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theme/themeOverride3.xml" ContentType="application/vnd.openxmlformats-officedocument.themeOverride+xml"/>
  <Override PartName="/word/charts/chart7.xml" ContentType="application/vnd.openxmlformats-officedocument.drawingml.chart+xml"/>
  <Override PartName="/word/theme/themeOverride4.xml" ContentType="application/vnd.openxmlformats-officedocument.themeOverride+xml"/>
  <Override PartName="/word/charts/chart8.xml" ContentType="application/vnd.openxmlformats-officedocument.drawingml.chart+xml"/>
  <Override PartName="/word/theme/themeOverride5.xml" ContentType="application/vnd.openxmlformats-officedocument.themeOverride+xml"/>
  <Override PartName="/word/charts/chart9.xml" ContentType="application/vnd.openxmlformats-officedocument.drawingml.chart+xml"/>
  <Override PartName="/word/theme/themeOverride6.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B61BF6" w14:textId="77777777" w:rsidR="00497DC3" w:rsidRPr="005F3F38" w:rsidRDefault="00497DC3" w:rsidP="00497DC3">
      <w:pPr>
        <w:spacing w:after="11" w:line="248" w:lineRule="auto"/>
        <w:ind w:right="10"/>
        <w:jc w:val="center"/>
        <w:rPr>
          <w:rFonts w:ascii="Arial" w:eastAsia="Times New Roman" w:hAnsi="Arial" w:cs="Times New Roman"/>
          <w:b/>
          <w:sz w:val="24"/>
          <w:lang w:eastAsia="bs-Latn-BA"/>
        </w:rPr>
      </w:pPr>
      <w:r w:rsidRPr="005F3F38">
        <w:rPr>
          <w:rFonts w:ascii="Arial" w:eastAsia="Times New Roman" w:hAnsi="Arial" w:cs="Times New Roman"/>
          <w:b/>
          <w:sz w:val="24"/>
          <w:lang w:eastAsia="bs-Latn-BA"/>
        </w:rPr>
        <w:t>BOSNA I HERCEGOVINA</w:t>
      </w:r>
    </w:p>
    <w:p w14:paraId="785B80F5" w14:textId="77777777" w:rsidR="00497DC3" w:rsidRPr="005F3F38" w:rsidRDefault="00497DC3" w:rsidP="00497DC3">
      <w:pPr>
        <w:spacing w:after="14" w:line="248" w:lineRule="auto"/>
        <w:ind w:left="10" w:right="48" w:hanging="10"/>
        <w:jc w:val="center"/>
        <w:rPr>
          <w:rFonts w:ascii="Arial" w:eastAsia="Times New Roman" w:hAnsi="Arial" w:cs="Times New Roman"/>
          <w:b/>
          <w:sz w:val="24"/>
          <w:lang w:eastAsia="bs-Latn-BA"/>
        </w:rPr>
      </w:pPr>
      <w:r w:rsidRPr="005F3F38">
        <w:rPr>
          <w:rFonts w:ascii="Arial" w:eastAsia="Times New Roman" w:hAnsi="Arial" w:cs="Times New Roman"/>
          <w:b/>
          <w:sz w:val="24"/>
          <w:lang w:eastAsia="bs-Latn-BA"/>
        </w:rPr>
        <w:t>FEDERACIJA BOSNE I HERCEGOVINE</w:t>
      </w:r>
    </w:p>
    <w:p w14:paraId="696F39FA" w14:textId="77777777" w:rsidR="00497DC3" w:rsidRPr="005F3F38" w:rsidRDefault="00497DC3" w:rsidP="00497DC3">
      <w:pPr>
        <w:spacing w:after="14" w:line="248" w:lineRule="auto"/>
        <w:ind w:left="10" w:right="48" w:hanging="10"/>
        <w:jc w:val="center"/>
        <w:rPr>
          <w:rFonts w:ascii="Arial" w:eastAsia="Times New Roman" w:hAnsi="Arial" w:cs="Times New Roman"/>
          <w:b/>
          <w:sz w:val="24"/>
          <w:lang w:eastAsia="bs-Latn-BA"/>
        </w:rPr>
      </w:pPr>
      <w:r w:rsidRPr="005F3F38">
        <w:rPr>
          <w:rFonts w:ascii="Arial" w:eastAsia="Times New Roman" w:hAnsi="Arial" w:cs="Times New Roman"/>
          <w:b/>
          <w:sz w:val="24"/>
          <w:lang w:eastAsia="bs-Latn-BA"/>
        </w:rPr>
        <w:t>FEDERALNO MINISTARSTVO FINANSIJA</w:t>
      </w:r>
    </w:p>
    <w:p w14:paraId="6B101923" w14:textId="77777777" w:rsidR="00497DC3" w:rsidRPr="005F3F38" w:rsidRDefault="00497DC3" w:rsidP="00497DC3">
      <w:pPr>
        <w:spacing w:after="0"/>
        <w:ind w:left="10" w:right="48" w:hanging="10"/>
        <w:jc w:val="center"/>
        <w:rPr>
          <w:rFonts w:ascii="Arial" w:eastAsia="Times New Roman" w:hAnsi="Arial" w:cs="Times New Roman"/>
          <w:b/>
          <w:sz w:val="24"/>
          <w:lang w:eastAsia="bs-Latn-BA"/>
        </w:rPr>
      </w:pPr>
      <w:r w:rsidRPr="005F3F38">
        <w:rPr>
          <w:rFonts w:ascii="Arial" w:eastAsia="Times New Roman" w:hAnsi="Arial" w:cs="Times New Roman"/>
          <w:b/>
          <w:sz w:val="24"/>
          <w:lang w:eastAsia="bs-Latn-BA"/>
        </w:rPr>
        <w:t>FEDERALNO MINISTARSTVO FINANCIJA</w:t>
      </w:r>
    </w:p>
    <w:p w14:paraId="63A15471" w14:textId="77777777" w:rsidR="00497DC3" w:rsidRPr="005F3F38" w:rsidRDefault="00497DC3" w:rsidP="00497DC3">
      <w:pPr>
        <w:spacing w:after="0" w:line="240" w:lineRule="auto"/>
        <w:jc w:val="center"/>
        <w:rPr>
          <w:rFonts w:ascii="Arial" w:eastAsia="Times New Roman" w:hAnsi="Arial" w:cs="Arial"/>
          <w:bCs/>
          <w:sz w:val="24"/>
          <w:szCs w:val="24"/>
        </w:rPr>
      </w:pPr>
    </w:p>
    <w:p w14:paraId="3F314F4A" w14:textId="77777777" w:rsidR="00497DC3" w:rsidRPr="005F3F38" w:rsidRDefault="00497DC3" w:rsidP="00497DC3">
      <w:pPr>
        <w:spacing w:after="0" w:line="240" w:lineRule="auto"/>
        <w:jc w:val="both"/>
        <w:rPr>
          <w:rFonts w:ascii="Arial" w:eastAsia="Times New Roman" w:hAnsi="Arial" w:cs="Arial"/>
          <w:bCs/>
          <w:sz w:val="24"/>
          <w:szCs w:val="24"/>
        </w:rPr>
      </w:pPr>
    </w:p>
    <w:p w14:paraId="61BB945C" w14:textId="77777777" w:rsidR="00497DC3" w:rsidRPr="005F3F38" w:rsidRDefault="00497DC3" w:rsidP="00497DC3">
      <w:pPr>
        <w:spacing w:after="0" w:line="240" w:lineRule="auto"/>
        <w:jc w:val="both"/>
        <w:rPr>
          <w:rFonts w:ascii="Arial" w:eastAsia="Times New Roman" w:hAnsi="Arial" w:cs="Arial"/>
          <w:bCs/>
          <w:sz w:val="24"/>
          <w:szCs w:val="24"/>
        </w:rPr>
      </w:pPr>
    </w:p>
    <w:p w14:paraId="74377C63" w14:textId="77777777" w:rsidR="00497DC3" w:rsidRPr="005F3F38" w:rsidRDefault="00497DC3" w:rsidP="00497DC3">
      <w:pPr>
        <w:spacing w:after="0" w:line="240" w:lineRule="auto"/>
        <w:jc w:val="both"/>
        <w:rPr>
          <w:rFonts w:ascii="Arial" w:eastAsia="Times New Roman" w:hAnsi="Arial" w:cs="Arial"/>
          <w:bCs/>
          <w:sz w:val="24"/>
          <w:szCs w:val="24"/>
        </w:rPr>
      </w:pPr>
    </w:p>
    <w:p w14:paraId="0FABE28C" w14:textId="77777777" w:rsidR="00497DC3" w:rsidRPr="005F3F38" w:rsidRDefault="00497DC3" w:rsidP="00497DC3">
      <w:pPr>
        <w:spacing w:after="0" w:line="240" w:lineRule="auto"/>
        <w:jc w:val="both"/>
        <w:rPr>
          <w:rFonts w:ascii="Arial" w:eastAsia="Times New Roman" w:hAnsi="Arial" w:cs="Arial"/>
          <w:bCs/>
          <w:sz w:val="24"/>
          <w:szCs w:val="24"/>
        </w:rPr>
      </w:pPr>
    </w:p>
    <w:p w14:paraId="501EBCA5" w14:textId="77777777" w:rsidR="00497DC3" w:rsidRPr="005F3F38" w:rsidRDefault="00497DC3" w:rsidP="00497DC3">
      <w:pPr>
        <w:spacing w:after="0" w:line="240" w:lineRule="auto"/>
        <w:jc w:val="both"/>
        <w:rPr>
          <w:rFonts w:ascii="Arial" w:eastAsia="Times New Roman" w:hAnsi="Arial" w:cs="Arial"/>
          <w:bCs/>
          <w:sz w:val="24"/>
          <w:szCs w:val="24"/>
        </w:rPr>
      </w:pPr>
    </w:p>
    <w:p w14:paraId="4637F117" w14:textId="77777777" w:rsidR="00497DC3" w:rsidRPr="005F3F38" w:rsidRDefault="00497DC3" w:rsidP="00497DC3">
      <w:pPr>
        <w:spacing w:after="0" w:line="240" w:lineRule="auto"/>
        <w:jc w:val="both"/>
        <w:rPr>
          <w:rFonts w:ascii="Arial" w:eastAsia="Times New Roman" w:hAnsi="Arial" w:cs="Arial"/>
          <w:bCs/>
          <w:sz w:val="24"/>
          <w:szCs w:val="24"/>
        </w:rPr>
      </w:pPr>
    </w:p>
    <w:p w14:paraId="6B28CF74" w14:textId="77777777" w:rsidR="00497DC3" w:rsidRPr="005F3F38" w:rsidRDefault="00497DC3" w:rsidP="00497DC3">
      <w:pPr>
        <w:spacing w:after="0" w:line="240" w:lineRule="auto"/>
        <w:jc w:val="both"/>
        <w:rPr>
          <w:rFonts w:ascii="Arial" w:eastAsia="Times New Roman" w:hAnsi="Arial" w:cs="Arial"/>
          <w:bCs/>
          <w:sz w:val="24"/>
          <w:szCs w:val="24"/>
        </w:rPr>
      </w:pPr>
    </w:p>
    <w:p w14:paraId="17AB75A7" w14:textId="77777777" w:rsidR="00497DC3" w:rsidRPr="005F3F38" w:rsidRDefault="00497DC3" w:rsidP="00497DC3">
      <w:pPr>
        <w:spacing w:after="0" w:line="240" w:lineRule="auto"/>
        <w:jc w:val="both"/>
        <w:rPr>
          <w:rFonts w:ascii="Arial" w:eastAsia="Times New Roman" w:hAnsi="Arial" w:cs="Arial"/>
          <w:bCs/>
          <w:sz w:val="24"/>
          <w:szCs w:val="24"/>
        </w:rPr>
      </w:pPr>
    </w:p>
    <w:p w14:paraId="27CD3959" w14:textId="77777777" w:rsidR="00497DC3" w:rsidRPr="005F3F38" w:rsidRDefault="00497DC3" w:rsidP="00497DC3">
      <w:pPr>
        <w:spacing w:after="0" w:line="240" w:lineRule="auto"/>
        <w:jc w:val="both"/>
        <w:rPr>
          <w:rFonts w:ascii="Arial" w:eastAsia="Times New Roman" w:hAnsi="Arial" w:cs="Arial"/>
          <w:bCs/>
          <w:sz w:val="24"/>
          <w:szCs w:val="24"/>
        </w:rPr>
      </w:pPr>
    </w:p>
    <w:p w14:paraId="071DCF39" w14:textId="77777777" w:rsidR="00497DC3" w:rsidRPr="005F3F38" w:rsidRDefault="00497DC3" w:rsidP="00497DC3">
      <w:pPr>
        <w:spacing w:after="0" w:line="240" w:lineRule="auto"/>
        <w:jc w:val="both"/>
        <w:rPr>
          <w:rFonts w:ascii="Arial" w:eastAsia="Times New Roman" w:hAnsi="Arial" w:cs="Arial"/>
          <w:bCs/>
          <w:sz w:val="24"/>
          <w:szCs w:val="24"/>
        </w:rPr>
      </w:pPr>
    </w:p>
    <w:p w14:paraId="1DA3608D" w14:textId="77777777" w:rsidR="00497DC3" w:rsidRPr="005F3F38" w:rsidRDefault="00497DC3" w:rsidP="00497DC3">
      <w:pPr>
        <w:spacing w:after="0" w:line="240" w:lineRule="auto"/>
        <w:jc w:val="center"/>
        <w:rPr>
          <w:rFonts w:ascii="Arial" w:eastAsia="Times New Roman" w:hAnsi="Arial" w:cs="Arial"/>
          <w:bCs/>
          <w:sz w:val="24"/>
          <w:szCs w:val="24"/>
        </w:rPr>
      </w:pPr>
    </w:p>
    <w:p w14:paraId="1FBBC675" w14:textId="77777777" w:rsidR="00497DC3" w:rsidRPr="005F3F38" w:rsidRDefault="00497DC3" w:rsidP="00497DC3">
      <w:pPr>
        <w:spacing w:after="0" w:line="240" w:lineRule="auto"/>
        <w:jc w:val="center"/>
        <w:rPr>
          <w:rFonts w:ascii="Arial" w:eastAsia="Times New Roman" w:hAnsi="Arial" w:cs="Arial"/>
          <w:bCs/>
          <w:sz w:val="24"/>
          <w:szCs w:val="24"/>
        </w:rPr>
      </w:pPr>
    </w:p>
    <w:p w14:paraId="01B94A0E" w14:textId="77777777" w:rsidR="00497DC3" w:rsidRPr="005F3F38" w:rsidRDefault="00497DC3" w:rsidP="00497DC3">
      <w:pPr>
        <w:spacing w:after="0" w:line="240" w:lineRule="auto"/>
        <w:jc w:val="center"/>
        <w:rPr>
          <w:rFonts w:ascii="Arial" w:eastAsia="Times New Roman" w:hAnsi="Arial" w:cs="Arial"/>
          <w:bCs/>
          <w:sz w:val="24"/>
          <w:szCs w:val="24"/>
        </w:rPr>
      </w:pPr>
    </w:p>
    <w:p w14:paraId="3C5A9C81" w14:textId="77777777" w:rsidR="00497DC3" w:rsidRPr="005F3F38" w:rsidRDefault="00497DC3" w:rsidP="00497DC3">
      <w:pPr>
        <w:spacing w:after="0" w:line="240" w:lineRule="auto"/>
        <w:jc w:val="center"/>
        <w:rPr>
          <w:rFonts w:ascii="Arial" w:eastAsia="Times New Roman" w:hAnsi="Arial" w:cs="Arial"/>
          <w:bCs/>
          <w:sz w:val="28"/>
          <w:szCs w:val="28"/>
        </w:rPr>
      </w:pPr>
    </w:p>
    <w:p w14:paraId="7B32DB27" w14:textId="77777777" w:rsidR="00497DC3" w:rsidRPr="005F3F38" w:rsidRDefault="00497DC3" w:rsidP="00497DC3">
      <w:pPr>
        <w:keepNext/>
        <w:spacing w:after="0" w:line="240" w:lineRule="auto"/>
        <w:jc w:val="center"/>
        <w:outlineLvl w:val="4"/>
        <w:rPr>
          <w:rFonts w:ascii="Arial" w:eastAsia="Arial Unicode MS" w:hAnsi="Arial" w:cs="Arial"/>
          <w:b/>
          <w:bCs/>
          <w:sz w:val="28"/>
          <w:szCs w:val="28"/>
        </w:rPr>
      </w:pPr>
      <w:bookmarkStart w:id="0" w:name="_Toc99940028"/>
      <w:bookmarkStart w:id="1" w:name="_Toc130901896"/>
      <w:bookmarkStart w:id="2" w:name="_Toc131505192"/>
      <w:bookmarkStart w:id="3" w:name="_Toc161598560"/>
      <w:bookmarkStart w:id="4" w:name="_Toc163544533"/>
      <w:bookmarkStart w:id="5" w:name="_Toc195577605"/>
      <w:bookmarkStart w:id="6" w:name="_Toc223071573"/>
      <w:bookmarkStart w:id="7" w:name="_Toc223683037"/>
      <w:r w:rsidRPr="005F3F38">
        <w:rPr>
          <w:rFonts w:ascii="Arial" w:eastAsia="Arial Unicode MS" w:hAnsi="Arial" w:cs="Arial"/>
          <w:b/>
          <w:bCs/>
          <w:sz w:val="28"/>
          <w:szCs w:val="28"/>
        </w:rPr>
        <w:t>I Z V J E Š T A J</w:t>
      </w:r>
      <w:bookmarkEnd w:id="0"/>
      <w:bookmarkEnd w:id="1"/>
      <w:bookmarkEnd w:id="2"/>
      <w:bookmarkEnd w:id="3"/>
      <w:bookmarkEnd w:id="4"/>
      <w:bookmarkEnd w:id="5"/>
      <w:bookmarkEnd w:id="6"/>
      <w:bookmarkEnd w:id="7"/>
    </w:p>
    <w:p w14:paraId="690E534A" w14:textId="77777777" w:rsidR="00497DC3" w:rsidRPr="005F3F38" w:rsidRDefault="00497DC3" w:rsidP="00497DC3">
      <w:pPr>
        <w:spacing w:after="0" w:line="240" w:lineRule="auto"/>
        <w:rPr>
          <w:rFonts w:ascii="Arial" w:eastAsia="Times New Roman" w:hAnsi="Arial" w:cs="Arial"/>
          <w:b/>
          <w:sz w:val="28"/>
          <w:szCs w:val="28"/>
        </w:rPr>
      </w:pPr>
    </w:p>
    <w:p w14:paraId="659E1BEA" w14:textId="3C03A128" w:rsidR="00497DC3" w:rsidRPr="005F3F38" w:rsidRDefault="00497DC3" w:rsidP="00497DC3">
      <w:pPr>
        <w:spacing w:after="0" w:line="240" w:lineRule="auto"/>
        <w:jc w:val="center"/>
        <w:rPr>
          <w:rFonts w:ascii="Arial" w:eastAsia="Times New Roman" w:hAnsi="Arial" w:cs="Arial"/>
          <w:b/>
          <w:sz w:val="28"/>
          <w:szCs w:val="28"/>
        </w:rPr>
      </w:pPr>
      <w:r w:rsidRPr="005F3F38">
        <w:rPr>
          <w:rFonts w:ascii="Arial" w:eastAsia="Times New Roman" w:hAnsi="Arial" w:cs="Arial"/>
          <w:b/>
          <w:sz w:val="28"/>
          <w:szCs w:val="28"/>
        </w:rPr>
        <w:t>O IZVRŠENJU BUDŽETA FEDERACIJE BOSNE I HERCEGOVINE</w:t>
      </w:r>
    </w:p>
    <w:p w14:paraId="7DA1DEA2" w14:textId="77777777" w:rsidR="00497DC3" w:rsidRPr="005F3F38" w:rsidRDefault="00497DC3" w:rsidP="00497DC3">
      <w:pPr>
        <w:spacing w:after="0" w:line="240" w:lineRule="auto"/>
        <w:jc w:val="center"/>
        <w:rPr>
          <w:rFonts w:ascii="Arial" w:eastAsia="Times New Roman" w:hAnsi="Arial" w:cs="Arial"/>
          <w:b/>
          <w:sz w:val="28"/>
          <w:szCs w:val="28"/>
        </w:rPr>
      </w:pPr>
      <w:r w:rsidRPr="005F3F38">
        <w:rPr>
          <w:rFonts w:ascii="Arial" w:eastAsia="Times New Roman" w:hAnsi="Arial" w:cs="Arial"/>
          <w:b/>
          <w:sz w:val="28"/>
          <w:szCs w:val="28"/>
        </w:rPr>
        <w:t>U PERIODU OD 1. JANUARA DO 31. DECEMBRA 2025. GODINE</w:t>
      </w:r>
    </w:p>
    <w:p w14:paraId="45E6EC01" w14:textId="77777777" w:rsidR="00497DC3" w:rsidRPr="005F3F38" w:rsidRDefault="00497DC3" w:rsidP="00497DC3">
      <w:pPr>
        <w:spacing w:after="0" w:line="240" w:lineRule="auto"/>
        <w:jc w:val="center"/>
        <w:rPr>
          <w:rFonts w:ascii="Arial" w:eastAsia="Times New Roman" w:hAnsi="Arial" w:cs="Arial"/>
          <w:b/>
          <w:sz w:val="24"/>
          <w:szCs w:val="24"/>
        </w:rPr>
      </w:pPr>
    </w:p>
    <w:p w14:paraId="46F8C5A5" w14:textId="77777777" w:rsidR="00497DC3" w:rsidRPr="005F3F38" w:rsidRDefault="00497DC3" w:rsidP="00497DC3">
      <w:pPr>
        <w:spacing w:after="0" w:line="240" w:lineRule="auto"/>
        <w:jc w:val="center"/>
        <w:rPr>
          <w:rFonts w:ascii="Arial" w:eastAsia="Times New Roman" w:hAnsi="Arial" w:cs="Arial"/>
          <w:sz w:val="24"/>
          <w:szCs w:val="24"/>
        </w:rPr>
      </w:pPr>
    </w:p>
    <w:p w14:paraId="50C31844" w14:textId="77777777" w:rsidR="00497DC3" w:rsidRPr="005F3F38" w:rsidRDefault="00497DC3" w:rsidP="00497DC3">
      <w:pPr>
        <w:spacing w:after="0" w:line="240" w:lineRule="auto"/>
        <w:jc w:val="center"/>
        <w:rPr>
          <w:rFonts w:ascii="Arial" w:eastAsia="Times New Roman" w:hAnsi="Arial" w:cs="Arial"/>
          <w:sz w:val="24"/>
          <w:szCs w:val="24"/>
        </w:rPr>
      </w:pPr>
    </w:p>
    <w:p w14:paraId="6786D3EC" w14:textId="77777777" w:rsidR="00497DC3" w:rsidRPr="005F3F38" w:rsidRDefault="00497DC3" w:rsidP="00497DC3">
      <w:pPr>
        <w:spacing w:after="0" w:line="240" w:lineRule="auto"/>
        <w:jc w:val="center"/>
        <w:rPr>
          <w:rFonts w:ascii="Arial" w:eastAsia="Times New Roman" w:hAnsi="Arial" w:cs="Arial"/>
          <w:sz w:val="24"/>
          <w:szCs w:val="24"/>
        </w:rPr>
      </w:pPr>
    </w:p>
    <w:p w14:paraId="3A7D022A" w14:textId="77777777" w:rsidR="00497DC3" w:rsidRPr="005F3F38" w:rsidRDefault="00497DC3" w:rsidP="00497DC3">
      <w:pPr>
        <w:spacing w:after="0" w:line="240" w:lineRule="auto"/>
        <w:jc w:val="center"/>
        <w:rPr>
          <w:rFonts w:ascii="Arial" w:eastAsia="Times New Roman" w:hAnsi="Arial" w:cs="Arial"/>
          <w:sz w:val="24"/>
          <w:szCs w:val="24"/>
        </w:rPr>
      </w:pPr>
    </w:p>
    <w:p w14:paraId="68C8E1A4" w14:textId="77777777" w:rsidR="00497DC3" w:rsidRPr="005F3F38" w:rsidRDefault="00497DC3" w:rsidP="00497DC3">
      <w:pPr>
        <w:spacing w:after="0" w:line="240" w:lineRule="auto"/>
        <w:jc w:val="center"/>
        <w:rPr>
          <w:rFonts w:ascii="Arial" w:eastAsia="Times New Roman" w:hAnsi="Arial" w:cs="Arial"/>
          <w:sz w:val="24"/>
          <w:szCs w:val="24"/>
        </w:rPr>
      </w:pPr>
    </w:p>
    <w:p w14:paraId="7D854F5A" w14:textId="77777777" w:rsidR="00497DC3" w:rsidRPr="005F3F38" w:rsidRDefault="00497DC3" w:rsidP="00497DC3">
      <w:pPr>
        <w:spacing w:after="0" w:line="240" w:lineRule="auto"/>
        <w:jc w:val="center"/>
        <w:rPr>
          <w:rFonts w:ascii="Arial" w:eastAsia="Times New Roman" w:hAnsi="Arial" w:cs="Arial"/>
          <w:sz w:val="24"/>
          <w:szCs w:val="24"/>
        </w:rPr>
      </w:pPr>
    </w:p>
    <w:p w14:paraId="7E423CC8" w14:textId="77777777" w:rsidR="00497DC3" w:rsidRPr="005F3F38" w:rsidRDefault="00497DC3" w:rsidP="00497DC3">
      <w:pPr>
        <w:spacing w:after="0" w:line="240" w:lineRule="auto"/>
        <w:jc w:val="center"/>
        <w:rPr>
          <w:rFonts w:ascii="Arial" w:eastAsia="Times New Roman" w:hAnsi="Arial" w:cs="Arial"/>
          <w:sz w:val="24"/>
          <w:szCs w:val="24"/>
        </w:rPr>
      </w:pPr>
    </w:p>
    <w:p w14:paraId="4E22C60F" w14:textId="77777777" w:rsidR="00497DC3" w:rsidRPr="005F3F38" w:rsidRDefault="00497DC3" w:rsidP="00497DC3">
      <w:pPr>
        <w:spacing w:after="0" w:line="240" w:lineRule="auto"/>
        <w:jc w:val="center"/>
        <w:rPr>
          <w:rFonts w:ascii="Arial" w:eastAsia="Times New Roman" w:hAnsi="Arial" w:cs="Arial"/>
          <w:sz w:val="24"/>
          <w:szCs w:val="24"/>
        </w:rPr>
      </w:pPr>
    </w:p>
    <w:p w14:paraId="2714FB9A" w14:textId="77777777" w:rsidR="00497DC3" w:rsidRPr="005F3F38" w:rsidRDefault="00497DC3" w:rsidP="00497DC3">
      <w:pPr>
        <w:spacing w:after="0" w:line="240" w:lineRule="auto"/>
        <w:jc w:val="center"/>
        <w:rPr>
          <w:rFonts w:ascii="Arial" w:eastAsia="Times New Roman" w:hAnsi="Arial" w:cs="Arial"/>
          <w:sz w:val="24"/>
          <w:szCs w:val="24"/>
        </w:rPr>
      </w:pPr>
    </w:p>
    <w:p w14:paraId="6B0507BA" w14:textId="77777777" w:rsidR="00497DC3" w:rsidRPr="005F3F38" w:rsidRDefault="00497DC3" w:rsidP="00497DC3">
      <w:pPr>
        <w:spacing w:after="0" w:line="240" w:lineRule="auto"/>
        <w:jc w:val="center"/>
        <w:rPr>
          <w:rFonts w:ascii="Arial" w:eastAsia="Times New Roman" w:hAnsi="Arial" w:cs="Arial"/>
          <w:sz w:val="24"/>
          <w:szCs w:val="24"/>
        </w:rPr>
      </w:pPr>
    </w:p>
    <w:p w14:paraId="3B066108" w14:textId="77777777" w:rsidR="00497DC3" w:rsidRPr="005F3F38" w:rsidRDefault="00497DC3" w:rsidP="00497DC3">
      <w:pPr>
        <w:spacing w:after="0" w:line="240" w:lineRule="auto"/>
        <w:jc w:val="center"/>
        <w:rPr>
          <w:rFonts w:ascii="Arial" w:eastAsia="Times New Roman" w:hAnsi="Arial" w:cs="Arial"/>
          <w:sz w:val="24"/>
          <w:szCs w:val="24"/>
        </w:rPr>
      </w:pPr>
    </w:p>
    <w:p w14:paraId="7EC5507C" w14:textId="77777777" w:rsidR="00497DC3" w:rsidRPr="005F3F38" w:rsidRDefault="00497DC3" w:rsidP="00497DC3">
      <w:pPr>
        <w:spacing w:after="0" w:line="240" w:lineRule="auto"/>
        <w:jc w:val="center"/>
        <w:rPr>
          <w:rFonts w:ascii="Arial" w:eastAsia="Times New Roman" w:hAnsi="Arial" w:cs="Arial"/>
          <w:sz w:val="24"/>
          <w:szCs w:val="24"/>
        </w:rPr>
      </w:pPr>
    </w:p>
    <w:p w14:paraId="72ADAA6B" w14:textId="77777777" w:rsidR="00497DC3" w:rsidRPr="005F3F38" w:rsidRDefault="00497DC3" w:rsidP="00497DC3">
      <w:pPr>
        <w:spacing w:after="0" w:line="240" w:lineRule="auto"/>
        <w:jc w:val="center"/>
        <w:rPr>
          <w:rFonts w:ascii="Arial" w:eastAsia="Times New Roman" w:hAnsi="Arial" w:cs="Arial"/>
          <w:sz w:val="24"/>
          <w:szCs w:val="24"/>
        </w:rPr>
      </w:pPr>
    </w:p>
    <w:p w14:paraId="0B6FB100" w14:textId="77777777" w:rsidR="00497DC3" w:rsidRPr="005F3F38" w:rsidRDefault="00497DC3" w:rsidP="00497DC3">
      <w:pPr>
        <w:spacing w:after="0" w:line="240" w:lineRule="auto"/>
        <w:jc w:val="center"/>
        <w:rPr>
          <w:rFonts w:ascii="Arial" w:eastAsia="Times New Roman" w:hAnsi="Arial" w:cs="Arial"/>
          <w:sz w:val="24"/>
          <w:szCs w:val="24"/>
        </w:rPr>
      </w:pPr>
    </w:p>
    <w:p w14:paraId="56E616A7" w14:textId="77777777" w:rsidR="00497DC3" w:rsidRPr="005F3F38" w:rsidRDefault="00497DC3" w:rsidP="00497DC3">
      <w:pPr>
        <w:spacing w:after="0" w:line="240" w:lineRule="auto"/>
        <w:jc w:val="center"/>
        <w:rPr>
          <w:rFonts w:ascii="Arial" w:eastAsia="Times New Roman" w:hAnsi="Arial" w:cs="Arial"/>
          <w:sz w:val="24"/>
          <w:szCs w:val="24"/>
        </w:rPr>
      </w:pPr>
    </w:p>
    <w:p w14:paraId="53FFF3B6" w14:textId="77777777" w:rsidR="00497DC3" w:rsidRPr="005F3F38" w:rsidRDefault="00497DC3" w:rsidP="00497DC3">
      <w:pPr>
        <w:spacing w:after="0" w:line="240" w:lineRule="auto"/>
        <w:rPr>
          <w:rFonts w:ascii="Arial" w:eastAsia="Times New Roman" w:hAnsi="Arial" w:cs="Arial"/>
          <w:sz w:val="24"/>
          <w:szCs w:val="24"/>
        </w:rPr>
      </w:pPr>
    </w:p>
    <w:p w14:paraId="1D356E4D" w14:textId="77777777" w:rsidR="00497DC3" w:rsidRPr="005F3F38" w:rsidRDefault="00497DC3" w:rsidP="00497DC3">
      <w:pPr>
        <w:spacing w:after="0" w:line="240" w:lineRule="auto"/>
        <w:rPr>
          <w:rFonts w:ascii="Arial" w:eastAsia="Times New Roman" w:hAnsi="Arial" w:cs="Arial"/>
          <w:sz w:val="24"/>
          <w:szCs w:val="24"/>
        </w:rPr>
      </w:pPr>
    </w:p>
    <w:p w14:paraId="25D54A01" w14:textId="77777777" w:rsidR="00497DC3" w:rsidRPr="005F3F38" w:rsidRDefault="00497DC3" w:rsidP="00497DC3">
      <w:pPr>
        <w:spacing w:after="0" w:line="240" w:lineRule="auto"/>
        <w:jc w:val="center"/>
        <w:rPr>
          <w:rFonts w:ascii="Arial" w:eastAsia="Times New Roman" w:hAnsi="Arial" w:cs="Arial"/>
          <w:sz w:val="24"/>
          <w:szCs w:val="24"/>
        </w:rPr>
      </w:pPr>
    </w:p>
    <w:p w14:paraId="0284CD87" w14:textId="77777777" w:rsidR="00497DC3" w:rsidRPr="005F3F38" w:rsidRDefault="00497DC3" w:rsidP="00497DC3">
      <w:pPr>
        <w:spacing w:after="0" w:line="240" w:lineRule="auto"/>
        <w:jc w:val="center"/>
        <w:rPr>
          <w:rFonts w:ascii="Arial" w:eastAsia="Times New Roman" w:hAnsi="Arial" w:cs="Arial"/>
          <w:sz w:val="24"/>
          <w:szCs w:val="24"/>
        </w:rPr>
      </w:pPr>
    </w:p>
    <w:p w14:paraId="3BCD5A42" w14:textId="77777777" w:rsidR="00497DC3" w:rsidRPr="005F3F38" w:rsidRDefault="00497DC3" w:rsidP="00497DC3">
      <w:pPr>
        <w:spacing w:after="0" w:line="240" w:lineRule="auto"/>
        <w:jc w:val="center"/>
        <w:rPr>
          <w:rFonts w:ascii="Arial" w:eastAsia="Times New Roman" w:hAnsi="Arial" w:cs="Arial"/>
          <w:sz w:val="24"/>
          <w:szCs w:val="24"/>
        </w:rPr>
      </w:pPr>
    </w:p>
    <w:p w14:paraId="500C61E1" w14:textId="77777777" w:rsidR="00497DC3" w:rsidRPr="005F3F38" w:rsidRDefault="00497DC3" w:rsidP="00497DC3">
      <w:pPr>
        <w:spacing w:after="0" w:line="240" w:lineRule="auto"/>
        <w:jc w:val="center"/>
        <w:rPr>
          <w:rFonts w:ascii="Arial" w:eastAsia="Times New Roman" w:hAnsi="Arial" w:cs="Arial"/>
          <w:b/>
          <w:sz w:val="24"/>
          <w:szCs w:val="24"/>
        </w:rPr>
      </w:pPr>
      <w:r w:rsidRPr="005F3F38">
        <w:rPr>
          <w:rFonts w:ascii="Arial" w:eastAsia="Times New Roman" w:hAnsi="Arial" w:cs="Arial"/>
          <w:b/>
          <w:sz w:val="24"/>
          <w:szCs w:val="24"/>
        </w:rPr>
        <w:t>April, 2026. godine</w:t>
      </w:r>
    </w:p>
    <w:p w14:paraId="0613E5A9" w14:textId="77777777" w:rsidR="00035D02" w:rsidRPr="005F3F38" w:rsidRDefault="00035D02" w:rsidP="00497DC3">
      <w:pPr>
        <w:spacing w:after="0" w:line="240" w:lineRule="auto"/>
        <w:jc w:val="center"/>
        <w:rPr>
          <w:rFonts w:ascii="Arial" w:eastAsia="Times New Roman" w:hAnsi="Arial" w:cs="Arial"/>
          <w:b/>
          <w:sz w:val="24"/>
          <w:szCs w:val="24"/>
        </w:rPr>
      </w:pPr>
    </w:p>
    <w:p w14:paraId="445E2D9B" w14:textId="77777777" w:rsidR="00035D02" w:rsidRPr="005F3F38" w:rsidRDefault="00035D02" w:rsidP="00497DC3">
      <w:pPr>
        <w:spacing w:after="0" w:line="240" w:lineRule="auto"/>
        <w:jc w:val="center"/>
        <w:rPr>
          <w:rFonts w:ascii="Arial" w:eastAsia="Times New Roman" w:hAnsi="Arial" w:cs="Arial"/>
          <w:b/>
          <w:sz w:val="24"/>
          <w:szCs w:val="24"/>
        </w:rPr>
      </w:pPr>
    </w:p>
    <w:p w14:paraId="6C086966" w14:textId="77777777" w:rsidR="00035D02" w:rsidRPr="005F3F38" w:rsidRDefault="00035D02" w:rsidP="00497DC3">
      <w:pPr>
        <w:spacing w:after="0" w:line="240" w:lineRule="auto"/>
        <w:jc w:val="center"/>
        <w:rPr>
          <w:rFonts w:ascii="Arial" w:eastAsia="Times New Roman" w:hAnsi="Arial" w:cs="Arial"/>
          <w:b/>
          <w:sz w:val="24"/>
          <w:szCs w:val="24"/>
        </w:rPr>
      </w:pPr>
    </w:p>
    <w:p w14:paraId="19C062F2" w14:textId="77777777" w:rsidR="00035D02" w:rsidRPr="005F3F38" w:rsidRDefault="00035D02" w:rsidP="00497DC3">
      <w:pPr>
        <w:spacing w:after="0" w:line="240" w:lineRule="auto"/>
        <w:jc w:val="center"/>
        <w:rPr>
          <w:rFonts w:ascii="Arial" w:eastAsia="Times New Roman" w:hAnsi="Arial" w:cs="Arial"/>
          <w:b/>
          <w:sz w:val="24"/>
          <w:szCs w:val="24"/>
        </w:rPr>
      </w:pPr>
    </w:p>
    <w:p w14:paraId="04A09F2E" w14:textId="77777777" w:rsidR="006F20C1" w:rsidRPr="005F3F38" w:rsidRDefault="006F20C1" w:rsidP="006F20C1">
      <w:pPr>
        <w:pStyle w:val="TOCHeading"/>
        <w:spacing w:before="0" w:after="0"/>
        <w:ind w:left="2880" w:firstLine="720"/>
        <w:rPr>
          <w:rFonts w:ascii="Arial" w:hAnsi="Arial" w:cs="Arial"/>
          <w:color w:val="auto"/>
          <w:sz w:val="24"/>
          <w:lang w:val="hr-HR"/>
        </w:rPr>
      </w:pPr>
      <w:bookmarkStart w:id="8" w:name="_Toc353749413"/>
      <w:bookmarkStart w:id="9" w:name="_Toc353750067"/>
      <w:bookmarkStart w:id="10" w:name="_Toc353750965"/>
      <w:bookmarkStart w:id="11" w:name="_Toc353753421"/>
      <w:bookmarkStart w:id="12" w:name="_Toc353779139"/>
      <w:bookmarkStart w:id="13" w:name="_Toc356929224"/>
      <w:bookmarkStart w:id="14" w:name="_Toc356929817"/>
      <w:bookmarkStart w:id="15" w:name="_Toc356930671"/>
      <w:r w:rsidRPr="005F3F38">
        <w:rPr>
          <w:rFonts w:ascii="Arial" w:hAnsi="Arial" w:cs="Arial"/>
          <w:color w:val="auto"/>
          <w:sz w:val="24"/>
          <w:lang w:val="hr-HR"/>
        </w:rPr>
        <w:lastRenderedPageBreak/>
        <w:t>SADRŽAJ</w:t>
      </w:r>
    </w:p>
    <w:p w14:paraId="08E39434" w14:textId="692E01F9" w:rsidR="00DD1BDD" w:rsidRPr="005F3F38" w:rsidRDefault="006F20C1" w:rsidP="00825099">
      <w:pPr>
        <w:pStyle w:val="TOC5"/>
        <w:tabs>
          <w:tab w:val="right" w:leader="dot" w:pos="9016"/>
        </w:tabs>
        <w:spacing w:before="0" w:after="60"/>
        <w:ind w:left="0"/>
        <w:jc w:val="left"/>
        <w:rPr>
          <w:rFonts w:ascii="Arial" w:eastAsiaTheme="minorEastAsia" w:hAnsi="Arial" w:cs="Arial"/>
          <w:b/>
          <w:sz w:val="22"/>
          <w:lang w:val="hr-HR" w:eastAsia="en-GB"/>
        </w:rPr>
      </w:pPr>
      <w:r w:rsidRPr="005F3F38">
        <w:rPr>
          <w:rFonts w:ascii="Arial" w:hAnsi="Arial" w:cs="Arial"/>
          <w:sz w:val="22"/>
          <w:lang w:val="hr-HR"/>
        </w:rPr>
        <w:fldChar w:fldCharType="begin"/>
      </w:r>
      <w:r w:rsidRPr="005F3F38">
        <w:rPr>
          <w:rFonts w:ascii="Arial" w:hAnsi="Arial" w:cs="Arial"/>
          <w:sz w:val="22"/>
          <w:lang w:val="hr-HR"/>
        </w:rPr>
        <w:instrText xml:space="preserve"> TOC \o "1-5" \h \z \u </w:instrText>
      </w:r>
      <w:r w:rsidRPr="005F3F38">
        <w:rPr>
          <w:rFonts w:ascii="Arial" w:hAnsi="Arial" w:cs="Arial"/>
          <w:sz w:val="22"/>
          <w:lang w:val="hr-HR"/>
        </w:rPr>
        <w:fldChar w:fldCharType="separate"/>
      </w:r>
    </w:p>
    <w:p w14:paraId="1DB93841" w14:textId="39577490" w:rsidR="00DD1BDD" w:rsidRPr="005F3F38" w:rsidRDefault="000A0391" w:rsidP="00825099">
      <w:pPr>
        <w:pStyle w:val="TOC1"/>
        <w:spacing w:before="0" w:after="60" w:line="240" w:lineRule="auto"/>
        <w:jc w:val="left"/>
        <w:rPr>
          <w:rFonts w:eastAsiaTheme="minorEastAsia"/>
          <w:noProof w:val="0"/>
          <w:sz w:val="22"/>
          <w:szCs w:val="22"/>
          <w:lang w:eastAsia="en-GB"/>
        </w:rPr>
      </w:pPr>
      <w:hyperlink w:anchor="_Toc223683038" w:history="1">
        <w:r w:rsidR="00DD1BDD" w:rsidRPr="005F3F38">
          <w:rPr>
            <w:rStyle w:val="Hyperlink"/>
            <w:noProof w:val="0"/>
            <w:sz w:val="22"/>
            <w:szCs w:val="22"/>
            <w:lang w:eastAsia="x-none"/>
          </w:rPr>
          <w:t>1</w:t>
        </w:r>
        <w:r w:rsidR="00DD1BDD" w:rsidRPr="005F3F38">
          <w:rPr>
            <w:rFonts w:eastAsiaTheme="minorEastAsia"/>
            <w:noProof w:val="0"/>
            <w:sz w:val="22"/>
            <w:szCs w:val="22"/>
            <w:lang w:eastAsia="en-GB"/>
          </w:rPr>
          <w:tab/>
        </w:r>
        <w:r w:rsidR="00DD1BDD" w:rsidRPr="005F3F38">
          <w:rPr>
            <w:rStyle w:val="Hyperlink"/>
            <w:noProof w:val="0"/>
            <w:sz w:val="22"/>
            <w:szCs w:val="22"/>
            <w:lang w:eastAsia="x-none"/>
          </w:rPr>
          <w:t>UVOD</w:t>
        </w:r>
        <w:r w:rsidR="00DD1BDD" w:rsidRPr="005F3F38">
          <w:rPr>
            <w:noProof w:val="0"/>
            <w:webHidden/>
            <w:sz w:val="22"/>
            <w:szCs w:val="22"/>
          </w:rPr>
          <w:tab/>
        </w:r>
        <w:r w:rsidR="00DD1BDD" w:rsidRPr="005F3F38">
          <w:rPr>
            <w:noProof w:val="0"/>
            <w:webHidden/>
            <w:sz w:val="22"/>
            <w:szCs w:val="22"/>
          </w:rPr>
          <w:fldChar w:fldCharType="begin"/>
        </w:r>
        <w:r w:rsidR="00DD1BDD" w:rsidRPr="005F3F38">
          <w:rPr>
            <w:noProof w:val="0"/>
            <w:webHidden/>
            <w:sz w:val="22"/>
            <w:szCs w:val="22"/>
          </w:rPr>
          <w:instrText xml:space="preserve"> PAGEREF _Toc223683038 \h </w:instrText>
        </w:r>
        <w:r w:rsidR="00DD1BDD" w:rsidRPr="005F3F38">
          <w:rPr>
            <w:noProof w:val="0"/>
            <w:webHidden/>
            <w:sz w:val="22"/>
            <w:szCs w:val="22"/>
          </w:rPr>
        </w:r>
        <w:r w:rsidR="00DD1BDD" w:rsidRPr="005F3F38">
          <w:rPr>
            <w:noProof w:val="0"/>
            <w:webHidden/>
            <w:sz w:val="22"/>
            <w:szCs w:val="22"/>
          </w:rPr>
          <w:fldChar w:fldCharType="separate"/>
        </w:r>
        <w:r w:rsidR="00224333">
          <w:rPr>
            <w:webHidden/>
            <w:sz w:val="22"/>
            <w:szCs w:val="22"/>
          </w:rPr>
          <w:t>3</w:t>
        </w:r>
        <w:r w:rsidR="00DD1BDD" w:rsidRPr="005F3F38">
          <w:rPr>
            <w:noProof w:val="0"/>
            <w:webHidden/>
            <w:sz w:val="22"/>
            <w:szCs w:val="22"/>
          </w:rPr>
          <w:fldChar w:fldCharType="end"/>
        </w:r>
      </w:hyperlink>
    </w:p>
    <w:p w14:paraId="65AFD347" w14:textId="40C4CF31" w:rsidR="00DD1BDD" w:rsidRPr="005F3F38" w:rsidRDefault="000A0391" w:rsidP="00825099">
      <w:pPr>
        <w:pStyle w:val="TOC1"/>
        <w:spacing w:before="0" w:after="60" w:line="240" w:lineRule="auto"/>
        <w:jc w:val="left"/>
        <w:rPr>
          <w:rFonts w:eastAsiaTheme="minorEastAsia"/>
          <w:noProof w:val="0"/>
          <w:sz w:val="22"/>
          <w:szCs w:val="22"/>
          <w:lang w:eastAsia="en-GB"/>
        </w:rPr>
      </w:pPr>
      <w:hyperlink w:anchor="_Toc223683039" w:history="1">
        <w:r w:rsidR="00DD1BDD" w:rsidRPr="005F3F38">
          <w:rPr>
            <w:rStyle w:val="Hyperlink"/>
            <w:noProof w:val="0"/>
            <w:sz w:val="22"/>
            <w:szCs w:val="22"/>
          </w:rPr>
          <w:t>2</w:t>
        </w:r>
        <w:r w:rsidR="00DD1BDD" w:rsidRPr="005F3F38">
          <w:rPr>
            <w:rFonts w:eastAsiaTheme="minorEastAsia"/>
            <w:noProof w:val="0"/>
            <w:sz w:val="22"/>
            <w:szCs w:val="22"/>
            <w:lang w:eastAsia="en-GB"/>
          </w:rPr>
          <w:tab/>
        </w:r>
        <w:r w:rsidR="00DD1BDD" w:rsidRPr="005F3F38">
          <w:rPr>
            <w:rStyle w:val="Hyperlink"/>
            <w:noProof w:val="0"/>
            <w:sz w:val="22"/>
            <w:szCs w:val="22"/>
          </w:rPr>
          <w:t>PRIHODI, PRIMICI I FINANSIRANJE</w:t>
        </w:r>
        <w:r w:rsidR="00DD1BDD" w:rsidRPr="005F3F38">
          <w:rPr>
            <w:noProof w:val="0"/>
            <w:webHidden/>
            <w:sz w:val="22"/>
            <w:szCs w:val="22"/>
          </w:rPr>
          <w:tab/>
        </w:r>
        <w:r w:rsidR="00DD1BDD" w:rsidRPr="005F3F38">
          <w:rPr>
            <w:noProof w:val="0"/>
            <w:webHidden/>
            <w:sz w:val="22"/>
            <w:szCs w:val="22"/>
          </w:rPr>
          <w:fldChar w:fldCharType="begin"/>
        </w:r>
        <w:r w:rsidR="00DD1BDD" w:rsidRPr="005F3F38">
          <w:rPr>
            <w:noProof w:val="0"/>
            <w:webHidden/>
            <w:sz w:val="22"/>
            <w:szCs w:val="22"/>
          </w:rPr>
          <w:instrText xml:space="preserve"> PAGEREF _Toc223683039 \h </w:instrText>
        </w:r>
        <w:r w:rsidR="00DD1BDD" w:rsidRPr="005F3F38">
          <w:rPr>
            <w:noProof w:val="0"/>
            <w:webHidden/>
            <w:sz w:val="22"/>
            <w:szCs w:val="22"/>
          </w:rPr>
        </w:r>
        <w:r w:rsidR="00DD1BDD" w:rsidRPr="005F3F38">
          <w:rPr>
            <w:noProof w:val="0"/>
            <w:webHidden/>
            <w:sz w:val="22"/>
            <w:szCs w:val="22"/>
          </w:rPr>
          <w:fldChar w:fldCharType="separate"/>
        </w:r>
        <w:r w:rsidR="00224333">
          <w:rPr>
            <w:webHidden/>
            <w:sz w:val="22"/>
            <w:szCs w:val="22"/>
          </w:rPr>
          <w:t>6</w:t>
        </w:r>
        <w:r w:rsidR="00DD1BDD" w:rsidRPr="005F3F38">
          <w:rPr>
            <w:noProof w:val="0"/>
            <w:webHidden/>
            <w:sz w:val="22"/>
            <w:szCs w:val="22"/>
          </w:rPr>
          <w:fldChar w:fldCharType="end"/>
        </w:r>
      </w:hyperlink>
    </w:p>
    <w:p w14:paraId="25493771" w14:textId="09AA72CA" w:rsidR="00DD1BDD" w:rsidRPr="005F3F38" w:rsidRDefault="000A0391" w:rsidP="00825099">
      <w:pPr>
        <w:pStyle w:val="TOC2"/>
        <w:spacing w:after="60"/>
        <w:rPr>
          <w:rFonts w:eastAsiaTheme="minorEastAsia"/>
          <w:noProof w:val="0"/>
          <w:lang w:val="hr-HR" w:eastAsia="en-GB"/>
        </w:rPr>
      </w:pPr>
      <w:hyperlink w:anchor="_Toc223683042" w:history="1">
        <w:r w:rsidR="00DD1BDD" w:rsidRPr="005F3F38">
          <w:rPr>
            <w:rStyle w:val="Hyperlink"/>
            <w:b/>
            <w:noProof w:val="0"/>
            <w:lang w:val="hr-HR"/>
          </w:rPr>
          <w:t>2.1</w:t>
        </w:r>
        <w:r w:rsidR="00DD1BDD" w:rsidRPr="005F3F38">
          <w:rPr>
            <w:rFonts w:eastAsiaTheme="minorEastAsia"/>
            <w:noProof w:val="0"/>
            <w:lang w:val="hr-HR" w:eastAsia="en-GB"/>
          </w:rPr>
          <w:tab/>
        </w:r>
        <w:r w:rsidR="00DD1BDD" w:rsidRPr="005F3F38">
          <w:rPr>
            <w:rStyle w:val="Hyperlink"/>
            <w:b/>
            <w:noProof w:val="0"/>
            <w:lang w:val="hr-HR"/>
          </w:rPr>
          <w:t>Prihodi od poreza</w:t>
        </w:r>
        <w:r w:rsidR="00DD1BDD" w:rsidRPr="005F3F38">
          <w:rPr>
            <w:noProof w:val="0"/>
            <w:webHidden/>
            <w:lang w:val="hr-HR"/>
          </w:rPr>
          <w:tab/>
        </w:r>
        <w:r w:rsidR="00DD1BDD" w:rsidRPr="005F3F38">
          <w:rPr>
            <w:noProof w:val="0"/>
            <w:webHidden/>
            <w:lang w:val="hr-HR"/>
          </w:rPr>
          <w:fldChar w:fldCharType="begin"/>
        </w:r>
        <w:r w:rsidR="00DD1BDD" w:rsidRPr="005F3F38">
          <w:rPr>
            <w:noProof w:val="0"/>
            <w:webHidden/>
            <w:lang w:val="hr-HR"/>
          </w:rPr>
          <w:instrText xml:space="preserve"> PAGEREF _Toc223683042 \h </w:instrText>
        </w:r>
        <w:r w:rsidR="00DD1BDD" w:rsidRPr="005F3F38">
          <w:rPr>
            <w:noProof w:val="0"/>
            <w:webHidden/>
            <w:lang w:val="hr-HR"/>
          </w:rPr>
        </w:r>
        <w:r w:rsidR="00DD1BDD" w:rsidRPr="005F3F38">
          <w:rPr>
            <w:noProof w:val="0"/>
            <w:webHidden/>
            <w:lang w:val="hr-HR"/>
          </w:rPr>
          <w:fldChar w:fldCharType="separate"/>
        </w:r>
        <w:r w:rsidR="00224333">
          <w:rPr>
            <w:webHidden/>
            <w:lang w:val="hr-HR"/>
          </w:rPr>
          <w:t>10</w:t>
        </w:r>
        <w:r w:rsidR="00DD1BDD" w:rsidRPr="005F3F38">
          <w:rPr>
            <w:noProof w:val="0"/>
            <w:webHidden/>
            <w:lang w:val="hr-HR"/>
          </w:rPr>
          <w:fldChar w:fldCharType="end"/>
        </w:r>
      </w:hyperlink>
    </w:p>
    <w:p w14:paraId="04E0AC11" w14:textId="5363FCF1" w:rsidR="00DD1BDD" w:rsidRPr="005F3F38" w:rsidRDefault="000A0391" w:rsidP="00825099">
      <w:pPr>
        <w:pStyle w:val="TOC3"/>
        <w:spacing w:before="0" w:after="60"/>
        <w:jc w:val="left"/>
        <w:rPr>
          <w:rFonts w:ascii="Arial" w:eastAsiaTheme="minorEastAsia" w:hAnsi="Arial" w:cs="Arial"/>
          <w:sz w:val="22"/>
          <w:lang w:val="hr-HR" w:eastAsia="en-GB"/>
        </w:rPr>
      </w:pPr>
      <w:hyperlink w:anchor="_Toc223683043" w:history="1">
        <w:r w:rsidR="00DD1BDD" w:rsidRPr="005F3F38">
          <w:rPr>
            <w:rStyle w:val="Hyperlink"/>
            <w:rFonts w:ascii="Arial" w:eastAsia="Batang" w:hAnsi="Arial" w:cs="Arial"/>
            <w:sz w:val="22"/>
            <w:lang w:val="hr-HR" w:eastAsia="ko-KR"/>
          </w:rPr>
          <w:t>2.1.1</w:t>
        </w:r>
        <w:r w:rsidR="00DD1BDD" w:rsidRPr="005F3F38">
          <w:rPr>
            <w:rFonts w:ascii="Arial" w:eastAsiaTheme="minorEastAsia" w:hAnsi="Arial" w:cs="Arial"/>
            <w:sz w:val="22"/>
            <w:lang w:val="hr-HR" w:eastAsia="en-GB"/>
          </w:rPr>
          <w:tab/>
        </w:r>
        <w:r w:rsidR="00DD1BDD" w:rsidRPr="005F3F38">
          <w:rPr>
            <w:rStyle w:val="Hyperlink"/>
            <w:rFonts w:ascii="Arial" w:eastAsia="Batang" w:hAnsi="Arial" w:cs="Arial"/>
            <w:sz w:val="22"/>
            <w:lang w:val="hr-HR" w:eastAsia="ko-KR"/>
          </w:rPr>
          <w:t>Prihodi od poreza na dobit</w:t>
        </w:r>
        <w:r w:rsidR="00DD1BDD" w:rsidRPr="005F3F38">
          <w:rPr>
            <w:rFonts w:ascii="Arial" w:hAnsi="Arial" w:cs="Arial"/>
            <w:webHidden/>
            <w:sz w:val="22"/>
            <w:lang w:val="hr-HR"/>
          </w:rPr>
          <w:tab/>
        </w:r>
        <w:r w:rsidR="00DD1BDD" w:rsidRPr="005F3F38">
          <w:rPr>
            <w:rFonts w:ascii="Arial" w:hAnsi="Arial" w:cs="Arial"/>
            <w:webHidden/>
            <w:sz w:val="22"/>
            <w:lang w:val="hr-HR"/>
          </w:rPr>
          <w:fldChar w:fldCharType="begin"/>
        </w:r>
        <w:r w:rsidR="00DD1BDD" w:rsidRPr="005F3F38">
          <w:rPr>
            <w:rFonts w:ascii="Arial" w:hAnsi="Arial" w:cs="Arial"/>
            <w:webHidden/>
            <w:sz w:val="22"/>
            <w:lang w:val="hr-HR"/>
          </w:rPr>
          <w:instrText xml:space="preserve"> PAGEREF _Toc223683043 \h </w:instrText>
        </w:r>
        <w:r w:rsidR="00DD1BDD" w:rsidRPr="005F3F38">
          <w:rPr>
            <w:rFonts w:ascii="Arial" w:hAnsi="Arial" w:cs="Arial"/>
            <w:webHidden/>
            <w:sz w:val="22"/>
            <w:lang w:val="hr-HR"/>
          </w:rPr>
        </w:r>
        <w:r w:rsidR="00DD1BDD" w:rsidRPr="005F3F38">
          <w:rPr>
            <w:rFonts w:ascii="Arial" w:hAnsi="Arial" w:cs="Arial"/>
            <w:webHidden/>
            <w:sz w:val="22"/>
            <w:lang w:val="hr-HR"/>
          </w:rPr>
          <w:fldChar w:fldCharType="separate"/>
        </w:r>
        <w:r w:rsidR="00224333">
          <w:rPr>
            <w:rFonts w:ascii="Arial" w:hAnsi="Arial" w:cs="Arial"/>
            <w:noProof/>
            <w:webHidden/>
            <w:sz w:val="22"/>
            <w:lang w:val="hr-HR"/>
          </w:rPr>
          <w:t>11</w:t>
        </w:r>
        <w:r w:rsidR="00DD1BDD" w:rsidRPr="005F3F38">
          <w:rPr>
            <w:rFonts w:ascii="Arial" w:hAnsi="Arial" w:cs="Arial"/>
            <w:webHidden/>
            <w:sz w:val="22"/>
            <w:lang w:val="hr-HR"/>
          </w:rPr>
          <w:fldChar w:fldCharType="end"/>
        </w:r>
      </w:hyperlink>
    </w:p>
    <w:p w14:paraId="3A35BCA0" w14:textId="0F6161E6" w:rsidR="00DD1BDD" w:rsidRPr="005F3F38" w:rsidRDefault="000A0391" w:rsidP="00825099">
      <w:pPr>
        <w:pStyle w:val="TOC3"/>
        <w:spacing w:before="0" w:after="60"/>
        <w:jc w:val="left"/>
        <w:rPr>
          <w:rFonts w:ascii="Arial" w:eastAsiaTheme="minorEastAsia" w:hAnsi="Arial" w:cs="Arial"/>
          <w:sz w:val="22"/>
          <w:lang w:val="hr-HR" w:eastAsia="en-GB"/>
        </w:rPr>
      </w:pPr>
      <w:hyperlink w:anchor="_Toc223683044" w:history="1">
        <w:r w:rsidR="00DD1BDD" w:rsidRPr="005F3F38">
          <w:rPr>
            <w:rStyle w:val="Hyperlink"/>
            <w:rFonts w:ascii="Arial" w:eastAsia="Batang" w:hAnsi="Arial" w:cs="Arial"/>
            <w:sz w:val="22"/>
            <w:lang w:val="hr-HR" w:eastAsia="ko-KR"/>
          </w:rPr>
          <w:t>2.1.2</w:t>
        </w:r>
        <w:r w:rsidR="00DD1BDD" w:rsidRPr="005F3F38">
          <w:rPr>
            <w:rFonts w:ascii="Arial" w:eastAsiaTheme="minorEastAsia" w:hAnsi="Arial" w:cs="Arial"/>
            <w:sz w:val="22"/>
            <w:lang w:val="hr-HR" w:eastAsia="en-GB"/>
          </w:rPr>
          <w:tab/>
        </w:r>
        <w:r w:rsidR="00DD1BDD" w:rsidRPr="005F3F38">
          <w:rPr>
            <w:rStyle w:val="Hyperlink"/>
            <w:rFonts w:ascii="Arial" w:eastAsia="Batang" w:hAnsi="Arial" w:cs="Arial"/>
            <w:sz w:val="22"/>
            <w:lang w:val="hr-HR" w:eastAsia="ko-KR"/>
          </w:rPr>
          <w:t>Doprinosi za penzijsko i invalidsko osiguranje</w:t>
        </w:r>
        <w:r w:rsidR="00DD1BDD" w:rsidRPr="005F3F38">
          <w:rPr>
            <w:rFonts w:ascii="Arial" w:hAnsi="Arial" w:cs="Arial"/>
            <w:webHidden/>
            <w:sz w:val="22"/>
            <w:lang w:val="hr-HR"/>
          </w:rPr>
          <w:tab/>
        </w:r>
        <w:r w:rsidR="00DD1BDD" w:rsidRPr="005F3F38">
          <w:rPr>
            <w:rFonts w:ascii="Arial" w:hAnsi="Arial" w:cs="Arial"/>
            <w:webHidden/>
            <w:sz w:val="22"/>
            <w:lang w:val="hr-HR"/>
          </w:rPr>
          <w:fldChar w:fldCharType="begin"/>
        </w:r>
        <w:r w:rsidR="00DD1BDD" w:rsidRPr="005F3F38">
          <w:rPr>
            <w:rFonts w:ascii="Arial" w:hAnsi="Arial" w:cs="Arial"/>
            <w:webHidden/>
            <w:sz w:val="22"/>
            <w:lang w:val="hr-HR"/>
          </w:rPr>
          <w:instrText xml:space="preserve"> PAGEREF _Toc223683044 \h </w:instrText>
        </w:r>
        <w:r w:rsidR="00DD1BDD" w:rsidRPr="005F3F38">
          <w:rPr>
            <w:rFonts w:ascii="Arial" w:hAnsi="Arial" w:cs="Arial"/>
            <w:webHidden/>
            <w:sz w:val="22"/>
            <w:lang w:val="hr-HR"/>
          </w:rPr>
        </w:r>
        <w:r w:rsidR="00DD1BDD" w:rsidRPr="005F3F38">
          <w:rPr>
            <w:rFonts w:ascii="Arial" w:hAnsi="Arial" w:cs="Arial"/>
            <w:webHidden/>
            <w:sz w:val="22"/>
            <w:lang w:val="hr-HR"/>
          </w:rPr>
          <w:fldChar w:fldCharType="separate"/>
        </w:r>
        <w:r w:rsidR="00224333">
          <w:rPr>
            <w:rFonts w:ascii="Arial" w:hAnsi="Arial" w:cs="Arial"/>
            <w:noProof/>
            <w:webHidden/>
            <w:sz w:val="22"/>
            <w:lang w:val="hr-HR"/>
          </w:rPr>
          <w:t>11</w:t>
        </w:r>
        <w:r w:rsidR="00DD1BDD" w:rsidRPr="005F3F38">
          <w:rPr>
            <w:rFonts w:ascii="Arial" w:hAnsi="Arial" w:cs="Arial"/>
            <w:webHidden/>
            <w:sz w:val="22"/>
            <w:lang w:val="hr-HR"/>
          </w:rPr>
          <w:fldChar w:fldCharType="end"/>
        </w:r>
      </w:hyperlink>
    </w:p>
    <w:p w14:paraId="3A9225A9" w14:textId="5500716B" w:rsidR="00DD1BDD" w:rsidRPr="005F3F38" w:rsidRDefault="000A0391" w:rsidP="00825099">
      <w:pPr>
        <w:pStyle w:val="TOC3"/>
        <w:spacing w:before="0" w:after="60"/>
        <w:jc w:val="left"/>
        <w:rPr>
          <w:rFonts w:ascii="Arial" w:eastAsiaTheme="minorEastAsia" w:hAnsi="Arial" w:cs="Arial"/>
          <w:sz w:val="22"/>
          <w:lang w:val="hr-HR" w:eastAsia="en-GB"/>
        </w:rPr>
      </w:pPr>
      <w:hyperlink w:anchor="_Toc223683045" w:history="1">
        <w:r w:rsidR="00DD1BDD" w:rsidRPr="005F3F38">
          <w:rPr>
            <w:rStyle w:val="Hyperlink"/>
            <w:rFonts w:ascii="Arial" w:eastAsia="Batang" w:hAnsi="Arial" w:cs="Arial"/>
            <w:sz w:val="22"/>
            <w:lang w:val="hr-HR" w:eastAsia="ko-KR"/>
          </w:rPr>
          <w:t>2.1.3</w:t>
        </w:r>
        <w:r w:rsidR="00DD1BDD" w:rsidRPr="005F3F38">
          <w:rPr>
            <w:rFonts w:ascii="Arial" w:eastAsiaTheme="minorEastAsia" w:hAnsi="Arial" w:cs="Arial"/>
            <w:sz w:val="22"/>
            <w:lang w:val="hr-HR" w:eastAsia="en-GB"/>
          </w:rPr>
          <w:tab/>
        </w:r>
        <w:r w:rsidR="00DD1BDD" w:rsidRPr="005F3F38">
          <w:rPr>
            <w:rStyle w:val="Hyperlink"/>
            <w:rFonts w:ascii="Arial" w:eastAsia="Batang" w:hAnsi="Arial" w:cs="Arial"/>
            <w:sz w:val="22"/>
            <w:lang w:val="hr-HR" w:eastAsia="ko-KR"/>
          </w:rPr>
          <w:t>Prihodi od indirektnih poreza</w:t>
        </w:r>
        <w:r w:rsidR="00DD1BDD" w:rsidRPr="005F3F38">
          <w:rPr>
            <w:rFonts w:ascii="Arial" w:hAnsi="Arial" w:cs="Arial"/>
            <w:webHidden/>
            <w:sz w:val="22"/>
            <w:lang w:val="hr-HR"/>
          </w:rPr>
          <w:tab/>
        </w:r>
        <w:r w:rsidR="00DD1BDD" w:rsidRPr="005F3F38">
          <w:rPr>
            <w:rFonts w:ascii="Arial" w:hAnsi="Arial" w:cs="Arial"/>
            <w:webHidden/>
            <w:sz w:val="22"/>
            <w:lang w:val="hr-HR"/>
          </w:rPr>
          <w:fldChar w:fldCharType="begin"/>
        </w:r>
        <w:r w:rsidR="00DD1BDD" w:rsidRPr="005F3F38">
          <w:rPr>
            <w:rFonts w:ascii="Arial" w:hAnsi="Arial" w:cs="Arial"/>
            <w:webHidden/>
            <w:sz w:val="22"/>
            <w:lang w:val="hr-HR"/>
          </w:rPr>
          <w:instrText xml:space="preserve"> PAGEREF _Toc223683045 \h </w:instrText>
        </w:r>
        <w:r w:rsidR="00DD1BDD" w:rsidRPr="005F3F38">
          <w:rPr>
            <w:rFonts w:ascii="Arial" w:hAnsi="Arial" w:cs="Arial"/>
            <w:webHidden/>
            <w:sz w:val="22"/>
            <w:lang w:val="hr-HR"/>
          </w:rPr>
        </w:r>
        <w:r w:rsidR="00DD1BDD" w:rsidRPr="005F3F38">
          <w:rPr>
            <w:rFonts w:ascii="Arial" w:hAnsi="Arial" w:cs="Arial"/>
            <w:webHidden/>
            <w:sz w:val="22"/>
            <w:lang w:val="hr-HR"/>
          </w:rPr>
          <w:fldChar w:fldCharType="separate"/>
        </w:r>
        <w:r w:rsidR="00224333">
          <w:rPr>
            <w:rFonts w:ascii="Arial" w:hAnsi="Arial" w:cs="Arial"/>
            <w:noProof/>
            <w:webHidden/>
            <w:sz w:val="22"/>
            <w:lang w:val="hr-HR"/>
          </w:rPr>
          <w:t>11</w:t>
        </w:r>
        <w:r w:rsidR="00DD1BDD" w:rsidRPr="005F3F38">
          <w:rPr>
            <w:rFonts w:ascii="Arial" w:hAnsi="Arial" w:cs="Arial"/>
            <w:webHidden/>
            <w:sz w:val="22"/>
            <w:lang w:val="hr-HR"/>
          </w:rPr>
          <w:fldChar w:fldCharType="end"/>
        </w:r>
      </w:hyperlink>
    </w:p>
    <w:p w14:paraId="13BB8E94" w14:textId="20704E57" w:rsidR="00DD1BDD" w:rsidRPr="005F3F38" w:rsidRDefault="000A0391" w:rsidP="00825099">
      <w:pPr>
        <w:pStyle w:val="TOC3"/>
        <w:spacing w:before="0" w:after="60"/>
        <w:jc w:val="left"/>
        <w:rPr>
          <w:rFonts w:ascii="Arial" w:eastAsiaTheme="minorEastAsia" w:hAnsi="Arial" w:cs="Arial"/>
          <w:sz w:val="22"/>
          <w:lang w:val="hr-HR" w:eastAsia="en-GB"/>
        </w:rPr>
      </w:pPr>
      <w:hyperlink w:anchor="_Toc223683046" w:history="1">
        <w:r w:rsidR="00DD1BDD" w:rsidRPr="005F3F38">
          <w:rPr>
            <w:rStyle w:val="Hyperlink"/>
            <w:rFonts w:ascii="Arial" w:eastAsia="Batang" w:hAnsi="Arial" w:cs="Arial"/>
            <w:sz w:val="22"/>
            <w:lang w:val="hr-HR" w:eastAsia="ko-KR"/>
          </w:rPr>
          <w:t>2.1.4</w:t>
        </w:r>
        <w:r w:rsidR="00DD1BDD" w:rsidRPr="005F3F38">
          <w:rPr>
            <w:rFonts w:ascii="Arial" w:eastAsiaTheme="minorEastAsia" w:hAnsi="Arial" w:cs="Arial"/>
            <w:sz w:val="22"/>
            <w:lang w:val="hr-HR" w:eastAsia="en-GB"/>
          </w:rPr>
          <w:tab/>
        </w:r>
        <w:r w:rsidR="00DD1BDD" w:rsidRPr="005F3F38">
          <w:rPr>
            <w:rStyle w:val="Hyperlink"/>
            <w:rFonts w:ascii="Arial" w:eastAsia="Batang" w:hAnsi="Arial" w:cs="Arial"/>
            <w:sz w:val="22"/>
            <w:lang w:val="hr-HR" w:eastAsia="ko-KR"/>
          </w:rPr>
          <w:t>Prihodi po osnovu zaostalih obaveza</w:t>
        </w:r>
        <w:r w:rsidR="00DD1BDD" w:rsidRPr="005F3F38">
          <w:rPr>
            <w:rFonts w:ascii="Arial" w:hAnsi="Arial" w:cs="Arial"/>
            <w:webHidden/>
            <w:sz w:val="22"/>
            <w:lang w:val="hr-HR"/>
          </w:rPr>
          <w:tab/>
        </w:r>
        <w:r w:rsidR="00DD1BDD" w:rsidRPr="005F3F38">
          <w:rPr>
            <w:rFonts w:ascii="Arial" w:hAnsi="Arial" w:cs="Arial"/>
            <w:webHidden/>
            <w:sz w:val="22"/>
            <w:lang w:val="hr-HR"/>
          </w:rPr>
          <w:fldChar w:fldCharType="begin"/>
        </w:r>
        <w:r w:rsidR="00DD1BDD" w:rsidRPr="005F3F38">
          <w:rPr>
            <w:rFonts w:ascii="Arial" w:hAnsi="Arial" w:cs="Arial"/>
            <w:webHidden/>
            <w:sz w:val="22"/>
            <w:lang w:val="hr-HR"/>
          </w:rPr>
          <w:instrText xml:space="preserve"> PAGEREF _Toc223683046 \h </w:instrText>
        </w:r>
        <w:r w:rsidR="00DD1BDD" w:rsidRPr="005F3F38">
          <w:rPr>
            <w:rFonts w:ascii="Arial" w:hAnsi="Arial" w:cs="Arial"/>
            <w:webHidden/>
            <w:sz w:val="22"/>
            <w:lang w:val="hr-HR"/>
          </w:rPr>
        </w:r>
        <w:r w:rsidR="00DD1BDD" w:rsidRPr="005F3F38">
          <w:rPr>
            <w:rFonts w:ascii="Arial" w:hAnsi="Arial" w:cs="Arial"/>
            <w:webHidden/>
            <w:sz w:val="22"/>
            <w:lang w:val="hr-HR"/>
          </w:rPr>
          <w:fldChar w:fldCharType="separate"/>
        </w:r>
        <w:r w:rsidR="00224333">
          <w:rPr>
            <w:rFonts w:ascii="Arial" w:hAnsi="Arial" w:cs="Arial"/>
            <w:noProof/>
            <w:webHidden/>
            <w:sz w:val="22"/>
            <w:lang w:val="hr-HR"/>
          </w:rPr>
          <w:t>12</w:t>
        </w:r>
        <w:r w:rsidR="00DD1BDD" w:rsidRPr="005F3F38">
          <w:rPr>
            <w:rFonts w:ascii="Arial" w:hAnsi="Arial" w:cs="Arial"/>
            <w:webHidden/>
            <w:sz w:val="22"/>
            <w:lang w:val="hr-HR"/>
          </w:rPr>
          <w:fldChar w:fldCharType="end"/>
        </w:r>
      </w:hyperlink>
    </w:p>
    <w:p w14:paraId="1D597080" w14:textId="5B4606C3" w:rsidR="00DD1BDD" w:rsidRPr="005F3F38" w:rsidRDefault="000A0391" w:rsidP="00825099">
      <w:pPr>
        <w:pStyle w:val="TOC2"/>
        <w:spacing w:after="60"/>
        <w:rPr>
          <w:rFonts w:eastAsiaTheme="minorEastAsia"/>
          <w:noProof w:val="0"/>
          <w:lang w:val="hr-HR" w:eastAsia="en-GB"/>
        </w:rPr>
      </w:pPr>
      <w:hyperlink w:anchor="_Toc223683047" w:history="1">
        <w:r w:rsidR="00DD1BDD" w:rsidRPr="005F3F38">
          <w:rPr>
            <w:rStyle w:val="Hyperlink"/>
            <w:b/>
            <w:noProof w:val="0"/>
            <w:lang w:val="hr-HR"/>
          </w:rPr>
          <w:t>2.2</w:t>
        </w:r>
        <w:r w:rsidR="00DD1BDD" w:rsidRPr="005F3F38">
          <w:rPr>
            <w:rFonts w:eastAsiaTheme="minorEastAsia"/>
            <w:noProof w:val="0"/>
            <w:lang w:val="hr-HR" w:eastAsia="en-GB"/>
          </w:rPr>
          <w:tab/>
        </w:r>
        <w:r w:rsidR="00DD1BDD" w:rsidRPr="005F3F38">
          <w:rPr>
            <w:rStyle w:val="Hyperlink"/>
            <w:b/>
            <w:noProof w:val="0"/>
            <w:lang w:val="hr-HR"/>
          </w:rPr>
          <w:t>Neporezni prihodi</w:t>
        </w:r>
        <w:r w:rsidR="00DD1BDD" w:rsidRPr="005F3F38">
          <w:rPr>
            <w:noProof w:val="0"/>
            <w:webHidden/>
            <w:lang w:val="hr-HR"/>
          </w:rPr>
          <w:tab/>
        </w:r>
        <w:r w:rsidR="00DD1BDD" w:rsidRPr="005F3F38">
          <w:rPr>
            <w:noProof w:val="0"/>
            <w:webHidden/>
            <w:lang w:val="hr-HR"/>
          </w:rPr>
          <w:fldChar w:fldCharType="begin"/>
        </w:r>
        <w:r w:rsidR="00DD1BDD" w:rsidRPr="005F3F38">
          <w:rPr>
            <w:noProof w:val="0"/>
            <w:webHidden/>
            <w:lang w:val="hr-HR"/>
          </w:rPr>
          <w:instrText xml:space="preserve"> PAGEREF _Toc223683047 \h </w:instrText>
        </w:r>
        <w:r w:rsidR="00DD1BDD" w:rsidRPr="005F3F38">
          <w:rPr>
            <w:noProof w:val="0"/>
            <w:webHidden/>
            <w:lang w:val="hr-HR"/>
          </w:rPr>
        </w:r>
        <w:r w:rsidR="00DD1BDD" w:rsidRPr="005F3F38">
          <w:rPr>
            <w:noProof w:val="0"/>
            <w:webHidden/>
            <w:lang w:val="hr-HR"/>
          </w:rPr>
          <w:fldChar w:fldCharType="separate"/>
        </w:r>
        <w:r w:rsidR="00224333">
          <w:rPr>
            <w:webHidden/>
            <w:lang w:val="hr-HR"/>
          </w:rPr>
          <w:t>12</w:t>
        </w:r>
        <w:r w:rsidR="00DD1BDD" w:rsidRPr="005F3F38">
          <w:rPr>
            <w:noProof w:val="0"/>
            <w:webHidden/>
            <w:lang w:val="hr-HR"/>
          </w:rPr>
          <w:fldChar w:fldCharType="end"/>
        </w:r>
      </w:hyperlink>
    </w:p>
    <w:p w14:paraId="0B3DA2D7" w14:textId="110807EB" w:rsidR="00DD1BDD" w:rsidRPr="005F3F38" w:rsidRDefault="000A0391" w:rsidP="00825099">
      <w:pPr>
        <w:pStyle w:val="TOC3"/>
        <w:spacing w:before="0" w:after="60"/>
        <w:jc w:val="left"/>
        <w:rPr>
          <w:rFonts w:ascii="Arial" w:eastAsiaTheme="minorEastAsia" w:hAnsi="Arial" w:cs="Arial"/>
          <w:sz w:val="22"/>
          <w:lang w:val="hr-HR" w:eastAsia="en-GB"/>
        </w:rPr>
      </w:pPr>
      <w:hyperlink w:anchor="_Toc223683048" w:history="1">
        <w:r w:rsidR="00DD1BDD" w:rsidRPr="005F3F38">
          <w:rPr>
            <w:rStyle w:val="Hyperlink"/>
            <w:rFonts w:ascii="Arial" w:hAnsi="Arial" w:cs="Arial"/>
            <w:sz w:val="22"/>
            <w:lang w:val="hr-HR"/>
          </w:rPr>
          <w:t>2.2.1</w:t>
        </w:r>
        <w:r w:rsidR="00DD1BDD" w:rsidRPr="005F3F38">
          <w:rPr>
            <w:rFonts w:ascii="Arial" w:eastAsiaTheme="minorEastAsia" w:hAnsi="Arial" w:cs="Arial"/>
            <w:sz w:val="22"/>
            <w:lang w:val="hr-HR" w:eastAsia="en-GB"/>
          </w:rPr>
          <w:tab/>
        </w:r>
        <w:r w:rsidR="00DD1BDD" w:rsidRPr="005F3F38">
          <w:rPr>
            <w:rStyle w:val="Hyperlink"/>
            <w:rFonts w:ascii="Arial" w:hAnsi="Arial" w:cs="Arial"/>
            <w:sz w:val="22"/>
            <w:lang w:val="hr-HR"/>
          </w:rPr>
          <w:t>Prihodi od p</w:t>
        </w:r>
        <w:r w:rsidR="0089711C">
          <w:rPr>
            <w:rStyle w:val="Hyperlink"/>
            <w:rFonts w:ascii="Arial" w:hAnsi="Arial" w:cs="Arial"/>
            <w:sz w:val="22"/>
            <w:lang w:val="hr-HR"/>
          </w:rPr>
          <w:t>o</w:t>
        </w:r>
        <w:r w:rsidR="00DD1BDD" w:rsidRPr="005F3F38">
          <w:rPr>
            <w:rStyle w:val="Hyperlink"/>
            <w:rFonts w:ascii="Arial" w:hAnsi="Arial" w:cs="Arial"/>
            <w:sz w:val="22"/>
            <w:lang w:val="hr-HR"/>
          </w:rPr>
          <w:t>duzetničkih aktivnosti i imovine</w:t>
        </w:r>
        <w:r w:rsidR="00DD1BDD" w:rsidRPr="005F3F38">
          <w:rPr>
            <w:rFonts w:ascii="Arial" w:hAnsi="Arial" w:cs="Arial"/>
            <w:webHidden/>
            <w:sz w:val="22"/>
            <w:lang w:val="hr-HR"/>
          </w:rPr>
          <w:tab/>
        </w:r>
        <w:r w:rsidR="00DD1BDD" w:rsidRPr="005F3F38">
          <w:rPr>
            <w:rFonts w:ascii="Arial" w:hAnsi="Arial" w:cs="Arial"/>
            <w:webHidden/>
            <w:sz w:val="22"/>
            <w:lang w:val="hr-HR"/>
          </w:rPr>
          <w:fldChar w:fldCharType="begin"/>
        </w:r>
        <w:r w:rsidR="00DD1BDD" w:rsidRPr="005F3F38">
          <w:rPr>
            <w:rFonts w:ascii="Arial" w:hAnsi="Arial" w:cs="Arial"/>
            <w:webHidden/>
            <w:sz w:val="22"/>
            <w:lang w:val="hr-HR"/>
          </w:rPr>
          <w:instrText xml:space="preserve"> PAGEREF _Toc223683048 \h </w:instrText>
        </w:r>
        <w:r w:rsidR="00DD1BDD" w:rsidRPr="005F3F38">
          <w:rPr>
            <w:rFonts w:ascii="Arial" w:hAnsi="Arial" w:cs="Arial"/>
            <w:webHidden/>
            <w:sz w:val="22"/>
            <w:lang w:val="hr-HR"/>
          </w:rPr>
        </w:r>
        <w:r w:rsidR="00DD1BDD" w:rsidRPr="005F3F38">
          <w:rPr>
            <w:rFonts w:ascii="Arial" w:hAnsi="Arial" w:cs="Arial"/>
            <w:webHidden/>
            <w:sz w:val="22"/>
            <w:lang w:val="hr-HR"/>
          </w:rPr>
          <w:fldChar w:fldCharType="separate"/>
        </w:r>
        <w:r w:rsidR="00224333">
          <w:rPr>
            <w:rFonts w:ascii="Arial" w:hAnsi="Arial" w:cs="Arial"/>
            <w:noProof/>
            <w:webHidden/>
            <w:sz w:val="22"/>
            <w:lang w:val="hr-HR"/>
          </w:rPr>
          <w:t>13</w:t>
        </w:r>
        <w:r w:rsidR="00DD1BDD" w:rsidRPr="005F3F38">
          <w:rPr>
            <w:rFonts w:ascii="Arial" w:hAnsi="Arial" w:cs="Arial"/>
            <w:webHidden/>
            <w:sz w:val="22"/>
            <w:lang w:val="hr-HR"/>
          </w:rPr>
          <w:fldChar w:fldCharType="end"/>
        </w:r>
      </w:hyperlink>
    </w:p>
    <w:p w14:paraId="569CB865" w14:textId="1D5C9C6C" w:rsidR="00DD1BDD" w:rsidRPr="005F3F38" w:rsidRDefault="000A0391" w:rsidP="00825099">
      <w:pPr>
        <w:pStyle w:val="TOC3"/>
        <w:spacing w:before="0" w:after="60"/>
        <w:jc w:val="left"/>
        <w:rPr>
          <w:rFonts w:ascii="Arial" w:eastAsiaTheme="minorEastAsia" w:hAnsi="Arial" w:cs="Arial"/>
          <w:sz w:val="22"/>
          <w:lang w:val="hr-HR" w:eastAsia="en-GB"/>
        </w:rPr>
      </w:pPr>
      <w:hyperlink w:anchor="_Toc223683049" w:history="1">
        <w:r w:rsidR="00DD1BDD" w:rsidRPr="005F3F38">
          <w:rPr>
            <w:rStyle w:val="Hyperlink"/>
            <w:rFonts w:ascii="Arial" w:hAnsi="Arial" w:cs="Arial"/>
            <w:sz w:val="22"/>
            <w:lang w:val="hr-HR"/>
          </w:rPr>
          <w:t>2.2.2</w:t>
        </w:r>
        <w:r w:rsidR="00DD1BDD" w:rsidRPr="005F3F38">
          <w:rPr>
            <w:rFonts w:ascii="Arial" w:eastAsiaTheme="minorEastAsia" w:hAnsi="Arial" w:cs="Arial"/>
            <w:sz w:val="22"/>
            <w:lang w:val="hr-HR" w:eastAsia="en-GB"/>
          </w:rPr>
          <w:tab/>
        </w:r>
        <w:r w:rsidR="00DD1BDD" w:rsidRPr="005F3F38">
          <w:rPr>
            <w:rStyle w:val="Hyperlink"/>
            <w:rFonts w:ascii="Arial" w:hAnsi="Arial" w:cs="Arial"/>
            <w:sz w:val="22"/>
            <w:lang w:val="hr-HR"/>
          </w:rPr>
          <w:t>Naknade, takse i prihodi od pružanja javnih usluga</w:t>
        </w:r>
        <w:r w:rsidR="00DD1BDD" w:rsidRPr="005F3F38">
          <w:rPr>
            <w:rFonts w:ascii="Arial" w:hAnsi="Arial" w:cs="Arial"/>
            <w:webHidden/>
            <w:sz w:val="22"/>
            <w:lang w:val="hr-HR"/>
          </w:rPr>
          <w:tab/>
        </w:r>
        <w:r w:rsidR="00DD1BDD" w:rsidRPr="005F3F38">
          <w:rPr>
            <w:rFonts w:ascii="Arial" w:hAnsi="Arial" w:cs="Arial"/>
            <w:webHidden/>
            <w:sz w:val="22"/>
            <w:lang w:val="hr-HR"/>
          </w:rPr>
          <w:fldChar w:fldCharType="begin"/>
        </w:r>
        <w:r w:rsidR="00DD1BDD" w:rsidRPr="005F3F38">
          <w:rPr>
            <w:rFonts w:ascii="Arial" w:hAnsi="Arial" w:cs="Arial"/>
            <w:webHidden/>
            <w:sz w:val="22"/>
            <w:lang w:val="hr-HR"/>
          </w:rPr>
          <w:instrText xml:space="preserve"> PAGEREF _Toc223683049 \h </w:instrText>
        </w:r>
        <w:r w:rsidR="00DD1BDD" w:rsidRPr="005F3F38">
          <w:rPr>
            <w:rFonts w:ascii="Arial" w:hAnsi="Arial" w:cs="Arial"/>
            <w:webHidden/>
            <w:sz w:val="22"/>
            <w:lang w:val="hr-HR"/>
          </w:rPr>
        </w:r>
        <w:r w:rsidR="00DD1BDD" w:rsidRPr="005F3F38">
          <w:rPr>
            <w:rFonts w:ascii="Arial" w:hAnsi="Arial" w:cs="Arial"/>
            <w:webHidden/>
            <w:sz w:val="22"/>
            <w:lang w:val="hr-HR"/>
          </w:rPr>
          <w:fldChar w:fldCharType="separate"/>
        </w:r>
        <w:r w:rsidR="00224333">
          <w:rPr>
            <w:rFonts w:ascii="Arial" w:hAnsi="Arial" w:cs="Arial"/>
            <w:noProof/>
            <w:webHidden/>
            <w:sz w:val="22"/>
            <w:lang w:val="hr-HR"/>
          </w:rPr>
          <w:t>14</w:t>
        </w:r>
        <w:r w:rsidR="00DD1BDD" w:rsidRPr="005F3F38">
          <w:rPr>
            <w:rFonts w:ascii="Arial" w:hAnsi="Arial" w:cs="Arial"/>
            <w:webHidden/>
            <w:sz w:val="22"/>
            <w:lang w:val="hr-HR"/>
          </w:rPr>
          <w:fldChar w:fldCharType="end"/>
        </w:r>
      </w:hyperlink>
    </w:p>
    <w:p w14:paraId="555ACD90" w14:textId="0F7C2923" w:rsidR="00DD1BDD" w:rsidRPr="005F3F38" w:rsidRDefault="000A0391" w:rsidP="00825099">
      <w:pPr>
        <w:pStyle w:val="TOC3"/>
        <w:spacing w:before="0" w:after="60"/>
        <w:jc w:val="left"/>
        <w:rPr>
          <w:rFonts w:ascii="Arial" w:eastAsiaTheme="minorEastAsia" w:hAnsi="Arial" w:cs="Arial"/>
          <w:sz w:val="22"/>
          <w:lang w:val="hr-HR" w:eastAsia="en-GB"/>
        </w:rPr>
      </w:pPr>
      <w:hyperlink w:anchor="_Toc223683050" w:history="1">
        <w:r w:rsidR="00DD1BDD" w:rsidRPr="005F3F38">
          <w:rPr>
            <w:rStyle w:val="Hyperlink"/>
            <w:rFonts w:ascii="Arial" w:hAnsi="Arial" w:cs="Arial"/>
            <w:sz w:val="22"/>
            <w:lang w:val="hr-HR"/>
          </w:rPr>
          <w:t>2.2.3</w:t>
        </w:r>
        <w:r w:rsidR="00DD1BDD" w:rsidRPr="005F3F38">
          <w:rPr>
            <w:rFonts w:ascii="Arial" w:eastAsiaTheme="minorEastAsia" w:hAnsi="Arial" w:cs="Arial"/>
            <w:sz w:val="22"/>
            <w:lang w:val="hr-HR" w:eastAsia="en-GB"/>
          </w:rPr>
          <w:tab/>
        </w:r>
        <w:r w:rsidR="00DD1BDD" w:rsidRPr="005F3F38">
          <w:rPr>
            <w:rStyle w:val="Hyperlink"/>
            <w:rFonts w:ascii="Arial" w:hAnsi="Arial" w:cs="Arial"/>
            <w:sz w:val="22"/>
            <w:lang w:val="hr-HR"/>
          </w:rPr>
          <w:t>Novčane kazne</w:t>
        </w:r>
        <w:r w:rsidR="00DD1BDD" w:rsidRPr="005F3F38">
          <w:rPr>
            <w:rFonts w:ascii="Arial" w:hAnsi="Arial" w:cs="Arial"/>
            <w:webHidden/>
            <w:sz w:val="22"/>
            <w:lang w:val="hr-HR"/>
          </w:rPr>
          <w:tab/>
        </w:r>
        <w:r w:rsidR="00DD1BDD" w:rsidRPr="005F3F38">
          <w:rPr>
            <w:rFonts w:ascii="Arial" w:hAnsi="Arial" w:cs="Arial"/>
            <w:webHidden/>
            <w:sz w:val="22"/>
            <w:lang w:val="hr-HR"/>
          </w:rPr>
          <w:fldChar w:fldCharType="begin"/>
        </w:r>
        <w:r w:rsidR="00DD1BDD" w:rsidRPr="005F3F38">
          <w:rPr>
            <w:rFonts w:ascii="Arial" w:hAnsi="Arial" w:cs="Arial"/>
            <w:webHidden/>
            <w:sz w:val="22"/>
            <w:lang w:val="hr-HR"/>
          </w:rPr>
          <w:instrText xml:space="preserve"> PAGEREF _Toc223683050 \h </w:instrText>
        </w:r>
        <w:r w:rsidR="00DD1BDD" w:rsidRPr="005F3F38">
          <w:rPr>
            <w:rFonts w:ascii="Arial" w:hAnsi="Arial" w:cs="Arial"/>
            <w:webHidden/>
            <w:sz w:val="22"/>
            <w:lang w:val="hr-HR"/>
          </w:rPr>
        </w:r>
        <w:r w:rsidR="00DD1BDD" w:rsidRPr="005F3F38">
          <w:rPr>
            <w:rFonts w:ascii="Arial" w:hAnsi="Arial" w:cs="Arial"/>
            <w:webHidden/>
            <w:sz w:val="22"/>
            <w:lang w:val="hr-HR"/>
          </w:rPr>
          <w:fldChar w:fldCharType="separate"/>
        </w:r>
        <w:r w:rsidR="00224333">
          <w:rPr>
            <w:rFonts w:ascii="Arial" w:hAnsi="Arial" w:cs="Arial"/>
            <w:noProof/>
            <w:webHidden/>
            <w:sz w:val="22"/>
            <w:lang w:val="hr-HR"/>
          </w:rPr>
          <w:t>15</w:t>
        </w:r>
        <w:r w:rsidR="00DD1BDD" w:rsidRPr="005F3F38">
          <w:rPr>
            <w:rFonts w:ascii="Arial" w:hAnsi="Arial" w:cs="Arial"/>
            <w:webHidden/>
            <w:sz w:val="22"/>
            <w:lang w:val="hr-HR"/>
          </w:rPr>
          <w:fldChar w:fldCharType="end"/>
        </w:r>
      </w:hyperlink>
    </w:p>
    <w:p w14:paraId="178CE31C" w14:textId="04F87C75" w:rsidR="00DD1BDD" w:rsidRPr="005F3F38" w:rsidRDefault="000A0391" w:rsidP="00825099">
      <w:pPr>
        <w:pStyle w:val="TOC2"/>
        <w:spacing w:after="60"/>
        <w:rPr>
          <w:rFonts w:eastAsiaTheme="minorEastAsia"/>
          <w:noProof w:val="0"/>
          <w:lang w:val="hr-HR" w:eastAsia="en-GB"/>
        </w:rPr>
      </w:pPr>
      <w:hyperlink w:anchor="_Toc223683051" w:history="1">
        <w:r w:rsidR="00DD1BDD" w:rsidRPr="005F3F38">
          <w:rPr>
            <w:rStyle w:val="Hyperlink"/>
            <w:b/>
            <w:noProof w:val="0"/>
            <w:lang w:val="hr-HR"/>
          </w:rPr>
          <w:t>2.3</w:t>
        </w:r>
        <w:r w:rsidR="00DD1BDD" w:rsidRPr="005F3F38">
          <w:rPr>
            <w:rFonts w:eastAsiaTheme="minorEastAsia"/>
            <w:noProof w:val="0"/>
            <w:lang w:val="hr-HR" w:eastAsia="en-GB"/>
          </w:rPr>
          <w:tab/>
        </w:r>
        <w:r w:rsidR="00DD1BDD" w:rsidRPr="005F3F38">
          <w:rPr>
            <w:rStyle w:val="Hyperlink"/>
            <w:b/>
            <w:noProof w:val="0"/>
            <w:lang w:val="hr-HR"/>
          </w:rPr>
          <w:t>Primljeni tekući transferi i donacije</w:t>
        </w:r>
        <w:r w:rsidR="00DD1BDD" w:rsidRPr="005F3F38">
          <w:rPr>
            <w:noProof w:val="0"/>
            <w:webHidden/>
            <w:lang w:val="hr-HR"/>
          </w:rPr>
          <w:tab/>
        </w:r>
        <w:r w:rsidR="00DD1BDD" w:rsidRPr="005F3F38">
          <w:rPr>
            <w:noProof w:val="0"/>
            <w:webHidden/>
            <w:lang w:val="hr-HR"/>
          </w:rPr>
          <w:fldChar w:fldCharType="begin"/>
        </w:r>
        <w:r w:rsidR="00DD1BDD" w:rsidRPr="005F3F38">
          <w:rPr>
            <w:noProof w:val="0"/>
            <w:webHidden/>
            <w:lang w:val="hr-HR"/>
          </w:rPr>
          <w:instrText xml:space="preserve"> PAGEREF _Toc223683051 \h </w:instrText>
        </w:r>
        <w:r w:rsidR="00DD1BDD" w:rsidRPr="005F3F38">
          <w:rPr>
            <w:noProof w:val="0"/>
            <w:webHidden/>
            <w:lang w:val="hr-HR"/>
          </w:rPr>
        </w:r>
        <w:r w:rsidR="00DD1BDD" w:rsidRPr="005F3F38">
          <w:rPr>
            <w:noProof w:val="0"/>
            <w:webHidden/>
            <w:lang w:val="hr-HR"/>
          </w:rPr>
          <w:fldChar w:fldCharType="separate"/>
        </w:r>
        <w:r w:rsidR="00224333">
          <w:rPr>
            <w:webHidden/>
            <w:lang w:val="hr-HR"/>
          </w:rPr>
          <w:t>15</w:t>
        </w:r>
        <w:r w:rsidR="00DD1BDD" w:rsidRPr="005F3F38">
          <w:rPr>
            <w:noProof w:val="0"/>
            <w:webHidden/>
            <w:lang w:val="hr-HR"/>
          </w:rPr>
          <w:fldChar w:fldCharType="end"/>
        </w:r>
      </w:hyperlink>
    </w:p>
    <w:p w14:paraId="12F15BD4" w14:textId="52782421" w:rsidR="00DD1BDD" w:rsidRPr="005F3F38" w:rsidRDefault="000A0391" w:rsidP="00825099">
      <w:pPr>
        <w:pStyle w:val="TOC2"/>
        <w:spacing w:after="60"/>
        <w:rPr>
          <w:rFonts w:eastAsiaTheme="minorEastAsia"/>
          <w:noProof w:val="0"/>
          <w:lang w:val="hr-HR" w:eastAsia="en-GB"/>
        </w:rPr>
      </w:pPr>
      <w:hyperlink w:anchor="_Toc223683052" w:history="1">
        <w:r w:rsidR="00DD1BDD" w:rsidRPr="005F3F38">
          <w:rPr>
            <w:rStyle w:val="Hyperlink"/>
            <w:b/>
            <w:noProof w:val="0"/>
            <w:lang w:val="hr-HR"/>
          </w:rPr>
          <w:t>2.4</w:t>
        </w:r>
        <w:r w:rsidR="00DD1BDD" w:rsidRPr="005F3F38">
          <w:rPr>
            <w:rFonts w:eastAsiaTheme="minorEastAsia"/>
            <w:noProof w:val="0"/>
            <w:lang w:val="hr-HR" w:eastAsia="en-GB"/>
          </w:rPr>
          <w:tab/>
        </w:r>
        <w:r w:rsidR="00DD1BDD" w:rsidRPr="005F3F38">
          <w:rPr>
            <w:rStyle w:val="Hyperlink"/>
            <w:b/>
            <w:noProof w:val="0"/>
            <w:lang w:val="hr-HR"/>
          </w:rPr>
          <w:t>Račun finansiranja</w:t>
        </w:r>
        <w:r w:rsidR="00DD1BDD" w:rsidRPr="005F3F38">
          <w:rPr>
            <w:noProof w:val="0"/>
            <w:webHidden/>
            <w:lang w:val="hr-HR"/>
          </w:rPr>
          <w:tab/>
        </w:r>
        <w:r w:rsidR="00DD1BDD" w:rsidRPr="005F3F38">
          <w:rPr>
            <w:noProof w:val="0"/>
            <w:webHidden/>
            <w:lang w:val="hr-HR"/>
          </w:rPr>
          <w:fldChar w:fldCharType="begin"/>
        </w:r>
        <w:r w:rsidR="00DD1BDD" w:rsidRPr="005F3F38">
          <w:rPr>
            <w:noProof w:val="0"/>
            <w:webHidden/>
            <w:lang w:val="hr-HR"/>
          </w:rPr>
          <w:instrText xml:space="preserve"> PAGEREF _Toc223683052 \h </w:instrText>
        </w:r>
        <w:r w:rsidR="00DD1BDD" w:rsidRPr="005F3F38">
          <w:rPr>
            <w:noProof w:val="0"/>
            <w:webHidden/>
            <w:lang w:val="hr-HR"/>
          </w:rPr>
        </w:r>
        <w:r w:rsidR="00DD1BDD" w:rsidRPr="005F3F38">
          <w:rPr>
            <w:noProof w:val="0"/>
            <w:webHidden/>
            <w:lang w:val="hr-HR"/>
          </w:rPr>
          <w:fldChar w:fldCharType="separate"/>
        </w:r>
        <w:r w:rsidR="00224333">
          <w:rPr>
            <w:webHidden/>
            <w:lang w:val="hr-HR"/>
          </w:rPr>
          <w:t>15</w:t>
        </w:r>
        <w:r w:rsidR="00DD1BDD" w:rsidRPr="005F3F38">
          <w:rPr>
            <w:noProof w:val="0"/>
            <w:webHidden/>
            <w:lang w:val="hr-HR"/>
          </w:rPr>
          <w:fldChar w:fldCharType="end"/>
        </w:r>
      </w:hyperlink>
    </w:p>
    <w:p w14:paraId="505C7F66" w14:textId="63575D91" w:rsidR="00DD1BDD" w:rsidRPr="005F3F38" w:rsidRDefault="000A0391" w:rsidP="00825099">
      <w:pPr>
        <w:pStyle w:val="TOC2"/>
        <w:spacing w:after="60"/>
        <w:rPr>
          <w:rFonts w:eastAsiaTheme="minorEastAsia"/>
          <w:noProof w:val="0"/>
          <w:lang w:val="hr-HR" w:eastAsia="en-GB"/>
        </w:rPr>
      </w:pPr>
      <w:hyperlink w:anchor="_Toc223683053" w:history="1">
        <w:r w:rsidR="00DD1BDD" w:rsidRPr="005F3F38">
          <w:rPr>
            <w:rStyle w:val="Hyperlink"/>
            <w:rFonts w:eastAsia="Times New Roman"/>
            <w:b/>
            <w:bCs/>
            <w:noProof w:val="0"/>
            <w:lang w:val="hr-HR" w:eastAsia="ar-SA"/>
          </w:rPr>
          <w:t>2.5</w:t>
        </w:r>
        <w:r w:rsidR="00DD1BDD" w:rsidRPr="005F3F38">
          <w:rPr>
            <w:rFonts w:eastAsiaTheme="minorEastAsia"/>
            <w:noProof w:val="0"/>
            <w:lang w:val="hr-HR" w:eastAsia="en-GB"/>
          </w:rPr>
          <w:tab/>
        </w:r>
        <w:r w:rsidR="00DD1BDD" w:rsidRPr="005F3F38">
          <w:rPr>
            <w:rStyle w:val="Hyperlink"/>
            <w:rFonts w:eastAsia="Times New Roman"/>
            <w:b/>
            <w:noProof w:val="0"/>
            <w:lang w:val="hr-HR" w:eastAsia="ar-SA"/>
          </w:rPr>
          <w:t>Odstupanja između prihoda, primitaka i finansiranja odobrenih Budžetom Federacije BiH za 2025. godinu i ostvarenih u 2025. godini</w:t>
        </w:r>
        <w:r w:rsidR="00DD1BDD" w:rsidRPr="005F3F38">
          <w:rPr>
            <w:b/>
            <w:noProof w:val="0"/>
            <w:webHidden/>
            <w:lang w:val="hr-HR"/>
          </w:rPr>
          <w:tab/>
        </w:r>
        <w:r w:rsidR="00DD1BDD" w:rsidRPr="005F3F38">
          <w:rPr>
            <w:b/>
            <w:noProof w:val="0"/>
            <w:webHidden/>
            <w:lang w:val="hr-HR"/>
          </w:rPr>
          <w:fldChar w:fldCharType="begin"/>
        </w:r>
        <w:r w:rsidR="00DD1BDD" w:rsidRPr="005F3F38">
          <w:rPr>
            <w:b/>
            <w:noProof w:val="0"/>
            <w:webHidden/>
            <w:lang w:val="hr-HR"/>
          </w:rPr>
          <w:instrText xml:space="preserve"> PAGEREF _Toc223683053 \h </w:instrText>
        </w:r>
        <w:r w:rsidR="00DD1BDD" w:rsidRPr="005F3F38">
          <w:rPr>
            <w:b/>
            <w:noProof w:val="0"/>
            <w:webHidden/>
            <w:lang w:val="hr-HR"/>
          </w:rPr>
        </w:r>
        <w:r w:rsidR="00DD1BDD" w:rsidRPr="005F3F38">
          <w:rPr>
            <w:b/>
            <w:noProof w:val="0"/>
            <w:webHidden/>
            <w:lang w:val="hr-HR"/>
          </w:rPr>
          <w:fldChar w:fldCharType="separate"/>
        </w:r>
        <w:r w:rsidR="00224333">
          <w:rPr>
            <w:b/>
            <w:webHidden/>
            <w:lang w:val="hr-HR"/>
          </w:rPr>
          <w:t>17</w:t>
        </w:r>
        <w:r w:rsidR="00DD1BDD" w:rsidRPr="005F3F38">
          <w:rPr>
            <w:b/>
            <w:noProof w:val="0"/>
            <w:webHidden/>
            <w:lang w:val="hr-HR"/>
          </w:rPr>
          <w:fldChar w:fldCharType="end"/>
        </w:r>
      </w:hyperlink>
    </w:p>
    <w:p w14:paraId="07904C6B" w14:textId="7C1FD4A8" w:rsidR="00DD1BDD" w:rsidRPr="005F3F38" w:rsidRDefault="000A0391" w:rsidP="00825099">
      <w:pPr>
        <w:pStyle w:val="TOC1"/>
        <w:spacing w:before="0" w:after="60" w:line="240" w:lineRule="auto"/>
        <w:jc w:val="left"/>
        <w:rPr>
          <w:rFonts w:eastAsiaTheme="minorEastAsia"/>
          <w:b w:val="0"/>
          <w:noProof w:val="0"/>
          <w:sz w:val="22"/>
          <w:szCs w:val="22"/>
          <w:lang w:eastAsia="en-GB"/>
        </w:rPr>
      </w:pPr>
      <w:hyperlink w:anchor="_Toc223683054" w:history="1">
        <w:r w:rsidR="00DD1BDD" w:rsidRPr="005F3F38">
          <w:rPr>
            <w:rStyle w:val="Hyperlink"/>
            <w:noProof w:val="0"/>
            <w:sz w:val="22"/>
            <w:szCs w:val="22"/>
          </w:rPr>
          <w:t>3</w:t>
        </w:r>
        <w:r w:rsidR="00DD1BDD" w:rsidRPr="005F3F38">
          <w:rPr>
            <w:rFonts w:eastAsiaTheme="minorEastAsia"/>
            <w:b w:val="0"/>
            <w:noProof w:val="0"/>
            <w:sz w:val="22"/>
            <w:szCs w:val="22"/>
            <w:lang w:eastAsia="en-GB"/>
          </w:rPr>
          <w:tab/>
        </w:r>
        <w:r w:rsidR="00DD1BDD" w:rsidRPr="005F3F38">
          <w:rPr>
            <w:rStyle w:val="Hyperlink"/>
            <w:noProof w:val="0"/>
            <w:sz w:val="22"/>
            <w:szCs w:val="22"/>
          </w:rPr>
          <w:t>RASHODI I IZDACI</w:t>
        </w:r>
        <w:r w:rsidR="00DD1BDD" w:rsidRPr="005F3F38">
          <w:rPr>
            <w:noProof w:val="0"/>
            <w:webHidden/>
            <w:sz w:val="22"/>
            <w:szCs w:val="22"/>
          </w:rPr>
          <w:tab/>
        </w:r>
        <w:r w:rsidR="00DD1BDD" w:rsidRPr="005F3F38">
          <w:rPr>
            <w:noProof w:val="0"/>
            <w:webHidden/>
            <w:sz w:val="22"/>
            <w:szCs w:val="22"/>
          </w:rPr>
          <w:fldChar w:fldCharType="begin"/>
        </w:r>
        <w:r w:rsidR="00DD1BDD" w:rsidRPr="005F3F38">
          <w:rPr>
            <w:noProof w:val="0"/>
            <w:webHidden/>
            <w:sz w:val="22"/>
            <w:szCs w:val="22"/>
          </w:rPr>
          <w:instrText xml:space="preserve"> PAGEREF _Toc223683054 \h </w:instrText>
        </w:r>
        <w:r w:rsidR="00DD1BDD" w:rsidRPr="005F3F38">
          <w:rPr>
            <w:noProof w:val="0"/>
            <w:webHidden/>
            <w:sz w:val="22"/>
            <w:szCs w:val="22"/>
          </w:rPr>
        </w:r>
        <w:r w:rsidR="00DD1BDD" w:rsidRPr="005F3F38">
          <w:rPr>
            <w:noProof w:val="0"/>
            <w:webHidden/>
            <w:sz w:val="22"/>
            <w:szCs w:val="22"/>
          </w:rPr>
          <w:fldChar w:fldCharType="separate"/>
        </w:r>
        <w:r w:rsidR="00224333">
          <w:rPr>
            <w:webHidden/>
            <w:sz w:val="22"/>
            <w:szCs w:val="22"/>
          </w:rPr>
          <w:t>22</w:t>
        </w:r>
        <w:r w:rsidR="00DD1BDD" w:rsidRPr="005F3F38">
          <w:rPr>
            <w:noProof w:val="0"/>
            <w:webHidden/>
            <w:sz w:val="22"/>
            <w:szCs w:val="22"/>
          </w:rPr>
          <w:fldChar w:fldCharType="end"/>
        </w:r>
      </w:hyperlink>
    </w:p>
    <w:p w14:paraId="45D0489D" w14:textId="3F9D0527" w:rsidR="00DD1BDD" w:rsidRPr="005F3F38" w:rsidRDefault="000A0391" w:rsidP="00825099">
      <w:pPr>
        <w:pStyle w:val="TOC2"/>
        <w:spacing w:after="60"/>
        <w:rPr>
          <w:rFonts w:eastAsiaTheme="minorEastAsia"/>
          <w:noProof w:val="0"/>
          <w:lang w:val="hr-HR" w:eastAsia="en-GB"/>
        </w:rPr>
      </w:pPr>
      <w:hyperlink w:anchor="_Toc223683055" w:history="1">
        <w:r w:rsidR="00DD1BDD" w:rsidRPr="005F3F38">
          <w:rPr>
            <w:rStyle w:val="Hyperlink"/>
            <w:b/>
            <w:noProof w:val="0"/>
            <w:lang w:val="hr-HR"/>
          </w:rPr>
          <w:t>3.1</w:t>
        </w:r>
        <w:r w:rsidR="00DD1BDD" w:rsidRPr="005F3F38">
          <w:rPr>
            <w:rFonts w:eastAsiaTheme="minorEastAsia"/>
            <w:noProof w:val="0"/>
            <w:lang w:val="hr-HR" w:eastAsia="en-GB"/>
          </w:rPr>
          <w:tab/>
        </w:r>
        <w:r w:rsidR="00DD1BDD" w:rsidRPr="005F3F38">
          <w:rPr>
            <w:rStyle w:val="Hyperlink"/>
            <w:b/>
            <w:noProof w:val="0"/>
            <w:lang w:val="hr-HR"/>
          </w:rPr>
          <w:t>Tekući rashodi</w:t>
        </w:r>
        <w:r w:rsidR="00DD1BDD" w:rsidRPr="005F3F38">
          <w:rPr>
            <w:noProof w:val="0"/>
            <w:webHidden/>
            <w:lang w:val="hr-HR"/>
          </w:rPr>
          <w:tab/>
        </w:r>
        <w:r w:rsidR="00DD1BDD" w:rsidRPr="005F3F38">
          <w:rPr>
            <w:noProof w:val="0"/>
            <w:webHidden/>
            <w:lang w:val="hr-HR"/>
          </w:rPr>
          <w:fldChar w:fldCharType="begin"/>
        </w:r>
        <w:r w:rsidR="00DD1BDD" w:rsidRPr="005F3F38">
          <w:rPr>
            <w:noProof w:val="0"/>
            <w:webHidden/>
            <w:lang w:val="hr-HR"/>
          </w:rPr>
          <w:instrText xml:space="preserve"> PAGEREF _Toc223683055 \h </w:instrText>
        </w:r>
        <w:r w:rsidR="00DD1BDD" w:rsidRPr="005F3F38">
          <w:rPr>
            <w:noProof w:val="0"/>
            <w:webHidden/>
            <w:lang w:val="hr-HR"/>
          </w:rPr>
        </w:r>
        <w:r w:rsidR="00DD1BDD" w:rsidRPr="005F3F38">
          <w:rPr>
            <w:noProof w:val="0"/>
            <w:webHidden/>
            <w:lang w:val="hr-HR"/>
          </w:rPr>
          <w:fldChar w:fldCharType="separate"/>
        </w:r>
        <w:r w:rsidR="00224333">
          <w:rPr>
            <w:webHidden/>
            <w:lang w:val="hr-HR"/>
          </w:rPr>
          <w:t>25</w:t>
        </w:r>
        <w:r w:rsidR="00DD1BDD" w:rsidRPr="005F3F38">
          <w:rPr>
            <w:noProof w:val="0"/>
            <w:webHidden/>
            <w:lang w:val="hr-HR"/>
          </w:rPr>
          <w:fldChar w:fldCharType="end"/>
        </w:r>
      </w:hyperlink>
    </w:p>
    <w:p w14:paraId="627E7B29" w14:textId="50ADFBDD" w:rsidR="00DD1BDD" w:rsidRPr="005F3F38" w:rsidRDefault="000A0391" w:rsidP="00825099">
      <w:pPr>
        <w:pStyle w:val="TOC3"/>
        <w:spacing w:before="0" w:after="60"/>
        <w:jc w:val="left"/>
        <w:rPr>
          <w:rFonts w:ascii="Arial" w:eastAsiaTheme="minorEastAsia" w:hAnsi="Arial" w:cs="Arial"/>
          <w:sz w:val="22"/>
          <w:lang w:val="hr-HR" w:eastAsia="en-GB"/>
        </w:rPr>
      </w:pPr>
      <w:hyperlink w:anchor="_Toc223683056" w:history="1">
        <w:r w:rsidR="00DD1BDD" w:rsidRPr="005F3F38">
          <w:rPr>
            <w:rStyle w:val="Hyperlink"/>
            <w:rFonts w:ascii="Arial" w:hAnsi="Arial" w:cs="Arial"/>
            <w:sz w:val="22"/>
            <w:lang w:val="hr-HR"/>
          </w:rPr>
          <w:t>3.1.1</w:t>
        </w:r>
        <w:r w:rsidR="00DD1BDD" w:rsidRPr="005F3F38">
          <w:rPr>
            <w:rFonts w:ascii="Arial" w:eastAsiaTheme="minorEastAsia" w:hAnsi="Arial" w:cs="Arial"/>
            <w:sz w:val="22"/>
            <w:lang w:val="hr-HR" w:eastAsia="en-GB"/>
          </w:rPr>
          <w:tab/>
        </w:r>
        <w:r w:rsidR="007A2006" w:rsidRPr="005F3F38">
          <w:rPr>
            <w:rStyle w:val="Hyperlink"/>
            <w:rFonts w:ascii="Arial" w:hAnsi="Arial" w:cs="Arial"/>
            <w:sz w:val="22"/>
            <w:lang w:val="hr-HR"/>
          </w:rPr>
          <w:t>Plać</w:t>
        </w:r>
        <w:r w:rsidR="00DD1BDD" w:rsidRPr="005F3F38">
          <w:rPr>
            <w:rStyle w:val="Hyperlink"/>
            <w:rFonts w:ascii="Arial" w:hAnsi="Arial" w:cs="Arial"/>
            <w:sz w:val="22"/>
            <w:lang w:val="hr-HR"/>
          </w:rPr>
          <w:t>e i naknade troškova zaposlenih</w:t>
        </w:r>
        <w:r w:rsidR="00DD1BDD" w:rsidRPr="005F3F38">
          <w:rPr>
            <w:rFonts w:ascii="Arial" w:hAnsi="Arial" w:cs="Arial"/>
            <w:webHidden/>
            <w:sz w:val="22"/>
            <w:lang w:val="hr-HR"/>
          </w:rPr>
          <w:tab/>
        </w:r>
        <w:r w:rsidR="00DD1BDD" w:rsidRPr="005F3F38">
          <w:rPr>
            <w:rFonts w:ascii="Arial" w:hAnsi="Arial" w:cs="Arial"/>
            <w:webHidden/>
            <w:sz w:val="22"/>
            <w:lang w:val="hr-HR"/>
          </w:rPr>
          <w:fldChar w:fldCharType="begin"/>
        </w:r>
        <w:r w:rsidR="00DD1BDD" w:rsidRPr="005F3F38">
          <w:rPr>
            <w:rFonts w:ascii="Arial" w:hAnsi="Arial" w:cs="Arial"/>
            <w:webHidden/>
            <w:sz w:val="22"/>
            <w:lang w:val="hr-HR"/>
          </w:rPr>
          <w:instrText xml:space="preserve"> PAGEREF _Toc223683056 \h </w:instrText>
        </w:r>
        <w:r w:rsidR="00DD1BDD" w:rsidRPr="005F3F38">
          <w:rPr>
            <w:rFonts w:ascii="Arial" w:hAnsi="Arial" w:cs="Arial"/>
            <w:webHidden/>
            <w:sz w:val="22"/>
            <w:lang w:val="hr-HR"/>
          </w:rPr>
        </w:r>
        <w:r w:rsidR="00DD1BDD" w:rsidRPr="005F3F38">
          <w:rPr>
            <w:rFonts w:ascii="Arial" w:hAnsi="Arial" w:cs="Arial"/>
            <w:webHidden/>
            <w:sz w:val="22"/>
            <w:lang w:val="hr-HR"/>
          </w:rPr>
          <w:fldChar w:fldCharType="separate"/>
        </w:r>
        <w:r w:rsidR="00224333">
          <w:rPr>
            <w:rFonts w:ascii="Arial" w:hAnsi="Arial" w:cs="Arial"/>
            <w:noProof/>
            <w:webHidden/>
            <w:sz w:val="22"/>
            <w:lang w:val="hr-HR"/>
          </w:rPr>
          <w:t>26</w:t>
        </w:r>
        <w:r w:rsidR="00DD1BDD" w:rsidRPr="005F3F38">
          <w:rPr>
            <w:rFonts w:ascii="Arial" w:hAnsi="Arial" w:cs="Arial"/>
            <w:webHidden/>
            <w:sz w:val="22"/>
            <w:lang w:val="hr-HR"/>
          </w:rPr>
          <w:fldChar w:fldCharType="end"/>
        </w:r>
      </w:hyperlink>
    </w:p>
    <w:p w14:paraId="2947C2B7" w14:textId="5F8EB080" w:rsidR="00DD1BDD" w:rsidRPr="005F3F38" w:rsidRDefault="000A0391" w:rsidP="00825099">
      <w:pPr>
        <w:pStyle w:val="TOC3"/>
        <w:spacing w:before="0" w:after="60"/>
        <w:jc w:val="left"/>
        <w:rPr>
          <w:rFonts w:ascii="Arial" w:eastAsiaTheme="minorEastAsia" w:hAnsi="Arial" w:cs="Arial"/>
          <w:sz w:val="22"/>
          <w:lang w:val="hr-HR" w:eastAsia="en-GB"/>
        </w:rPr>
      </w:pPr>
      <w:hyperlink w:anchor="_Toc223683057" w:history="1">
        <w:r w:rsidR="00DD1BDD" w:rsidRPr="005F3F38">
          <w:rPr>
            <w:rStyle w:val="Hyperlink"/>
            <w:rFonts w:ascii="Arial" w:hAnsi="Arial" w:cs="Arial"/>
            <w:sz w:val="22"/>
            <w:lang w:val="hr-HR"/>
          </w:rPr>
          <w:t>3.1.2</w:t>
        </w:r>
        <w:r w:rsidR="00DD1BDD" w:rsidRPr="005F3F38">
          <w:rPr>
            <w:rFonts w:ascii="Arial" w:eastAsiaTheme="minorEastAsia" w:hAnsi="Arial" w:cs="Arial"/>
            <w:sz w:val="22"/>
            <w:lang w:val="hr-HR" w:eastAsia="en-GB"/>
          </w:rPr>
          <w:tab/>
        </w:r>
        <w:r w:rsidR="00DD1BDD" w:rsidRPr="005F3F38">
          <w:rPr>
            <w:rStyle w:val="Hyperlink"/>
            <w:rFonts w:ascii="Arial" w:hAnsi="Arial" w:cs="Arial"/>
            <w:sz w:val="22"/>
            <w:lang w:val="hr-HR"/>
          </w:rPr>
          <w:t>Doprinosi poslodavca i ostali doprinosi</w:t>
        </w:r>
        <w:r w:rsidR="00DD1BDD" w:rsidRPr="005F3F38">
          <w:rPr>
            <w:rFonts w:ascii="Arial" w:hAnsi="Arial" w:cs="Arial"/>
            <w:webHidden/>
            <w:sz w:val="22"/>
            <w:lang w:val="hr-HR"/>
          </w:rPr>
          <w:tab/>
        </w:r>
        <w:r w:rsidR="00DD1BDD" w:rsidRPr="005F3F38">
          <w:rPr>
            <w:rFonts w:ascii="Arial" w:hAnsi="Arial" w:cs="Arial"/>
            <w:webHidden/>
            <w:sz w:val="22"/>
            <w:lang w:val="hr-HR"/>
          </w:rPr>
          <w:fldChar w:fldCharType="begin"/>
        </w:r>
        <w:r w:rsidR="00DD1BDD" w:rsidRPr="005F3F38">
          <w:rPr>
            <w:rFonts w:ascii="Arial" w:hAnsi="Arial" w:cs="Arial"/>
            <w:webHidden/>
            <w:sz w:val="22"/>
            <w:lang w:val="hr-HR"/>
          </w:rPr>
          <w:instrText xml:space="preserve"> PAGEREF _Toc223683057 \h </w:instrText>
        </w:r>
        <w:r w:rsidR="00DD1BDD" w:rsidRPr="005F3F38">
          <w:rPr>
            <w:rFonts w:ascii="Arial" w:hAnsi="Arial" w:cs="Arial"/>
            <w:webHidden/>
            <w:sz w:val="22"/>
            <w:lang w:val="hr-HR"/>
          </w:rPr>
        </w:r>
        <w:r w:rsidR="00DD1BDD" w:rsidRPr="005F3F38">
          <w:rPr>
            <w:rFonts w:ascii="Arial" w:hAnsi="Arial" w:cs="Arial"/>
            <w:webHidden/>
            <w:sz w:val="22"/>
            <w:lang w:val="hr-HR"/>
          </w:rPr>
          <w:fldChar w:fldCharType="separate"/>
        </w:r>
        <w:r w:rsidR="00224333">
          <w:rPr>
            <w:rFonts w:ascii="Arial" w:hAnsi="Arial" w:cs="Arial"/>
            <w:noProof/>
            <w:webHidden/>
            <w:sz w:val="22"/>
            <w:lang w:val="hr-HR"/>
          </w:rPr>
          <w:t>26</w:t>
        </w:r>
        <w:r w:rsidR="00DD1BDD" w:rsidRPr="005F3F38">
          <w:rPr>
            <w:rFonts w:ascii="Arial" w:hAnsi="Arial" w:cs="Arial"/>
            <w:webHidden/>
            <w:sz w:val="22"/>
            <w:lang w:val="hr-HR"/>
          </w:rPr>
          <w:fldChar w:fldCharType="end"/>
        </w:r>
      </w:hyperlink>
    </w:p>
    <w:p w14:paraId="4105B2C2" w14:textId="672CA488" w:rsidR="00DD1BDD" w:rsidRPr="005F3F38" w:rsidRDefault="000A0391" w:rsidP="00825099">
      <w:pPr>
        <w:pStyle w:val="TOC3"/>
        <w:spacing w:before="0" w:after="60"/>
        <w:jc w:val="left"/>
        <w:rPr>
          <w:rFonts w:ascii="Arial" w:eastAsiaTheme="minorEastAsia" w:hAnsi="Arial" w:cs="Arial"/>
          <w:sz w:val="22"/>
          <w:lang w:val="hr-HR" w:eastAsia="en-GB"/>
        </w:rPr>
      </w:pPr>
      <w:hyperlink w:anchor="_Toc223683058" w:history="1">
        <w:r w:rsidR="00DD1BDD" w:rsidRPr="005F3F38">
          <w:rPr>
            <w:rStyle w:val="Hyperlink"/>
            <w:rFonts w:ascii="Arial" w:hAnsi="Arial" w:cs="Arial"/>
            <w:sz w:val="22"/>
            <w:lang w:val="hr-HR"/>
          </w:rPr>
          <w:t>3.1.3</w:t>
        </w:r>
        <w:r w:rsidR="00DD1BDD" w:rsidRPr="005F3F38">
          <w:rPr>
            <w:rFonts w:ascii="Arial" w:eastAsiaTheme="minorEastAsia" w:hAnsi="Arial" w:cs="Arial"/>
            <w:sz w:val="22"/>
            <w:lang w:val="hr-HR" w:eastAsia="en-GB"/>
          </w:rPr>
          <w:tab/>
        </w:r>
        <w:r w:rsidR="00DD1BDD" w:rsidRPr="005F3F38">
          <w:rPr>
            <w:rStyle w:val="Hyperlink"/>
            <w:rFonts w:ascii="Arial" w:hAnsi="Arial" w:cs="Arial"/>
            <w:sz w:val="22"/>
            <w:lang w:val="hr-HR"/>
          </w:rPr>
          <w:t>Izdaci za materijal, sitan inventar i usluge</w:t>
        </w:r>
        <w:r w:rsidR="00DD1BDD" w:rsidRPr="005F3F38">
          <w:rPr>
            <w:rFonts w:ascii="Arial" w:hAnsi="Arial" w:cs="Arial"/>
            <w:webHidden/>
            <w:sz w:val="22"/>
            <w:lang w:val="hr-HR"/>
          </w:rPr>
          <w:tab/>
        </w:r>
        <w:r w:rsidR="00DD1BDD" w:rsidRPr="005F3F38">
          <w:rPr>
            <w:rFonts w:ascii="Arial" w:hAnsi="Arial" w:cs="Arial"/>
            <w:webHidden/>
            <w:sz w:val="22"/>
            <w:lang w:val="hr-HR"/>
          </w:rPr>
          <w:fldChar w:fldCharType="begin"/>
        </w:r>
        <w:r w:rsidR="00DD1BDD" w:rsidRPr="005F3F38">
          <w:rPr>
            <w:rFonts w:ascii="Arial" w:hAnsi="Arial" w:cs="Arial"/>
            <w:webHidden/>
            <w:sz w:val="22"/>
            <w:lang w:val="hr-HR"/>
          </w:rPr>
          <w:instrText xml:space="preserve"> PAGEREF _Toc223683058 \h </w:instrText>
        </w:r>
        <w:r w:rsidR="00DD1BDD" w:rsidRPr="005F3F38">
          <w:rPr>
            <w:rFonts w:ascii="Arial" w:hAnsi="Arial" w:cs="Arial"/>
            <w:webHidden/>
            <w:sz w:val="22"/>
            <w:lang w:val="hr-HR"/>
          </w:rPr>
        </w:r>
        <w:r w:rsidR="00DD1BDD" w:rsidRPr="005F3F38">
          <w:rPr>
            <w:rFonts w:ascii="Arial" w:hAnsi="Arial" w:cs="Arial"/>
            <w:webHidden/>
            <w:sz w:val="22"/>
            <w:lang w:val="hr-HR"/>
          </w:rPr>
          <w:fldChar w:fldCharType="separate"/>
        </w:r>
        <w:r w:rsidR="00224333">
          <w:rPr>
            <w:rFonts w:ascii="Arial" w:hAnsi="Arial" w:cs="Arial"/>
            <w:noProof/>
            <w:webHidden/>
            <w:sz w:val="22"/>
            <w:lang w:val="hr-HR"/>
          </w:rPr>
          <w:t>27</w:t>
        </w:r>
        <w:r w:rsidR="00DD1BDD" w:rsidRPr="005F3F38">
          <w:rPr>
            <w:rFonts w:ascii="Arial" w:hAnsi="Arial" w:cs="Arial"/>
            <w:webHidden/>
            <w:sz w:val="22"/>
            <w:lang w:val="hr-HR"/>
          </w:rPr>
          <w:fldChar w:fldCharType="end"/>
        </w:r>
      </w:hyperlink>
    </w:p>
    <w:p w14:paraId="12A792DF" w14:textId="3C4FD20D" w:rsidR="00DD1BDD" w:rsidRPr="005F3F38" w:rsidRDefault="000A0391" w:rsidP="00825099">
      <w:pPr>
        <w:pStyle w:val="TOC3"/>
        <w:spacing w:before="0" w:after="60"/>
        <w:jc w:val="left"/>
        <w:rPr>
          <w:rFonts w:ascii="Arial" w:eastAsiaTheme="minorEastAsia" w:hAnsi="Arial" w:cs="Arial"/>
          <w:sz w:val="22"/>
          <w:lang w:val="hr-HR" w:eastAsia="en-GB"/>
        </w:rPr>
      </w:pPr>
      <w:hyperlink w:anchor="_Toc223683059" w:history="1">
        <w:r w:rsidR="00DD1BDD" w:rsidRPr="005F3F38">
          <w:rPr>
            <w:rStyle w:val="Hyperlink"/>
            <w:rFonts w:ascii="Arial" w:hAnsi="Arial" w:cs="Arial"/>
            <w:sz w:val="22"/>
            <w:lang w:val="hr-HR"/>
          </w:rPr>
          <w:t>3.1.4</w:t>
        </w:r>
        <w:r w:rsidR="00DD1BDD" w:rsidRPr="005F3F38">
          <w:rPr>
            <w:rFonts w:ascii="Arial" w:eastAsiaTheme="minorEastAsia" w:hAnsi="Arial" w:cs="Arial"/>
            <w:sz w:val="22"/>
            <w:lang w:val="hr-HR" w:eastAsia="en-GB"/>
          </w:rPr>
          <w:tab/>
        </w:r>
        <w:r w:rsidR="00DD1BDD" w:rsidRPr="005F3F38">
          <w:rPr>
            <w:rStyle w:val="Hyperlink"/>
            <w:rFonts w:ascii="Arial" w:hAnsi="Arial" w:cs="Arial"/>
            <w:sz w:val="22"/>
            <w:lang w:val="hr-HR"/>
          </w:rPr>
          <w:t>Tekući transferi i drugi tekući rashodi</w:t>
        </w:r>
        <w:r w:rsidR="00DD1BDD" w:rsidRPr="005F3F38">
          <w:rPr>
            <w:rFonts w:ascii="Arial" w:hAnsi="Arial" w:cs="Arial"/>
            <w:webHidden/>
            <w:sz w:val="22"/>
            <w:lang w:val="hr-HR"/>
          </w:rPr>
          <w:tab/>
        </w:r>
        <w:r w:rsidR="00DD1BDD" w:rsidRPr="005F3F38">
          <w:rPr>
            <w:rFonts w:ascii="Arial" w:hAnsi="Arial" w:cs="Arial"/>
            <w:webHidden/>
            <w:sz w:val="22"/>
            <w:lang w:val="hr-HR"/>
          </w:rPr>
          <w:fldChar w:fldCharType="begin"/>
        </w:r>
        <w:r w:rsidR="00DD1BDD" w:rsidRPr="005F3F38">
          <w:rPr>
            <w:rFonts w:ascii="Arial" w:hAnsi="Arial" w:cs="Arial"/>
            <w:webHidden/>
            <w:sz w:val="22"/>
            <w:lang w:val="hr-HR"/>
          </w:rPr>
          <w:instrText xml:space="preserve"> PAGEREF _Toc223683059 \h </w:instrText>
        </w:r>
        <w:r w:rsidR="00DD1BDD" w:rsidRPr="005F3F38">
          <w:rPr>
            <w:rFonts w:ascii="Arial" w:hAnsi="Arial" w:cs="Arial"/>
            <w:webHidden/>
            <w:sz w:val="22"/>
            <w:lang w:val="hr-HR"/>
          </w:rPr>
        </w:r>
        <w:r w:rsidR="00DD1BDD" w:rsidRPr="005F3F38">
          <w:rPr>
            <w:rFonts w:ascii="Arial" w:hAnsi="Arial" w:cs="Arial"/>
            <w:webHidden/>
            <w:sz w:val="22"/>
            <w:lang w:val="hr-HR"/>
          </w:rPr>
          <w:fldChar w:fldCharType="separate"/>
        </w:r>
        <w:r w:rsidR="00224333">
          <w:rPr>
            <w:rFonts w:ascii="Arial" w:hAnsi="Arial" w:cs="Arial"/>
            <w:noProof/>
            <w:webHidden/>
            <w:sz w:val="22"/>
            <w:lang w:val="hr-HR"/>
          </w:rPr>
          <w:t>27</w:t>
        </w:r>
        <w:r w:rsidR="00DD1BDD" w:rsidRPr="005F3F38">
          <w:rPr>
            <w:rFonts w:ascii="Arial" w:hAnsi="Arial" w:cs="Arial"/>
            <w:webHidden/>
            <w:sz w:val="22"/>
            <w:lang w:val="hr-HR"/>
          </w:rPr>
          <w:fldChar w:fldCharType="end"/>
        </w:r>
      </w:hyperlink>
    </w:p>
    <w:p w14:paraId="41BA390C" w14:textId="19CDD4FC" w:rsidR="00DD1BDD" w:rsidRPr="005F3F38" w:rsidRDefault="000A0391" w:rsidP="00825099">
      <w:pPr>
        <w:pStyle w:val="TOC4"/>
        <w:tabs>
          <w:tab w:val="left" w:pos="1760"/>
          <w:tab w:val="right" w:leader="dot" w:pos="9016"/>
        </w:tabs>
        <w:spacing w:before="0" w:after="60"/>
        <w:jc w:val="left"/>
        <w:rPr>
          <w:rFonts w:ascii="Arial" w:eastAsiaTheme="minorEastAsia" w:hAnsi="Arial" w:cs="Arial"/>
          <w:sz w:val="22"/>
          <w:lang w:val="hr-HR" w:eastAsia="en-GB"/>
        </w:rPr>
      </w:pPr>
      <w:hyperlink w:anchor="_Toc223683060" w:history="1">
        <w:r w:rsidR="00DD1BDD" w:rsidRPr="005F3F38">
          <w:rPr>
            <w:rStyle w:val="Hyperlink"/>
            <w:rFonts w:ascii="Arial" w:hAnsi="Arial" w:cs="Arial"/>
            <w:sz w:val="22"/>
            <w:lang w:val="hr-HR"/>
          </w:rPr>
          <w:t>3.1.4.1</w:t>
        </w:r>
        <w:r w:rsidR="00DD1BDD" w:rsidRPr="005F3F38">
          <w:rPr>
            <w:rFonts w:ascii="Arial" w:eastAsiaTheme="minorEastAsia" w:hAnsi="Arial" w:cs="Arial"/>
            <w:sz w:val="22"/>
            <w:lang w:val="hr-HR" w:eastAsia="en-GB"/>
          </w:rPr>
          <w:tab/>
        </w:r>
        <w:r w:rsidR="00DD1BDD" w:rsidRPr="005F3F38">
          <w:rPr>
            <w:rStyle w:val="Hyperlink"/>
            <w:rFonts w:ascii="Arial" w:hAnsi="Arial" w:cs="Arial"/>
            <w:sz w:val="22"/>
            <w:lang w:val="hr-HR"/>
          </w:rPr>
          <w:t>Transfer drugim nivoima vlasti i fondovima</w:t>
        </w:r>
        <w:r w:rsidR="00DF0FAD" w:rsidRPr="005F3F38">
          <w:rPr>
            <w:rFonts w:ascii="Arial" w:hAnsi="Arial" w:cs="Arial"/>
            <w:webHidden/>
            <w:sz w:val="22"/>
            <w:lang w:val="hr-HR"/>
          </w:rPr>
          <w:t>............................................</w:t>
        </w:r>
        <w:r w:rsidR="00DD1BDD" w:rsidRPr="005F3F38">
          <w:rPr>
            <w:rFonts w:ascii="Arial" w:hAnsi="Arial" w:cs="Arial"/>
            <w:webHidden/>
            <w:sz w:val="22"/>
            <w:lang w:val="hr-HR"/>
          </w:rPr>
          <w:fldChar w:fldCharType="begin"/>
        </w:r>
        <w:r w:rsidR="00DD1BDD" w:rsidRPr="005F3F38">
          <w:rPr>
            <w:rFonts w:ascii="Arial" w:hAnsi="Arial" w:cs="Arial"/>
            <w:webHidden/>
            <w:sz w:val="22"/>
            <w:lang w:val="hr-HR"/>
          </w:rPr>
          <w:instrText xml:space="preserve"> PAGEREF _Toc223683060 \h </w:instrText>
        </w:r>
        <w:r w:rsidR="00DD1BDD" w:rsidRPr="005F3F38">
          <w:rPr>
            <w:rFonts w:ascii="Arial" w:hAnsi="Arial" w:cs="Arial"/>
            <w:webHidden/>
            <w:sz w:val="22"/>
            <w:lang w:val="hr-HR"/>
          </w:rPr>
        </w:r>
        <w:r w:rsidR="00DD1BDD" w:rsidRPr="005F3F38">
          <w:rPr>
            <w:rFonts w:ascii="Arial" w:hAnsi="Arial" w:cs="Arial"/>
            <w:webHidden/>
            <w:sz w:val="22"/>
            <w:lang w:val="hr-HR"/>
          </w:rPr>
          <w:fldChar w:fldCharType="separate"/>
        </w:r>
        <w:r w:rsidR="00224333">
          <w:rPr>
            <w:rFonts w:ascii="Arial" w:hAnsi="Arial" w:cs="Arial"/>
            <w:noProof/>
            <w:webHidden/>
            <w:sz w:val="22"/>
            <w:lang w:val="hr-HR"/>
          </w:rPr>
          <w:t>27</w:t>
        </w:r>
        <w:r w:rsidR="00DD1BDD" w:rsidRPr="005F3F38">
          <w:rPr>
            <w:rFonts w:ascii="Arial" w:hAnsi="Arial" w:cs="Arial"/>
            <w:webHidden/>
            <w:sz w:val="22"/>
            <w:lang w:val="hr-HR"/>
          </w:rPr>
          <w:fldChar w:fldCharType="end"/>
        </w:r>
      </w:hyperlink>
    </w:p>
    <w:p w14:paraId="202B5881" w14:textId="613483EF" w:rsidR="00DD1BDD" w:rsidRPr="005F3F38" w:rsidRDefault="000A0391" w:rsidP="00825099">
      <w:pPr>
        <w:pStyle w:val="TOC4"/>
        <w:tabs>
          <w:tab w:val="left" w:pos="1760"/>
          <w:tab w:val="right" w:leader="dot" w:pos="9016"/>
        </w:tabs>
        <w:spacing w:before="0" w:after="60"/>
        <w:jc w:val="left"/>
        <w:rPr>
          <w:rFonts w:ascii="Arial" w:eastAsiaTheme="minorEastAsia" w:hAnsi="Arial" w:cs="Arial"/>
          <w:sz w:val="22"/>
          <w:lang w:val="hr-HR" w:eastAsia="en-GB"/>
        </w:rPr>
      </w:pPr>
      <w:hyperlink w:anchor="_Toc223683061" w:history="1">
        <w:r w:rsidR="00DD1BDD" w:rsidRPr="005F3F38">
          <w:rPr>
            <w:rStyle w:val="Hyperlink"/>
            <w:rFonts w:ascii="Arial" w:hAnsi="Arial" w:cs="Arial"/>
            <w:sz w:val="22"/>
            <w:lang w:val="hr-HR"/>
          </w:rPr>
          <w:t>3.1.4.2</w:t>
        </w:r>
        <w:r w:rsidR="00DD1BDD" w:rsidRPr="005F3F38">
          <w:rPr>
            <w:rFonts w:ascii="Arial" w:eastAsiaTheme="minorEastAsia" w:hAnsi="Arial" w:cs="Arial"/>
            <w:sz w:val="22"/>
            <w:lang w:val="hr-HR" w:eastAsia="en-GB"/>
          </w:rPr>
          <w:tab/>
        </w:r>
        <w:r w:rsidR="00DD1BDD" w:rsidRPr="005F3F38">
          <w:rPr>
            <w:rStyle w:val="Hyperlink"/>
            <w:rFonts w:ascii="Arial" w:hAnsi="Arial" w:cs="Arial"/>
            <w:sz w:val="22"/>
            <w:lang w:val="hr-HR"/>
          </w:rPr>
          <w:t>Tekući transferi pojedinicima</w:t>
        </w:r>
        <w:r w:rsidR="00DF0FAD" w:rsidRPr="005F3F38">
          <w:rPr>
            <w:rFonts w:ascii="Arial" w:hAnsi="Arial" w:cs="Arial"/>
            <w:webHidden/>
            <w:sz w:val="22"/>
            <w:lang w:val="hr-HR"/>
          </w:rPr>
          <w:t>..................................................................</w:t>
        </w:r>
        <w:r w:rsidR="00DD1BDD" w:rsidRPr="005F3F38">
          <w:rPr>
            <w:rFonts w:ascii="Arial" w:hAnsi="Arial" w:cs="Arial"/>
            <w:webHidden/>
            <w:sz w:val="22"/>
            <w:lang w:val="hr-HR"/>
          </w:rPr>
          <w:fldChar w:fldCharType="begin"/>
        </w:r>
        <w:r w:rsidR="00DD1BDD" w:rsidRPr="005F3F38">
          <w:rPr>
            <w:rFonts w:ascii="Arial" w:hAnsi="Arial" w:cs="Arial"/>
            <w:webHidden/>
            <w:sz w:val="22"/>
            <w:lang w:val="hr-HR"/>
          </w:rPr>
          <w:instrText xml:space="preserve"> PAGEREF _Toc223683061 \h </w:instrText>
        </w:r>
        <w:r w:rsidR="00DD1BDD" w:rsidRPr="005F3F38">
          <w:rPr>
            <w:rFonts w:ascii="Arial" w:hAnsi="Arial" w:cs="Arial"/>
            <w:webHidden/>
            <w:sz w:val="22"/>
            <w:lang w:val="hr-HR"/>
          </w:rPr>
        </w:r>
        <w:r w:rsidR="00DD1BDD" w:rsidRPr="005F3F38">
          <w:rPr>
            <w:rFonts w:ascii="Arial" w:hAnsi="Arial" w:cs="Arial"/>
            <w:webHidden/>
            <w:sz w:val="22"/>
            <w:lang w:val="hr-HR"/>
          </w:rPr>
          <w:fldChar w:fldCharType="separate"/>
        </w:r>
        <w:r w:rsidR="00224333">
          <w:rPr>
            <w:rFonts w:ascii="Arial" w:hAnsi="Arial" w:cs="Arial"/>
            <w:noProof/>
            <w:webHidden/>
            <w:sz w:val="22"/>
            <w:lang w:val="hr-HR"/>
          </w:rPr>
          <w:t>29</w:t>
        </w:r>
        <w:r w:rsidR="00DD1BDD" w:rsidRPr="005F3F38">
          <w:rPr>
            <w:rFonts w:ascii="Arial" w:hAnsi="Arial" w:cs="Arial"/>
            <w:webHidden/>
            <w:sz w:val="22"/>
            <w:lang w:val="hr-HR"/>
          </w:rPr>
          <w:fldChar w:fldCharType="end"/>
        </w:r>
      </w:hyperlink>
    </w:p>
    <w:p w14:paraId="39EF09DB" w14:textId="08EAE978" w:rsidR="00DD1BDD" w:rsidRPr="005F3F38" w:rsidRDefault="000A0391" w:rsidP="00825099">
      <w:pPr>
        <w:pStyle w:val="TOC4"/>
        <w:tabs>
          <w:tab w:val="left" w:pos="1760"/>
          <w:tab w:val="right" w:leader="dot" w:pos="9016"/>
        </w:tabs>
        <w:spacing w:before="0" w:after="60"/>
        <w:jc w:val="left"/>
        <w:rPr>
          <w:rFonts w:ascii="Arial" w:eastAsiaTheme="minorEastAsia" w:hAnsi="Arial" w:cs="Arial"/>
          <w:sz w:val="22"/>
          <w:lang w:val="hr-HR" w:eastAsia="en-GB"/>
        </w:rPr>
      </w:pPr>
      <w:hyperlink w:anchor="_Toc223683062" w:history="1">
        <w:r w:rsidR="00DD1BDD" w:rsidRPr="005F3F38">
          <w:rPr>
            <w:rStyle w:val="Hyperlink"/>
            <w:rFonts w:ascii="Arial" w:hAnsi="Arial" w:cs="Arial"/>
            <w:sz w:val="22"/>
            <w:lang w:val="hr-HR"/>
          </w:rPr>
          <w:t>3.1.4.3</w:t>
        </w:r>
        <w:r w:rsidR="00DD1BDD" w:rsidRPr="005F3F38">
          <w:rPr>
            <w:rFonts w:ascii="Arial" w:eastAsiaTheme="minorEastAsia" w:hAnsi="Arial" w:cs="Arial"/>
            <w:sz w:val="22"/>
            <w:lang w:val="hr-HR" w:eastAsia="en-GB"/>
          </w:rPr>
          <w:tab/>
        </w:r>
        <w:r w:rsidR="00DD1BDD" w:rsidRPr="005F3F38">
          <w:rPr>
            <w:rStyle w:val="Hyperlink"/>
            <w:rFonts w:ascii="Arial" w:hAnsi="Arial" w:cs="Arial"/>
            <w:sz w:val="22"/>
            <w:lang w:val="hr-HR"/>
          </w:rPr>
          <w:t>Tekući transferi neprofitnim organizacijama</w:t>
        </w:r>
        <w:r w:rsidR="00DF0FAD" w:rsidRPr="005F3F38">
          <w:rPr>
            <w:rFonts w:ascii="Arial" w:hAnsi="Arial" w:cs="Arial"/>
            <w:webHidden/>
            <w:sz w:val="22"/>
            <w:lang w:val="hr-HR"/>
          </w:rPr>
          <w:t>...........................................</w:t>
        </w:r>
        <w:r w:rsidR="00DD1BDD" w:rsidRPr="005F3F38">
          <w:rPr>
            <w:rFonts w:ascii="Arial" w:hAnsi="Arial" w:cs="Arial"/>
            <w:webHidden/>
            <w:sz w:val="22"/>
            <w:lang w:val="hr-HR"/>
          </w:rPr>
          <w:fldChar w:fldCharType="begin"/>
        </w:r>
        <w:r w:rsidR="00DD1BDD" w:rsidRPr="005F3F38">
          <w:rPr>
            <w:rFonts w:ascii="Arial" w:hAnsi="Arial" w:cs="Arial"/>
            <w:webHidden/>
            <w:sz w:val="22"/>
            <w:lang w:val="hr-HR"/>
          </w:rPr>
          <w:instrText xml:space="preserve"> PAGEREF _Toc223683062 \h </w:instrText>
        </w:r>
        <w:r w:rsidR="00DD1BDD" w:rsidRPr="005F3F38">
          <w:rPr>
            <w:rFonts w:ascii="Arial" w:hAnsi="Arial" w:cs="Arial"/>
            <w:webHidden/>
            <w:sz w:val="22"/>
            <w:lang w:val="hr-HR"/>
          </w:rPr>
        </w:r>
        <w:r w:rsidR="00DD1BDD" w:rsidRPr="005F3F38">
          <w:rPr>
            <w:rFonts w:ascii="Arial" w:hAnsi="Arial" w:cs="Arial"/>
            <w:webHidden/>
            <w:sz w:val="22"/>
            <w:lang w:val="hr-HR"/>
          </w:rPr>
          <w:fldChar w:fldCharType="separate"/>
        </w:r>
        <w:r w:rsidR="00224333">
          <w:rPr>
            <w:rFonts w:ascii="Arial" w:hAnsi="Arial" w:cs="Arial"/>
            <w:noProof/>
            <w:webHidden/>
            <w:sz w:val="22"/>
            <w:lang w:val="hr-HR"/>
          </w:rPr>
          <w:t>30</w:t>
        </w:r>
        <w:r w:rsidR="00DD1BDD" w:rsidRPr="005F3F38">
          <w:rPr>
            <w:rFonts w:ascii="Arial" w:hAnsi="Arial" w:cs="Arial"/>
            <w:webHidden/>
            <w:sz w:val="22"/>
            <w:lang w:val="hr-HR"/>
          </w:rPr>
          <w:fldChar w:fldCharType="end"/>
        </w:r>
      </w:hyperlink>
    </w:p>
    <w:p w14:paraId="2259EADB" w14:textId="47C4D24C" w:rsidR="00DD1BDD" w:rsidRPr="005F3F38" w:rsidRDefault="000A0391" w:rsidP="00825099">
      <w:pPr>
        <w:pStyle w:val="TOC4"/>
        <w:tabs>
          <w:tab w:val="left" w:pos="1760"/>
          <w:tab w:val="right" w:leader="dot" w:pos="9016"/>
        </w:tabs>
        <w:spacing w:before="0" w:after="60"/>
        <w:jc w:val="left"/>
        <w:rPr>
          <w:rFonts w:ascii="Arial" w:eastAsiaTheme="minorEastAsia" w:hAnsi="Arial" w:cs="Arial"/>
          <w:sz w:val="22"/>
          <w:lang w:val="hr-HR" w:eastAsia="en-GB"/>
        </w:rPr>
      </w:pPr>
      <w:hyperlink w:anchor="_Toc223683063" w:history="1">
        <w:r w:rsidR="00DD1BDD" w:rsidRPr="005F3F38">
          <w:rPr>
            <w:rStyle w:val="Hyperlink"/>
            <w:rFonts w:ascii="Arial" w:hAnsi="Arial" w:cs="Arial"/>
            <w:sz w:val="22"/>
            <w:lang w:val="hr-HR"/>
          </w:rPr>
          <w:t>3.1.4.4</w:t>
        </w:r>
        <w:r w:rsidR="00DD1BDD" w:rsidRPr="005F3F38">
          <w:rPr>
            <w:rFonts w:ascii="Arial" w:eastAsiaTheme="minorEastAsia" w:hAnsi="Arial" w:cs="Arial"/>
            <w:sz w:val="22"/>
            <w:lang w:val="hr-HR" w:eastAsia="en-GB"/>
          </w:rPr>
          <w:tab/>
        </w:r>
        <w:r w:rsidR="00DD1BDD" w:rsidRPr="005F3F38">
          <w:rPr>
            <w:rStyle w:val="Hyperlink"/>
            <w:rFonts w:ascii="Arial" w:hAnsi="Arial" w:cs="Arial"/>
            <w:sz w:val="22"/>
            <w:lang w:val="hr-HR"/>
          </w:rPr>
          <w:t>Subvencije javnim preduzećima</w:t>
        </w:r>
        <w:r w:rsidR="00DF0FAD" w:rsidRPr="005F3F38">
          <w:rPr>
            <w:rFonts w:ascii="Arial" w:hAnsi="Arial" w:cs="Arial"/>
            <w:webHidden/>
            <w:sz w:val="22"/>
            <w:lang w:val="hr-HR"/>
          </w:rPr>
          <w:t>.............................................................</w:t>
        </w:r>
        <w:r w:rsidR="00DD1BDD" w:rsidRPr="005F3F38">
          <w:rPr>
            <w:rFonts w:ascii="Arial" w:hAnsi="Arial" w:cs="Arial"/>
            <w:webHidden/>
            <w:sz w:val="22"/>
            <w:lang w:val="hr-HR"/>
          </w:rPr>
          <w:fldChar w:fldCharType="begin"/>
        </w:r>
        <w:r w:rsidR="00DD1BDD" w:rsidRPr="005F3F38">
          <w:rPr>
            <w:rFonts w:ascii="Arial" w:hAnsi="Arial" w:cs="Arial"/>
            <w:webHidden/>
            <w:sz w:val="22"/>
            <w:lang w:val="hr-HR"/>
          </w:rPr>
          <w:instrText xml:space="preserve"> PAGEREF _Toc223683063 \h </w:instrText>
        </w:r>
        <w:r w:rsidR="00DD1BDD" w:rsidRPr="005F3F38">
          <w:rPr>
            <w:rFonts w:ascii="Arial" w:hAnsi="Arial" w:cs="Arial"/>
            <w:webHidden/>
            <w:sz w:val="22"/>
            <w:lang w:val="hr-HR"/>
          </w:rPr>
        </w:r>
        <w:r w:rsidR="00DD1BDD" w:rsidRPr="005F3F38">
          <w:rPr>
            <w:rFonts w:ascii="Arial" w:hAnsi="Arial" w:cs="Arial"/>
            <w:webHidden/>
            <w:sz w:val="22"/>
            <w:lang w:val="hr-HR"/>
          </w:rPr>
          <w:fldChar w:fldCharType="separate"/>
        </w:r>
        <w:r w:rsidR="00224333">
          <w:rPr>
            <w:rFonts w:ascii="Arial" w:hAnsi="Arial" w:cs="Arial"/>
            <w:noProof/>
            <w:webHidden/>
            <w:sz w:val="22"/>
            <w:lang w:val="hr-HR"/>
          </w:rPr>
          <w:t>32</w:t>
        </w:r>
        <w:r w:rsidR="00DD1BDD" w:rsidRPr="005F3F38">
          <w:rPr>
            <w:rFonts w:ascii="Arial" w:hAnsi="Arial" w:cs="Arial"/>
            <w:webHidden/>
            <w:sz w:val="22"/>
            <w:lang w:val="hr-HR"/>
          </w:rPr>
          <w:fldChar w:fldCharType="end"/>
        </w:r>
      </w:hyperlink>
    </w:p>
    <w:p w14:paraId="6E93944B" w14:textId="64A98022" w:rsidR="00DD1BDD" w:rsidRPr="005F3F38" w:rsidRDefault="000A0391" w:rsidP="00825099">
      <w:pPr>
        <w:pStyle w:val="TOC4"/>
        <w:tabs>
          <w:tab w:val="left" w:pos="1760"/>
          <w:tab w:val="right" w:leader="dot" w:pos="9016"/>
        </w:tabs>
        <w:spacing w:before="0" w:after="60"/>
        <w:jc w:val="left"/>
        <w:rPr>
          <w:rFonts w:ascii="Arial" w:eastAsiaTheme="minorEastAsia" w:hAnsi="Arial" w:cs="Arial"/>
          <w:sz w:val="22"/>
          <w:lang w:val="hr-HR" w:eastAsia="en-GB"/>
        </w:rPr>
      </w:pPr>
      <w:hyperlink w:anchor="_Toc223683064" w:history="1">
        <w:r w:rsidR="00DD1BDD" w:rsidRPr="005F3F38">
          <w:rPr>
            <w:rStyle w:val="Hyperlink"/>
            <w:rFonts w:ascii="Arial" w:hAnsi="Arial" w:cs="Arial"/>
            <w:sz w:val="22"/>
            <w:lang w:val="hr-HR"/>
          </w:rPr>
          <w:t>3.1.4.5</w:t>
        </w:r>
        <w:r w:rsidR="00DD1BDD" w:rsidRPr="005F3F38">
          <w:rPr>
            <w:rFonts w:ascii="Arial" w:eastAsiaTheme="minorEastAsia" w:hAnsi="Arial" w:cs="Arial"/>
            <w:sz w:val="22"/>
            <w:lang w:val="hr-HR" w:eastAsia="en-GB"/>
          </w:rPr>
          <w:tab/>
        </w:r>
        <w:r w:rsidR="00DD1BDD" w:rsidRPr="005F3F38">
          <w:rPr>
            <w:rStyle w:val="Hyperlink"/>
            <w:rFonts w:ascii="Arial" w:hAnsi="Arial" w:cs="Arial"/>
            <w:sz w:val="22"/>
            <w:lang w:val="hr-HR"/>
          </w:rPr>
          <w:t>Subvencije privatnim preduzećima i p</w:t>
        </w:r>
        <w:r w:rsidR="0089711C">
          <w:rPr>
            <w:rStyle w:val="Hyperlink"/>
            <w:rFonts w:ascii="Arial" w:hAnsi="Arial" w:cs="Arial"/>
            <w:sz w:val="22"/>
            <w:lang w:val="hr-HR"/>
          </w:rPr>
          <w:t>o</w:t>
        </w:r>
        <w:r w:rsidR="00DD1BDD" w:rsidRPr="005F3F38">
          <w:rPr>
            <w:rStyle w:val="Hyperlink"/>
            <w:rFonts w:ascii="Arial" w:hAnsi="Arial" w:cs="Arial"/>
            <w:sz w:val="22"/>
            <w:lang w:val="hr-HR"/>
          </w:rPr>
          <w:t>duzetnicima</w:t>
        </w:r>
        <w:r w:rsidR="00DF0FAD" w:rsidRPr="005F3F38">
          <w:rPr>
            <w:rFonts w:ascii="Arial" w:hAnsi="Arial" w:cs="Arial"/>
            <w:webHidden/>
            <w:sz w:val="22"/>
            <w:lang w:val="hr-HR"/>
          </w:rPr>
          <w:t>.......</w:t>
        </w:r>
        <w:r w:rsidR="008345C5">
          <w:rPr>
            <w:rFonts w:ascii="Arial" w:hAnsi="Arial" w:cs="Arial"/>
            <w:webHidden/>
            <w:sz w:val="22"/>
            <w:lang w:val="hr-HR"/>
          </w:rPr>
          <w:t>.</w:t>
        </w:r>
        <w:r w:rsidR="00DF0FAD" w:rsidRPr="005F3F38">
          <w:rPr>
            <w:rFonts w:ascii="Arial" w:hAnsi="Arial" w:cs="Arial"/>
            <w:webHidden/>
            <w:sz w:val="22"/>
            <w:lang w:val="hr-HR"/>
          </w:rPr>
          <w:t>.......................</w:t>
        </w:r>
        <w:r w:rsidR="00DD1BDD" w:rsidRPr="005F3F38">
          <w:rPr>
            <w:rFonts w:ascii="Arial" w:hAnsi="Arial" w:cs="Arial"/>
            <w:webHidden/>
            <w:sz w:val="22"/>
            <w:lang w:val="hr-HR"/>
          </w:rPr>
          <w:fldChar w:fldCharType="begin"/>
        </w:r>
        <w:r w:rsidR="00DD1BDD" w:rsidRPr="005F3F38">
          <w:rPr>
            <w:rFonts w:ascii="Arial" w:hAnsi="Arial" w:cs="Arial"/>
            <w:webHidden/>
            <w:sz w:val="22"/>
            <w:lang w:val="hr-HR"/>
          </w:rPr>
          <w:instrText xml:space="preserve"> PAGEREF _Toc223683064 \h </w:instrText>
        </w:r>
        <w:r w:rsidR="00DD1BDD" w:rsidRPr="005F3F38">
          <w:rPr>
            <w:rFonts w:ascii="Arial" w:hAnsi="Arial" w:cs="Arial"/>
            <w:webHidden/>
            <w:sz w:val="22"/>
            <w:lang w:val="hr-HR"/>
          </w:rPr>
        </w:r>
        <w:r w:rsidR="00DD1BDD" w:rsidRPr="005F3F38">
          <w:rPr>
            <w:rFonts w:ascii="Arial" w:hAnsi="Arial" w:cs="Arial"/>
            <w:webHidden/>
            <w:sz w:val="22"/>
            <w:lang w:val="hr-HR"/>
          </w:rPr>
          <w:fldChar w:fldCharType="separate"/>
        </w:r>
        <w:r w:rsidR="00224333">
          <w:rPr>
            <w:rFonts w:ascii="Arial" w:hAnsi="Arial" w:cs="Arial"/>
            <w:noProof/>
            <w:webHidden/>
            <w:sz w:val="22"/>
            <w:lang w:val="hr-HR"/>
          </w:rPr>
          <w:t>32</w:t>
        </w:r>
        <w:r w:rsidR="00DD1BDD" w:rsidRPr="005F3F38">
          <w:rPr>
            <w:rFonts w:ascii="Arial" w:hAnsi="Arial" w:cs="Arial"/>
            <w:webHidden/>
            <w:sz w:val="22"/>
            <w:lang w:val="hr-HR"/>
          </w:rPr>
          <w:fldChar w:fldCharType="end"/>
        </w:r>
      </w:hyperlink>
    </w:p>
    <w:p w14:paraId="2EACFF0D" w14:textId="4BA99EF7" w:rsidR="00DD1BDD" w:rsidRPr="005F3F38" w:rsidRDefault="000A0391" w:rsidP="00825099">
      <w:pPr>
        <w:pStyle w:val="TOC4"/>
        <w:tabs>
          <w:tab w:val="left" w:pos="1760"/>
          <w:tab w:val="right" w:leader="dot" w:pos="9016"/>
        </w:tabs>
        <w:spacing w:before="0" w:after="60"/>
        <w:jc w:val="left"/>
        <w:rPr>
          <w:rFonts w:ascii="Arial" w:eastAsiaTheme="minorEastAsia" w:hAnsi="Arial" w:cs="Arial"/>
          <w:sz w:val="22"/>
          <w:lang w:val="hr-HR" w:eastAsia="en-GB"/>
        </w:rPr>
      </w:pPr>
      <w:hyperlink w:anchor="_Toc223683065" w:history="1">
        <w:r w:rsidR="00DD1BDD" w:rsidRPr="005F3F38">
          <w:rPr>
            <w:rStyle w:val="Hyperlink"/>
            <w:rFonts w:ascii="Arial" w:eastAsia="Calibri" w:hAnsi="Arial" w:cs="Arial"/>
            <w:sz w:val="22"/>
            <w:lang w:val="hr-HR"/>
          </w:rPr>
          <w:t>3.1.4.6</w:t>
        </w:r>
        <w:r w:rsidR="00DD1BDD" w:rsidRPr="005F3F38">
          <w:rPr>
            <w:rFonts w:ascii="Arial" w:eastAsiaTheme="minorEastAsia" w:hAnsi="Arial" w:cs="Arial"/>
            <w:sz w:val="22"/>
            <w:lang w:val="hr-HR" w:eastAsia="en-GB"/>
          </w:rPr>
          <w:tab/>
        </w:r>
        <w:r w:rsidR="00DD1BDD" w:rsidRPr="005F3F38">
          <w:rPr>
            <w:rStyle w:val="Hyperlink"/>
            <w:rFonts w:ascii="Arial" w:eastAsia="Calibri" w:hAnsi="Arial" w:cs="Arial"/>
            <w:sz w:val="22"/>
            <w:lang w:val="hr-HR"/>
          </w:rPr>
          <w:t>Tekući transferi u inostranstvo</w:t>
        </w:r>
        <w:r w:rsidR="00DF0FAD" w:rsidRPr="005F3F38">
          <w:rPr>
            <w:rFonts w:ascii="Arial" w:hAnsi="Arial" w:cs="Arial"/>
            <w:webHidden/>
            <w:sz w:val="22"/>
            <w:lang w:val="hr-HR"/>
          </w:rPr>
          <w:t>................................................................</w:t>
        </w:r>
        <w:r w:rsidR="00DD1BDD" w:rsidRPr="005F3F38">
          <w:rPr>
            <w:rFonts w:ascii="Arial" w:hAnsi="Arial" w:cs="Arial"/>
            <w:webHidden/>
            <w:sz w:val="22"/>
            <w:lang w:val="hr-HR"/>
          </w:rPr>
          <w:fldChar w:fldCharType="begin"/>
        </w:r>
        <w:r w:rsidR="00DD1BDD" w:rsidRPr="005F3F38">
          <w:rPr>
            <w:rFonts w:ascii="Arial" w:hAnsi="Arial" w:cs="Arial"/>
            <w:webHidden/>
            <w:sz w:val="22"/>
            <w:lang w:val="hr-HR"/>
          </w:rPr>
          <w:instrText xml:space="preserve"> PAGEREF _Toc223683065 \h </w:instrText>
        </w:r>
        <w:r w:rsidR="00DD1BDD" w:rsidRPr="005F3F38">
          <w:rPr>
            <w:rFonts w:ascii="Arial" w:hAnsi="Arial" w:cs="Arial"/>
            <w:webHidden/>
            <w:sz w:val="22"/>
            <w:lang w:val="hr-HR"/>
          </w:rPr>
        </w:r>
        <w:r w:rsidR="00DD1BDD" w:rsidRPr="005F3F38">
          <w:rPr>
            <w:rFonts w:ascii="Arial" w:hAnsi="Arial" w:cs="Arial"/>
            <w:webHidden/>
            <w:sz w:val="22"/>
            <w:lang w:val="hr-HR"/>
          </w:rPr>
          <w:fldChar w:fldCharType="separate"/>
        </w:r>
        <w:r w:rsidR="00224333">
          <w:rPr>
            <w:rFonts w:ascii="Arial" w:hAnsi="Arial" w:cs="Arial"/>
            <w:noProof/>
            <w:webHidden/>
            <w:sz w:val="22"/>
            <w:lang w:val="hr-HR"/>
          </w:rPr>
          <w:t>33</w:t>
        </w:r>
        <w:r w:rsidR="00DD1BDD" w:rsidRPr="005F3F38">
          <w:rPr>
            <w:rFonts w:ascii="Arial" w:hAnsi="Arial" w:cs="Arial"/>
            <w:webHidden/>
            <w:sz w:val="22"/>
            <w:lang w:val="hr-HR"/>
          </w:rPr>
          <w:fldChar w:fldCharType="end"/>
        </w:r>
      </w:hyperlink>
    </w:p>
    <w:p w14:paraId="40BF3A89" w14:textId="6908F0E1" w:rsidR="00DD1BDD" w:rsidRPr="005F3F38" w:rsidRDefault="000A0391" w:rsidP="00825099">
      <w:pPr>
        <w:pStyle w:val="TOC4"/>
        <w:tabs>
          <w:tab w:val="left" w:pos="1760"/>
          <w:tab w:val="right" w:leader="dot" w:pos="9016"/>
        </w:tabs>
        <w:spacing w:before="0" w:after="60"/>
        <w:jc w:val="left"/>
        <w:rPr>
          <w:rFonts w:ascii="Arial" w:eastAsiaTheme="minorEastAsia" w:hAnsi="Arial" w:cs="Arial"/>
          <w:sz w:val="22"/>
          <w:lang w:val="hr-HR" w:eastAsia="en-GB"/>
        </w:rPr>
      </w:pPr>
      <w:hyperlink w:anchor="_Toc223683067" w:history="1">
        <w:r w:rsidR="00DD1BDD" w:rsidRPr="005F3F38">
          <w:rPr>
            <w:rStyle w:val="Hyperlink"/>
            <w:rFonts w:ascii="Arial" w:eastAsia="Calibri" w:hAnsi="Arial" w:cs="Arial"/>
            <w:sz w:val="22"/>
            <w:lang w:val="hr-HR"/>
          </w:rPr>
          <w:t>3.1.4.7</w:t>
        </w:r>
        <w:r w:rsidR="00DD1BDD" w:rsidRPr="005F3F38">
          <w:rPr>
            <w:rFonts w:ascii="Arial" w:eastAsiaTheme="minorEastAsia" w:hAnsi="Arial" w:cs="Arial"/>
            <w:sz w:val="22"/>
            <w:lang w:val="hr-HR" w:eastAsia="en-GB"/>
          </w:rPr>
          <w:tab/>
        </w:r>
        <w:r w:rsidR="00DD1BDD" w:rsidRPr="005F3F38">
          <w:rPr>
            <w:rStyle w:val="Hyperlink"/>
            <w:rFonts w:ascii="Arial" w:hAnsi="Arial" w:cs="Arial"/>
            <w:sz w:val="22"/>
            <w:lang w:val="hr-HR"/>
          </w:rPr>
          <w:t>Drugi tekući rashodi</w:t>
        </w:r>
        <w:r w:rsidR="00DF0FAD" w:rsidRPr="005F3F38">
          <w:rPr>
            <w:rFonts w:ascii="Arial" w:hAnsi="Arial" w:cs="Arial"/>
            <w:webHidden/>
            <w:sz w:val="22"/>
            <w:lang w:val="hr-HR"/>
          </w:rPr>
          <w:t>................................................................................</w:t>
        </w:r>
        <w:r w:rsidR="00DD1BDD" w:rsidRPr="005F3F38">
          <w:rPr>
            <w:rFonts w:ascii="Arial" w:hAnsi="Arial" w:cs="Arial"/>
            <w:webHidden/>
            <w:sz w:val="22"/>
            <w:lang w:val="hr-HR"/>
          </w:rPr>
          <w:fldChar w:fldCharType="begin"/>
        </w:r>
        <w:r w:rsidR="00DD1BDD" w:rsidRPr="005F3F38">
          <w:rPr>
            <w:rFonts w:ascii="Arial" w:hAnsi="Arial" w:cs="Arial"/>
            <w:webHidden/>
            <w:sz w:val="22"/>
            <w:lang w:val="hr-HR"/>
          </w:rPr>
          <w:instrText xml:space="preserve"> PAGEREF _Toc223683067 \h </w:instrText>
        </w:r>
        <w:r w:rsidR="00DD1BDD" w:rsidRPr="005F3F38">
          <w:rPr>
            <w:rFonts w:ascii="Arial" w:hAnsi="Arial" w:cs="Arial"/>
            <w:webHidden/>
            <w:sz w:val="22"/>
            <w:lang w:val="hr-HR"/>
          </w:rPr>
        </w:r>
        <w:r w:rsidR="00DD1BDD" w:rsidRPr="005F3F38">
          <w:rPr>
            <w:rFonts w:ascii="Arial" w:hAnsi="Arial" w:cs="Arial"/>
            <w:webHidden/>
            <w:sz w:val="22"/>
            <w:lang w:val="hr-HR"/>
          </w:rPr>
          <w:fldChar w:fldCharType="separate"/>
        </w:r>
        <w:r w:rsidR="00224333">
          <w:rPr>
            <w:rFonts w:ascii="Arial" w:hAnsi="Arial" w:cs="Arial"/>
            <w:noProof/>
            <w:webHidden/>
            <w:sz w:val="22"/>
            <w:lang w:val="hr-HR"/>
          </w:rPr>
          <w:t>33</w:t>
        </w:r>
        <w:r w:rsidR="00DD1BDD" w:rsidRPr="005F3F38">
          <w:rPr>
            <w:rFonts w:ascii="Arial" w:hAnsi="Arial" w:cs="Arial"/>
            <w:webHidden/>
            <w:sz w:val="22"/>
            <w:lang w:val="hr-HR"/>
          </w:rPr>
          <w:fldChar w:fldCharType="end"/>
        </w:r>
      </w:hyperlink>
    </w:p>
    <w:p w14:paraId="03357E41" w14:textId="07DEC463" w:rsidR="00DD1BDD" w:rsidRPr="005F3F38" w:rsidRDefault="000A0391" w:rsidP="00825099">
      <w:pPr>
        <w:pStyle w:val="TOC3"/>
        <w:spacing w:before="0" w:after="60"/>
        <w:jc w:val="left"/>
        <w:rPr>
          <w:rFonts w:ascii="Arial" w:eastAsiaTheme="minorEastAsia" w:hAnsi="Arial" w:cs="Arial"/>
          <w:sz w:val="22"/>
          <w:lang w:val="hr-HR" w:eastAsia="en-GB"/>
        </w:rPr>
      </w:pPr>
      <w:hyperlink w:anchor="_Toc223683068" w:history="1">
        <w:r w:rsidR="00DD1BDD" w:rsidRPr="005F3F38">
          <w:rPr>
            <w:rStyle w:val="Hyperlink"/>
            <w:rFonts w:ascii="Arial" w:hAnsi="Arial" w:cs="Arial"/>
            <w:sz w:val="22"/>
            <w:lang w:val="hr-HR"/>
          </w:rPr>
          <w:t>3.1.5</w:t>
        </w:r>
        <w:r w:rsidR="00DD1BDD" w:rsidRPr="005F3F38">
          <w:rPr>
            <w:rFonts w:ascii="Arial" w:eastAsiaTheme="minorEastAsia" w:hAnsi="Arial" w:cs="Arial"/>
            <w:sz w:val="22"/>
            <w:lang w:val="hr-HR" w:eastAsia="en-GB"/>
          </w:rPr>
          <w:tab/>
        </w:r>
        <w:r w:rsidR="00DD1BDD" w:rsidRPr="005F3F38">
          <w:rPr>
            <w:rStyle w:val="Hyperlink"/>
            <w:rFonts w:ascii="Arial" w:hAnsi="Arial" w:cs="Arial"/>
            <w:sz w:val="22"/>
            <w:lang w:val="hr-HR"/>
          </w:rPr>
          <w:t>Izdaci za kamate i ostale naknade</w:t>
        </w:r>
        <w:r w:rsidR="00DD1BDD" w:rsidRPr="005F3F38">
          <w:rPr>
            <w:rFonts w:ascii="Arial" w:hAnsi="Arial" w:cs="Arial"/>
            <w:webHidden/>
            <w:sz w:val="22"/>
            <w:lang w:val="hr-HR"/>
          </w:rPr>
          <w:tab/>
        </w:r>
        <w:r w:rsidR="00DD1BDD" w:rsidRPr="005F3F38">
          <w:rPr>
            <w:rFonts w:ascii="Arial" w:hAnsi="Arial" w:cs="Arial"/>
            <w:webHidden/>
            <w:sz w:val="22"/>
            <w:lang w:val="hr-HR"/>
          </w:rPr>
          <w:fldChar w:fldCharType="begin"/>
        </w:r>
        <w:r w:rsidR="00DD1BDD" w:rsidRPr="005F3F38">
          <w:rPr>
            <w:rFonts w:ascii="Arial" w:hAnsi="Arial" w:cs="Arial"/>
            <w:webHidden/>
            <w:sz w:val="22"/>
            <w:lang w:val="hr-HR"/>
          </w:rPr>
          <w:instrText xml:space="preserve"> PAGEREF _Toc223683068 \h </w:instrText>
        </w:r>
        <w:r w:rsidR="00DD1BDD" w:rsidRPr="005F3F38">
          <w:rPr>
            <w:rFonts w:ascii="Arial" w:hAnsi="Arial" w:cs="Arial"/>
            <w:webHidden/>
            <w:sz w:val="22"/>
            <w:lang w:val="hr-HR"/>
          </w:rPr>
        </w:r>
        <w:r w:rsidR="00DD1BDD" w:rsidRPr="005F3F38">
          <w:rPr>
            <w:rFonts w:ascii="Arial" w:hAnsi="Arial" w:cs="Arial"/>
            <w:webHidden/>
            <w:sz w:val="22"/>
            <w:lang w:val="hr-HR"/>
          </w:rPr>
          <w:fldChar w:fldCharType="separate"/>
        </w:r>
        <w:r w:rsidR="00224333">
          <w:rPr>
            <w:rFonts w:ascii="Arial" w:hAnsi="Arial" w:cs="Arial"/>
            <w:noProof/>
            <w:webHidden/>
            <w:sz w:val="22"/>
            <w:lang w:val="hr-HR"/>
          </w:rPr>
          <w:t>33</w:t>
        </w:r>
        <w:r w:rsidR="00DD1BDD" w:rsidRPr="005F3F38">
          <w:rPr>
            <w:rFonts w:ascii="Arial" w:hAnsi="Arial" w:cs="Arial"/>
            <w:webHidden/>
            <w:sz w:val="22"/>
            <w:lang w:val="hr-HR"/>
          </w:rPr>
          <w:fldChar w:fldCharType="end"/>
        </w:r>
      </w:hyperlink>
    </w:p>
    <w:p w14:paraId="363926FB" w14:textId="6B1BE934" w:rsidR="00DD1BDD" w:rsidRPr="005F3F38" w:rsidRDefault="000A0391" w:rsidP="00825099">
      <w:pPr>
        <w:pStyle w:val="TOC2"/>
        <w:spacing w:after="60"/>
        <w:rPr>
          <w:rFonts w:eastAsiaTheme="minorEastAsia"/>
          <w:noProof w:val="0"/>
          <w:lang w:val="hr-HR" w:eastAsia="en-GB"/>
        </w:rPr>
      </w:pPr>
      <w:hyperlink w:anchor="_Toc223683069" w:history="1">
        <w:r w:rsidR="00DD1BDD" w:rsidRPr="005F3F38">
          <w:rPr>
            <w:rStyle w:val="Hyperlink"/>
            <w:b/>
            <w:noProof w:val="0"/>
            <w:lang w:val="hr-HR"/>
          </w:rPr>
          <w:t>3.2</w:t>
        </w:r>
        <w:r w:rsidR="00DD1BDD" w:rsidRPr="005F3F38">
          <w:rPr>
            <w:rFonts w:eastAsiaTheme="minorEastAsia"/>
            <w:noProof w:val="0"/>
            <w:lang w:val="hr-HR" w:eastAsia="en-GB"/>
          </w:rPr>
          <w:tab/>
        </w:r>
        <w:r w:rsidR="00DD1BDD" w:rsidRPr="005F3F38">
          <w:rPr>
            <w:rStyle w:val="Hyperlink"/>
            <w:b/>
            <w:noProof w:val="0"/>
            <w:lang w:val="hr-HR"/>
          </w:rPr>
          <w:t>Kapitalni izdaci</w:t>
        </w:r>
        <w:r w:rsidR="00DD1BDD" w:rsidRPr="005F3F38">
          <w:rPr>
            <w:b/>
            <w:noProof w:val="0"/>
            <w:webHidden/>
            <w:lang w:val="hr-HR"/>
          </w:rPr>
          <w:tab/>
        </w:r>
        <w:r w:rsidR="00DD1BDD" w:rsidRPr="005F3F38">
          <w:rPr>
            <w:b/>
            <w:noProof w:val="0"/>
            <w:webHidden/>
            <w:lang w:val="hr-HR"/>
          </w:rPr>
          <w:fldChar w:fldCharType="begin"/>
        </w:r>
        <w:r w:rsidR="00DD1BDD" w:rsidRPr="005F3F38">
          <w:rPr>
            <w:b/>
            <w:noProof w:val="0"/>
            <w:webHidden/>
            <w:lang w:val="hr-HR"/>
          </w:rPr>
          <w:instrText xml:space="preserve"> PAGEREF _Toc223683069 \h </w:instrText>
        </w:r>
        <w:r w:rsidR="00DD1BDD" w:rsidRPr="005F3F38">
          <w:rPr>
            <w:b/>
            <w:noProof w:val="0"/>
            <w:webHidden/>
            <w:lang w:val="hr-HR"/>
          </w:rPr>
        </w:r>
        <w:r w:rsidR="00DD1BDD" w:rsidRPr="005F3F38">
          <w:rPr>
            <w:b/>
            <w:noProof w:val="0"/>
            <w:webHidden/>
            <w:lang w:val="hr-HR"/>
          </w:rPr>
          <w:fldChar w:fldCharType="separate"/>
        </w:r>
        <w:r w:rsidR="00224333">
          <w:rPr>
            <w:b/>
            <w:webHidden/>
            <w:lang w:val="hr-HR"/>
          </w:rPr>
          <w:t>34</w:t>
        </w:r>
        <w:r w:rsidR="00DD1BDD" w:rsidRPr="005F3F38">
          <w:rPr>
            <w:b/>
            <w:noProof w:val="0"/>
            <w:webHidden/>
            <w:lang w:val="hr-HR"/>
          </w:rPr>
          <w:fldChar w:fldCharType="end"/>
        </w:r>
      </w:hyperlink>
    </w:p>
    <w:p w14:paraId="49993AD6" w14:textId="102577B2" w:rsidR="00DD1BDD" w:rsidRPr="005F3F38" w:rsidRDefault="000A0391" w:rsidP="00825099">
      <w:pPr>
        <w:pStyle w:val="TOC2"/>
        <w:spacing w:after="60"/>
        <w:rPr>
          <w:rFonts w:eastAsiaTheme="minorEastAsia"/>
          <w:b/>
          <w:noProof w:val="0"/>
          <w:lang w:val="hr-HR" w:eastAsia="en-GB"/>
        </w:rPr>
      </w:pPr>
      <w:hyperlink w:anchor="_Toc223683070" w:history="1">
        <w:r w:rsidR="00DD1BDD" w:rsidRPr="005F3F38">
          <w:rPr>
            <w:rStyle w:val="Hyperlink"/>
            <w:b/>
            <w:noProof w:val="0"/>
            <w:lang w:val="hr-HR"/>
          </w:rPr>
          <w:t>3.3</w:t>
        </w:r>
        <w:r w:rsidR="00DD1BDD" w:rsidRPr="005F3F38">
          <w:rPr>
            <w:rFonts w:eastAsiaTheme="minorEastAsia"/>
            <w:b/>
            <w:noProof w:val="0"/>
            <w:lang w:val="hr-HR" w:eastAsia="en-GB"/>
          </w:rPr>
          <w:tab/>
        </w:r>
        <w:r w:rsidR="00DD1BDD" w:rsidRPr="005F3F38">
          <w:rPr>
            <w:rStyle w:val="Hyperlink"/>
            <w:b/>
            <w:noProof w:val="0"/>
            <w:lang w:val="hr-HR"/>
          </w:rPr>
          <w:t>Izdaci za finansijsku imovinu</w:t>
        </w:r>
        <w:r w:rsidR="00DD1BDD" w:rsidRPr="005F3F38">
          <w:rPr>
            <w:b/>
            <w:noProof w:val="0"/>
            <w:webHidden/>
            <w:lang w:val="hr-HR"/>
          </w:rPr>
          <w:tab/>
        </w:r>
        <w:r w:rsidR="00DD1BDD" w:rsidRPr="005F3F38">
          <w:rPr>
            <w:b/>
            <w:noProof w:val="0"/>
            <w:webHidden/>
            <w:lang w:val="hr-HR"/>
          </w:rPr>
          <w:fldChar w:fldCharType="begin"/>
        </w:r>
        <w:r w:rsidR="00DD1BDD" w:rsidRPr="005F3F38">
          <w:rPr>
            <w:b/>
            <w:noProof w:val="0"/>
            <w:webHidden/>
            <w:lang w:val="hr-HR"/>
          </w:rPr>
          <w:instrText xml:space="preserve"> PAGEREF _Toc223683070 \h </w:instrText>
        </w:r>
        <w:r w:rsidR="00DD1BDD" w:rsidRPr="005F3F38">
          <w:rPr>
            <w:b/>
            <w:noProof w:val="0"/>
            <w:webHidden/>
            <w:lang w:val="hr-HR"/>
          </w:rPr>
        </w:r>
        <w:r w:rsidR="00DD1BDD" w:rsidRPr="005F3F38">
          <w:rPr>
            <w:b/>
            <w:noProof w:val="0"/>
            <w:webHidden/>
            <w:lang w:val="hr-HR"/>
          </w:rPr>
          <w:fldChar w:fldCharType="separate"/>
        </w:r>
        <w:r w:rsidR="00224333">
          <w:rPr>
            <w:b/>
            <w:webHidden/>
            <w:lang w:val="hr-HR"/>
          </w:rPr>
          <w:t>35</w:t>
        </w:r>
        <w:r w:rsidR="00DD1BDD" w:rsidRPr="005F3F38">
          <w:rPr>
            <w:b/>
            <w:noProof w:val="0"/>
            <w:webHidden/>
            <w:lang w:val="hr-HR"/>
          </w:rPr>
          <w:fldChar w:fldCharType="end"/>
        </w:r>
      </w:hyperlink>
    </w:p>
    <w:p w14:paraId="1672F172" w14:textId="7277C822" w:rsidR="00DD1BDD" w:rsidRPr="005F3F38" w:rsidRDefault="000A0391" w:rsidP="00825099">
      <w:pPr>
        <w:pStyle w:val="TOC2"/>
        <w:spacing w:after="60"/>
        <w:rPr>
          <w:rFonts w:eastAsiaTheme="minorEastAsia"/>
          <w:b/>
          <w:noProof w:val="0"/>
          <w:lang w:val="hr-HR" w:eastAsia="en-GB"/>
        </w:rPr>
      </w:pPr>
      <w:hyperlink w:anchor="_Toc223683071" w:history="1">
        <w:r w:rsidR="00DD1BDD" w:rsidRPr="005F3F38">
          <w:rPr>
            <w:rStyle w:val="Hyperlink"/>
            <w:b/>
            <w:noProof w:val="0"/>
            <w:lang w:val="hr-HR"/>
          </w:rPr>
          <w:t>3.4</w:t>
        </w:r>
        <w:r w:rsidR="00DD1BDD" w:rsidRPr="005F3F38">
          <w:rPr>
            <w:rFonts w:eastAsiaTheme="minorEastAsia"/>
            <w:b/>
            <w:noProof w:val="0"/>
            <w:lang w:val="hr-HR" w:eastAsia="en-GB"/>
          </w:rPr>
          <w:tab/>
        </w:r>
        <w:r w:rsidR="00DD1BDD" w:rsidRPr="005F3F38">
          <w:rPr>
            <w:rStyle w:val="Hyperlink"/>
            <w:b/>
            <w:noProof w:val="0"/>
            <w:lang w:val="hr-HR"/>
          </w:rPr>
          <w:t>Izdaci za otplate dugova</w:t>
        </w:r>
        <w:r w:rsidR="00DD1BDD" w:rsidRPr="005F3F38">
          <w:rPr>
            <w:b/>
            <w:noProof w:val="0"/>
            <w:webHidden/>
            <w:lang w:val="hr-HR"/>
          </w:rPr>
          <w:tab/>
        </w:r>
        <w:r w:rsidR="00DD1BDD" w:rsidRPr="005F3F38">
          <w:rPr>
            <w:b/>
            <w:noProof w:val="0"/>
            <w:webHidden/>
            <w:lang w:val="hr-HR"/>
          </w:rPr>
          <w:fldChar w:fldCharType="begin"/>
        </w:r>
        <w:r w:rsidR="00DD1BDD" w:rsidRPr="005F3F38">
          <w:rPr>
            <w:b/>
            <w:noProof w:val="0"/>
            <w:webHidden/>
            <w:lang w:val="hr-HR"/>
          </w:rPr>
          <w:instrText xml:space="preserve"> PAGEREF _Toc223683071 \h </w:instrText>
        </w:r>
        <w:r w:rsidR="00DD1BDD" w:rsidRPr="005F3F38">
          <w:rPr>
            <w:b/>
            <w:noProof w:val="0"/>
            <w:webHidden/>
            <w:lang w:val="hr-HR"/>
          </w:rPr>
        </w:r>
        <w:r w:rsidR="00DD1BDD" w:rsidRPr="005F3F38">
          <w:rPr>
            <w:b/>
            <w:noProof w:val="0"/>
            <w:webHidden/>
            <w:lang w:val="hr-HR"/>
          </w:rPr>
          <w:fldChar w:fldCharType="separate"/>
        </w:r>
        <w:r w:rsidR="00224333">
          <w:rPr>
            <w:b/>
            <w:webHidden/>
            <w:lang w:val="hr-HR"/>
          </w:rPr>
          <w:t>35</w:t>
        </w:r>
        <w:r w:rsidR="00DD1BDD" w:rsidRPr="005F3F38">
          <w:rPr>
            <w:b/>
            <w:noProof w:val="0"/>
            <w:webHidden/>
            <w:lang w:val="hr-HR"/>
          </w:rPr>
          <w:fldChar w:fldCharType="end"/>
        </w:r>
      </w:hyperlink>
    </w:p>
    <w:p w14:paraId="52A563C0" w14:textId="237521E4" w:rsidR="00DD1BDD" w:rsidRPr="005F3F38" w:rsidRDefault="000A0391" w:rsidP="00825099">
      <w:pPr>
        <w:pStyle w:val="TOC2"/>
        <w:spacing w:after="60"/>
        <w:rPr>
          <w:rFonts w:eastAsiaTheme="minorEastAsia"/>
          <w:b/>
          <w:noProof w:val="0"/>
          <w:lang w:val="hr-HR" w:eastAsia="en-GB"/>
        </w:rPr>
      </w:pPr>
      <w:hyperlink w:anchor="_Toc223683072" w:history="1">
        <w:r w:rsidR="00DD1BDD" w:rsidRPr="005F3F38">
          <w:rPr>
            <w:rStyle w:val="Hyperlink"/>
            <w:b/>
            <w:noProof w:val="0"/>
            <w:lang w:val="hr-HR"/>
          </w:rPr>
          <w:t>3.5</w:t>
        </w:r>
        <w:r w:rsidR="00DD1BDD" w:rsidRPr="005F3F38">
          <w:rPr>
            <w:rFonts w:eastAsiaTheme="minorEastAsia"/>
            <w:b/>
            <w:noProof w:val="0"/>
            <w:lang w:val="hr-HR" w:eastAsia="en-GB"/>
          </w:rPr>
          <w:tab/>
        </w:r>
        <w:r w:rsidR="00DD1BDD" w:rsidRPr="005F3F38">
          <w:rPr>
            <w:rStyle w:val="Hyperlink"/>
            <w:b/>
            <w:noProof w:val="0"/>
            <w:lang w:val="hr-HR"/>
          </w:rPr>
          <w:t>Tekuća rezerva</w:t>
        </w:r>
        <w:r w:rsidR="00DD1BDD" w:rsidRPr="005F3F38">
          <w:rPr>
            <w:b/>
            <w:noProof w:val="0"/>
            <w:webHidden/>
            <w:lang w:val="hr-HR"/>
          </w:rPr>
          <w:tab/>
        </w:r>
        <w:r w:rsidR="00DD1BDD" w:rsidRPr="005F3F38">
          <w:rPr>
            <w:b/>
            <w:noProof w:val="0"/>
            <w:webHidden/>
            <w:lang w:val="hr-HR"/>
          </w:rPr>
          <w:fldChar w:fldCharType="begin"/>
        </w:r>
        <w:r w:rsidR="00DD1BDD" w:rsidRPr="005F3F38">
          <w:rPr>
            <w:b/>
            <w:noProof w:val="0"/>
            <w:webHidden/>
            <w:lang w:val="hr-HR"/>
          </w:rPr>
          <w:instrText xml:space="preserve"> PAGEREF _Toc223683072 \h </w:instrText>
        </w:r>
        <w:r w:rsidR="00DD1BDD" w:rsidRPr="005F3F38">
          <w:rPr>
            <w:b/>
            <w:noProof w:val="0"/>
            <w:webHidden/>
            <w:lang w:val="hr-HR"/>
          </w:rPr>
        </w:r>
        <w:r w:rsidR="00DD1BDD" w:rsidRPr="005F3F38">
          <w:rPr>
            <w:b/>
            <w:noProof w:val="0"/>
            <w:webHidden/>
            <w:lang w:val="hr-HR"/>
          </w:rPr>
          <w:fldChar w:fldCharType="separate"/>
        </w:r>
        <w:r w:rsidR="00224333">
          <w:rPr>
            <w:b/>
            <w:webHidden/>
            <w:lang w:val="hr-HR"/>
          </w:rPr>
          <w:t>37</w:t>
        </w:r>
        <w:r w:rsidR="00DD1BDD" w:rsidRPr="005F3F38">
          <w:rPr>
            <w:b/>
            <w:noProof w:val="0"/>
            <w:webHidden/>
            <w:lang w:val="hr-HR"/>
          </w:rPr>
          <w:fldChar w:fldCharType="end"/>
        </w:r>
      </w:hyperlink>
    </w:p>
    <w:p w14:paraId="2DF0A593" w14:textId="5F44928F" w:rsidR="00DD1BDD" w:rsidRPr="005F3F38" w:rsidRDefault="000A0391" w:rsidP="00825099">
      <w:pPr>
        <w:pStyle w:val="TOC2"/>
        <w:spacing w:after="60"/>
        <w:rPr>
          <w:rFonts w:eastAsiaTheme="minorEastAsia"/>
          <w:b/>
          <w:noProof w:val="0"/>
          <w:lang w:val="hr-HR" w:eastAsia="en-GB"/>
        </w:rPr>
      </w:pPr>
      <w:hyperlink w:anchor="_Toc223683073" w:history="1">
        <w:r w:rsidR="00DD1BDD" w:rsidRPr="005F3F38">
          <w:rPr>
            <w:rStyle w:val="Hyperlink"/>
            <w:rFonts w:eastAsia="Times New Roman"/>
            <w:b/>
            <w:bCs/>
            <w:noProof w:val="0"/>
            <w:lang w:val="hr-HR" w:eastAsia="ar-SA"/>
          </w:rPr>
          <w:t>3.6</w:t>
        </w:r>
        <w:r w:rsidR="00DD1BDD" w:rsidRPr="005F3F38">
          <w:rPr>
            <w:rFonts w:eastAsiaTheme="minorEastAsia"/>
            <w:b/>
            <w:noProof w:val="0"/>
            <w:lang w:val="hr-HR" w:eastAsia="en-GB"/>
          </w:rPr>
          <w:tab/>
        </w:r>
        <w:r w:rsidR="00DD1BDD" w:rsidRPr="005F3F38">
          <w:rPr>
            <w:rStyle w:val="Hyperlink"/>
            <w:rFonts w:eastAsia="Times New Roman"/>
            <w:b/>
            <w:noProof w:val="0"/>
            <w:lang w:val="hr-HR" w:eastAsia="ar-SA"/>
          </w:rPr>
          <w:t>Odstupanja između rashoda i izdataka odobrenih Budžetom Federacije BiH za 2025. godinu i ostvarenih u 2025. godini</w:t>
        </w:r>
        <w:r w:rsidR="00DD1BDD" w:rsidRPr="005F3F38">
          <w:rPr>
            <w:b/>
            <w:noProof w:val="0"/>
            <w:webHidden/>
            <w:lang w:val="hr-HR"/>
          </w:rPr>
          <w:tab/>
        </w:r>
        <w:r w:rsidR="00DD1BDD" w:rsidRPr="005F3F38">
          <w:rPr>
            <w:b/>
            <w:noProof w:val="0"/>
            <w:webHidden/>
            <w:lang w:val="hr-HR"/>
          </w:rPr>
          <w:fldChar w:fldCharType="begin"/>
        </w:r>
        <w:r w:rsidR="00DD1BDD" w:rsidRPr="005F3F38">
          <w:rPr>
            <w:b/>
            <w:noProof w:val="0"/>
            <w:webHidden/>
            <w:lang w:val="hr-HR"/>
          </w:rPr>
          <w:instrText xml:space="preserve"> PAGEREF _Toc223683073 \h </w:instrText>
        </w:r>
        <w:r w:rsidR="00DD1BDD" w:rsidRPr="005F3F38">
          <w:rPr>
            <w:b/>
            <w:noProof w:val="0"/>
            <w:webHidden/>
            <w:lang w:val="hr-HR"/>
          </w:rPr>
        </w:r>
        <w:r w:rsidR="00DD1BDD" w:rsidRPr="005F3F38">
          <w:rPr>
            <w:b/>
            <w:noProof w:val="0"/>
            <w:webHidden/>
            <w:lang w:val="hr-HR"/>
          </w:rPr>
          <w:fldChar w:fldCharType="separate"/>
        </w:r>
        <w:r w:rsidR="00224333">
          <w:rPr>
            <w:b/>
            <w:webHidden/>
            <w:lang w:val="hr-HR"/>
          </w:rPr>
          <w:t>37</w:t>
        </w:r>
        <w:r w:rsidR="00DD1BDD" w:rsidRPr="005F3F38">
          <w:rPr>
            <w:b/>
            <w:noProof w:val="0"/>
            <w:webHidden/>
            <w:lang w:val="hr-HR"/>
          </w:rPr>
          <w:fldChar w:fldCharType="end"/>
        </w:r>
      </w:hyperlink>
    </w:p>
    <w:p w14:paraId="040CD6AB" w14:textId="6961B1B0" w:rsidR="00DD1BDD" w:rsidRPr="005F3F38" w:rsidRDefault="000A0391" w:rsidP="00825099">
      <w:pPr>
        <w:pStyle w:val="TOC2"/>
        <w:spacing w:after="60"/>
        <w:rPr>
          <w:rFonts w:eastAsiaTheme="minorEastAsia"/>
          <w:b/>
          <w:noProof w:val="0"/>
          <w:lang w:val="hr-HR" w:eastAsia="en-GB"/>
        </w:rPr>
      </w:pPr>
      <w:hyperlink w:anchor="_Toc223683074" w:history="1">
        <w:r w:rsidR="00DD1BDD" w:rsidRPr="005F3F38">
          <w:rPr>
            <w:rStyle w:val="Hyperlink"/>
            <w:rFonts w:eastAsia="Times New Roman"/>
            <w:b/>
            <w:noProof w:val="0"/>
            <w:lang w:val="hr-HR" w:eastAsia="ar-SA"/>
          </w:rPr>
          <w:t>3.7</w:t>
        </w:r>
        <w:r w:rsidR="00DD1BDD" w:rsidRPr="005F3F38">
          <w:rPr>
            <w:rFonts w:eastAsiaTheme="minorEastAsia"/>
            <w:b/>
            <w:noProof w:val="0"/>
            <w:lang w:val="hr-HR" w:eastAsia="en-GB"/>
          </w:rPr>
          <w:tab/>
        </w:r>
        <w:r w:rsidR="00DD1BDD" w:rsidRPr="005F3F38">
          <w:rPr>
            <w:rStyle w:val="Hyperlink"/>
            <w:rFonts w:eastAsia="Times New Roman"/>
            <w:b/>
            <w:noProof w:val="0"/>
            <w:lang w:val="hr-HR" w:eastAsia="ar-SA"/>
          </w:rPr>
          <w:t>Neizmirene obaveze na dan 31.12.2025. godine</w:t>
        </w:r>
        <w:r w:rsidR="00DD1BDD" w:rsidRPr="005F3F38">
          <w:rPr>
            <w:b/>
            <w:noProof w:val="0"/>
            <w:webHidden/>
            <w:lang w:val="hr-HR"/>
          </w:rPr>
          <w:tab/>
        </w:r>
        <w:r w:rsidR="00DD1BDD" w:rsidRPr="005F3F38">
          <w:rPr>
            <w:b/>
            <w:noProof w:val="0"/>
            <w:webHidden/>
            <w:lang w:val="hr-HR"/>
          </w:rPr>
          <w:fldChar w:fldCharType="begin"/>
        </w:r>
        <w:r w:rsidR="00DD1BDD" w:rsidRPr="005F3F38">
          <w:rPr>
            <w:b/>
            <w:noProof w:val="0"/>
            <w:webHidden/>
            <w:lang w:val="hr-HR"/>
          </w:rPr>
          <w:instrText xml:space="preserve"> PAGEREF _Toc223683074 \h </w:instrText>
        </w:r>
        <w:r w:rsidR="00DD1BDD" w:rsidRPr="005F3F38">
          <w:rPr>
            <w:b/>
            <w:noProof w:val="0"/>
            <w:webHidden/>
            <w:lang w:val="hr-HR"/>
          </w:rPr>
        </w:r>
        <w:r w:rsidR="00DD1BDD" w:rsidRPr="005F3F38">
          <w:rPr>
            <w:b/>
            <w:noProof w:val="0"/>
            <w:webHidden/>
            <w:lang w:val="hr-HR"/>
          </w:rPr>
          <w:fldChar w:fldCharType="separate"/>
        </w:r>
        <w:r w:rsidR="00224333">
          <w:rPr>
            <w:b/>
            <w:webHidden/>
            <w:lang w:val="hr-HR"/>
          </w:rPr>
          <w:t>108</w:t>
        </w:r>
        <w:r w:rsidR="00DD1BDD" w:rsidRPr="005F3F38">
          <w:rPr>
            <w:b/>
            <w:noProof w:val="0"/>
            <w:webHidden/>
            <w:lang w:val="hr-HR"/>
          </w:rPr>
          <w:fldChar w:fldCharType="end"/>
        </w:r>
      </w:hyperlink>
    </w:p>
    <w:p w14:paraId="7B93FE90" w14:textId="3B7A2157" w:rsidR="00DD1BDD" w:rsidRPr="005F3F38" w:rsidRDefault="000A0391" w:rsidP="00825099">
      <w:pPr>
        <w:pStyle w:val="TOC1"/>
        <w:spacing w:before="0" w:after="60" w:line="240" w:lineRule="auto"/>
        <w:jc w:val="left"/>
        <w:rPr>
          <w:rFonts w:eastAsiaTheme="minorEastAsia"/>
          <w:b w:val="0"/>
          <w:noProof w:val="0"/>
          <w:sz w:val="22"/>
          <w:szCs w:val="22"/>
          <w:lang w:eastAsia="en-GB"/>
        </w:rPr>
      </w:pPr>
      <w:hyperlink w:anchor="_Toc223683075" w:history="1">
        <w:r w:rsidR="00DD1BDD" w:rsidRPr="005F3F38">
          <w:rPr>
            <w:rStyle w:val="Hyperlink"/>
            <w:noProof w:val="0"/>
            <w:sz w:val="22"/>
            <w:szCs w:val="22"/>
          </w:rPr>
          <w:t>4</w:t>
        </w:r>
        <w:r w:rsidR="00DD1BDD" w:rsidRPr="005F3F38">
          <w:rPr>
            <w:rFonts w:eastAsiaTheme="minorEastAsia"/>
            <w:b w:val="0"/>
            <w:noProof w:val="0"/>
            <w:sz w:val="22"/>
            <w:szCs w:val="22"/>
            <w:lang w:eastAsia="en-GB"/>
          </w:rPr>
          <w:tab/>
        </w:r>
        <w:r w:rsidR="00DD1BDD" w:rsidRPr="005F3F38">
          <w:rPr>
            <w:rStyle w:val="Hyperlink"/>
            <w:noProof w:val="0"/>
            <w:sz w:val="22"/>
            <w:szCs w:val="22"/>
          </w:rPr>
          <w:t>NOVČANA SREDSTVA</w:t>
        </w:r>
        <w:r w:rsidR="00DD1BDD" w:rsidRPr="005F3F38">
          <w:rPr>
            <w:noProof w:val="0"/>
            <w:webHidden/>
            <w:sz w:val="22"/>
            <w:szCs w:val="22"/>
          </w:rPr>
          <w:tab/>
        </w:r>
        <w:r w:rsidR="00DD1BDD" w:rsidRPr="005F3F38">
          <w:rPr>
            <w:noProof w:val="0"/>
            <w:webHidden/>
            <w:sz w:val="22"/>
            <w:szCs w:val="22"/>
          </w:rPr>
          <w:fldChar w:fldCharType="begin"/>
        </w:r>
        <w:r w:rsidR="00DD1BDD" w:rsidRPr="005F3F38">
          <w:rPr>
            <w:noProof w:val="0"/>
            <w:webHidden/>
            <w:sz w:val="22"/>
            <w:szCs w:val="22"/>
          </w:rPr>
          <w:instrText xml:space="preserve"> PAGEREF _Toc223683075 \h </w:instrText>
        </w:r>
        <w:r w:rsidR="00DD1BDD" w:rsidRPr="005F3F38">
          <w:rPr>
            <w:noProof w:val="0"/>
            <w:webHidden/>
            <w:sz w:val="22"/>
            <w:szCs w:val="22"/>
          </w:rPr>
        </w:r>
        <w:r w:rsidR="00DD1BDD" w:rsidRPr="005F3F38">
          <w:rPr>
            <w:noProof w:val="0"/>
            <w:webHidden/>
            <w:sz w:val="22"/>
            <w:szCs w:val="22"/>
          </w:rPr>
          <w:fldChar w:fldCharType="separate"/>
        </w:r>
        <w:r w:rsidR="00224333">
          <w:rPr>
            <w:webHidden/>
            <w:sz w:val="22"/>
            <w:szCs w:val="22"/>
          </w:rPr>
          <w:t>109</w:t>
        </w:r>
        <w:r w:rsidR="00DD1BDD" w:rsidRPr="005F3F38">
          <w:rPr>
            <w:noProof w:val="0"/>
            <w:webHidden/>
            <w:sz w:val="22"/>
            <w:szCs w:val="22"/>
          </w:rPr>
          <w:fldChar w:fldCharType="end"/>
        </w:r>
      </w:hyperlink>
    </w:p>
    <w:p w14:paraId="7799CD19" w14:textId="75FBBEDD" w:rsidR="00DD1BDD" w:rsidRPr="005F3F38" w:rsidRDefault="000A0391" w:rsidP="00825099">
      <w:pPr>
        <w:pStyle w:val="TOC1"/>
        <w:spacing w:before="0" w:after="60" w:line="240" w:lineRule="auto"/>
        <w:jc w:val="left"/>
        <w:rPr>
          <w:rFonts w:eastAsiaTheme="minorEastAsia"/>
          <w:b w:val="0"/>
          <w:noProof w:val="0"/>
          <w:sz w:val="22"/>
          <w:szCs w:val="22"/>
          <w:lang w:eastAsia="en-GB"/>
        </w:rPr>
      </w:pPr>
      <w:hyperlink w:anchor="_Toc223683076" w:history="1">
        <w:r w:rsidR="00DD1BDD" w:rsidRPr="005F3F38">
          <w:rPr>
            <w:rStyle w:val="Hyperlink"/>
            <w:noProof w:val="0"/>
            <w:sz w:val="22"/>
            <w:szCs w:val="22"/>
          </w:rPr>
          <w:t>5</w:t>
        </w:r>
        <w:r w:rsidR="00DD1BDD" w:rsidRPr="005F3F38">
          <w:rPr>
            <w:rFonts w:eastAsiaTheme="minorEastAsia"/>
            <w:b w:val="0"/>
            <w:noProof w:val="0"/>
            <w:sz w:val="22"/>
            <w:szCs w:val="22"/>
            <w:lang w:eastAsia="en-GB"/>
          </w:rPr>
          <w:tab/>
        </w:r>
        <w:r w:rsidR="00DD1BDD" w:rsidRPr="005F3F38">
          <w:rPr>
            <w:rStyle w:val="Hyperlink"/>
            <w:noProof w:val="0"/>
            <w:sz w:val="22"/>
            <w:szCs w:val="22"/>
          </w:rPr>
          <w:t>STANJE STALNIH SREDSTAVA, OBAVEZA I IZVORA SREDSTAVA</w:t>
        </w:r>
        <w:r w:rsidR="00DD1BDD" w:rsidRPr="005F3F38">
          <w:rPr>
            <w:noProof w:val="0"/>
            <w:webHidden/>
            <w:sz w:val="22"/>
            <w:szCs w:val="22"/>
          </w:rPr>
          <w:tab/>
        </w:r>
      </w:hyperlink>
      <w:r w:rsidR="0085464D">
        <w:rPr>
          <w:noProof w:val="0"/>
          <w:sz w:val="22"/>
          <w:szCs w:val="22"/>
        </w:rPr>
        <w:t>11</w:t>
      </w:r>
      <w:r w:rsidR="00CC17FB">
        <w:rPr>
          <w:noProof w:val="0"/>
          <w:sz w:val="22"/>
          <w:szCs w:val="22"/>
        </w:rPr>
        <w:t>8</w:t>
      </w:r>
    </w:p>
    <w:p w14:paraId="5B586BC1" w14:textId="1CCBE11F" w:rsidR="00DD1BDD" w:rsidRPr="005F3F38" w:rsidRDefault="000A0391" w:rsidP="00825099">
      <w:pPr>
        <w:pStyle w:val="TOC1"/>
        <w:spacing w:before="0" w:after="60" w:line="240" w:lineRule="auto"/>
        <w:jc w:val="left"/>
        <w:rPr>
          <w:rFonts w:eastAsiaTheme="minorEastAsia"/>
          <w:b w:val="0"/>
          <w:noProof w:val="0"/>
          <w:sz w:val="22"/>
          <w:szCs w:val="22"/>
          <w:lang w:eastAsia="en-GB"/>
        </w:rPr>
      </w:pPr>
      <w:hyperlink w:anchor="_Toc223683079" w:history="1">
        <w:r w:rsidR="00DD1BDD" w:rsidRPr="005F3F38">
          <w:rPr>
            <w:rStyle w:val="Hyperlink"/>
            <w:noProof w:val="0"/>
            <w:sz w:val="22"/>
            <w:szCs w:val="22"/>
          </w:rPr>
          <w:t>6</w:t>
        </w:r>
        <w:r w:rsidR="00DD1BDD" w:rsidRPr="005F3F38">
          <w:rPr>
            <w:rFonts w:eastAsiaTheme="minorEastAsia"/>
            <w:b w:val="0"/>
            <w:noProof w:val="0"/>
            <w:sz w:val="22"/>
            <w:szCs w:val="22"/>
            <w:lang w:eastAsia="en-GB"/>
          </w:rPr>
          <w:tab/>
        </w:r>
        <w:r w:rsidR="00DD1BDD" w:rsidRPr="005F3F38">
          <w:rPr>
            <w:rStyle w:val="Hyperlink"/>
            <w:noProof w:val="0"/>
            <w:sz w:val="22"/>
            <w:szCs w:val="22"/>
          </w:rPr>
          <w:t>FINANSIJSKI REZULTAT</w:t>
        </w:r>
        <w:r w:rsidR="00DD1BDD" w:rsidRPr="005F3F38">
          <w:rPr>
            <w:noProof w:val="0"/>
            <w:webHidden/>
            <w:sz w:val="22"/>
            <w:szCs w:val="22"/>
          </w:rPr>
          <w:tab/>
        </w:r>
      </w:hyperlink>
      <w:r w:rsidR="0085464D">
        <w:rPr>
          <w:noProof w:val="0"/>
          <w:sz w:val="22"/>
          <w:szCs w:val="22"/>
        </w:rPr>
        <w:t>1</w:t>
      </w:r>
      <w:r w:rsidR="00CC17FB">
        <w:rPr>
          <w:noProof w:val="0"/>
          <w:sz w:val="22"/>
          <w:szCs w:val="22"/>
        </w:rPr>
        <w:t>39</w:t>
      </w:r>
    </w:p>
    <w:p w14:paraId="6A2AA34D" w14:textId="4E8F8EAB" w:rsidR="00DD1BDD" w:rsidRPr="005F3F38" w:rsidRDefault="000A0391" w:rsidP="00825099">
      <w:pPr>
        <w:pStyle w:val="TOC1"/>
        <w:spacing w:before="0" w:after="60" w:line="240" w:lineRule="auto"/>
        <w:jc w:val="left"/>
        <w:rPr>
          <w:rFonts w:eastAsiaTheme="minorEastAsia"/>
          <w:b w:val="0"/>
          <w:noProof w:val="0"/>
          <w:sz w:val="22"/>
          <w:szCs w:val="22"/>
          <w:lang w:eastAsia="en-GB"/>
        </w:rPr>
      </w:pPr>
      <w:hyperlink w:anchor="_Toc223683080" w:history="1">
        <w:r w:rsidR="00DD1BDD" w:rsidRPr="005F3F38">
          <w:rPr>
            <w:rStyle w:val="Hyperlink"/>
            <w:noProof w:val="0"/>
            <w:sz w:val="22"/>
            <w:szCs w:val="22"/>
            <w:lang w:eastAsia="x-none"/>
          </w:rPr>
          <w:t>7</w:t>
        </w:r>
        <w:r w:rsidR="00DD1BDD" w:rsidRPr="005F3F38">
          <w:rPr>
            <w:rFonts w:eastAsiaTheme="minorEastAsia"/>
            <w:b w:val="0"/>
            <w:noProof w:val="0"/>
            <w:sz w:val="22"/>
            <w:szCs w:val="22"/>
            <w:lang w:eastAsia="en-GB"/>
          </w:rPr>
          <w:tab/>
        </w:r>
        <w:r w:rsidR="00DD1BDD" w:rsidRPr="005F3F38">
          <w:rPr>
            <w:rStyle w:val="Hyperlink"/>
            <w:noProof w:val="0"/>
            <w:sz w:val="22"/>
            <w:szCs w:val="22"/>
            <w:lang w:eastAsia="x-none"/>
          </w:rPr>
          <w:t>ZAKLJUČAK</w:t>
        </w:r>
        <w:r w:rsidR="00DD1BDD" w:rsidRPr="005F3F38">
          <w:rPr>
            <w:noProof w:val="0"/>
            <w:webHidden/>
            <w:sz w:val="22"/>
            <w:szCs w:val="22"/>
          </w:rPr>
          <w:tab/>
        </w:r>
      </w:hyperlink>
      <w:r w:rsidR="0085464D">
        <w:rPr>
          <w:noProof w:val="0"/>
          <w:sz w:val="22"/>
          <w:szCs w:val="22"/>
        </w:rPr>
        <w:t>1</w:t>
      </w:r>
      <w:r w:rsidR="00CC17FB">
        <w:rPr>
          <w:noProof w:val="0"/>
          <w:sz w:val="22"/>
          <w:szCs w:val="22"/>
        </w:rPr>
        <w:t>40</w:t>
      </w:r>
    </w:p>
    <w:p w14:paraId="00C7B929" w14:textId="1E2B1DA6" w:rsidR="00DD1BDD" w:rsidRPr="005F3F38" w:rsidRDefault="000A0391" w:rsidP="00825099">
      <w:pPr>
        <w:pStyle w:val="TOC1"/>
        <w:spacing w:before="0" w:after="60" w:line="240" w:lineRule="auto"/>
        <w:jc w:val="left"/>
        <w:rPr>
          <w:rFonts w:eastAsiaTheme="minorEastAsia"/>
          <w:b w:val="0"/>
          <w:noProof w:val="0"/>
          <w:sz w:val="22"/>
          <w:szCs w:val="22"/>
          <w:lang w:eastAsia="en-GB"/>
        </w:rPr>
      </w:pPr>
      <w:hyperlink w:anchor="_Toc223683081" w:history="1">
        <w:r w:rsidR="00DD1BDD" w:rsidRPr="005F3F38">
          <w:rPr>
            <w:rStyle w:val="Hyperlink"/>
            <w:noProof w:val="0"/>
            <w:sz w:val="22"/>
            <w:szCs w:val="22"/>
            <w:lang w:eastAsia="x-none"/>
          </w:rPr>
          <w:t>POPIS TABELA</w:t>
        </w:r>
        <w:r w:rsidR="00DD1BDD" w:rsidRPr="005F3F38">
          <w:rPr>
            <w:noProof w:val="0"/>
            <w:webHidden/>
            <w:sz w:val="22"/>
            <w:szCs w:val="22"/>
          </w:rPr>
          <w:tab/>
        </w:r>
      </w:hyperlink>
      <w:r w:rsidR="0085464D">
        <w:rPr>
          <w:noProof w:val="0"/>
          <w:sz w:val="22"/>
          <w:szCs w:val="22"/>
        </w:rPr>
        <w:t>1</w:t>
      </w:r>
      <w:r w:rsidR="00CC17FB">
        <w:rPr>
          <w:noProof w:val="0"/>
          <w:sz w:val="22"/>
          <w:szCs w:val="22"/>
        </w:rPr>
        <w:t>42</w:t>
      </w:r>
    </w:p>
    <w:p w14:paraId="09171ADC" w14:textId="5C144CB4" w:rsidR="00DD1BDD" w:rsidRPr="005F3F38" w:rsidRDefault="000A0391" w:rsidP="00825099">
      <w:pPr>
        <w:pStyle w:val="TOC1"/>
        <w:spacing w:before="0" w:after="60" w:line="240" w:lineRule="auto"/>
        <w:jc w:val="left"/>
        <w:rPr>
          <w:rFonts w:eastAsiaTheme="minorEastAsia"/>
          <w:b w:val="0"/>
          <w:noProof w:val="0"/>
          <w:sz w:val="22"/>
          <w:szCs w:val="22"/>
          <w:lang w:eastAsia="en-GB"/>
        </w:rPr>
      </w:pPr>
      <w:hyperlink w:anchor="_Toc223683082" w:history="1">
        <w:r w:rsidR="00DD1BDD" w:rsidRPr="005F3F38">
          <w:rPr>
            <w:rStyle w:val="Hyperlink"/>
            <w:noProof w:val="0"/>
            <w:sz w:val="22"/>
            <w:szCs w:val="22"/>
          </w:rPr>
          <w:t>POPIS GRAFIKONA</w:t>
        </w:r>
        <w:r w:rsidR="00DD1BDD" w:rsidRPr="005F3F38">
          <w:rPr>
            <w:noProof w:val="0"/>
            <w:webHidden/>
            <w:sz w:val="22"/>
            <w:szCs w:val="22"/>
          </w:rPr>
          <w:tab/>
        </w:r>
      </w:hyperlink>
      <w:r w:rsidR="0085464D">
        <w:rPr>
          <w:noProof w:val="0"/>
          <w:sz w:val="22"/>
          <w:szCs w:val="22"/>
        </w:rPr>
        <w:t>1</w:t>
      </w:r>
      <w:r w:rsidR="00CC17FB">
        <w:rPr>
          <w:noProof w:val="0"/>
          <w:sz w:val="22"/>
          <w:szCs w:val="22"/>
        </w:rPr>
        <w:t>43</w:t>
      </w:r>
    </w:p>
    <w:p w14:paraId="23C06104" w14:textId="4DFFA4D3" w:rsidR="006F20C1" w:rsidRPr="005F3F38" w:rsidRDefault="000A0391" w:rsidP="003A6EA5">
      <w:pPr>
        <w:pStyle w:val="TOC1"/>
        <w:spacing w:before="0" w:after="60" w:line="240" w:lineRule="auto"/>
        <w:jc w:val="left"/>
        <w:rPr>
          <w:noProof w:val="0"/>
          <w:sz w:val="22"/>
          <w:szCs w:val="22"/>
        </w:rPr>
      </w:pPr>
      <w:hyperlink w:anchor="_Toc223683083" w:history="1">
        <w:r w:rsidR="00DD1BDD" w:rsidRPr="005F3F38">
          <w:rPr>
            <w:rStyle w:val="Hyperlink"/>
            <w:noProof w:val="0"/>
            <w:sz w:val="22"/>
            <w:szCs w:val="22"/>
            <w:lang w:eastAsia="x-none"/>
          </w:rPr>
          <w:t>PRILOZI</w:t>
        </w:r>
        <w:r w:rsidR="00DD1BDD" w:rsidRPr="005F3F38">
          <w:rPr>
            <w:noProof w:val="0"/>
            <w:webHidden/>
            <w:sz w:val="22"/>
            <w:szCs w:val="22"/>
          </w:rPr>
          <w:tab/>
        </w:r>
      </w:hyperlink>
      <w:r w:rsidR="006F20C1" w:rsidRPr="005F3F38">
        <w:rPr>
          <w:noProof w:val="0"/>
          <w:sz w:val="22"/>
          <w:szCs w:val="22"/>
        </w:rPr>
        <w:fldChar w:fldCharType="end"/>
      </w:r>
      <w:r w:rsidR="003A6EA5" w:rsidRPr="005F3F38">
        <w:rPr>
          <w:noProof w:val="0"/>
          <w:sz w:val="22"/>
          <w:szCs w:val="22"/>
        </w:rPr>
        <w:t>144</w:t>
      </w:r>
    </w:p>
    <w:p w14:paraId="6013DE2A" w14:textId="77777777" w:rsidR="003A6EA5" w:rsidRPr="005F3F38" w:rsidRDefault="003A6EA5" w:rsidP="003A6EA5">
      <w:pPr>
        <w:rPr>
          <w:lang w:eastAsia="hr-HR"/>
        </w:rPr>
      </w:pPr>
    </w:p>
    <w:p w14:paraId="2656A787" w14:textId="7D7C59EF" w:rsidR="00497DC3" w:rsidRPr="005F3F38" w:rsidRDefault="00497DC3" w:rsidP="00123105">
      <w:pPr>
        <w:pStyle w:val="ListParagraph"/>
        <w:numPr>
          <w:ilvl w:val="0"/>
          <w:numId w:val="14"/>
        </w:numPr>
        <w:spacing w:before="120" w:line="259" w:lineRule="auto"/>
        <w:outlineLvl w:val="0"/>
        <w:rPr>
          <w:rFonts w:ascii="Arial" w:hAnsi="Arial" w:cs="Arial"/>
          <w:b/>
          <w:szCs w:val="24"/>
          <w:lang w:val="hr-HR" w:eastAsia="x-none"/>
        </w:rPr>
      </w:pPr>
      <w:bookmarkStart w:id="16" w:name="_Toc223071574"/>
      <w:bookmarkStart w:id="17" w:name="_Toc223683038"/>
      <w:r w:rsidRPr="005F3F38">
        <w:rPr>
          <w:rFonts w:ascii="Arial" w:hAnsi="Arial" w:cs="Arial"/>
          <w:b/>
          <w:szCs w:val="24"/>
          <w:lang w:val="hr-HR" w:eastAsia="x-none"/>
        </w:rPr>
        <w:lastRenderedPageBreak/>
        <w:t>UVOD</w:t>
      </w:r>
      <w:bookmarkEnd w:id="8"/>
      <w:bookmarkEnd w:id="9"/>
      <w:bookmarkEnd w:id="10"/>
      <w:bookmarkEnd w:id="11"/>
      <w:bookmarkEnd w:id="12"/>
      <w:bookmarkEnd w:id="13"/>
      <w:bookmarkEnd w:id="14"/>
      <w:bookmarkEnd w:id="15"/>
      <w:bookmarkEnd w:id="16"/>
      <w:bookmarkEnd w:id="17"/>
    </w:p>
    <w:p w14:paraId="6565AE0C" w14:textId="374AA715" w:rsidR="00497DC3" w:rsidRPr="005F3F38" w:rsidRDefault="00497DC3" w:rsidP="003C5683">
      <w:pPr>
        <w:spacing w:before="240" w:after="120"/>
        <w:jc w:val="both"/>
        <w:rPr>
          <w:rFonts w:ascii="Arial" w:eastAsia="Times New Roman" w:hAnsi="Arial" w:cs="Times New Roman"/>
          <w:sz w:val="24"/>
          <w:szCs w:val="24"/>
        </w:rPr>
      </w:pPr>
      <w:r w:rsidRPr="005F3F38">
        <w:rPr>
          <w:rFonts w:ascii="Arial" w:eastAsia="Times New Roman" w:hAnsi="Arial" w:cs="Times New Roman"/>
          <w:sz w:val="24"/>
          <w:szCs w:val="24"/>
        </w:rPr>
        <w:t xml:space="preserve">Na osnovu člana 90. Zakona o budžetima u Federaciji Bosne i Hercegovine   („Službene novine </w:t>
      </w:r>
      <w:r w:rsidR="00393CEB">
        <w:rPr>
          <w:rFonts w:ascii="Arial" w:eastAsia="Times New Roman" w:hAnsi="Arial" w:cs="Times New Roman"/>
          <w:sz w:val="24"/>
          <w:szCs w:val="24"/>
        </w:rPr>
        <w:t>FBiH</w:t>
      </w:r>
      <w:r w:rsidRPr="005F3F38">
        <w:rPr>
          <w:rFonts w:ascii="Arial" w:eastAsia="Times New Roman" w:hAnsi="Arial" w:cs="Times New Roman"/>
          <w:sz w:val="24"/>
          <w:szCs w:val="24"/>
        </w:rPr>
        <w:t xml:space="preserve">“, br. </w:t>
      </w:r>
      <w:r w:rsidRPr="005F3F38">
        <w:rPr>
          <w:rFonts w:ascii="Arial" w:eastAsia="Times New Roman" w:hAnsi="Arial" w:cs="Times New Roman"/>
          <w:bCs/>
          <w:sz w:val="24"/>
          <w:szCs w:val="24"/>
        </w:rPr>
        <w:t>102/13, 9/14, 13/14, 8/15, 91/15, 102/15,104/</w:t>
      </w:r>
      <w:r w:rsidR="00084A1E" w:rsidRPr="005F3F38">
        <w:rPr>
          <w:rFonts w:ascii="Arial" w:eastAsia="Times New Roman" w:hAnsi="Arial" w:cs="Times New Roman"/>
          <w:bCs/>
          <w:sz w:val="24"/>
          <w:szCs w:val="24"/>
        </w:rPr>
        <w:t xml:space="preserve">16, 5/18,11/19, 99/19, 25a/22, </w:t>
      </w:r>
      <w:r w:rsidRPr="005F3F38">
        <w:rPr>
          <w:rFonts w:ascii="Arial" w:eastAsia="Times New Roman" w:hAnsi="Arial" w:cs="Times New Roman"/>
          <w:bCs/>
          <w:sz w:val="24"/>
          <w:szCs w:val="24"/>
        </w:rPr>
        <w:t>7/25</w:t>
      </w:r>
      <w:r w:rsidR="00084A1E" w:rsidRPr="005F3F38">
        <w:rPr>
          <w:rFonts w:ascii="Arial" w:eastAsia="Times New Roman" w:hAnsi="Arial" w:cs="Times New Roman"/>
          <w:bCs/>
          <w:sz w:val="24"/>
          <w:szCs w:val="24"/>
        </w:rPr>
        <w:t xml:space="preserve"> i 6/26</w:t>
      </w:r>
      <w:r w:rsidRPr="005F3F38">
        <w:rPr>
          <w:rFonts w:ascii="Arial" w:eastAsia="Times New Roman" w:hAnsi="Arial" w:cs="Times New Roman"/>
          <w:bCs/>
          <w:sz w:val="24"/>
          <w:szCs w:val="24"/>
        </w:rPr>
        <w:t xml:space="preserve">), </w:t>
      </w:r>
      <w:r w:rsidRPr="005F3F38">
        <w:rPr>
          <w:rFonts w:ascii="Arial" w:eastAsia="Times New Roman" w:hAnsi="Arial" w:cs="Times New Roman"/>
          <w:sz w:val="24"/>
          <w:szCs w:val="24"/>
        </w:rPr>
        <w:t>federalni ministar financija-finansija podnosi:</w:t>
      </w:r>
    </w:p>
    <w:p w14:paraId="08D2F18F" w14:textId="77777777" w:rsidR="00497DC3" w:rsidRPr="005F3F38" w:rsidRDefault="00497DC3" w:rsidP="003C5683">
      <w:pPr>
        <w:spacing w:before="240" w:after="120"/>
        <w:jc w:val="both"/>
        <w:rPr>
          <w:rFonts w:ascii="Arial" w:eastAsia="Times New Roman" w:hAnsi="Arial" w:cs="Times New Roman"/>
          <w:sz w:val="24"/>
          <w:szCs w:val="24"/>
        </w:rPr>
      </w:pPr>
      <w:r w:rsidRPr="005F3F38">
        <w:rPr>
          <w:rFonts w:ascii="Arial" w:eastAsia="Times New Roman" w:hAnsi="Arial" w:cs="Times New Roman"/>
          <w:sz w:val="24"/>
          <w:szCs w:val="24"/>
        </w:rPr>
        <w:tab/>
      </w:r>
    </w:p>
    <w:p w14:paraId="1F899D58" w14:textId="77777777" w:rsidR="00497DC3" w:rsidRPr="005F3F38" w:rsidRDefault="00497DC3" w:rsidP="003C5683">
      <w:pPr>
        <w:spacing w:before="120" w:after="120"/>
        <w:jc w:val="center"/>
        <w:rPr>
          <w:rFonts w:ascii="Arial" w:eastAsia="Arial Unicode MS" w:hAnsi="Arial" w:cs="Times New Roman"/>
          <w:b/>
          <w:bCs/>
          <w:sz w:val="24"/>
          <w:szCs w:val="24"/>
        </w:rPr>
      </w:pPr>
      <w:r w:rsidRPr="005F3F38">
        <w:rPr>
          <w:rFonts w:ascii="Arial" w:eastAsia="Arial Unicode MS" w:hAnsi="Arial" w:cs="Times New Roman"/>
          <w:b/>
          <w:bCs/>
          <w:sz w:val="24"/>
          <w:szCs w:val="24"/>
        </w:rPr>
        <w:t>I z v j e š t a j</w:t>
      </w:r>
    </w:p>
    <w:p w14:paraId="7D65FAC1" w14:textId="77777777" w:rsidR="00497DC3" w:rsidRPr="005F3F38" w:rsidRDefault="00497DC3" w:rsidP="003C5683">
      <w:pPr>
        <w:spacing w:before="120" w:after="120"/>
        <w:jc w:val="center"/>
        <w:rPr>
          <w:rFonts w:ascii="Arial" w:eastAsia="Times New Roman" w:hAnsi="Arial" w:cs="Times New Roman"/>
          <w:b/>
          <w:sz w:val="24"/>
          <w:szCs w:val="24"/>
        </w:rPr>
      </w:pPr>
      <w:r w:rsidRPr="005F3F38">
        <w:rPr>
          <w:rFonts w:ascii="Arial" w:eastAsia="Times New Roman" w:hAnsi="Arial" w:cs="Times New Roman"/>
          <w:b/>
          <w:sz w:val="24"/>
          <w:szCs w:val="24"/>
        </w:rPr>
        <w:t>o izvršenju Budžeta Federacije Bosne i Hercegovine</w:t>
      </w:r>
    </w:p>
    <w:p w14:paraId="4C51AA62" w14:textId="77777777" w:rsidR="00497DC3" w:rsidRPr="005F3F38" w:rsidRDefault="00497DC3" w:rsidP="003C5683">
      <w:pPr>
        <w:spacing w:before="120" w:after="120"/>
        <w:jc w:val="center"/>
        <w:rPr>
          <w:rFonts w:ascii="Arial" w:eastAsia="Times New Roman" w:hAnsi="Arial" w:cs="Times New Roman"/>
          <w:b/>
          <w:sz w:val="24"/>
          <w:szCs w:val="24"/>
        </w:rPr>
      </w:pPr>
      <w:r w:rsidRPr="005F3F38">
        <w:rPr>
          <w:rFonts w:ascii="Arial" w:eastAsia="Times New Roman" w:hAnsi="Arial" w:cs="Times New Roman"/>
          <w:b/>
          <w:sz w:val="24"/>
          <w:szCs w:val="24"/>
        </w:rPr>
        <w:t>u periodu od 1. januara do 31. decembra 2025. godine</w:t>
      </w:r>
    </w:p>
    <w:p w14:paraId="74025D92" w14:textId="77777777" w:rsidR="00497DC3" w:rsidRPr="005F3F38" w:rsidRDefault="00497DC3" w:rsidP="003C5683">
      <w:pPr>
        <w:spacing w:after="0"/>
        <w:jc w:val="center"/>
        <w:rPr>
          <w:rFonts w:ascii="Arial" w:eastAsia="Times New Roman" w:hAnsi="Arial" w:cs="Arial"/>
          <w:b/>
          <w:sz w:val="24"/>
          <w:szCs w:val="24"/>
        </w:rPr>
      </w:pPr>
    </w:p>
    <w:p w14:paraId="19CCA06E" w14:textId="539B4C05" w:rsidR="00497DC3" w:rsidRPr="005F3F38" w:rsidRDefault="00497DC3" w:rsidP="005E5899">
      <w:pPr>
        <w:spacing w:line="240" w:lineRule="auto"/>
        <w:jc w:val="both"/>
        <w:rPr>
          <w:rFonts w:ascii="Arial" w:eastAsia="Times New Roman" w:hAnsi="Arial" w:cs="Arial"/>
          <w:bCs/>
          <w:sz w:val="24"/>
          <w:szCs w:val="24"/>
        </w:rPr>
      </w:pPr>
      <w:r w:rsidRPr="005F3F38">
        <w:rPr>
          <w:rFonts w:ascii="Arial" w:eastAsia="Times New Roman" w:hAnsi="Arial" w:cs="Arial"/>
          <w:bCs/>
          <w:sz w:val="24"/>
          <w:szCs w:val="24"/>
        </w:rPr>
        <w:t xml:space="preserve">Budžet Federacije Bosne i Hercegovine u periodu od 01. januara do 31. decembra 2025. godine izvršavan je u skladu sa Budžetom Federacije Bosne i Hercegovine za 2025. godinu („Službene novine </w:t>
      </w:r>
      <w:r w:rsidR="00393CEB">
        <w:rPr>
          <w:rFonts w:ascii="Arial" w:eastAsia="Times New Roman" w:hAnsi="Arial" w:cs="Arial"/>
          <w:bCs/>
          <w:sz w:val="24"/>
          <w:szCs w:val="24"/>
        </w:rPr>
        <w:t>FBiH</w:t>
      </w:r>
      <w:r w:rsidRPr="005F3F38">
        <w:rPr>
          <w:rFonts w:ascii="Arial" w:eastAsia="Times New Roman" w:hAnsi="Arial" w:cs="Arial"/>
          <w:bCs/>
          <w:sz w:val="24"/>
          <w:szCs w:val="24"/>
        </w:rPr>
        <w:t>“, broj</w:t>
      </w:r>
      <w:r w:rsidR="005F3F38">
        <w:rPr>
          <w:rFonts w:ascii="Arial" w:eastAsia="Times New Roman" w:hAnsi="Arial" w:cs="Arial"/>
          <w:bCs/>
          <w:sz w:val="24"/>
          <w:szCs w:val="24"/>
        </w:rPr>
        <w:t>:</w:t>
      </w:r>
      <w:r w:rsidRPr="005F3F38">
        <w:rPr>
          <w:rFonts w:ascii="Arial" w:eastAsia="Times New Roman" w:hAnsi="Arial" w:cs="Arial"/>
          <w:bCs/>
          <w:sz w:val="24"/>
          <w:szCs w:val="24"/>
        </w:rPr>
        <w:t xml:space="preserve"> 7/25) i Zakonom o izvršavanju Budžeta Federacije Bosne i Hercegovine za 2025. godinu („Službene novine </w:t>
      </w:r>
      <w:r w:rsidR="00393CEB">
        <w:rPr>
          <w:rFonts w:ascii="Arial" w:eastAsia="Times New Roman" w:hAnsi="Arial" w:cs="Arial"/>
          <w:bCs/>
          <w:sz w:val="24"/>
          <w:szCs w:val="24"/>
        </w:rPr>
        <w:t>FBiH</w:t>
      </w:r>
      <w:r w:rsidRPr="005F3F38">
        <w:rPr>
          <w:rFonts w:ascii="Arial" w:eastAsia="Times New Roman" w:hAnsi="Arial" w:cs="Arial"/>
          <w:bCs/>
          <w:sz w:val="24"/>
          <w:szCs w:val="24"/>
        </w:rPr>
        <w:t>“, broj</w:t>
      </w:r>
      <w:r w:rsidR="005F3F38">
        <w:rPr>
          <w:rFonts w:ascii="Arial" w:eastAsia="Times New Roman" w:hAnsi="Arial" w:cs="Arial"/>
          <w:bCs/>
          <w:sz w:val="24"/>
          <w:szCs w:val="24"/>
        </w:rPr>
        <w:t>:</w:t>
      </w:r>
      <w:r w:rsidRPr="005F3F38">
        <w:rPr>
          <w:rFonts w:ascii="Arial" w:eastAsia="Times New Roman" w:hAnsi="Arial" w:cs="Arial"/>
          <w:bCs/>
          <w:sz w:val="24"/>
          <w:szCs w:val="24"/>
        </w:rPr>
        <w:t xml:space="preserve"> 7/25).</w:t>
      </w:r>
    </w:p>
    <w:p w14:paraId="5A334F23" w14:textId="77777777" w:rsidR="00497DC3" w:rsidRPr="005F3F38" w:rsidRDefault="00497DC3" w:rsidP="005E5899">
      <w:pPr>
        <w:spacing w:line="240" w:lineRule="auto"/>
        <w:jc w:val="both"/>
        <w:rPr>
          <w:rFonts w:ascii="Arial" w:eastAsia="Times New Roman" w:hAnsi="Arial" w:cs="Arial"/>
          <w:sz w:val="24"/>
          <w:szCs w:val="24"/>
        </w:rPr>
      </w:pPr>
      <w:r w:rsidRPr="005F3F38">
        <w:rPr>
          <w:rFonts w:ascii="Arial" w:eastAsia="Times New Roman" w:hAnsi="Arial" w:cs="Times New Roman"/>
          <w:sz w:val="24"/>
          <w:szCs w:val="24"/>
        </w:rPr>
        <w:t xml:space="preserve">Budžetski  korisnici su finansijsko poslovanje obavljali preko Jedinstvenog računa Trezora u okviru odobrenih operativnih mjesečnih planova i u skladu sa navedenim zakonima kao i odredbama sljedeće zakonske i druge regulative bitne za donošenje i izvršenje budžeta i provođenje trezorskog načina rada sa javnim </w:t>
      </w:r>
      <w:r w:rsidRPr="005F3F38">
        <w:rPr>
          <w:rFonts w:ascii="Arial" w:eastAsia="Times New Roman" w:hAnsi="Arial" w:cs="Arial"/>
          <w:sz w:val="24"/>
          <w:szCs w:val="24"/>
        </w:rPr>
        <w:t>prihodima i rashodima:</w:t>
      </w:r>
    </w:p>
    <w:p w14:paraId="7D6FCDE0" w14:textId="77777777" w:rsidR="00497DC3" w:rsidRPr="005F3F38" w:rsidRDefault="00497DC3" w:rsidP="005E5899">
      <w:pPr>
        <w:numPr>
          <w:ilvl w:val="0"/>
          <w:numId w:val="1"/>
        </w:numPr>
        <w:spacing w:line="240" w:lineRule="auto"/>
        <w:ind w:left="714" w:hanging="357"/>
        <w:contextualSpacing/>
        <w:jc w:val="both"/>
        <w:rPr>
          <w:rFonts w:ascii="Arial" w:eastAsia="Calibri" w:hAnsi="Arial" w:cs="Arial"/>
          <w:sz w:val="24"/>
          <w:szCs w:val="24"/>
        </w:rPr>
      </w:pPr>
      <w:r w:rsidRPr="005F3F38">
        <w:rPr>
          <w:rFonts w:ascii="Arial" w:eastAsia="Calibri" w:hAnsi="Arial" w:cs="Arial"/>
          <w:sz w:val="24"/>
          <w:szCs w:val="24"/>
        </w:rPr>
        <w:t>Zakon o računovodstvu i reviziji u Federaciji Bosne i Hercegovine („Službene novine Federacije BiH“, broj: 15/21);</w:t>
      </w:r>
    </w:p>
    <w:p w14:paraId="4539F440" w14:textId="77777777" w:rsidR="00497DC3" w:rsidRPr="005F3F38" w:rsidRDefault="00497DC3" w:rsidP="005E5899">
      <w:pPr>
        <w:numPr>
          <w:ilvl w:val="0"/>
          <w:numId w:val="1"/>
        </w:numPr>
        <w:spacing w:line="240" w:lineRule="auto"/>
        <w:ind w:left="714" w:hanging="357"/>
        <w:contextualSpacing/>
        <w:jc w:val="both"/>
        <w:rPr>
          <w:rFonts w:ascii="Arial" w:eastAsia="Calibri" w:hAnsi="Arial" w:cs="Arial"/>
          <w:sz w:val="24"/>
          <w:szCs w:val="24"/>
        </w:rPr>
      </w:pPr>
      <w:r w:rsidRPr="005F3F38">
        <w:rPr>
          <w:rFonts w:ascii="Arial" w:eastAsia="Calibri" w:hAnsi="Arial" w:cs="Arial"/>
          <w:sz w:val="24"/>
          <w:szCs w:val="24"/>
        </w:rPr>
        <w:t>Zakon o trezoru u Federaciji Bosne i Hercegovine („Službene novine Federacije BiH“, br. 26/16, 3/20 i 60/23);</w:t>
      </w:r>
    </w:p>
    <w:p w14:paraId="5B5C080D" w14:textId="77777777" w:rsidR="00497DC3" w:rsidRPr="005F3F38" w:rsidRDefault="00497DC3" w:rsidP="005E5899">
      <w:pPr>
        <w:numPr>
          <w:ilvl w:val="0"/>
          <w:numId w:val="1"/>
        </w:numPr>
        <w:spacing w:line="240" w:lineRule="auto"/>
        <w:ind w:left="714" w:hanging="357"/>
        <w:contextualSpacing/>
        <w:jc w:val="both"/>
        <w:rPr>
          <w:rFonts w:ascii="Arial" w:eastAsia="Calibri" w:hAnsi="Arial" w:cs="Arial"/>
          <w:sz w:val="24"/>
          <w:szCs w:val="24"/>
        </w:rPr>
      </w:pPr>
      <w:r w:rsidRPr="005F3F38">
        <w:rPr>
          <w:rFonts w:ascii="Arial" w:eastAsia="Calibri" w:hAnsi="Arial" w:cs="Arial"/>
          <w:sz w:val="24"/>
          <w:szCs w:val="24"/>
        </w:rPr>
        <w:t>Zakon o pripadnosti javnih prihoda u Federaciji BiH („Službene novine Federacije BiH“, br. 22/06, 43/08,  22/09,  35/14, 94/15 i 17/22);</w:t>
      </w:r>
    </w:p>
    <w:p w14:paraId="74ADBB87" w14:textId="77777777" w:rsidR="00497DC3" w:rsidRPr="005F3F38" w:rsidRDefault="00497DC3" w:rsidP="005E5899">
      <w:pPr>
        <w:numPr>
          <w:ilvl w:val="0"/>
          <w:numId w:val="1"/>
        </w:numPr>
        <w:spacing w:line="240" w:lineRule="auto"/>
        <w:ind w:left="714" w:hanging="357"/>
        <w:contextualSpacing/>
        <w:jc w:val="both"/>
        <w:rPr>
          <w:rFonts w:ascii="Arial" w:eastAsia="Calibri" w:hAnsi="Arial" w:cs="Arial"/>
          <w:sz w:val="24"/>
          <w:szCs w:val="24"/>
        </w:rPr>
      </w:pPr>
      <w:r w:rsidRPr="005F3F38">
        <w:rPr>
          <w:rFonts w:ascii="Arial" w:eastAsia="Calibri" w:hAnsi="Arial" w:cs="Arial"/>
          <w:sz w:val="24"/>
          <w:szCs w:val="24"/>
        </w:rPr>
        <w:t>Zakon o plaćama i naknadama u organima vlasti Federacije Bosne i Hercegovine („Službene novine Federacije BiH", br. 45/2010, 111/2012, 20/2017 i 22/2019 - odluka Ustavnog Suda i „Službeni glasnik BiH", br. 74/2023 - odluka US BiH)</w:t>
      </w:r>
    </w:p>
    <w:p w14:paraId="48001DF5" w14:textId="77777777" w:rsidR="00497DC3" w:rsidRPr="005F3F38" w:rsidRDefault="00497DC3" w:rsidP="005E5899">
      <w:pPr>
        <w:numPr>
          <w:ilvl w:val="0"/>
          <w:numId w:val="1"/>
        </w:numPr>
        <w:spacing w:line="240" w:lineRule="auto"/>
        <w:ind w:left="714" w:hanging="357"/>
        <w:contextualSpacing/>
        <w:jc w:val="both"/>
        <w:rPr>
          <w:rFonts w:ascii="Arial" w:eastAsia="Calibri" w:hAnsi="Arial" w:cs="Arial"/>
          <w:sz w:val="24"/>
          <w:szCs w:val="24"/>
        </w:rPr>
      </w:pPr>
      <w:r w:rsidRPr="005F3F38">
        <w:rPr>
          <w:rFonts w:ascii="Arial" w:eastAsia="Calibri" w:hAnsi="Arial" w:cs="Arial"/>
          <w:sz w:val="24"/>
          <w:szCs w:val="24"/>
        </w:rPr>
        <w:t>Zakon o plaćama i naknadama policijskih službenika Federacije Bosne i Hercegovine („Službene novine Federacije BiH“, broj: 45/10);</w:t>
      </w:r>
    </w:p>
    <w:p w14:paraId="478A19D8" w14:textId="6FAEB3DB" w:rsidR="00497DC3" w:rsidRPr="005F3F38" w:rsidRDefault="00497DC3" w:rsidP="005E5899">
      <w:pPr>
        <w:numPr>
          <w:ilvl w:val="0"/>
          <w:numId w:val="1"/>
        </w:numPr>
        <w:spacing w:line="240" w:lineRule="auto"/>
        <w:ind w:left="714" w:hanging="357"/>
        <w:contextualSpacing/>
        <w:jc w:val="both"/>
        <w:rPr>
          <w:rFonts w:ascii="Arial" w:eastAsia="Calibri" w:hAnsi="Arial" w:cs="Arial"/>
          <w:sz w:val="24"/>
          <w:szCs w:val="24"/>
        </w:rPr>
      </w:pPr>
      <w:r w:rsidRPr="005F3F38">
        <w:rPr>
          <w:rFonts w:ascii="Arial" w:eastAsia="Calibri" w:hAnsi="Arial" w:cs="Arial"/>
          <w:sz w:val="24"/>
          <w:szCs w:val="24"/>
        </w:rPr>
        <w:t>Zakon o plaćama i drugim naknadama sudija i tuži</w:t>
      </w:r>
      <w:r w:rsidR="005F3F38">
        <w:rPr>
          <w:rFonts w:ascii="Arial" w:eastAsia="Calibri" w:hAnsi="Arial" w:cs="Arial"/>
          <w:sz w:val="24"/>
          <w:szCs w:val="24"/>
        </w:rPr>
        <w:t>laca</w:t>
      </w:r>
      <w:r w:rsidRPr="005F3F38">
        <w:rPr>
          <w:rFonts w:ascii="Arial" w:eastAsia="Calibri" w:hAnsi="Arial" w:cs="Arial"/>
          <w:sz w:val="24"/>
          <w:szCs w:val="24"/>
        </w:rPr>
        <w:t xml:space="preserve"> u Federaciji BiH („Službene novine Federacije BiH", br. 72/05, 22/09, 55/13 i 61/22);</w:t>
      </w:r>
    </w:p>
    <w:p w14:paraId="180E4525" w14:textId="77777777" w:rsidR="00497DC3" w:rsidRPr="005F3F38" w:rsidRDefault="00497DC3" w:rsidP="005E5899">
      <w:pPr>
        <w:numPr>
          <w:ilvl w:val="0"/>
          <w:numId w:val="1"/>
        </w:numPr>
        <w:spacing w:line="240" w:lineRule="auto"/>
        <w:ind w:left="714" w:hanging="357"/>
        <w:contextualSpacing/>
        <w:jc w:val="both"/>
        <w:rPr>
          <w:rFonts w:ascii="Arial" w:eastAsia="Calibri" w:hAnsi="Arial" w:cs="Arial"/>
          <w:sz w:val="24"/>
          <w:szCs w:val="24"/>
        </w:rPr>
      </w:pPr>
      <w:r w:rsidRPr="005F3F38">
        <w:rPr>
          <w:rFonts w:ascii="Arial" w:eastAsia="Calibri" w:hAnsi="Arial" w:cs="Arial"/>
          <w:sz w:val="24"/>
          <w:szCs w:val="24"/>
        </w:rPr>
        <w:t>Zakon o državnoj službi u Federaciji Bosne i Hercegovine („Službene novine Federacije Bosne i Hercegovine“, br. 29/03, 23/04, 39/04, 54/04, 67/05 i 8/06, 4/12 i  99/15 i 9/17- Presuda Ustavnog suda Federacije Bosne i Hercegovine broj: U-13/16);</w:t>
      </w:r>
    </w:p>
    <w:p w14:paraId="767F4F77" w14:textId="77777777" w:rsidR="00497DC3" w:rsidRPr="005F3F38" w:rsidRDefault="00497DC3" w:rsidP="005E5899">
      <w:pPr>
        <w:numPr>
          <w:ilvl w:val="0"/>
          <w:numId w:val="1"/>
        </w:numPr>
        <w:spacing w:line="240" w:lineRule="auto"/>
        <w:ind w:left="714" w:hanging="357"/>
        <w:contextualSpacing/>
        <w:jc w:val="both"/>
        <w:rPr>
          <w:rFonts w:ascii="Arial" w:eastAsia="Calibri" w:hAnsi="Arial" w:cs="Arial"/>
          <w:sz w:val="24"/>
          <w:szCs w:val="24"/>
        </w:rPr>
      </w:pPr>
      <w:r w:rsidRPr="005F3F38">
        <w:rPr>
          <w:rFonts w:ascii="Arial" w:eastAsia="Calibri" w:hAnsi="Arial" w:cs="Arial"/>
          <w:sz w:val="24"/>
          <w:szCs w:val="24"/>
        </w:rPr>
        <w:t>Zakon o namještenicima u organima državne službe u Federaciji Bosne i Hercegovine („Službene novine Federacije BiH“, broj: 49/05, 45/10 i 103/21);</w:t>
      </w:r>
    </w:p>
    <w:p w14:paraId="0D187CD3" w14:textId="77777777" w:rsidR="00497DC3" w:rsidRPr="005F3F38" w:rsidRDefault="00497DC3" w:rsidP="005E5899">
      <w:pPr>
        <w:numPr>
          <w:ilvl w:val="0"/>
          <w:numId w:val="1"/>
        </w:numPr>
        <w:spacing w:line="240" w:lineRule="auto"/>
        <w:contextualSpacing/>
        <w:jc w:val="both"/>
        <w:rPr>
          <w:rFonts w:ascii="Arial" w:eastAsia="Calibri" w:hAnsi="Arial" w:cs="Arial"/>
          <w:sz w:val="24"/>
          <w:szCs w:val="24"/>
        </w:rPr>
      </w:pPr>
      <w:r w:rsidRPr="005F3F38">
        <w:rPr>
          <w:rFonts w:ascii="Arial" w:eastAsia="Calibri" w:hAnsi="Arial" w:cs="Arial"/>
          <w:sz w:val="24"/>
          <w:szCs w:val="24"/>
        </w:rPr>
        <w:t>Zakon o dugu, zaduživanju i garancijama u Federaciji Bosne i Hercegovine („Službene novine Federacije BiH“, br. 45/25);</w:t>
      </w:r>
    </w:p>
    <w:p w14:paraId="7F79500A" w14:textId="77777777" w:rsidR="00497DC3" w:rsidRPr="005F3F38" w:rsidRDefault="00497DC3" w:rsidP="005E5899">
      <w:pPr>
        <w:numPr>
          <w:ilvl w:val="0"/>
          <w:numId w:val="1"/>
        </w:numPr>
        <w:spacing w:line="240" w:lineRule="auto"/>
        <w:ind w:left="714" w:hanging="357"/>
        <w:contextualSpacing/>
        <w:jc w:val="both"/>
        <w:rPr>
          <w:rFonts w:ascii="Arial" w:eastAsia="Calibri" w:hAnsi="Arial" w:cs="Arial"/>
          <w:sz w:val="24"/>
          <w:szCs w:val="24"/>
        </w:rPr>
      </w:pPr>
      <w:r w:rsidRPr="005F3F38">
        <w:rPr>
          <w:rFonts w:ascii="Arial" w:eastAsia="Calibri" w:hAnsi="Arial" w:cs="Arial"/>
          <w:sz w:val="24"/>
          <w:szCs w:val="24"/>
        </w:rPr>
        <w:t>Zakon o javnim nabavkama Bosne i Hercegovine („Službeni glasnik BiH“, broj: 39/14, 59/22 i 50/24);</w:t>
      </w:r>
    </w:p>
    <w:p w14:paraId="6C0081F9" w14:textId="77777777" w:rsidR="00497DC3" w:rsidRPr="005F3F38" w:rsidRDefault="00497DC3" w:rsidP="005E5899">
      <w:pPr>
        <w:numPr>
          <w:ilvl w:val="0"/>
          <w:numId w:val="1"/>
        </w:numPr>
        <w:spacing w:line="240" w:lineRule="auto"/>
        <w:contextualSpacing/>
        <w:jc w:val="both"/>
        <w:rPr>
          <w:rFonts w:ascii="Arial" w:eastAsia="Calibri" w:hAnsi="Arial" w:cs="Arial"/>
          <w:sz w:val="24"/>
          <w:szCs w:val="24"/>
        </w:rPr>
      </w:pPr>
      <w:r w:rsidRPr="005F3F38">
        <w:rPr>
          <w:rFonts w:ascii="Arial" w:eastAsia="Calibri" w:hAnsi="Arial" w:cs="Arial"/>
          <w:sz w:val="24"/>
          <w:szCs w:val="24"/>
        </w:rPr>
        <w:t>Zakon o investiranju javnih sredstava („Službene novine Federacije BiH“, br. 77/04 i 48/08);</w:t>
      </w:r>
    </w:p>
    <w:p w14:paraId="6A870E7D" w14:textId="77777777" w:rsidR="00497DC3" w:rsidRPr="005F3F38" w:rsidRDefault="00497DC3" w:rsidP="005E5899">
      <w:pPr>
        <w:numPr>
          <w:ilvl w:val="0"/>
          <w:numId w:val="1"/>
        </w:numPr>
        <w:spacing w:line="240" w:lineRule="auto"/>
        <w:ind w:left="714" w:hanging="357"/>
        <w:contextualSpacing/>
        <w:jc w:val="both"/>
        <w:rPr>
          <w:rFonts w:ascii="Arial" w:eastAsia="Calibri" w:hAnsi="Arial" w:cs="Arial"/>
          <w:sz w:val="24"/>
          <w:szCs w:val="24"/>
        </w:rPr>
      </w:pPr>
      <w:r w:rsidRPr="005F3F38">
        <w:rPr>
          <w:rFonts w:ascii="Arial" w:eastAsia="Calibri" w:hAnsi="Arial" w:cs="Arial"/>
          <w:sz w:val="24"/>
          <w:szCs w:val="24"/>
        </w:rPr>
        <w:lastRenderedPageBreak/>
        <w:t>Zakon o osiguranju („Službene novine Federacije BiH“, broj: 23/17</w:t>
      </w:r>
      <w:r w:rsidRPr="005F3F38">
        <w:rPr>
          <w:rFonts w:ascii="Calibri" w:eastAsia="Calibri" w:hAnsi="Calibri" w:cs="Times New Roman"/>
          <w:sz w:val="24"/>
          <w:szCs w:val="24"/>
        </w:rPr>
        <w:t xml:space="preserve"> </w:t>
      </w:r>
      <w:r w:rsidRPr="005F3F38">
        <w:rPr>
          <w:rFonts w:ascii="Arial" w:eastAsia="Calibri" w:hAnsi="Arial" w:cs="Arial"/>
          <w:sz w:val="24"/>
          <w:szCs w:val="24"/>
        </w:rPr>
        <w:t>i 103/21);</w:t>
      </w:r>
    </w:p>
    <w:p w14:paraId="5A43B3F1" w14:textId="77777777" w:rsidR="00497DC3" w:rsidRPr="005F3F38" w:rsidRDefault="00497DC3" w:rsidP="005E5899">
      <w:pPr>
        <w:numPr>
          <w:ilvl w:val="0"/>
          <w:numId w:val="1"/>
        </w:numPr>
        <w:spacing w:line="240" w:lineRule="auto"/>
        <w:ind w:left="714" w:hanging="357"/>
        <w:contextualSpacing/>
        <w:jc w:val="both"/>
        <w:rPr>
          <w:rFonts w:ascii="Arial" w:eastAsia="Calibri" w:hAnsi="Arial" w:cs="Arial"/>
          <w:sz w:val="24"/>
          <w:szCs w:val="24"/>
        </w:rPr>
      </w:pPr>
      <w:r w:rsidRPr="005F3F38">
        <w:rPr>
          <w:rFonts w:ascii="Arial" w:eastAsia="Calibri" w:hAnsi="Arial" w:cs="Arial"/>
          <w:sz w:val="24"/>
          <w:szCs w:val="24"/>
        </w:rPr>
        <w:t>Zakon o zdravstvenom osiguranju („Službene novine Federacije BiH“, br. 30/97, 7/02, 70/08, 48/11, 36/18 i 61/22);</w:t>
      </w:r>
    </w:p>
    <w:p w14:paraId="725AF8EB" w14:textId="77777777" w:rsidR="00497DC3" w:rsidRPr="005F3F38" w:rsidRDefault="00497DC3" w:rsidP="005E5899">
      <w:pPr>
        <w:numPr>
          <w:ilvl w:val="0"/>
          <w:numId w:val="1"/>
        </w:numPr>
        <w:spacing w:line="240" w:lineRule="auto"/>
        <w:contextualSpacing/>
        <w:jc w:val="both"/>
        <w:rPr>
          <w:rFonts w:ascii="Arial" w:eastAsia="Calibri" w:hAnsi="Arial" w:cs="Arial"/>
          <w:sz w:val="24"/>
          <w:szCs w:val="24"/>
        </w:rPr>
      </w:pPr>
      <w:r w:rsidRPr="005F3F38">
        <w:rPr>
          <w:rFonts w:ascii="Arial" w:eastAsia="Calibri" w:hAnsi="Arial" w:cs="Arial"/>
          <w:sz w:val="24"/>
          <w:szCs w:val="24"/>
        </w:rPr>
        <w:t>Uredba o računovodstvu Budžeta u Federaciji Bosne i Hercegovine  („Službene novine Federacije BiH", br. 34/14, 66/23 i 12/25);</w:t>
      </w:r>
    </w:p>
    <w:p w14:paraId="270C3D71" w14:textId="77777777" w:rsidR="00497DC3" w:rsidRPr="005F3F38" w:rsidRDefault="00497DC3" w:rsidP="005E5899">
      <w:pPr>
        <w:numPr>
          <w:ilvl w:val="0"/>
          <w:numId w:val="1"/>
        </w:numPr>
        <w:spacing w:line="240" w:lineRule="auto"/>
        <w:ind w:left="714" w:hanging="357"/>
        <w:contextualSpacing/>
        <w:jc w:val="both"/>
        <w:rPr>
          <w:rFonts w:ascii="Arial" w:eastAsia="Calibri" w:hAnsi="Arial" w:cs="Arial"/>
          <w:sz w:val="24"/>
          <w:szCs w:val="24"/>
        </w:rPr>
      </w:pPr>
      <w:r w:rsidRPr="005F3F38">
        <w:rPr>
          <w:rFonts w:ascii="Arial" w:eastAsia="Calibri" w:hAnsi="Arial" w:cs="Arial"/>
          <w:sz w:val="24"/>
          <w:szCs w:val="24"/>
        </w:rPr>
        <w:t>Uredba o naknadama troškova za službena putovanja („Službene novine Federacije BiH“, br. 44/16, 50/16, 31/23 i 100/25);</w:t>
      </w:r>
    </w:p>
    <w:p w14:paraId="1B9DEB73" w14:textId="77777777" w:rsidR="00497DC3" w:rsidRPr="005F3F38" w:rsidRDefault="00497DC3" w:rsidP="005E5899">
      <w:pPr>
        <w:numPr>
          <w:ilvl w:val="0"/>
          <w:numId w:val="1"/>
        </w:numPr>
        <w:spacing w:line="240" w:lineRule="auto"/>
        <w:ind w:left="714" w:hanging="357"/>
        <w:contextualSpacing/>
        <w:jc w:val="both"/>
        <w:rPr>
          <w:rFonts w:ascii="Arial" w:eastAsia="Calibri" w:hAnsi="Arial" w:cs="Arial"/>
          <w:sz w:val="24"/>
          <w:szCs w:val="24"/>
        </w:rPr>
      </w:pPr>
      <w:r w:rsidRPr="005F3F38">
        <w:rPr>
          <w:rFonts w:ascii="Arial" w:eastAsia="Calibri" w:hAnsi="Arial" w:cs="Arial"/>
          <w:sz w:val="24"/>
          <w:szCs w:val="24"/>
        </w:rPr>
        <w:t>Uredba o naknadama koje pripadaju članovima Vlade Federacije Bosne i Hercegovine i njihovim savjetnicima koje nemaju karakter plaće („Službene novine Federacije BiH", br. 29/25 i 48/25);</w:t>
      </w:r>
    </w:p>
    <w:p w14:paraId="145E54A0" w14:textId="77777777" w:rsidR="00497DC3" w:rsidRPr="005F3F38" w:rsidRDefault="00497DC3" w:rsidP="005E5899">
      <w:pPr>
        <w:numPr>
          <w:ilvl w:val="0"/>
          <w:numId w:val="1"/>
        </w:numPr>
        <w:spacing w:line="240" w:lineRule="auto"/>
        <w:ind w:left="714" w:hanging="357"/>
        <w:contextualSpacing/>
        <w:jc w:val="both"/>
        <w:rPr>
          <w:rFonts w:ascii="Arial" w:eastAsia="Calibri" w:hAnsi="Arial" w:cs="Arial"/>
          <w:sz w:val="24"/>
          <w:szCs w:val="24"/>
        </w:rPr>
      </w:pPr>
      <w:r w:rsidRPr="005F3F38">
        <w:rPr>
          <w:rFonts w:ascii="Arial" w:eastAsia="Calibri" w:hAnsi="Arial" w:cs="Arial"/>
          <w:sz w:val="24"/>
          <w:szCs w:val="24"/>
        </w:rPr>
        <w:t>Uredba o naknadama koje nemaju karakter plaće („Službene novine Federacije BiH“, br. 29/25 i 48/25);</w:t>
      </w:r>
    </w:p>
    <w:p w14:paraId="01E13A4C" w14:textId="77777777" w:rsidR="00497DC3" w:rsidRPr="005F3F38" w:rsidRDefault="00497DC3" w:rsidP="005E5899">
      <w:pPr>
        <w:numPr>
          <w:ilvl w:val="0"/>
          <w:numId w:val="1"/>
        </w:numPr>
        <w:spacing w:line="240" w:lineRule="auto"/>
        <w:ind w:left="714" w:hanging="357"/>
        <w:contextualSpacing/>
        <w:jc w:val="both"/>
        <w:rPr>
          <w:rFonts w:ascii="Arial" w:eastAsia="Calibri" w:hAnsi="Arial" w:cs="Arial"/>
          <w:sz w:val="24"/>
          <w:szCs w:val="24"/>
        </w:rPr>
      </w:pPr>
      <w:r w:rsidRPr="005F3F38">
        <w:rPr>
          <w:rFonts w:ascii="Arial" w:eastAsia="Calibri" w:hAnsi="Arial" w:cs="Arial"/>
          <w:sz w:val="24"/>
          <w:szCs w:val="24"/>
        </w:rPr>
        <w:t>Uredba o uslovima i načinu plaćanja gotovim novcem („Službene novine Federacije BiH“, br.72/15 i 82/15);</w:t>
      </w:r>
    </w:p>
    <w:p w14:paraId="3886239E" w14:textId="77777777" w:rsidR="00497DC3" w:rsidRPr="005F3F38" w:rsidRDefault="00497DC3" w:rsidP="005E5899">
      <w:pPr>
        <w:numPr>
          <w:ilvl w:val="0"/>
          <w:numId w:val="1"/>
        </w:numPr>
        <w:spacing w:line="240" w:lineRule="auto"/>
        <w:ind w:left="714" w:hanging="357"/>
        <w:contextualSpacing/>
        <w:jc w:val="both"/>
        <w:rPr>
          <w:rFonts w:ascii="Arial" w:eastAsia="Calibri" w:hAnsi="Arial" w:cs="Arial"/>
          <w:sz w:val="24"/>
          <w:szCs w:val="24"/>
        </w:rPr>
      </w:pPr>
      <w:r w:rsidRPr="005F3F38">
        <w:rPr>
          <w:rFonts w:ascii="Arial" w:eastAsia="Calibri" w:hAnsi="Arial" w:cs="Arial"/>
          <w:sz w:val="24"/>
          <w:szCs w:val="24"/>
        </w:rPr>
        <w:t>Uputstvo o izvršavanju budžeta sa Jedinstvenog računa Trezora („Službene novine Federacije BiH“, broj: 34/16);</w:t>
      </w:r>
    </w:p>
    <w:p w14:paraId="0D112C1C" w14:textId="77777777" w:rsidR="00497DC3" w:rsidRPr="005F3F38" w:rsidRDefault="00497DC3" w:rsidP="005E5899">
      <w:pPr>
        <w:numPr>
          <w:ilvl w:val="0"/>
          <w:numId w:val="1"/>
        </w:numPr>
        <w:spacing w:line="240" w:lineRule="auto"/>
        <w:ind w:left="714" w:hanging="357"/>
        <w:contextualSpacing/>
        <w:jc w:val="both"/>
        <w:rPr>
          <w:rFonts w:ascii="Arial" w:eastAsia="Calibri" w:hAnsi="Arial" w:cs="Arial"/>
          <w:sz w:val="24"/>
          <w:szCs w:val="24"/>
        </w:rPr>
      </w:pPr>
      <w:r w:rsidRPr="005F3F38">
        <w:rPr>
          <w:rFonts w:ascii="Arial" w:eastAsia="Calibri" w:hAnsi="Arial" w:cs="Arial"/>
          <w:sz w:val="24"/>
          <w:szCs w:val="24"/>
        </w:rPr>
        <w:t xml:space="preserve">Uputstvo o blagajničkom poslovanju („Službene novine Federacije BiH“, br. 44/17 i 101/21); </w:t>
      </w:r>
    </w:p>
    <w:p w14:paraId="66D5F221" w14:textId="77777777" w:rsidR="00497DC3" w:rsidRPr="005F3F38" w:rsidRDefault="00497DC3" w:rsidP="005E5899">
      <w:pPr>
        <w:numPr>
          <w:ilvl w:val="0"/>
          <w:numId w:val="1"/>
        </w:numPr>
        <w:spacing w:line="240" w:lineRule="auto"/>
        <w:ind w:left="714" w:hanging="357"/>
        <w:contextualSpacing/>
        <w:jc w:val="both"/>
        <w:rPr>
          <w:rFonts w:ascii="Arial" w:eastAsia="Calibri" w:hAnsi="Arial" w:cs="Arial"/>
          <w:sz w:val="24"/>
          <w:szCs w:val="24"/>
        </w:rPr>
      </w:pPr>
      <w:r w:rsidRPr="005F3F38">
        <w:rPr>
          <w:rFonts w:ascii="Arial" w:eastAsia="Calibri" w:hAnsi="Arial" w:cs="Arial"/>
          <w:sz w:val="24"/>
          <w:szCs w:val="24"/>
        </w:rPr>
        <w:t>Uputstvo o planiranju i računovodstvenom evidentiranju vanjskog duga Federacije Bosne i Hercegovine u Glavnoj knjizi Trezora („Službene novine Federacije BiH“, br.  69/06, 78/06, 2/11 i  11/12);</w:t>
      </w:r>
    </w:p>
    <w:p w14:paraId="38B6D287" w14:textId="77777777" w:rsidR="00497DC3" w:rsidRPr="005F3F38" w:rsidRDefault="00497DC3" w:rsidP="005E5899">
      <w:pPr>
        <w:numPr>
          <w:ilvl w:val="0"/>
          <w:numId w:val="1"/>
        </w:numPr>
        <w:spacing w:line="240" w:lineRule="auto"/>
        <w:ind w:left="714" w:hanging="357"/>
        <w:contextualSpacing/>
        <w:jc w:val="both"/>
        <w:rPr>
          <w:rFonts w:ascii="Arial" w:eastAsia="Calibri" w:hAnsi="Arial" w:cs="Arial"/>
          <w:sz w:val="24"/>
          <w:szCs w:val="24"/>
        </w:rPr>
      </w:pPr>
      <w:r w:rsidRPr="005F3F38">
        <w:rPr>
          <w:rFonts w:ascii="Arial" w:eastAsia="Calibri" w:hAnsi="Arial" w:cs="Arial"/>
          <w:sz w:val="24"/>
          <w:szCs w:val="24"/>
        </w:rPr>
        <w:t>Uputstvo o otvaranju posebnih namjenskih transakcijskih računa, načinu planiranja, prikupljanja, evidentiranja i raspolaganja sredstvima sa posebnih namjenskih transakcijskih računa otvorenih kao podračuna u okviru Jedinstvenog računa Trezora („Službene novine Federacije BiH“, br. 44/17 i 22/20);</w:t>
      </w:r>
    </w:p>
    <w:p w14:paraId="58B74628" w14:textId="7452DA24" w:rsidR="00497DC3" w:rsidRPr="005F3F38" w:rsidRDefault="00497DC3" w:rsidP="005E5899">
      <w:pPr>
        <w:numPr>
          <w:ilvl w:val="0"/>
          <w:numId w:val="1"/>
        </w:numPr>
        <w:spacing w:line="240" w:lineRule="auto"/>
        <w:contextualSpacing/>
        <w:jc w:val="both"/>
        <w:rPr>
          <w:rFonts w:ascii="Arial" w:eastAsia="Calibri" w:hAnsi="Arial" w:cs="Arial"/>
          <w:sz w:val="24"/>
          <w:szCs w:val="24"/>
        </w:rPr>
      </w:pPr>
      <w:r w:rsidRPr="005F3F38">
        <w:rPr>
          <w:rFonts w:ascii="Arial" w:eastAsia="Calibri" w:hAnsi="Arial" w:cs="Arial"/>
          <w:sz w:val="24"/>
          <w:szCs w:val="24"/>
        </w:rPr>
        <w:t xml:space="preserve">Pravilnik o vrstama vlastitih javnih prihoda </w:t>
      </w:r>
      <w:r w:rsidR="00393CEB">
        <w:rPr>
          <w:rFonts w:ascii="Arial" w:eastAsia="Calibri" w:hAnsi="Arial" w:cs="Arial"/>
          <w:sz w:val="24"/>
          <w:szCs w:val="24"/>
        </w:rPr>
        <w:t>FBiH</w:t>
      </w:r>
      <w:r w:rsidRPr="005F3F38">
        <w:rPr>
          <w:rFonts w:ascii="Arial" w:eastAsia="Calibri" w:hAnsi="Arial" w:cs="Arial"/>
          <w:sz w:val="24"/>
          <w:szCs w:val="24"/>
        </w:rPr>
        <w:t xml:space="preserve"> („Službene novine Federacije BiH“, broj: 104/22)</w:t>
      </w:r>
    </w:p>
    <w:p w14:paraId="0A0B4074" w14:textId="77777777" w:rsidR="00497DC3" w:rsidRPr="005F3F38" w:rsidRDefault="00497DC3" w:rsidP="005E5899">
      <w:pPr>
        <w:numPr>
          <w:ilvl w:val="0"/>
          <w:numId w:val="1"/>
        </w:numPr>
        <w:spacing w:line="240" w:lineRule="auto"/>
        <w:ind w:left="714" w:hanging="357"/>
        <w:contextualSpacing/>
        <w:jc w:val="both"/>
        <w:rPr>
          <w:rFonts w:ascii="Arial" w:eastAsia="Calibri" w:hAnsi="Arial" w:cs="Arial"/>
          <w:sz w:val="24"/>
          <w:szCs w:val="24"/>
        </w:rPr>
      </w:pPr>
      <w:r w:rsidRPr="005F3F38">
        <w:rPr>
          <w:rFonts w:ascii="Arial" w:eastAsia="Calibri" w:hAnsi="Arial" w:cs="Arial"/>
          <w:sz w:val="24"/>
          <w:szCs w:val="24"/>
        </w:rPr>
        <w:t>Uputstvo o načinu uplaćivanja i trošenja vlastitih prihoda korisnika budžeta („Službene novine Federacije BiH“, broj: 77/16);</w:t>
      </w:r>
    </w:p>
    <w:p w14:paraId="6CB46666" w14:textId="77777777" w:rsidR="00497DC3" w:rsidRPr="005F3F38" w:rsidRDefault="00497DC3" w:rsidP="005E5899">
      <w:pPr>
        <w:numPr>
          <w:ilvl w:val="0"/>
          <w:numId w:val="1"/>
        </w:numPr>
        <w:spacing w:line="240" w:lineRule="auto"/>
        <w:ind w:left="714" w:hanging="357"/>
        <w:contextualSpacing/>
        <w:jc w:val="both"/>
        <w:rPr>
          <w:rFonts w:ascii="Arial" w:eastAsia="Calibri" w:hAnsi="Arial" w:cs="Arial"/>
          <w:sz w:val="24"/>
          <w:szCs w:val="24"/>
        </w:rPr>
      </w:pPr>
      <w:r w:rsidRPr="005F3F38">
        <w:rPr>
          <w:rFonts w:ascii="Arial" w:eastAsia="Calibri" w:hAnsi="Arial" w:cs="Arial"/>
          <w:sz w:val="24"/>
          <w:szCs w:val="24"/>
        </w:rPr>
        <w:t>Pravilnik o načinu uplate, pripadnosti i raspodjele javnih prihoda u Federaciji Bosne i Hercegovine („Službene novine Federacije BiH“, br.  54/20, 55/20-isp, 63/20, 88/20, 28/21, 56/21, 83/21, 1/22, 17/22, 34/22, 57/22, 76/22, 93/22, 94/22, 10/23, 37/23, 81/23,</w:t>
      </w:r>
      <w:r w:rsidRPr="005F3F38">
        <w:rPr>
          <w:rFonts w:ascii="Arial" w:eastAsia="Calibri" w:hAnsi="Arial" w:cs="Arial"/>
          <w:color w:val="000000"/>
          <w:sz w:val="24"/>
          <w:szCs w:val="24"/>
          <w:shd w:val="clear" w:color="auto" w:fill="FFFFFF"/>
        </w:rPr>
        <w:t xml:space="preserve"> 23/24, 36/24, 57/24, 80/24, 99/24, 29/25, 46/25 i 74/25)</w:t>
      </w:r>
    </w:p>
    <w:p w14:paraId="5FC9431A" w14:textId="744F2FEF" w:rsidR="00497DC3" w:rsidRPr="005F3F38" w:rsidRDefault="00497DC3" w:rsidP="005E5899">
      <w:pPr>
        <w:numPr>
          <w:ilvl w:val="0"/>
          <w:numId w:val="1"/>
        </w:numPr>
        <w:spacing w:line="240" w:lineRule="auto"/>
        <w:ind w:left="714" w:hanging="357"/>
        <w:contextualSpacing/>
        <w:jc w:val="both"/>
        <w:rPr>
          <w:rFonts w:ascii="Arial" w:eastAsia="Calibri" w:hAnsi="Arial" w:cs="Arial"/>
          <w:sz w:val="24"/>
          <w:szCs w:val="24"/>
        </w:rPr>
      </w:pPr>
      <w:r w:rsidRPr="005F3F38">
        <w:rPr>
          <w:rFonts w:ascii="Arial" w:eastAsia="Calibri" w:hAnsi="Arial" w:cs="Arial"/>
          <w:sz w:val="24"/>
          <w:szCs w:val="24"/>
        </w:rPr>
        <w:t>Pravilnik o knjigovodstvu budžeta u Federaciji BiH („Službene novi</w:t>
      </w:r>
      <w:r w:rsidR="008D4A28">
        <w:rPr>
          <w:rFonts w:ascii="Arial" w:eastAsia="Calibri" w:hAnsi="Arial" w:cs="Arial"/>
          <w:sz w:val="24"/>
          <w:szCs w:val="24"/>
        </w:rPr>
        <w:t xml:space="preserve">ne Federacije BiH", br. 60/14, </w:t>
      </w:r>
      <w:r w:rsidRPr="005F3F38">
        <w:rPr>
          <w:rFonts w:ascii="Arial" w:eastAsia="Calibri" w:hAnsi="Arial" w:cs="Arial"/>
          <w:sz w:val="24"/>
          <w:szCs w:val="24"/>
        </w:rPr>
        <w:t>99/23</w:t>
      </w:r>
      <w:r w:rsidR="008D4A28">
        <w:rPr>
          <w:rFonts w:ascii="Arial" w:eastAsia="Calibri" w:hAnsi="Arial" w:cs="Arial"/>
          <w:sz w:val="24"/>
          <w:szCs w:val="24"/>
        </w:rPr>
        <w:t xml:space="preserve"> i 25/26</w:t>
      </w:r>
      <w:r w:rsidRPr="005F3F38">
        <w:rPr>
          <w:rFonts w:ascii="Arial" w:eastAsia="Calibri" w:hAnsi="Arial" w:cs="Arial"/>
          <w:sz w:val="24"/>
          <w:szCs w:val="24"/>
        </w:rPr>
        <w:t>);</w:t>
      </w:r>
    </w:p>
    <w:p w14:paraId="47201396" w14:textId="2BC81891" w:rsidR="00497DC3" w:rsidRPr="005F3F38" w:rsidRDefault="00497DC3" w:rsidP="005E5899">
      <w:pPr>
        <w:numPr>
          <w:ilvl w:val="0"/>
          <w:numId w:val="1"/>
        </w:numPr>
        <w:spacing w:line="240" w:lineRule="auto"/>
        <w:ind w:left="714" w:hanging="357"/>
        <w:contextualSpacing/>
        <w:jc w:val="both"/>
        <w:rPr>
          <w:rFonts w:ascii="Arial" w:eastAsia="Calibri" w:hAnsi="Arial" w:cs="Arial"/>
          <w:sz w:val="24"/>
          <w:szCs w:val="24"/>
        </w:rPr>
      </w:pPr>
      <w:r w:rsidRPr="005F3F38">
        <w:rPr>
          <w:rFonts w:ascii="Arial" w:eastAsia="Calibri" w:hAnsi="Arial" w:cs="Arial"/>
          <w:sz w:val="24"/>
          <w:szCs w:val="24"/>
        </w:rPr>
        <w:t>Pravilnik o finansijskom izvještavanju i godišnjem obračunu budžeta u Federaciji Bosne i Hercegovine („Službene novine Federacije BiH“, br. 69</w:t>
      </w:r>
      <w:r w:rsidR="008D4A28">
        <w:rPr>
          <w:rFonts w:ascii="Arial" w:eastAsia="Calibri" w:hAnsi="Arial" w:cs="Arial"/>
          <w:sz w:val="24"/>
          <w:szCs w:val="24"/>
        </w:rPr>
        <w:t xml:space="preserve">/14, 14/15, 4/16, 19/18, 3/21, </w:t>
      </w:r>
      <w:r w:rsidRPr="005F3F38">
        <w:rPr>
          <w:rFonts w:ascii="Arial" w:eastAsia="Calibri" w:hAnsi="Arial" w:cs="Arial"/>
          <w:sz w:val="24"/>
          <w:szCs w:val="24"/>
        </w:rPr>
        <w:t>97/23</w:t>
      </w:r>
      <w:r w:rsidR="008D4A28">
        <w:rPr>
          <w:rFonts w:ascii="Arial" w:eastAsia="Calibri" w:hAnsi="Arial" w:cs="Arial"/>
          <w:sz w:val="24"/>
          <w:szCs w:val="24"/>
        </w:rPr>
        <w:t xml:space="preserve"> i 25/26</w:t>
      </w:r>
      <w:r w:rsidRPr="005F3F38">
        <w:rPr>
          <w:rFonts w:ascii="Arial" w:eastAsia="Calibri" w:hAnsi="Arial" w:cs="Arial"/>
          <w:sz w:val="24"/>
          <w:szCs w:val="24"/>
        </w:rPr>
        <w:t>);</w:t>
      </w:r>
    </w:p>
    <w:p w14:paraId="349C44D9" w14:textId="77777777" w:rsidR="00497DC3" w:rsidRPr="005F3F38" w:rsidRDefault="00497DC3" w:rsidP="005E5899">
      <w:pPr>
        <w:numPr>
          <w:ilvl w:val="0"/>
          <w:numId w:val="1"/>
        </w:numPr>
        <w:spacing w:line="240" w:lineRule="auto"/>
        <w:ind w:left="714" w:hanging="357"/>
        <w:contextualSpacing/>
        <w:jc w:val="both"/>
        <w:rPr>
          <w:rFonts w:ascii="Arial" w:eastAsia="Calibri" w:hAnsi="Arial" w:cs="Arial"/>
          <w:sz w:val="24"/>
          <w:szCs w:val="24"/>
        </w:rPr>
      </w:pPr>
      <w:r w:rsidRPr="005F3F38">
        <w:rPr>
          <w:rFonts w:ascii="Arial" w:eastAsia="Calibri" w:hAnsi="Arial" w:cs="Arial"/>
          <w:sz w:val="24"/>
          <w:szCs w:val="24"/>
        </w:rPr>
        <w:t>Pravilnik o procedurama za povrat, preknjižavanje pogrešno/više uplaćenih javnih prihoda s Jedinstvenog računa trezora Federacije Bosne i Hercegovine i postupku umanjenja obaveza („Službene novine Federacije BiH“, br. 20/18 i 16/20);</w:t>
      </w:r>
    </w:p>
    <w:p w14:paraId="6A0A0D20" w14:textId="77777777" w:rsidR="00497DC3" w:rsidRPr="005F3F38" w:rsidRDefault="00497DC3" w:rsidP="005E5899">
      <w:pPr>
        <w:numPr>
          <w:ilvl w:val="0"/>
          <w:numId w:val="1"/>
        </w:numPr>
        <w:spacing w:line="240" w:lineRule="auto"/>
        <w:contextualSpacing/>
        <w:jc w:val="both"/>
        <w:rPr>
          <w:rFonts w:ascii="Arial" w:eastAsia="Calibri" w:hAnsi="Arial" w:cs="Arial"/>
          <w:sz w:val="24"/>
          <w:szCs w:val="24"/>
        </w:rPr>
      </w:pPr>
      <w:r w:rsidRPr="005F3F38">
        <w:rPr>
          <w:rFonts w:ascii="Arial" w:eastAsia="Calibri" w:hAnsi="Arial" w:cs="Arial"/>
          <w:sz w:val="24"/>
          <w:szCs w:val="24"/>
        </w:rPr>
        <w:t>Pravilnik o investiranju raspoloživih novčanih sredstava, postupku, sadržaju i rokovima izvještavanja o izvršenim investicijama („Službene novine Federacije BiH“, broj: 81/08);</w:t>
      </w:r>
    </w:p>
    <w:p w14:paraId="1EA66BBB" w14:textId="77777777" w:rsidR="00497DC3" w:rsidRPr="005F3F38" w:rsidRDefault="00497DC3" w:rsidP="005E5899">
      <w:pPr>
        <w:numPr>
          <w:ilvl w:val="0"/>
          <w:numId w:val="1"/>
        </w:numPr>
        <w:spacing w:line="240" w:lineRule="auto"/>
        <w:ind w:left="714" w:hanging="357"/>
        <w:contextualSpacing/>
        <w:jc w:val="both"/>
        <w:rPr>
          <w:rFonts w:ascii="Arial" w:eastAsia="Calibri" w:hAnsi="Arial" w:cs="Arial"/>
          <w:sz w:val="24"/>
          <w:szCs w:val="24"/>
        </w:rPr>
      </w:pPr>
      <w:r w:rsidRPr="005F3F38">
        <w:rPr>
          <w:rFonts w:ascii="Arial" w:eastAsia="Calibri" w:hAnsi="Arial" w:cs="Arial"/>
          <w:sz w:val="24"/>
          <w:szCs w:val="24"/>
        </w:rPr>
        <w:t>Računovodstvene politike za federalne budžetske korisnike i trezor („Službene novine Federacije BiH“, br. 58/16 i 99/23);</w:t>
      </w:r>
    </w:p>
    <w:p w14:paraId="717F9602" w14:textId="77777777" w:rsidR="00497DC3" w:rsidRPr="005F3F38" w:rsidRDefault="00497DC3" w:rsidP="005E5899">
      <w:pPr>
        <w:numPr>
          <w:ilvl w:val="0"/>
          <w:numId w:val="1"/>
        </w:numPr>
        <w:spacing w:line="240" w:lineRule="auto"/>
        <w:ind w:left="714" w:hanging="357"/>
        <w:contextualSpacing/>
        <w:jc w:val="both"/>
        <w:rPr>
          <w:rFonts w:ascii="Arial" w:eastAsia="Calibri" w:hAnsi="Arial" w:cs="Arial"/>
          <w:sz w:val="24"/>
          <w:szCs w:val="24"/>
        </w:rPr>
      </w:pPr>
      <w:r w:rsidRPr="005F3F38">
        <w:rPr>
          <w:rFonts w:ascii="Arial" w:eastAsia="Calibri" w:hAnsi="Arial" w:cs="Arial"/>
          <w:sz w:val="24"/>
          <w:szCs w:val="24"/>
        </w:rPr>
        <w:lastRenderedPageBreak/>
        <w:t>Odluka o jedinstvenim baznim kriterijima za sistematizaciju radnih mjesta i utvrđivanje platnih razreda u Uredu za reviziju institucija BiH, Uredu za reviziju institucija u Federaciji BiH i Glavnoj službi za reviziju javnog sektora RS („Službene novine Federacije BiH", broj: 66/06).</w:t>
      </w:r>
    </w:p>
    <w:p w14:paraId="767D9793" w14:textId="77777777" w:rsidR="005F3F38" w:rsidRDefault="005F3F38" w:rsidP="005E5899">
      <w:pPr>
        <w:spacing w:line="240" w:lineRule="auto"/>
        <w:jc w:val="both"/>
        <w:rPr>
          <w:rFonts w:ascii="Arial" w:eastAsia="Times New Roman" w:hAnsi="Arial" w:cs="Arial"/>
          <w:sz w:val="24"/>
          <w:szCs w:val="24"/>
        </w:rPr>
      </w:pPr>
    </w:p>
    <w:p w14:paraId="46AAC9F4" w14:textId="17C4DDCC" w:rsidR="00497DC3" w:rsidRPr="005F3F38" w:rsidRDefault="00497DC3" w:rsidP="005E5899">
      <w:pPr>
        <w:spacing w:line="240" w:lineRule="auto"/>
        <w:jc w:val="both"/>
        <w:rPr>
          <w:rFonts w:ascii="Arial" w:eastAsia="Times New Roman" w:hAnsi="Arial" w:cs="Arial"/>
          <w:sz w:val="24"/>
          <w:szCs w:val="24"/>
        </w:rPr>
      </w:pPr>
      <w:r w:rsidRPr="005F3F38">
        <w:rPr>
          <w:rFonts w:ascii="Arial" w:eastAsia="Times New Roman" w:hAnsi="Arial" w:cs="Arial"/>
          <w:sz w:val="24"/>
          <w:szCs w:val="24"/>
        </w:rPr>
        <w:t>Izvještaj je urađen na bazi podataka iz Glavne knjige Trezora nakon zatvaranja izvještajnog perioda.</w:t>
      </w:r>
      <w:r w:rsidRPr="005F3F38">
        <w:rPr>
          <w:rFonts w:ascii="Arial" w:eastAsia="Times New Roman" w:hAnsi="Arial" w:cs="Arial"/>
          <w:sz w:val="24"/>
          <w:szCs w:val="24"/>
        </w:rPr>
        <w:tab/>
      </w:r>
    </w:p>
    <w:p w14:paraId="21127FF7" w14:textId="77777777" w:rsidR="00497DC3" w:rsidRPr="005F3F38" w:rsidRDefault="00497DC3" w:rsidP="00123105">
      <w:pPr>
        <w:spacing w:before="240" w:after="120"/>
        <w:jc w:val="both"/>
        <w:rPr>
          <w:rFonts w:ascii="Arial" w:eastAsia="Times New Roman" w:hAnsi="Arial" w:cs="Arial"/>
          <w:sz w:val="24"/>
          <w:szCs w:val="24"/>
        </w:rPr>
      </w:pPr>
    </w:p>
    <w:p w14:paraId="5DC3F6E7" w14:textId="77777777" w:rsidR="00497DC3" w:rsidRPr="005F3F38" w:rsidRDefault="00497DC3" w:rsidP="00123105">
      <w:pPr>
        <w:spacing w:before="240" w:after="120"/>
        <w:jc w:val="both"/>
        <w:rPr>
          <w:rFonts w:ascii="Arial" w:eastAsia="Times New Roman" w:hAnsi="Arial" w:cs="Arial"/>
          <w:sz w:val="24"/>
          <w:szCs w:val="24"/>
        </w:rPr>
      </w:pPr>
    </w:p>
    <w:p w14:paraId="41E3E365" w14:textId="77777777" w:rsidR="00497DC3" w:rsidRPr="005F3F38" w:rsidRDefault="00497DC3" w:rsidP="00123105">
      <w:pPr>
        <w:spacing w:before="240" w:after="120"/>
        <w:jc w:val="both"/>
        <w:rPr>
          <w:rFonts w:ascii="Arial" w:eastAsia="Times New Roman" w:hAnsi="Arial" w:cs="Arial"/>
          <w:sz w:val="24"/>
          <w:szCs w:val="24"/>
        </w:rPr>
      </w:pPr>
    </w:p>
    <w:p w14:paraId="5E976D9C" w14:textId="77777777" w:rsidR="00035D02" w:rsidRPr="005F3F38" w:rsidRDefault="00035D02" w:rsidP="00123105">
      <w:pPr>
        <w:rPr>
          <w:rFonts w:ascii="Arial" w:eastAsia="Times New Roman" w:hAnsi="Arial" w:cs="Arial"/>
          <w:sz w:val="24"/>
          <w:szCs w:val="24"/>
        </w:rPr>
      </w:pPr>
    </w:p>
    <w:p w14:paraId="7254E44B" w14:textId="77777777" w:rsidR="0050629F" w:rsidRPr="005F3F38" w:rsidRDefault="0050629F" w:rsidP="00123105">
      <w:pPr>
        <w:rPr>
          <w:rFonts w:ascii="Arial" w:eastAsia="Times New Roman" w:hAnsi="Arial" w:cs="Arial"/>
          <w:sz w:val="24"/>
          <w:szCs w:val="24"/>
        </w:rPr>
      </w:pPr>
    </w:p>
    <w:p w14:paraId="3DC6FD4B" w14:textId="77777777" w:rsidR="0050629F" w:rsidRPr="005F3F38" w:rsidRDefault="0050629F" w:rsidP="00123105">
      <w:pPr>
        <w:rPr>
          <w:rFonts w:ascii="Arial" w:eastAsia="Times New Roman" w:hAnsi="Arial" w:cs="Arial"/>
          <w:sz w:val="24"/>
          <w:szCs w:val="24"/>
        </w:rPr>
      </w:pPr>
    </w:p>
    <w:p w14:paraId="15EFFD64" w14:textId="77777777" w:rsidR="0050629F" w:rsidRPr="005F3F38" w:rsidRDefault="0050629F" w:rsidP="00123105">
      <w:pPr>
        <w:rPr>
          <w:rFonts w:ascii="Arial" w:eastAsia="Times New Roman" w:hAnsi="Arial" w:cs="Arial"/>
          <w:sz w:val="24"/>
          <w:szCs w:val="24"/>
        </w:rPr>
      </w:pPr>
    </w:p>
    <w:p w14:paraId="32D8A252" w14:textId="77777777" w:rsidR="0050629F" w:rsidRPr="005F3F38" w:rsidRDefault="0050629F">
      <w:pPr>
        <w:rPr>
          <w:rFonts w:ascii="Arial" w:eastAsia="Times New Roman" w:hAnsi="Arial" w:cs="Arial"/>
          <w:sz w:val="24"/>
          <w:szCs w:val="24"/>
        </w:rPr>
      </w:pPr>
    </w:p>
    <w:p w14:paraId="3BD7F815" w14:textId="77777777" w:rsidR="0050629F" w:rsidRPr="005F3F38" w:rsidRDefault="0050629F">
      <w:pPr>
        <w:rPr>
          <w:rFonts w:ascii="Arial" w:eastAsia="Times New Roman" w:hAnsi="Arial" w:cs="Arial"/>
          <w:sz w:val="24"/>
          <w:szCs w:val="24"/>
        </w:rPr>
      </w:pPr>
    </w:p>
    <w:p w14:paraId="675524BA" w14:textId="77777777" w:rsidR="0050629F" w:rsidRPr="005F3F38" w:rsidRDefault="0050629F">
      <w:pPr>
        <w:rPr>
          <w:rFonts w:ascii="Arial" w:eastAsia="Times New Roman" w:hAnsi="Arial" w:cs="Arial"/>
          <w:sz w:val="24"/>
          <w:szCs w:val="24"/>
        </w:rPr>
      </w:pPr>
    </w:p>
    <w:p w14:paraId="486EF160" w14:textId="77777777" w:rsidR="0050629F" w:rsidRPr="005F3F38" w:rsidRDefault="0050629F">
      <w:pPr>
        <w:rPr>
          <w:rFonts w:ascii="Arial" w:eastAsia="Times New Roman" w:hAnsi="Arial" w:cs="Arial"/>
          <w:sz w:val="24"/>
          <w:szCs w:val="24"/>
        </w:rPr>
      </w:pPr>
    </w:p>
    <w:p w14:paraId="632EC8BD" w14:textId="77777777" w:rsidR="0050629F" w:rsidRPr="005F3F38" w:rsidRDefault="0050629F">
      <w:pPr>
        <w:rPr>
          <w:rFonts w:ascii="Arial" w:eastAsia="Times New Roman" w:hAnsi="Arial" w:cs="Arial"/>
          <w:sz w:val="24"/>
          <w:szCs w:val="24"/>
        </w:rPr>
      </w:pPr>
    </w:p>
    <w:p w14:paraId="14D7E4D6" w14:textId="77777777" w:rsidR="006F20C1" w:rsidRPr="005F3F38" w:rsidRDefault="006F20C1">
      <w:pPr>
        <w:rPr>
          <w:rFonts w:ascii="Arial" w:eastAsia="Times New Roman" w:hAnsi="Arial" w:cs="Arial"/>
          <w:sz w:val="24"/>
          <w:szCs w:val="24"/>
        </w:rPr>
      </w:pPr>
    </w:p>
    <w:p w14:paraId="3972A7FB" w14:textId="77777777" w:rsidR="006F20C1" w:rsidRPr="005F3F38" w:rsidRDefault="006F20C1">
      <w:pPr>
        <w:rPr>
          <w:rFonts w:ascii="Arial" w:eastAsia="Times New Roman" w:hAnsi="Arial" w:cs="Arial"/>
          <w:sz w:val="24"/>
          <w:szCs w:val="24"/>
        </w:rPr>
      </w:pPr>
    </w:p>
    <w:p w14:paraId="7EA31189" w14:textId="48D33432" w:rsidR="006F20C1" w:rsidRPr="005F3F38" w:rsidRDefault="006F20C1">
      <w:pPr>
        <w:rPr>
          <w:rFonts w:ascii="Arial" w:eastAsia="Times New Roman" w:hAnsi="Arial" w:cs="Arial"/>
          <w:sz w:val="24"/>
          <w:szCs w:val="24"/>
        </w:rPr>
      </w:pPr>
    </w:p>
    <w:p w14:paraId="69863FE6" w14:textId="4CBC11D7" w:rsidR="00F72DA0" w:rsidRPr="005F3F38" w:rsidRDefault="00F72DA0">
      <w:pPr>
        <w:rPr>
          <w:rFonts w:ascii="Arial" w:eastAsia="Times New Roman" w:hAnsi="Arial" w:cs="Arial"/>
          <w:sz w:val="24"/>
          <w:szCs w:val="24"/>
        </w:rPr>
      </w:pPr>
    </w:p>
    <w:p w14:paraId="66053487" w14:textId="3E998F21" w:rsidR="005E5899" w:rsidRPr="005F3F38" w:rsidRDefault="005E5899">
      <w:pPr>
        <w:rPr>
          <w:rFonts w:ascii="Arial" w:eastAsia="Times New Roman" w:hAnsi="Arial" w:cs="Arial"/>
          <w:sz w:val="24"/>
          <w:szCs w:val="24"/>
        </w:rPr>
      </w:pPr>
    </w:p>
    <w:p w14:paraId="2414B77D" w14:textId="04D2410A" w:rsidR="005E5899" w:rsidRPr="005F3F38" w:rsidRDefault="005E5899">
      <w:pPr>
        <w:rPr>
          <w:rFonts w:ascii="Arial" w:eastAsia="Times New Roman" w:hAnsi="Arial" w:cs="Arial"/>
          <w:sz w:val="24"/>
          <w:szCs w:val="24"/>
        </w:rPr>
      </w:pPr>
    </w:p>
    <w:p w14:paraId="1115D821" w14:textId="5E9BC8DB" w:rsidR="005E5899" w:rsidRPr="005F3F38" w:rsidRDefault="005E5899">
      <w:pPr>
        <w:rPr>
          <w:rFonts w:ascii="Arial" w:eastAsia="Times New Roman" w:hAnsi="Arial" w:cs="Arial"/>
          <w:sz w:val="24"/>
          <w:szCs w:val="24"/>
        </w:rPr>
      </w:pPr>
    </w:p>
    <w:p w14:paraId="197561F0" w14:textId="05FF8E52" w:rsidR="005E5899" w:rsidRPr="005F3F38" w:rsidRDefault="005E5899">
      <w:pPr>
        <w:rPr>
          <w:rFonts w:ascii="Arial" w:eastAsia="Times New Roman" w:hAnsi="Arial" w:cs="Arial"/>
          <w:sz w:val="24"/>
          <w:szCs w:val="24"/>
        </w:rPr>
      </w:pPr>
    </w:p>
    <w:p w14:paraId="380397E9" w14:textId="578027BD" w:rsidR="005E5899" w:rsidRPr="005F3F38" w:rsidRDefault="005E5899">
      <w:pPr>
        <w:rPr>
          <w:rFonts w:ascii="Arial" w:eastAsia="Times New Roman" w:hAnsi="Arial" w:cs="Arial"/>
          <w:sz w:val="24"/>
          <w:szCs w:val="24"/>
        </w:rPr>
      </w:pPr>
    </w:p>
    <w:p w14:paraId="6A8155D9" w14:textId="12C5CCEC" w:rsidR="005E5899" w:rsidRPr="005F3F38" w:rsidRDefault="005E5899">
      <w:pPr>
        <w:rPr>
          <w:rFonts w:ascii="Arial" w:eastAsia="Times New Roman" w:hAnsi="Arial" w:cs="Arial"/>
          <w:sz w:val="24"/>
          <w:szCs w:val="24"/>
        </w:rPr>
      </w:pPr>
    </w:p>
    <w:p w14:paraId="495331C8" w14:textId="77777777" w:rsidR="005E5899" w:rsidRPr="005F3F38" w:rsidRDefault="005E5899">
      <w:pPr>
        <w:rPr>
          <w:rFonts w:ascii="Arial" w:eastAsia="Times New Roman" w:hAnsi="Arial" w:cs="Arial"/>
          <w:sz w:val="24"/>
          <w:szCs w:val="24"/>
        </w:rPr>
      </w:pPr>
    </w:p>
    <w:p w14:paraId="338C1571" w14:textId="77777777" w:rsidR="00123105" w:rsidRPr="005F3F38" w:rsidRDefault="00123105"/>
    <w:p w14:paraId="1199E1AE" w14:textId="77777777" w:rsidR="005F3F38" w:rsidRDefault="005F3F38">
      <w:pPr>
        <w:rPr>
          <w:rFonts w:ascii="Arial" w:eastAsia="Calibri" w:hAnsi="Arial" w:cs="Arial"/>
          <w:b/>
          <w:sz w:val="28"/>
          <w:szCs w:val="24"/>
        </w:rPr>
      </w:pPr>
      <w:bookmarkStart w:id="18" w:name="_Toc127964303"/>
      <w:bookmarkStart w:id="19" w:name="_Toc196673497"/>
      <w:bookmarkStart w:id="20" w:name="_Toc223071575"/>
      <w:bookmarkStart w:id="21" w:name="_Toc223683039"/>
      <w:r>
        <w:rPr>
          <w:rFonts w:ascii="Arial" w:hAnsi="Arial" w:cs="Arial"/>
        </w:rPr>
        <w:br w:type="page"/>
      </w:r>
    </w:p>
    <w:p w14:paraId="1FE2DEB6" w14:textId="4B2CD2A5" w:rsidR="00035D02" w:rsidRPr="005F3F38" w:rsidRDefault="00035D02" w:rsidP="00296386">
      <w:pPr>
        <w:pStyle w:val="Heading1"/>
        <w:numPr>
          <w:ilvl w:val="0"/>
          <w:numId w:val="14"/>
        </w:numPr>
        <w:rPr>
          <w:rFonts w:ascii="Arial" w:hAnsi="Arial" w:cs="Arial"/>
          <w:lang w:val="hr-HR"/>
        </w:rPr>
      </w:pPr>
      <w:r w:rsidRPr="005F3F38">
        <w:rPr>
          <w:rFonts w:ascii="Arial" w:hAnsi="Arial" w:cs="Arial"/>
          <w:lang w:val="hr-HR"/>
        </w:rPr>
        <w:lastRenderedPageBreak/>
        <w:t>PRIHODI, PRIMICI I FINANSIRANJE</w:t>
      </w:r>
      <w:bookmarkEnd w:id="18"/>
      <w:bookmarkEnd w:id="19"/>
      <w:bookmarkEnd w:id="20"/>
      <w:bookmarkEnd w:id="21"/>
    </w:p>
    <w:p w14:paraId="5D86BCE3" w14:textId="77777777" w:rsidR="00035D02" w:rsidRPr="005F3F38" w:rsidRDefault="00035D02" w:rsidP="009A59AE">
      <w:pPr>
        <w:spacing w:line="240" w:lineRule="auto"/>
        <w:jc w:val="both"/>
        <w:rPr>
          <w:rFonts w:ascii="Arial" w:hAnsi="Arial" w:cs="Arial"/>
          <w:sz w:val="24"/>
          <w:szCs w:val="24"/>
        </w:rPr>
      </w:pPr>
      <w:r w:rsidRPr="005F3F38">
        <w:rPr>
          <w:rFonts w:ascii="Arial" w:hAnsi="Arial" w:cs="Arial"/>
          <w:sz w:val="24"/>
          <w:szCs w:val="24"/>
        </w:rPr>
        <w:t xml:space="preserve">Budžetom Federacije BiH za 2025. godinu, po osnovu prihoda, primitaka i finansiranja, planirana su sredstva u iznosu od 8.248,55 miliona KM, od čega su planirani prihodi u iznosu od 6.801,53 miliona KM, dok je za račun finansiranja planirano 1.447,02 miliona KM. </w:t>
      </w:r>
    </w:p>
    <w:p w14:paraId="204ECE78" w14:textId="746853CA" w:rsidR="00035D02" w:rsidRPr="005F3F38" w:rsidRDefault="00035D02" w:rsidP="009A59AE">
      <w:pPr>
        <w:spacing w:line="240" w:lineRule="auto"/>
        <w:jc w:val="both"/>
        <w:rPr>
          <w:rFonts w:ascii="Arial" w:hAnsi="Arial" w:cs="Arial"/>
          <w:sz w:val="24"/>
          <w:szCs w:val="24"/>
        </w:rPr>
      </w:pPr>
      <w:r w:rsidRPr="005F3F38">
        <w:rPr>
          <w:rFonts w:ascii="Arial" w:hAnsi="Arial" w:cs="Arial"/>
          <w:sz w:val="24"/>
          <w:szCs w:val="24"/>
        </w:rPr>
        <w:t>Ukupno ostvareni prihodi, primici i finansiranje Budžeta Federacije BiH u 2025. godini iznose 7.752,29 miliona KM, što je 94% planiranog Budžetom Federacije Bosne i Hercegovine za 2025. godinu i veći su za 14% ili 925,61 milion KM u odnosu na ostvarenje 2024. godine</w:t>
      </w:r>
      <w:r w:rsidR="00F72E94" w:rsidRPr="005F3F38">
        <w:rPr>
          <w:rFonts w:ascii="Arial" w:hAnsi="Arial" w:cs="Arial"/>
          <w:sz w:val="24"/>
          <w:szCs w:val="24"/>
        </w:rPr>
        <w:t xml:space="preserve"> kada su iznosili 6.826,68 miliona KM.</w:t>
      </w:r>
    </w:p>
    <w:p w14:paraId="0A5398DB" w14:textId="77777777" w:rsidR="00035D02" w:rsidRPr="005F3F38" w:rsidRDefault="00035D02" w:rsidP="009A59AE">
      <w:pPr>
        <w:spacing w:line="240" w:lineRule="auto"/>
        <w:jc w:val="both"/>
        <w:rPr>
          <w:rFonts w:ascii="Arial" w:hAnsi="Arial" w:cs="Arial"/>
          <w:sz w:val="24"/>
          <w:szCs w:val="24"/>
        </w:rPr>
      </w:pPr>
      <w:r w:rsidRPr="005F3F38">
        <w:rPr>
          <w:rFonts w:ascii="Arial" w:hAnsi="Arial" w:cs="Arial"/>
          <w:sz w:val="24"/>
          <w:szCs w:val="24"/>
        </w:rPr>
        <w:t>Ostvarenje prihoda po glavnim kategorijama je, kako slijedi:</w:t>
      </w:r>
    </w:p>
    <w:p w14:paraId="441BB312" w14:textId="77777777" w:rsidR="00035D02" w:rsidRPr="005F3F38" w:rsidRDefault="00035D02" w:rsidP="00AC1B54">
      <w:pPr>
        <w:pStyle w:val="ListParagraph"/>
        <w:numPr>
          <w:ilvl w:val="0"/>
          <w:numId w:val="6"/>
        </w:numPr>
        <w:spacing w:before="0" w:after="160"/>
        <w:ind w:left="714" w:hanging="357"/>
        <w:rPr>
          <w:rFonts w:ascii="Arial" w:hAnsi="Arial" w:cs="Arial"/>
          <w:szCs w:val="24"/>
          <w:lang w:val="hr-HR"/>
        </w:rPr>
      </w:pPr>
      <w:r w:rsidRPr="005F3F38">
        <w:rPr>
          <w:rFonts w:ascii="Arial" w:hAnsi="Arial" w:cs="Arial"/>
          <w:szCs w:val="24"/>
          <w:lang w:val="hr-HR"/>
        </w:rPr>
        <w:t>prihodi od poreza (porez na dobit, doprinosi za penzijsko i invalidsko osiguranje, prihodi od indirektnih poreza) 5.828,20 miliona KM, što je 75,18% ukupno ostvarenih prihoda, primitaka i finansiranja,</w:t>
      </w:r>
    </w:p>
    <w:p w14:paraId="75B18524" w14:textId="77777777" w:rsidR="00035D02" w:rsidRPr="005F3F38" w:rsidRDefault="00035D02" w:rsidP="00AC1B54">
      <w:pPr>
        <w:pStyle w:val="ListParagraph"/>
        <w:numPr>
          <w:ilvl w:val="0"/>
          <w:numId w:val="6"/>
        </w:numPr>
        <w:spacing w:before="0" w:after="160"/>
        <w:ind w:left="714" w:hanging="357"/>
        <w:rPr>
          <w:rFonts w:ascii="Arial" w:hAnsi="Arial" w:cs="Arial"/>
          <w:szCs w:val="24"/>
          <w:lang w:val="hr-HR"/>
        </w:rPr>
      </w:pPr>
      <w:r w:rsidRPr="005F3F38">
        <w:rPr>
          <w:rFonts w:ascii="Arial" w:hAnsi="Arial" w:cs="Arial"/>
          <w:szCs w:val="24"/>
          <w:lang w:val="hr-HR"/>
        </w:rPr>
        <w:t>neporezni prihodi (naknade, takse, novčane kazne...) 465,33 miliona KM, što je 6,00% ukupno ostvarenih prihoda, primitaka i finansiranja,</w:t>
      </w:r>
    </w:p>
    <w:p w14:paraId="364D9A7C" w14:textId="77777777" w:rsidR="00035D02" w:rsidRPr="005F3F38" w:rsidRDefault="00035D02" w:rsidP="00AC1B54">
      <w:pPr>
        <w:pStyle w:val="ListParagraph"/>
        <w:numPr>
          <w:ilvl w:val="0"/>
          <w:numId w:val="6"/>
        </w:numPr>
        <w:spacing w:before="0" w:after="160"/>
        <w:ind w:left="714" w:hanging="357"/>
        <w:rPr>
          <w:rFonts w:ascii="Arial" w:hAnsi="Arial" w:cs="Arial"/>
          <w:szCs w:val="24"/>
          <w:lang w:val="hr-HR"/>
        </w:rPr>
      </w:pPr>
      <w:r w:rsidRPr="005F3F38">
        <w:rPr>
          <w:rFonts w:ascii="Arial" w:hAnsi="Arial" w:cs="Arial"/>
          <w:szCs w:val="24"/>
          <w:lang w:val="hr-HR"/>
        </w:rPr>
        <w:t xml:space="preserve">primljeni tekući transferi i donacije 9,24 miliona KM što je 0,12% ukupno ostvarenih prihoda, primitaka i finansiranja i </w:t>
      </w:r>
    </w:p>
    <w:p w14:paraId="70185DF7" w14:textId="5F0B1EC1" w:rsidR="00035D02" w:rsidRPr="005F3F38" w:rsidRDefault="00035D02" w:rsidP="00AC1B54">
      <w:pPr>
        <w:pStyle w:val="ListParagraph"/>
        <w:numPr>
          <w:ilvl w:val="0"/>
          <w:numId w:val="6"/>
        </w:numPr>
        <w:spacing w:before="0" w:after="160"/>
        <w:ind w:left="714" w:hanging="357"/>
        <w:rPr>
          <w:rFonts w:ascii="Arial" w:hAnsi="Arial" w:cs="Arial"/>
          <w:szCs w:val="24"/>
          <w:lang w:val="hr-HR"/>
        </w:rPr>
      </w:pPr>
      <w:r w:rsidRPr="005F3F38">
        <w:rPr>
          <w:rFonts w:ascii="Arial" w:hAnsi="Arial" w:cs="Arial"/>
          <w:szCs w:val="24"/>
          <w:lang w:val="hr-HR"/>
        </w:rPr>
        <w:t>prihodi po osnovu finansiranja budžeta 1.449,52 miliona KM, što je 18,70% ukupno ostvarenih prihoda, primitaka i finansiranja.</w:t>
      </w:r>
    </w:p>
    <w:p w14:paraId="71D9CFC7" w14:textId="77777777" w:rsidR="00035D02" w:rsidRPr="005F3F38" w:rsidRDefault="00035D02" w:rsidP="000C231F">
      <w:pPr>
        <w:spacing w:line="240" w:lineRule="auto"/>
        <w:jc w:val="both"/>
        <w:rPr>
          <w:rFonts w:ascii="Arial" w:hAnsi="Arial" w:cs="Arial"/>
          <w:sz w:val="24"/>
          <w:szCs w:val="24"/>
        </w:rPr>
      </w:pPr>
      <w:r w:rsidRPr="005F3F38">
        <w:rPr>
          <w:rFonts w:ascii="Arial" w:hAnsi="Arial" w:cs="Arial"/>
          <w:sz w:val="24"/>
          <w:szCs w:val="24"/>
        </w:rPr>
        <w:t>Grafički prikaz ostvarenja ukupnih prihoda, primitaka i finansiranja ostvarenih u periodu januar - decembar 2025. godine u odnosu na Budžet Federacije BiH za 2025. godinu, te u odnosu na isti period prethodne godine je prikazan u nastavku.</w:t>
      </w:r>
    </w:p>
    <w:p w14:paraId="4C04F9A8" w14:textId="77777777" w:rsidR="00035D02" w:rsidRPr="005F3F38" w:rsidRDefault="00035D02" w:rsidP="000C231F">
      <w:pPr>
        <w:jc w:val="both"/>
        <w:rPr>
          <w:lang w:eastAsia="en-GB"/>
        </w:rPr>
      </w:pPr>
      <w:bookmarkStart w:id="22" w:name="_Toc130214195"/>
      <w:r w:rsidRPr="005F3F38">
        <w:rPr>
          <w:noProof/>
          <w:lang w:val="en-GB" w:eastAsia="en-GB"/>
        </w:rPr>
        <w:drawing>
          <wp:inline distT="0" distB="0" distL="0" distR="0" wp14:anchorId="44F902EC" wp14:editId="1E0B3DA2">
            <wp:extent cx="5448300" cy="2514600"/>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3B4D8E8" w14:textId="11499EAD" w:rsidR="005E4271" w:rsidRPr="005F3F38" w:rsidRDefault="00035D02" w:rsidP="000C231F">
      <w:pPr>
        <w:jc w:val="both"/>
        <w:rPr>
          <w:rFonts w:ascii="Arial" w:hAnsi="Arial" w:cs="Arial"/>
        </w:rPr>
      </w:pPr>
      <w:bookmarkStart w:id="23" w:name="_Toc223682374"/>
      <w:bookmarkStart w:id="24" w:name="_Toc225943419"/>
      <w:r w:rsidRPr="005F3F38">
        <w:rPr>
          <w:rFonts w:ascii="Arial" w:hAnsi="Arial" w:cs="Arial"/>
          <w:b/>
        </w:rPr>
        <w:t xml:space="preserve">Grafikon </w:t>
      </w:r>
      <w:r w:rsidRPr="005F3F38">
        <w:rPr>
          <w:rFonts w:ascii="Arial" w:hAnsi="Arial" w:cs="Arial"/>
        </w:rPr>
        <w:fldChar w:fldCharType="begin"/>
      </w:r>
      <w:r w:rsidRPr="005F3F38">
        <w:rPr>
          <w:rFonts w:ascii="Arial" w:hAnsi="Arial" w:cs="Arial"/>
          <w:b/>
        </w:rPr>
        <w:instrText xml:space="preserve"> SEQ Grafikon \* ARABIC </w:instrText>
      </w:r>
      <w:r w:rsidRPr="005F3F38">
        <w:rPr>
          <w:rFonts w:ascii="Arial" w:hAnsi="Arial" w:cs="Arial"/>
        </w:rPr>
        <w:fldChar w:fldCharType="separate"/>
      </w:r>
      <w:r w:rsidR="00224333">
        <w:rPr>
          <w:rFonts w:ascii="Arial" w:hAnsi="Arial" w:cs="Arial"/>
          <w:b/>
          <w:noProof/>
        </w:rPr>
        <w:t>1</w:t>
      </w:r>
      <w:r w:rsidRPr="005F3F38">
        <w:rPr>
          <w:rFonts w:ascii="Arial" w:hAnsi="Arial" w:cs="Arial"/>
        </w:rPr>
        <w:fldChar w:fldCharType="end"/>
      </w:r>
      <w:r w:rsidRPr="005F3F38">
        <w:rPr>
          <w:rFonts w:ascii="Arial" w:hAnsi="Arial" w:cs="Arial"/>
          <w:b/>
        </w:rPr>
        <w:t xml:space="preserve">: </w:t>
      </w:r>
      <w:r w:rsidRPr="005F3F38">
        <w:rPr>
          <w:rFonts w:ascii="Arial" w:hAnsi="Arial" w:cs="Arial"/>
        </w:rPr>
        <w:t xml:space="preserve">Ukupni prihodi, primici i finansiranje planirani Budžetom </w:t>
      </w:r>
      <w:r w:rsidR="00393CEB">
        <w:rPr>
          <w:rFonts w:ascii="Arial" w:hAnsi="Arial" w:cs="Arial"/>
        </w:rPr>
        <w:t>FBiH</w:t>
      </w:r>
      <w:r w:rsidRPr="005F3F38">
        <w:rPr>
          <w:rFonts w:ascii="Arial" w:hAnsi="Arial" w:cs="Arial"/>
        </w:rPr>
        <w:t xml:space="preserve"> za 2025. i ostvareni u periodu januar - decembar 2025. i 2024.</w:t>
      </w:r>
      <w:bookmarkEnd w:id="22"/>
      <w:r w:rsidRPr="005F3F38">
        <w:rPr>
          <w:rFonts w:ascii="Arial" w:hAnsi="Arial" w:cs="Arial"/>
        </w:rPr>
        <w:t xml:space="preserve"> </w:t>
      </w:r>
      <w:r w:rsidR="0014383A">
        <w:rPr>
          <w:rFonts w:ascii="Arial" w:hAnsi="Arial" w:cs="Arial"/>
        </w:rPr>
        <w:t>g</w:t>
      </w:r>
      <w:r w:rsidRPr="005F3F38">
        <w:rPr>
          <w:rFonts w:ascii="Arial" w:hAnsi="Arial" w:cs="Arial"/>
        </w:rPr>
        <w:t>odine</w:t>
      </w:r>
      <w:bookmarkEnd w:id="23"/>
      <w:bookmarkEnd w:id="24"/>
    </w:p>
    <w:p w14:paraId="460D3EE3" w14:textId="77777777" w:rsidR="00A74CB3" w:rsidRPr="005F3F38" w:rsidRDefault="00A74CB3" w:rsidP="000C231F">
      <w:pPr>
        <w:jc w:val="both"/>
        <w:rPr>
          <w:rFonts w:ascii="Arial" w:hAnsi="Arial" w:cs="Arial"/>
        </w:rPr>
      </w:pPr>
    </w:p>
    <w:p w14:paraId="1F6B78F0" w14:textId="7B123E82" w:rsidR="00035D02" w:rsidRPr="005F3F38" w:rsidRDefault="00035D02" w:rsidP="005E5899">
      <w:pPr>
        <w:spacing w:line="240" w:lineRule="auto"/>
        <w:jc w:val="both"/>
        <w:rPr>
          <w:rFonts w:ascii="Arial" w:hAnsi="Arial" w:cs="Arial"/>
          <w:sz w:val="24"/>
          <w:szCs w:val="24"/>
        </w:rPr>
      </w:pPr>
      <w:r w:rsidRPr="005F3F38">
        <w:rPr>
          <w:rFonts w:ascii="Arial" w:hAnsi="Arial" w:cs="Arial"/>
          <w:sz w:val="24"/>
          <w:szCs w:val="24"/>
        </w:rPr>
        <w:t>U sljedećoj tabeli, koja je sačinjena na višem sintetičkom nivou, data je struktura ukupno ostvarenih prihoda, primitaka i finansiranja Budžeta Federacije BiH</w:t>
      </w:r>
      <w:r w:rsidR="002B3222" w:rsidRPr="005F3F38">
        <w:rPr>
          <w:rFonts w:ascii="Arial" w:hAnsi="Arial" w:cs="Arial"/>
          <w:sz w:val="24"/>
          <w:szCs w:val="24"/>
        </w:rPr>
        <w:t xml:space="preserve"> u 2025. godini</w:t>
      </w:r>
      <w:r w:rsidRPr="005F3F38">
        <w:rPr>
          <w:rFonts w:ascii="Arial" w:hAnsi="Arial" w:cs="Arial"/>
          <w:sz w:val="24"/>
          <w:szCs w:val="24"/>
        </w:rPr>
        <w:t xml:space="preserve">, kao i indeksi ostvarenja prihoda u odnosu na Budžet </w:t>
      </w:r>
      <w:r w:rsidR="00393CEB">
        <w:rPr>
          <w:rFonts w:ascii="Arial" w:hAnsi="Arial" w:cs="Arial"/>
          <w:sz w:val="24"/>
          <w:szCs w:val="24"/>
        </w:rPr>
        <w:t>FBiH</w:t>
      </w:r>
      <w:r w:rsidRPr="005F3F38">
        <w:rPr>
          <w:rFonts w:ascii="Arial" w:hAnsi="Arial" w:cs="Arial"/>
          <w:sz w:val="24"/>
          <w:szCs w:val="24"/>
        </w:rPr>
        <w:t xml:space="preserve"> za 2025. godinu, kao i u odnosu na </w:t>
      </w:r>
      <w:r w:rsidR="002B3222" w:rsidRPr="005F3F38">
        <w:rPr>
          <w:rFonts w:ascii="Arial" w:hAnsi="Arial" w:cs="Arial"/>
          <w:sz w:val="24"/>
          <w:szCs w:val="24"/>
        </w:rPr>
        <w:t>ostvarenje u 2024. godini</w:t>
      </w:r>
      <w:r w:rsidRPr="005F3F38">
        <w:rPr>
          <w:rFonts w:ascii="Arial" w:hAnsi="Arial" w:cs="Arial"/>
          <w:sz w:val="24"/>
          <w:szCs w:val="24"/>
        </w:rPr>
        <w:t xml:space="preserve">:  </w:t>
      </w:r>
    </w:p>
    <w:p w14:paraId="56F21EB6" w14:textId="77777777" w:rsidR="00AC1B54" w:rsidRPr="005F3F38" w:rsidRDefault="00AC1B54" w:rsidP="005E5899">
      <w:pPr>
        <w:spacing w:line="240" w:lineRule="auto"/>
        <w:jc w:val="both"/>
        <w:rPr>
          <w:rFonts w:ascii="Arial" w:hAnsi="Arial" w:cs="Arial"/>
          <w:sz w:val="24"/>
          <w:szCs w:val="24"/>
        </w:rPr>
      </w:pPr>
    </w:p>
    <w:p w14:paraId="790B4848" w14:textId="77777777" w:rsidR="00035D02" w:rsidRPr="005F3F38" w:rsidRDefault="00035D02" w:rsidP="00035D02">
      <w:pPr>
        <w:spacing w:after="0"/>
        <w:jc w:val="right"/>
        <w:rPr>
          <w:rFonts w:ascii="Arial" w:hAnsi="Arial" w:cs="Arial"/>
          <w:b/>
          <w:sz w:val="24"/>
          <w:szCs w:val="24"/>
        </w:rPr>
      </w:pPr>
      <w:r w:rsidRPr="005F3F38">
        <w:rPr>
          <w:rFonts w:ascii="Arial" w:hAnsi="Arial" w:cs="Arial"/>
          <w:b/>
          <w:bCs/>
          <w:sz w:val="24"/>
          <w:szCs w:val="24"/>
        </w:rPr>
        <w:lastRenderedPageBreak/>
        <w:t>(u 000  KM)</w:t>
      </w:r>
    </w:p>
    <w:tbl>
      <w:tblPr>
        <w:tblW w:w="8921"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012"/>
        <w:gridCol w:w="1381"/>
        <w:gridCol w:w="1454"/>
        <w:gridCol w:w="1418"/>
        <w:gridCol w:w="861"/>
        <w:gridCol w:w="795"/>
      </w:tblGrid>
      <w:tr w:rsidR="00035D02" w:rsidRPr="005F3F38" w14:paraId="1672C73C" w14:textId="77777777" w:rsidTr="00AC1B54">
        <w:trPr>
          <w:trHeight w:val="649"/>
          <w:jc w:val="center"/>
        </w:trPr>
        <w:tc>
          <w:tcPr>
            <w:tcW w:w="301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0E0DBBB" w14:textId="77777777" w:rsidR="00035D02" w:rsidRPr="005F3F38" w:rsidRDefault="00035D02" w:rsidP="00035D02">
            <w:pPr>
              <w:spacing w:after="0" w:line="276" w:lineRule="auto"/>
              <w:jc w:val="center"/>
              <w:rPr>
                <w:rFonts w:ascii="Arial" w:hAnsi="Arial" w:cs="Arial"/>
                <w:b/>
                <w:bCs/>
                <w:sz w:val="24"/>
                <w:szCs w:val="24"/>
              </w:rPr>
            </w:pPr>
            <w:r w:rsidRPr="005F3F38">
              <w:rPr>
                <w:rFonts w:ascii="Arial" w:hAnsi="Arial" w:cs="Arial"/>
                <w:b/>
                <w:bCs/>
                <w:sz w:val="24"/>
                <w:szCs w:val="24"/>
              </w:rPr>
              <w:t>Naziv</w:t>
            </w:r>
          </w:p>
        </w:tc>
        <w:tc>
          <w:tcPr>
            <w:tcW w:w="138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D5A6C3A" w14:textId="24E577E2" w:rsidR="00035D02" w:rsidRPr="005F3F38" w:rsidRDefault="00035D02" w:rsidP="00035D02">
            <w:pPr>
              <w:spacing w:after="0" w:line="276" w:lineRule="auto"/>
              <w:jc w:val="center"/>
              <w:rPr>
                <w:rFonts w:ascii="Arial" w:hAnsi="Arial" w:cs="Arial"/>
                <w:b/>
                <w:bCs/>
                <w:sz w:val="24"/>
                <w:szCs w:val="24"/>
              </w:rPr>
            </w:pPr>
            <w:r w:rsidRPr="005F3F38">
              <w:rPr>
                <w:rFonts w:ascii="Arial" w:hAnsi="Arial" w:cs="Arial"/>
                <w:b/>
                <w:bCs/>
                <w:sz w:val="24"/>
                <w:szCs w:val="24"/>
              </w:rPr>
              <w:t xml:space="preserve">Budžet </w:t>
            </w:r>
            <w:r w:rsidR="00393CEB">
              <w:rPr>
                <w:rFonts w:ascii="Arial" w:hAnsi="Arial" w:cs="Arial"/>
                <w:b/>
                <w:bCs/>
                <w:sz w:val="24"/>
                <w:szCs w:val="24"/>
              </w:rPr>
              <w:t>FBiH</w:t>
            </w:r>
            <w:r w:rsidRPr="005F3F38">
              <w:rPr>
                <w:rFonts w:ascii="Arial" w:hAnsi="Arial" w:cs="Arial"/>
                <w:b/>
                <w:bCs/>
                <w:sz w:val="24"/>
                <w:szCs w:val="24"/>
              </w:rPr>
              <w:t xml:space="preserve"> za 2025. </w:t>
            </w:r>
          </w:p>
        </w:tc>
        <w:tc>
          <w:tcPr>
            <w:tcW w:w="145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0F6B7FF" w14:textId="77777777" w:rsidR="00035D02" w:rsidRPr="005F3F38" w:rsidRDefault="00035D02" w:rsidP="00035D02">
            <w:pPr>
              <w:spacing w:after="0" w:line="276" w:lineRule="auto"/>
              <w:jc w:val="center"/>
              <w:rPr>
                <w:rFonts w:ascii="Arial" w:hAnsi="Arial" w:cs="Arial"/>
                <w:b/>
                <w:bCs/>
                <w:sz w:val="24"/>
                <w:szCs w:val="24"/>
              </w:rPr>
            </w:pPr>
            <w:r w:rsidRPr="005F3F38">
              <w:rPr>
                <w:rFonts w:ascii="Arial" w:hAnsi="Arial" w:cs="Arial"/>
                <w:b/>
                <w:bCs/>
                <w:sz w:val="24"/>
                <w:szCs w:val="24"/>
              </w:rPr>
              <w:t>Ostvareno</w:t>
            </w:r>
            <w:r w:rsidRPr="005F3F38">
              <w:rPr>
                <w:rFonts w:ascii="Arial" w:hAnsi="Arial" w:cs="Arial"/>
                <w:b/>
                <w:bCs/>
                <w:sz w:val="24"/>
                <w:szCs w:val="24"/>
              </w:rPr>
              <w:br/>
              <w:t>I-XII</w:t>
            </w:r>
            <w:r w:rsidRPr="005F3F38">
              <w:rPr>
                <w:rFonts w:ascii="Arial" w:hAnsi="Arial" w:cs="Arial"/>
                <w:b/>
                <w:bCs/>
                <w:sz w:val="24"/>
                <w:szCs w:val="24"/>
              </w:rPr>
              <w:br/>
              <w:t>2025.</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3FDA40D" w14:textId="77777777" w:rsidR="00035D02" w:rsidRPr="005F3F38" w:rsidRDefault="00035D02" w:rsidP="00035D02">
            <w:pPr>
              <w:spacing w:after="0" w:line="276" w:lineRule="auto"/>
              <w:jc w:val="center"/>
              <w:rPr>
                <w:rFonts w:ascii="Arial" w:hAnsi="Arial" w:cs="Arial"/>
                <w:b/>
                <w:bCs/>
                <w:sz w:val="24"/>
                <w:szCs w:val="24"/>
              </w:rPr>
            </w:pPr>
            <w:r w:rsidRPr="005F3F38">
              <w:rPr>
                <w:rFonts w:ascii="Arial" w:hAnsi="Arial" w:cs="Arial"/>
                <w:b/>
                <w:bCs/>
                <w:sz w:val="24"/>
                <w:szCs w:val="24"/>
              </w:rPr>
              <w:t>Ostvareno</w:t>
            </w:r>
            <w:r w:rsidRPr="005F3F38">
              <w:rPr>
                <w:rFonts w:ascii="Arial" w:hAnsi="Arial" w:cs="Arial"/>
                <w:b/>
                <w:bCs/>
                <w:sz w:val="24"/>
                <w:szCs w:val="24"/>
              </w:rPr>
              <w:br/>
              <w:t>I-XII</w:t>
            </w:r>
            <w:r w:rsidRPr="005F3F38">
              <w:rPr>
                <w:rFonts w:ascii="Arial" w:hAnsi="Arial" w:cs="Arial"/>
                <w:b/>
                <w:bCs/>
                <w:sz w:val="24"/>
                <w:szCs w:val="24"/>
              </w:rPr>
              <w:br/>
              <w:t>2024.</w:t>
            </w:r>
          </w:p>
        </w:tc>
        <w:tc>
          <w:tcPr>
            <w:tcW w:w="86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48B6E92" w14:textId="77777777" w:rsidR="00035D02" w:rsidRPr="005F3F38" w:rsidRDefault="00035D02" w:rsidP="00035D02">
            <w:pPr>
              <w:spacing w:after="0" w:line="276" w:lineRule="auto"/>
              <w:jc w:val="center"/>
              <w:rPr>
                <w:rFonts w:ascii="Arial" w:hAnsi="Arial" w:cs="Arial"/>
                <w:b/>
                <w:bCs/>
                <w:sz w:val="24"/>
                <w:szCs w:val="24"/>
              </w:rPr>
            </w:pPr>
            <w:r w:rsidRPr="005F3F38">
              <w:rPr>
                <w:rFonts w:ascii="Arial" w:hAnsi="Arial" w:cs="Arial"/>
                <w:b/>
                <w:bCs/>
                <w:sz w:val="24"/>
                <w:szCs w:val="24"/>
              </w:rPr>
              <w:t>Index</w:t>
            </w:r>
            <w:r w:rsidRPr="005F3F38">
              <w:rPr>
                <w:rFonts w:ascii="Arial" w:hAnsi="Arial" w:cs="Arial"/>
                <w:b/>
                <w:bCs/>
                <w:sz w:val="24"/>
                <w:szCs w:val="24"/>
              </w:rPr>
              <w:br/>
              <w:t>3/2</w:t>
            </w:r>
          </w:p>
        </w:tc>
        <w:tc>
          <w:tcPr>
            <w:tcW w:w="79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41DCDF3" w14:textId="77777777" w:rsidR="00035D02" w:rsidRPr="005F3F38" w:rsidRDefault="00035D02" w:rsidP="00035D02">
            <w:pPr>
              <w:spacing w:after="0" w:line="276" w:lineRule="auto"/>
              <w:jc w:val="center"/>
              <w:rPr>
                <w:rFonts w:ascii="Arial" w:hAnsi="Arial" w:cs="Arial"/>
                <w:b/>
                <w:bCs/>
                <w:sz w:val="24"/>
                <w:szCs w:val="24"/>
              </w:rPr>
            </w:pPr>
            <w:r w:rsidRPr="005F3F38">
              <w:rPr>
                <w:rFonts w:ascii="Arial" w:hAnsi="Arial" w:cs="Arial"/>
                <w:b/>
                <w:bCs/>
                <w:sz w:val="24"/>
                <w:szCs w:val="24"/>
              </w:rPr>
              <w:t>Index</w:t>
            </w:r>
            <w:r w:rsidRPr="005F3F38">
              <w:rPr>
                <w:rFonts w:ascii="Arial" w:hAnsi="Arial" w:cs="Arial"/>
                <w:b/>
                <w:bCs/>
                <w:sz w:val="24"/>
                <w:szCs w:val="24"/>
              </w:rPr>
              <w:br/>
              <w:t>3/4</w:t>
            </w:r>
          </w:p>
        </w:tc>
      </w:tr>
      <w:tr w:rsidR="00035D02" w:rsidRPr="005F3F38" w14:paraId="38B189D0" w14:textId="77777777" w:rsidTr="00AC1B54">
        <w:trPr>
          <w:trHeight w:val="149"/>
          <w:jc w:val="center"/>
        </w:trPr>
        <w:tc>
          <w:tcPr>
            <w:tcW w:w="301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C52081C" w14:textId="77777777" w:rsidR="00035D02" w:rsidRPr="005F3F38" w:rsidRDefault="00035D02" w:rsidP="00035D02">
            <w:pPr>
              <w:spacing w:after="0" w:line="276" w:lineRule="auto"/>
              <w:jc w:val="center"/>
              <w:rPr>
                <w:rFonts w:ascii="Arial" w:hAnsi="Arial" w:cs="Arial"/>
                <w:sz w:val="24"/>
                <w:szCs w:val="24"/>
                <w:highlight w:val="lightGray"/>
              </w:rPr>
            </w:pPr>
            <w:r w:rsidRPr="005F3F38">
              <w:rPr>
                <w:rFonts w:ascii="Arial" w:hAnsi="Arial" w:cs="Arial"/>
                <w:sz w:val="24"/>
                <w:szCs w:val="24"/>
                <w:highlight w:val="lightGray"/>
              </w:rPr>
              <w:t>1</w:t>
            </w:r>
          </w:p>
        </w:tc>
        <w:tc>
          <w:tcPr>
            <w:tcW w:w="138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20E06AC" w14:textId="77777777" w:rsidR="00035D02" w:rsidRPr="005F3F38" w:rsidRDefault="00035D02" w:rsidP="00035D02">
            <w:pPr>
              <w:spacing w:after="0" w:line="276" w:lineRule="auto"/>
              <w:jc w:val="center"/>
              <w:rPr>
                <w:rFonts w:ascii="Arial" w:hAnsi="Arial" w:cs="Arial"/>
                <w:sz w:val="24"/>
                <w:szCs w:val="24"/>
                <w:highlight w:val="lightGray"/>
              </w:rPr>
            </w:pPr>
            <w:r w:rsidRPr="005F3F38">
              <w:rPr>
                <w:rFonts w:ascii="Arial" w:hAnsi="Arial" w:cs="Arial"/>
                <w:sz w:val="24"/>
                <w:szCs w:val="24"/>
                <w:highlight w:val="lightGray"/>
              </w:rPr>
              <w:t>2</w:t>
            </w:r>
          </w:p>
        </w:tc>
        <w:tc>
          <w:tcPr>
            <w:tcW w:w="145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F22A88F" w14:textId="77777777" w:rsidR="00035D02" w:rsidRPr="005F3F38" w:rsidRDefault="00035D02" w:rsidP="00035D02">
            <w:pPr>
              <w:spacing w:after="0" w:line="276" w:lineRule="auto"/>
              <w:jc w:val="center"/>
              <w:rPr>
                <w:rFonts w:ascii="Arial" w:hAnsi="Arial" w:cs="Arial"/>
                <w:sz w:val="24"/>
                <w:szCs w:val="24"/>
                <w:highlight w:val="lightGray"/>
              </w:rPr>
            </w:pPr>
            <w:r w:rsidRPr="005F3F38">
              <w:rPr>
                <w:rFonts w:ascii="Arial" w:hAnsi="Arial" w:cs="Arial"/>
                <w:sz w:val="24"/>
                <w:szCs w:val="24"/>
                <w:highlight w:val="lightGray"/>
              </w:rPr>
              <w:t>3</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FA95902" w14:textId="77777777" w:rsidR="00035D02" w:rsidRPr="005F3F38" w:rsidRDefault="00035D02" w:rsidP="00035D02">
            <w:pPr>
              <w:spacing w:after="0" w:line="276" w:lineRule="auto"/>
              <w:jc w:val="center"/>
              <w:rPr>
                <w:rFonts w:ascii="Arial" w:hAnsi="Arial" w:cs="Arial"/>
                <w:sz w:val="24"/>
                <w:szCs w:val="24"/>
                <w:highlight w:val="lightGray"/>
              </w:rPr>
            </w:pPr>
            <w:r w:rsidRPr="005F3F38">
              <w:rPr>
                <w:rFonts w:ascii="Arial" w:hAnsi="Arial" w:cs="Arial"/>
                <w:sz w:val="24"/>
                <w:szCs w:val="24"/>
                <w:highlight w:val="lightGray"/>
              </w:rPr>
              <w:t>4</w:t>
            </w:r>
          </w:p>
        </w:tc>
        <w:tc>
          <w:tcPr>
            <w:tcW w:w="86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EC8713A" w14:textId="77777777" w:rsidR="00035D02" w:rsidRPr="005F3F38" w:rsidRDefault="00035D02" w:rsidP="00035D02">
            <w:pPr>
              <w:spacing w:after="0" w:line="276" w:lineRule="auto"/>
              <w:jc w:val="center"/>
              <w:rPr>
                <w:rFonts w:ascii="Arial" w:hAnsi="Arial" w:cs="Arial"/>
                <w:sz w:val="24"/>
                <w:szCs w:val="24"/>
                <w:highlight w:val="lightGray"/>
              </w:rPr>
            </w:pPr>
            <w:r w:rsidRPr="005F3F38">
              <w:rPr>
                <w:rFonts w:ascii="Arial" w:hAnsi="Arial" w:cs="Arial"/>
                <w:sz w:val="24"/>
                <w:szCs w:val="24"/>
                <w:highlight w:val="lightGray"/>
              </w:rPr>
              <w:t>5</w:t>
            </w:r>
          </w:p>
        </w:tc>
        <w:tc>
          <w:tcPr>
            <w:tcW w:w="79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AAC8D32" w14:textId="77777777" w:rsidR="00035D02" w:rsidRPr="005F3F38" w:rsidRDefault="00035D02" w:rsidP="00035D02">
            <w:pPr>
              <w:spacing w:after="0" w:line="276" w:lineRule="auto"/>
              <w:jc w:val="center"/>
              <w:rPr>
                <w:rFonts w:ascii="Arial" w:hAnsi="Arial" w:cs="Arial"/>
                <w:sz w:val="24"/>
                <w:szCs w:val="24"/>
                <w:highlight w:val="lightGray"/>
              </w:rPr>
            </w:pPr>
            <w:r w:rsidRPr="005F3F38">
              <w:rPr>
                <w:rFonts w:ascii="Arial" w:hAnsi="Arial" w:cs="Arial"/>
                <w:sz w:val="24"/>
                <w:szCs w:val="24"/>
                <w:highlight w:val="lightGray"/>
              </w:rPr>
              <w:t>6</w:t>
            </w:r>
          </w:p>
        </w:tc>
      </w:tr>
      <w:tr w:rsidR="00035D02" w:rsidRPr="005F3F38" w14:paraId="530FC707" w14:textId="77777777" w:rsidTr="00241B3E">
        <w:trPr>
          <w:trHeight w:val="523"/>
          <w:jc w:val="center"/>
        </w:trPr>
        <w:tc>
          <w:tcPr>
            <w:tcW w:w="3012" w:type="dxa"/>
            <w:tcBorders>
              <w:top w:val="single" w:sz="4" w:space="0" w:color="auto"/>
              <w:left w:val="single" w:sz="4" w:space="0" w:color="auto"/>
              <w:bottom w:val="single" w:sz="4" w:space="0" w:color="auto"/>
              <w:right w:val="single" w:sz="4" w:space="0" w:color="auto"/>
            </w:tcBorders>
            <w:vAlign w:val="center"/>
            <w:hideMark/>
          </w:tcPr>
          <w:p w14:paraId="0E00B174" w14:textId="77777777" w:rsidR="00035D02" w:rsidRPr="005F3F38" w:rsidRDefault="00035D02" w:rsidP="00035D02">
            <w:pPr>
              <w:tabs>
                <w:tab w:val="left" w:pos="720"/>
                <w:tab w:val="center" w:pos="4153"/>
                <w:tab w:val="right" w:pos="8306"/>
              </w:tabs>
              <w:spacing w:after="0" w:line="276" w:lineRule="auto"/>
              <w:rPr>
                <w:rFonts w:ascii="Arial" w:hAnsi="Arial" w:cs="Arial"/>
                <w:b/>
                <w:sz w:val="24"/>
                <w:szCs w:val="24"/>
              </w:rPr>
            </w:pPr>
            <w:r w:rsidRPr="005F3F38">
              <w:rPr>
                <w:rFonts w:ascii="Arial" w:hAnsi="Arial" w:cs="Arial"/>
                <w:b/>
                <w:sz w:val="24"/>
                <w:szCs w:val="24"/>
              </w:rPr>
              <w:t>Prihodi od poreza</w:t>
            </w:r>
          </w:p>
        </w:tc>
        <w:tc>
          <w:tcPr>
            <w:tcW w:w="1381" w:type="dxa"/>
            <w:tcBorders>
              <w:top w:val="single" w:sz="4" w:space="0" w:color="auto"/>
              <w:left w:val="single" w:sz="4" w:space="0" w:color="auto"/>
              <w:bottom w:val="single" w:sz="4" w:space="0" w:color="auto"/>
              <w:right w:val="single" w:sz="4" w:space="0" w:color="auto"/>
            </w:tcBorders>
          </w:tcPr>
          <w:p w14:paraId="4BA46E28" w14:textId="77777777" w:rsidR="00242175" w:rsidRPr="005F3F38" w:rsidRDefault="00242175" w:rsidP="00242175">
            <w:pPr>
              <w:spacing w:after="0" w:line="276" w:lineRule="auto"/>
              <w:jc w:val="right"/>
              <w:rPr>
                <w:rFonts w:ascii="Arial" w:hAnsi="Arial" w:cs="Arial"/>
                <w:b/>
                <w:sz w:val="24"/>
                <w:szCs w:val="24"/>
              </w:rPr>
            </w:pPr>
          </w:p>
          <w:p w14:paraId="7E22C527" w14:textId="77777777" w:rsidR="00035D02" w:rsidRPr="005F3F38" w:rsidRDefault="00242175" w:rsidP="00242175">
            <w:pPr>
              <w:spacing w:line="276" w:lineRule="auto"/>
              <w:jc w:val="right"/>
              <w:rPr>
                <w:rFonts w:ascii="Arial" w:hAnsi="Arial" w:cs="Arial"/>
                <w:b/>
                <w:sz w:val="24"/>
                <w:szCs w:val="24"/>
              </w:rPr>
            </w:pPr>
            <w:r w:rsidRPr="005F3F38">
              <w:rPr>
                <w:rFonts w:ascii="Arial" w:hAnsi="Arial" w:cs="Arial"/>
                <w:b/>
                <w:sz w:val="24"/>
                <w:szCs w:val="24"/>
              </w:rPr>
              <w:t>6.198.912</w:t>
            </w:r>
          </w:p>
        </w:tc>
        <w:tc>
          <w:tcPr>
            <w:tcW w:w="1454" w:type="dxa"/>
            <w:tcBorders>
              <w:top w:val="single" w:sz="4" w:space="0" w:color="auto"/>
              <w:left w:val="single" w:sz="4" w:space="0" w:color="auto"/>
              <w:bottom w:val="single" w:sz="4" w:space="0" w:color="auto"/>
              <w:right w:val="single" w:sz="4" w:space="0" w:color="auto"/>
            </w:tcBorders>
          </w:tcPr>
          <w:p w14:paraId="16F25418" w14:textId="77777777" w:rsidR="00242175" w:rsidRPr="005F3F38" w:rsidRDefault="00242175" w:rsidP="00242175">
            <w:pPr>
              <w:spacing w:after="0" w:line="276" w:lineRule="auto"/>
              <w:jc w:val="right"/>
              <w:rPr>
                <w:rFonts w:ascii="Arial" w:hAnsi="Arial" w:cs="Arial"/>
                <w:b/>
                <w:sz w:val="24"/>
                <w:szCs w:val="24"/>
              </w:rPr>
            </w:pPr>
          </w:p>
          <w:p w14:paraId="6990D7FC" w14:textId="77777777" w:rsidR="00035D02" w:rsidRPr="005F3F38" w:rsidRDefault="00242175" w:rsidP="00242175">
            <w:pPr>
              <w:spacing w:after="0" w:line="276" w:lineRule="auto"/>
              <w:jc w:val="right"/>
              <w:rPr>
                <w:rFonts w:ascii="Arial" w:hAnsi="Arial" w:cs="Arial"/>
                <w:b/>
                <w:sz w:val="24"/>
                <w:szCs w:val="24"/>
              </w:rPr>
            </w:pPr>
            <w:r w:rsidRPr="005F3F38">
              <w:rPr>
                <w:rFonts w:ascii="Arial" w:hAnsi="Arial" w:cs="Arial"/>
                <w:b/>
                <w:sz w:val="24"/>
                <w:szCs w:val="24"/>
              </w:rPr>
              <w:t>5.828.202</w:t>
            </w:r>
          </w:p>
        </w:tc>
        <w:tc>
          <w:tcPr>
            <w:tcW w:w="1418" w:type="dxa"/>
            <w:tcBorders>
              <w:top w:val="single" w:sz="4" w:space="0" w:color="auto"/>
              <w:left w:val="single" w:sz="4" w:space="0" w:color="auto"/>
              <w:bottom w:val="single" w:sz="4" w:space="0" w:color="auto"/>
              <w:right w:val="single" w:sz="4" w:space="0" w:color="auto"/>
            </w:tcBorders>
          </w:tcPr>
          <w:p w14:paraId="74BAD262" w14:textId="77777777" w:rsidR="00035D02" w:rsidRPr="005F3F38" w:rsidRDefault="00035D02" w:rsidP="00035D02">
            <w:pPr>
              <w:spacing w:after="0" w:line="276" w:lineRule="auto"/>
              <w:jc w:val="right"/>
              <w:rPr>
                <w:rFonts w:ascii="Arial" w:hAnsi="Arial" w:cs="Arial"/>
                <w:b/>
                <w:sz w:val="24"/>
                <w:szCs w:val="24"/>
              </w:rPr>
            </w:pPr>
          </w:p>
          <w:p w14:paraId="3E25F2C3" w14:textId="77777777" w:rsidR="00035D02" w:rsidRPr="005F3F38" w:rsidRDefault="00035D02" w:rsidP="00035D02">
            <w:pPr>
              <w:spacing w:after="0" w:line="276" w:lineRule="auto"/>
              <w:jc w:val="right"/>
              <w:rPr>
                <w:rFonts w:ascii="Arial" w:hAnsi="Arial" w:cs="Arial"/>
                <w:b/>
                <w:sz w:val="24"/>
                <w:szCs w:val="24"/>
              </w:rPr>
            </w:pPr>
            <w:r w:rsidRPr="005F3F38">
              <w:rPr>
                <w:rFonts w:ascii="Arial" w:hAnsi="Arial" w:cs="Arial"/>
                <w:b/>
                <w:sz w:val="24"/>
                <w:szCs w:val="24"/>
              </w:rPr>
              <w:t>5.526.035</w:t>
            </w:r>
          </w:p>
        </w:tc>
        <w:tc>
          <w:tcPr>
            <w:tcW w:w="861" w:type="dxa"/>
            <w:tcBorders>
              <w:top w:val="single" w:sz="4" w:space="0" w:color="auto"/>
              <w:left w:val="single" w:sz="4" w:space="0" w:color="auto"/>
              <w:bottom w:val="single" w:sz="4" w:space="0" w:color="auto"/>
              <w:right w:val="single" w:sz="4" w:space="0" w:color="auto"/>
            </w:tcBorders>
            <w:hideMark/>
          </w:tcPr>
          <w:p w14:paraId="50DEF1BD" w14:textId="77777777" w:rsidR="00035D02" w:rsidRPr="005F3F38" w:rsidRDefault="00035D02" w:rsidP="00035D02">
            <w:pPr>
              <w:spacing w:after="0" w:line="276" w:lineRule="auto"/>
              <w:jc w:val="right"/>
              <w:rPr>
                <w:rFonts w:ascii="Arial" w:hAnsi="Arial" w:cs="Arial"/>
                <w:b/>
                <w:sz w:val="24"/>
                <w:szCs w:val="24"/>
              </w:rPr>
            </w:pPr>
          </w:p>
          <w:p w14:paraId="13ECC3C4" w14:textId="77777777" w:rsidR="00035D02" w:rsidRPr="005F3F38" w:rsidRDefault="00035D02" w:rsidP="00035D02">
            <w:pPr>
              <w:spacing w:after="0" w:line="276" w:lineRule="auto"/>
              <w:jc w:val="right"/>
              <w:rPr>
                <w:rFonts w:ascii="Arial" w:hAnsi="Arial" w:cs="Arial"/>
                <w:b/>
                <w:sz w:val="24"/>
                <w:szCs w:val="24"/>
              </w:rPr>
            </w:pPr>
            <w:r w:rsidRPr="005F3F38">
              <w:rPr>
                <w:rFonts w:ascii="Arial" w:hAnsi="Arial" w:cs="Arial"/>
                <w:b/>
                <w:sz w:val="24"/>
                <w:szCs w:val="24"/>
              </w:rPr>
              <w:t>94</w:t>
            </w:r>
          </w:p>
        </w:tc>
        <w:tc>
          <w:tcPr>
            <w:tcW w:w="795" w:type="dxa"/>
            <w:tcBorders>
              <w:top w:val="single" w:sz="4" w:space="0" w:color="auto"/>
              <w:left w:val="single" w:sz="4" w:space="0" w:color="auto"/>
              <w:bottom w:val="single" w:sz="4" w:space="0" w:color="auto"/>
              <w:right w:val="single" w:sz="4" w:space="0" w:color="auto"/>
            </w:tcBorders>
          </w:tcPr>
          <w:p w14:paraId="7D1F0373" w14:textId="77777777" w:rsidR="00035D02" w:rsidRPr="005F3F38" w:rsidRDefault="00035D02" w:rsidP="00035D02">
            <w:pPr>
              <w:spacing w:after="0" w:line="276" w:lineRule="auto"/>
              <w:jc w:val="right"/>
              <w:rPr>
                <w:rFonts w:ascii="Arial" w:hAnsi="Arial" w:cs="Arial"/>
                <w:b/>
                <w:sz w:val="24"/>
                <w:szCs w:val="24"/>
              </w:rPr>
            </w:pPr>
          </w:p>
          <w:p w14:paraId="29D45D65" w14:textId="77777777" w:rsidR="00035D02" w:rsidRPr="005F3F38" w:rsidRDefault="00035D02" w:rsidP="00035D02">
            <w:pPr>
              <w:spacing w:after="0" w:line="276" w:lineRule="auto"/>
              <w:jc w:val="right"/>
              <w:rPr>
                <w:rFonts w:ascii="Arial" w:hAnsi="Arial" w:cs="Arial"/>
                <w:b/>
                <w:sz w:val="24"/>
                <w:szCs w:val="24"/>
              </w:rPr>
            </w:pPr>
            <w:r w:rsidRPr="005F3F38">
              <w:rPr>
                <w:rFonts w:ascii="Arial" w:hAnsi="Arial" w:cs="Arial"/>
                <w:b/>
                <w:sz w:val="24"/>
                <w:szCs w:val="24"/>
              </w:rPr>
              <w:t>105</w:t>
            </w:r>
          </w:p>
        </w:tc>
      </w:tr>
      <w:tr w:rsidR="00035D02" w:rsidRPr="005F3F38" w14:paraId="089D2B36" w14:textId="77777777" w:rsidTr="00AC1B54">
        <w:trPr>
          <w:trHeight w:val="537"/>
          <w:jc w:val="center"/>
        </w:trPr>
        <w:tc>
          <w:tcPr>
            <w:tcW w:w="3012" w:type="dxa"/>
            <w:tcBorders>
              <w:top w:val="single" w:sz="4" w:space="0" w:color="auto"/>
              <w:left w:val="single" w:sz="4" w:space="0" w:color="auto"/>
              <w:bottom w:val="single" w:sz="4" w:space="0" w:color="auto"/>
              <w:right w:val="single" w:sz="4" w:space="0" w:color="auto"/>
            </w:tcBorders>
            <w:vAlign w:val="center"/>
            <w:hideMark/>
          </w:tcPr>
          <w:p w14:paraId="1F53417E" w14:textId="77777777" w:rsidR="00035D02" w:rsidRPr="005F3F38" w:rsidRDefault="00035D02" w:rsidP="00035D02">
            <w:pPr>
              <w:spacing w:after="0" w:line="276" w:lineRule="auto"/>
              <w:rPr>
                <w:rFonts w:ascii="Arial" w:hAnsi="Arial" w:cs="Arial"/>
                <w:sz w:val="24"/>
                <w:szCs w:val="24"/>
              </w:rPr>
            </w:pPr>
            <w:r w:rsidRPr="005F3F38">
              <w:rPr>
                <w:rFonts w:ascii="Arial" w:hAnsi="Arial" w:cs="Arial"/>
                <w:sz w:val="24"/>
                <w:szCs w:val="24"/>
              </w:rPr>
              <w:t>1. Prihodi od indirektnih</w:t>
            </w:r>
            <w:r w:rsidRPr="005F3F38">
              <w:rPr>
                <w:rFonts w:ascii="Arial" w:hAnsi="Arial" w:cs="Arial"/>
                <w:sz w:val="24"/>
                <w:szCs w:val="24"/>
              </w:rPr>
              <w:br/>
              <w:t>poreza (1.1+1.2)</w:t>
            </w:r>
          </w:p>
        </w:tc>
        <w:tc>
          <w:tcPr>
            <w:tcW w:w="1381" w:type="dxa"/>
            <w:tcBorders>
              <w:top w:val="single" w:sz="4" w:space="0" w:color="auto"/>
              <w:left w:val="single" w:sz="4" w:space="0" w:color="auto"/>
              <w:bottom w:val="single" w:sz="4" w:space="0" w:color="auto"/>
              <w:right w:val="single" w:sz="4" w:space="0" w:color="auto"/>
            </w:tcBorders>
            <w:hideMark/>
          </w:tcPr>
          <w:p w14:paraId="58045278" w14:textId="77777777" w:rsidR="00035D02" w:rsidRPr="005F3F38" w:rsidRDefault="00035D02" w:rsidP="00035D02">
            <w:pPr>
              <w:spacing w:after="0" w:line="276" w:lineRule="auto"/>
              <w:jc w:val="right"/>
              <w:rPr>
                <w:rFonts w:ascii="Arial" w:hAnsi="Arial" w:cs="Arial"/>
                <w:sz w:val="24"/>
                <w:szCs w:val="24"/>
              </w:rPr>
            </w:pPr>
            <w:r w:rsidRPr="005F3F38">
              <w:rPr>
                <w:rFonts w:ascii="Arial" w:hAnsi="Arial" w:cs="Arial"/>
                <w:sz w:val="24"/>
                <w:szCs w:val="24"/>
              </w:rPr>
              <w:t>2.462.229</w:t>
            </w:r>
          </w:p>
        </w:tc>
        <w:tc>
          <w:tcPr>
            <w:tcW w:w="1454" w:type="dxa"/>
            <w:tcBorders>
              <w:top w:val="single" w:sz="4" w:space="0" w:color="auto"/>
              <w:left w:val="single" w:sz="4" w:space="0" w:color="auto"/>
              <w:bottom w:val="single" w:sz="4" w:space="0" w:color="auto"/>
              <w:right w:val="single" w:sz="4" w:space="0" w:color="auto"/>
            </w:tcBorders>
          </w:tcPr>
          <w:p w14:paraId="38DC9B50" w14:textId="77777777" w:rsidR="00035D02" w:rsidRPr="005F3F38" w:rsidRDefault="00035D02" w:rsidP="00035D02">
            <w:pPr>
              <w:spacing w:after="0" w:line="276" w:lineRule="auto"/>
              <w:jc w:val="right"/>
              <w:rPr>
                <w:rFonts w:ascii="Arial" w:hAnsi="Arial" w:cs="Arial"/>
                <w:sz w:val="24"/>
                <w:szCs w:val="24"/>
              </w:rPr>
            </w:pPr>
            <w:r w:rsidRPr="005F3F38">
              <w:rPr>
                <w:rFonts w:ascii="Arial" w:hAnsi="Arial" w:cs="Arial"/>
                <w:sz w:val="24"/>
                <w:szCs w:val="24"/>
              </w:rPr>
              <w:t>2.359.194</w:t>
            </w:r>
          </w:p>
        </w:tc>
        <w:tc>
          <w:tcPr>
            <w:tcW w:w="1418" w:type="dxa"/>
            <w:tcBorders>
              <w:top w:val="single" w:sz="4" w:space="0" w:color="auto"/>
              <w:left w:val="single" w:sz="4" w:space="0" w:color="auto"/>
              <w:bottom w:val="single" w:sz="4" w:space="0" w:color="auto"/>
              <w:right w:val="single" w:sz="4" w:space="0" w:color="auto"/>
            </w:tcBorders>
            <w:hideMark/>
          </w:tcPr>
          <w:p w14:paraId="023F1E1D" w14:textId="77777777" w:rsidR="00035D02" w:rsidRPr="005F3F38" w:rsidRDefault="00035D02" w:rsidP="00035D02">
            <w:pPr>
              <w:spacing w:after="0" w:line="276" w:lineRule="auto"/>
              <w:jc w:val="right"/>
              <w:rPr>
                <w:rFonts w:ascii="Arial" w:hAnsi="Arial" w:cs="Arial"/>
                <w:sz w:val="24"/>
                <w:szCs w:val="24"/>
              </w:rPr>
            </w:pPr>
            <w:r w:rsidRPr="005F3F38">
              <w:rPr>
                <w:rFonts w:ascii="Arial" w:hAnsi="Arial" w:cs="Arial"/>
                <w:sz w:val="24"/>
                <w:szCs w:val="24"/>
              </w:rPr>
              <w:t>2.344.084</w:t>
            </w:r>
          </w:p>
        </w:tc>
        <w:tc>
          <w:tcPr>
            <w:tcW w:w="861" w:type="dxa"/>
            <w:tcBorders>
              <w:top w:val="single" w:sz="4" w:space="0" w:color="auto"/>
              <w:left w:val="single" w:sz="4" w:space="0" w:color="auto"/>
              <w:bottom w:val="single" w:sz="4" w:space="0" w:color="auto"/>
              <w:right w:val="single" w:sz="4" w:space="0" w:color="auto"/>
            </w:tcBorders>
            <w:hideMark/>
          </w:tcPr>
          <w:p w14:paraId="4A72EE0A" w14:textId="77777777" w:rsidR="00035D02" w:rsidRPr="005F3F38" w:rsidRDefault="00035D02" w:rsidP="00035D02">
            <w:pPr>
              <w:tabs>
                <w:tab w:val="left" w:pos="320"/>
              </w:tabs>
              <w:spacing w:after="0" w:line="276" w:lineRule="auto"/>
              <w:jc w:val="right"/>
              <w:rPr>
                <w:rFonts w:ascii="Arial" w:hAnsi="Arial" w:cs="Arial"/>
                <w:sz w:val="24"/>
                <w:szCs w:val="24"/>
              </w:rPr>
            </w:pPr>
            <w:r w:rsidRPr="005F3F38">
              <w:rPr>
                <w:rFonts w:ascii="Arial" w:hAnsi="Arial" w:cs="Arial"/>
                <w:sz w:val="24"/>
                <w:szCs w:val="24"/>
              </w:rPr>
              <w:t>96</w:t>
            </w:r>
          </w:p>
        </w:tc>
        <w:tc>
          <w:tcPr>
            <w:tcW w:w="795" w:type="dxa"/>
            <w:tcBorders>
              <w:top w:val="single" w:sz="4" w:space="0" w:color="auto"/>
              <w:left w:val="single" w:sz="4" w:space="0" w:color="auto"/>
              <w:bottom w:val="single" w:sz="4" w:space="0" w:color="auto"/>
              <w:right w:val="single" w:sz="4" w:space="0" w:color="auto"/>
            </w:tcBorders>
            <w:hideMark/>
          </w:tcPr>
          <w:p w14:paraId="3622D59F" w14:textId="77777777" w:rsidR="00035D02" w:rsidRPr="005F3F38" w:rsidRDefault="00035D02" w:rsidP="00035D02">
            <w:pPr>
              <w:spacing w:after="0" w:line="276" w:lineRule="auto"/>
              <w:jc w:val="right"/>
              <w:rPr>
                <w:rFonts w:ascii="Arial" w:hAnsi="Arial" w:cs="Arial"/>
                <w:sz w:val="24"/>
                <w:szCs w:val="24"/>
              </w:rPr>
            </w:pPr>
            <w:r w:rsidRPr="005F3F38">
              <w:rPr>
                <w:rFonts w:ascii="Arial" w:hAnsi="Arial" w:cs="Arial"/>
                <w:sz w:val="24"/>
                <w:szCs w:val="24"/>
              </w:rPr>
              <w:t>101</w:t>
            </w:r>
          </w:p>
          <w:p w14:paraId="7169F306" w14:textId="77777777" w:rsidR="00035D02" w:rsidRPr="005F3F38" w:rsidRDefault="00035D02" w:rsidP="00035D02">
            <w:pPr>
              <w:spacing w:after="0" w:line="276" w:lineRule="auto"/>
              <w:jc w:val="right"/>
              <w:rPr>
                <w:rFonts w:ascii="Arial" w:hAnsi="Arial" w:cs="Arial"/>
                <w:sz w:val="24"/>
                <w:szCs w:val="24"/>
              </w:rPr>
            </w:pPr>
          </w:p>
        </w:tc>
      </w:tr>
      <w:tr w:rsidR="00035D02" w:rsidRPr="005F3F38" w14:paraId="6B855E2F" w14:textId="77777777" w:rsidTr="00AC1B54">
        <w:trPr>
          <w:trHeight w:val="329"/>
          <w:jc w:val="center"/>
        </w:trPr>
        <w:tc>
          <w:tcPr>
            <w:tcW w:w="3012" w:type="dxa"/>
            <w:tcBorders>
              <w:top w:val="single" w:sz="4" w:space="0" w:color="auto"/>
              <w:left w:val="single" w:sz="4" w:space="0" w:color="auto"/>
              <w:bottom w:val="single" w:sz="4" w:space="0" w:color="auto"/>
              <w:right w:val="single" w:sz="4" w:space="0" w:color="auto"/>
            </w:tcBorders>
            <w:vAlign w:val="center"/>
            <w:hideMark/>
          </w:tcPr>
          <w:p w14:paraId="108F7E2D" w14:textId="77777777" w:rsidR="00035D02" w:rsidRPr="005F3F38" w:rsidRDefault="00035D02" w:rsidP="00035D02">
            <w:pPr>
              <w:spacing w:after="0" w:line="276" w:lineRule="auto"/>
              <w:rPr>
                <w:rFonts w:ascii="Arial" w:hAnsi="Arial" w:cs="Arial"/>
                <w:sz w:val="24"/>
                <w:szCs w:val="24"/>
              </w:rPr>
            </w:pPr>
            <w:r w:rsidRPr="005F3F38">
              <w:rPr>
                <w:rFonts w:ascii="Arial" w:hAnsi="Arial" w:cs="Arial"/>
                <w:sz w:val="24"/>
                <w:szCs w:val="24"/>
              </w:rPr>
              <w:t>1.1 Prihodi od indirektnih poreza koji pripadaju Federaciji</w:t>
            </w:r>
          </w:p>
        </w:tc>
        <w:tc>
          <w:tcPr>
            <w:tcW w:w="1381" w:type="dxa"/>
            <w:tcBorders>
              <w:top w:val="single" w:sz="4" w:space="0" w:color="auto"/>
              <w:left w:val="single" w:sz="4" w:space="0" w:color="auto"/>
              <w:bottom w:val="single" w:sz="4" w:space="0" w:color="auto"/>
              <w:right w:val="single" w:sz="4" w:space="0" w:color="auto"/>
            </w:tcBorders>
            <w:hideMark/>
          </w:tcPr>
          <w:p w14:paraId="6BE849BB" w14:textId="77777777" w:rsidR="00035D02" w:rsidRPr="005F3F38" w:rsidRDefault="00035D02" w:rsidP="00035D02">
            <w:pPr>
              <w:spacing w:after="0" w:line="276" w:lineRule="auto"/>
              <w:jc w:val="right"/>
              <w:rPr>
                <w:rFonts w:ascii="Arial" w:hAnsi="Arial" w:cs="Arial"/>
                <w:sz w:val="24"/>
                <w:szCs w:val="24"/>
              </w:rPr>
            </w:pPr>
            <w:r w:rsidRPr="005F3F38">
              <w:rPr>
                <w:rFonts w:ascii="Arial" w:hAnsi="Arial" w:cs="Arial"/>
                <w:sz w:val="24"/>
                <w:szCs w:val="24"/>
              </w:rPr>
              <w:t>1.645.830</w:t>
            </w:r>
          </w:p>
        </w:tc>
        <w:tc>
          <w:tcPr>
            <w:tcW w:w="1454" w:type="dxa"/>
            <w:tcBorders>
              <w:top w:val="single" w:sz="4" w:space="0" w:color="auto"/>
              <w:left w:val="single" w:sz="4" w:space="0" w:color="auto"/>
              <w:bottom w:val="single" w:sz="4" w:space="0" w:color="auto"/>
              <w:right w:val="single" w:sz="4" w:space="0" w:color="auto"/>
            </w:tcBorders>
          </w:tcPr>
          <w:p w14:paraId="49616C6A" w14:textId="77777777" w:rsidR="00035D02" w:rsidRPr="005F3F38" w:rsidRDefault="00035D02" w:rsidP="00035D02">
            <w:pPr>
              <w:spacing w:after="0" w:line="276" w:lineRule="auto"/>
              <w:jc w:val="right"/>
              <w:rPr>
                <w:rFonts w:ascii="Arial" w:hAnsi="Arial" w:cs="Arial"/>
                <w:sz w:val="24"/>
                <w:szCs w:val="24"/>
              </w:rPr>
            </w:pPr>
            <w:r w:rsidRPr="005F3F38">
              <w:rPr>
                <w:rFonts w:ascii="Arial" w:hAnsi="Arial" w:cs="Arial"/>
                <w:sz w:val="24"/>
                <w:szCs w:val="24"/>
              </w:rPr>
              <w:t>1.646.363</w:t>
            </w:r>
          </w:p>
        </w:tc>
        <w:tc>
          <w:tcPr>
            <w:tcW w:w="1418" w:type="dxa"/>
            <w:tcBorders>
              <w:top w:val="single" w:sz="4" w:space="0" w:color="auto"/>
              <w:left w:val="single" w:sz="4" w:space="0" w:color="auto"/>
              <w:bottom w:val="single" w:sz="4" w:space="0" w:color="auto"/>
              <w:right w:val="single" w:sz="4" w:space="0" w:color="auto"/>
            </w:tcBorders>
            <w:hideMark/>
          </w:tcPr>
          <w:p w14:paraId="3989047C" w14:textId="77777777" w:rsidR="00035D02" w:rsidRPr="005F3F38" w:rsidRDefault="00035D02" w:rsidP="00035D02">
            <w:pPr>
              <w:spacing w:after="0" w:line="276" w:lineRule="auto"/>
              <w:jc w:val="right"/>
              <w:rPr>
                <w:rFonts w:ascii="Arial" w:hAnsi="Arial" w:cs="Arial"/>
                <w:sz w:val="24"/>
                <w:szCs w:val="24"/>
              </w:rPr>
            </w:pPr>
            <w:r w:rsidRPr="005F3F38">
              <w:rPr>
                <w:rFonts w:ascii="Arial" w:hAnsi="Arial" w:cs="Arial"/>
                <w:sz w:val="24"/>
                <w:szCs w:val="24"/>
              </w:rPr>
              <w:t>1.475.611</w:t>
            </w:r>
          </w:p>
        </w:tc>
        <w:tc>
          <w:tcPr>
            <w:tcW w:w="861" w:type="dxa"/>
            <w:tcBorders>
              <w:top w:val="single" w:sz="4" w:space="0" w:color="auto"/>
              <w:left w:val="single" w:sz="4" w:space="0" w:color="auto"/>
              <w:bottom w:val="single" w:sz="4" w:space="0" w:color="auto"/>
              <w:right w:val="single" w:sz="4" w:space="0" w:color="auto"/>
            </w:tcBorders>
            <w:hideMark/>
          </w:tcPr>
          <w:p w14:paraId="587DEB0D" w14:textId="77777777" w:rsidR="00035D02" w:rsidRPr="005F3F38" w:rsidRDefault="00035D02" w:rsidP="00035D02">
            <w:pPr>
              <w:spacing w:after="0" w:line="276" w:lineRule="auto"/>
              <w:jc w:val="right"/>
              <w:rPr>
                <w:rFonts w:ascii="Arial" w:hAnsi="Arial" w:cs="Arial"/>
                <w:sz w:val="24"/>
                <w:szCs w:val="24"/>
              </w:rPr>
            </w:pPr>
            <w:r w:rsidRPr="005F3F38">
              <w:rPr>
                <w:rFonts w:ascii="Arial" w:hAnsi="Arial" w:cs="Arial"/>
                <w:sz w:val="24"/>
                <w:szCs w:val="24"/>
              </w:rPr>
              <w:t>100</w:t>
            </w:r>
          </w:p>
        </w:tc>
        <w:tc>
          <w:tcPr>
            <w:tcW w:w="795" w:type="dxa"/>
            <w:tcBorders>
              <w:top w:val="single" w:sz="4" w:space="0" w:color="auto"/>
              <w:left w:val="single" w:sz="4" w:space="0" w:color="auto"/>
              <w:bottom w:val="single" w:sz="4" w:space="0" w:color="auto"/>
              <w:right w:val="single" w:sz="4" w:space="0" w:color="auto"/>
            </w:tcBorders>
            <w:hideMark/>
          </w:tcPr>
          <w:p w14:paraId="71AF420A" w14:textId="77777777" w:rsidR="00035D02" w:rsidRPr="005F3F38" w:rsidRDefault="00035D02" w:rsidP="00035D02">
            <w:pPr>
              <w:spacing w:after="0" w:line="276" w:lineRule="auto"/>
              <w:jc w:val="right"/>
              <w:rPr>
                <w:rFonts w:ascii="Arial" w:hAnsi="Arial" w:cs="Arial"/>
                <w:sz w:val="24"/>
                <w:szCs w:val="24"/>
              </w:rPr>
            </w:pPr>
            <w:r w:rsidRPr="005F3F38">
              <w:rPr>
                <w:rFonts w:ascii="Arial" w:hAnsi="Arial" w:cs="Arial"/>
                <w:sz w:val="24"/>
                <w:szCs w:val="24"/>
              </w:rPr>
              <w:t>112</w:t>
            </w:r>
          </w:p>
        </w:tc>
      </w:tr>
      <w:tr w:rsidR="00035D02" w:rsidRPr="005F3F38" w14:paraId="2460E020" w14:textId="77777777" w:rsidTr="00AC1B54">
        <w:trPr>
          <w:trHeight w:val="329"/>
          <w:jc w:val="center"/>
        </w:trPr>
        <w:tc>
          <w:tcPr>
            <w:tcW w:w="3012" w:type="dxa"/>
            <w:tcBorders>
              <w:top w:val="single" w:sz="4" w:space="0" w:color="auto"/>
              <w:left w:val="single" w:sz="4" w:space="0" w:color="auto"/>
              <w:bottom w:val="single" w:sz="4" w:space="0" w:color="auto"/>
              <w:right w:val="single" w:sz="4" w:space="0" w:color="auto"/>
            </w:tcBorders>
            <w:vAlign w:val="center"/>
            <w:hideMark/>
          </w:tcPr>
          <w:p w14:paraId="767B2848" w14:textId="77777777" w:rsidR="00035D02" w:rsidRPr="005F3F38" w:rsidRDefault="00035D02" w:rsidP="00035D02">
            <w:pPr>
              <w:spacing w:after="0" w:line="276" w:lineRule="auto"/>
              <w:rPr>
                <w:rFonts w:ascii="Arial" w:hAnsi="Arial" w:cs="Arial"/>
                <w:sz w:val="24"/>
                <w:szCs w:val="24"/>
              </w:rPr>
            </w:pPr>
            <w:r w:rsidRPr="005F3F38">
              <w:rPr>
                <w:rFonts w:ascii="Arial" w:hAnsi="Arial" w:cs="Arial"/>
                <w:sz w:val="24"/>
                <w:szCs w:val="24"/>
              </w:rPr>
              <w:t>1.2 Prihodi za servis vanjskog duga</w:t>
            </w:r>
          </w:p>
        </w:tc>
        <w:tc>
          <w:tcPr>
            <w:tcW w:w="1381" w:type="dxa"/>
            <w:tcBorders>
              <w:top w:val="single" w:sz="4" w:space="0" w:color="auto"/>
              <w:left w:val="single" w:sz="4" w:space="0" w:color="auto"/>
              <w:bottom w:val="single" w:sz="4" w:space="0" w:color="auto"/>
              <w:right w:val="single" w:sz="4" w:space="0" w:color="auto"/>
            </w:tcBorders>
            <w:hideMark/>
          </w:tcPr>
          <w:p w14:paraId="6DC5520E" w14:textId="77777777" w:rsidR="00035D02" w:rsidRPr="005F3F38" w:rsidRDefault="00035D02" w:rsidP="00035D02">
            <w:pPr>
              <w:spacing w:after="0" w:line="276" w:lineRule="auto"/>
              <w:jc w:val="right"/>
              <w:rPr>
                <w:rFonts w:ascii="Arial" w:hAnsi="Arial" w:cs="Arial"/>
                <w:sz w:val="24"/>
                <w:szCs w:val="24"/>
              </w:rPr>
            </w:pPr>
            <w:r w:rsidRPr="005F3F38">
              <w:rPr>
                <w:rFonts w:ascii="Arial" w:hAnsi="Arial" w:cs="Arial"/>
                <w:sz w:val="24"/>
                <w:szCs w:val="24"/>
              </w:rPr>
              <w:t>816.399</w:t>
            </w:r>
          </w:p>
        </w:tc>
        <w:tc>
          <w:tcPr>
            <w:tcW w:w="1454" w:type="dxa"/>
            <w:tcBorders>
              <w:top w:val="single" w:sz="4" w:space="0" w:color="auto"/>
              <w:left w:val="single" w:sz="4" w:space="0" w:color="auto"/>
              <w:bottom w:val="single" w:sz="4" w:space="0" w:color="auto"/>
              <w:right w:val="single" w:sz="4" w:space="0" w:color="auto"/>
            </w:tcBorders>
          </w:tcPr>
          <w:p w14:paraId="45E9E5B0" w14:textId="77777777" w:rsidR="00035D02" w:rsidRPr="005F3F38" w:rsidRDefault="00035D02" w:rsidP="00035D02">
            <w:pPr>
              <w:spacing w:after="0" w:line="276" w:lineRule="auto"/>
              <w:jc w:val="right"/>
              <w:rPr>
                <w:rFonts w:ascii="Arial" w:hAnsi="Arial" w:cs="Arial"/>
                <w:sz w:val="24"/>
                <w:szCs w:val="24"/>
              </w:rPr>
            </w:pPr>
            <w:r w:rsidRPr="005F3F38">
              <w:rPr>
                <w:rFonts w:ascii="Arial" w:hAnsi="Arial" w:cs="Arial"/>
                <w:sz w:val="24"/>
                <w:szCs w:val="24"/>
              </w:rPr>
              <w:t>712.831</w:t>
            </w:r>
          </w:p>
        </w:tc>
        <w:tc>
          <w:tcPr>
            <w:tcW w:w="1418" w:type="dxa"/>
            <w:tcBorders>
              <w:top w:val="single" w:sz="4" w:space="0" w:color="auto"/>
              <w:left w:val="single" w:sz="4" w:space="0" w:color="auto"/>
              <w:bottom w:val="single" w:sz="4" w:space="0" w:color="auto"/>
              <w:right w:val="single" w:sz="4" w:space="0" w:color="auto"/>
            </w:tcBorders>
            <w:hideMark/>
          </w:tcPr>
          <w:p w14:paraId="391D5B7E" w14:textId="77777777" w:rsidR="00035D02" w:rsidRPr="005F3F38" w:rsidRDefault="00035D02" w:rsidP="00035D02">
            <w:pPr>
              <w:spacing w:after="0" w:line="276" w:lineRule="auto"/>
              <w:jc w:val="right"/>
              <w:rPr>
                <w:rFonts w:ascii="Arial" w:hAnsi="Arial" w:cs="Arial"/>
                <w:sz w:val="24"/>
                <w:szCs w:val="24"/>
              </w:rPr>
            </w:pPr>
            <w:r w:rsidRPr="005F3F38">
              <w:rPr>
                <w:rFonts w:ascii="Arial" w:hAnsi="Arial" w:cs="Arial"/>
                <w:sz w:val="24"/>
                <w:szCs w:val="24"/>
              </w:rPr>
              <w:t>868.473</w:t>
            </w:r>
          </w:p>
        </w:tc>
        <w:tc>
          <w:tcPr>
            <w:tcW w:w="861" w:type="dxa"/>
            <w:tcBorders>
              <w:top w:val="single" w:sz="4" w:space="0" w:color="auto"/>
              <w:left w:val="single" w:sz="4" w:space="0" w:color="auto"/>
              <w:bottom w:val="single" w:sz="4" w:space="0" w:color="auto"/>
              <w:right w:val="single" w:sz="4" w:space="0" w:color="auto"/>
            </w:tcBorders>
            <w:hideMark/>
          </w:tcPr>
          <w:p w14:paraId="364BC059" w14:textId="77777777" w:rsidR="00035D02" w:rsidRPr="005F3F38" w:rsidRDefault="00035D02" w:rsidP="00035D02">
            <w:pPr>
              <w:spacing w:after="0" w:line="276" w:lineRule="auto"/>
              <w:jc w:val="right"/>
              <w:rPr>
                <w:rFonts w:ascii="Arial" w:hAnsi="Arial" w:cs="Arial"/>
                <w:sz w:val="24"/>
                <w:szCs w:val="24"/>
              </w:rPr>
            </w:pPr>
            <w:r w:rsidRPr="005F3F38">
              <w:rPr>
                <w:rFonts w:ascii="Arial" w:hAnsi="Arial" w:cs="Arial"/>
                <w:sz w:val="24"/>
                <w:szCs w:val="24"/>
              </w:rPr>
              <w:t>87</w:t>
            </w:r>
          </w:p>
        </w:tc>
        <w:tc>
          <w:tcPr>
            <w:tcW w:w="795" w:type="dxa"/>
            <w:tcBorders>
              <w:top w:val="single" w:sz="4" w:space="0" w:color="auto"/>
              <w:left w:val="single" w:sz="4" w:space="0" w:color="auto"/>
              <w:bottom w:val="single" w:sz="4" w:space="0" w:color="auto"/>
              <w:right w:val="single" w:sz="4" w:space="0" w:color="auto"/>
            </w:tcBorders>
            <w:hideMark/>
          </w:tcPr>
          <w:p w14:paraId="131EEC6D" w14:textId="77777777" w:rsidR="00035D02" w:rsidRPr="005F3F38" w:rsidRDefault="00035D02" w:rsidP="00035D02">
            <w:pPr>
              <w:tabs>
                <w:tab w:val="left" w:pos="512"/>
              </w:tabs>
              <w:spacing w:after="0" w:line="276" w:lineRule="auto"/>
              <w:jc w:val="right"/>
              <w:rPr>
                <w:rFonts w:ascii="Arial" w:hAnsi="Arial" w:cs="Arial"/>
                <w:sz w:val="24"/>
                <w:szCs w:val="24"/>
              </w:rPr>
            </w:pPr>
            <w:r w:rsidRPr="005F3F38">
              <w:rPr>
                <w:rFonts w:ascii="Arial" w:hAnsi="Arial" w:cs="Arial"/>
                <w:sz w:val="24"/>
                <w:szCs w:val="24"/>
              </w:rPr>
              <w:t>82</w:t>
            </w:r>
          </w:p>
        </w:tc>
      </w:tr>
      <w:tr w:rsidR="00035D02" w:rsidRPr="005F3F38" w14:paraId="204C0E5B" w14:textId="77777777" w:rsidTr="00AC1B54">
        <w:trPr>
          <w:trHeight w:val="329"/>
          <w:jc w:val="center"/>
        </w:trPr>
        <w:tc>
          <w:tcPr>
            <w:tcW w:w="3012" w:type="dxa"/>
            <w:tcBorders>
              <w:top w:val="single" w:sz="4" w:space="0" w:color="auto"/>
              <w:left w:val="single" w:sz="4" w:space="0" w:color="auto"/>
              <w:bottom w:val="single" w:sz="4" w:space="0" w:color="auto"/>
              <w:right w:val="single" w:sz="4" w:space="0" w:color="auto"/>
            </w:tcBorders>
            <w:vAlign w:val="center"/>
            <w:hideMark/>
          </w:tcPr>
          <w:p w14:paraId="3382ECE3" w14:textId="77777777" w:rsidR="00035D02" w:rsidRPr="005F3F38" w:rsidRDefault="00035D02" w:rsidP="00035D02">
            <w:pPr>
              <w:spacing w:after="0" w:line="276" w:lineRule="auto"/>
              <w:rPr>
                <w:rFonts w:ascii="Arial" w:hAnsi="Arial" w:cs="Arial"/>
                <w:sz w:val="24"/>
                <w:szCs w:val="24"/>
              </w:rPr>
            </w:pPr>
            <w:r w:rsidRPr="005F3F38">
              <w:rPr>
                <w:rFonts w:ascii="Arial" w:hAnsi="Arial" w:cs="Arial"/>
                <w:sz w:val="24"/>
                <w:szCs w:val="24"/>
              </w:rPr>
              <w:t>2.Doprinosi za PIO/MIO</w:t>
            </w:r>
          </w:p>
        </w:tc>
        <w:tc>
          <w:tcPr>
            <w:tcW w:w="1381" w:type="dxa"/>
            <w:tcBorders>
              <w:top w:val="single" w:sz="4" w:space="0" w:color="auto"/>
              <w:left w:val="single" w:sz="4" w:space="0" w:color="auto"/>
              <w:bottom w:val="single" w:sz="4" w:space="0" w:color="auto"/>
              <w:right w:val="single" w:sz="4" w:space="0" w:color="auto"/>
            </w:tcBorders>
            <w:hideMark/>
          </w:tcPr>
          <w:p w14:paraId="40C6A252" w14:textId="77777777" w:rsidR="00035D02" w:rsidRPr="005F3F38" w:rsidRDefault="00035D02" w:rsidP="00035D02">
            <w:pPr>
              <w:spacing w:after="0" w:line="276" w:lineRule="auto"/>
              <w:jc w:val="right"/>
              <w:rPr>
                <w:rFonts w:ascii="Arial" w:hAnsi="Arial" w:cs="Arial"/>
                <w:sz w:val="24"/>
                <w:szCs w:val="24"/>
              </w:rPr>
            </w:pPr>
            <w:r w:rsidRPr="005F3F38">
              <w:rPr>
                <w:rFonts w:ascii="Arial" w:hAnsi="Arial" w:cs="Arial"/>
                <w:sz w:val="24"/>
                <w:szCs w:val="24"/>
              </w:rPr>
              <w:t>3.618.892</w:t>
            </w:r>
          </w:p>
        </w:tc>
        <w:tc>
          <w:tcPr>
            <w:tcW w:w="1454" w:type="dxa"/>
            <w:tcBorders>
              <w:top w:val="single" w:sz="4" w:space="0" w:color="auto"/>
              <w:left w:val="single" w:sz="4" w:space="0" w:color="auto"/>
              <w:bottom w:val="single" w:sz="4" w:space="0" w:color="auto"/>
              <w:right w:val="single" w:sz="4" w:space="0" w:color="auto"/>
            </w:tcBorders>
          </w:tcPr>
          <w:p w14:paraId="1F4E062C" w14:textId="77777777" w:rsidR="00035D02" w:rsidRPr="005F3F38" w:rsidRDefault="00035D02" w:rsidP="00035D02">
            <w:pPr>
              <w:spacing w:after="0" w:line="276" w:lineRule="auto"/>
              <w:jc w:val="right"/>
              <w:rPr>
                <w:rFonts w:ascii="Arial" w:hAnsi="Arial" w:cs="Arial"/>
                <w:sz w:val="24"/>
                <w:szCs w:val="24"/>
              </w:rPr>
            </w:pPr>
            <w:r w:rsidRPr="005F3F38">
              <w:rPr>
                <w:rFonts w:ascii="Arial" w:hAnsi="Arial" w:cs="Arial"/>
                <w:sz w:val="24"/>
                <w:szCs w:val="24"/>
              </w:rPr>
              <w:t>3.358.988</w:t>
            </w:r>
          </w:p>
        </w:tc>
        <w:tc>
          <w:tcPr>
            <w:tcW w:w="1418" w:type="dxa"/>
            <w:tcBorders>
              <w:top w:val="single" w:sz="4" w:space="0" w:color="auto"/>
              <w:left w:val="single" w:sz="4" w:space="0" w:color="auto"/>
              <w:bottom w:val="single" w:sz="4" w:space="0" w:color="auto"/>
              <w:right w:val="single" w:sz="4" w:space="0" w:color="auto"/>
            </w:tcBorders>
            <w:hideMark/>
          </w:tcPr>
          <w:p w14:paraId="0F4F8C6C" w14:textId="77777777" w:rsidR="00035D02" w:rsidRPr="005F3F38" w:rsidRDefault="00035D02" w:rsidP="00035D02">
            <w:pPr>
              <w:spacing w:after="0" w:line="276" w:lineRule="auto"/>
              <w:jc w:val="right"/>
              <w:rPr>
                <w:rFonts w:ascii="Arial" w:hAnsi="Arial" w:cs="Arial"/>
                <w:sz w:val="24"/>
                <w:szCs w:val="24"/>
              </w:rPr>
            </w:pPr>
            <w:r w:rsidRPr="005F3F38">
              <w:rPr>
                <w:rFonts w:ascii="Arial" w:hAnsi="Arial" w:cs="Arial"/>
                <w:sz w:val="24"/>
                <w:szCs w:val="24"/>
              </w:rPr>
              <w:t>3.067.505</w:t>
            </w:r>
          </w:p>
        </w:tc>
        <w:tc>
          <w:tcPr>
            <w:tcW w:w="861" w:type="dxa"/>
            <w:tcBorders>
              <w:top w:val="single" w:sz="4" w:space="0" w:color="auto"/>
              <w:left w:val="single" w:sz="4" w:space="0" w:color="auto"/>
              <w:bottom w:val="single" w:sz="4" w:space="0" w:color="auto"/>
              <w:right w:val="single" w:sz="4" w:space="0" w:color="auto"/>
            </w:tcBorders>
            <w:hideMark/>
          </w:tcPr>
          <w:p w14:paraId="79CAB4D1" w14:textId="77777777" w:rsidR="00035D02" w:rsidRPr="005F3F38" w:rsidRDefault="00035D02" w:rsidP="00035D02">
            <w:pPr>
              <w:spacing w:after="0" w:line="276" w:lineRule="auto"/>
              <w:jc w:val="right"/>
              <w:rPr>
                <w:rFonts w:ascii="Arial" w:hAnsi="Arial" w:cs="Arial"/>
                <w:sz w:val="24"/>
                <w:szCs w:val="24"/>
              </w:rPr>
            </w:pPr>
            <w:r w:rsidRPr="005F3F38">
              <w:rPr>
                <w:rFonts w:ascii="Arial" w:hAnsi="Arial" w:cs="Arial"/>
                <w:sz w:val="24"/>
                <w:szCs w:val="24"/>
              </w:rPr>
              <w:t>93</w:t>
            </w:r>
          </w:p>
        </w:tc>
        <w:tc>
          <w:tcPr>
            <w:tcW w:w="795" w:type="dxa"/>
            <w:tcBorders>
              <w:top w:val="single" w:sz="4" w:space="0" w:color="auto"/>
              <w:left w:val="single" w:sz="4" w:space="0" w:color="auto"/>
              <w:bottom w:val="single" w:sz="4" w:space="0" w:color="auto"/>
              <w:right w:val="single" w:sz="4" w:space="0" w:color="auto"/>
            </w:tcBorders>
            <w:hideMark/>
          </w:tcPr>
          <w:p w14:paraId="7087AEDB" w14:textId="77777777" w:rsidR="00035D02" w:rsidRPr="005F3F38" w:rsidRDefault="00035D02" w:rsidP="00035D02">
            <w:pPr>
              <w:spacing w:after="0" w:line="276" w:lineRule="auto"/>
              <w:jc w:val="right"/>
              <w:rPr>
                <w:rFonts w:ascii="Arial" w:hAnsi="Arial" w:cs="Arial"/>
                <w:sz w:val="24"/>
                <w:szCs w:val="24"/>
              </w:rPr>
            </w:pPr>
            <w:r w:rsidRPr="005F3F38">
              <w:rPr>
                <w:rFonts w:ascii="Arial" w:hAnsi="Arial" w:cs="Arial"/>
                <w:sz w:val="24"/>
                <w:szCs w:val="24"/>
              </w:rPr>
              <w:t>110</w:t>
            </w:r>
          </w:p>
        </w:tc>
      </w:tr>
      <w:tr w:rsidR="00035D02" w:rsidRPr="005F3F38" w14:paraId="5B8A45CB" w14:textId="77777777" w:rsidTr="00AC1B54">
        <w:trPr>
          <w:trHeight w:val="329"/>
          <w:jc w:val="center"/>
        </w:trPr>
        <w:tc>
          <w:tcPr>
            <w:tcW w:w="3012" w:type="dxa"/>
            <w:tcBorders>
              <w:top w:val="single" w:sz="4" w:space="0" w:color="auto"/>
              <w:left w:val="single" w:sz="4" w:space="0" w:color="auto"/>
              <w:bottom w:val="single" w:sz="4" w:space="0" w:color="auto"/>
              <w:right w:val="single" w:sz="4" w:space="0" w:color="auto"/>
            </w:tcBorders>
            <w:vAlign w:val="center"/>
            <w:hideMark/>
          </w:tcPr>
          <w:p w14:paraId="20CF8A35" w14:textId="77777777" w:rsidR="00035D02" w:rsidRPr="005F3F38" w:rsidRDefault="00035D02" w:rsidP="00035D02">
            <w:pPr>
              <w:spacing w:after="0" w:line="276" w:lineRule="auto"/>
              <w:rPr>
                <w:rFonts w:ascii="Arial" w:hAnsi="Arial" w:cs="Arial"/>
                <w:sz w:val="24"/>
                <w:szCs w:val="24"/>
              </w:rPr>
            </w:pPr>
            <w:r w:rsidRPr="005F3F38">
              <w:rPr>
                <w:rFonts w:ascii="Arial" w:hAnsi="Arial" w:cs="Arial"/>
                <w:sz w:val="24"/>
                <w:szCs w:val="24"/>
              </w:rPr>
              <w:t>3. Porez na dobit</w:t>
            </w:r>
          </w:p>
        </w:tc>
        <w:tc>
          <w:tcPr>
            <w:tcW w:w="1381" w:type="dxa"/>
            <w:tcBorders>
              <w:top w:val="single" w:sz="4" w:space="0" w:color="auto"/>
              <w:left w:val="single" w:sz="4" w:space="0" w:color="auto"/>
              <w:bottom w:val="single" w:sz="4" w:space="0" w:color="auto"/>
              <w:right w:val="single" w:sz="4" w:space="0" w:color="auto"/>
            </w:tcBorders>
            <w:hideMark/>
          </w:tcPr>
          <w:p w14:paraId="54F5E23A" w14:textId="77777777" w:rsidR="00035D02" w:rsidRPr="005F3F38" w:rsidRDefault="00035D02" w:rsidP="00035D02">
            <w:pPr>
              <w:spacing w:after="0" w:line="276" w:lineRule="auto"/>
              <w:jc w:val="right"/>
              <w:rPr>
                <w:rFonts w:ascii="Arial" w:hAnsi="Arial" w:cs="Arial"/>
                <w:sz w:val="24"/>
                <w:szCs w:val="24"/>
              </w:rPr>
            </w:pPr>
            <w:r w:rsidRPr="005F3F38">
              <w:rPr>
                <w:rFonts w:ascii="Arial" w:hAnsi="Arial" w:cs="Arial"/>
                <w:sz w:val="24"/>
                <w:szCs w:val="24"/>
              </w:rPr>
              <w:t>117.759</w:t>
            </w:r>
          </w:p>
        </w:tc>
        <w:tc>
          <w:tcPr>
            <w:tcW w:w="1454" w:type="dxa"/>
            <w:tcBorders>
              <w:top w:val="single" w:sz="4" w:space="0" w:color="auto"/>
              <w:left w:val="single" w:sz="4" w:space="0" w:color="auto"/>
              <w:bottom w:val="single" w:sz="4" w:space="0" w:color="auto"/>
              <w:right w:val="single" w:sz="4" w:space="0" w:color="auto"/>
            </w:tcBorders>
          </w:tcPr>
          <w:p w14:paraId="77F4B624" w14:textId="77777777" w:rsidR="00035D02" w:rsidRPr="005F3F38" w:rsidRDefault="00035D02" w:rsidP="00035D02">
            <w:pPr>
              <w:spacing w:after="0" w:line="276" w:lineRule="auto"/>
              <w:jc w:val="right"/>
              <w:rPr>
                <w:rFonts w:ascii="Arial" w:hAnsi="Arial" w:cs="Arial"/>
                <w:sz w:val="24"/>
                <w:szCs w:val="24"/>
              </w:rPr>
            </w:pPr>
            <w:r w:rsidRPr="005F3F38">
              <w:rPr>
                <w:rFonts w:ascii="Arial" w:hAnsi="Arial" w:cs="Arial"/>
                <w:sz w:val="24"/>
                <w:szCs w:val="24"/>
              </w:rPr>
              <w:t>109.207</w:t>
            </w:r>
          </w:p>
        </w:tc>
        <w:tc>
          <w:tcPr>
            <w:tcW w:w="1418" w:type="dxa"/>
            <w:tcBorders>
              <w:top w:val="single" w:sz="4" w:space="0" w:color="auto"/>
              <w:left w:val="single" w:sz="4" w:space="0" w:color="auto"/>
              <w:bottom w:val="single" w:sz="4" w:space="0" w:color="auto"/>
              <w:right w:val="single" w:sz="4" w:space="0" w:color="auto"/>
            </w:tcBorders>
            <w:hideMark/>
          </w:tcPr>
          <w:p w14:paraId="01FC7293" w14:textId="77777777" w:rsidR="00035D02" w:rsidRPr="005F3F38" w:rsidRDefault="00035D02" w:rsidP="00035D02">
            <w:pPr>
              <w:spacing w:after="0" w:line="276" w:lineRule="auto"/>
              <w:jc w:val="right"/>
              <w:rPr>
                <w:rFonts w:ascii="Arial" w:hAnsi="Arial" w:cs="Arial"/>
                <w:sz w:val="24"/>
                <w:szCs w:val="24"/>
              </w:rPr>
            </w:pPr>
            <w:r w:rsidRPr="005F3F38">
              <w:rPr>
                <w:rFonts w:ascii="Arial" w:hAnsi="Arial" w:cs="Arial"/>
                <w:sz w:val="24"/>
                <w:szCs w:val="24"/>
              </w:rPr>
              <w:t>114.433</w:t>
            </w:r>
          </w:p>
        </w:tc>
        <w:tc>
          <w:tcPr>
            <w:tcW w:w="861" w:type="dxa"/>
            <w:tcBorders>
              <w:top w:val="single" w:sz="4" w:space="0" w:color="auto"/>
              <w:left w:val="single" w:sz="4" w:space="0" w:color="auto"/>
              <w:bottom w:val="single" w:sz="4" w:space="0" w:color="auto"/>
              <w:right w:val="single" w:sz="4" w:space="0" w:color="auto"/>
            </w:tcBorders>
            <w:hideMark/>
          </w:tcPr>
          <w:p w14:paraId="4CC42FAB" w14:textId="77777777" w:rsidR="00035D02" w:rsidRPr="005F3F38" w:rsidRDefault="00035D02" w:rsidP="00035D02">
            <w:pPr>
              <w:spacing w:after="0" w:line="276" w:lineRule="auto"/>
              <w:jc w:val="right"/>
              <w:rPr>
                <w:rFonts w:ascii="Arial" w:hAnsi="Arial" w:cs="Arial"/>
                <w:sz w:val="24"/>
                <w:szCs w:val="24"/>
              </w:rPr>
            </w:pPr>
            <w:r w:rsidRPr="005F3F38">
              <w:rPr>
                <w:rFonts w:ascii="Arial" w:hAnsi="Arial" w:cs="Arial"/>
                <w:sz w:val="24"/>
                <w:szCs w:val="24"/>
              </w:rPr>
              <w:t>93</w:t>
            </w:r>
          </w:p>
        </w:tc>
        <w:tc>
          <w:tcPr>
            <w:tcW w:w="795" w:type="dxa"/>
            <w:tcBorders>
              <w:top w:val="single" w:sz="4" w:space="0" w:color="auto"/>
              <w:left w:val="single" w:sz="4" w:space="0" w:color="auto"/>
              <w:bottom w:val="single" w:sz="4" w:space="0" w:color="auto"/>
              <w:right w:val="single" w:sz="4" w:space="0" w:color="auto"/>
            </w:tcBorders>
            <w:hideMark/>
          </w:tcPr>
          <w:p w14:paraId="1D658ACB" w14:textId="77777777" w:rsidR="00035D02" w:rsidRPr="005F3F38" w:rsidRDefault="00035D02" w:rsidP="00035D02">
            <w:pPr>
              <w:spacing w:after="0" w:line="276" w:lineRule="auto"/>
              <w:jc w:val="right"/>
              <w:rPr>
                <w:rFonts w:ascii="Arial" w:hAnsi="Arial" w:cs="Arial"/>
                <w:sz w:val="24"/>
                <w:szCs w:val="24"/>
              </w:rPr>
            </w:pPr>
            <w:r w:rsidRPr="005F3F38">
              <w:rPr>
                <w:rFonts w:ascii="Arial" w:hAnsi="Arial" w:cs="Arial"/>
                <w:sz w:val="24"/>
                <w:szCs w:val="24"/>
              </w:rPr>
              <w:t>95</w:t>
            </w:r>
          </w:p>
        </w:tc>
      </w:tr>
      <w:tr w:rsidR="00035D02" w:rsidRPr="005F3F38" w14:paraId="26A45265" w14:textId="77777777" w:rsidTr="00AC1B54">
        <w:trPr>
          <w:trHeight w:val="329"/>
          <w:jc w:val="center"/>
        </w:trPr>
        <w:tc>
          <w:tcPr>
            <w:tcW w:w="3012" w:type="dxa"/>
            <w:tcBorders>
              <w:top w:val="single" w:sz="4" w:space="0" w:color="auto"/>
              <w:left w:val="single" w:sz="4" w:space="0" w:color="auto"/>
              <w:bottom w:val="single" w:sz="4" w:space="0" w:color="auto"/>
              <w:right w:val="single" w:sz="4" w:space="0" w:color="auto"/>
            </w:tcBorders>
            <w:vAlign w:val="center"/>
            <w:hideMark/>
          </w:tcPr>
          <w:p w14:paraId="62A4517D" w14:textId="77777777" w:rsidR="00035D02" w:rsidRPr="005F3F38" w:rsidRDefault="00035D02" w:rsidP="00035D02">
            <w:pPr>
              <w:spacing w:after="0" w:line="276" w:lineRule="auto"/>
              <w:rPr>
                <w:rFonts w:ascii="Arial" w:hAnsi="Arial" w:cs="Arial"/>
                <w:sz w:val="24"/>
                <w:szCs w:val="24"/>
              </w:rPr>
            </w:pPr>
            <w:r w:rsidRPr="005F3F38">
              <w:rPr>
                <w:rFonts w:ascii="Arial" w:hAnsi="Arial" w:cs="Arial"/>
                <w:sz w:val="24"/>
                <w:szCs w:val="24"/>
              </w:rPr>
              <w:t>4. Ostali porezi</w:t>
            </w:r>
          </w:p>
        </w:tc>
        <w:tc>
          <w:tcPr>
            <w:tcW w:w="1381" w:type="dxa"/>
            <w:tcBorders>
              <w:top w:val="single" w:sz="4" w:space="0" w:color="auto"/>
              <w:left w:val="single" w:sz="4" w:space="0" w:color="auto"/>
              <w:bottom w:val="single" w:sz="4" w:space="0" w:color="auto"/>
              <w:right w:val="single" w:sz="4" w:space="0" w:color="auto"/>
            </w:tcBorders>
            <w:hideMark/>
          </w:tcPr>
          <w:p w14:paraId="54D712F5" w14:textId="7CB4043C" w:rsidR="00035D02" w:rsidRPr="005F3F38" w:rsidRDefault="00224333" w:rsidP="00035D02">
            <w:pPr>
              <w:spacing w:after="0" w:line="276" w:lineRule="auto"/>
              <w:jc w:val="right"/>
              <w:rPr>
                <w:rFonts w:ascii="Arial" w:hAnsi="Arial" w:cs="Arial"/>
                <w:sz w:val="24"/>
                <w:szCs w:val="24"/>
              </w:rPr>
            </w:pPr>
            <w:r>
              <w:rPr>
                <w:rFonts w:ascii="Arial" w:hAnsi="Arial" w:cs="Arial"/>
                <w:sz w:val="24"/>
                <w:szCs w:val="24"/>
              </w:rPr>
              <w:t>17</w:t>
            </w:r>
          </w:p>
        </w:tc>
        <w:tc>
          <w:tcPr>
            <w:tcW w:w="1454" w:type="dxa"/>
            <w:tcBorders>
              <w:top w:val="single" w:sz="4" w:space="0" w:color="auto"/>
              <w:left w:val="single" w:sz="4" w:space="0" w:color="auto"/>
              <w:bottom w:val="single" w:sz="4" w:space="0" w:color="auto"/>
              <w:right w:val="single" w:sz="4" w:space="0" w:color="auto"/>
            </w:tcBorders>
          </w:tcPr>
          <w:p w14:paraId="59FF2615" w14:textId="6CFED91C" w:rsidR="00035D02" w:rsidRPr="005F3F38" w:rsidRDefault="00224333" w:rsidP="00035D02">
            <w:pPr>
              <w:spacing w:after="0" w:line="276" w:lineRule="auto"/>
              <w:jc w:val="right"/>
              <w:rPr>
                <w:rFonts w:ascii="Arial" w:hAnsi="Arial" w:cs="Arial"/>
                <w:sz w:val="24"/>
                <w:szCs w:val="24"/>
              </w:rPr>
            </w:pPr>
            <w:r>
              <w:rPr>
                <w:rFonts w:ascii="Arial" w:hAnsi="Arial" w:cs="Arial"/>
                <w:sz w:val="24"/>
                <w:szCs w:val="24"/>
              </w:rPr>
              <w:t>0</w:t>
            </w:r>
          </w:p>
        </w:tc>
        <w:tc>
          <w:tcPr>
            <w:tcW w:w="1418" w:type="dxa"/>
            <w:tcBorders>
              <w:top w:val="single" w:sz="4" w:space="0" w:color="auto"/>
              <w:left w:val="single" w:sz="4" w:space="0" w:color="auto"/>
              <w:bottom w:val="single" w:sz="4" w:space="0" w:color="auto"/>
              <w:right w:val="single" w:sz="4" w:space="0" w:color="auto"/>
            </w:tcBorders>
            <w:hideMark/>
          </w:tcPr>
          <w:p w14:paraId="2C64CEBE" w14:textId="32F8776B" w:rsidR="00035D02" w:rsidRPr="005F3F38" w:rsidRDefault="00224333" w:rsidP="00035D02">
            <w:pPr>
              <w:spacing w:after="0" w:line="276" w:lineRule="auto"/>
              <w:jc w:val="right"/>
              <w:rPr>
                <w:rFonts w:ascii="Arial" w:hAnsi="Arial" w:cs="Arial"/>
                <w:sz w:val="24"/>
                <w:szCs w:val="24"/>
              </w:rPr>
            </w:pPr>
            <w:r>
              <w:rPr>
                <w:rFonts w:ascii="Arial" w:hAnsi="Arial" w:cs="Arial"/>
                <w:sz w:val="24"/>
                <w:szCs w:val="24"/>
              </w:rPr>
              <w:t>0</w:t>
            </w:r>
          </w:p>
        </w:tc>
        <w:tc>
          <w:tcPr>
            <w:tcW w:w="861" w:type="dxa"/>
            <w:tcBorders>
              <w:top w:val="single" w:sz="4" w:space="0" w:color="auto"/>
              <w:left w:val="single" w:sz="4" w:space="0" w:color="auto"/>
              <w:bottom w:val="single" w:sz="4" w:space="0" w:color="auto"/>
              <w:right w:val="single" w:sz="4" w:space="0" w:color="auto"/>
            </w:tcBorders>
            <w:hideMark/>
          </w:tcPr>
          <w:p w14:paraId="325C2411" w14:textId="77777777" w:rsidR="00035D02" w:rsidRPr="005F3F38" w:rsidRDefault="00035D02" w:rsidP="00035D02">
            <w:pPr>
              <w:spacing w:after="0" w:line="276" w:lineRule="auto"/>
              <w:jc w:val="right"/>
              <w:rPr>
                <w:rFonts w:ascii="Arial" w:hAnsi="Arial" w:cs="Arial"/>
                <w:sz w:val="24"/>
                <w:szCs w:val="24"/>
              </w:rPr>
            </w:pPr>
            <w:r w:rsidRPr="005F3F38">
              <w:rPr>
                <w:rFonts w:ascii="Arial" w:hAnsi="Arial" w:cs="Arial"/>
                <w:sz w:val="24"/>
                <w:szCs w:val="24"/>
              </w:rPr>
              <w:t>-</w:t>
            </w:r>
          </w:p>
        </w:tc>
        <w:tc>
          <w:tcPr>
            <w:tcW w:w="795" w:type="dxa"/>
            <w:tcBorders>
              <w:top w:val="single" w:sz="4" w:space="0" w:color="auto"/>
              <w:left w:val="single" w:sz="4" w:space="0" w:color="auto"/>
              <w:bottom w:val="single" w:sz="4" w:space="0" w:color="auto"/>
              <w:right w:val="single" w:sz="4" w:space="0" w:color="auto"/>
            </w:tcBorders>
            <w:hideMark/>
          </w:tcPr>
          <w:p w14:paraId="13E0803D" w14:textId="77777777" w:rsidR="00035D02" w:rsidRPr="005F3F38" w:rsidRDefault="00035D02" w:rsidP="00035D02">
            <w:pPr>
              <w:spacing w:after="0" w:line="276" w:lineRule="auto"/>
              <w:jc w:val="right"/>
              <w:rPr>
                <w:rFonts w:ascii="Arial" w:hAnsi="Arial" w:cs="Arial"/>
                <w:sz w:val="24"/>
                <w:szCs w:val="24"/>
              </w:rPr>
            </w:pPr>
            <w:r w:rsidRPr="005F3F38">
              <w:rPr>
                <w:rFonts w:ascii="Arial" w:hAnsi="Arial" w:cs="Arial"/>
                <w:sz w:val="24"/>
                <w:szCs w:val="24"/>
              </w:rPr>
              <w:t>-</w:t>
            </w:r>
          </w:p>
        </w:tc>
      </w:tr>
      <w:tr w:rsidR="00224333" w:rsidRPr="005F3F38" w14:paraId="743EF1DB" w14:textId="77777777" w:rsidTr="00AC1B54">
        <w:trPr>
          <w:trHeight w:val="329"/>
          <w:jc w:val="center"/>
        </w:trPr>
        <w:tc>
          <w:tcPr>
            <w:tcW w:w="3012" w:type="dxa"/>
            <w:tcBorders>
              <w:top w:val="single" w:sz="4" w:space="0" w:color="auto"/>
              <w:left w:val="single" w:sz="4" w:space="0" w:color="auto"/>
              <w:bottom w:val="single" w:sz="4" w:space="0" w:color="auto"/>
              <w:right w:val="single" w:sz="4" w:space="0" w:color="auto"/>
            </w:tcBorders>
            <w:vAlign w:val="center"/>
          </w:tcPr>
          <w:p w14:paraId="2B1FE3D7" w14:textId="6435A8BD" w:rsidR="00224333" w:rsidRPr="005F3F38" w:rsidRDefault="00224333" w:rsidP="00035D02">
            <w:pPr>
              <w:spacing w:after="0" w:line="276" w:lineRule="auto"/>
              <w:rPr>
                <w:rFonts w:ascii="Arial" w:hAnsi="Arial" w:cs="Arial"/>
                <w:sz w:val="24"/>
                <w:szCs w:val="24"/>
              </w:rPr>
            </w:pPr>
            <w:r>
              <w:rPr>
                <w:rFonts w:ascii="Arial" w:hAnsi="Arial" w:cs="Arial"/>
                <w:sz w:val="24"/>
                <w:szCs w:val="24"/>
              </w:rPr>
              <w:t>5. Prihodi po osnovu zaostalih obaveza</w:t>
            </w:r>
          </w:p>
        </w:tc>
        <w:tc>
          <w:tcPr>
            <w:tcW w:w="1381" w:type="dxa"/>
            <w:tcBorders>
              <w:top w:val="single" w:sz="4" w:space="0" w:color="auto"/>
              <w:left w:val="single" w:sz="4" w:space="0" w:color="auto"/>
              <w:bottom w:val="single" w:sz="4" w:space="0" w:color="auto"/>
              <w:right w:val="single" w:sz="4" w:space="0" w:color="auto"/>
            </w:tcBorders>
          </w:tcPr>
          <w:p w14:paraId="01746ECC" w14:textId="2C3BA817" w:rsidR="00224333" w:rsidRPr="005F3F38" w:rsidRDefault="00224333" w:rsidP="00035D02">
            <w:pPr>
              <w:spacing w:after="0" w:line="276" w:lineRule="auto"/>
              <w:jc w:val="right"/>
              <w:rPr>
                <w:rFonts w:ascii="Arial" w:hAnsi="Arial" w:cs="Arial"/>
                <w:sz w:val="24"/>
                <w:szCs w:val="24"/>
              </w:rPr>
            </w:pPr>
            <w:r>
              <w:rPr>
                <w:rFonts w:ascii="Arial" w:hAnsi="Arial" w:cs="Arial"/>
                <w:sz w:val="24"/>
                <w:szCs w:val="24"/>
              </w:rPr>
              <w:t>15</w:t>
            </w:r>
          </w:p>
        </w:tc>
        <w:tc>
          <w:tcPr>
            <w:tcW w:w="1454" w:type="dxa"/>
            <w:tcBorders>
              <w:top w:val="single" w:sz="4" w:space="0" w:color="auto"/>
              <w:left w:val="single" w:sz="4" w:space="0" w:color="auto"/>
              <w:bottom w:val="single" w:sz="4" w:space="0" w:color="auto"/>
              <w:right w:val="single" w:sz="4" w:space="0" w:color="auto"/>
            </w:tcBorders>
          </w:tcPr>
          <w:p w14:paraId="6ACB4AB8" w14:textId="73F890F8" w:rsidR="00224333" w:rsidRPr="005F3F38" w:rsidRDefault="00224333" w:rsidP="00035D02">
            <w:pPr>
              <w:spacing w:after="0" w:line="276" w:lineRule="auto"/>
              <w:jc w:val="right"/>
              <w:rPr>
                <w:rFonts w:ascii="Arial" w:hAnsi="Arial" w:cs="Arial"/>
                <w:sz w:val="24"/>
                <w:szCs w:val="24"/>
              </w:rPr>
            </w:pPr>
            <w:r>
              <w:rPr>
                <w:rFonts w:ascii="Arial" w:hAnsi="Arial" w:cs="Arial"/>
                <w:sz w:val="24"/>
                <w:szCs w:val="24"/>
              </w:rPr>
              <w:t>813</w:t>
            </w:r>
          </w:p>
        </w:tc>
        <w:tc>
          <w:tcPr>
            <w:tcW w:w="1418" w:type="dxa"/>
            <w:tcBorders>
              <w:top w:val="single" w:sz="4" w:space="0" w:color="auto"/>
              <w:left w:val="single" w:sz="4" w:space="0" w:color="auto"/>
              <w:bottom w:val="single" w:sz="4" w:space="0" w:color="auto"/>
              <w:right w:val="single" w:sz="4" w:space="0" w:color="auto"/>
            </w:tcBorders>
          </w:tcPr>
          <w:p w14:paraId="13FE610B" w14:textId="3728E270" w:rsidR="00224333" w:rsidRPr="005F3F38" w:rsidRDefault="00224333" w:rsidP="00035D02">
            <w:pPr>
              <w:spacing w:after="0" w:line="276" w:lineRule="auto"/>
              <w:jc w:val="right"/>
              <w:rPr>
                <w:rFonts w:ascii="Arial" w:hAnsi="Arial" w:cs="Arial"/>
                <w:sz w:val="24"/>
                <w:szCs w:val="24"/>
              </w:rPr>
            </w:pPr>
            <w:r>
              <w:rPr>
                <w:rFonts w:ascii="Arial" w:hAnsi="Arial" w:cs="Arial"/>
                <w:sz w:val="24"/>
                <w:szCs w:val="24"/>
              </w:rPr>
              <w:t>13</w:t>
            </w:r>
          </w:p>
        </w:tc>
        <w:tc>
          <w:tcPr>
            <w:tcW w:w="861" w:type="dxa"/>
            <w:tcBorders>
              <w:top w:val="single" w:sz="4" w:space="0" w:color="auto"/>
              <w:left w:val="single" w:sz="4" w:space="0" w:color="auto"/>
              <w:bottom w:val="single" w:sz="4" w:space="0" w:color="auto"/>
              <w:right w:val="single" w:sz="4" w:space="0" w:color="auto"/>
            </w:tcBorders>
          </w:tcPr>
          <w:p w14:paraId="20DDAD1A" w14:textId="6EEB2F77" w:rsidR="00224333" w:rsidRPr="005F3F38" w:rsidRDefault="004859FD" w:rsidP="00035D02">
            <w:pPr>
              <w:spacing w:after="0" w:line="276" w:lineRule="auto"/>
              <w:jc w:val="right"/>
              <w:rPr>
                <w:rFonts w:ascii="Arial" w:hAnsi="Arial" w:cs="Arial"/>
                <w:sz w:val="24"/>
                <w:szCs w:val="24"/>
              </w:rPr>
            </w:pPr>
            <w:r>
              <w:rPr>
                <w:rFonts w:ascii="Arial" w:hAnsi="Arial" w:cs="Arial"/>
                <w:sz w:val="24"/>
                <w:szCs w:val="24"/>
              </w:rPr>
              <w:t>5422</w:t>
            </w:r>
          </w:p>
        </w:tc>
        <w:tc>
          <w:tcPr>
            <w:tcW w:w="795" w:type="dxa"/>
            <w:tcBorders>
              <w:top w:val="single" w:sz="4" w:space="0" w:color="auto"/>
              <w:left w:val="single" w:sz="4" w:space="0" w:color="auto"/>
              <w:bottom w:val="single" w:sz="4" w:space="0" w:color="auto"/>
              <w:right w:val="single" w:sz="4" w:space="0" w:color="auto"/>
            </w:tcBorders>
          </w:tcPr>
          <w:p w14:paraId="73468A92" w14:textId="311A7F1A" w:rsidR="00224333" w:rsidRPr="005F3F38" w:rsidRDefault="00224333" w:rsidP="00035D02">
            <w:pPr>
              <w:spacing w:after="0" w:line="276" w:lineRule="auto"/>
              <w:jc w:val="right"/>
              <w:rPr>
                <w:rFonts w:ascii="Arial" w:hAnsi="Arial" w:cs="Arial"/>
                <w:sz w:val="24"/>
                <w:szCs w:val="24"/>
              </w:rPr>
            </w:pPr>
            <w:r>
              <w:rPr>
                <w:rFonts w:ascii="Arial" w:hAnsi="Arial" w:cs="Arial"/>
                <w:sz w:val="24"/>
                <w:szCs w:val="24"/>
              </w:rPr>
              <w:t>6055</w:t>
            </w:r>
          </w:p>
        </w:tc>
      </w:tr>
      <w:tr w:rsidR="00035D02" w:rsidRPr="005F3F38" w14:paraId="178C6C9C" w14:textId="77777777" w:rsidTr="00AC1B54">
        <w:trPr>
          <w:trHeight w:val="329"/>
          <w:jc w:val="center"/>
        </w:trPr>
        <w:tc>
          <w:tcPr>
            <w:tcW w:w="3012" w:type="dxa"/>
            <w:tcBorders>
              <w:top w:val="single" w:sz="4" w:space="0" w:color="auto"/>
              <w:left w:val="single" w:sz="4" w:space="0" w:color="auto"/>
              <w:bottom w:val="single" w:sz="4" w:space="0" w:color="auto"/>
              <w:right w:val="single" w:sz="4" w:space="0" w:color="auto"/>
            </w:tcBorders>
            <w:vAlign w:val="center"/>
            <w:hideMark/>
          </w:tcPr>
          <w:p w14:paraId="08F9A2F1" w14:textId="77777777" w:rsidR="00035D02" w:rsidRPr="005F3F38" w:rsidRDefault="00035D02" w:rsidP="00035D02">
            <w:pPr>
              <w:spacing w:after="0" w:line="276" w:lineRule="auto"/>
              <w:rPr>
                <w:rFonts w:ascii="Arial" w:hAnsi="Arial" w:cs="Arial"/>
                <w:b/>
                <w:sz w:val="24"/>
                <w:szCs w:val="24"/>
              </w:rPr>
            </w:pPr>
            <w:r w:rsidRPr="005F3F38">
              <w:rPr>
                <w:rFonts w:ascii="Arial" w:hAnsi="Arial" w:cs="Arial"/>
                <w:b/>
                <w:sz w:val="24"/>
                <w:szCs w:val="24"/>
              </w:rPr>
              <w:t>Neporezni prihodi</w:t>
            </w:r>
          </w:p>
        </w:tc>
        <w:tc>
          <w:tcPr>
            <w:tcW w:w="1381" w:type="dxa"/>
            <w:tcBorders>
              <w:top w:val="single" w:sz="4" w:space="0" w:color="auto"/>
              <w:left w:val="single" w:sz="4" w:space="0" w:color="auto"/>
              <w:bottom w:val="single" w:sz="4" w:space="0" w:color="auto"/>
              <w:right w:val="single" w:sz="4" w:space="0" w:color="auto"/>
            </w:tcBorders>
            <w:hideMark/>
          </w:tcPr>
          <w:p w14:paraId="6BECBE81" w14:textId="77777777" w:rsidR="00035D02" w:rsidRPr="005F3F38" w:rsidRDefault="00D06D64" w:rsidP="00035D02">
            <w:pPr>
              <w:spacing w:after="0" w:line="276" w:lineRule="auto"/>
              <w:jc w:val="right"/>
              <w:rPr>
                <w:rFonts w:ascii="Arial" w:hAnsi="Arial" w:cs="Arial"/>
                <w:b/>
                <w:sz w:val="24"/>
                <w:szCs w:val="24"/>
              </w:rPr>
            </w:pPr>
            <w:r w:rsidRPr="005F3F38">
              <w:rPr>
                <w:rFonts w:ascii="Arial" w:hAnsi="Arial" w:cs="Arial"/>
                <w:b/>
                <w:sz w:val="24"/>
                <w:szCs w:val="24"/>
              </w:rPr>
              <w:t>588.628</w:t>
            </w:r>
          </w:p>
        </w:tc>
        <w:tc>
          <w:tcPr>
            <w:tcW w:w="1454" w:type="dxa"/>
            <w:tcBorders>
              <w:top w:val="single" w:sz="4" w:space="0" w:color="auto"/>
              <w:left w:val="single" w:sz="4" w:space="0" w:color="auto"/>
              <w:bottom w:val="single" w:sz="4" w:space="0" w:color="auto"/>
              <w:right w:val="single" w:sz="4" w:space="0" w:color="auto"/>
            </w:tcBorders>
          </w:tcPr>
          <w:p w14:paraId="74555B96" w14:textId="77777777" w:rsidR="00035D02" w:rsidRPr="005F3F38" w:rsidRDefault="00035D02" w:rsidP="00035D02">
            <w:pPr>
              <w:spacing w:after="0" w:line="276" w:lineRule="auto"/>
              <w:jc w:val="right"/>
              <w:rPr>
                <w:rFonts w:ascii="Arial" w:hAnsi="Arial" w:cs="Arial"/>
                <w:b/>
                <w:sz w:val="24"/>
                <w:szCs w:val="24"/>
              </w:rPr>
            </w:pPr>
            <w:r w:rsidRPr="005F3F38">
              <w:rPr>
                <w:rFonts w:ascii="Arial" w:hAnsi="Arial" w:cs="Arial"/>
                <w:b/>
                <w:sz w:val="24"/>
                <w:szCs w:val="24"/>
              </w:rPr>
              <w:t>465.330</w:t>
            </w:r>
          </w:p>
        </w:tc>
        <w:tc>
          <w:tcPr>
            <w:tcW w:w="1418" w:type="dxa"/>
            <w:tcBorders>
              <w:top w:val="single" w:sz="4" w:space="0" w:color="auto"/>
              <w:left w:val="single" w:sz="4" w:space="0" w:color="auto"/>
              <w:bottom w:val="single" w:sz="4" w:space="0" w:color="auto"/>
              <w:right w:val="single" w:sz="4" w:space="0" w:color="auto"/>
            </w:tcBorders>
            <w:hideMark/>
          </w:tcPr>
          <w:p w14:paraId="09A78C19" w14:textId="77777777" w:rsidR="00035D02" w:rsidRPr="005F3F38" w:rsidRDefault="00035D02" w:rsidP="00035D02">
            <w:pPr>
              <w:spacing w:after="0" w:line="276" w:lineRule="auto"/>
              <w:jc w:val="right"/>
              <w:rPr>
                <w:rFonts w:ascii="Arial" w:hAnsi="Arial" w:cs="Arial"/>
                <w:b/>
                <w:sz w:val="24"/>
                <w:szCs w:val="24"/>
              </w:rPr>
            </w:pPr>
            <w:r w:rsidRPr="005F3F38">
              <w:rPr>
                <w:rFonts w:ascii="Arial" w:hAnsi="Arial" w:cs="Arial"/>
                <w:b/>
                <w:sz w:val="24"/>
                <w:szCs w:val="24"/>
              </w:rPr>
              <w:t>410.587</w:t>
            </w:r>
          </w:p>
        </w:tc>
        <w:tc>
          <w:tcPr>
            <w:tcW w:w="861" w:type="dxa"/>
            <w:tcBorders>
              <w:top w:val="single" w:sz="4" w:space="0" w:color="auto"/>
              <w:left w:val="single" w:sz="4" w:space="0" w:color="auto"/>
              <w:bottom w:val="single" w:sz="4" w:space="0" w:color="auto"/>
              <w:right w:val="single" w:sz="4" w:space="0" w:color="auto"/>
            </w:tcBorders>
            <w:hideMark/>
          </w:tcPr>
          <w:p w14:paraId="7BB63F45" w14:textId="77777777" w:rsidR="00035D02" w:rsidRPr="005F3F38" w:rsidRDefault="00035D02" w:rsidP="00035D02">
            <w:pPr>
              <w:spacing w:after="0" w:line="276" w:lineRule="auto"/>
              <w:jc w:val="right"/>
              <w:rPr>
                <w:rFonts w:ascii="Arial" w:hAnsi="Arial" w:cs="Arial"/>
                <w:b/>
                <w:sz w:val="24"/>
                <w:szCs w:val="24"/>
              </w:rPr>
            </w:pPr>
            <w:r w:rsidRPr="005F3F38">
              <w:rPr>
                <w:rFonts w:ascii="Arial" w:hAnsi="Arial" w:cs="Arial"/>
                <w:b/>
                <w:sz w:val="24"/>
                <w:szCs w:val="24"/>
              </w:rPr>
              <w:t>79</w:t>
            </w:r>
          </w:p>
        </w:tc>
        <w:tc>
          <w:tcPr>
            <w:tcW w:w="795" w:type="dxa"/>
            <w:tcBorders>
              <w:top w:val="single" w:sz="4" w:space="0" w:color="auto"/>
              <w:left w:val="single" w:sz="4" w:space="0" w:color="auto"/>
              <w:bottom w:val="single" w:sz="4" w:space="0" w:color="auto"/>
              <w:right w:val="single" w:sz="4" w:space="0" w:color="auto"/>
            </w:tcBorders>
            <w:hideMark/>
          </w:tcPr>
          <w:p w14:paraId="19A63002" w14:textId="77777777" w:rsidR="00035D02" w:rsidRPr="005F3F38" w:rsidRDefault="00035D02" w:rsidP="00035D02">
            <w:pPr>
              <w:spacing w:after="0" w:line="276" w:lineRule="auto"/>
              <w:jc w:val="right"/>
              <w:rPr>
                <w:rFonts w:ascii="Arial" w:hAnsi="Arial" w:cs="Arial"/>
                <w:b/>
                <w:sz w:val="24"/>
                <w:szCs w:val="24"/>
              </w:rPr>
            </w:pPr>
            <w:r w:rsidRPr="005F3F38">
              <w:rPr>
                <w:rFonts w:ascii="Arial" w:hAnsi="Arial" w:cs="Arial"/>
                <w:b/>
                <w:sz w:val="24"/>
                <w:szCs w:val="24"/>
              </w:rPr>
              <w:t>113</w:t>
            </w:r>
          </w:p>
        </w:tc>
      </w:tr>
      <w:tr w:rsidR="00035D02" w:rsidRPr="005F3F38" w14:paraId="6B8A4D6E" w14:textId="77777777" w:rsidTr="00AC1B54">
        <w:trPr>
          <w:trHeight w:val="329"/>
          <w:jc w:val="center"/>
        </w:trPr>
        <w:tc>
          <w:tcPr>
            <w:tcW w:w="3012" w:type="dxa"/>
            <w:tcBorders>
              <w:top w:val="single" w:sz="4" w:space="0" w:color="auto"/>
              <w:left w:val="single" w:sz="4" w:space="0" w:color="auto"/>
              <w:bottom w:val="single" w:sz="4" w:space="0" w:color="auto"/>
              <w:right w:val="single" w:sz="4" w:space="0" w:color="auto"/>
            </w:tcBorders>
            <w:vAlign w:val="center"/>
            <w:hideMark/>
          </w:tcPr>
          <w:p w14:paraId="012F52C6" w14:textId="77777777" w:rsidR="00035D02" w:rsidRPr="005F3F38" w:rsidRDefault="00035D02" w:rsidP="00035D02">
            <w:pPr>
              <w:spacing w:after="0" w:line="276" w:lineRule="auto"/>
              <w:rPr>
                <w:rFonts w:ascii="Arial" w:hAnsi="Arial" w:cs="Arial"/>
                <w:b/>
                <w:sz w:val="24"/>
                <w:szCs w:val="24"/>
              </w:rPr>
            </w:pPr>
            <w:r w:rsidRPr="005F3F38">
              <w:rPr>
                <w:rFonts w:ascii="Arial" w:hAnsi="Arial" w:cs="Arial"/>
                <w:b/>
                <w:sz w:val="24"/>
                <w:szCs w:val="24"/>
              </w:rPr>
              <w:t>Tekući transferi i donacije</w:t>
            </w:r>
          </w:p>
        </w:tc>
        <w:tc>
          <w:tcPr>
            <w:tcW w:w="1381" w:type="dxa"/>
            <w:tcBorders>
              <w:top w:val="single" w:sz="4" w:space="0" w:color="auto"/>
              <w:left w:val="single" w:sz="4" w:space="0" w:color="auto"/>
              <w:bottom w:val="single" w:sz="4" w:space="0" w:color="auto"/>
              <w:right w:val="single" w:sz="4" w:space="0" w:color="auto"/>
            </w:tcBorders>
            <w:hideMark/>
          </w:tcPr>
          <w:p w14:paraId="0F872EF4" w14:textId="77777777" w:rsidR="00035D02" w:rsidRPr="005F3F38" w:rsidRDefault="00035D02" w:rsidP="00035D02">
            <w:pPr>
              <w:spacing w:after="0" w:line="276" w:lineRule="auto"/>
              <w:jc w:val="right"/>
              <w:rPr>
                <w:rFonts w:ascii="Arial" w:hAnsi="Arial" w:cs="Arial"/>
                <w:b/>
                <w:sz w:val="24"/>
                <w:szCs w:val="24"/>
              </w:rPr>
            </w:pPr>
            <w:r w:rsidRPr="005F3F38">
              <w:rPr>
                <w:rFonts w:ascii="Arial" w:hAnsi="Arial" w:cs="Arial"/>
                <w:b/>
                <w:sz w:val="24"/>
                <w:szCs w:val="24"/>
              </w:rPr>
              <w:t>13.991</w:t>
            </w:r>
          </w:p>
        </w:tc>
        <w:tc>
          <w:tcPr>
            <w:tcW w:w="1454" w:type="dxa"/>
            <w:tcBorders>
              <w:top w:val="single" w:sz="4" w:space="0" w:color="auto"/>
              <w:left w:val="single" w:sz="4" w:space="0" w:color="auto"/>
              <w:bottom w:val="single" w:sz="4" w:space="0" w:color="auto"/>
              <w:right w:val="single" w:sz="4" w:space="0" w:color="auto"/>
            </w:tcBorders>
          </w:tcPr>
          <w:p w14:paraId="502102E2" w14:textId="77777777" w:rsidR="00035D02" w:rsidRPr="005F3F38" w:rsidRDefault="00035D02" w:rsidP="00035D02">
            <w:pPr>
              <w:spacing w:after="0" w:line="276" w:lineRule="auto"/>
              <w:jc w:val="right"/>
              <w:rPr>
                <w:rFonts w:ascii="Arial" w:hAnsi="Arial" w:cs="Arial"/>
                <w:b/>
                <w:sz w:val="24"/>
                <w:szCs w:val="24"/>
              </w:rPr>
            </w:pPr>
            <w:r w:rsidRPr="005F3F38">
              <w:rPr>
                <w:rFonts w:ascii="Arial" w:hAnsi="Arial" w:cs="Arial"/>
                <w:b/>
                <w:sz w:val="24"/>
                <w:szCs w:val="24"/>
              </w:rPr>
              <w:t>9.236</w:t>
            </w:r>
          </w:p>
        </w:tc>
        <w:tc>
          <w:tcPr>
            <w:tcW w:w="1418" w:type="dxa"/>
            <w:tcBorders>
              <w:top w:val="single" w:sz="4" w:space="0" w:color="auto"/>
              <w:left w:val="single" w:sz="4" w:space="0" w:color="auto"/>
              <w:bottom w:val="single" w:sz="4" w:space="0" w:color="auto"/>
              <w:right w:val="single" w:sz="4" w:space="0" w:color="auto"/>
            </w:tcBorders>
            <w:hideMark/>
          </w:tcPr>
          <w:p w14:paraId="1D787EF1" w14:textId="77777777" w:rsidR="00035D02" w:rsidRPr="005F3F38" w:rsidRDefault="00035D02" w:rsidP="00035D02">
            <w:pPr>
              <w:spacing w:after="0" w:line="276" w:lineRule="auto"/>
              <w:jc w:val="right"/>
              <w:rPr>
                <w:rFonts w:ascii="Arial" w:hAnsi="Arial" w:cs="Arial"/>
                <w:b/>
                <w:sz w:val="24"/>
                <w:szCs w:val="24"/>
              </w:rPr>
            </w:pPr>
            <w:r w:rsidRPr="005F3F38">
              <w:rPr>
                <w:rFonts w:ascii="Arial" w:hAnsi="Arial" w:cs="Arial"/>
                <w:b/>
                <w:sz w:val="24"/>
                <w:szCs w:val="24"/>
              </w:rPr>
              <w:t>7.577</w:t>
            </w:r>
          </w:p>
        </w:tc>
        <w:tc>
          <w:tcPr>
            <w:tcW w:w="861" w:type="dxa"/>
            <w:tcBorders>
              <w:top w:val="single" w:sz="4" w:space="0" w:color="auto"/>
              <w:left w:val="single" w:sz="4" w:space="0" w:color="auto"/>
              <w:bottom w:val="single" w:sz="4" w:space="0" w:color="auto"/>
              <w:right w:val="single" w:sz="4" w:space="0" w:color="auto"/>
            </w:tcBorders>
            <w:hideMark/>
          </w:tcPr>
          <w:p w14:paraId="32AAB5D3" w14:textId="77777777" w:rsidR="00035D02" w:rsidRPr="005F3F38" w:rsidRDefault="00035D02" w:rsidP="00035D02">
            <w:pPr>
              <w:spacing w:after="0" w:line="276" w:lineRule="auto"/>
              <w:jc w:val="right"/>
              <w:rPr>
                <w:rFonts w:ascii="Arial" w:hAnsi="Arial" w:cs="Arial"/>
                <w:b/>
                <w:sz w:val="24"/>
                <w:szCs w:val="24"/>
              </w:rPr>
            </w:pPr>
            <w:r w:rsidRPr="005F3F38">
              <w:rPr>
                <w:rFonts w:ascii="Arial" w:hAnsi="Arial" w:cs="Arial"/>
                <w:b/>
                <w:sz w:val="24"/>
                <w:szCs w:val="24"/>
              </w:rPr>
              <w:t>66</w:t>
            </w:r>
          </w:p>
        </w:tc>
        <w:tc>
          <w:tcPr>
            <w:tcW w:w="795" w:type="dxa"/>
            <w:tcBorders>
              <w:top w:val="single" w:sz="4" w:space="0" w:color="auto"/>
              <w:left w:val="single" w:sz="4" w:space="0" w:color="auto"/>
              <w:bottom w:val="single" w:sz="4" w:space="0" w:color="auto"/>
              <w:right w:val="single" w:sz="4" w:space="0" w:color="auto"/>
            </w:tcBorders>
            <w:hideMark/>
          </w:tcPr>
          <w:p w14:paraId="5A0E2410" w14:textId="77777777" w:rsidR="00035D02" w:rsidRPr="005F3F38" w:rsidRDefault="00035D02" w:rsidP="00035D02">
            <w:pPr>
              <w:tabs>
                <w:tab w:val="left" w:pos="390"/>
              </w:tabs>
              <w:spacing w:after="0" w:line="276" w:lineRule="auto"/>
              <w:jc w:val="right"/>
              <w:rPr>
                <w:rFonts w:ascii="Arial" w:hAnsi="Arial" w:cs="Arial"/>
                <w:b/>
                <w:sz w:val="24"/>
                <w:szCs w:val="24"/>
              </w:rPr>
            </w:pPr>
            <w:r w:rsidRPr="005F3F38">
              <w:rPr>
                <w:rFonts w:ascii="Arial" w:hAnsi="Arial" w:cs="Arial"/>
                <w:b/>
                <w:sz w:val="24"/>
                <w:szCs w:val="24"/>
              </w:rPr>
              <w:t>122</w:t>
            </w:r>
          </w:p>
        </w:tc>
      </w:tr>
      <w:tr w:rsidR="00035D02" w:rsidRPr="005F3F38" w14:paraId="60EAC564" w14:textId="77777777" w:rsidTr="00AC1B54">
        <w:trPr>
          <w:trHeight w:val="348"/>
          <w:jc w:val="center"/>
        </w:trPr>
        <w:tc>
          <w:tcPr>
            <w:tcW w:w="301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3C96A13" w14:textId="77777777" w:rsidR="00035D02" w:rsidRPr="005F3F38" w:rsidRDefault="00035D02" w:rsidP="00035D02">
            <w:pPr>
              <w:spacing w:after="0" w:line="276" w:lineRule="auto"/>
              <w:rPr>
                <w:rFonts w:ascii="Arial" w:hAnsi="Arial" w:cs="Arial"/>
                <w:b/>
                <w:bCs/>
                <w:sz w:val="24"/>
                <w:szCs w:val="24"/>
              </w:rPr>
            </w:pPr>
            <w:r w:rsidRPr="005F3F38">
              <w:rPr>
                <w:rFonts w:ascii="Arial" w:hAnsi="Arial" w:cs="Arial"/>
                <w:b/>
                <w:bCs/>
                <w:sz w:val="24"/>
                <w:szCs w:val="24"/>
              </w:rPr>
              <w:t>Ukupno prihodi</w:t>
            </w:r>
          </w:p>
        </w:tc>
        <w:tc>
          <w:tcPr>
            <w:tcW w:w="1381" w:type="dxa"/>
            <w:tcBorders>
              <w:top w:val="single" w:sz="4" w:space="0" w:color="auto"/>
              <w:left w:val="single" w:sz="4" w:space="0" w:color="auto"/>
              <w:bottom w:val="single" w:sz="4" w:space="0" w:color="auto"/>
              <w:right w:val="single" w:sz="4" w:space="0" w:color="auto"/>
            </w:tcBorders>
            <w:shd w:val="clear" w:color="auto" w:fill="D9D9D9"/>
            <w:hideMark/>
          </w:tcPr>
          <w:p w14:paraId="50F73125" w14:textId="77777777" w:rsidR="00035D02" w:rsidRPr="005F3F38" w:rsidRDefault="00035D02" w:rsidP="00035D02">
            <w:pPr>
              <w:spacing w:after="0" w:line="276" w:lineRule="auto"/>
              <w:jc w:val="right"/>
              <w:rPr>
                <w:rFonts w:ascii="Arial" w:hAnsi="Arial" w:cs="Arial"/>
                <w:b/>
                <w:bCs/>
                <w:sz w:val="24"/>
                <w:szCs w:val="24"/>
              </w:rPr>
            </w:pPr>
            <w:r w:rsidRPr="005F3F38">
              <w:rPr>
                <w:rFonts w:ascii="Arial" w:hAnsi="Arial" w:cs="Arial"/>
                <w:b/>
                <w:bCs/>
                <w:sz w:val="24"/>
                <w:szCs w:val="24"/>
              </w:rPr>
              <w:t>6.801.531</w:t>
            </w:r>
          </w:p>
        </w:tc>
        <w:tc>
          <w:tcPr>
            <w:tcW w:w="1454" w:type="dxa"/>
            <w:tcBorders>
              <w:top w:val="single" w:sz="4" w:space="0" w:color="auto"/>
              <w:left w:val="single" w:sz="4" w:space="0" w:color="auto"/>
              <w:bottom w:val="single" w:sz="4" w:space="0" w:color="auto"/>
              <w:right w:val="single" w:sz="4" w:space="0" w:color="auto"/>
            </w:tcBorders>
            <w:shd w:val="clear" w:color="auto" w:fill="D9D9D9"/>
            <w:hideMark/>
          </w:tcPr>
          <w:p w14:paraId="362534E7" w14:textId="77777777" w:rsidR="00035D02" w:rsidRPr="005F3F38" w:rsidRDefault="00035D02" w:rsidP="00035D02">
            <w:pPr>
              <w:spacing w:after="0" w:line="276" w:lineRule="auto"/>
              <w:jc w:val="right"/>
              <w:rPr>
                <w:rFonts w:ascii="Arial" w:hAnsi="Arial" w:cs="Arial"/>
                <w:b/>
                <w:bCs/>
                <w:sz w:val="24"/>
                <w:szCs w:val="24"/>
              </w:rPr>
            </w:pPr>
            <w:r w:rsidRPr="005F3F38">
              <w:rPr>
                <w:rFonts w:ascii="Arial" w:hAnsi="Arial" w:cs="Arial"/>
                <w:b/>
                <w:bCs/>
                <w:sz w:val="24"/>
                <w:szCs w:val="24"/>
              </w:rPr>
              <w:t>6.302.768</w:t>
            </w:r>
          </w:p>
        </w:tc>
        <w:tc>
          <w:tcPr>
            <w:tcW w:w="1418" w:type="dxa"/>
            <w:tcBorders>
              <w:top w:val="single" w:sz="4" w:space="0" w:color="auto"/>
              <w:left w:val="single" w:sz="4" w:space="0" w:color="auto"/>
              <w:bottom w:val="single" w:sz="4" w:space="0" w:color="auto"/>
              <w:right w:val="single" w:sz="4" w:space="0" w:color="auto"/>
            </w:tcBorders>
            <w:shd w:val="clear" w:color="auto" w:fill="D9D9D9"/>
            <w:hideMark/>
          </w:tcPr>
          <w:p w14:paraId="4C6B614D" w14:textId="77777777" w:rsidR="00035D02" w:rsidRPr="005F3F38" w:rsidRDefault="00035D02" w:rsidP="00035D02">
            <w:pPr>
              <w:spacing w:after="0" w:line="276" w:lineRule="auto"/>
              <w:jc w:val="right"/>
              <w:rPr>
                <w:rFonts w:ascii="Arial" w:hAnsi="Arial" w:cs="Arial"/>
                <w:b/>
                <w:bCs/>
                <w:sz w:val="24"/>
                <w:szCs w:val="24"/>
              </w:rPr>
            </w:pPr>
            <w:r w:rsidRPr="005F3F38">
              <w:rPr>
                <w:rFonts w:ascii="Arial" w:hAnsi="Arial" w:cs="Arial"/>
                <w:b/>
                <w:bCs/>
                <w:sz w:val="24"/>
                <w:szCs w:val="24"/>
              </w:rPr>
              <w:t>5.944.199</w:t>
            </w:r>
          </w:p>
        </w:tc>
        <w:tc>
          <w:tcPr>
            <w:tcW w:w="861" w:type="dxa"/>
            <w:tcBorders>
              <w:top w:val="single" w:sz="4" w:space="0" w:color="auto"/>
              <w:left w:val="single" w:sz="4" w:space="0" w:color="auto"/>
              <w:bottom w:val="single" w:sz="4" w:space="0" w:color="auto"/>
              <w:right w:val="single" w:sz="4" w:space="0" w:color="auto"/>
            </w:tcBorders>
            <w:shd w:val="clear" w:color="auto" w:fill="D9D9D9"/>
            <w:hideMark/>
          </w:tcPr>
          <w:p w14:paraId="4E80A994" w14:textId="77777777" w:rsidR="00035D02" w:rsidRPr="005F3F38" w:rsidRDefault="00035D02" w:rsidP="00035D02">
            <w:pPr>
              <w:spacing w:after="0" w:line="276" w:lineRule="auto"/>
              <w:jc w:val="right"/>
              <w:rPr>
                <w:rFonts w:ascii="Arial" w:hAnsi="Arial" w:cs="Arial"/>
                <w:b/>
                <w:bCs/>
                <w:sz w:val="24"/>
                <w:szCs w:val="24"/>
              </w:rPr>
            </w:pPr>
            <w:r w:rsidRPr="005F3F38">
              <w:rPr>
                <w:rFonts w:ascii="Arial" w:hAnsi="Arial" w:cs="Arial"/>
                <w:b/>
                <w:bCs/>
                <w:sz w:val="24"/>
                <w:szCs w:val="24"/>
              </w:rPr>
              <w:t>93</w:t>
            </w:r>
          </w:p>
        </w:tc>
        <w:tc>
          <w:tcPr>
            <w:tcW w:w="795" w:type="dxa"/>
            <w:tcBorders>
              <w:top w:val="single" w:sz="4" w:space="0" w:color="auto"/>
              <w:left w:val="single" w:sz="4" w:space="0" w:color="auto"/>
              <w:bottom w:val="single" w:sz="4" w:space="0" w:color="auto"/>
              <w:right w:val="single" w:sz="4" w:space="0" w:color="auto"/>
            </w:tcBorders>
            <w:shd w:val="clear" w:color="auto" w:fill="D9D9D9"/>
            <w:hideMark/>
          </w:tcPr>
          <w:p w14:paraId="38F66E1B" w14:textId="77777777" w:rsidR="00035D02" w:rsidRPr="005F3F38" w:rsidRDefault="00035D02" w:rsidP="00035D02">
            <w:pPr>
              <w:spacing w:after="0" w:line="276" w:lineRule="auto"/>
              <w:jc w:val="right"/>
              <w:rPr>
                <w:rFonts w:ascii="Arial" w:hAnsi="Arial" w:cs="Arial"/>
                <w:b/>
                <w:bCs/>
                <w:sz w:val="24"/>
                <w:szCs w:val="24"/>
              </w:rPr>
            </w:pPr>
            <w:r w:rsidRPr="005F3F38">
              <w:rPr>
                <w:rFonts w:ascii="Arial" w:hAnsi="Arial" w:cs="Arial"/>
                <w:b/>
                <w:bCs/>
                <w:sz w:val="24"/>
                <w:szCs w:val="24"/>
              </w:rPr>
              <w:t>106</w:t>
            </w:r>
          </w:p>
        </w:tc>
      </w:tr>
      <w:tr w:rsidR="00035D02" w:rsidRPr="005F3F38" w14:paraId="2F67C0F1" w14:textId="77777777" w:rsidTr="00AC1B54">
        <w:trPr>
          <w:trHeight w:val="325"/>
          <w:jc w:val="center"/>
        </w:trPr>
        <w:tc>
          <w:tcPr>
            <w:tcW w:w="3012" w:type="dxa"/>
            <w:tcBorders>
              <w:top w:val="single" w:sz="4" w:space="0" w:color="auto"/>
              <w:left w:val="single" w:sz="4" w:space="0" w:color="auto"/>
              <w:bottom w:val="single" w:sz="4" w:space="0" w:color="auto"/>
              <w:right w:val="single" w:sz="4" w:space="0" w:color="auto"/>
            </w:tcBorders>
            <w:vAlign w:val="center"/>
            <w:hideMark/>
          </w:tcPr>
          <w:p w14:paraId="29A38763" w14:textId="77777777" w:rsidR="00035D02" w:rsidRPr="005F3F38" w:rsidRDefault="00035D02" w:rsidP="00035D02">
            <w:pPr>
              <w:spacing w:after="0" w:line="276" w:lineRule="auto"/>
              <w:rPr>
                <w:rFonts w:ascii="Arial" w:hAnsi="Arial" w:cs="Arial"/>
                <w:b/>
                <w:sz w:val="24"/>
                <w:szCs w:val="24"/>
              </w:rPr>
            </w:pPr>
            <w:r w:rsidRPr="005F3F38">
              <w:rPr>
                <w:rFonts w:ascii="Arial" w:hAnsi="Arial" w:cs="Arial"/>
                <w:b/>
                <w:sz w:val="24"/>
                <w:szCs w:val="24"/>
              </w:rPr>
              <w:t>Primici od prodaje stalnih sredstava</w:t>
            </w:r>
          </w:p>
        </w:tc>
        <w:tc>
          <w:tcPr>
            <w:tcW w:w="1381" w:type="dxa"/>
            <w:tcBorders>
              <w:top w:val="single" w:sz="4" w:space="0" w:color="auto"/>
              <w:left w:val="single" w:sz="4" w:space="0" w:color="auto"/>
              <w:bottom w:val="single" w:sz="4" w:space="0" w:color="auto"/>
              <w:right w:val="single" w:sz="4" w:space="0" w:color="auto"/>
            </w:tcBorders>
            <w:hideMark/>
          </w:tcPr>
          <w:p w14:paraId="018DB6B0" w14:textId="77777777" w:rsidR="00035D02" w:rsidRPr="005F3F38" w:rsidRDefault="00035D02" w:rsidP="00035D02">
            <w:pPr>
              <w:spacing w:after="0" w:line="276" w:lineRule="auto"/>
              <w:jc w:val="right"/>
              <w:rPr>
                <w:rFonts w:ascii="Arial" w:hAnsi="Arial" w:cs="Arial"/>
                <w:b/>
                <w:sz w:val="24"/>
                <w:szCs w:val="24"/>
              </w:rPr>
            </w:pPr>
            <w:r w:rsidRPr="005F3F38">
              <w:rPr>
                <w:rFonts w:ascii="Arial" w:hAnsi="Arial" w:cs="Arial"/>
                <w:b/>
                <w:sz w:val="24"/>
                <w:szCs w:val="24"/>
              </w:rPr>
              <w:t>100</w:t>
            </w:r>
          </w:p>
        </w:tc>
        <w:tc>
          <w:tcPr>
            <w:tcW w:w="1454" w:type="dxa"/>
            <w:tcBorders>
              <w:top w:val="single" w:sz="4" w:space="0" w:color="auto"/>
              <w:left w:val="single" w:sz="4" w:space="0" w:color="auto"/>
              <w:bottom w:val="single" w:sz="4" w:space="0" w:color="auto"/>
              <w:right w:val="single" w:sz="4" w:space="0" w:color="auto"/>
            </w:tcBorders>
            <w:hideMark/>
          </w:tcPr>
          <w:p w14:paraId="34A6299F" w14:textId="77777777" w:rsidR="00035D02" w:rsidRPr="005F3F38" w:rsidRDefault="00035D02" w:rsidP="00035D02">
            <w:pPr>
              <w:spacing w:after="0" w:line="276" w:lineRule="auto"/>
              <w:jc w:val="right"/>
              <w:rPr>
                <w:rFonts w:ascii="Arial" w:hAnsi="Arial" w:cs="Arial"/>
                <w:b/>
                <w:sz w:val="24"/>
                <w:szCs w:val="24"/>
              </w:rPr>
            </w:pPr>
            <w:r w:rsidRPr="005F3F38">
              <w:rPr>
                <w:rFonts w:ascii="Arial" w:hAnsi="Arial" w:cs="Arial"/>
                <w:b/>
                <w:sz w:val="24"/>
                <w:szCs w:val="24"/>
              </w:rPr>
              <w:t>440</w:t>
            </w:r>
          </w:p>
        </w:tc>
        <w:tc>
          <w:tcPr>
            <w:tcW w:w="1418" w:type="dxa"/>
            <w:tcBorders>
              <w:top w:val="single" w:sz="4" w:space="0" w:color="auto"/>
              <w:left w:val="single" w:sz="4" w:space="0" w:color="auto"/>
              <w:bottom w:val="single" w:sz="4" w:space="0" w:color="auto"/>
              <w:right w:val="single" w:sz="4" w:space="0" w:color="auto"/>
            </w:tcBorders>
            <w:hideMark/>
          </w:tcPr>
          <w:p w14:paraId="65978EA1" w14:textId="77777777" w:rsidR="00035D02" w:rsidRPr="005F3F38" w:rsidRDefault="00035D02" w:rsidP="00035D02">
            <w:pPr>
              <w:spacing w:after="0" w:line="276" w:lineRule="auto"/>
              <w:jc w:val="right"/>
              <w:rPr>
                <w:rFonts w:ascii="Arial" w:hAnsi="Arial" w:cs="Arial"/>
                <w:b/>
                <w:sz w:val="24"/>
                <w:szCs w:val="24"/>
              </w:rPr>
            </w:pPr>
            <w:r w:rsidRPr="005F3F38">
              <w:rPr>
                <w:rFonts w:ascii="Arial" w:hAnsi="Arial" w:cs="Arial"/>
                <w:b/>
                <w:sz w:val="24"/>
                <w:szCs w:val="24"/>
              </w:rPr>
              <w:t>97</w:t>
            </w:r>
          </w:p>
        </w:tc>
        <w:tc>
          <w:tcPr>
            <w:tcW w:w="861" w:type="dxa"/>
            <w:tcBorders>
              <w:top w:val="single" w:sz="4" w:space="0" w:color="auto"/>
              <w:left w:val="single" w:sz="4" w:space="0" w:color="auto"/>
              <w:bottom w:val="single" w:sz="4" w:space="0" w:color="auto"/>
              <w:right w:val="single" w:sz="4" w:space="0" w:color="auto"/>
            </w:tcBorders>
            <w:hideMark/>
          </w:tcPr>
          <w:p w14:paraId="0247A1FA" w14:textId="77777777" w:rsidR="00035D02" w:rsidRPr="005F3F38" w:rsidRDefault="00035D02" w:rsidP="00035D02">
            <w:pPr>
              <w:spacing w:after="0" w:line="276" w:lineRule="auto"/>
              <w:jc w:val="right"/>
              <w:rPr>
                <w:rFonts w:ascii="Arial" w:hAnsi="Arial" w:cs="Arial"/>
                <w:b/>
                <w:sz w:val="24"/>
                <w:szCs w:val="24"/>
              </w:rPr>
            </w:pPr>
            <w:r w:rsidRPr="005F3F38">
              <w:rPr>
                <w:rFonts w:ascii="Arial" w:hAnsi="Arial" w:cs="Arial"/>
                <w:b/>
                <w:sz w:val="24"/>
                <w:szCs w:val="24"/>
              </w:rPr>
              <w:t>441</w:t>
            </w:r>
          </w:p>
          <w:p w14:paraId="111DA9C6" w14:textId="77777777" w:rsidR="00035D02" w:rsidRPr="005F3F38" w:rsidRDefault="00035D02" w:rsidP="00035D02">
            <w:pPr>
              <w:spacing w:after="0" w:line="276" w:lineRule="auto"/>
              <w:jc w:val="right"/>
              <w:rPr>
                <w:rFonts w:ascii="Arial" w:hAnsi="Arial" w:cs="Arial"/>
                <w:b/>
                <w:sz w:val="24"/>
                <w:szCs w:val="24"/>
              </w:rPr>
            </w:pPr>
          </w:p>
        </w:tc>
        <w:tc>
          <w:tcPr>
            <w:tcW w:w="795" w:type="dxa"/>
            <w:tcBorders>
              <w:top w:val="single" w:sz="4" w:space="0" w:color="auto"/>
              <w:left w:val="single" w:sz="4" w:space="0" w:color="auto"/>
              <w:bottom w:val="single" w:sz="4" w:space="0" w:color="auto"/>
              <w:right w:val="single" w:sz="4" w:space="0" w:color="auto"/>
            </w:tcBorders>
            <w:hideMark/>
          </w:tcPr>
          <w:p w14:paraId="3A06BC04" w14:textId="77777777" w:rsidR="00035D02" w:rsidRPr="005F3F38" w:rsidRDefault="00035D02" w:rsidP="00035D02">
            <w:pPr>
              <w:tabs>
                <w:tab w:val="left" w:pos="323"/>
              </w:tabs>
              <w:spacing w:after="0" w:line="276" w:lineRule="auto"/>
              <w:jc w:val="right"/>
              <w:rPr>
                <w:rFonts w:ascii="Arial" w:hAnsi="Arial" w:cs="Arial"/>
                <w:b/>
                <w:sz w:val="24"/>
                <w:szCs w:val="24"/>
              </w:rPr>
            </w:pPr>
            <w:r w:rsidRPr="005F3F38">
              <w:rPr>
                <w:rFonts w:ascii="Arial" w:hAnsi="Arial" w:cs="Arial"/>
                <w:b/>
                <w:sz w:val="24"/>
                <w:szCs w:val="24"/>
              </w:rPr>
              <w:t>452</w:t>
            </w:r>
          </w:p>
        </w:tc>
      </w:tr>
      <w:tr w:rsidR="00035D02" w:rsidRPr="005F3F38" w14:paraId="75C01A24" w14:textId="77777777" w:rsidTr="00AC1B54">
        <w:trPr>
          <w:trHeight w:val="325"/>
          <w:jc w:val="center"/>
        </w:trPr>
        <w:tc>
          <w:tcPr>
            <w:tcW w:w="3012" w:type="dxa"/>
            <w:tcBorders>
              <w:top w:val="single" w:sz="4" w:space="0" w:color="auto"/>
              <w:left w:val="single" w:sz="4" w:space="0" w:color="auto"/>
              <w:bottom w:val="single" w:sz="4" w:space="0" w:color="auto"/>
              <w:right w:val="single" w:sz="4" w:space="0" w:color="auto"/>
            </w:tcBorders>
            <w:vAlign w:val="center"/>
            <w:hideMark/>
          </w:tcPr>
          <w:p w14:paraId="3A61AF13" w14:textId="77777777" w:rsidR="00035D02" w:rsidRPr="005F3F38" w:rsidRDefault="00035D02" w:rsidP="00035D02">
            <w:pPr>
              <w:spacing w:after="0" w:line="276" w:lineRule="auto"/>
              <w:rPr>
                <w:rFonts w:ascii="Arial" w:hAnsi="Arial" w:cs="Arial"/>
                <w:b/>
                <w:sz w:val="24"/>
                <w:szCs w:val="24"/>
              </w:rPr>
            </w:pPr>
            <w:r w:rsidRPr="005F3F38">
              <w:rPr>
                <w:rFonts w:ascii="Arial" w:hAnsi="Arial" w:cs="Arial"/>
                <w:b/>
                <w:sz w:val="24"/>
                <w:szCs w:val="24"/>
              </w:rPr>
              <w:t>Primici od finansijske imovine</w:t>
            </w:r>
          </w:p>
        </w:tc>
        <w:tc>
          <w:tcPr>
            <w:tcW w:w="1381" w:type="dxa"/>
            <w:tcBorders>
              <w:top w:val="single" w:sz="4" w:space="0" w:color="auto"/>
              <w:left w:val="single" w:sz="4" w:space="0" w:color="auto"/>
              <w:bottom w:val="single" w:sz="4" w:space="0" w:color="auto"/>
              <w:right w:val="single" w:sz="4" w:space="0" w:color="auto"/>
            </w:tcBorders>
            <w:hideMark/>
          </w:tcPr>
          <w:p w14:paraId="5086375B" w14:textId="77777777" w:rsidR="00035D02" w:rsidRPr="005F3F38" w:rsidRDefault="00035D02" w:rsidP="00035D02">
            <w:pPr>
              <w:spacing w:after="0" w:line="276" w:lineRule="auto"/>
              <w:jc w:val="right"/>
              <w:rPr>
                <w:rFonts w:ascii="Arial" w:hAnsi="Arial" w:cs="Arial"/>
                <w:b/>
                <w:sz w:val="24"/>
                <w:szCs w:val="24"/>
              </w:rPr>
            </w:pPr>
            <w:r w:rsidRPr="005F3F38">
              <w:rPr>
                <w:rFonts w:ascii="Arial" w:hAnsi="Arial" w:cs="Arial"/>
                <w:b/>
                <w:sz w:val="24"/>
                <w:szCs w:val="24"/>
              </w:rPr>
              <w:t>50.000</w:t>
            </w:r>
          </w:p>
        </w:tc>
        <w:tc>
          <w:tcPr>
            <w:tcW w:w="1454" w:type="dxa"/>
            <w:tcBorders>
              <w:top w:val="single" w:sz="4" w:space="0" w:color="auto"/>
              <w:left w:val="single" w:sz="4" w:space="0" w:color="auto"/>
              <w:bottom w:val="single" w:sz="4" w:space="0" w:color="auto"/>
              <w:right w:val="single" w:sz="4" w:space="0" w:color="auto"/>
            </w:tcBorders>
            <w:hideMark/>
          </w:tcPr>
          <w:p w14:paraId="48067487" w14:textId="77777777" w:rsidR="00035D02" w:rsidRPr="005F3F38" w:rsidRDefault="00035D02" w:rsidP="00035D02">
            <w:pPr>
              <w:spacing w:after="0" w:line="276" w:lineRule="auto"/>
              <w:jc w:val="right"/>
              <w:rPr>
                <w:rFonts w:ascii="Arial" w:hAnsi="Arial" w:cs="Arial"/>
                <w:b/>
                <w:sz w:val="24"/>
                <w:szCs w:val="24"/>
              </w:rPr>
            </w:pPr>
            <w:r w:rsidRPr="005F3F38">
              <w:rPr>
                <w:rFonts w:ascii="Arial" w:hAnsi="Arial" w:cs="Arial"/>
                <w:b/>
                <w:sz w:val="24"/>
                <w:szCs w:val="24"/>
              </w:rPr>
              <w:t>49.506</w:t>
            </w:r>
          </w:p>
          <w:p w14:paraId="3AB12A0C" w14:textId="77777777" w:rsidR="00035D02" w:rsidRPr="005F3F38" w:rsidRDefault="00035D02" w:rsidP="00035D02">
            <w:pPr>
              <w:spacing w:after="0" w:line="276" w:lineRule="auto"/>
              <w:jc w:val="center"/>
              <w:rPr>
                <w:rFonts w:ascii="Arial" w:hAnsi="Arial" w:cs="Arial"/>
                <w:b/>
                <w:sz w:val="24"/>
                <w:szCs w:val="24"/>
              </w:rPr>
            </w:pPr>
          </w:p>
        </w:tc>
        <w:tc>
          <w:tcPr>
            <w:tcW w:w="1418" w:type="dxa"/>
            <w:tcBorders>
              <w:top w:val="single" w:sz="4" w:space="0" w:color="auto"/>
              <w:left w:val="single" w:sz="4" w:space="0" w:color="auto"/>
              <w:bottom w:val="single" w:sz="4" w:space="0" w:color="auto"/>
              <w:right w:val="single" w:sz="4" w:space="0" w:color="auto"/>
            </w:tcBorders>
            <w:hideMark/>
          </w:tcPr>
          <w:p w14:paraId="39A6E161" w14:textId="77777777" w:rsidR="00035D02" w:rsidRPr="005F3F38" w:rsidRDefault="00035D02" w:rsidP="00035D02">
            <w:pPr>
              <w:spacing w:after="0" w:line="276" w:lineRule="auto"/>
              <w:jc w:val="right"/>
              <w:rPr>
                <w:rFonts w:ascii="Arial" w:hAnsi="Arial" w:cs="Arial"/>
                <w:b/>
                <w:sz w:val="24"/>
                <w:szCs w:val="24"/>
              </w:rPr>
            </w:pPr>
            <w:r w:rsidRPr="005F3F38">
              <w:rPr>
                <w:rFonts w:ascii="Arial" w:hAnsi="Arial" w:cs="Arial"/>
                <w:b/>
                <w:sz w:val="24"/>
                <w:szCs w:val="24"/>
              </w:rPr>
              <w:t>68.299</w:t>
            </w:r>
          </w:p>
        </w:tc>
        <w:tc>
          <w:tcPr>
            <w:tcW w:w="861" w:type="dxa"/>
            <w:tcBorders>
              <w:top w:val="single" w:sz="4" w:space="0" w:color="auto"/>
              <w:left w:val="single" w:sz="4" w:space="0" w:color="auto"/>
              <w:bottom w:val="single" w:sz="4" w:space="0" w:color="auto"/>
              <w:right w:val="single" w:sz="4" w:space="0" w:color="auto"/>
            </w:tcBorders>
            <w:hideMark/>
          </w:tcPr>
          <w:p w14:paraId="522129F8" w14:textId="77777777" w:rsidR="00035D02" w:rsidRPr="005F3F38" w:rsidRDefault="00035D02" w:rsidP="00035D02">
            <w:pPr>
              <w:spacing w:after="0" w:line="276" w:lineRule="auto"/>
              <w:jc w:val="right"/>
              <w:rPr>
                <w:rFonts w:ascii="Arial" w:hAnsi="Arial" w:cs="Arial"/>
                <w:b/>
                <w:sz w:val="24"/>
                <w:szCs w:val="24"/>
              </w:rPr>
            </w:pPr>
            <w:r w:rsidRPr="005F3F38">
              <w:rPr>
                <w:rFonts w:ascii="Arial" w:hAnsi="Arial" w:cs="Arial"/>
                <w:b/>
                <w:sz w:val="24"/>
                <w:szCs w:val="24"/>
              </w:rPr>
              <w:t>99</w:t>
            </w:r>
          </w:p>
        </w:tc>
        <w:tc>
          <w:tcPr>
            <w:tcW w:w="795" w:type="dxa"/>
            <w:tcBorders>
              <w:top w:val="single" w:sz="4" w:space="0" w:color="auto"/>
              <w:left w:val="single" w:sz="4" w:space="0" w:color="auto"/>
              <w:bottom w:val="single" w:sz="4" w:space="0" w:color="auto"/>
              <w:right w:val="single" w:sz="4" w:space="0" w:color="auto"/>
            </w:tcBorders>
            <w:hideMark/>
          </w:tcPr>
          <w:p w14:paraId="5D53DFDD" w14:textId="77777777" w:rsidR="00035D02" w:rsidRPr="005F3F38" w:rsidRDefault="00035D02" w:rsidP="00035D02">
            <w:pPr>
              <w:tabs>
                <w:tab w:val="left" w:pos="323"/>
              </w:tabs>
              <w:spacing w:after="0" w:line="276" w:lineRule="auto"/>
              <w:jc w:val="right"/>
              <w:rPr>
                <w:rFonts w:ascii="Arial" w:hAnsi="Arial" w:cs="Arial"/>
                <w:b/>
                <w:sz w:val="24"/>
                <w:szCs w:val="24"/>
              </w:rPr>
            </w:pPr>
            <w:r w:rsidRPr="005F3F38">
              <w:rPr>
                <w:rFonts w:ascii="Arial" w:hAnsi="Arial" w:cs="Arial"/>
                <w:b/>
                <w:sz w:val="24"/>
                <w:szCs w:val="24"/>
              </w:rPr>
              <w:t>72</w:t>
            </w:r>
          </w:p>
        </w:tc>
      </w:tr>
      <w:tr w:rsidR="00035D02" w:rsidRPr="005F3F38" w14:paraId="42CEB716" w14:textId="77777777" w:rsidTr="00AC1B54">
        <w:trPr>
          <w:trHeight w:val="325"/>
          <w:jc w:val="center"/>
        </w:trPr>
        <w:tc>
          <w:tcPr>
            <w:tcW w:w="3012" w:type="dxa"/>
            <w:tcBorders>
              <w:top w:val="single" w:sz="4" w:space="0" w:color="auto"/>
              <w:left w:val="single" w:sz="4" w:space="0" w:color="auto"/>
              <w:bottom w:val="single" w:sz="4" w:space="0" w:color="auto"/>
              <w:right w:val="single" w:sz="4" w:space="0" w:color="auto"/>
            </w:tcBorders>
            <w:vAlign w:val="center"/>
            <w:hideMark/>
          </w:tcPr>
          <w:p w14:paraId="65B7D6C1" w14:textId="77777777" w:rsidR="00035D02" w:rsidRPr="005F3F38" w:rsidRDefault="00035D02" w:rsidP="00035D02">
            <w:pPr>
              <w:spacing w:after="0" w:line="276" w:lineRule="auto"/>
              <w:rPr>
                <w:rFonts w:ascii="Arial" w:hAnsi="Arial" w:cs="Arial"/>
                <w:b/>
                <w:sz w:val="24"/>
                <w:szCs w:val="24"/>
              </w:rPr>
            </w:pPr>
            <w:r w:rsidRPr="005F3F38">
              <w:rPr>
                <w:rFonts w:ascii="Arial" w:hAnsi="Arial" w:cs="Arial"/>
                <w:b/>
                <w:sz w:val="24"/>
                <w:szCs w:val="24"/>
              </w:rPr>
              <w:t>Primici od dugoročnog zaduživanja</w:t>
            </w:r>
          </w:p>
        </w:tc>
        <w:tc>
          <w:tcPr>
            <w:tcW w:w="1381" w:type="dxa"/>
            <w:tcBorders>
              <w:top w:val="single" w:sz="4" w:space="0" w:color="auto"/>
              <w:left w:val="single" w:sz="4" w:space="0" w:color="auto"/>
              <w:bottom w:val="single" w:sz="4" w:space="0" w:color="auto"/>
              <w:right w:val="single" w:sz="4" w:space="0" w:color="auto"/>
            </w:tcBorders>
            <w:hideMark/>
          </w:tcPr>
          <w:p w14:paraId="58B697BB" w14:textId="77777777" w:rsidR="00035D02" w:rsidRPr="005F3F38" w:rsidRDefault="00035D02" w:rsidP="00035D02">
            <w:pPr>
              <w:spacing w:after="0" w:line="276" w:lineRule="auto"/>
              <w:jc w:val="right"/>
              <w:rPr>
                <w:rFonts w:ascii="Arial" w:hAnsi="Arial" w:cs="Arial"/>
                <w:b/>
                <w:sz w:val="24"/>
                <w:szCs w:val="24"/>
              </w:rPr>
            </w:pPr>
            <w:r w:rsidRPr="005F3F38">
              <w:rPr>
                <w:rFonts w:ascii="Arial" w:hAnsi="Arial" w:cs="Arial"/>
                <w:b/>
                <w:sz w:val="24"/>
                <w:szCs w:val="24"/>
              </w:rPr>
              <w:t>1.036.917</w:t>
            </w:r>
          </w:p>
        </w:tc>
        <w:tc>
          <w:tcPr>
            <w:tcW w:w="1454" w:type="dxa"/>
            <w:tcBorders>
              <w:top w:val="single" w:sz="4" w:space="0" w:color="auto"/>
              <w:left w:val="single" w:sz="4" w:space="0" w:color="auto"/>
              <w:bottom w:val="single" w:sz="4" w:space="0" w:color="auto"/>
              <w:right w:val="single" w:sz="4" w:space="0" w:color="auto"/>
            </w:tcBorders>
            <w:hideMark/>
          </w:tcPr>
          <w:p w14:paraId="6FE7D72B" w14:textId="77777777" w:rsidR="00035D02" w:rsidRPr="005F3F38" w:rsidRDefault="00035D02" w:rsidP="00035D02">
            <w:pPr>
              <w:spacing w:after="0" w:line="276" w:lineRule="auto"/>
              <w:jc w:val="right"/>
              <w:rPr>
                <w:rFonts w:ascii="Arial" w:hAnsi="Arial" w:cs="Arial"/>
                <w:b/>
                <w:sz w:val="24"/>
                <w:szCs w:val="24"/>
              </w:rPr>
            </w:pPr>
            <w:r w:rsidRPr="005F3F38">
              <w:rPr>
                <w:rFonts w:ascii="Arial" w:hAnsi="Arial" w:cs="Arial"/>
                <w:b/>
                <w:sz w:val="24"/>
                <w:szCs w:val="24"/>
              </w:rPr>
              <w:t>1.092.479</w:t>
            </w:r>
          </w:p>
        </w:tc>
        <w:tc>
          <w:tcPr>
            <w:tcW w:w="1418" w:type="dxa"/>
            <w:tcBorders>
              <w:top w:val="single" w:sz="4" w:space="0" w:color="auto"/>
              <w:left w:val="single" w:sz="4" w:space="0" w:color="auto"/>
              <w:bottom w:val="single" w:sz="4" w:space="0" w:color="auto"/>
              <w:right w:val="single" w:sz="4" w:space="0" w:color="auto"/>
            </w:tcBorders>
            <w:hideMark/>
          </w:tcPr>
          <w:p w14:paraId="2C367E97" w14:textId="77777777" w:rsidR="00035D02" w:rsidRPr="005F3F38" w:rsidRDefault="00035D02" w:rsidP="00035D02">
            <w:pPr>
              <w:spacing w:after="0" w:line="276" w:lineRule="auto"/>
              <w:jc w:val="right"/>
              <w:rPr>
                <w:rFonts w:ascii="Arial" w:hAnsi="Arial" w:cs="Arial"/>
                <w:b/>
                <w:sz w:val="24"/>
                <w:szCs w:val="24"/>
              </w:rPr>
            </w:pPr>
            <w:r w:rsidRPr="005F3F38">
              <w:rPr>
                <w:rFonts w:ascii="Arial" w:hAnsi="Arial" w:cs="Arial"/>
                <w:b/>
                <w:sz w:val="24"/>
                <w:szCs w:val="24"/>
              </w:rPr>
              <w:t>640.110</w:t>
            </w:r>
          </w:p>
        </w:tc>
        <w:tc>
          <w:tcPr>
            <w:tcW w:w="861" w:type="dxa"/>
            <w:tcBorders>
              <w:top w:val="single" w:sz="4" w:space="0" w:color="auto"/>
              <w:left w:val="single" w:sz="4" w:space="0" w:color="auto"/>
              <w:bottom w:val="single" w:sz="4" w:space="0" w:color="auto"/>
              <w:right w:val="single" w:sz="4" w:space="0" w:color="auto"/>
            </w:tcBorders>
            <w:hideMark/>
          </w:tcPr>
          <w:p w14:paraId="41A324F9" w14:textId="77777777" w:rsidR="00035D02" w:rsidRPr="005F3F38" w:rsidRDefault="00035D02" w:rsidP="00035D02">
            <w:pPr>
              <w:spacing w:after="0" w:line="276" w:lineRule="auto"/>
              <w:jc w:val="right"/>
              <w:rPr>
                <w:rFonts w:ascii="Arial" w:hAnsi="Arial" w:cs="Arial"/>
                <w:b/>
                <w:sz w:val="24"/>
                <w:szCs w:val="24"/>
              </w:rPr>
            </w:pPr>
            <w:r w:rsidRPr="005F3F38">
              <w:rPr>
                <w:rFonts w:ascii="Arial" w:hAnsi="Arial" w:cs="Arial"/>
                <w:b/>
                <w:sz w:val="24"/>
                <w:szCs w:val="24"/>
              </w:rPr>
              <w:t>105</w:t>
            </w:r>
          </w:p>
        </w:tc>
        <w:tc>
          <w:tcPr>
            <w:tcW w:w="795" w:type="dxa"/>
            <w:tcBorders>
              <w:top w:val="single" w:sz="4" w:space="0" w:color="auto"/>
              <w:left w:val="single" w:sz="4" w:space="0" w:color="auto"/>
              <w:bottom w:val="single" w:sz="4" w:space="0" w:color="auto"/>
              <w:right w:val="single" w:sz="4" w:space="0" w:color="auto"/>
            </w:tcBorders>
            <w:hideMark/>
          </w:tcPr>
          <w:p w14:paraId="2ACE2E30" w14:textId="77777777" w:rsidR="00035D02" w:rsidRPr="005F3F38" w:rsidRDefault="00035D02" w:rsidP="00035D02">
            <w:pPr>
              <w:tabs>
                <w:tab w:val="left" w:pos="323"/>
              </w:tabs>
              <w:spacing w:after="0" w:line="276" w:lineRule="auto"/>
              <w:jc w:val="right"/>
              <w:rPr>
                <w:rFonts w:ascii="Arial" w:hAnsi="Arial" w:cs="Arial"/>
                <w:b/>
                <w:sz w:val="24"/>
                <w:szCs w:val="24"/>
              </w:rPr>
            </w:pPr>
            <w:r w:rsidRPr="005F3F38">
              <w:rPr>
                <w:rFonts w:ascii="Arial" w:hAnsi="Arial" w:cs="Arial"/>
                <w:b/>
                <w:sz w:val="24"/>
                <w:szCs w:val="24"/>
              </w:rPr>
              <w:t>171</w:t>
            </w:r>
          </w:p>
        </w:tc>
      </w:tr>
      <w:tr w:rsidR="00035D02" w:rsidRPr="005F3F38" w14:paraId="44B713C3" w14:textId="77777777" w:rsidTr="00AC1B54">
        <w:trPr>
          <w:trHeight w:val="415"/>
          <w:jc w:val="center"/>
        </w:trPr>
        <w:tc>
          <w:tcPr>
            <w:tcW w:w="3012" w:type="dxa"/>
            <w:tcBorders>
              <w:top w:val="single" w:sz="4" w:space="0" w:color="auto"/>
              <w:left w:val="single" w:sz="4" w:space="0" w:color="auto"/>
              <w:bottom w:val="single" w:sz="4" w:space="0" w:color="auto"/>
              <w:right w:val="single" w:sz="4" w:space="0" w:color="auto"/>
            </w:tcBorders>
            <w:vAlign w:val="center"/>
            <w:hideMark/>
          </w:tcPr>
          <w:p w14:paraId="0F52A40E" w14:textId="77777777" w:rsidR="00035D02" w:rsidRPr="005F3F38" w:rsidRDefault="00035D02" w:rsidP="00035D02">
            <w:pPr>
              <w:spacing w:after="0" w:line="276" w:lineRule="auto"/>
              <w:rPr>
                <w:rFonts w:ascii="Arial" w:hAnsi="Arial" w:cs="Arial"/>
                <w:b/>
                <w:bCs/>
                <w:sz w:val="24"/>
                <w:szCs w:val="24"/>
              </w:rPr>
            </w:pPr>
            <w:r w:rsidRPr="005F3F38">
              <w:rPr>
                <w:rFonts w:ascii="Arial" w:hAnsi="Arial" w:cs="Arial"/>
                <w:b/>
                <w:sz w:val="24"/>
                <w:szCs w:val="24"/>
              </w:rPr>
              <w:t>Primici od kratkoročnog zaduživanja</w:t>
            </w:r>
          </w:p>
        </w:tc>
        <w:tc>
          <w:tcPr>
            <w:tcW w:w="1381" w:type="dxa"/>
            <w:tcBorders>
              <w:top w:val="single" w:sz="4" w:space="0" w:color="auto"/>
              <w:left w:val="single" w:sz="4" w:space="0" w:color="auto"/>
              <w:bottom w:val="single" w:sz="4" w:space="0" w:color="auto"/>
              <w:right w:val="single" w:sz="4" w:space="0" w:color="auto"/>
            </w:tcBorders>
            <w:hideMark/>
          </w:tcPr>
          <w:p w14:paraId="706C777D" w14:textId="77777777" w:rsidR="00035D02" w:rsidRPr="005F3F38" w:rsidRDefault="00035D02" w:rsidP="00035D02">
            <w:pPr>
              <w:spacing w:after="0" w:line="276" w:lineRule="auto"/>
              <w:jc w:val="right"/>
              <w:rPr>
                <w:rFonts w:ascii="Arial" w:hAnsi="Arial" w:cs="Arial"/>
                <w:b/>
                <w:bCs/>
                <w:sz w:val="24"/>
                <w:szCs w:val="24"/>
              </w:rPr>
            </w:pPr>
            <w:r w:rsidRPr="005F3F38">
              <w:rPr>
                <w:rFonts w:ascii="Arial" w:hAnsi="Arial" w:cs="Arial"/>
                <w:b/>
                <w:bCs/>
                <w:sz w:val="24"/>
                <w:szCs w:val="24"/>
              </w:rPr>
              <w:t>360.000</w:t>
            </w:r>
          </w:p>
        </w:tc>
        <w:tc>
          <w:tcPr>
            <w:tcW w:w="1454" w:type="dxa"/>
            <w:tcBorders>
              <w:top w:val="single" w:sz="4" w:space="0" w:color="auto"/>
              <w:left w:val="single" w:sz="4" w:space="0" w:color="auto"/>
              <w:bottom w:val="single" w:sz="4" w:space="0" w:color="auto"/>
              <w:right w:val="single" w:sz="4" w:space="0" w:color="auto"/>
            </w:tcBorders>
            <w:hideMark/>
          </w:tcPr>
          <w:p w14:paraId="0C30DE6A" w14:textId="77777777" w:rsidR="00035D02" w:rsidRPr="005F3F38" w:rsidRDefault="00035D02" w:rsidP="00035D02">
            <w:pPr>
              <w:spacing w:after="0" w:line="276" w:lineRule="auto"/>
              <w:jc w:val="right"/>
              <w:rPr>
                <w:rFonts w:ascii="Arial" w:hAnsi="Arial" w:cs="Arial"/>
                <w:b/>
                <w:sz w:val="24"/>
                <w:szCs w:val="24"/>
              </w:rPr>
            </w:pPr>
            <w:r w:rsidRPr="005F3F38">
              <w:rPr>
                <w:rFonts w:ascii="Arial" w:hAnsi="Arial" w:cs="Arial"/>
                <w:b/>
                <w:sz w:val="24"/>
                <w:szCs w:val="24"/>
              </w:rPr>
              <w:t>307.098</w:t>
            </w:r>
          </w:p>
        </w:tc>
        <w:tc>
          <w:tcPr>
            <w:tcW w:w="1418" w:type="dxa"/>
            <w:tcBorders>
              <w:top w:val="single" w:sz="4" w:space="0" w:color="auto"/>
              <w:left w:val="single" w:sz="4" w:space="0" w:color="auto"/>
              <w:bottom w:val="single" w:sz="4" w:space="0" w:color="auto"/>
              <w:right w:val="single" w:sz="4" w:space="0" w:color="auto"/>
            </w:tcBorders>
            <w:hideMark/>
          </w:tcPr>
          <w:p w14:paraId="49D1407B" w14:textId="77777777" w:rsidR="00035D02" w:rsidRPr="005F3F38" w:rsidRDefault="00035D02" w:rsidP="00035D02">
            <w:pPr>
              <w:spacing w:after="0" w:line="276" w:lineRule="auto"/>
              <w:jc w:val="right"/>
              <w:rPr>
                <w:rFonts w:ascii="Arial" w:hAnsi="Arial" w:cs="Arial"/>
                <w:b/>
                <w:sz w:val="24"/>
                <w:szCs w:val="24"/>
              </w:rPr>
            </w:pPr>
            <w:r w:rsidRPr="005F3F38">
              <w:rPr>
                <w:rFonts w:ascii="Arial" w:hAnsi="Arial" w:cs="Arial"/>
                <w:b/>
                <w:sz w:val="24"/>
                <w:szCs w:val="24"/>
              </w:rPr>
              <w:t>173.971</w:t>
            </w:r>
          </w:p>
        </w:tc>
        <w:tc>
          <w:tcPr>
            <w:tcW w:w="861" w:type="dxa"/>
            <w:tcBorders>
              <w:top w:val="single" w:sz="4" w:space="0" w:color="auto"/>
              <w:left w:val="single" w:sz="4" w:space="0" w:color="auto"/>
              <w:bottom w:val="single" w:sz="4" w:space="0" w:color="auto"/>
              <w:right w:val="single" w:sz="4" w:space="0" w:color="auto"/>
            </w:tcBorders>
          </w:tcPr>
          <w:p w14:paraId="7BA37C75" w14:textId="77777777" w:rsidR="00035D02" w:rsidRPr="005F3F38" w:rsidRDefault="00035D02" w:rsidP="00035D02">
            <w:pPr>
              <w:spacing w:after="0" w:line="276" w:lineRule="auto"/>
              <w:jc w:val="right"/>
              <w:rPr>
                <w:rFonts w:ascii="Arial" w:hAnsi="Arial" w:cs="Arial"/>
                <w:b/>
                <w:sz w:val="24"/>
                <w:szCs w:val="24"/>
              </w:rPr>
            </w:pPr>
            <w:r w:rsidRPr="005F3F38">
              <w:rPr>
                <w:rFonts w:ascii="Arial" w:hAnsi="Arial" w:cs="Arial"/>
                <w:b/>
                <w:sz w:val="24"/>
                <w:szCs w:val="24"/>
              </w:rPr>
              <w:t>85</w:t>
            </w:r>
          </w:p>
        </w:tc>
        <w:tc>
          <w:tcPr>
            <w:tcW w:w="795" w:type="dxa"/>
            <w:tcBorders>
              <w:top w:val="single" w:sz="4" w:space="0" w:color="auto"/>
              <w:left w:val="single" w:sz="4" w:space="0" w:color="auto"/>
              <w:bottom w:val="single" w:sz="4" w:space="0" w:color="auto"/>
              <w:right w:val="single" w:sz="4" w:space="0" w:color="auto"/>
            </w:tcBorders>
          </w:tcPr>
          <w:p w14:paraId="49EA832C" w14:textId="77777777" w:rsidR="00035D02" w:rsidRPr="005F3F38" w:rsidRDefault="00035D02" w:rsidP="00035D02">
            <w:pPr>
              <w:spacing w:after="0" w:line="276" w:lineRule="auto"/>
              <w:jc w:val="right"/>
              <w:rPr>
                <w:rFonts w:ascii="Arial" w:hAnsi="Arial" w:cs="Arial"/>
                <w:b/>
                <w:sz w:val="24"/>
                <w:szCs w:val="24"/>
              </w:rPr>
            </w:pPr>
            <w:r w:rsidRPr="005F3F38">
              <w:rPr>
                <w:rFonts w:ascii="Arial" w:hAnsi="Arial" w:cs="Arial"/>
                <w:b/>
                <w:sz w:val="24"/>
                <w:szCs w:val="24"/>
              </w:rPr>
              <w:t>177</w:t>
            </w:r>
          </w:p>
        </w:tc>
      </w:tr>
      <w:tr w:rsidR="00035D02" w:rsidRPr="005F3F38" w14:paraId="7C1DA27C" w14:textId="77777777" w:rsidTr="00AC1B54">
        <w:trPr>
          <w:trHeight w:val="415"/>
          <w:jc w:val="center"/>
        </w:trPr>
        <w:tc>
          <w:tcPr>
            <w:tcW w:w="301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E7E0571" w14:textId="77777777" w:rsidR="00035D02" w:rsidRPr="005F3F38" w:rsidRDefault="00035D02" w:rsidP="00035D02">
            <w:pPr>
              <w:spacing w:after="0" w:line="276" w:lineRule="auto"/>
              <w:rPr>
                <w:rFonts w:ascii="Arial" w:hAnsi="Arial" w:cs="Arial"/>
                <w:sz w:val="24"/>
                <w:szCs w:val="24"/>
              </w:rPr>
            </w:pPr>
            <w:r w:rsidRPr="005F3F38">
              <w:rPr>
                <w:rFonts w:ascii="Arial" w:hAnsi="Arial" w:cs="Arial"/>
                <w:b/>
                <w:bCs/>
                <w:sz w:val="24"/>
                <w:szCs w:val="24"/>
              </w:rPr>
              <w:t>Finansiranje</w:t>
            </w:r>
          </w:p>
        </w:tc>
        <w:tc>
          <w:tcPr>
            <w:tcW w:w="1381" w:type="dxa"/>
            <w:tcBorders>
              <w:top w:val="single" w:sz="4" w:space="0" w:color="auto"/>
              <w:left w:val="single" w:sz="4" w:space="0" w:color="auto"/>
              <w:bottom w:val="single" w:sz="4" w:space="0" w:color="auto"/>
              <w:right w:val="single" w:sz="4" w:space="0" w:color="auto"/>
            </w:tcBorders>
            <w:shd w:val="clear" w:color="auto" w:fill="D9D9D9"/>
            <w:hideMark/>
          </w:tcPr>
          <w:p w14:paraId="03A3A595" w14:textId="77777777" w:rsidR="00035D02" w:rsidRPr="005F3F38" w:rsidRDefault="00035D02" w:rsidP="00035D02">
            <w:pPr>
              <w:spacing w:after="0" w:line="276" w:lineRule="auto"/>
              <w:jc w:val="right"/>
              <w:rPr>
                <w:rFonts w:ascii="Arial" w:hAnsi="Arial" w:cs="Arial"/>
                <w:b/>
                <w:bCs/>
                <w:sz w:val="24"/>
                <w:szCs w:val="24"/>
              </w:rPr>
            </w:pPr>
            <w:r w:rsidRPr="005F3F38">
              <w:rPr>
                <w:rFonts w:ascii="Arial" w:hAnsi="Arial" w:cs="Arial"/>
                <w:b/>
                <w:bCs/>
                <w:sz w:val="24"/>
                <w:szCs w:val="24"/>
              </w:rPr>
              <w:t>1.447.017</w:t>
            </w:r>
          </w:p>
        </w:tc>
        <w:tc>
          <w:tcPr>
            <w:tcW w:w="1454" w:type="dxa"/>
            <w:tcBorders>
              <w:top w:val="single" w:sz="4" w:space="0" w:color="auto"/>
              <w:left w:val="single" w:sz="4" w:space="0" w:color="auto"/>
              <w:bottom w:val="single" w:sz="4" w:space="0" w:color="auto"/>
              <w:right w:val="single" w:sz="4" w:space="0" w:color="auto"/>
            </w:tcBorders>
            <w:shd w:val="clear" w:color="auto" w:fill="D9D9D9"/>
            <w:hideMark/>
          </w:tcPr>
          <w:p w14:paraId="3813FD53" w14:textId="77777777" w:rsidR="00035D02" w:rsidRPr="005F3F38" w:rsidRDefault="00035D02" w:rsidP="00035D02">
            <w:pPr>
              <w:tabs>
                <w:tab w:val="center" w:pos="671"/>
                <w:tab w:val="right" w:pos="1343"/>
              </w:tabs>
              <w:spacing w:after="0" w:line="276" w:lineRule="auto"/>
              <w:jc w:val="right"/>
              <w:rPr>
                <w:rFonts w:ascii="Arial" w:hAnsi="Arial" w:cs="Arial"/>
                <w:b/>
                <w:sz w:val="24"/>
                <w:szCs w:val="24"/>
              </w:rPr>
            </w:pPr>
            <w:r w:rsidRPr="005F3F38">
              <w:rPr>
                <w:rFonts w:ascii="Arial" w:hAnsi="Arial" w:cs="Arial"/>
                <w:b/>
                <w:sz w:val="24"/>
                <w:szCs w:val="24"/>
              </w:rPr>
              <w:t>1.449.523</w:t>
            </w:r>
          </w:p>
        </w:tc>
        <w:tc>
          <w:tcPr>
            <w:tcW w:w="1418" w:type="dxa"/>
            <w:tcBorders>
              <w:top w:val="single" w:sz="4" w:space="0" w:color="auto"/>
              <w:left w:val="single" w:sz="4" w:space="0" w:color="auto"/>
              <w:bottom w:val="single" w:sz="4" w:space="0" w:color="auto"/>
              <w:right w:val="single" w:sz="4" w:space="0" w:color="auto"/>
            </w:tcBorders>
            <w:shd w:val="clear" w:color="auto" w:fill="D9D9D9"/>
            <w:hideMark/>
          </w:tcPr>
          <w:p w14:paraId="71EA3BD5" w14:textId="77777777" w:rsidR="00035D02" w:rsidRPr="005F3F38" w:rsidRDefault="00035D02" w:rsidP="00035D02">
            <w:pPr>
              <w:tabs>
                <w:tab w:val="center" w:pos="671"/>
                <w:tab w:val="right" w:pos="1343"/>
              </w:tabs>
              <w:spacing w:after="0" w:line="276" w:lineRule="auto"/>
              <w:jc w:val="right"/>
              <w:rPr>
                <w:rFonts w:ascii="Arial" w:hAnsi="Arial" w:cs="Arial"/>
                <w:b/>
                <w:sz w:val="24"/>
                <w:szCs w:val="24"/>
              </w:rPr>
            </w:pPr>
            <w:r w:rsidRPr="005F3F38">
              <w:rPr>
                <w:rFonts w:ascii="Arial" w:hAnsi="Arial" w:cs="Arial"/>
                <w:b/>
                <w:sz w:val="24"/>
                <w:szCs w:val="24"/>
              </w:rPr>
              <w:t>882.477</w:t>
            </w:r>
          </w:p>
        </w:tc>
        <w:tc>
          <w:tcPr>
            <w:tcW w:w="861" w:type="dxa"/>
            <w:tcBorders>
              <w:top w:val="single" w:sz="4" w:space="0" w:color="auto"/>
              <w:left w:val="single" w:sz="4" w:space="0" w:color="auto"/>
              <w:bottom w:val="single" w:sz="4" w:space="0" w:color="auto"/>
              <w:right w:val="single" w:sz="4" w:space="0" w:color="auto"/>
            </w:tcBorders>
            <w:shd w:val="clear" w:color="auto" w:fill="D9D9D9"/>
            <w:hideMark/>
          </w:tcPr>
          <w:p w14:paraId="42063CAF" w14:textId="77777777" w:rsidR="00035D02" w:rsidRPr="005F3F38" w:rsidRDefault="00035D02" w:rsidP="00035D02">
            <w:pPr>
              <w:spacing w:after="0" w:line="276" w:lineRule="auto"/>
              <w:jc w:val="right"/>
              <w:rPr>
                <w:rFonts w:ascii="Arial" w:hAnsi="Arial" w:cs="Arial"/>
                <w:b/>
                <w:sz w:val="24"/>
                <w:szCs w:val="24"/>
              </w:rPr>
            </w:pPr>
            <w:r w:rsidRPr="005F3F38">
              <w:rPr>
                <w:rFonts w:ascii="Arial" w:hAnsi="Arial" w:cs="Arial"/>
                <w:b/>
                <w:sz w:val="24"/>
                <w:szCs w:val="24"/>
              </w:rPr>
              <w:t>100</w:t>
            </w:r>
          </w:p>
        </w:tc>
        <w:tc>
          <w:tcPr>
            <w:tcW w:w="795" w:type="dxa"/>
            <w:tcBorders>
              <w:top w:val="single" w:sz="4" w:space="0" w:color="auto"/>
              <w:left w:val="single" w:sz="4" w:space="0" w:color="auto"/>
              <w:bottom w:val="single" w:sz="4" w:space="0" w:color="auto"/>
              <w:right w:val="single" w:sz="4" w:space="0" w:color="auto"/>
            </w:tcBorders>
            <w:shd w:val="clear" w:color="auto" w:fill="D9D9D9"/>
            <w:hideMark/>
          </w:tcPr>
          <w:p w14:paraId="0452EB68" w14:textId="77777777" w:rsidR="00035D02" w:rsidRPr="005F3F38" w:rsidRDefault="00035D02" w:rsidP="00035D02">
            <w:pPr>
              <w:spacing w:after="0" w:line="276" w:lineRule="auto"/>
              <w:jc w:val="right"/>
              <w:rPr>
                <w:rFonts w:ascii="Arial" w:hAnsi="Arial" w:cs="Arial"/>
                <w:b/>
                <w:sz w:val="24"/>
                <w:szCs w:val="24"/>
              </w:rPr>
            </w:pPr>
            <w:r w:rsidRPr="005F3F38">
              <w:rPr>
                <w:rFonts w:ascii="Arial" w:hAnsi="Arial" w:cs="Arial"/>
                <w:b/>
                <w:sz w:val="24"/>
                <w:szCs w:val="24"/>
              </w:rPr>
              <w:t>164</w:t>
            </w:r>
          </w:p>
        </w:tc>
      </w:tr>
      <w:tr w:rsidR="00035D02" w:rsidRPr="005F3F38" w14:paraId="16FA98A6" w14:textId="77777777" w:rsidTr="00AC1B54">
        <w:trPr>
          <w:trHeight w:val="415"/>
          <w:jc w:val="center"/>
        </w:trPr>
        <w:tc>
          <w:tcPr>
            <w:tcW w:w="301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7EF679C" w14:textId="77777777" w:rsidR="00035D02" w:rsidRPr="005F3F38" w:rsidRDefault="00035D02" w:rsidP="00035D02">
            <w:pPr>
              <w:spacing w:after="0" w:line="276" w:lineRule="auto"/>
              <w:rPr>
                <w:rFonts w:ascii="Arial" w:hAnsi="Arial" w:cs="Arial"/>
                <w:b/>
                <w:bCs/>
                <w:sz w:val="24"/>
                <w:szCs w:val="24"/>
              </w:rPr>
            </w:pPr>
            <w:r w:rsidRPr="005F3F38">
              <w:rPr>
                <w:rFonts w:ascii="Arial" w:hAnsi="Arial" w:cs="Arial"/>
                <w:b/>
                <w:bCs/>
                <w:sz w:val="24"/>
                <w:szCs w:val="24"/>
              </w:rPr>
              <w:t>Razgraničeni prihodi za namjenska sredstva</w:t>
            </w:r>
          </w:p>
        </w:tc>
        <w:tc>
          <w:tcPr>
            <w:tcW w:w="1381" w:type="dxa"/>
            <w:tcBorders>
              <w:top w:val="single" w:sz="4" w:space="0" w:color="auto"/>
              <w:left w:val="single" w:sz="4" w:space="0" w:color="auto"/>
              <w:bottom w:val="single" w:sz="4" w:space="0" w:color="auto"/>
              <w:right w:val="single" w:sz="4" w:space="0" w:color="auto"/>
            </w:tcBorders>
            <w:shd w:val="clear" w:color="auto" w:fill="D9D9D9"/>
            <w:hideMark/>
          </w:tcPr>
          <w:p w14:paraId="56668930" w14:textId="77777777" w:rsidR="00035D02" w:rsidRPr="005F3F38" w:rsidRDefault="00035D02" w:rsidP="00035D02">
            <w:pPr>
              <w:spacing w:after="0" w:line="276" w:lineRule="auto"/>
              <w:jc w:val="right"/>
              <w:rPr>
                <w:rFonts w:ascii="Arial" w:hAnsi="Arial" w:cs="Arial"/>
                <w:b/>
                <w:bCs/>
                <w:sz w:val="24"/>
                <w:szCs w:val="24"/>
              </w:rPr>
            </w:pPr>
            <w:r w:rsidRPr="005F3F38">
              <w:rPr>
                <w:rFonts w:ascii="Arial" w:hAnsi="Arial" w:cs="Arial"/>
                <w:b/>
                <w:bCs/>
                <w:sz w:val="24"/>
                <w:szCs w:val="24"/>
              </w:rPr>
              <w:t>0</w:t>
            </w:r>
          </w:p>
        </w:tc>
        <w:tc>
          <w:tcPr>
            <w:tcW w:w="1454" w:type="dxa"/>
            <w:tcBorders>
              <w:top w:val="single" w:sz="4" w:space="0" w:color="auto"/>
              <w:left w:val="single" w:sz="4" w:space="0" w:color="auto"/>
              <w:bottom w:val="single" w:sz="4" w:space="0" w:color="auto"/>
              <w:right w:val="single" w:sz="4" w:space="0" w:color="auto"/>
            </w:tcBorders>
            <w:shd w:val="clear" w:color="auto" w:fill="D9D9D9"/>
            <w:hideMark/>
          </w:tcPr>
          <w:p w14:paraId="36A9D526" w14:textId="77777777" w:rsidR="00035D02" w:rsidRPr="005F3F38" w:rsidRDefault="00035D02" w:rsidP="00035D02">
            <w:pPr>
              <w:spacing w:after="0" w:line="276" w:lineRule="auto"/>
              <w:jc w:val="right"/>
              <w:rPr>
                <w:rFonts w:ascii="Arial" w:hAnsi="Arial" w:cs="Arial"/>
                <w:b/>
                <w:sz w:val="24"/>
                <w:szCs w:val="24"/>
              </w:rPr>
            </w:pPr>
            <w:r w:rsidRPr="005F3F38">
              <w:rPr>
                <w:rFonts w:ascii="Arial" w:hAnsi="Arial" w:cs="Arial"/>
                <w:b/>
                <w:sz w:val="24"/>
                <w:szCs w:val="24"/>
              </w:rPr>
              <w:t>0</w:t>
            </w:r>
          </w:p>
        </w:tc>
        <w:tc>
          <w:tcPr>
            <w:tcW w:w="1418" w:type="dxa"/>
            <w:tcBorders>
              <w:top w:val="single" w:sz="4" w:space="0" w:color="auto"/>
              <w:left w:val="single" w:sz="4" w:space="0" w:color="auto"/>
              <w:bottom w:val="single" w:sz="4" w:space="0" w:color="auto"/>
              <w:right w:val="single" w:sz="4" w:space="0" w:color="auto"/>
            </w:tcBorders>
            <w:shd w:val="clear" w:color="auto" w:fill="D9D9D9"/>
            <w:hideMark/>
          </w:tcPr>
          <w:p w14:paraId="2C62DD0F" w14:textId="77777777" w:rsidR="00035D02" w:rsidRPr="005F3F38" w:rsidRDefault="00035D02" w:rsidP="00035D02">
            <w:pPr>
              <w:spacing w:after="0" w:line="276" w:lineRule="auto"/>
              <w:jc w:val="right"/>
              <w:rPr>
                <w:rFonts w:ascii="Arial" w:hAnsi="Arial" w:cs="Arial"/>
                <w:b/>
                <w:sz w:val="24"/>
                <w:szCs w:val="24"/>
              </w:rPr>
            </w:pPr>
            <w:r w:rsidRPr="005F3F38">
              <w:rPr>
                <w:rFonts w:ascii="Arial" w:hAnsi="Arial" w:cs="Arial"/>
                <w:b/>
                <w:sz w:val="24"/>
                <w:szCs w:val="24"/>
              </w:rPr>
              <w:t>0</w:t>
            </w:r>
          </w:p>
        </w:tc>
        <w:tc>
          <w:tcPr>
            <w:tcW w:w="861" w:type="dxa"/>
            <w:tcBorders>
              <w:top w:val="single" w:sz="4" w:space="0" w:color="auto"/>
              <w:left w:val="single" w:sz="4" w:space="0" w:color="auto"/>
              <w:bottom w:val="single" w:sz="4" w:space="0" w:color="auto"/>
              <w:right w:val="single" w:sz="4" w:space="0" w:color="auto"/>
            </w:tcBorders>
            <w:shd w:val="clear" w:color="auto" w:fill="D9D9D9"/>
          </w:tcPr>
          <w:p w14:paraId="67C76283" w14:textId="77777777" w:rsidR="00035D02" w:rsidRPr="005F3F38" w:rsidRDefault="00035D02" w:rsidP="00035D02">
            <w:pPr>
              <w:spacing w:after="0" w:line="276" w:lineRule="auto"/>
              <w:jc w:val="right"/>
              <w:rPr>
                <w:rFonts w:ascii="Arial" w:hAnsi="Arial" w:cs="Arial"/>
                <w:b/>
                <w:sz w:val="24"/>
                <w:szCs w:val="24"/>
              </w:rPr>
            </w:pPr>
          </w:p>
        </w:tc>
        <w:tc>
          <w:tcPr>
            <w:tcW w:w="795" w:type="dxa"/>
            <w:tcBorders>
              <w:top w:val="single" w:sz="4" w:space="0" w:color="auto"/>
              <w:left w:val="single" w:sz="4" w:space="0" w:color="auto"/>
              <w:bottom w:val="single" w:sz="4" w:space="0" w:color="auto"/>
              <w:right w:val="single" w:sz="4" w:space="0" w:color="auto"/>
            </w:tcBorders>
            <w:shd w:val="clear" w:color="auto" w:fill="D9D9D9"/>
          </w:tcPr>
          <w:p w14:paraId="671B222A" w14:textId="77777777" w:rsidR="00035D02" w:rsidRPr="005F3F38" w:rsidRDefault="00035D02" w:rsidP="00035D02">
            <w:pPr>
              <w:spacing w:after="0" w:line="276" w:lineRule="auto"/>
              <w:jc w:val="right"/>
              <w:rPr>
                <w:rFonts w:ascii="Arial" w:hAnsi="Arial" w:cs="Arial"/>
                <w:b/>
                <w:sz w:val="24"/>
                <w:szCs w:val="24"/>
              </w:rPr>
            </w:pPr>
          </w:p>
        </w:tc>
      </w:tr>
      <w:tr w:rsidR="00035D02" w:rsidRPr="005F3F38" w14:paraId="1316A83D" w14:textId="77777777" w:rsidTr="00AC1B54">
        <w:trPr>
          <w:trHeight w:val="415"/>
          <w:jc w:val="center"/>
        </w:trPr>
        <w:tc>
          <w:tcPr>
            <w:tcW w:w="301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6BEE7A8" w14:textId="77777777" w:rsidR="00035D02" w:rsidRPr="005F3F38" w:rsidRDefault="00035D02" w:rsidP="00035D02">
            <w:pPr>
              <w:spacing w:after="0" w:line="276" w:lineRule="auto"/>
              <w:rPr>
                <w:rFonts w:ascii="Arial" w:hAnsi="Arial" w:cs="Arial"/>
                <w:b/>
                <w:bCs/>
                <w:sz w:val="24"/>
                <w:szCs w:val="24"/>
              </w:rPr>
            </w:pPr>
            <w:r w:rsidRPr="005F3F38">
              <w:rPr>
                <w:rFonts w:ascii="Arial" w:hAnsi="Arial" w:cs="Arial"/>
                <w:b/>
                <w:bCs/>
                <w:sz w:val="24"/>
                <w:szCs w:val="24"/>
              </w:rPr>
              <w:t>Neraspoređeni višak prihoda i rashoda</w:t>
            </w:r>
          </w:p>
        </w:tc>
        <w:tc>
          <w:tcPr>
            <w:tcW w:w="1381" w:type="dxa"/>
            <w:tcBorders>
              <w:top w:val="single" w:sz="4" w:space="0" w:color="auto"/>
              <w:left w:val="single" w:sz="4" w:space="0" w:color="auto"/>
              <w:bottom w:val="single" w:sz="4" w:space="0" w:color="auto"/>
              <w:right w:val="single" w:sz="4" w:space="0" w:color="auto"/>
            </w:tcBorders>
            <w:shd w:val="clear" w:color="auto" w:fill="D9D9D9"/>
            <w:hideMark/>
          </w:tcPr>
          <w:p w14:paraId="04C9D939" w14:textId="77777777" w:rsidR="00035D02" w:rsidRPr="005F3F38" w:rsidRDefault="00035D02" w:rsidP="00035D02">
            <w:pPr>
              <w:spacing w:after="0" w:line="276" w:lineRule="auto"/>
              <w:jc w:val="right"/>
              <w:rPr>
                <w:rFonts w:ascii="Arial" w:hAnsi="Arial" w:cs="Arial"/>
                <w:b/>
                <w:bCs/>
                <w:sz w:val="24"/>
                <w:szCs w:val="24"/>
              </w:rPr>
            </w:pPr>
            <w:r w:rsidRPr="005F3F38">
              <w:rPr>
                <w:rFonts w:ascii="Arial" w:hAnsi="Arial" w:cs="Arial"/>
                <w:b/>
                <w:bCs/>
                <w:sz w:val="24"/>
                <w:szCs w:val="24"/>
              </w:rPr>
              <w:t>0</w:t>
            </w:r>
          </w:p>
        </w:tc>
        <w:tc>
          <w:tcPr>
            <w:tcW w:w="1454" w:type="dxa"/>
            <w:tcBorders>
              <w:top w:val="single" w:sz="4" w:space="0" w:color="auto"/>
              <w:left w:val="single" w:sz="4" w:space="0" w:color="auto"/>
              <w:bottom w:val="single" w:sz="4" w:space="0" w:color="auto"/>
              <w:right w:val="single" w:sz="4" w:space="0" w:color="auto"/>
            </w:tcBorders>
            <w:shd w:val="clear" w:color="auto" w:fill="D9D9D9"/>
            <w:hideMark/>
          </w:tcPr>
          <w:p w14:paraId="4E9F143B" w14:textId="77777777" w:rsidR="00035D02" w:rsidRPr="005F3F38" w:rsidRDefault="00035D02" w:rsidP="00035D02">
            <w:pPr>
              <w:spacing w:after="0" w:line="276" w:lineRule="auto"/>
              <w:jc w:val="right"/>
              <w:rPr>
                <w:rFonts w:ascii="Arial" w:hAnsi="Arial" w:cs="Arial"/>
                <w:b/>
                <w:sz w:val="24"/>
                <w:szCs w:val="24"/>
              </w:rPr>
            </w:pPr>
            <w:r w:rsidRPr="005F3F38">
              <w:rPr>
                <w:rFonts w:ascii="Arial" w:hAnsi="Arial" w:cs="Arial"/>
                <w:b/>
                <w:sz w:val="24"/>
                <w:szCs w:val="24"/>
              </w:rPr>
              <w:t>0</w:t>
            </w:r>
          </w:p>
        </w:tc>
        <w:tc>
          <w:tcPr>
            <w:tcW w:w="1418" w:type="dxa"/>
            <w:tcBorders>
              <w:top w:val="single" w:sz="4" w:space="0" w:color="auto"/>
              <w:left w:val="single" w:sz="4" w:space="0" w:color="auto"/>
              <w:bottom w:val="single" w:sz="4" w:space="0" w:color="auto"/>
              <w:right w:val="single" w:sz="4" w:space="0" w:color="auto"/>
            </w:tcBorders>
            <w:shd w:val="clear" w:color="auto" w:fill="D9D9D9"/>
            <w:hideMark/>
          </w:tcPr>
          <w:p w14:paraId="47D801EF" w14:textId="77777777" w:rsidR="00035D02" w:rsidRPr="005F3F38" w:rsidRDefault="00035D02" w:rsidP="00035D02">
            <w:pPr>
              <w:spacing w:after="0" w:line="276" w:lineRule="auto"/>
              <w:jc w:val="right"/>
              <w:rPr>
                <w:rFonts w:ascii="Arial" w:hAnsi="Arial" w:cs="Arial"/>
                <w:b/>
                <w:sz w:val="24"/>
                <w:szCs w:val="24"/>
              </w:rPr>
            </w:pPr>
            <w:r w:rsidRPr="005F3F38">
              <w:rPr>
                <w:rFonts w:ascii="Arial" w:hAnsi="Arial" w:cs="Arial"/>
                <w:b/>
                <w:sz w:val="24"/>
                <w:szCs w:val="24"/>
              </w:rPr>
              <w:t>0</w:t>
            </w:r>
          </w:p>
        </w:tc>
        <w:tc>
          <w:tcPr>
            <w:tcW w:w="861" w:type="dxa"/>
            <w:tcBorders>
              <w:top w:val="single" w:sz="4" w:space="0" w:color="auto"/>
              <w:left w:val="single" w:sz="4" w:space="0" w:color="auto"/>
              <w:bottom w:val="single" w:sz="4" w:space="0" w:color="auto"/>
              <w:right w:val="single" w:sz="4" w:space="0" w:color="auto"/>
            </w:tcBorders>
            <w:shd w:val="clear" w:color="auto" w:fill="D9D9D9"/>
          </w:tcPr>
          <w:p w14:paraId="44CF1A3F" w14:textId="77777777" w:rsidR="00035D02" w:rsidRPr="005F3F38" w:rsidRDefault="00035D02" w:rsidP="00035D02">
            <w:pPr>
              <w:spacing w:after="0" w:line="276" w:lineRule="auto"/>
              <w:jc w:val="right"/>
              <w:rPr>
                <w:rFonts w:ascii="Arial" w:hAnsi="Arial" w:cs="Arial"/>
                <w:b/>
                <w:sz w:val="24"/>
                <w:szCs w:val="24"/>
              </w:rPr>
            </w:pPr>
          </w:p>
        </w:tc>
        <w:tc>
          <w:tcPr>
            <w:tcW w:w="795" w:type="dxa"/>
            <w:tcBorders>
              <w:top w:val="single" w:sz="4" w:space="0" w:color="auto"/>
              <w:left w:val="single" w:sz="4" w:space="0" w:color="auto"/>
              <w:bottom w:val="single" w:sz="4" w:space="0" w:color="auto"/>
              <w:right w:val="single" w:sz="4" w:space="0" w:color="auto"/>
            </w:tcBorders>
            <w:shd w:val="clear" w:color="auto" w:fill="D9D9D9"/>
          </w:tcPr>
          <w:p w14:paraId="582EB65B" w14:textId="77777777" w:rsidR="00035D02" w:rsidRPr="005F3F38" w:rsidRDefault="00035D02" w:rsidP="00035D02">
            <w:pPr>
              <w:spacing w:after="0" w:line="276" w:lineRule="auto"/>
              <w:jc w:val="right"/>
              <w:rPr>
                <w:rFonts w:ascii="Arial" w:hAnsi="Arial" w:cs="Arial"/>
                <w:b/>
                <w:sz w:val="24"/>
                <w:szCs w:val="24"/>
              </w:rPr>
            </w:pPr>
          </w:p>
        </w:tc>
      </w:tr>
      <w:tr w:rsidR="00035D02" w:rsidRPr="005F3F38" w14:paraId="5E7E1895" w14:textId="77777777" w:rsidTr="00AC1B54">
        <w:trPr>
          <w:trHeight w:val="415"/>
          <w:jc w:val="center"/>
        </w:trPr>
        <w:tc>
          <w:tcPr>
            <w:tcW w:w="301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740E434" w14:textId="77777777" w:rsidR="00035D02" w:rsidRPr="005F3F38" w:rsidRDefault="00035D02" w:rsidP="00035D02">
            <w:pPr>
              <w:spacing w:after="0" w:line="276" w:lineRule="auto"/>
              <w:contextualSpacing/>
              <w:rPr>
                <w:rFonts w:ascii="Arial" w:hAnsi="Arial" w:cs="Arial"/>
                <w:b/>
                <w:bCs/>
                <w:sz w:val="24"/>
                <w:szCs w:val="24"/>
              </w:rPr>
            </w:pPr>
            <w:r w:rsidRPr="005F3F38">
              <w:rPr>
                <w:rFonts w:ascii="Arial" w:hAnsi="Arial" w:cs="Arial"/>
                <w:b/>
                <w:bCs/>
                <w:sz w:val="24"/>
                <w:szCs w:val="24"/>
              </w:rPr>
              <w:t>Ukupno</w:t>
            </w:r>
          </w:p>
        </w:tc>
        <w:tc>
          <w:tcPr>
            <w:tcW w:w="1381" w:type="dxa"/>
            <w:tcBorders>
              <w:top w:val="single" w:sz="4" w:space="0" w:color="auto"/>
              <w:left w:val="single" w:sz="4" w:space="0" w:color="auto"/>
              <w:bottom w:val="single" w:sz="4" w:space="0" w:color="auto"/>
              <w:right w:val="single" w:sz="4" w:space="0" w:color="auto"/>
            </w:tcBorders>
            <w:shd w:val="clear" w:color="auto" w:fill="D9D9D9"/>
            <w:hideMark/>
          </w:tcPr>
          <w:p w14:paraId="3F7F9A00" w14:textId="77777777" w:rsidR="00035D02" w:rsidRPr="005F3F38" w:rsidRDefault="00035D02" w:rsidP="00035D02">
            <w:pPr>
              <w:spacing w:after="0" w:line="276" w:lineRule="auto"/>
              <w:contextualSpacing/>
              <w:jc w:val="right"/>
              <w:rPr>
                <w:rFonts w:ascii="Arial" w:hAnsi="Arial" w:cs="Arial"/>
                <w:b/>
                <w:bCs/>
                <w:sz w:val="24"/>
                <w:szCs w:val="24"/>
              </w:rPr>
            </w:pPr>
            <w:r w:rsidRPr="005F3F38">
              <w:rPr>
                <w:rFonts w:ascii="Arial" w:hAnsi="Arial" w:cs="Arial"/>
                <w:b/>
                <w:bCs/>
                <w:sz w:val="24"/>
                <w:szCs w:val="24"/>
              </w:rPr>
              <w:t>8.248.548</w:t>
            </w:r>
          </w:p>
        </w:tc>
        <w:tc>
          <w:tcPr>
            <w:tcW w:w="1454" w:type="dxa"/>
            <w:tcBorders>
              <w:top w:val="single" w:sz="4" w:space="0" w:color="auto"/>
              <w:left w:val="single" w:sz="4" w:space="0" w:color="auto"/>
              <w:bottom w:val="single" w:sz="4" w:space="0" w:color="auto"/>
              <w:right w:val="single" w:sz="4" w:space="0" w:color="auto"/>
            </w:tcBorders>
            <w:shd w:val="clear" w:color="auto" w:fill="D9D9D9"/>
            <w:hideMark/>
          </w:tcPr>
          <w:p w14:paraId="1D43B630" w14:textId="77777777" w:rsidR="00035D02" w:rsidRPr="005F3F38" w:rsidRDefault="00035D02" w:rsidP="00035D02">
            <w:pPr>
              <w:spacing w:after="0" w:line="276" w:lineRule="auto"/>
              <w:contextualSpacing/>
              <w:jc w:val="right"/>
              <w:rPr>
                <w:rFonts w:ascii="Arial" w:hAnsi="Arial" w:cs="Arial"/>
                <w:b/>
                <w:bCs/>
                <w:sz w:val="24"/>
                <w:szCs w:val="24"/>
              </w:rPr>
            </w:pPr>
            <w:r w:rsidRPr="005F3F38">
              <w:rPr>
                <w:rFonts w:ascii="Arial" w:hAnsi="Arial" w:cs="Arial"/>
                <w:b/>
                <w:bCs/>
                <w:sz w:val="24"/>
                <w:szCs w:val="24"/>
              </w:rPr>
              <w:t>7.752.291</w:t>
            </w:r>
          </w:p>
        </w:tc>
        <w:tc>
          <w:tcPr>
            <w:tcW w:w="1418" w:type="dxa"/>
            <w:tcBorders>
              <w:top w:val="single" w:sz="4" w:space="0" w:color="auto"/>
              <w:left w:val="single" w:sz="4" w:space="0" w:color="auto"/>
              <w:bottom w:val="single" w:sz="4" w:space="0" w:color="auto"/>
              <w:right w:val="single" w:sz="4" w:space="0" w:color="auto"/>
            </w:tcBorders>
            <w:shd w:val="clear" w:color="auto" w:fill="D9D9D9"/>
            <w:hideMark/>
          </w:tcPr>
          <w:p w14:paraId="49B10E27" w14:textId="77777777" w:rsidR="00035D02" w:rsidRPr="005F3F38" w:rsidRDefault="00035D02" w:rsidP="00035D02">
            <w:pPr>
              <w:spacing w:after="0" w:line="276" w:lineRule="auto"/>
              <w:contextualSpacing/>
              <w:jc w:val="right"/>
              <w:rPr>
                <w:rFonts w:ascii="Arial" w:hAnsi="Arial" w:cs="Arial"/>
                <w:b/>
                <w:bCs/>
                <w:sz w:val="24"/>
                <w:szCs w:val="24"/>
              </w:rPr>
            </w:pPr>
            <w:r w:rsidRPr="005F3F38">
              <w:rPr>
                <w:rFonts w:ascii="Arial" w:hAnsi="Arial" w:cs="Arial"/>
                <w:b/>
                <w:bCs/>
                <w:sz w:val="24"/>
                <w:szCs w:val="24"/>
              </w:rPr>
              <w:t>6.826.676</w:t>
            </w:r>
          </w:p>
        </w:tc>
        <w:tc>
          <w:tcPr>
            <w:tcW w:w="861" w:type="dxa"/>
            <w:tcBorders>
              <w:top w:val="single" w:sz="4" w:space="0" w:color="auto"/>
              <w:left w:val="single" w:sz="4" w:space="0" w:color="auto"/>
              <w:bottom w:val="single" w:sz="4" w:space="0" w:color="auto"/>
              <w:right w:val="single" w:sz="4" w:space="0" w:color="auto"/>
            </w:tcBorders>
            <w:shd w:val="clear" w:color="auto" w:fill="D9D9D9"/>
            <w:hideMark/>
          </w:tcPr>
          <w:p w14:paraId="2878C948" w14:textId="77777777" w:rsidR="00035D02" w:rsidRPr="005F3F38" w:rsidRDefault="00035D02" w:rsidP="00035D02">
            <w:pPr>
              <w:spacing w:after="0" w:line="276" w:lineRule="auto"/>
              <w:contextualSpacing/>
              <w:jc w:val="right"/>
              <w:rPr>
                <w:rFonts w:ascii="Arial" w:hAnsi="Arial" w:cs="Arial"/>
                <w:b/>
                <w:bCs/>
                <w:sz w:val="24"/>
                <w:szCs w:val="24"/>
              </w:rPr>
            </w:pPr>
            <w:r w:rsidRPr="005F3F38">
              <w:rPr>
                <w:rFonts w:ascii="Arial" w:hAnsi="Arial" w:cs="Arial"/>
                <w:b/>
                <w:bCs/>
                <w:sz w:val="24"/>
                <w:szCs w:val="24"/>
              </w:rPr>
              <w:t>94</w:t>
            </w:r>
          </w:p>
        </w:tc>
        <w:tc>
          <w:tcPr>
            <w:tcW w:w="795" w:type="dxa"/>
            <w:tcBorders>
              <w:top w:val="single" w:sz="4" w:space="0" w:color="auto"/>
              <w:left w:val="single" w:sz="4" w:space="0" w:color="auto"/>
              <w:bottom w:val="single" w:sz="4" w:space="0" w:color="auto"/>
              <w:right w:val="single" w:sz="4" w:space="0" w:color="auto"/>
            </w:tcBorders>
            <w:shd w:val="clear" w:color="auto" w:fill="D9D9D9"/>
            <w:hideMark/>
          </w:tcPr>
          <w:p w14:paraId="3CCEA433" w14:textId="77777777" w:rsidR="00035D02" w:rsidRPr="005F3F38" w:rsidRDefault="00035D02" w:rsidP="00035D02">
            <w:pPr>
              <w:spacing w:after="0" w:line="276" w:lineRule="auto"/>
              <w:contextualSpacing/>
              <w:jc w:val="right"/>
              <w:rPr>
                <w:rFonts w:ascii="Arial" w:hAnsi="Arial" w:cs="Arial"/>
                <w:b/>
                <w:bCs/>
                <w:sz w:val="24"/>
                <w:szCs w:val="24"/>
              </w:rPr>
            </w:pPr>
            <w:r w:rsidRPr="005F3F38">
              <w:rPr>
                <w:rFonts w:ascii="Arial" w:hAnsi="Arial" w:cs="Arial"/>
                <w:b/>
                <w:bCs/>
                <w:sz w:val="24"/>
                <w:szCs w:val="24"/>
              </w:rPr>
              <w:t>114</w:t>
            </w:r>
          </w:p>
        </w:tc>
      </w:tr>
    </w:tbl>
    <w:p w14:paraId="70BA21C1" w14:textId="26A98AC1" w:rsidR="00A13937" w:rsidRPr="005F3F38" w:rsidRDefault="00035D02" w:rsidP="00E03081">
      <w:pPr>
        <w:pStyle w:val="Caption"/>
        <w:spacing w:before="0" w:after="160"/>
        <w:contextualSpacing/>
        <w:rPr>
          <w:rFonts w:ascii="Arial" w:hAnsi="Arial" w:cs="Arial"/>
          <w:b w:val="0"/>
          <w:color w:val="auto"/>
          <w:sz w:val="22"/>
          <w:szCs w:val="22"/>
          <w:lang w:val="hr-HR"/>
        </w:rPr>
      </w:pPr>
      <w:bookmarkStart w:id="25" w:name="_Toc130214229"/>
      <w:r w:rsidRPr="005F3F38">
        <w:rPr>
          <w:rFonts w:ascii="Arial" w:hAnsi="Arial" w:cs="Arial"/>
          <w:color w:val="auto"/>
          <w:sz w:val="22"/>
          <w:szCs w:val="22"/>
          <w:lang w:val="hr-HR"/>
        </w:rPr>
        <w:t xml:space="preserve">Tabela </w:t>
      </w:r>
      <w:r w:rsidRPr="005F3F38">
        <w:rPr>
          <w:rFonts w:ascii="Arial" w:hAnsi="Arial" w:cs="Arial"/>
          <w:sz w:val="22"/>
          <w:szCs w:val="22"/>
          <w:lang w:val="hr-HR"/>
        </w:rPr>
        <w:fldChar w:fldCharType="begin"/>
      </w:r>
      <w:r w:rsidRPr="005F3F38">
        <w:rPr>
          <w:rFonts w:ascii="Arial" w:hAnsi="Arial" w:cs="Arial"/>
          <w:color w:val="auto"/>
          <w:sz w:val="22"/>
          <w:szCs w:val="22"/>
          <w:lang w:val="hr-HR"/>
        </w:rPr>
        <w:instrText xml:space="preserve"> SEQ Tabela \* ARABIC </w:instrText>
      </w:r>
      <w:r w:rsidRPr="005F3F38">
        <w:rPr>
          <w:rFonts w:ascii="Arial" w:hAnsi="Arial" w:cs="Arial"/>
          <w:sz w:val="22"/>
          <w:szCs w:val="22"/>
          <w:lang w:val="hr-HR"/>
        </w:rPr>
        <w:fldChar w:fldCharType="separate"/>
      </w:r>
      <w:r w:rsidR="00224333">
        <w:rPr>
          <w:rFonts w:ascii="Arial" w:hAnsi="Arial" w:cs="Arial"/>
          <w:noProof/>
          <w:color w:val="auto"/>
          <w:sz w:val="22"/>
          <w:szCs w:val="22"/>
          <w:lang w:val="hr-HR"/>
        </w:rPr>
        <w:t>1</w:t>
      </w:r>
      <w:r w:rsidRPr="005F3F38">
        <w:rPr>
          <w:rFonts w:ascii="Arial" w:hAnsi="Arial" w:cs="Arial"/>
          <w:sz w:val="22"/>
          <w:szCs w:val="22"/>
          <w:lang w:val="hr-HR"/>
        </w:rPr>
        <w:fldChar w:fldCharType="end"/>
      </w:r>
      <w:r w:rsidRPr="005F3F38">
        <w:rPr>
          <w:rFonts w:ascii="Arial" w:hAnsi="Arial" w:cs="Arial"/>
          <w:color w:val="auto"/>
          <w:sz w:val="22"/>
          <w:szCs w:val="22"/>
          <w:lang w:val="hr-HR"/>
        </w:rPr>
        <w:t xml:space="preserve">: </w:t>
      </w:r>
      <w:r w:rsidRPr="005F3F38">
        <w:rPr>
          <w:rFonts w:ascii="Arial" w:hAnsi="Arial" w:cs="Arial"/>
          <w:b w:val="0"/>
          <w:color w:val="auto"/>
          <w:sz w:val="22"/>
          <w:szCs w:val="22"/>
          <w:lang w:val="hr-HR"/>
        </w:rPr>
        <w:t xml:space="preserve">Struktura ukupnih prihoda, primitaka i finansiranja planiranih Budžetom </w:t>
      </w:r>
      <w:r w:rsidR="00393CEB">
        <w:rPr>
          <w:rFonts w:ascii="Arial" w:hAnsi="Arial" w:cs="Arial"/>
          <w:b w:val="0"/>
          <w:color w:val="auto"/>
          <w:sz w:val="22"/>
          <w:szCs w:val="22"/>
          <w:lang w:val="hr-HR"/>
        </w:rPr>
        <w:t>FBiH</w:t>
      </w:r>
      <w:r w:rsidRPr="005F3F38">
        <w:rPr>
          <w:rFonts w:ascii="Arial" w:hAnsi="Arial" w:cs="Arial"/>
          <w:b w:val="0"/>
          <w:color w:val="auto"/>
          <w:sz w:val="22"/>
          <w:szCs w:val="22"/>
          <w:lang w:val="hr-HR"/>
        </w:rPr>
        <w:t xml:space="preserve"> za 2025. i ostvarenih u periodu januar - decembar 2025. i 2024.</w:t>
      </w:r>
      <w:bookmarkEnd w:id="25"/>
      <w:r w:rsidRPr="005F3F38">
        <w:rPr>
          <w:rFonts w:ascii="Arial" w:hAnsi="Arial" w:cs="Arial"/>
          <w:b w:val="0"/>
          <w:color w:val="auto"/>
          <w:sz w:val="22"/>
          <w:szCs w:val="22"/>
          <w:lang w:val="hr-HR"/>
        </w:rPr>
        <w:t xml:space="preserve"> godine</w:t>
      </w:r>
    </w:p>
    <w:p w14:paraId="4A350844" w14:textId="77777777" w:rsidR="00A0567D" w:rsidRPr="005F3F38" w:rsidRDefault="00651290" w:rsidP="00E03081">
      <w:pPr>
        <w:spacing w:line="240" w:lineRule="auto"/>
        <w:jc w:val="both"/>
        <w:rPr>
          <w:rFonts w:ascii="Arial" w:eastAsia="Times New Roman" w:hAnsi="Arial" w:cs="Times New Roman"/>
          <w:sz w:val="24"/>
        </w:rPr>
      </w:pPr>
      <w:r w:rsidRPr="005F3F38">
        <w:rPr>
          <w:rFonts w:ascii="Arial" w:eastAsia="Times New Roman" w:hAnsi="Arial" w:cs="Times New Roman"/>
          <w:sz w:val="24"/>
        </w:rPr>
        <w:t xml:space="preserve">U skladu sa Uputstvom o otvaranju posebnih namjenskih transakcijskih računa, načinu planiranja, prikupljanja, evidentiranja i raspolaganja sredstvima s posebnih namjenskih transakcijskih računa otvorenih kao podračuna u okviru Jedinstvenog </w:t>
      </w:r>
      <w:r w:rsidRPr="005F3F38">
        <w:rPr>
          <w:rFonts w:ascii="Arial" w:eastAsia="Times New Roman" w:hAnsi="Arial" w:cs="Times New Roman"/>
          <w:sz w:val="24"/>
        </w:rPr>
        <w:lastRenderedPageBreak/>
        <w:t xml:space="preserve">računa Trezora („Službene novine Federacije BiH“, br. 44/17 i 22/20) sredstva sa namjenskih podračuna, kao i donatorska sredstva za iznos neutrošenih sredstava, preknjižena su na konta razgraničenja u ukupnom iznosu od </w:t>
      </w:r>
      <w:r w:rsidR="009143FA" w:rsidRPr="005F3F38">
        <w:rPr>
          <w:rFonts w:ascii="Arial" w:eastAsia="Times New Roman" w:hAnsi="Arial" w:cs="Times New Roman"/>
          <w:sz w:val="24"/>
        </w:rPr>
        <w:t>108,99</w:t>
      </w:r>
      <w:r w:rsidRPr="005F3F38">
        <w:rPr>
          <w:rFonts w:ascii="Arial" w:eastAsia="Times New Roman" w:hAnsi="Arial" w:cs="Times New Roman"/>
          <w:sz w:val="24"/>
        </w:rPr>
        <w:t xml:space="preserve"> milion</w:t>
      </w:r>
      <w:r w:rsidR="00116A72" w:rsidRPr="005F3F38">
        <w:rPr>
          <w:rFonts w:ascii="Arial" w:eastAsia="Times New Roman" w:hAnsi="Arial" w:cs="Times New Roman"/>
          <w:sz w:val="24"/>
        </w:rPr>
        <w:t>a</w:t>
      </w:r>
      <w:r w:rsidRPr="005F3F38">
        <w:rPr>
          <w:rFonts w:ascii="Arial" w:eastAsia="Times New Roman" w:hAnsi="Arial" w:cs="Times New Roman"/>
          <w:sz w:val="24"/>
        </w:rPr>
        <w:t xml:space="preserve"> KM. Preknjižena sredstva sa namjenskih podračuna će u sljedećoj fiskalnoj godini biti osnova za realizaciju odobrenih namjenskih rashoda. </w:t>
      </w:r>
    </w:p>
    <w:p w14:paraId="6F8AF310" w14:textId="77777777" w:rsidR="00651290" w:rsidRPr="005F3F38" w:rsidRDefault="00651290" w:rsidP="005E5899">
      <w:pPr>
        <w:spacing w:line="240" w:lineRule="auto"/>
        <w:jc w:val="both"/>
        <w:rPr>
          <w:rFonts w:ascii="Arial" w:eastAsia="Times New Roman" w:hAnsi="Arial" w:cs="Times New Roman"/>
          <w:sz w:val="24"/>
        </w:rPr>
      </w:pPr>
      <w:r w:rsidRPr="005F3F38">
        <w:rPr>
          <w:rFonts w:ascii="Arial" w:eastAsia="Times New Roman" w:hAnsi="Arial" w:cs="Times New Roman"/>
          <w:sz w:val="24"/>
        </w:rPr>
        <w:t>U narednom tabelarnom prikazu dati su iznosi i vrste prihoda sa kojih je</w:t>
      </w:r>
      <w:r w:rsidR="00A0567D" w:rsidRPr="005F3F38">
        <w:rPr>
          <w:rFonts w:ascii="Arial" w:eastAsia="Times New Roman" w:hAnsi="Arial" w:cs="Times New Roman"/>
          <w:sz w:val="24"/>
        </w:rPr>
        <w:t xml:space="preserve"> izvršeno razgraničenje</w:t>
      </w:r>
      <w:r w:rsidRPr="005F3F38">
        <w:rPr>
          <w:rFonts w:ascii="Arial" w:eastAsia="Times New Roman" w:hAnsi="Arial" w:cs="Times New Roman"/>
          <w:sz w:val="24"/>
        </w:rPr>
        <w:t xml:space="preserve"> u skladu sa prethodno navedenim Uputstvom.</w:t>
      </w:r>
    </w:p>
    <w:tbl>
      <w:tblPr>
        <w:tblW w:w="9067" w:type="dxa"/>
        <w:tblLook w:val="04A0" w:firstRow="1" w:lastRow="0" w:firstColumn="1" w:lastColumn="0" w:noHBand="0" w:noVBand="1"/>
      </w:tblPr>
      <w:tblGrid>
        <w:gridCol w:w="6647"/>
        <w:gridCol w:w="2420"/>
      </w:tblGrid>
      <w:tr w:rsidR="00116A72" w:rsidRPr="005F3F38" w14:paraId="150AA19C" w14:textId="77777777" w:rsidTr="00116A72">
        <w:trPr>
          <w:trHeight w:val="315"/>
        </w:trPr>
        <w:tc>
          <w:tcPr>
            <w:tcW w:w="6647" w:type="dxa"/>
            <w:tcBorders>
              <w:top w:val="single" w:sz="4" w:space="0" w:color="auto"/>
              <w:left w:val="single" w:sz="4" w:space="0" w:color="auto"/>
              <w:bottom w:val="single" w:sz="4" w:space="0" w:color="auto"/>
              <w:right w:val="single" w:sz="4" w:space="0" w:color="auto"/>
            </w:tcBorders>
            <w:shd w:val="clear" w:color="000000" w:fill="C0C0C0"/>
            <w:noWrap/>
            <w:vAlign w:val="bottom"/>
            <w:hideMark/>
          </w:tcPr>
          <w:p w14:paraId="409BAF43" w14:textId="77777777" w:rsidR="00116A72" w:rsidRPr="005F3F38" w:rsidRDefault="00116A72" w:rsidP="00116A72">
            <w:pPr>
              <w:spacing w:after="0" w:line="240" w:lineRule="auto"/>
              <w:jc w:val="center"/>
              <w:rPr>
                <w:rFonts w:ascii="Arial" w:eastAsia="Times New Roman" w:hAnsi="Arial" w:cs="Arial"/>
                <w:b/>
                <w:bCs/>
                <w:sz w:val="24"/>
                <w:szCs w:val="24"/>
                <w:lang w:eastAsia="en-GB"/>
              </w:rPr>
            </w:pPr>
            <w:r w:rsidRPr="005F3F38">
              <w:rPr>
                <w:rFonts w:ascii="Arial" w:eastAsia="Times New Roman" w:hAnsi="Arial" w:cs="Arial"/>
                <w:b/>
                <w:bCs/>
                <w:sz w:val="24"/>
                <w:szCs w:val="24"/>
                <w:lang w:eastAsia="en-GB"/>
              </w:rPr>
              <w:t>Vrsta prihoda</w:t>
            </w:r>
          </w:p>
        </w:tc>
        <w:tc>
          <w:tcPr>
            <w:tcW w:w="2420" w:type="dxa"/>
            <w:tcBorders>
              <w:top w:val="nil"/>
              <w:left w:val="nil"/>
              <w:bottom w:val="nil"/>
              <w:right w:val="single" w:sz="4" w:space="0" w:color="auto"/>
            </w:tcBorders>
            <w:shd w:val="clear" w:color="000000" w:fill="C0C0C0"/>
            <w:vAlign w:val="bottom"/>
            <w:hideMark/>
          </w:tcPr>
          <w:p w14:paraId="2F9F8052" w14:textId="77777777" w:rsidR="00116A72" w:rsidRPr="005F3F38" w:rsidRDefault="00116A72" w:rsidP="00116A72">
            <w:pPr>
              <w:spacing w:after="0" w:line="240" w:lineRule="auto"/>
              <w:jc w:val="center"/>
              <w:rPr>
                <w:rFonts w:ascii="Arial" w:eastAsia="Times New Roman" w:hAnsi="Arial" w:cs="Arial"/>
                <w:b/>
                <w:bCs/>
                <w:sz w:val="24"/>
                <w:szCs w:val="24"/>
                <w:lang w:eastAsia="en-GB"/>
              </w:rPr>
            </w:pPr>
            <w:r w:rsidRPr="005F3F38">
              <w:rPr>
                <w:rFonts w:ascii="Arial" w:eastAsia="Times New Roman" w:hAnsi="Arial" w:cs="Arial"/>
                <w:b/>
                <w:bCs/>
                <w:sz w:val="24"/>
                <w:szCs w:val="24"/>
                <w:lang w:eastAsia="en-GB"/>
              </w:rPr>
              <w:t>Dec-25</w:t>
            </w:r>
          </w:p>
        </w:tc>
      </w:tr>
      <w:tr w:rsidR="00116A72" w:rsidRPr="005F3F38" w14:paraId="1FDEC046" w14:textId="77777777" w:rsidTr="00F41305">
        <w:trPr>
          <w:trHeight w:val="516"/>
        </w:trPr>
        <w:tc>
          <w:tcPr>
            <w:tcW w:w="6647" w:type="dxa"/>
            <w:tcBorders>
              <w:top w:val="nil"/>
              <w:left w:val="single" w:sz="4" w:space="0" w:color="auto"/>
              <w:bottom w:val="single" w:sz="4" w:space="0" w:color="auto"/>
              <w:right w:val="single" w:sz="4" w:space="0" w:color="auto"/>
            </w:tcBorders>
            <w:shd w:val="clear" w:color="auto" w:fill="auto"/>
            <w:vAlign w:val="bottom"/>
            <w:hideMark/>
          </w:tcPr>
          <w:p w14:paraId="53E68CA7" w14:textId="77777777" w:rsidR="00116A72" w:rsidRPr="005F3F38" w:rsidRDefault="00116A72" w:rsidP="00116A72">
            <w:pPr>
              <w:spacing w:after="0" w:line="240" w:lineRule="auto"/>
              <w:rPr>
                <w:rFonts w:ascii="Arial" w:eastAsia="Times New Roman" w:hAnsi="Arial" w:cs="Arial"/>
                <w:sz w:val="24"/>
                <w:szCs w:val="24"/>
                <w:lang w:eastAsia="en-GB"/>
              </w:rPr>
            </w:pPr>
            <w:r w:rsidRPr="005F3F38">
              <w:rPr>
                <w:rFonts w:ascii="Arial" w:eastAsia="Times New Roman" w:hAnsi="Arial" w:cs="Arial"/>
                <w:sz w:val="24"/>
                <w:szCs w:val="24"/>
                <w:lang w:eastAsia="en-GB"/>
              </w:rPr>
              <w:t>719114 - Poseban porez na plaću za zaštitu od prirodnih i drugih nesreća</w:t>
            </w:r>
          </w:p>
        </w:tc>
        <w:tc>
          <w:tcPr>
            <w:tcW w:w="2420" w:type="dxa"/>
            <w:tcBorders>
              <w:top w:val="single" w:sz="4" w:space="0" w:color="auto"/>
              <w:left w:val="nil"/>
              <w:bottom w:val="single" w:sz="4" w:space="0" w:color="auto"/>
              <w:right w:val="single" w:sz="4" w:space="0" w:color="auto"/>
            </w:tcBorders>
            <w:shd w:val="clear" w:color="auto" w:fill="auto"/>
            <w:noWrap/>
            <w:vAlign w:val="bottom"/>
            <w:hideMark/>
          </w:tcPr>
          <w:p w14:paraId="4EAEB83C" w14:textId="77777777" w:rsidR="00116A72" w:rsidRPr="005F3F38" w:rsidRDefault="00116A72" w:rsidP="00116A72">
            <w:pPr>
              <w:spacing w:after="0" w:line="240" w:lineRule="auto"/>
              <w:jc w:val="right"/>
              <w:rPr>
                <w:rFonts w:ascii="Arial" w:eastAsia="Times New Roman" w:hAnsi="Arial" w:cs="Arial"/>
                <w:sz w:val="24"/>
                <w:szCs w:val="24"/>
                <w:lang w:eastAsia="en-GB"/>
              </w:rPr>
            </w:pPr>
            <w:r w:rsidRPr="005F3F38">
              <w:rPr>
                <w:rFonts w:ascii="Arial" w:eastAsia="Times New Roman" w:hAnsi="Arial" w:cs="Arial"/>
                <w:sz w:val="24"/>
                <w:szCs w:val="24"/>
                <w:lang w:eastAsia="en-GB"/>
              </w:rPr>
              <w:t>22,191</w:t>
            </w:r>
          </w:p>
        </w:tc>
      </w:tr>
      <w:tr w:rsidR="00116A72" w:rsidRPr="005F3F38" w14:paraId="32448ECD" w14:textId="77777777" w:rsidTr="00F41305">
        <w:trPr>
          <w:trHeight w:val="822"/>
        </w:trPr>
        <w:tc>
          <w:tcPr>
            <w:tcW w:w="6647" w:type="dxa"/>
            <w:tcBorders>
              <w:top w:val="nil"/>
              <w:left w:val="single" w:sz="4" w:space="0" w:color="auto"/>
              <w:bottom w:val="single" w:sz="4" w:space="0" w:color="auto"/>
              <w:right w:val="single" w:sz="4" w:space="0" w:color="auto"/>
            </w:tcBorders>
            <w:shd w:val="clear" w:color="auto" w:fill="auto"/>
            <w:vAlign w:val="bottom"/>
            <w:hideMark/>
          </w:tcPr>
          <w:p w14:paraId="3F82F52D" w14:textId="77777777" w:rsidR="00116A72" w:rsidRPr="005F3F38" w:rsidRDefault="00116A72" w:rsidP="00116A72">
            <w:pPr>
              <w:spacing w:after="0" w:line="240" w:lineRule="auto"/>
              <w:rPr>
                <w:rFonts w:ascii="Arial" w:eastAsia="Times New Roman" w:hAnsi="Arial" w:cs="Arial"/>
                <w:sz w:val="24"/>
                <w:szCs w:val="24"/>
                <w:lang w:eastAsia="en-GB"/>
              </w:rPr>
            </w:pPr>
            <w:r w:rsidRPr="005F3F38">
              <w:rPr>
                <w:rFonts w:ascii="Arial" w:eastAsia="Times New Roman" w:hAnsi="Arial" w:cs="Arial"/>
                <w:sz w:val="24"/>
                <w:szCs w:val="24"/>
                <w:lang w:eastAsia="en-GB"/>
              </w:rPr>
              <w:t>719115 - Poseban porez na plaću za zaštitu od prirodnih i drugih nesreća po osnovu ugovora o djelu i privremenih i povremenih poslova</w:t>
            </w:r>
          </w:p>
        </w:tc>
        <w:tc>
          <w:tcPr>
            <w:tcW w:w="2420" w:type="dxa"/>
            <w:tcBorders>
              <w:top w:val="nil"/>
              <w:left w:val="nil"/>
              <w:bottom w:val="single" w:sz="4" w:space="0" w:color="auto"/>
              <w:right w:val="single" w:sz="4" w:space="0" w:color="auto"/>
            </w:tcBorders>
            <w:shd w:val="clear" w:color="auto" w:fill="auto"/>
            <w:noWrap/>
            <w:vAlign w:val="bottom"/>
            <w:hideMark/>
          </w:tcPr>
          <w:p w14:paraId="1E049E95" w14:textId="77777777" w:rsidR="00116A72" w:rsidRPr="005F3F38" w:rsidRDefault="00116A72" w:rsidP="00116A72">
            <w:pPr>
              <w:spacing w:after="0" w:line="240" w:lineRule="auto"/>
              <w:jc w:val="right"/>
              <w:rPr>
                <w:rFonts w:ascii="Arial" w:eastAsia="Times New Roman" w:hAnsi="Arial" w:cs="Arial"/>
                <w:sz w:val="24"/>
                <w:szCs w:val="24"/>
                <w:lang w:eastAsia="en-GB"/>
              </w:rPr>
            </w:pPr>
            <w:r w:rsidRPr="005F3F38">
              <w:rPr>
                <w:rFonts w:ascii="Arial" w:eastAsia="Times New Roman" w:hAnsi="Arial" w:cs="Arial"/>
                <w:sz w:val="24"/>
                <w:szCs w:val="24"/>
                <w:lang w:eastAsia="en-GB"/>
              </w:rPr>
              <w:t>3,605</w:t>
            </w:r>
          </w:p>
        </w:tc>
      </w:tr>
      <w:tr w:rsidR="00116A72" w:rsidRPr="005F3F38" w14:paraId="16F44175" w14:textId="77777777" w:rsidTr="00116A72">
        <w:trPr>
          <w:trHeight w:val="315"/>
        </w:trPr>
        <w:tc>
          <w:tcPr>
            <w:tcW w:w="6647" w:type="dxa"/>
            <w:tcBorders>
              <w:top w:val="nil"/>
              <w:left w:val="single" w:sz="4" w:space="0" w:color="auto"/>
              <w:bottom w:val="single" w:sz="4" w:space="0" w:color="auto"/>
              <w:right w:val="single" w:sz="4" w:space="0" w:color="auto"/>
            </w:tcBorders>
            <w:shd w:val="clear" w:color="000000" w:fill="FFFF00"/>
            <w:noWrap/>
            <w:vAlign w:val="bottom"/>
            <w:hideMark/>
          </w:tcPr>
          <w:p w14:paraId="0B270BB1" w14:textId="77777777" w:rsidR="00116A72" w:rsidRPr="005F3F38" w:rsidRDefault="00116A72" w:rsidP="00116A72">
            <w:pPr>
              <w:spacing w:after="0" w:line="240" w:lineRule="auto"/>
              <w:rPr>
                <w:rFonts w:ascii="Arial" w:eastAsia="Times New Roman" w:hAnsi="Arial" w:cs="Arial"/>
                <w:b/>
                <w:bCs/>
                <w:sz w:val="24"/>
                <w:szCs w:val="24"/>
                <w:lang w:eastAsia="en-GB"/>
              </w:rPr>
            </w:pPr>
            <w:r w:rsidRPr="005F3F38">
              <w:rPr>
                <w:rFonts w:ascii="Arial" w:eastAsia="Times New Roman" w:hAnsi="Arial" w:cs="Arial"/>
                <w:b/>
                <w:bCs/>
                <w:sz w:val="24"/>
                <w:szCs w:val="24"/>
                <w:lang w:eastAsia="en-GB"/>
              </w:rPr>
              <w:t>Ukupno 719 - OSTALI POREZI</w:t>
            </w:r>
          </w:p>
        </w:tc>
        <w:tc>
          <w:tcPr>
            <w:tcW w:w="2420" w:type="dxa"/>
            <w:tcBorders>
              <w:top w:val="nil"/>
              <w:left w:val="nil"/>
              <w:bottom w:val="single" w:sz="4" w:space="0" w:color="auto"/>
              <w:right w:val="single" w:sz="4" w:space="0" w:color="auto"/>
            </w:tcBorders>
            <w:shd w:val="clear" w:color="000000" w:fill="FFFF00"/>
            <w:noWrap/>
            <w:vAlign w:val="bottom"/>
            <w:hideMark/>
          </w:tcPr>
          <w:p w14:paraId="73F84822" w14:textId="77777777" w:rsidR="00116A72" w:rsidRPr="005F3F38" w:rsidRDefault="00116A72" w:rsidP="00116A72">
            <w:pPr>
              <w:spacing w:after="0" w:line="240" w:lineRule="auto"/>
              <w:jc w:val="right"/>
              <w:rPr>
                <w:rFonts w:ascii="Arial" w:eastAsia="Times New Roman" w:hAnsi="Arial" w:cs="Arial"/>
                <w:b/>
                <w:bCs/>
                <w:sz w:val="24"/>
                <w:szCs w:val="24"/>
                <w:lang w:eastAsia="en-GB"/>
              </w:rPr>
            </w:pPr>
            <w:r w:rsidRPr="005F3F38">
              <w:rPr>
                <w:rFonts w:ascii="Arial" w:eastAsia="Times New Roman" w:hAnsi="Arial" w:cs="Arial"/>
                <w:b/>
                <w:bCs/>
                <w:sz w:val="24"/>
                <w:szCs w:val="24"/>
                <w:lang w:eastAsia="en-GB"/>
              </w:rPr>
              <w:t>25,796</w:t>
            </w:r>
          </w:p>
        </w:tc>
      </w:tr>
      <w:tr w:rsidR="00116A72" w:rsidRPr="005F3F38" w14:paraId="0E459AB3" w14:textId="77777777" w:rsidTr="008D74CB">
        <w:trPr>
          <w:trHeight w:val="255"/>
        </w:trPr>
        <w:tc>
          <w:tcPr>
            <w:tcW w:w="6647" w:type="dxa"/>
            <w:tcBorders>
              <w:top w:val="nil"/>
              <w:left w:val="single" w:sz="4" w:space="0" w:color="auto"/>
              <w:bottom w:val="single" w:sz="4" w:space="0" w:color="auto"/>
              <w:right w:val="single" w:sz="4" w:space="0" w:color="auto"/>
            </w:tcBorders>
            <w:shd w:val="clear" w:color="000000" w:fill="FFFFFF"/>
            <w:vAlign w:val="bottom"/>
            <w:hideMark/>
          </w:tcPr>
          <w:p w14:paraId="337FD7C8" w14:textId="77777777" w:rsidR="00116A72" w:rsidRPr="005F3F38" w:rsidRDefault="00116A72" w:rsidP="00116A72">
            <w:pPr>
              <w:spacing w:after="0" w:line="240" w:lineRule="auto"/>
              <w:rPr>
                <w:rFonts w:ascii="Arial" w:eastAsia="Times New Roman" w:hAnsi="Arial" w:cs="Arial"/>
                <w:sz w:val="24"/>
                <w:szCs w:val="24"/>
                <w:lang w:eastAsia="en-GB"/>
              </w:rPr>
            </w:pPr>
            <w:r w:rsidRPr="005F3F38">
              <w:rPr>
                <w:rFonts w:ascii="Arial" w:eastAsia="Times New Roman" w:hAnsi="Arial" w:cs="Arial"/>
                <w:sz w:val="24"/>
                <w:szCs w:val="24"/>
                <w:lang w:eastAsia="en-GB"/>
              </w:rPr>
              <w:t>721129 - Prihodi od iznajmljivanja ostale materijalne imovine</w:t>
            </w:r>
          </w:p>
        </w:tc>
        <w:tc>
          <w:tcPr>
            <w:tcW w:w="2420" w:type="dxa"/>
            <w:tcBorders>
              <w:top w:val="nil"/>
              <w:left w:val="nil"/>
              <w:bottom w:val="single" w:sz="4" w:space="0" w:color="auto"/>
              <w:right w:val="single" w:sz="4" w:space="0" w:color="auto"/>
            </w:tcBorders>
            <w:shd w:val="clear" w:color="000000" w:fill="FFFFFF"/>
            <w:noWrap/>
            <w:vAlign w:val="bottom"/>
            <w:hideMark/>
          </w:tcPr>
          <w:p w14:paraId="4A85E8ED" w14:textId="77777777" w:rsidR="00116A72" w:rsidRPr="005F3F38" w:rsidRDefault="00116A72" w:rsidP="00116A72">
            <w:pPr>
              <w:spacing w:after="0" w:line="240" w:lineRule="auto"/>
              <w:jc w:val="right"/>
              <w:rPr>
                <w:rFonts w:ascii="Arial" w:eastAsia="Times New Roman" w:hAnsi="Arial" w:cs="Arial"/>
                <w:sz w:val="24"/>
                <w:szCs w:val="24"/>
                <w:lang w:eastAsia="en-GB"/>
              </w:rPr>
            </w:pPr>
            <w:r w:rsidRPr="005F3F38">
              <w:rPr>
                <w:rFonts w:ascii="Arial" w:eastAsia="Times New Roman" w:hAnsi="Arial" w:cs="Arial"/>
                <w:sz w:val="24"/>
                <w:szCs w:val="24"/>
                <w:lang w:eastAsia="en-GB"/>
              </w:rPr>
              <w:t>446,504</w:t>
            </w:r>
          </w:p>
        </w:tc>
      </w:tr>
      <w:tr w:rsidR="00116A72" w:rsidRPr="005F3F38" w14:paraId="1D45FAE0" w14:textId="77777777" w:rsidTr="008D74CB">
        <w:trPr>
          <w:trHeight w:val="259"/>
        </w:trPr>
        <w:tc>
          <w:tcPr>
            <w:tcW w:w="6647" w:type="dxa"/>
            <w:tcBorders>
              <w:top w:val="nil"/>
              <w:left w:val="single" w:sz="4" w:space="0" w:color="auto"/>
              <w:bottom w:val="single" w:sz="4" w:space="0" w:color="auto"/>
              <w:right w:val="single" w:sz="4" w:space="0" w:color="auto"/>
            </w:tcBorders>
            <w:shd w:val="clear" w:color="auto" w:fill="auto"/>
            <w:noWrap/>
            <w:vAlign w:val="bottom"/>
            <w:hideMark/>
          </w:tcPr>
          <w:p w14:paraId="1F4C8D43" w14:textId="77777777" w:rsidR="00116A72" w:rsidRPr="005F3F38" w:rsidRDefault="00116A72" w:rsidP="00116A72">
            <w:pPr>
              <w:spacing w:after="0" w:line="240" w:lineRule="auto"/>
              <w:rPr>
                <w:rFonts w:ascii="Arial" w:eastAsia="Times New Roman" w:hAnsi="Arial" w:cs="Arial"/>
                <w:sz w:val="24"/>
                <w:szCs w:val="24"/>
                <w:lang w:eastAsia="en-GB"/>
              </w:rPr>
            </w:pPr>
            <w:r w:rsidRPr="005F3F38">
              <w:rPr>
                <w:rFonts w:ascii="Arial" w:eastAsia="Times New Roman" w:hAnsi="Arial" w:cs="Arial"/>
                <w:sz w:val="24"/>
                <w:szCs w:val="24"/>
                <w:lang w:eastAsia="en-GB"/>
              </w:rPr>
              <w:t>721211 - Prihodi od kamate za depozite u banci</w:t>
            </w:r>
          </w:p>
        </w:tc>
        <w:tc>
          <w:tcPr>
            <w:tcW w:w="2420" w:type="dxa"/>
            <w:tcBorders>
              <w:top w:val="nil"/>
              <w:left w:val="nil"/>
              <w:bottom w:val="single" w:sz="4" w:space="0" w:color="auto"/>
              <w:right w:val="single" w:sz="4" w:space="0" w:color="auto"/>
            </w:tcBorders>
            <w:shd w:val="clear" w:color="auto" w:fill="auto"/>
            <w:noWrap/>
            <w:vAlign w:val="bottom"/>
            <w:hideMark/>
          </w:tcPr>
          <w:p w14:paraId="56D3FAB6" w14:textId="77777777" w:rsidR="00116A72" w:rsidRPr="005F3F38" w:rsidRDefault="00116A72" w:rsidP="00116A72">
            <w:pPr>
              <w:spacing w:after="0" w:line="240" w:lineRule="auto"/>
              <w:jc w:val="right"/>
              <w:rPr>
                <w:rFonts w:ascii="Arial" w:eastAsia="Times New Roman" w:hAnsi="Arial" w:cs="Arial"/>
                <w:sz w:val="24"/>
                <w:szCs w:val="24"/>
                <w:lang w:eastAsia="en-GB"/>
              </w:rPr>
            </w:pPr>
            <w:r w:rsidRPr="005F3F38">
              <w:rPr>
                <w:rFonts w:ascii="Arial" w:eastAsia="Times New Roman" w:hAnsi="Arial" w:cs="Arial"/>
                <w:sz w:val="24"/>
                <w:szCs w:val="24"/>
                <w:lang w:eastAsia="en-GB"/>
              </w:rPr>
              <w:t>77,943</w:t>
            </w:r>
          </w:p>
        </w:tc>
      </w:tr>
      <w:tr w:rsidR="00116A72" w:rsidRPr="005F3F38" w14:paraId="7EFAA583" w14:textId="77777777" w:rsidTr="008D74CB">
        <w:trPr>
          <w:trHeight w:val="291"/>
        </w:trPr>
        <w:tc>
          <w:tcPr>
            <w:tcW w:w="6647" w:type="dxa"/>
            <w:tcBorders>
              <w:top w:val="nil"/>
              <w:left w:val="single" w:sz="4" w:space="0" w:color="auto"/>
              <w:bottom w:val="single" w:sz="4" w:space="0" w:color="auto"/>
              <w:right w:val="single" w:sz="4" w:space="0" w:color="auto"/>
            </w:tcBorders>
            <w:shd w:val="clear" w:color="auto" w:fill="auto"/>
            <w:noWrap/>
            <w:vAlign w:val="bottom"/>
            <w:hideMark/>
          </w:tcPr>
          <w:p w14:paraId="20B6264A" w14:textId="77777777" w:rsidR="00116A72" w:rsidRPr="005F3F38" w:rsidRDefault="00116A72" w:rsidP="00116A72">
            <w:pPr>
              <w:spacing w:after="0" w:line="240" w:lineRule="auto"/>
              <w:rPr>
                <w:rFonts w:ascii="Arial" w:eastAsia="Times New Roman" w:hAnsi="Arial" w:cs="Arial"/>
                <w:sz w:val="24"/>
                <w:szCs w:val="24"/>
                <w:lang w:eastAsia="en-GB"/>
              </w:rPr>
            </w:pPr>
            <w:r w:rsidRPr="005F3F38">
              <w:rPr>
                <w:rFonts w:ascii="Arial" w:eastAsia="Times New Roman" w:hAnsi="Arial" w:cs="Arial"/>
                <w:sz w:val="24"/>
                <w:szCs w:val="24"/>
                <w:lang w:eastAsia="en-GB"/>
              </w:rPr>
              <w:t>721214 - Prihodi od GSM licence</w:t>
            </w:r>
          </w:p>
        </w:tc>
        <w:tc>
          <w:tcPr>
            <w:tcW w:w="2420" w:type="dxa"/>
            <w:tcBorders>
              <w:top w:val="nil"/>
              <w:left w:val="nil"/>
              <w:bottom w:val="single" w:sz="4" w:space="0" w:color="auto"/>
              <w:right w:val="single" w:sz="4" w:space="0" w:color="auto"/>
            </w:tcBorders>
            <w:shd w:val="clear" w:color="auto" w:fill="auto"/>
            <w:noWrap/>
            <w:vAlign w:val="bottom"/>
            <w:hideMark/>
          </w:tcPr>
          <w:p w14:paraId="06E7A03B" w14:textId="77777777" w:rsidR="00116A72" w:rsidRPr="005F3F38" w:rsidRDefault="00116A72" w:rsidP="00116A72">
            <w:pPr>
              <w:spacing w:after="0" w:line="240" w:lineRule="auto"/>
              <w:jc w:val="right"/>
              <w:rPr>
                <w:rFonts w:ascii="Arial" w:eastAsia="Times New Roman" w:hAnsi="Arial" w:cs="Arial"/>
                <w:sz w:val="24"/>
                <w:szCs w:val="24"/>
                <w:lang w:eastAsia="en-GB"/>
              </w:rPr>
            </w:pPr>
            <w:r w:rsidRPr="005F3F38">
              <w:rPr>
                <w:rFonts w:ascii="Arial" w:eastAsia="Times New Roman" w:hAnsi="Arial" w:cs="Arial"/>
                <w:sz w:val="24"/>
                <w:szCs w:val="24"/>
                <w:lang w:eastAsia="en-GB"/>
              </w:rPr>
              <w:t>352</w:t>
            </w:r>
          </w:p>
        </w:tc>
      </w:tr>
      <w:tr w:rsidR="00116A72" w:rsidRPr="005F3F38" w14:paraId="0332CB5F" w14:textId="77777777" w:rsidTr="008D74CB">
        <w:trPr>
          <w:trHeight w:val="408"/>
        </w:trPr>
        <w:tc>
          <w:tcPr>
            <w:tcW w:w="6647" w:type="dxa"/>
            <w:tcBorders>
              <w:top w:val="nil"/>
              <w:left w:val="single" w:sz="4" w:space="0" w:color="auto"/>
              <w:bottom w:val="single" w:sz="4" w:space="0" w:color="auto"/>
              <w:right w:val="single" w:sz="4" w:space="0" w:color="auto"/>
            </w:tcBorders>
            <w:shd w:val="clear" w:color="auto" w:fill="auto"/>
            <w:vAlign w:val="bottom"/>
            <w:hideMark/>
          </w:tcPr>
          <w:p w14:paraId="70AC87A0" w14:textId="77777777" w:rsidR="00116A72" w:rsidRPr="005F3F38" w:rsidRDefault="00116A72" w:rsidP="00116A72">
            <w:pPr>
              <w:spacing w:after="0" w:line="240" w:lineRule="auto"/>
              <w:rPr>
                <w:rFonts w:ascii="Arial" w:eastAsia="Times New Roman" w:hAnsi="Arial" w:cs="Arial"/>
                <w:sz w:val="24"/>
                <w:szCs w:val="24"/>
                <w:lang w:eastAsia="en-GB"/>
              </w:rPr>
            </w:pPr>
            <w:r w:rsidRPr="005F3F38">
              <w:rPr>
                <w:rFonts w:ascii="Arial" w:eastAsia="Times New Roman" w:hAnsi="Arial" w:cs="Arial"/>
                <w:sz w:val="24"/>
                <w:szCs w:val="24"/>
                <w:lang w:eastAsia="en-GB"/>
              </w:rPr>
              <w:t>721231 - Prihodi od mjesečne naknade ostvarene priređivanjem klasičnih igara na sreću iz prometa Lutrije BiH</w:t>
            </w:r>
          </w:p>
        </w:tc>
        <w:tc>
          <w:tcPr>
            <w:tcW w:w="2420" w:type="dxa"/>
            <w:tcBorders>
              <w:top w:val="nil"/>
              <w:left w:val="nil"/>
              <w:bottom w:val="single" w:sz="4" w:space="0" w:color="auto"/>
              <w:right w:val="single" w:sz="4" w:space="0" w:color="auto"/>
            </w:tcBorders>
            <w:shd w:val="clear" w:color="auto" w:fill="auto"/>
            <w:noWrap/>
            <w:vAlign w:val="bottom"/>
            <w:hideMark/>
          </w:tcPr>
          <w:p w14:paraId="25DBFAD7" w14:textId="77777777" w:rsidR="00116A72" w:rsidRPr="005F3F38" w:rsidRDefault="00116A72" w:rsidP="00116A72">
            <w:pPr>
              <w:spacing w:after="0" w:line="240" w:lineRule="auto"/>
              <w:jc w:val="right"/>
              <w:rPr>
                <w:rFonts w:ascii="Arial" w:eastAsia="Times New Roman" w:hAnsi="Arial" w:cs="Arial"/>
                <w:sz w:val="24"/>
                <w:szCs w:val="24"/>
                <w:lang w:eastAsia="en-GB"/>
              </w:rPr>
            </w:pPr>
            <w:r w:rsidRPr="005F3F38">
              <w:rPr>
                <w:rFonts w:ascii="Arial" w:eastAsia="Times New Roman" w:hAnsi="Arial" w:cs="Arial"/>
                <w:sz w:val="24"/>
                <w:szCs w:val="24"/>
                <w:lang w:eastAsia="en-GB"/>
              </w:rPr>
              <w:t>0</w:t>
            </w:r>
          </w:p>
        </w:tc>
      </w:tr>
      <w:tr w:rsidR="00116A72" w:rsidRPr="005F3F38" w14:paraId="26F013D3" w14:textId="77777777" w:rsidTr="00116A72">
        <w:trPr>
          <w:trHeight w:val="300"/>
        </w:trPr>
        <w:tc>
          <w:tcPr>
            <w:tcW w:w="6647" w:type="dxa"/>
            <w:tcBorders>
              <w:top w:val="nil"/>
              <w:left w:val="single" w:sz="4" w:space="0" w:color="auto"/>
              <w:bottom w:val="single" w:sz="4" w:space="0" w:color="auto"/>
              <w:right w:val="single" w:sz="4" w:space="0" w:color="auto"/>
            </w:tcBorders>
            <w:shd w:val="clear" w:color="000000" w:fill="FFFFFF"/>
            <w:noWrap/>
            <w:vAlign w:val="bottom"/>
            <w:hideMark/>
          </w:tcPr>
          <w:p w14:paraId="4EB0B701" w14:textId="77777777" w:rsidR="00116A72" w:rsidRPr="005F3F38" w:rsidRDefault="00116A72" w:rsidP="00116A72">
            <w:pPr>
              <w:spacing w:after="0" w:line="240" w:lineRule="auto"/>
              <w:rPr>
                <w:rFonts w:ascii="Arial" w:eastAsia="Times New Roman" w:hAnsi="Arial" w:cs="Arial"/>
                <w:sz w:val="24"/>
                <w:szCs w:val="24"/>
                <w:lang w:eastAsia="en-GB"/>
              </w:rPr>
            </w:pPr>
            <w:r w:rsidRPr="005F3F38">
              <w:rPr>
                <w:rFonts w:ascii="Arial" w:eastAsia="Times New Roman" w:hAnsi="Arial" w:cs="Arial"/>
                <w:sz w:val="24"/>
                <w:szCs w:val="24"/>
                <w:lang w:eastAsia="en-GB"/>
              </w:rPr>
              <w:t>721711 - Prihodi po osnovu obračunate premije za izdatu garanciju</w:t>
            </w:r>
          </w:p>
        </w:tc>
        <w:tc>
          <w:tcPr>
            <w:tcW w:w="2420" w:type="dxa"/>
            <w:tcBorders>
              <w:top w:val="nil"/>
              <w:left w:val="nil"/>
              <w:bottom w:val="single" w:sz="4" w:space="0" w:color="auto"/>
              <w:right w:val="single" w:sz="4" w:space="0" w:color="auto"/>
            </w:tcBorders>
            <w:shd w:val="clear" w:color="000000" w:fill="FFFFFF"/>
            <w:noWrap/>
            <w:vAlign w:val="bottom"/>
            <w:hideMark/>
          </w:tcPr>
          <w:p w14:paraId="6C6983BE" w14:textId="77777777" w:rsidR="00116A72" w:rsidRPr="005F3F38" w:rsidRDefault="00116A72" w:rsidP="00116A72">
            <w:pPr>
              <w:spacing w:after="0" w:line="240" w:lineRule="auto"/>
              <w:jc w:val="right"/>
              <w:rPr>
                <w:rFonts w:ascii="Arial" w:eastAsia="Times New Roman" w:hAnsi="Arial" w:cs="Arial"/>
                <w:sz w:val="24"/>
                <w:szCs w:val="24"/>
                <w:lang w:eastAsia="en-GB"/>
              </w:rPr>
            </w:pPr>
            <w:r w:rsidRPr="005F3F38">
              <w:rPr>
                <w:rFonts w:ascii="Arial" w:eastAsia="Times New Roman" w:hAnsi="Arial" w:cs="Arial"/>
                <w:sz w:val="24"/>
                <w:szCs w:val="24"/>
                <w:lang w:eastAsia="en-GB"/>
              </w:rPr>
              <w:t>49,309,741</w:t>
            </w:r>
          </w:p>
        </w:tc>
      </w:tr>
      <w:tr w:rsidR="00116A72" w:rsidRPr="005F3F38" w14:paraId="49EE505B" w14:textId="77777777" w:rsidTr="00116A72">
        <w:trPr>
          <w:trHeight w:val="300"/>
        </w:trPr>
        <w:tc>
          <w:tcPr>
            <w:tcW w:w="6647" w:type="dxa"/>
            <w:tcBorders>
              <w:top w:val="nil"/>
              <w:left w:val="single" w:sz="4" w:space="0" w:color="auto"/>
              <w:bottom w:val="single" w:sz="4" w:space="0" w:color="auto"/>
              <w:right w:val="single" w:sz="4" w:space="0" w:color="auto"/>
            </w:tcBorders>
            <w:shd w:val="clear" w:color="000000" w:fill="FFFFFF"/>
            <w:noWrap/>
            <w:vAlign w:val="bottom"/>
            <w:hideMark/>
          </w:tcPr>
          <w:p w14:paraId="63354C9C" w14:textId="77777777" w:rsidR="00116A72" w:rsidRPr="005F3F38" w:rsidRDefault="00116A72" w:rsidP="00116A72">
            <w:pPr>
              <w:spacing w:after="0" w:line="240" w:lineRule="auto"/>
              <w:rPr>
                <w:rFonts w:ascii="Arial" w:eastAsia="Times New Roman" w:hAnsi="Arial" w:cs="Arial"/>
                <w:sz w:val="24"/>
                <w:szCs w:val="24"/>
                <w:lang w:eastAsia="en-GB"/>
              </w:rPr>
            </w:pPr>
            <w:r w:rsidRPr="005F3F38">
              <w:rPr>
                <w:rFonts w:ascii="Arial" w:eastAsia="Times New Roman" w:hAnsi="Arial" w:cs="Arial"/>
                <w:sz w:val="24"/>
                <w:szCs w:val="24"/>
                <w:lang w:eastAsia="en-GB"/>
              </w:rPr>
              <w:t>721712 - Prihodi po osnovu obračunate provizije za izdatu garanciju</w:t>
            </w:r>
          </w:p>
        </w:tc>
        <w:tc>
          <w:tcPr>
            <w:tcW w:w="2420" w:type="dxa"/>
            <w:tcBorders>
              <w:top w:val="nil"/>
              <w:left w:val="nil"/>
              <w:bottom w:val="single" w:sz="4" w:space="0" w:color="auto"/>
              <w:right w:val="single" w:sz="4" w:space="0" w:color="auto"/>
            </w:tcBorders>
            <w:shd w:val="clear" w:color="000000" w:fill="FFFFFF"/>
            <w:noWrap/>
            <w:vAlign w:val="bottom"/>
            <w:hideMark/>
          </w:tcPr>
          <w:p w14:paraId="0EC8D70A" w14:textId="77777777" w:rsidR="00116A72" w:rsidRPr="005F3F38" w:rsidRDefault="00116A72" w:rsidP="00116A72">
            <w:pPr>
              <w:spacing w:after="0" w:line="240" w:lineRule="auto"/>
              <w:jc w:val="right"/>
              <w:rPr>
                <w:rFonts w:ascii="Arial" w:eastAsia="Times New Roman" w:hAnsi="Arial" w:cs="Arial"/>
                <w:sz w:val="24"/>
                <w:szCs w:val="24"/>
                <w:lang w:eastAsia="en-GB"/>
              </w:rPr>
            </w:pPr>
            <w:r w:rsidRPr="005F3F38">
              <w:rPr>
                <w:rFonts w:ascii="Arial" w:eastAsia="Times New Roman" w:hAnsi="Arial" w:cs="Arial"/>
                <w:sz w:val="24"/>
                <w:szCs w:val="24"/>
                <w:lang w:eastAsia="en-GB"/>
              </w:rPr>
              <w:t>10,286,830</w:t>
            </w:r>
          </w:p>
        </w:tc>
      </w:tr>
      <w:tr w:rsidR="00116A72" w:rsidRPr="005F3F38" w14:paraId="08E0083C" w14:textId="77777777" w:rsidTr="00F41305">
        <w:trPr>
          <w:trHeight w:val="434"/>
        </w:trPr>
        <w:tc>
          <w:tcPr>
            <w:tcW w:w="6647" w:type="dxa"/>
            <w:tcBorders>
              <w:top w:val="nil"/>
              <w:left w:val="single" w:sz="4" w:space="0" w:color="auto"/>
              <w:bottom w:val="single" w:sz="4" w:space="0" w:color="auto"/>
              <w:right w:val="single" w:sz="4" w:space="0" w:color="auto"/>
            </w:tcBorders>
            <w:shd w:val="clear" w:color="000000" w:fill="FFFF00"/>
            <w:vAlign w:val="bottom"/>
            <w:hideMark/>
          </w:tcPr>
          <w:p w14:paraId="568D95F6" w14:textId="1E74C44F" w:rsidR="00116A72" w:rsidRPr="005F3F38" w:rsidRDefault="00116A72" w:rsidP="00116A72">
            <w:pPr>
              <w:spacing w:after="0" w:line="240" w:lineRule="auto"/>
              <w:rPr>
                <w:rFonts w:ascii="Arial" w:eastAsia="Times New Roman" w:hAnsi="Arial" w:cs="Arial"/>
                <w:b/>
                <w:bCs/>
                <w:sz w:val="24"/>
                <w:szCs w:val="24"/>
                <w:lang w:eastAsia="en-GB"/>
              </w:rPr>
            </w:pPr>
            <w:r w:rsidRPr="005F3F38">
              <w:rPr>
                <w:rFonts w:ascii="Arial" w:eastAsia="Times New Roman" w:hAnsi="Arial" w:cs="Arial"/>
                <w:b/>
                <w:bCs/>
                <w:sz w:val="24"/>
                <w:szCs w:val="24"/>
                <w:lang w:eastAsia="en-GB"/>
              </w:rPr>
              <w:t>Ukupno 721 - PRIHODI OD P</w:t>
            </w:r>
            <w:r w:rsidR="0089711C">
              <w:rPr>
                <w:rFonts w:ascii="Arial" w:eastAsia="Times New Roman" w:hAnsi="Arial" w:cs="Arial"/>
                <w:b/>
                <w:bCs/>
                <w:sz w:val="24"/>
                <w:szCs w:val="24"/>
                <w:lang w:eastAsia="en-GB"/>
              </w:rPr>
              <w:t>O</w:t>
            </w:r>
            <w:r w:rsidRPr="005F3F38">
              <w:rPr>
                <w:rFonts w:ascii="Arial" w:eastAsia="Times New Roman" w:hAnsi="Arial" w:cs="Arial"/>
                <w:b/>
                <w:bCs/>
                <w:sz w:val="24"/>
                <w:szCs w:val="24"/>
                <w:lang w:eastAsia="en-GB"/>
              </w:rPr>
              <w:t>DUZETNIČKIH AKTIVNOSTI I IMOVINE I PRIHODI OD POZITIVNIH KURSNIH RAZLIKA</w:t>
            </w:r>
          </w:p>
        </w:tc>
        <w:tc>
          <w:tcPr>
            <w:tcW w:w="2420" w:type="dxa"/>
            <w:tcBorders>
              <w:top w:val="nil"/>
              <w:left w:val="nil"/>
              <w:bottom w:val="single" w:sz="4" w:space="0" w:color="auto"/>
              <w:right w:val="single" w:sz="4" w:space="0" w:color="auto"/>
            </w:tcBorders>
            <w:shd w:val="clear" w:color="000000" w:fill="FFFF00"/>
            <w:noWrap/>
            <w:vAlign w:val="bottom"/>
            <w:hideMark/>
          </w:tcPr>
          <w:p w14:paraId="10BEF595" w14:textId="77777777" w:rsidR="00116A72" w:rsidRPr="005F3F38" w:rsidRDefault="00116A72" w:rsidP="00116A72">
            <w:pPr>
              <w:spacing w:after="0" w:line="240" w:lineRule="auto"/>
              <w:jc w:val="right"/>
              <w:rPr>
                <w:rFonts w:ascii="Arial" w:eastAsia="Times New Roman" w:hAnsi="Arial" w:cs="Arial"/>
                <w:b/>
                <w:bCs/>
                <w:sz w:val="24"/>
                <w:szCs w:val="24"/>
                <w:lang w:eastAsia="en-GB"/>
              </w:rPr>
            </w:pPr>
            <w:r w:rsidRPr="005F3F38">
              <w:rPr>
                <w:rFonts w:ascii="Arial" w:eastAsia="Times New Roman" w:hAnsi="Arial" w:cs="Arial"/>
                <w:b/>
                <w:bCs/>
                <w:sz w:val="24"/>
                <w:szCs w:val="24"/>
                <w:lang w:eastAsia="en-GB"/>
              </w:rPr>
              <w:t>60,121,370</w:t>
            </w:r>
          </w:p>
        </w:tc>
      </w:tr>
      <w:tr w:rsidR="00116A72" w:rsidRPr="005F3F38" w14:paraId="5489ED9D" w14:textId="77777777" w:rsidTr="008D74CB">
        <w:trPr>
          <w:trHeight w:val="481"/>
        </w:trPr>
        <w:tc>
          <w:tcPr>
            <w:tcW w:w="6647" w:type="dxa"/>
            <w:tcBorders>
              <w:top w:val="nil"/>
              <w:left w:val="single" w:sz="4" w:space="0" w:color="auto"/>
              <w:bottom w:val="single" w:sz="4" w:space="0" w:color="auto"/>
              <w:right w:val="single" w:sz="4" w:space="0" w:color="auto"/>
            </w:tcBorders>
            <w:shd w:val="clear" w:color="auto" w:fill="auto"/>
            <w:vAlign w:val="bottom"/>
            <w:hideMark/>
          </w:tcPr>
          <w:p w14:paraId="15A894A1" w14:textId="77777777" w:rsidR="00116A72" w:rsidRPr="005F3F38" w:rsidRDefault="00116A72" w:rsidP="00116A72">
            <w:pPr>
              <w:spacing w:after="0" w:line="240" w:lineRule="auto"/>
              <w:rPr>
                <w:rFonts w:ascii="Arial" w:eastAsia="Times New Roman" w:hAnsi="Arial" w:cs="Arial"/>
                <w:sz w:val="24"/>
                <w:szCs w:val="24"/>
                <w:lang w:eastAsia="en-GB"/>
              </w:rPr>
            </w:pPr>
            <w:r w:rsidRPr="005F3F38">
              <w:rPr>
                <w:rFonts w:ascii="Arial" w:eastAsia="Times New Roman" w:hAnsi="Arial" w:cs="Arial"/>
                <w:sz w:val="24"/>
                <w:szCs w:val="24"/>
                <w:lang w:eastAsia="en-GB"/>
              </w:rPr>
              <w:t>722113 - Putničke takse - naknade za unapređenje avioprometa u Federaciji BiH</w:t>
            </w:r>
          </w:p>
        </w:tc>
        <w:tc>
          <w:tcPr>
            <w:tcW w:w="2420" w:type="dxa"/>
            <w:tcBorders>
              <w:top w:val="nil"/>
              <w:left w:val="nil"/>
              <w:bottom w:val="single" w:sz="4" w:space="0" w:color="auto"/>
              <w:right w:val="single" w:sz="4" w:space="0" w:color="auto"/>
            </w:tcBorders>
            <w:shd w:val="clear" w:color="auto" w:fill="auto"/>
            <w:noWrap/>
            <w:vAlign w:val="bottom"/>
            <w:hideMark/>
          </w:tcPr>
          <w:p w14:paraId="7F5AAC1E" w14:textId="77777777" w:rsidR="00116A72" w:rsidRPr="005F3F38" w:rsidRDefault="00116A72" w:rsidP="00116A72">
            <w:pPr>
              <w:spacing w:after="0" w:line="240" w:lineRule="auto"/>
              <w:jc w:val="right"/>
              <w:rPr>
                <w:rFonts w:ascii="Arial" w:eastAsia="Times New Roman" w:hAnsi="Arial" w:cs="Arial"/>
                <w:sz w:val="24"/>
                <w:szCs w:val="24"/>
                <w:lang w:eastAsia="en-GB"/>
              </w:rPr>
            </w:pPr>
            <w:r w:rsidRPr="005F3F38">
              <w:rPr>
                <w:rFonts w:ascii="Arial" w:eastAsia="Times New Roman" w:hAnsi="Arial" w:cs="Arial"/>
                <w:sz w:val="24"/>
                <w:szCs w:val="24"/>
                <w:lang w:eastAsia="en-GB"/>
              </w:rPr>
              <w:t>31,233</w:t>
            </w:r>
          </w:p>
        </w:tc>
      </w:tr>
      <w:tr w:rsidR="00116A72" w:rsidRPr="005F3F38" w14:paraId="14177881" w14:textId="77777777" w:rsidTr="008D74CB">
        <w:trPr>
          <w:trHeight w:val="375"/>
        </w:trPr>
        <w:tc>
          <w:tcPr>
            <w:tcW w:w="6647" w:type="dxa"/>
            <w:tcBorders>
              <w:top w:val="nil"/>
              <w:left w:val="single" w:sz="4" w:space="0" w:color="auto"/>
              <w:bottom w:val="single" w:sz="4" w:space="0" w:color="auto"/>
              <w:right w:val="single" w:sz="4" w:space="0" w:color="auto"/>
            </w:tcBorders>
            <w:shd w:val="clear" w:color="auto" w:fill="auto"/>
            <w:vAlign w:val="bottom"/>
            <w:hideMark/>
          </w:tcPr>
          <w:p w14:paraId="4A6D7D78" w14:textId="77777777" w:rsidR="00116A72" w:rsidRPr="005F3F38" w:rsidRDefault="00116A72" w:rsidP="00116A72">
            <w:pPr>
              <w:spacing w:after="0" w:line="240" w:lineRule="auto"/>
              <w:rPr>
                <w:rFonts w:ascii="Arial" w:eastAsia="Times New Roman" w:hAnsi="Arial" w:cs="Arial"/>
                <w:sz w:val="24"/>
                <w:szCs w:val="24"/>
                <w:lang w:eastAsia="en-GB"/>
              </w:rPr>
            </w:pPr>
            <w:r w:rsidRPr="005F3F38">
              <w:rPr>
                <w:rFonts w:ascii="Arial" w:eastAsia="Times New Roman" w:hAnsi="Arial" w:cs="Arial"/>
                <w:sz w:val="24"/>
                <w:szCs w:val="24"/>
                <w:lang w:eastAsia="en-GB"/>
              </w:rPr>
              <w:t>722115 - Posebna taksa za izmirenje duga za isporuku prirodnog gasa</w:t>
            </w:r>
          </w:p>
        </w:tc>
        <w:tc>
          <w:tcPr>
            <w:tcW w:w="2420" w:type="dxa"/>
            <w:tcBorders>
              <w:top w:val="nil"/>
              <w:left w:val="nil"/>
              <w:bottom w:val="single" w:sz="4" w:space="0" w:color="auto"/>
              <w:right w:val="single" w:sz="4" w:space="0" w:color="auto"/>
            </w:tcBorders>
            <w:shd w:val="clear" w:color="auto" w:fill="auto"/>
            <w:noWrap/>
            <w:vAlign w:val="bottom"/>
            <w:hideMark/>
          </w:tcPr>
          <w:p w14:paraId="657351D6" w14:textId="77777777" w:rsidR="00116A72" w:rsidRPr="005F3F38" w:rsidRDefault="00116A72" w:rsidP="00116A72">
            <w:pPr>
              <w:spacing w:after="0" w:line="240" w:lineRule="auto"/>
              <w:jc w:val="right"/>
              <w:rPr>
                <w:rFonts w:ascii="Arial" w:eastAsia="Times New Roman" w:hAnsi="Arial" w:cs="Arial"/>
                <w:sz w:val="24"/>
                <w:szCs w:val="24"/>
                <w:lang w:eastAsia="en-GB"/>
              </w:rPr>
            </w:pPr>
            <w:r w:rsidRPr="005F3F38">
              <w:rPr>
                <w:rFonts w:ascii="Arial" w:eastAsia="Times New Roman" w:hAnsi="Arial" w:cs="Arial"/>
                <w:sz w:val="24"/>
                <w:szCs w:val="24"/>
                <w:lang w:eastAsia="en-GB"/>
              </w:rPr>
              <w:t>1</w:t>
            </w:r>
          </w:p>
        </w:tc>
      </w:tr>
      <w:tr w:rsidR="00116A72" w:rsidRPr="005F3F38" w14:paraId="73A2D4E3" w14:textId="77777777" w:rsidTr="008D74CB">
        <w:trPr>
          <w:trHeight w:val="297"/>
        </w:trPr>
        <w:tc>
          <w:tcPr>
            <w:tcW w:w="6647" w:type="dxa"/>
            <w:tcBorders>
              <w:top w:val="nil"/>
              <w:left w:val="single" w:sz="4" w:space="0" w:color="auto"/>
              <w:bottom w:val="single" w:sz="4" w:space="0" w:color="auto"/>
              <w:right w:val="single" w:sz="4" w:space="0" w:color="auto"/>
            </w:tcBorders>
            <w:shd w:val="clear" w:color="auto" w:fill="auto"/>
            <w:noWrap/>
            <w:vAlign w:val="bottom"/>
            <w:hideMark/>
          </w:tcPr>
          <w:p w14:paraId="6376A6B5" w14:textId="77777777" w:rsidR="00116A72" w:rsidRPr="005F3F38" w:rsidRDefault="00116A72" w:rsidP="00116A72">
            <w:pPr>
              <w:spacing w:after="0" w:line="240" w:lineRule="auto"/>
              <w:rPr>
                <w:rFonts w:ascii="Arial" w:eastAsia="Times New Roman" w:hAnsi="Arial" w:cs="Arial"/>
                <w:sz w:val="24"/>
                <w:szCs w:val="24"/>
                <w:lang w:eastAsia="en-GB"/>
              </w:rPr>
            </w:pPr>
            <w:r w:rsidRPr="005F3F38">
              <w:rPr>
                <w:rFonts w:ascii="Arial" w:eastAsia="Times New Roman" w:hAnsi="Arial" w:cs="Arial"/>
                <w:sz w:val="24"/>
                <w:szCs w:val="24"/>
                <w:lang w:eastAsia="en-GB"/>
              </w:rPr>
              <w:t>722116 - Taksa za uspostavu rezervi naftnih derivata</w:t>
            </w:r>
          </w:p>
        </w:tc>
        <w:tc>
          <w:tcPr>
            <w:tcW w:w="2420" w:type="dxa"/>
            <w:tcBorders>
              <w:top w:val="nil"/>
              <w:left w:val="nil"/>
              <w:bottom w:val="single" w:sz="4" w:space="0" w:color="auto"/>
              <w:right w:val="single" w:sz="4" w:space="0" w:color="auto"/>
            </w:tcBorders>
            <w:shd w:val="clear" w:color="auto" w:fill="auto"/>
            <w:noWrap/>
            <w:vAlign w:val="bottom"/>
            <w:hideMark/>
          </w:tcPr>
          <w:p w14:paraId="59E65049" w14:textId="77777777" w:rsidR="00116A72" w:rsidRPr="005F3F38" w:rsidRDefault="00116A72" w:rsidP="00116A72">
            <w:pPr>
              <w:spacing w:after="0" w:line="240" w:lineRule="auto"/>
              <w:jc w:val="right"/>
              <w:rPr>
                <w:rFonts w:ascii="Arial" w:eastAsia="Times New Roman" w:hAnsi="Arial" w:cs="Arial"/>
                <w:sz w:val="24"/>
                <w:szCs w:val="24"/>
                <w:lang w:eastAsia="en-GB"/>
              </w:rPr>
            </w:pPr>
            <w:r w:rsidRPr="005F3F38">
              <w:rPr>
                <w:rFonts w:ascii="Arial" w:eastAsia="Times New Roman" w:hAnsi="Arial" w:cs="Arial"/>
                <w:sz w:val="24"/>
                <w:szCs w:val="24"/>
                <w:lang w:eastAsia="en-GB"/>
              </w:rPr>
              <w:t>312,719</w:t>
            </w:r>
          </w:p>
        </w:tc>
      </w:tr>
      <w:tr w:rsidR="00116A72" w:rsidRPr="005F3F38" w14:paraId="2C076078" w14:textId="77777777" w:rsidTr="00116A72">
        <w:trPr>
          <w:trHeight w:val="285"/>
        </w:trPr>
        <w:tc>
          <w:tcPr>
            <w:tcW w:w="6647" w:type="dxa"/>
            <w:tcBorders>
              <w:top w:val="nil"/>
              <w:left w:val="single" w:sz="4" w:space="0" w:color="auto"/>
              <w:bottom w:val="single" w:sz="4" w:space="0" w:color="auto"/>
              <w:right w:val="single" w:sz="4" w:space="0" w:color="auto"/>
            </w:tcBorders>
            <w:shd w:val="clear" w:color="000000" w:fill="FFFFFF"/>
            <w:noWrap/>
            <w:vAlign w:val="bottom"/>
            <w:hideMark/>
          </w:tcPr>
          <w:p w14:paraId="48CDF689" w14:textId="77777777" w:rsidR="00116A72" w:rsidRPr="005F3F38" w:rsidRDefault="00116A72" w:rsidP="00116A72">
            <w:pPr>
              <w:spacing w:after="0" w:line="240" w:lineRule="auto"/>
              <w:rPr>
                <w:rFonts w:ascii="Arial" w:eastAsia="Times New Roman" w:hAnsi="Arial" w:cs="Arial"/>
                <w:sz w:val="24"/>
                <w:szCs w:val="24"/>
                <w:lang w:eastAsia="en-GB"/>
              </w:rPr>
            </w:pPr>
            <w:r w:rsidRPr="005F3F38">
              <w:rPr>
                <w:rFonts w:ascii="Arial" w:eastAsia="Times New Roman" w:hAnsi="Arial" w:cs="Arial"/>
                <w:sz w:val="24"/>
                <w:szCs w:val="24"/>
                <w:lang w:eastAsia="en-GB"/>
              </w:rPr>
              <w:t>722451 - Naknada za opće korisne funkcije šuma</w:t>
            </w:r>
          </w:p>
        </w:tc>
        <w:tc>
          <w:tcPr>
            <w:tcW w:w="2420" w:type="dxa"/>
            <w:tcBorders>
              <w:top w:val="nil"/>
              <w:left w:val="nil"/>
              <w:bottom w:val="single" w:sz="4" w:space="0" w:color="auto"/>
              <w:right w:val="single" w:sz="4" w:space="0" w:color="auto"/>
            </w:tcBorders>
            <w:shd w:val="clear" w:color="000000" w:fill="FFFFFF"/>
            <w:noWrap/>
            <w:vAlign w:val="bottom"/>
            <w:hideMark/>
          </w:tcPr>
          <w:p w14:paraId="2077B92B" w14:textId="77777777" w:rsidR="00116A72" w:rsidRPr="005F3F38" w:rsidRDefault="00116A72" w:rsidP="00116A72">
            <w:pPr>
              <w:spacing w:after="0" w:line="240" w:lineRule="auto"/>
              <w:jc w:val="right"/>
              <w:rPr>
                <w:rFonts w:ascii="Arial" w:eastAsia="Times New Roman" w:hAnsi="Arial" w:cs="Arial"/>
                <w:sz w:val="24"/>
                <w:szCs w:val="24"/>
                <w:lang w:eastAsia="en-GB"/>
              </w:rPr>
            </w:pPr>
            <w:r w:rsidRPr="005F3F38">
              <w:rPr>
                <w:rFonts w:ascii="Arial" w:eastAsia="Times New Roman" w:hAnsi="Arial" w:cs="Arial"/>
                <w:sz w:val="24"/>
                <w:szCs w:val="24"/>
                <w:lang w:eastAsia="en-GB"/>
              </w:rPr>
              <w:t>993,708</w:t>
            </w:r>
          </w:p>
        </w:tc>
      </w:tr>
      <w:tr w:rsidR="00116A72" w:rsidRPr="005F3F38" w14:paraId="77A72752" w14:textId="77777777" w:rsidTr="008D74CB">
        <w:trPr>
          <w:trHeight w:val="405"/>
        </w:trPr>
        <w:tc>
          <w:tcPr>
            <w:tcW w:w="6647" w:type="dxa"/>
            <w:tcBorders>
              <w:top w:val="nil"/>
              <w:left w:val="single" w:sz="4" w:space="0" w:color="auto"/>
              <w:bottom w:val="single" w:sz="4" w:space="0" w:color="auto"/>
              <w:right w:val="single" w:sz="4" w:space="0" w:color="auto"/>
            </w:tcBorders>
            <w:shd w:val="clear" w:color="000000" w:fill="FFFFFF"/>
            <w:vAlign w:val="bottom"/>
            <w:hideMark/>
          </w:tcPr>
          <w:p w14:paraId="320C97C3" w14:textId="77777777" w:rsidR="00116A72" w:rsidRPr="005F3F38" w:rsidRDefault="00116A72" w:rsidP="00116A72">
            <w:pPr>
              <w:spacing w:after="0" w:line="240" w:lineRule="auto"/>
              <w:rPr>
                <w:rFonts w:ascii="Arial" w:eastAsia="Times New Roman" w:hAnsi="Arial" w:cs="Arial"/>
                <w:sz w:val="24"/>
                <w:szCs w:val="24"/>
                <w:lang w:eastAsia="en-GB"/>
              </w:rPr>
            </w:pPr>
            <w:r w:rsidRPr="005F3F38">
              <w:rPr>
                <w:rFonts w:ascii="Arial" w:eastAsia="Times New Roman" w:hAnsi="Arial" w:cs="Arial"/>
                <w:sz w:val="24"/>
                <w:szCs w:val="24"/>
                <w:lang w:eastAsia="en-GB"/>
              </w:rPr>
              <w:t>722455 - Naknada u postupku promjene namjene šumskog zemljišta (krčenje šume)</w:t>
            </w:r>
          </w:p>
        </w:tc>
        <w:tc>
          <w:tcPr>
            <w:tcW w:w="2420" w:type="dxa"/>
            <w:tcBorders>
              <w:top w:val="nil"/>
              <w:left w:val="nil"/>
              <w:bottom w:val="single" w:sz="4" w:space="0" w:color="auto"/>
              <w:right w:val="single" w:sz="4" w:space="0" w:color="auto"/>
            </w:tcBorders>
            <w:shd w:val="clear" w:color="000000" w:fill="FFFFFF"/>
            <w:noWrap/>
            <w:vAlign w:val="bottom"/>
            <w:hideMark/>
          </w:tcPr>
          <w:p w14:paraId="2826E836" w14:textId="77777777" w:rsidR="00116A72" w:rsidRPr="005F3F38" w:rsidRDefault="00116A72" w:rsidP="00116A72">
            <w:pPr>
              <w:spacing w:after="0" w:line="240" w:lineRule="auto"/>
              <w:jc w:val="right"/>
              <w:rPr>
                <w:rFonts w:ascii="Arial" w:eastAsia="Times New Roman" w:hAnsi="Arial" w:cs="Arial"/>
                <w:sz w:val="24"/>
                <w:szCs w:val="24"/>
                <w:lang w:eastAsia="en-GB"/>
              </w:rPr>
            </w:pPr>
            <w:r w:rsidRPr="005F3F38">
              <w:rPr>
                <w:rFonts w:ascii="Arial" w:eastAsia="Times New Roman" w:hAnsi="Arial" w:cs="Arial"/>
                <w:sz w:val="24"/>
                <w:szCs w:val="24"/>
                <w:lang w:eastAsia="en-GB"/>
              </w:rPr>
              <w:t>2,559,723</w:t>
            </w:r>
          </w:p>
        </w:tc>
      </w:tr>
      <w:tr w:rsidR="00116A72" w:rsidRPr="005F3F38" w14:paraId="0A9FF1D2" w14:textId="77777777" w:rsidTr="008D74CB">
        <w:trPr>
          <w:trHeight w:val="455"/>
        </w:trPr>
        <w:tc>
          <w:tcPr>
            <w:tcW w:w="6647" w:type="dxa"/>
            <w:tcBorders>
              <w:top w:val="nil"/>
              <w:left w:val="single" w:sz="4" w:space="0" w:color="auto"/>
              <w:bottom w:val="single" w:sz="4" w:space="0" w:color="auto"/>
              <w:right w:val="single" w:sz="4" w:space="0" w:color="auto"/>
            </w:tcBorders>
            <w:shd w:val="clear" w:color="000000" w:fill="FFFFFF"/>
            <w:vAlign w:val="bottom"/>
            <w:hideMark/>
          </w:tcPr>
          <w:p w14:paraId="629C6E79" w14:textId="77777777" w:rsidR="00116A72" w:rsidRPr="005F3F38" w:rsidRDefault="00116A72" w:rsidP="00116A72">
            <w:pPr>
              <w:spacing w:after="0" w:line="240" w:lineRule="auto"/>
              <w:rPr>
                <w:rFonts w:ascii="Arial" w:eastAsia="Times New Roman" w:hAnsi="Arial" w:cs="Arial"/>
                <w:sz w:val="24"/>
                <w:szCs w:val="24"/>
                <w:lang w:eastAsia="en-GB"/>
              </w:rPr>
            </w:pPr>
            <w:r w:rsidRPr="005F3F38">
              <w:rPr>
                <w:rFonts w:ascii="Arial" w:eastAsia="Times New Roman" w:hAnsi="Arial" w:cs="Arial"/>
                <w:sz w:val="24"/>
                <w:szCs w:val="24"/>
                <w:lang w:eastAsia="en-GB"/>
              </w:rPr>
              <w:t>722518 - Naknada po osnovi tehničkih pregleda građevina i po osnovu stručnih ispita</w:t>
            </w:r>
          </w:p>
        </w:tc>
        <w:tc>
          <w:tcPr>
            <w:tcW w:w="2420" w:type="dxa"/>
            <w:tcBorders>
              <w:top w:val="nil"/>
              <w:left w:val="nil"/>
              <w:bottom w:val="single" w:sz="4" w:space="0" w:color="auto"/>
              <w:right w:val="single" w:sz="4" w:space="0" w:color="auto"/>
            </w:tcBorders>
            <w:shd w:val="clear" w:color="000000" w:fill="FFFFFF"/>
            <w:noWrap/>
            <w:vAlign w:val="bottom"/>
            <w:hideMark/>
          </w:tcPr>
          <w:p w14:paraId="2646F133" w14:textId="77777777" w:rsidR="00116A72" w:rsidRPr="005F3F38" w:rsidRDefault="00116A72" w:rsidP="00116A72">
            <w:pPr>
              <w:spacing w:after="0" w:line="240" w:lineRule="auto"/>
              <w:jc w:val="right"/>
              <w:rPr>
                <w:rFonts w:ascii="Arial" w:eastAsia="Times New Roman" w:hAnsi="Arial" w:cs="Arial"/>
                <w:sz w:val="24"/>
                <w:szCs w:val="24"/>
                <w:lang w:eastAsia="en-GB"/>
              </w:rPr>
            </w:pPr>
            <w:r w:rsidRPr="005F3F38">
              <w:rPr>
                <w:rFonts w:ascii="Arial" w:eastAsia="Times New Roman" w:hAnsi="Arial" w:cs="Arial"/>
                <w:sz w:val="24"/>
                <w:szCs w:val="24"/>
                <w:lang w:eastAsia="en-GB"/>
              </w:rPr>
              <w:t>46,957</w:t>
            </w:r>
          </w:p>
        </w:tc>
      </w:tr>
      <w:tr w:rsidR="00116A72" w:rsidRPr="005F3F38" w14:paraId="76020F4A" w14:textId="77777777" w:rsidTr="008D74CB">
        <w:trPr>
          <w:trHeight w:val="505"/>
        </w:trPr>
        <w:tc>
          <w:tcPr>
            <w:tcW w:w="6647" w:type="dxa"/>
            <w:tcBorders>
              <w:top w:val="nil"/>
              <w:left w:val="single" w:sz="4" w:space="0" w:color="auto"/>
              <w:bottom w:val="single" w:sz="4" w:space="0" w:color="auto"/>
              <w:right w:val="single" w:sz="4" w:space="0" w:color="auto"/>
            </w:tcBorders>
            <w:shd w:val="clear" w:color="000000" w:fill="FFFFFF"/>
            <w:vAlign w:val="bottom"/>
            <w:hideMark/>
          </w:tcPr>
          <w:p w14:paraId="350CB2EC" w14:textId="01950524" w:rsidR="00116A72" w:rsidRPr="005F3F38" w:rsidRDefault="00116A72" w:rsidP="00116A72">
            <w:pPr>
              <w:spacing w:after="0" w:line="240" w:lineRule="auto"/>
              <w:rPr>
                <w:rFonts w:ascii="Arial" w:eastAsia="Times New Roman" w:hAnsi="Arial" w:cs="Arial"/>
                <w:sz w:val="24"/>
                <w:szCs w:val="24"/>
                <w:lang w:eastAsia="en-GB"/>
              </w:rPr>
            </w:pPr>
            <w:r w:rsidRPr="005F3F38">
              <w:rPr>
                <w:rFonts w:ascii="Arial" w:eastAsia="Times New Roman" w:hAnsi="Arial" w:cs="Arial"/>
                <w:sz w:val="24"/>
                <w:szCs w:val="24"/>
                <w:lang w:eastAsia="en-GB"/>
              </w:rPr>
              <w:t>722581 - Posebna naknada za zaštitu od prirodnih i drugih nesreća gdje je</w:t>
            </w:r>
            <w:r w:rsidR="00CB0B67" w:rsidRPr="005F3F38">
              <w:rPr>
                <w:rFonts w:ascii="Arial" w:eastAsia="Times New Roman" w:hAnsi="Arial" w:cs="Arial"/>
                <w:sz w:val="24"/>
                <w:szCs w:val="24"/>
                <w:lang w:eastAsia="en-GB"/>
              </w:rPr>
              <w:t xml:space="preserve"> osnovica zbirni iznos neto pla</w:t>
            </w:r>
            <w:r w:rsidR="00084B5D">
              <w:rPr>
                <w:rFonts w:ascii="Arial" w:eastAsia="Times New Roman" w:hAnsi="Arial" w:cs="Arial"/>
                <w:sz w:val="24"/>
                <w:szCs w:val="24"/>
                <w:lang w:eastAsia="en-GB"/>
              </w:rPr>
              <w:t>ć</w:t>
            </w:r>
            <w:r w:rsidRPr="005F3F38">
              <w:rPr>
                <w:rFonts w:ascii="Arial" w:eastAsia="Times New Roman" w:hAnsi="Arial" w:cs="Arial"/>
                <w:sz w:val="24"/>
                <w:szCs w:val="24"/>
                <w:lang w:eastAsia="en-GB"/>
              </w:rPr>
              <w:t>a</w:t>
            </w:r>
          </w:p>
        </w:tc>
        <w:tc>
          <w:tcPr>
            <w:tcW w:w="2420" w:type="dxa"/>
            <w:tcBorders>
              <w:top w:val="nil"/>
              <w:left w:val="nil"/>
              <w:bottom w:val="single" w:sz="4" w:space="0" w:color="auto"/>
              <w:right w:val="single" w:sz="4" w:space="0" w:color="auto"/>
            </w:tcBorders>
            <w:shd w:val="clear" w:color="000000" w:fill="FFFFFF"/>
            <w:noWrap/>
            <w:vAlign w:val="bottom"/>
            <w:hideMark/>
          </w:tcPr>
          <w:p w14:paraId="4338D2F6" w14:textId="77777777" w:rsidR="00116A72" w:rsidRPr="005F3F38" w:rsidRDefault="00116A72" w:rsidP="00116A72">
            <w:pPr>
              <w:spacing w:after="0" w:line="240" w:lineRule="auto"/>
              <w:jc w:val="right"/>
              <w:rPr>
                <w:rFonts w:ascii="Arial" w:eastAsia="Times New Roman" w:hAnsi="Arial" w:cs="Arial"/>
                <w:sz w:val="24"/>
                <w:szCs w:val="24"/>
                <w:lang w:eastAsia="en-GB"/>
              </w:rPr>
            </w:pPr>
            <w:r w:rsidRPr="005F3F38">
              <w:rPr>
                <w:rFonts w:ascii="Arial" w:eastAsia="Times New Roman" w:hAnsi="Arial" w:cs="Arial"/>
                <w:sz w:val="24"/>
                <w:szCs w:val="24"/>
                <w:lang w:eastAsia="en-GB"/>
              </w:rPr>
              <w:t>30,691,047</w:t>
            </w:r>
          </w:p>
        </w:tc>
      </w:tr>
      <w:tr w:rsidR="00116A72" w:rsidRPr="005F3F38" w14:paraId="1BE84F80" w14:textId="77777777" w:rsidTr="008D74CB">
        <w:trPr>
          <w:trHeight w:val="696"/>
        </w:trPr>
        <w:tc>
          <w:tcPr>
            <w:tcW w:w="6647" w:type="dxa"/>
            <w:tcBorders>
              <w:top w:val="nil"/>
              <w:left w:val="single" w:sz="4" w:space="0" w:color="auto"/>
              <w:bottom w:val="single" w:sz="4" w:space="0" w:color="auto"/>
              <w:right w:val="single" w:sz="4" w:space="0" w:color="auto"/>
            </w:tcBorders>
            <w:shd w:val="clear" w:color="000000" w:fill="FFFFFF"/>
            <w:vAlign w:val="bottom"/>
            <w:hideMark/>
          </w:tcPr>
          <w:p w14:paraId="4811879D" w14:textId="77777777" w:rsidR="00116A72" w:rsidRPr="005F3F38" w:rsidRDefault="00116A72" w:rsidP="00116A72">
            <w:pPr>
              <w:spacing w:after="0" w:line="240" w:lineRule="auto"/>
              <w:rPr>
                <w:rFonts w:ascii="Arial" w:eastAsia="Times New Roman" w:hAnsi="Arial" w:cs="Arial"/>
                <w:sz w:val="24"/>
                <w:szCs w:val="24"/>
                <w:lang w:eastAsia="en-GB"/>
              </w:rPr>
            </w:pPr>
            <w:r w:rsidRPr="005F3F38">
              <w:rPr>
                <w:rFonts w:ascii="Arial" w:eastAsia="Times New Roman" w:hAnsi="Arial" w:cs="Arial"/>
                <w:sz w:val="24"/>
                <w:szCs w:val="24"/>
                <w:lang w:eastAsia="en-GB"/>
              </w:rPr>
              <w:t>722582 - Posebna naknada za zaštitu od prirodnih i drugih nesreća gdje je osnovica zbirni iznos neto primitaka po osnovu druge samostalne djelatnosti i povremenog samostalnog rada</w:t>
            </w:r>
          </w:p>
        </w:tc>
        <w:tc>
          <w:tcPr>
            <w:tcW w:w="2420" w:type="dxa"/>
            <w:tcBorders>
              <w:top w:val="nil"/>
              <w:left w:val="nil"/>
              <w:bottom w:val="single" w:sz="4" w:space="0" w:color="auto"/>
              <w:right w:val="single" w:sz="4" w:space="0" w:color="auto"/>
            </w:tcBorders>
            <w:shd w:val="clear" w:color="000000" w:fill="FFFFFF"/>
            <w:noWrap/>
            <w:vAlign w:val="bottom"/>
            <w:hideMark/>
          </w:tcPr>
          <w:p w14:paraId="638C6414" w14:textId="77777777" w:rsidR="00116A72" w:rsidRPr="005F3F38" w:rsidRDefault="00116A72" w:rsidP="00116A72">
            <w:pPr>
              <w:spacing w:after="0" w:line="240" w:lineRule="auto"/>
              <w:jc w:val="right"/>
              <w:rPr>
                <w:rFonts w:ascii="Arial" w:eastAsia="Times New Roman" w:hAnsi="Arial" w:cs="Arial"/>
                <w:sz w:val="24"/>
                <w:szCs w:val="24"/>
                <w:lang w:eastAsia="en-GB"/>
              </w:rPr>
            </w:pPr>
            <w:r w:rsidRPr="005F3F38">
              <w:rPr>
                <w:rFonts w:ascii="Arial" w:eastAsia="Times New Roman" w:hAnsi="Arial" w:cs="Arial"/>
                <w:sz w:val="24"/>
                <w:szCs w:val="24"/>
                <w:lang w:eastAsia="en-GB"/>
              </w:rPr>
              <w:t>663,764</w:t>
            </w:r>
          </w:p>
        </w:tc>
      </w:tr>
      <w:tr w:rsidR="00116A72" w:rsidRPr="005F3F38" w14:paraId="20080233" w14:textId="77777777" w:rsidTr="008D74CB">
        <w:trPr>
          <w:trHeight w:val="481"/>
        </w:trPr>
        <w:tc>
          <w:tcPr>
            <w:tcW w:w="6647" w:type="dxa"/>
            <w:tcBorders>
              <w:top w:val="nil"/>
              <w:left w:val="single" w:sz="4" w:space="0" w:color="auto"/>
              <w:bottom w:val="single" w:sz="4" w:space="0" w:color="auto"/>
              <w:right w:val="single" w:sz="4" w:space="0" w:color="auto"/>
            </w:tcBorders>
            <w:shd w:val="clear" w:color="000000" w:fill="FFFFFF"/>
            <w:vAlign w:val="bottom"/>
            <w:hideMark/>
          </w:tcPr>
          <w:p w14:paraId="3A3E9B1F" w14:textId="77777777" w:rsidR="00116A72" w:rsidRPr="005F3F38" w:rsidRDefault="00116A72" w:rsidP="00116A72">
            <w:pPr>
              <w:spacing w:after="0" w:line="240" w:lineRule="auto"/>
              <w:rPr>
                <w:rFonts w:ascii="Arial" w:eastAsia="Times New Roman" w:hAnsi="Arial" w:cs="Arial"/>
                <w:sz w:val="24"/>
                <w:szCs w:val="24"/>
                <w:lang w:eastAsia="en-GB"/>
              </w:rPr>
            </w:pPr>
            <w:r w:rsidRPr="005F3F38">
              <w:rPr>
                <w:rFonts w:ascii="Arial" w:eastAsia="Times New Roman" w:hAnsi="Arial" w:cs="Arial"/>
                <w:sz w:val="24"/>
                <w:szCs w:val="24"/>
                <w:lang w:eastAsia="en-GB"/>
              </w:rPr>
              <w:t>722583 - Naknada za vatrogasne jedinice iz premije osiguranja imovine od požara i prirodnih sila</w:t>
            </w:r>
          </w:p>
        </w:tc>
        <w:tc>
          <w:tcPr>
            <w:tcW w:w="2420" w:type="dxa"/>
            <w:tcBorders>
              <w:top w:val="nil"/>
              <w:left w:val="nil"/>
              <w:bottom w:val="single" w:sz="4" w:space="0" w:color="auto"/>
              <w:right w:val="single" w:sz="4" w:space="0" w:color="auto"/>
            </w:tcBorders>
            <w:shd w:val="clear" w:color="000000" w:fill="FFFFFF"/>
            <w:noWrap/>
            <w:vAlign w:val="bottom"/>
            <w:hideMark/>
          </w:tcPr>
          <w:p w14:paraId="0ED1C1E4" w14:textId="77777777" w:rsidR="00116A72" w:rsidRPr="005F3F38" w:rsidRDefault="00116A72" w:rsidP="00116A72">
            <w:pPr>
              <w:spacing w:after="0" w:line="240" w:lineRule="auto"/>
              <w:jc w:val="right"/>
              <w:rPr>
                <w:rFonts w:ascii="Arial" w:eastAsia="Times New Roman" w:hAnsi="Arial" w:cs="Arial"/>
                <w:sz w:val="24"/>
                <w:szCs w:val="24"/>
                <w:lang w:eastAsia="en-GB"/>
              </w:rPr>
            </w:pPr>
            <w:r w:rsidRPr="005F3F38">
              <w:rPr>
                <w:rFonts w:ascii="Arial" w:eastAsia="Times New Roman" w:hAnsi="Arial" w:cs="Arial"/>
                <w:sz w:val="24"/>
                <w:szCs w:val="24"/>
                <w:lang w:eastAsia="en-GB"/>
              </w:rPr>
              <w:t>283,952</w:t>
            </w:r>
          </w:p>
        </w:tc>
      </w:tr>
      <w:tr w:rsidR="00116A72" w:rsidRPr="005F3F38" w14:paraId="2B60E6DB" w14:textId="77777777" w:rsidTr="008D74CB">
        <w:trPr>
          <w:trHeight w:val="545"/>
        </w:trPr>
        <w:tc>
          <w:tcPr>
            <w:tcW w:w="6647" w:type="dxa"/>
            <w:tcBorders>
              <w:top w:val="nil"/>
              <w:left w:val="single" w:sz="4" w:space="0" w:color="auto"/>
              <w:bottom w:val="single" w:sz="4" w:space="0" w:color="auto"/>
              <w:right w:val="single" w:sz="4" w:space="0" w:color="auto"/>
            </w:tcBorders>
            <w:shd w:val="clear" w:color="000000" w:fill="FFFFFF"/>
            <w:vAlign w:val="bottom"/>
            <w:hideMark/>
          </w:tcPr>
          <w:p w14:paraId="6E49251B" w14:textId="77777777" w:rsidR="00116A72" w:rsidRPr="005F3F38" w:rsidRDefault="00116A72" w:rsidP="00116A72">
            <w:pPr>
              <w:spacing w:after="0" w:line="240" w:lineRule="auto"/>
              <w:rPr>
                <w:rFonts w:ascii="Arial" w:eastAsia="Times New Roman" w:hAnsi="Arial" w:cs="Arial"/>
                <w:sz w:val="24"/>
                <w:szCs w:val="24"/>
                <w:lang w:eastAsia="en-GB"/>
              </w:rPr>
            </w:pPr>
            <w:r w:rsidRPr="005F3F38">
              <w:rPr>
                <w:rFonts w:ascii="Arial" w:eastAsia="Times New Roman" w:hAnsi="Arial" w:cs="Arial"/>
                <w:sz w:val="24"/>
                <w:szCs w:val="24"/>
                <w:lang w:eastAsia="en-GB"/>
              </w:rPr>
              <w:t>722584 - Naknada iz funkcionalne premije osiguranja od autoodgovornosti za vatrogasne jedinice</w:t>
            </w:r>
          </w:p>
        </w:tc>
        <w:tc>
          <w:tcPr>
            <w:tcW w:w="2420" w:type="dxa"/>
            <w:tcBorders>
              <w:top w:val="nil"/>
              <w:left w:val="nil"/>
              <w:bottom w:val="single" w:sz="4" w:space="0" w:color="auto"/>
              <w:right w:val="single" w:sz="4" w:space="0" w:color="auto"/>
            </w:tcBorders>
            <w:shd w:val="clear" w:color="000000" w:fill="FFFFFF"/>
            <w:noWrap/>
            <w:vAlign w:val="bottom"/>
            <w:hideMark/>
          </w:tcPr>
          <w:p w14:paraId="07218110" w14:textId="77777777" w:rsidR="00116A72" w:rsidRPr="005F3F38" w:rsidRDefault="00116A72" w:rsidP="00116A72">
            <w:pPr>
              <w:spacing w:after="0" w:line="240" w:lineRule="auto"/>
              <w:jc w:val="right"/>
              <w:rPr>
                <w:rFonts w:ascii="Arial" w:eastAsia="Times New Roman" w:hAnsi="Arial" w:cs="Arial"/>
                <w:sz w:val="24"/>
                <w:szCs w:val="24"/>
                <w:lang w:eastAsia="en-GB"/>
              </w:rPr>
            </w:pPr>
            <w:r w:rsidRPr="005F3F38">
              <w:rPr>
                <w:rFonts w:ascii="Arial" w:eastAsia="Times New Roman" w:hAnsi="Arial" w:cs="Arial"/>
                <w:sz w:val="24"/>
                <w:szCs w:val="24"/>
                <w:lang w:eastAsia="en-GB"/>
              </w:rPr>
              <w:t>315,803</w:t>
            </w:r>
          </w:p>
        </w:tc>
      </w:tr>
      <w:tr w:rsidR="00116A72" w:rsidRPr="005F3F38" w14:paraId="3F115147" w14:textId="77777777" w:rsidTr="008D74CB">
        <w:trPr>
          <w:trHeight w:val="553"/>
        </w:trPr>
        <w:tc>
          <w:tcPr>
            <w:tcW w:w="6647" w:type="dxa"/>
            <w:tcBorders>
              <w:top w:val="nil"/>
              <w:left w:val="single" w:sz="4" w:space="0" w:color="auto"/>
              <w:bottom w:val="single" w:sz="4" w:space="0" w:color="auto"/>
              <w:right w:val="single" w:sz="4" w:space="0" w:color="auto"/>
            </w:tcBorders>
            <w:shd w:val="clear" w:color="000000" w:fill="FFFFFF"/>
            <w:vAlign w:val="bottom"/>
            <w:hideMark/>
          </w:tcPr>
          <w:p w14:paraId="3F852132" w14:textId="77777777" w:rsidR="00116A72" w:rsidRPr="005F3F38" w:rsidRDefault="00116A72" w:rsidP="00116A72">
            <w:pPr>
              <w:spacing w:after="0" w:line="240" w:lineRule="auto"/>
              <w:rPr>
                <w:rFonts w:ascii="Arial" w:eastAsia="Times New Roman" w:hAnsi="Arial" w:cs="Arial"/>
                <w:sz w:val="24"/>
                <w:szCs w:val="24"/>
                <w:lang w:eastAsia="en-GB"/>
              </w:rPr>
            </w:pPr>
            <w:r w:rsidRPr="005F3F38">
              <w:rPr>
                <w:rFonts w:ascii="Arial" w:eastAsia="Times New Roman" w:hAnsi="Arial" w:cs="Arial"/>
                <w:sz w:val="24"/>
                <w:szCs w:val="24"/>
                <w:lang w:eastAsia="en-GB"/>
              </w:rPr>
              <w:lastRenderedPageBreak/>
              <w:t>722585 - Naknada za zajedničke profesionalne vatrogasne jedinice iz premije osiguranja imovine od požara i prirodnih sila</w:t>
            </w:r>
          </w:p>
        </w:tc>
        <w:tc>
          <w:tcPr>
            <w:tcW w:w="2420" w:type="dxa"/>
            <w:tcBorders>
              <w:top w:val="nil"/>
              <w:left w:val="nil"/>
              <w:bottom w:val="single" w:sz="4" w:space="0" w:color="auto"/>
              <w:right w:val="single" w:sz="4" w:space="0" w:color="auto"/>
            </w:tcBorders>
            <w:shd w:val="clear" w:color="000000" w:fill="FFFFFF"/>
            <w:noWrap/>
            <w:vAlign w:val="bottom"/>
            <w:hideMark/>
          </w:tcPr>
          <w:p w14:paraId="7157597F" w14:textId="77777777" w:rsidR="00116A72" w:rsidRPr="005F3F38" w:rsidRDefault="00116A72" w:rsidP="00116A72">
            <w:pPr>
              <w:spacing w:after="0" w:line="240" w:lineRule="auto"/>
              <w:jc w:val="right"/>
              <w:rPr>
                <w:rFonts w:ascii="Arial" w:eastAsia="Times New Roman" w:hAnsi="Arial" w:cs="Arial"/>
                <w:sz w:val="24"/>
                <w:szCs w:val="24"/>
                <w:lang w:eastAsia="en-GB"/>
              </w:rPr>
            </w:pPr>
            <w:r w:rsidRPr="005F3F38">
              <w:rPr>
                <w:rFonts w:ascii="Arial" w:eastAsia="Times New Roman" w:hAnsi="Arial" w:cs="Arial"/>
                <w:sz w:val="24"/>
                <w:szCs w:val="24"/>
                <w:lang w:eastAsia="en-GB"/>
              </w:rPr>
              <w:t>138,119</w:t>
            </w:r>
          </w:p>
        </w:tc>
      </w:tr>
      <w:tr w:rsidR="00116A72" w:rsidRPr="005F3F38" w14:paraId="6EB3696F" w14:textId="77777777" w:rsidTr="008D74CB">
        <w:trPr>
          <w:trHeight w:val="561"/>
        </w:trPr>
        <w:tc>
          <w:tcPr>
            <w:tcW w:w="6647" w:type="dxa"/>
            <w:tcBorders>
              <w:top w:val="nil"/>
              <w:left w:val="single" w:sz="4" w:space="0" w:color="auto"/>
              <w:bottom w:val="single" w:sz="4" w:space="0" w:color="auto"/>
              <w:right w:val="single" w:sz="4" w:space="0" w:color="auto"/>
            </w:tcBorders>
            <w:shd w:val="clear" w:color="000000" w:fill="FFFFFF"/>
            <w:vAlign w:val="bottom"/>
            <w:hideMark/>
          </w:tcPr>
          <w:p w14:paraId="1667D940" w14:textId="77777777" w:rsidR="00116A72" w:rsidRPr="005F3F38" w:rsidRDefault="00116A72" w:rsidP="00116A72">
            <w:pPr>
              <w:spacing w:after="0" w:line="240" w:lineRule="auto"/>
              <w:rPr>
                <w:rFonts w:ascii="Arial" w:eastAsia="Times New Roman" w:hAnsi="Arial" w:cs="Arial"/>
                <w:sz w:val="24"/>
                <w:szCs w:val="24"/>
                <w:lang w:eastAsia="en-GB"/>
              </w:rPr>
            </w:pPr>
            <w:r w:rsidRPr="005F3F38">
              <w:rPr>
                <w:rFonts w:ascii="Arial" w:eastAsia="Times New Roman" w:hAnsi="Arial" w:cs="Arial"/>
                <w:sz w:val="24"/>
                <w:szCs w:val="24"/>
                <w:lang w:eastAsia="en-GB"/>
              </w:rPr>
              <w:t>722586 - Naknada za zajedničke profesionalne vatrogasne jedinice iz funkcionalne premije osiguranja motornih vozila</w:t>
            </w:r>
          </w:p>
        </w:tc>
        <w:tc>
          <w:tcPr>
            <w:tcW w:w="2420" w:type="dxa"/>
            <w:tcBorders>
              <w:top w:val="nil"/>
              <w:left w:val="nil"/>
              <w:bottom w:val="single" w:sz="4" w:space="0" w:color="auto"/>
              <w:right w:val="single" w:sz="4" w:space="0" w:color="auto"/>
            </w:tcBorders>
            <w:shd w:val="clear" w:color="000000" w:fill="FFFFFF"/>
            <w:noWrap/>
            <w:vAlign w:val="bottom"/>
            <w:hideMark/>
          </w:tcPr>
          <w:p w14:paraId="29063887" w14:textId="77777777" w:rsidR="00116A72" w:rsidRPr="005F3F38" w:rsidRDefault="00116A72" w:rsidP="00116A72">
            <w:pPr>
              <w:spacing w:after="0" w:line="240" w:lineRule="auto"/>
              <w:jc w:val="right"/>
              <w:rPr>
                <w:rFonts w:ascii="Arial" w:eastAsia="Times New Roman" w:hAnsi="Arial" w:cs="Arial"/>
                <w:sz w:val="24"/>
                <w:szCs w:val="24"/>
                <w:lang w:eastAsia="en-GB"/>
              </w:rPr>
            </w:pPr>
            <w:r w:rsidRPr="005F3F38">
              <w:rPr>
                <w:rFonts w:ascii="Arial" w:eastAsia="Times New Roman" w:hAnsi="Arial" w:cs="Arial"/>
                <w:sz w:val="24"/>
                <w:szCs w:val="24"/>
                <w:lang w:eastAsia="en-GB"/>
              </w:rPr>
              <w:t>53,277</w:t>
            </w:r>
          </w:p>
        </w:tc>
      </w:tr>
      <w:tr w:rsidR="00116A72" w:rsidRPr="005F3F38" w14:paraId="6B4E82C2" w14:textId="77777777" w:rsidTr="008D74CB">
        <w:trPr>
          <w:trHeight w:val="257"/>
        </w:trPr>
        <w:tc>
          <w:tcPr>
            <w:tcW w:w="6647" w:type="dxa"/>
            <w:tcBorders>
              <w:top w:val="nil"/>
              <w:left w:val="single" w:sz="4" w:space="0" w:color="auto"/>
              <w:bottom w:val="single" w:sz="4" w:space="0" w:color="auto"/>
              <w:right w:val="single" w:sz="4" w:space="0" w:color="auto"/>
            </w:tcBorders>
            <w:shd w:val="clear" w:color="000000" w:fill="FFFFFF"/>
            <w:noWrap/>
            <w:vAlign w:val="bottom"/>
            <w:hideMark/>
          </w:tcPr>
          <w:p w14:paraId="73E0B1B8" w14:textId="77777777" w:rsidR="00116A72" w:rsidRPr="005F3F38" w:rsidRDefault="00116A72" w:rsidP="00116A72">
            <w:pPr>
              <w:spacing w:after="0" w:line="240" w:lineRule="auto"/>
              <w:rPr>
                <w:rFonts w:ascii="Arial" w:eastAsia="Times New Roman" w:hAnsi="Arial" w:cs="Arial"/>
                <w:sz w:val="24"/>
                <w:szCs w:val="24"/>
                <w:lang w:eastAsia="en-GB"/>
              </w:rPr>
            </w:pPr>
            <w:r w:rsidRPr="005F3F38">
              <w:rPr>
                <w:rFonts w:ascii="Arial" w:eastAsia="Times New Roman" w:hAnsi="Arial" w:cs="Arial"/>
                <w:sz w:val="24"/>
                <w:szCs w:val="24"/>
                <w:lang w:eastAsia="en-GB"/>
              </w:rPr>
              <w:t>722591 - Naknada za polaganje stručnih ispita</w:t>
            </w:r>
          </w:p>
        </w:tc>
        <w:tc>
          <w:tcPr>
            <w:tcW w:w="2420" w:type="dxa"/>
            <w:tcBorders>
              <w:top w:val="nil"/>
              <w:left w:val="nil"/>
              <w:bottom w:val="single" w:sz="4" w:space="0" w:color="auto"/>
              <w:right w:val="single" w:sz="4" w:space="0" w:color="auto"/>
            </w:tcBorders>
            <w:shd w:val="clear" w:color="000000" w:fill="FFFFFF"/>
            <w:noWrap/>
            <w:vAlign w:val="bottom"/>
            <w:hideMark/>
          </w:tcPr>
          <w:p w14:paraId="0E0EDD5A" w14:textId="77777777" w:rsidR="00116A72" w:rsidRPr="005F3F38" w:rsidRDefault="00116A72" w:rsidP="00116A72">
            <w:pPr>
              <w:spacing w:after="0" w:line="240" w:lineRule="auto"/>
              <w:jc w:val="right"/>
              <w:rPr>
                <w:rFonts w:ascii="Arial" w:eastAsia="Times New Roman" w:hAnsi="Arial" w:cs="Arial"/>
                <w:sz w:val="24"/>
                <w:szCs w:val="24"/>
                <w:lang w:eastAsia="en-GB"/>
              </w:rPr>
            </w:pPr>
            <w:r w:rsidRPr="005F3F38">
              <w:rPr>
                <w:rFonts w:ascii="Arial" w:eastAsia="Times New Roman" w:hAnsi="Arial" w:cs="Arial"/>
                <w:sz w:val="24"/>
                <w:szCs w:val="24"/>
                <w:lang w:eastAsia="en-GB"/>
              </w:rPr>
              <w:t>122,891</w:t>
            </w:r>
          </w:p>
        </w:tc>
      </w:tr>
      <w:tr w:rsidR="00116A72" w:rsidRPr="005F3F38" w14:paraId="52D1D327" w14:textId="77777777" w:rsidTr="008D74CB">
        <w:trPr>
          <w:trHeight w:val="430"/>
        </w:trPr>
        <w:tc>
          <w:tcPr>
            <w:tcW w:w="6647" w:type="dxa"/>
            <w:tcBorders>
              <w:top w:val="nil"/>
              <w:left w:val="single" w:sz="4" w:space="0" w:color="auto"/>
              <w:bottom w:val="single" w:sz="4" w:space="0" w:color="auto"/>
              <w:right w:val="single" w:sz="4" w:space="0" w:color="auto"/>
            </w:tcBorders>
            <w:shd w:val="clear" w:color="000000" w:fill="FFFFFF"/>
            <w:vAlign w:val="bottom"/>
            <w:hideMark/>
          </w:tcPr>
          <w:p w14:paraId="3DFB4E1A" w14:textId="77777777" w:rsidR="00116A72" w:rsidRPr="005F3F38" w:rsidRDefault="00116A72" w:rsidP="00116A72">
            <w:pPr>
              <w:spacing w:after="0" w:line="240" w:lineRule="auto"/>
              <w:rPr>
                <w:rFonts w:ascii="Arial" w:eastAsia="Times New Roman" w:hAnsi="Arial" w:cs="Arial"/>
                <w:sz w:val="24"/>
                <w:szCs w:val="24"/>
                <w:lang w:eastAsia="en-GB"/>
              </w:rPr>
            </w:pPr>
            <w:r w:rsidRPr="005F3F38">
              <w:rPr>
                <w:rFonts w:ascii="Arial" w:eastAsia="Times New Roman" w:hAnsi="Arial" w:cs="Arial"/>
                <w:sz w:val="24"/>
                <w:szCs w:val="24"/>
                <w:lang w:eastAsia="en-GB"/>
              </w:rPr>
              <w:t>722597 - Federalna naknada od izdanih licenci, uvjerenja, certifikata i ostalih stručnih publikacija</w:t>
            </w:r>
          </w:p>
        </w:tc>
        <w:tc>
          <w:tcPr>
            <w:tcW w:w="2420" w:type="dxa"/>
            <w:tcBorders>
              <w:top w:val="nil"/>
              <w:left w:val="nil"/>
              <w:bottom w:val="single" w:sz="4" w:space="0" w:color="auto"/>
              <w:right w:val="single" w:sz="4" w:space="0" w:color="auto"/>
            </w:tcBorders>
            <w:shd w:val="clear" w:color="000000" w:fill="FFFFFF"/>
            <w:noWrap/>
            <w:vAlign w:val="bottom"/>
            <w:hideMark/>
          </w:tcPr>
          <w:p w14:paraId="6CF01E93" w14:textId="77777777" w:rsidR="00116A72" w:rsidRPr="005F3F38" w:rsidRDefault="00116A72" w:rsidP="00116A72">
            <w:pPr>
              <w:spacing w:after="0" w:line="240" w:lineRule="auto"/>
              <w:jc w:val="right"/>
              <w:rPr>
                <w:rFonts w:ascii="Arial" w:eastAsia="Times New Roman" w:hAnsi="Arial" w:cs="Arial"/>
                <w:sz w:val="24"/>
                <w:szCs w:val="24"/>
                <w:lang w:eastAsia="en-GB"/>
              </w:rPr>
            </w:pPr>
            <w:r w:rsidRPr="005F3F38">
              <w:rPr>
                <w:rFonts w:ascii="Arial" w:eastAsia="Times New Roman" w:hAnsi="Arial" w:cs="Arial"/>
                <w:sz w:val="24"/>
                <w:szCs w:val="24"/>
                <w:lang w:eastAsia="en-GB"/>
              </w:rPr>
              <w:t>229,200</w:t>
            </w:r>
          </w:p>
        </w:tc>
      </w:tr>
      <w:tr w:rsidR="00116A72" w:rsidRPr="005F3F38" w14:paraId="60FB33D5" w14:textId="77777777" w:rsidTr="00116A72">
        <w:trPr>
          <w:trHeight w:val="398"/>
        </w:trPr>
        <w:tc>
          <w:tcPr>
            <w:tcW w:w="6647" w:type="dxa"/>
            <w:tcBorders>
              <w:top w:val="nil"/>
              <w:left w:val="single" w:sz="4" w:space="0" w:color="auto"/>
              <w:bottom w:val="single" w:sz="4" w:space="0" w:color="auto"/>
              <w:right w:val="single" w:sz="4" w:space="0" w:color="auto"/>
            </w:tcBorders>
            <w:shd w:val="clear" w:color="000000" w:fill="FFFFFF"/>
            <w:noWrap/>
            <w:vAlign w:val="bottom"/>
            <w:hideMark/>
          </w:tcPr>
          <w:p w14:paraId="569E72C8" w14:textId="77777777" w:rsidR="00116A72" w:rsidRPr="005F3F38" w:rsidRDefault="00116A72" w:rsidP="00116A72">
            <w:pPr>
              <w:spacing w:after="0" w:line="240" w:lineRule="auto"/>
              <w:rPr>
                <w:rFonts w:ascii="Arial" w:eastAsia="Times New Roman" w:hAnsi="Arial" w:cs="Arial"/>
                <w:sz w:val="24"/>
                <w:szCs w:val="24"/>
                <w:lang w:eastAsia="en-GB"/>
              </w:rPr>
            </w:pPr>
            <w:r w:rsidRPr="005F3F38">
              <w:rPr>
                <w:rFonts w:ascii="Arial" w:eastAsia="Times New Roman" w:hAnsi="Arial" w:cs="Arial"/>
                <w:sz w:val="24"/>
                <w:szCs w:val="24"/>
                <w:lang w:eastAsia="en-GB"/>
              </w:rPr>
              <w:t>722599 - Mjesečna naknada za priređivanje igara na sreću klađenja</w:t>
            </w:r>
          </w:p>
        </w:tc>
        <w:tc>
          <w:tcPr>
            <w:tcW w:w="2420" w:type="dxa"/>
            <w:tcBorders>
              <w:top w:val="nil"/>
              <w:left w:val="nil"/>
              <w:bottom w:val="single" w:sz="4" w:space="0" w:color="auto"/>
              <w:right w:val="single" w:sz="4" w:space="0" w:color="auto"/>
            </w:tcBorders>
            <w:shd w:val="clear" w:color="000000" w:fill="FFFFFF"/>
            <w:noWrap/>
            <w:vAlign w:val="bottom"/>
            <w:hideMark/>
          </w:tcPr>
          <w:p w14:paraId="17A646EA" w14:textId="77777777" w:rsidR="00116A72" w:rsidRPr="005F3F38" w:rsidRDefault="00116A72" w:rsidP="00116A72">
            <w:pPr>
              <w:spacing w:after="0" w:line="240" w:lineRule="auto"/>
              <w:jc w:val="right"/>
              <w:rPr>
                <w:rFonts w:ascii="Arial" w:eastAsia="Times New Roman" w:hAnsi="Arial" w:cs="Arial"/>
                <w:sz w:val="24"/>
                <w:szCs w:val="24"/>
                <w:lang w:eastAsia="en-GB"/>
              </w:rPr>
            </w:pPr>
            <w:r w:rsidRPr="005F3F38">
              <w:rPr>
                <w:rFonts w:ascii="Arial" w:eastAsia="Times New Roman" w:hAnsi="Arial" w:cs="Arial"/>
                <w:sz w:val="24"/>
                <w:szCs w:val="24"/>
                <w:lang w:eastAsia="en-GB"/>
              </w:rPr>
              <w:t>4,827,678</w:t>
            </w:r>
          </w:p>
        </w:tc>
      </w:tr>
      <w:tr w:rsidR="00116A72" w:rsidRPr="005F3F38" w14:paraId="2217BBAD" w14:textId="77777777" w:rsidTr="00F41305">
        <w:trPr>
          <w:trHeight w:val="234"/>
        </w:trPr>
        <w:tc>
          <w:tcPr>
            <w:tcW w:w="6647" w:type="dxa"/>
            <w:tcBorders>
              <w:top w:val="nil"/>
              <w:left w:val="single" w:sz="4" w:space="0" w:color="auto"/>
              <w:bottom w:val="single" w:sz="4" w:space="0" w:color="auto"/>
              <w:right w:val="single" w:sz="4" w:space="0" w:color="auto"/>
            </w:tcBorders>
            <w:shd w:val="clear" w:color="000000" w:fill="FFFFFF"/>
            <w:noWrap/>
            <w:vAlign w:val="bottom"/>
            <w:hideMark/>
          </w:tcPr>
          <w:p w14:paraId="20004E65" w14:textId="77777777" w:rsidR="00116A72" w:rsidRPr="005F3F38" w:rsidRDefault="00116A72" w:rsidP="00116A72">
            <w:pPr>
              <w:spacing w:after="0" w:line="240" w:lineRule="auto"/>
              <w:rPr>
                <w:rFonts w:ascii="Arial" w:eastAsia="Times New Roman" w:hAnsi="Arial" w:cs="Arial"/>
                <w:sz w:val="24"/>
                <w:szCs w:val="24"/>
                <w:lang w:eastAsia="en-GB"/>
              </w:rPr>
            </w:pPr>
            <w:r w:rsidRPr="005F3F38">
              <w:rPr>
                <w:rFonts w:ascii="Arial" w:eastAsia="Times New Roman" w:hAnsi="Arial" w:cs="Arial"/>
                <w:sz w:val="24"/>
                <w:szCs w:val="24"/>
                <w:lang w:eastAsia="en-GB"/>
              </w:rPr>
              <w:t>722612 - Prihodi od pružanja usluga pravnim licima</w:t>
            </w:r>
          </w:p>
        </w:tc>
        <w:tc>
          <w:tcPr>
            <w:tcW w:w="2420" w:type="dxa"/>
            <w:tcBorders>
              <w:top w:val="nil"/>
              <w:left w:val="nil"/>
              <w:bottom w:val="single" w:sz="4" w:space="0" w:color="auto"/>
              <w:right w:val="single" w:sz="4" w:space="0" w:color="auto"/>
            </w:tcBorders>
            <w:shd w:val="clear" w:color="000000" w:fill="FFFFFF"/>
            <w:noWrap/>
            <w:vAlign w:val="bottom"/>
            <w:hideMark/>
          </w:tcPr>
          <w:p w14:paraId="46CC2E44" w14:textId="77777777" w:rsidR="00116A72" w:rsidRPr="005F3F38" w:rsidRDefault="00116A72" w:rsidP="00116A72">
            <w:pPr>
              <w:spacing w:after="0" w:line="240" w:lineRule="auto"/>
              <w:jc w:val="right"/>
              <w:rPr>
                <w:rFonts w:ascii="Arial" w:eastAsia="Times New Roman" w:hAnsi="Arial" w:cs="Arial"/>
                <w:sz w:val="24"/>
                <w:szCs w:val="24"/>
                <w:lang w:eastAsia="en-GB"/>
              </w:rPr>
            </w:pPr>
            <w:r w:rsidRPr="005F3F38">
              <w:rPr>
                <w:rFonts w:ascii="Arial" w:eastAsia="Times New Roman" w:hAnsi="Arial" w:cs="Arial"/>
                <w:sz w:val="24"/>
                <w:szCs w:val="24"/>
                <w:lang w:eastAsia="en-GB"/>
              </w:rPr>
              <w:t>80,809</w:t>
            </w:r>
          </w:p>
        </w:tc>
      </w:tr>
      <w:tr w:rsidR="00116A72" w:rsidRPr="005F3F38" w14:paraId="6F413922" w14:textId="77777777" w:rsidTr="00116A72">
        <w:trPr>
          <w:trHeight w:val="285"/>
        </w:trPr>
        <w:tc>
          <w:tcPr>
            <w:tcW w:w="6647" w:type="dxa"/>
            <w:tcBorders>
              <w:top w:val="nil"/>
              <w:left w:val="single" w:sz="4" w:space="0" w:color="auto"/>
              <w:bottom w:val="single" w:sz="4" w:space="0" w:color="auto"/>
              <w:right w:val="single" w:sz="4" w:space="0" w:color="auto"/>
            </w:tcBorders>
            <w:shd w:val="clear" w:color="000000" w:fill="FFFFFF"/>
            <w:noWrap/>
            <w:vAlign w:val="bottom"/>
            <w:hideMark/>
          </w:tcPr>
          <w:p w14:paraId="03878E94" w14:textId="77777777" w:rsidR="00116A72" w:rsidRPr="005F3F38" w:rsidRDefault="00116A72" w:rsidP="00116A72">
            <w:pPr>
              <w:spacing w:after="0" w:line="240" w:lineRule="auto"/>
              <w:rPr>
                <w:rFonts w:ascii="Arial" w:eastAsia="Times New Roman" w:hAnsi="Arial" w:cs="Arial"/>
                <w:sz w:val="24"/>
                <w:szCs w:val="24"/>
                <w:lang w:eastAsia="en-GB"/>
              </w:rPr>
            </w:pPr>
            <w:r w:rsidRPr="005F3F38">
              <w:rPr>
                <w:rFonts w:ascii="Arial" w:eastAsia="Times New Roman" w:hAnsi="Arial" w:cs="Arial"/>
                <w:sz w:val="24"/>
                <w:szCs w:val="24"/>
                <w:lang w:eastAsia="en-GB"/>
              </w:rPr>
              <w:t>722613 - Prihodi od pružanja usluga drugima</w:t>
            </w:r>
          </w:p>
        </w:tc>
        <w:tc>
          <w:tcPr>
            <w:tcW w:w="2420" w:type="dxa"/>
            <w:tcBorders>
              <w:top w:val="nil"/>
              <w:left w:val="nil"/>
              <w:bottom w:val="single" w:sz="4" w:space="0" w:color="auto"/>
              <w:right w:val="single" w:sz="4" w:space="0" w:color="auto"/>
            </w:tcBorders>
            <w:shd w:val="clear" w:color="000000" w:fill="FFFFFF"/>
            <w:noWrap/>
            <w:vAlign w:val="bottom"/>
            <w:hideMark/>
          </w:tcPr>
          <w:p w14:paraId="0275761F" w14:textId="77777777" w:rsidR="00116A72" w:rsidRPr="005F3F38" w:rsidRDefault="00116A72" w:rsidP="00116A72">
            <w:pPr>
              <w:spacing w:after="0" w:line="240" w:lineRule="auto"/>
              <w:jc w:val="right"/>
              <w:rPr>
                <w:rFonts w:ascii="Arial" w:eastAsia="Times New Roman" w:hAnsi="Arial" w:cs="Arial"/>
                <w:sz w:val="24"/>
                <w:szCs w:val="24"/>
                <w:lang w:eastAsia="en-GB"/>
              </w:rPr>
            </w:pPr>
            <w:r w:rsidRPr="005F3F38">
              <w:rPr>
                <w:rFonts w:ascii="Arial" w:eastAsia="Times New Roman" w:hAnsi="Arial" w:cs="Arial"/>
                <w:sz w:val="24"/>
                <w:szCs w:val="24"/>
                <w:lang w:eastAsia="en-GB"/>
              </w:rPr>
              <w:t>2,615,613</w:t>
            </w:r>
          </w:p>
        </w:tc>
      </w:tr>
      <w:tr w:rsidR="00116A72" w:rsidRPr="005F3F38" w14:paraId="5BFD53F2" w14:textId="77777777" w:rsidTr="00116A72">
        <w:trPr>
          <w:trHeight w:val="285"/>
        </w:trPr>
        <w:tc>
          <w:tcPr>
            <w:tcW w:w="6647" w:type="dxa"/>
            <w:tcBorders>
              <w:top w:val="nil"/>
              <w:left w:val="single" w:sz="4" w:space="0" w:color="auto"/>
              <w:bottom w:val="single" w:sz="4" w:space="0" w:color="auto"/>
              <w:right w:val="single" w:sz="4" w:space="0" w:color="auto"/>
            </w:tcBorders>
            <w:shd w:val="clear" w:color="000000" w:fill="FFFFFF"/>
            <w:noWrap/>
            <w:vAlign w:val="bottom"/>
            <w:hideMark/>
          </w:tcPr>
          <w:p w14:paraId="3439BE32" w14:textId="77777777" w:rsidR="00116A72" w:rsidRPr="005F3F38" w:rsidRDefault="00116A72" w:rsidP="00116A72">
            <w:pPr>
              <w:spacing w:after="0" w:line="240" w:lineRule="auto"/>
              <w:rPr>
                <w:rFonts w:ascii="Arial" w:eastAsia="Times New Roman" w:hAnsi="Arial" w:cs="Arial"/>
                <w:sz w:val="24"/>
                <w:szCs w:val="24"/>
                <w:lang w:eastAsia="en-GB"/>
              </w:rPr>
            </w:pPr>
            <w:r w:rsidRPr="005F3F38">
              <w:rPr>
                <w:rFonts w:ascii="Arial" w:eastAsia="Times New Roman" w:hAnsi="Arial" w:cs="Arial"/>
                <w:sz w:val="24"/>
                <w:szCs w:val="24"/>
                <w:lang w:eastAsia="en-GB"/>
              </w:rPr>
              <w:t>722751 - Primljene namjenske donacije neplanirane u budžetu</w:t>
            </w:r>
          </w:p>
        </w:tc>
        <w:tc>
          <w:tcPr>
            <w:tcW w:w="2420" w:type="dxa"/>
            <w:tcBorders>
              <w:top w:val="nil"/>
              <w:left w:val="nil"/>
              <w:bottom w:val="single" w:sz="4" w:space="0" w:color="auto"/>
              <w:right w:val="single" w:sz="4" w:space="0" w:color="auto"/>
            </w:tcBorders>
            <w:shd w:val="clear" w:color="000000" w:fill="FFFFFF"/>
            <w:noWrap/>
            <w:vAlign w:val="bottom"/>
            <w:hideMark/>
          </w:tcPr>
          <w:p w14:paraId="264263D9" w14:textId="77777777" w:rsidR="00116A72" w:rsidRPr="005F3F38" w:rsidRDefault="00116A72" w:rsidP="00116A72">
            <w:pPr>
              <w:spacing w:after="0" w:line="240" w:lineRule="auto"/>
              <w:jc w:val="right"/>
              <w:rPr>
                <w:rFonts w:ascii="Arial" w:eastAsia="Times New Roman" w:hAnsi="Arial" w:cs="Arial"/>
                <w:sz w:val="24"/>
                <w:szCs w:val="24"/>
                <w:lang w:eastAsia="en-GB"/>
              </w:rPr>
            </w:pPr>
            <w:r w:rsidRPr="005F3F38">
              <w:rPr>
                <w:rFonts w:ascii="Arial" w:eastAsia="Times New Roman" w:hAnsi="Arial" w:cs="Arial"/>
                <w:sz w:val="24"/>
                <w:szCs w:val="24"/>
                <w:lang w:eastAsia="en-GB"/>
              </w:rPr>
              <w:t>4,809,261</w:t>
            </w:r>
          </w:p>
        </w:tc>
      </w:tr>
      <w:tr w:rsidR="00116A72" w:rsidRPr="005F3F38" w14:paraId="6DF7134B" w14:textId="77777777" w:rsidTr="00116A72">
        <w:trPr>
          <w:trHeight w:val="285"/>
        </w:trPr>
        <w:tc>
          <w:tcPr>
            <w:tcW w:w="6647" w:type="dxa"/>
            <w:tcBorders>
              <w:top w:val="nil"/>
              <w:left w:val="single" w:sz="4" w:space="0" w:color="auto"/>
              <w:bottom w:val="single" w:sz="4" w:space="0" w:color="auto"/>
              <w:right w:val="single" w:sz="4" w:space="0" w:color="auto"/>
            </w:tcBorders>
            <w:shd w:val="clear" w:color="000000" w:fill="FFFFFF"/>
            <w:noWrap/>
            <w:vAlign w:val="bottom"/>
            <w:hideMark/>
          </w:tcPr>
          <w:p w14:paraId="208A5C22" w14:textId="77777777" w:rsidR="00116A72" w:rsidRPr="005F3F38" w:rsidRDefault="00116A72" w:rsidP="00116A72">
            <w:pPr>
              <w:spacing w:after="0" w:line="240" w:lineRule="auto"/>
              <w:rPr>
                <w:rFonts w:ascii="Arial" w:eastAsia="Times New Roman" w:hAnsi="Arial" w:cs="Arial"/>
                <w:sz w:val="24"/>
                <w:szCs w:val="24"/>
                <w:lang w:eastAsia="en-GB"/>
              </w:rPr>
            </w:pPr>
            <w:r w:rsidRPr="005F3F38">
              <w:rPr>
                <w:rFonts w:ascii="Arial" w:eastAsia="Times New Roman" w:hAnsi="Arial" w:cs="Arial"/>
                <w:sz w:val="24"/>
                <w:szCs w:val="24"/>
                <w:lang w:eastAsia="en-GB"/>
              </w:rPr>
              <w:t>722719 - Ostali povrati</w:t>
            </w:r>
          </w:p>
        </w:tc>
        <w:tc>
          <w:tcPr>
            <w:tcW w:w="2420" w:type="dxa"/>
            <w:tcBorders>
              <w:top w:val="nil"/>
              <w:left w:val="nil"/>
              <w:bottom w:val="single" w:sz="4" w:space="0" w:color="auto"/>
              <w:right w:val="single" w:sz="4" w:space="0" w:color="auto"/>
            </w:tcBorders>
            <w:shd w:val="clear" w:color="000000" w:fill="FFFFFF"/>
            <w:noWrap/>
            <w:vAlign w:val="bottom"/>
            <w:hideMark/>
          </w:tcPr>
          <w:p w14:paraId="76FD496F" w14:textId="77777777" w:rsidR="00116A72" w:rsidRPr="005F3F38" w:rsidRDefault="00116A72" w:rsidP="00116A72">
            <w:pPr>
              <w:spacing w:after="0" w:line="240" w:lineRule="auto"/>
              <w:jc w:val="right"/>
              <w:rPr>
                <w:rFonts w:ascii="Arial" w:eastAsia="Times New Roman" w:hAnsi="Arial" w:cs="Arial"/>
                <w:sz w:val="24"/>
                <w:szCs w:val="24"/>
                <w:lang w:eastAsia="en-GB"/>
              </w:rPr>
            </w:pPr>
            <w:r w:rsidRPr="005F3F38">
              <w:rPr>
                <w:rFonts w:ascii="Arial" w:eastAsia="Times New Roman" w:hAnsi="Arial" w:cs="Arial"/>
                <w:sz w:val="24"/>
                <w:szCs w:val="24"/>
                <w:lang w:eastAsia="en-GB"/>
              </w:rPr>
              <w:t>2,189</w:t>
            </w:r>
          </w:p>
        </w:tc>
      </w:tr>
      <w:tr w:rsidR="00116A72" w:rsidRPr="005F3F38" w14:paraId="6EF42C40" w14:textId="77777777" w:rsidTr="008D74CB">
        <w:trPr>
          <w:trHeight w:val="561"/>
        </w:trPr>
        <w:tc>
          <w:tcPr>
            <w:tcW w:w="6647" w:type="dxa"/>
            <w:tcBorders>
              <w:top w:val="nil"/>
              <w:left w:val="single" w:sz="4" w:space="0" w:color="auto"/>
              <w:bottom w:val="single" w:sz="4" w:space="0" w:color="auto"/>
              <w:right w:val="single" w:sz="4" w:space="0" w:color="auto"/>
            </w:tcBorders>
            <w:shd w:val="clear" w:color="000000" w:fill="FFFF00"/>
            <w:vAlign w:val="bottom"/>
            <w:hideMark/>
          </w:tcPr>
          <w:p w14:paraId="3AAC1AB5" w14:textId="77777777" w:rsidR="00116A72" w:rsidRPr="005F3F38" w:rsidRDefault="00116A72" w:rsidP="00116A72">
            <w:pPr>
              <w:spacing w:after="0" w:line="240" w:lineRule="auto"/>
              <w:rPr>
                <w:rFonts w:ascii="Arial" w:eastAsia="Times New Roman" w:hAnsi="Arial" w:cs="Arial"/>
                <w:b/>
                <w:bCs/>
                <w:sz w:val="24"/>
                <w:szCs w:val="24"/>
                <w:lang w:eastAsia="en-GB"/>
              </w:rPr>
            </w:pPr>
            <w:r w:rsidRPr="005F3F38">
              <w:rPr>
                <w:rFonts w:ascii="Arial" w:eastAsia="Times New Roman" w:hAnsi="Arial" w:cs="Arial"/>
                <w:b/>
                <w:bCs/>
                <w:sz w:val="24"/>
                <w:szCs w:val="24"/>
                <w:lang w:eastAsia="en-GB"/>
              </w:rPr>
              <w:t>Ukupno 722 - NAKNADE I TAKSE I PRIHODI OD PRUŽANJA JAVNIH USLUGA</w:t>
            </w:r>
          </w:p>
        </w:tc>
        <w:tc>
          <w:tcPr>
            <w:tcW w:w="2420" w:type="dxa"/>
            <w:tcBorders>
              <w:top w:val="nil"/>
              <w:left w:val="nil"/>
              <w:bottom w:val="single" w:sz="4" w:space="0" w:color="auto"/>
              <w:right w:val="single" w:sz="4" w:space="0" w:color="auto"/>
            </w:tcBorders>
            <w:shd w:val="clear" w:color="000000" w:fill="FFFF00"/>
            <w:noWrap/>
            <w:vAlign w:val="bottom"/>
            <w:hideMark/>
          </w:tcPr>
          <w:p w14:paraId="77897255" w14:textId="77777777" w:rsidR="00116A72" w:rsidRPr="005F3F38" w:rsidRDefault="00116A72" w:rsidP="00116A72">
            <w:pPr>
              <w:spacing w:after="0" w:line="240" w:lineRule="auto"/>
              <w:jc w:val="right"/>
              <w:rPr>
                <w:rFonts w:ascii="Arial" w:eastAsia="Times New Roman" w:hAnsi="Arial" w:cs="Arial"/>
                <w:b/>
                <w:bCs/>
                <w:sz w:val="24"/>
                <w:szCs w:val="24"/>
                <w:lang w:eastAsia="en-GB"/>
              </w:rPr>
            </w:pPr>
            <w:r w:rsidRPr="005F3F38">
              <w:rPr>
                <w:rFonts w:ascii="Arial" w:eastAsia="Times New Roman" w:hAnsi="Arial" w:cs="Arial"/>
                <w:b/>
                <w:bCs/>
                <w:sz w:val="24"/>
                <w:szCs w:val="24"/>
                <w:lang w:eastAsia="en-GB"/>
              </w:rPr>
              <w:t>48,777,943</w:t>
            </w:r>
          </w:p>
        </w:tc>
      </w:tr>
      <w:tr w:rsidR="00116A72" w:rsidRPr="005F3F38" w14:paraId="555DE4DF" w14:textId="77777777" w:rsidTr="00116A72">
        <w:trPr>
          <w:trHeight w:val="285"/>
        </w:trPr>
        <w:tc>
          <w:tcPr>
            <w:tcW w:w="6647" w:type="dxa"/>
            <w:tcBorders>
              <w:top w:val="nil"/>
              <w:left w:val="single" w:sz="4" w:space="0" w:color="auto"/>
              <w:bottom w:val="single" w:sz="4" w:space="0" w:color="auto"/>
              <w:right w:val="single" w:sz="4" w:space="0" w:color="auto"/>
            </w:tcBorders>
            <w:shd w:val="clear" w:color="000000" w:fill="FFFFFF"/>
            <w:noWrap/>
            <w:vAlign w:val="bottom"/>
            <w:hideMark/>
          </w:tcPr>
          <w:p w14:paraId="28527961" w14:textId="77777777" w:rsidR="00116A72" w:rsidRPr="005F3F38" w:rsidRDefault="00116A72" w:rsidP="00116A72">
            <w:pPr>
              <w:spacing w:after="0" w:line="240" w:lineRule="auto"/>
              <w:rPr>
                <w:rFonts w:ascii="Arial" w:eastAsia="Times New Roman" w:hAnsi="Arial" w:cs="Arial"/>
                <w:sz w:val="24"/>
                <w:szCs w:val="24"/>
                <w:lang w:eastAsia="en-GB"/>
              </w:rPr>
            </w:pPr>
            <w:r w:rsidRPr="005F3F38">
              <w:rPr>
                <w:rFonts w:ascii="Arial" w:eastAsia="Times New Roman" w:hAnsi="Arial" w:cs="Arial"/>
                <w:sz w:val="24"/>
                <w:szCs w:val="24"/>
                <w:lang w:eastAsia="en-GB"/>
              </w:rPr>
              <w:t>733112 - Donacije od pravnih lica</w:t>
            </w:r>
          </w:p>
        </w:tc>
        <w:tc>
          <w:tcPr>
            <w:tcW w:w="2420" w:type="dxa"/>
            <w:tcBorders>
              <w:top w:val="nil"/>
              <w:left w:val="nil"/>
              <w:bottom w:val="single" w:sz="4" w:space="0" w:color="auto"/>
              <w:right w:val="single" w:sz="4" w:space="0" w:color="auto"/>
            </w:tcBorders>
            <w:shd w:val="clear" w:color="000000" w:fill="FFFFFF"/>
            <w:noWrap/>
            <w:vAlign w:val="bottom"/>
            <w:hideMark/>
          </w:tcPr>
          <w:p w14:paraId="7F0747E4" w14:textId="77777777" w:rsidR="00116A72" w:rsidRPr="005F3F38" w:rsidRDefault="00116A72" w:rsidP="00116A72">
            <w:pPr>
              <w:spacing w:after="0" w:line="240" w:lineRule="auto"/>
              <w:jc w:val="right"/>
              <w:rPr>
                <w:rFonts w:ascii="Arial" w:eastAsia="Times New Roman" w:hAnsi="Arial" w:cs="Arial"/>
                <w:sz w:val="24"/>
                <w:szCs w:val="24"/>
                <w:lang w:eastAsia="en-GB"/>
              </w:rPr>
            </w:pPr>
            <w:r w:rsidRPr="005F3F38">
              <w:rPr>
                <w:rFonts w:ascii="Arial" w:eastAsia="Times New Roman" w:hAnsi="Arial" w:cs="Arial"/>
                <w:sz w:val="24"/>
                <w:szCs w:val="24"/>
                <w:lang w:eastAsia="en-GB"/>
              </w:rPr>
              <w:t>60,000</w:t>
            </w:r>
          </w:p>
        </w:tc>
      </w:tr>
      <w:tr w:rsidR="00116A72" w:rsidRPr="005F3F38" w14:paraId="7B1A5F1A" w14:textId="77777777" w:rsidTr="00F41305">
        <w:trPr>
          <w:trHeight w:val="267"/>
        </w:trPr>
        <w:tc>
          <w:tcPr>
            <w:tcW w:w="6647" w:type="dxa"/>
            <w:tcBorders>
              <w:top w:val="nil"/>
              <w:left w:val="single" w:sz="4" w:space="0" w:color="auto"/>
              <w:bottom w:val="single" w:sz="4" w:space="0" w:color="auto"/>
              <w:right w:val="single" w:sz="4" w:space="0" w:color="auto"/>
            </w:tcBorders>
            <w:shd w:val="clear" w:color="000000" w:fill="FFFF00"/>
            <w:noWrap/>
            <w:vAlign w:val="bottom"/>
            <w:hideMark/>
          </w:tcPr>
          <w:p w14:paraId="0E222059" w14:textId="77777777" w:rsidR="00116A72" w:rsidRPr="005F3F38" w:rsidRDefault="00116A72" w:rsidP="00116A72">
            <w:pPr>
              <w:spacing w:after="0" w:line="240" w:lineRule="auto"/>
              <w:rPr>
                <w:rFonts w:ascii="Arial" w:eastAsia="Times New Roman" w:hAnsi="Arial" w:cs="Arial"/>
                <w:b/>
                <w:bCs/>
                <w:sz w:val="24"/>
                <w:szCs w:val="24"/>
                <w:lang w:eastAsia="en-GB"/>
              </w:rPr>
            </w:pPr>
            <w:r w:rsidRPr="005F3F38">
              <w:rPr>
                <w:rFonts w:ascii="Arial" w:eastAsia="Times New Roman" w:hAnsi="Arial" w:cs="Arial"/>
                <w:b/>
                <w:bCs/>
                <w:sz w:val="24"/>
                <w:szCs w:val="24"/>
                <w:lang w:eastAsia="en-GB"/>
              </w:rPr>
              <w:t>Ukupno 733 - DONACIJE</w:t>
            </w:r>
          </w:p>
        </w:tc>
        <w:tc>
          <w:tcPr>
            <w:tcW w:w="2420" w:type="dxa"/>
            <w:tcBorders>
              <w:top w:val="nil"/>
              <w:left w:val="nil"/>
              <w:bottom w:val="single" w:sz="4" w:space="0" w:color="auto"/>
              <w:right w:val="single" w:sz="4" w:space="0" w:color="auto"/>
            </w:tcBorders>
            <w:shd w:val="clear" w:color="000000" w:fill="FFFF00"/>
            <w:noWrap/>
            <w:vAlign w:val="bottom"/>
            <w:hideMark/>
          </w:tcPr>
          <w:p w14:paraId="4E3FA7EF" w14:textId="77777777" w:rsidR="00116A72" w:rsidRPr="005F3F38" w:rsidRDefault="00116A72" w:rsidP="00116A72">
            <w:pPr>
              <w:spacing w:after="0" w:line="240" w:lineRule="auto"/>
              <w:jc w:val="right"/>
              <w:rPr>
                <w:rFonts w:ascii="Arial" w:eastAsia="Times New Roman" w:hAnsi="Arial" w:cs="Arial"/>
                <w:b/>
                <w:bCs/>
                <w:sz w:val="24"/>
                <w:szCs w:val="24"/>
                <w:lang w:eastAsia="en-GB"/>
              </w:rPr>
            </w:pPr>
            <w:r w:rsidRPr="005F3F38">
              <w:rPr>
                <w:rFonts w:ascii="Arial" w:eastAsia="Times New Roman" w:hAnsi="Arial" w:cs="Arial"/>
                <w:b/>
                <w:bCs/>
                <w:sz w:val="24"/>
                <w:szCs w:val="24"/>
                <w:lang w:eastAsia="en-GB"/>
              </w:rPr>
              <w:t>60,000</w:t>
            </w:r>
          </w:p>
        </w:tc>
      </w:tr>
      <w:tr w:rsidR="00116A72" w:rsidRPr="005F3F38" w14:paraId="034B3179" w14:textId="77777777" w:rsidTr="00F41305">
        <w:trPr>
          <w:trHeight w:val="70"/>
        </w:trPr>
        <w:tc>
          <w:tcPr>
            <w:tcW w:w="6647" w:type="dxa"/>
            <w:tcBorders>
              <w:top w:val="nil"/>
              <w:left w:val="single" w:sz="4" w:space="0" w:color="auto"/>
              <w:bottom w:val="single" w:sz="4" w:space="0" w:color="auto"/>
              <w:right w:val="single" w:sz="4" w:space="0" w:color="auto"/>
            </w:tcBorders>
            <w:shd w:val="clear" w:color="000000" w:fill="D9D9D9"/>
            <w:noWrap/>
            <w:vAlign w:val="bottom"/>
            <w:hideMark/>
          </w:tcPr>
          <w:p w14:paraId="3DBF5C23" w14:textId="77777777" w:rsidR="00116A72" w:rsidRPr="005F3F38" w:rsidRDefault="00116A72" w:rsidP="00116A72">
            <w:pPr>
              <w:spacing w:after="0" w:line="240" w:lineRule="auto"/>
              <w:rPr>
                <w:rFonts w:ascii="Arial" w:eastAsia="Times New Roman" w:hAnsi="Arial" w:cs="Arial"/>
                <w:b/>
                <w:bCs/>
                <w:sz w:val="24"/>
                <w:szCs w:val="24"/>
                <w:lang w:eastAsia="en-GB"/>
              </w:rPr>
            </w:pPr>
            <w:r w:rsidRPr="005F3F38">
              <w:rPr>
                <w:rFonts w:ascii="Arial" w:eastAsia="Times New Roman" w:hAnsi="Arial" w:cs="Arial"/>
                <w:b/>
                <w:bCs/>
                <w:sz w:val="24"/>
                <w:szCs w:val="24"/>
                <w:lang w:eastAsia="en-GB"/>
              </w:rPr>
              <w:t>UKUPNO 719+721+722+733</w:t>
            </w:r>
          </w:p>
        </w:tc>
        <w:tc>
          <w:tcPr>
            <w:tcW w:w="2420" w:type="dxa"/>
            <w:tcBorders>
              <w:top w:val="nil"/>
              <w:left w:val="nil"/>
              <w:bottom w:val="single" w:sz="4" w:space="0" w:color="auto"/>
              <w:right w:val="single" w:sz="4" w:space="0" w:color="auto"/>
            </w:tcBorders>
            <w:shd w:val="clear" w:color="000000" w:fill="D9D9D9"/>
            <w:noWrap/>
            <w:vAlign w:val="bottom"/>
            <w:hideMark/>
          </w:tcPr>
          <w:p w14:paraId="713E6F92" w14:textId="77777777" w:rsidR="00116A72" w:rsidRPr="005F3F38" w:rsidRDefault="00116A72" w:rsidP="00116A72">
            <w:pPr>
              <w:spacing w:after="0" w:line="240" w:lineRule="auto"/>
              <w:jc w:val="right"/>
              <w:rPr>
                <w:rFonts w:ascii="Arial" w:eastAsia="Times New Roman" w:hAnsi="Arial" w:cs="Arial"/>
                <w:b/>
                <w:bCs/>
                <w:sz w:val="24"/>
                <w:szCs w:val="24"/>
                <w:lang w:eastAsia="en-GB"/>
              </w:rPr>
            </w:pPr>
            <w:r w:rsidRPr="005F3F38">
              <w:rPr>
                <w:rFonts w:ascii="Arial" w:eastAsia="Times New Roman" w:hAnsi="Arial" w:cs="Arial"/>
                <w:b/>
                <w:bCs/>
                <w:sz w:val="24"/>
                <w:szCs w:val="24"/>
                <w:lang w:eastAsia="en-GB"/>
              </w:rPr>
              <w:t>108,985,109</w:t>
            </w:r>
          </w:p>
        </w:tc>
      </w:tr>
    </w:tbl>
    <w:p w14:paraId="75C5A17B" w14:textId="77777777" w:rsidR="0012604F" w:rsidRPr="005F3F38" w:rsidRDefault="0012604F" w:rsidP="005E5899">
      <w:pPr>
        <w:spacing w:line="240" w:lineRule="auto"/>
        <w:jc w:val="both"/>
        <w:rPr>
          <w:rFonts w:ascii="Arial" w:hAnsi="Arial" w:cs="Arial"/>
        </w:rPr>
      </w:pPr>
    </w:p>
    <w:p w14:paraId="318CC958" w14:textId="71A583FE" w:rsidR="00035D02" w:rsidRPr="005F3F38" w:rsidRDefault="00035D02" w:rsidP="005E5899">
      <w:pPr>
        <w:spacing w:line="240" w:lineRule="auto"/>
        <w:jc w:val="both"/>
        <w:rPr>
          <w:rFonts w:ascii="Arial" w:hAnsi="Arial" w:cs="Arial"/>
          <w:sz w:val="24"/>
          <w:szCs w:val="24"/>
        </w:rPr>
      </w:pPr>
      <w:r w:rsidRPr="005F3F38">
        <w:rPr>
          <w:rFonts w:ascii="Arial" w:hAnsi="Arial" w:cs="Arial"/>
          <w:sz w:val="24"/>
          <w:szCs w:val="24"/>
        </w:rPr>
        <w:t>Učešće ostvarenih prihoda, primitaka i finansiranja</w:t>
      </w:r>
      <w:r w:rsidR="00943166" w:rsidRPr="005F3F38">
        <w:rPr>
          <w:rFonts w:ascii="Arial" w:hAnsi="Arial" w:cs="Arial"/>
          <w:sz w:val="24"/>
          <w:szCs w:val="24"/>
        </w:rPr>
        <w:t>,</w:t>
      </w:r>
      <w:r w:rsidRPr="005F3F38">
        <w:rPr>
          <w:rFonts w:ascii="Arial" w:hAnsi="Arial" w:cs="Arial"/>
          <w:sz w:val="24"/>
          <w:szCs w:val="24"/>
        </w:rPr>
        <w:t xml:space="preserve"> analitički po vrstama, u ukupno ostvarenim prihodima sa grafičkim prikazom je </w:t>
      </w:r>
      <w:r w:rsidR="00943166" w:rsidRPr="005F3F38">
        <w:rPr>
          <w:rFonts w:ascii="Arial" w:hAnsi="Arial" w:cs="Arial"/>
          <w:sz w:val="24"/>
          <w:szCs w:val="24"/>
        </w:rPr>
        <w:t xml:space="preserve">dato </w:t>
      </w:r>
      <w:r w:rsidRPr="005F3F38">
        <w:rPr>
          <w:rFonts w:ascii="Arial" w:hAnsi="Arial" w:cs="Arial"/>
          <w:sz w:val="24"/>
          <w:szCs w:val="24"/>
        </w:rPr>
        <w:t>u nastavku.</w:t>
      </w:r>
    </w:p>
    <w:p w14:paraId="0115042C" w14:textId="77777777" w:rsidR="00035D02" w:rsidRPr="005F3F38" w:rsidRDefault="00035D02" w:rsidP="00035D02">
      <w:pPr>
        <w:contextualSpacing/>
        <w:jc w:val="right"/>
        <w:rPr>
          <w:rFonts w:ascii="Arial" w:hAnsi="Arial" w:cs="Arial"/>
        </w:rPr>
      </w:pPr>
      <w:r w:rsidRPr="005F3F38">
        <w:rPr>
          <w:rFonts w:ascii="Arial" w:hAnsi="Arial" w:cs="Arial"/>
          <w:sz w:val="24"/>
          <w:szCs w:val="24"/>
        </w:rPr>
        <w:tab/>
      </w:r>
      <w:r w:rsidRPr="005F3F38">
        <w:rPr>
          <w:rFonts w:ascii="Arial" w:hAnsi="Arial" w:cs="Arial"/>
          <w:b/>
          <w:bCs/>
          <w:color w:val="000000"/>
        </w:rPr>
        <w:t>(000) KM</w:t>
      </w:r>
    </w:p>
    <w:tbl>
      <w:tblPr>
        <w:tblW w:w="9112" w:type="dxa"/>
        <w:jc w:val="center"/>
        <w:tblLook w:val="04A0" w:firstRow="1" w:lastRow="0" w:firstColumn="1" w:lastColumn="0" w:noHBand="0" w:noVBand="1"/>
      </w:tblPr>
      <w:tblGrid>
        <w:gridCol w:w="1007"/>
        <w:gridCol w:w="4763"/>
        <w:gridCol w:w="1875"/>
        <w:gridCol w:w="1467"/>
      </w:tblGrid>
      <w:tr w:rsidR="00035D02" w:rsidRPr="005F3F38" w14:paraId="6AEC102E" w14:textId="77777777" w:rsidTr="002F44E3">
        <w:trPr>
          <w:trHeight w:val="806"/>
          <w:jc w:val="center"/>
        </w:trPr>
        <w:tc>
          <w:tcPr>
            <w:tcW w:w="1007" w:type="dxa"/>
            <w:tcBorders>
              <w:top w:val="single" w:sz="8" w:space="0" w:color="auto"/>
              <w:left w:val="single" w:sz="8" w:space="0" w:color="auto"/>
              <w:bottom w:val="single" w:sz="8" w:space="0" w:color="auto"/>
              <w:right w:val="single" w:sz="8" w:space="0" w:color="auto"/>
            </w:tcBorders>
            <w:shd w:val="clear" w:color="000000" w:fill="BFBFBF"/>
            <w:noWrap/>
            <w:vAlign w:val="center"/>
            <w:hideMark/>
          </w:tcPr>
          <w:p w14:paraId="1E4DBF3D" w14:textId="77777777" w:rsidR="00035D02" w:rsidRPr="005F3F38" w:rsidRDefault="00035D02" w:rsidP="00035D02">
            <w:pPr>
              <w:spacing w:after="0"/>
              <w:jc w:val="center"/>
              <w:rPr>
                <w:rFonts w:ascii="Arial" w:hAnsi="Arial" w:cs="Arial"/>
                <w:b/>
                <w:bCs/>
                <w:color w:val="000000"/>
              </w:rPr>
            </w:pPr>
            <w:bookmarkStart w:id="26" w:name="RANGE!D4"/>
            <w:bookmarkStart w:id="27" w:name="OLE_LINK2"/>
            <w:bookmarkStart w:id="28" w:name="OLE_LINK1" w:colFirst="1" w:colLast="3"/>
            <w:r w:rsidRPr="005F3F38">
              <w:rPr>
                <w:rFonts w:ascii="Arial" w:hAnsi="Arial" w:cs="Arial"/>
                <w:b/>
                <w:bCs/>
                <w:color w:val="000000"/>
              </w:rPr>
              <w:t>Redni broj</w:t>
            </w:r>
            <w:bookmarkEnd w:id="26"/>
          </w:p>
        </w:tc>
        <w:tc>
          <w:tcPr>
            <w:tcW w:w="4763" w:type="dxa"/>
            <w:tcBorders>
              <w:top w:val="single" w:sz="8" w:space="0" w:color="auto"/>
              <w:left w:val="nil"/>
              <w:bottom w:val="single" w:sz="8" w:space="0" w:color="auto"/>
              <w:right w:val="single" w:sz="8" w:space="0" w:color="auto"/>
            </w:tcBorders>
            <w:shd w:val="clear" w:color="000000" w:fill="BFBFBF"/>
            <w:noWrap/>
            <w:vAlign w:val="center"/>
            <w:hideMark/>
          </w:tcPr>
          <w:p w14:paraId="27AE43EE" w14:textId="77777777" w:rsidR="00035D02" w:rsidRPr="005F3F38" w:rsidRDefault="00035D02" w:rsidP="00035D02">
            <w:pPr>
              <w:spacing w:after="0"/>
              <w:jc w:val="center"/>
              <w:rPr>
                <w:rFonts w:ascii="Arial" w:hAnsi="Arial" w:cs="Arial"/>
                <w:b/>
                <w:bCs/>
                <w:color w:val="000000"/>
              </w:rPr>
            </w:pPr>
            <w:r w:rsidRPr="005F3F38">
              <w:rPr>
                <w:rFonts w:ascii="Arial" w:hAnsi="Arial" w:cs="Arial"/>
                <w:b/>
                <w:bCs/>
                <w:color w:val="000000"/>
              </w:rPr>
              <w:t>Opis</w:t>
            </w:r>
          </w:p>
        </w:tc>
        <w:tc>
          <w:tcPr>
            <w:tcW w:w="1875" w:type="dxa"/>
            <w:tcBorders>
              <w:top w:val="single" w:sz="8" w:space="0" w:color="auto"/>
              <w:left w:val="nil"/>
              <w:bottom w:val="single" w:sz="8" w:space="0" w:color="auto"/>
              <w:right w:val="single" w:sz="8" w:space="0" w:color="auto"/>
            </w:tcBorders>
            <w:shd w:val="clear" w:color="000000" w:fill="BFBFBF"/>
            <w:vAlign w:val="center"/>
            <w:hideMark/>
          </w:tcPr>
          <w:p w14:paraId="6370CC5A" w14:textId="77777777" w:rsidR="00035D02" w:rsidRPr="005F3F38" w:rsidRDefault="00035D02" w:rsidP="00035D02">
            <w:pPr>
              <w:spacing w:after="0"/>
              <w:jc w:val="center"/>
              <w:rPr>
                <w:rFonts w:ascii="Arial" w:hAnsi="Arial" w:cs="Arial"/>
                <w:b/>
                <w:bCs/>
                <w:color w:val="000000"/>
              </w:rPr>
            </w:pPr>
            <w:r w:rsidRPr="005F3F38">
              <w:rPr>
                <w:rFonts w:ascii="Arial" w:hAnsi="Arial" w:cs="Arial"/>
                <w:b/>
                <w:bCs/>
              </w:rPr>
              <w:t>Ostvareno</w:t>
            </w:r>
            <w:r w:rsidRPr="005F3F38">
              <w:rPr>
                <w:rFonts w:ascii="Arial" w:hAnsi="Arial" w:cs="Arial"/>
                <w:b/>
                <w:bCs/>
              </w:rPr>
              <w:br/>
              <w:t>I - XII</w:t>
            </w:r>
            <w:r w:rsidRPr="005F3F38">
              <w:rPr>
                <w:rFonts w:ascii="Arial" w:hAnsi="Arial" w:cs="Arial"/>
                <w:b/>
                <w:bCs/>
              </w:rPr>
              <w:br/>
              <w:t>2025.</w:t>
            </w:r>
          </w:p>
        </w:tc>
        <w:tc>
          <w:tcPr>
            <w:tcW w:w="1467" w:type="dxa"/>
            <w:tcBorders>
              <w:top w:val="single" w:sz="8" w:space="0" w:color="auto"/>
              <w:left w:val="nil"/>
              <w:bottom w:val="single" w:sz="8" w:space="0" w:color="auto"/>
              <w:right w:val="single" w:sz="8" w:space="0" w:color="auto"/>
            </w:tcBorders>
            <w:shd w:val="clear" w:color="000000" w:fill="BFBFBF"/>
            <w:noWrap/>
            <w:vAlign w:val="center"/>
            <w:hideMark/>
          </w:tcPr>
          <w:p w14:paraId="795C7471" w14:textId="77777777" w:rsidR="00035D02" w:rsidRPr="005F3F38" w:rsidRDefault="00035D02" w:rsidP="00035D02">
            <w:pPr>
              <w:spacing w:after="0"/>
              <w:jc w:val="center"/>
              <w:rPr>
                <w:rFonts w:ascii="Arial" w:hAnsi="Arial" w:cs="Arial"/>
                <w:b/>
                <w:bCs/>
                <w:color w:val="000000"/>
              </w:rPr>
            </w:pPr>
            <w:r w:rsidRPr="005F3F38">
              <w:rPr>
                <w:rFonts w:ascii="Arial" w:hAnsi="Arial" w:cs="Arial"/>
                <w:b/>
                <w:bCs/>
                <w:color w:val="000000"/>
              </w:rPr>
              <w:t>% učešća</w:t>
            </w:r>
          </w:p>
        </w:tc>
      </w:tr>
      <w:tr w:rsidR="00035D02" w:rsidRPr="005F3F38" w14:paraId="35AF35D9" w14:textId="77777777" w:rsidTr="00513EC6">
        <w:trPr>
          <w:trHeight w:val="391"/>
          <w:jc w:val="center"/>
        </w:trPr>
        <w:tc>
          <w:tcPr>
            <w:tcW w:w="1007" w:type="dxa"/>
            <w:tcBorders>
              <w:top w:val="nil"/>
              <w:left w:val="single" w:sz="8" w:space="0" w:color="auto"/>
              <w:bottom w:val="single" w:sz="8" w:space="0" w:color="auto"/>
              <w:right w:val="single" w:sz="8" w:space="0" w:color="auto"/>
            </w:tcBorders>
            <w:shd w:val="clear" w:color="auto" w:fill="auto"/>
            <w:noWrap/>
            <w:hideMark/>
          </w:tcPr>
          <w:p w14:paraId="7D359BBC" w14:textId="77777777" w:rsidR="00035D02" w:rsidRPr="005F3F38" w:rsidRDefault="00035D02" w:rsidP="00EA6BDE">
            <w:pPr>
              <w:spacing w:after="0"/>
              <w:jc w:val="center"/>
              <w:rPr>
                <w:rFonts w:ascii="Arial" w:hAnsi="Arial" w:cs="Arial"/>
                <w:b/>
                <w:bCs/>
                <w:color w:val="000000"/>
              </w:rPr>
            </w:pPr>
            <w:r w:rsidRPr="005F3F38">
              <w:rPr>
                <w:rFonts w:ascii="Arial" w:hAnsi="Arial" w:cs="Arial"/>
                <w:b/>
                <w:bCs/>
                <w:color w:val="000000"/>
              </w:rPr>
              <w:t>1.</w:t>
            </w:r>
          </w:p>
        </w:tc>
        <w:tc>
          <w:tcPr>
            <w:tcW w:w="4763" w:type="dxa"/>
            <w:tcBorders>
              <w:top w:val="nil"/>
              <w:left w:val="nil"/>
              <w:bottom w:val="single" w:sz="8" w:space="0" w:color="auto"/>
              <w:right w:val="single" w:sz="8" w:space="0" w:color="auto"/>
            </w:tcBorders>
            <w:shd w:val="clear" w:color="auto" w:fill="auto"/>
            <w:vAlign w:val="center"/>
            <w:hideMark/>
          </w:tcPr>
          <w:p w14:paraId="0CA47236" w14:textId="77777777" w:rsidR="00035D02" w:rsidRPr="005F3F38" w:rsidRDefault="00035D02" w:rsidP="00035D02">
            <w:pPr>
              <w:spacing w:after="0"/>
              <w:rPr>
                <w:rFonts w:ascii="Arial" w:hAnsi="Arial" w:cs="Arial"/>
                <w:color w:val="000000"/>
              </w:rPr>
            </w:pPr>
            <w:r w:rsidRPr="005F3F38">
              <w:rPr>
                <w:rFonts w:ascii="Arial" w:hAnsi="Arial" w:cs="Arial"/>
                <w:color w:val="000000"/>
              </w:rPr>
              <w:t>Prihodi od poreza na dobit</w:t>
            </w:r>
          </w:p>
        </w:tc>
        <w:tc>
          <w:tcPr>
            <w:tcW w:w="1875" w:type="dxa"/>
            <w:tcBorders>
              <w:top w:val="nil"/>
              <w:left w:val="nil"/>
              <w:bottom w:val="single" w:sz="8" w:space="0" w:color="auto"/>
              <w:right w:val="single" w:sz="8" w:space="0" w:color="auto"/>
            </w:tcBorders>
            <w:shd w:val="clear" w:color="auto" w:fill="auto"/>
            <w:noWrap/>
            <w:hideMark/>
          </w:tcPr>
          <w:p w14:paraId="1BBE3F49" w14:textId="77777777" w:rsidR="00035D02" w:rsidRPr="005F3F38" w:rsidRDefault="00035D02" w:rsidP="00035D02">
            <w:pPr>
              <w:spacing w:after="0"/>
              <w:jc w:val="right"/>
              <w:rPr>
                <w:rFonts w:ascii="Arial" w:hAnsi="Arial" w:cs="Arial"/>
                <w:color w:val="000000"/>
              </w:rPr>
            </w:pPr>
            <w:r w:rsidRPr="005F3F38">
              <w:rPr>
                <w:rFonts w:ascii="Arial" w:hAnsi="Arial" w:cs="Arial"/>
                <w:color w:val="000000"/>
              </w:rPr>
              <w:t xml:space="preserve">               109.207</w:t>
            </w:r>
          </w:p>
        </w:tc>
        <w:tc>
          <w:tcPr>
            <w:tcW w:w="1467" w:type="dxa"/>
            <w:tcBorders>
              <w:top w:val="nil"/>
              <w:left w:val="nil"/>
              <w:bottom w:val="single" w:sz="8" w:space="0" w:color="auto"/>
              <w:right w:val="single" w:sz="8" w:space="0" w:color="auto"/>
            </w:tcBorders>
            <w:shd w:val="clear" w:color="auto" w:fill="auto"/>
            <w:noWrap/>
            <w:vAlign w:val="bottom"/>
            <w:hideMark/>
          </w:tcPr>
          <w:p w14:paraId="6C8E99CD" w14:textId="77777777" w:rsidR="00035D02" w:rsidRPr="005F3F38" w:rsidRDefault="00035D02" w:rsidP="00035D02">
            <w:pPr>
              <w:spacing w:after="0"/>
              <w:jc w:val="right"/>
              <w:rPr>
                <w:rFonts w:ascii="Arial" w:hAnsi="Arial" w:cs="Arial"/>
                <w:color w:val="000000"/>
              </w:rPr>
            </w:pPr>
            <w:r w:rsidRPr="005F3F38">
              <w:rPr>
                <w:rFonts w:ascii="Arial" w:hAnsi="Arial" w:cs="Arial"/>
                <w:color w:val="000000"/>
              </w:rPr>
              <w:t>1,41</w:t>
            </w:r>
          </w:p>
        </w:tc>
      </w:tr>
      <w:tr w:rsidR="00035D02" w:rsidRPr="005F3F38" w14:paraId="1DE1A54A" w14:textId="77777777" w:rsidTr="00513EC6">
        <w:trPr>
          <w:trHeight w:val="31"/>
          <w:jc w:val="center"/>
        </w:trPr>
        <w:tc>
          <w:tcPr>
            <w:tcW w:w="1007" w:type="dxa"/>
            <w:tcBorders>
              <w:top w:val="nil"/>
              <w:left w:val="single" w:sz="8" w:space="0" w:color="auto"/>
              <w:bottom w:val="single" w:sz="8" w:space="0" w:color="auto"/>
              <w:right w:val="single" w:sz="8" w:space="0" w:color="auto"/>
            </w:tcBorders>
            <w:shd w:val="clear" w:color="auto" w:fill="auto"/>
            <w:noWrap/>
            <w:hideMark/>
          </w:tcPr>
          <w:p w14:paraId="1DB1A0B9" w14:textId="77777777" w:rsidR="00035D02" w:rsidRPr="005F3F38" w:rsidRDefault="00035D02" w:rsidP="00035D02">
            <w:pPr>
              <w:spacing w:after="0"/>
              <w:jc w:val="center"/>
              <w:rPr>
                <w:rFonts w:ascii="Arial" w:hAnsi="Arial" w:cs="Arial"/>
                <w:b/>
                <w:bCs/>
                <w:color w:val="000000"/>
              </w:rPr>
            </w:pPr>
            <w:r w:rsidRPr="005F3F38">
              <w:rPr>
                <w:rFonts w:ascii="Arial" w:hAnsi="Arial" w:cs="Arial"/>
                <w:b/>
                <w:bCs/>
                <w:color w:val="000000"/>
              </w:rPr>
              <w:t>2.</w:t>
            </w:r>
          </w:p>
        </w:tc>
        <w:tc>
          <w:tcPr>
            <w:tcW w:w="4763" w:type="dxa"/>
            <w:tcBorders>
              <w:top w:val="nil"/>
              <w:left w:val="nil"/>
              <w:bottom w:val="single" w:sz="8" w:space="0" w:color="auto"/>
              <w:right w:val="single" w:sz="8" w:space="0" w:color="auto"/>
            </w:tcBorders>
            <w:shd w:val="clear" w:color="auto" w:fill="auto"/>
            <w:vAlign w:val="center"/>
            <w:hideMark/>
          </w:tcPr>
          <w:p w14:paraId="426F9959" w14:textId="77777777" w:rsidR="00035D02" w:rsidRPr="005F3F38" w:rsidRDefault="00035D02" w:rsidP="00035D02">
            <w:pPr>
              <w:spacing w:after="0"/>
              <w:rPr>
                <w:rFonts w:ascii="Arial" w:hAnsi="Arial" w:cs="Arial"/>
                <w:color w:val="000000"/>
              </w:rPr>
            </w:pPr>
            <w:r w:rsidRPr="005F3F38">
              <w:rPr>
                <w:rFonts w:ascii="Arial" w:hAnsi="Arial" w:cs="Arial"/>
                <w:color w:val="000000"/>
              </w:rPr>
              <w:t>Doprinosi za penzijsko i invalidsko osiguranje</w:t>
            </w:r>
          </w:p>
        </w:tc>
        <w:tc>
          <w:tcPr>
            <w:tcW w:w="1875" w:type="dxa"/>
            <w:tcBorders>
              <w:top w:val="nil"/>
              <w:left w:val="nil"/>
              <w:bottom w:val="single" w:sz="8" w:space="0" w:color="auto"/>
              <w:right w:val="single" w:sz="8" w:space="0" w:color="auto"/>
            </w:tcBorders>
            <w:shd w:val="clear" w:color="auto" w:fill="auto"/>
            <w:noWrap/>
            <w:hideMark/>
          </w:tcPr>
          <w:p w14:paraId="4E5AB164" w14:textId="77777777" w:rsidR="00035D02" w:rsidRPr="005F3F38" w:rsidRDefault="00035D02" w:rsidP="00035D02">
            <w:pPr>
              <w:spacing w:after="0"/>
              <w:jc w:val="right"/>
              <w:rPr>
                <w:rFonts w:ascii="Arial" w:hAnsi="Arial" w:cs="Arial"/>
                <w:color w:val="000000"/>
              </w:rPr>
            </w:pPr>
            <w:r w:rsidRPr="005F3F38">
              <w:rPr>
                <w:rFonts w:ascii="Arial" w:hAnsi="Arial" w:cs="Arial"/>
                <w:color w:val="000000"/>
              </w:rPr>
              <w:t>3.358.988</w:t>
            </w:r>
          </w:p>
        </w:tc>
        <w:tc>
          <w:tcPr>
            <w:tcW w:w="1467" w:type="dxa"/>
            <w:tcBorders>
              <w:top w:val="nil"/>
              <w:left w:val="nil"/>
              <w:bottom w:val="single" w:sz="8" w:space="0" w:color="auto"/>
              <w:right w:val="single" w:sz="8" w:space="0" w:color="auto"/>
            </w:tcBorders>
            <w:shd w:val="clear" w:color="auto" w:fill="auto"/>
            <w:noWrap/>
            <w:vAlign w:val="bottom"/>
            <w:hideMark/>
          </w:tcPr>
          <w:p w14:paraId="08541CCD" w14:textId="77777777" w:rsidR="00035D02" w:rsidRPr="005F3F38" w:rsidRDefault="00035D02" w:rsidP="00035D02">
            <w:pPr>
              <w:spacing w:after="0"/>
              <w:jc w:val="right"/>
              <w:rPr>
                <w:rFonts w:ascii="Arial" w:hAnsi="Arial" w:cs="Arial"/>
                <w:color w:val="000000"/>
              </w:rPr>
            </w:pPr>
            <w:r w:rsidRPr="005F3F38">
              <w:rPr>
                <w:rFonts w:ascii="Arial" w:hAnsi="Arial" w:cs="Arial"/>
                <w:color w:val="000000"/>
              </w:rPr>
              <w:t>43,33</w:t>
            </w:r>
          </w:p>
        </w:tc>
      </w:tr>
      <w:tr w:rsidR="00035D02" w:rsidRPr="005F3F38" w14:paraId="72570434" w14:textId="77777777" w:rsidTr="00513EC6">
        <w:trPr>
          <w:trHeight w:val="77"/>
          <w:jc w:val="center"/>
        </w:trPr>
        <w:tc>
          <w:tcPr>
            <w:tcW w:w="1007" w:type="dxa"/>
            <w:tcBorders>
              <w:top w:val="nil"/>
              <w:left w:val="single" w:sz="8" w:space="0" w:color="auto"/>
              <w:bottom w:val="single" w:sz="8" w:space="0" w:color="auto"/>
              <w:right w:val="single" w:sz="8" w:space="0" w:color="auto"/>
            </w:tcBorders>
            <w:shd w:val="clear" w:color="auto" w:fill="auto"/>
            <w:noWrap/>
            <w:hideMark/>
          </w:tcPr>
          <w:p w14:paraId="748EBFED" w14:textId="77777777" w:rsidR="00035D02" w:rsidRPr="005F3F38" w:rsidRDefault="00035D02" w:rsidP="00035D02">
            <w:pPr>
              <w:spacing w:after="0"/>
              <w:jc w:val="center"/>
              <w:rPr>
                <w:rFonts w:ascii="Arial" w:hAnsi="Arial" w:cs="Arial"/>
                <w:b/>
                <w:bCs/>
                <w:color w:val="000000"/>
              </w:rPr>
            </w:pPr>
            <w:r w:rsidRPr="005F3F38">
              <w:rPr>
                <w:rFonts w:ascii="Arial" w:hAnsi="Arial" w:cs="Arial"/>
                <w:b/>
                <w:bCs/>
                <w:color w:val="000000"/>
              </w:rPr>
              <w:t>3.</w:t>
            </w:r>
          </w:p>
        </w:tc>
        <w:tc>
          <w:tcPr>
            <w:tcW w:w="4763" w:type="dxa"/>
            <w:tcBorders>
              <w:top w:val="nil"/>
              <w:left w:val="nil"/>
              <w:bottom w:val="single" w:sz="8" w:space="0" w:color="auto"/>
              <w:right w:val="single" w:sz="8" w:space="0" w:color="auto"/>
            </w:tcBorders>
            <w:shd w:val="clear" w:color="auto" w:fill="auto"/>
            <w:vAlign w:val="center"/>
            <w:hideMark/>
          </w:tcPr>
          <w:p w14:paraId="2365E235" w14:textId="77777777" w:rsidR="00035D02" w:rsidRPr="005F3F38" w:rsidRDefault="00035D02" w:rsidP="00035D02">
            <w:pPr>
              <w:spacing w:after="0"/>
              <w:rPr>
                <w:rFonts w:ascii="Arial" w:hAnsi="Arial" w:cs="Arial"/>
                <w:color w:val="000000"/>
              </w:rPr>
            </w:pPr>
            <w:r w:rsidRPr="005F3F38">
              <w:rPr>
                <w:rFonts w:ascii="Arial" w:hAnsi="Arial" w:cs="Arial"/>
                <w:color w:val="000000"/>
              </w:rPr>
              <w:t>Prihodi od indirektnih poreza</w:t>
            </w:r>
          </w:p>
        </w:tc>
        <w:tc>
          <w:tcPr>
            <w:tcW w:w="1875" w:type="dxa"/>
            <w:tcBorders>
              <w:top w:val="nil"/>
              <w:left w:val="nil"/>
              <w:bottom w:val="single" w:sz="8" w:space="0" w:color="auto"/>
              <w:right w:val="single" w:sz="8" w:space="0" w:color="auto"/>
            </w:tcBorders>
            <w:shd w:val="clear" w:color="auto" w:fill="auto"/>
            <w:noWrap/>
            <w:hideMark/>
          </w:tcPr>
          <w:p w14:paraId="16A3CF84" w14:textId="77777777" w:rsidR="00035D02" w:rsidRPr="005F3F38" w:rsidRDefault="00035D02" w:rsidP="00035D02">
            <w:pPr>
              <w:spacing w:after="0"/>
              <w:jc w:val="right"/>
              <w:rPr>
                <w:rFonts w:ascii="Arial" w:hAnsi="Arial" w:cs="Arial"/>
                <w:color w:val="000000"/>
              </w:rPr>
            </w:pPr>
            <w:r w:rsidRPr="005F3F38">
              <w:rPr>
                <w:rFonts w:ascii="Arial" w:hAnsi="Arial" w:cs="Arial"/>
                <w:color w:val="000000"/>
              </w:rPr>
              <w:t>2.359.194</w:t>
            </w:r>
          </w:p>
        </w:tc>
        <w:tc>
          <w:tcPr>
            <w:tcW w:w="1467" w:type="dxa"/>
            <w:tcBorders>
              <w:top w:val="nil"/>
              <w:left w:val="nil"/>
              <w:bottom w:val="single" w:sz="8" w:space="0" w:color="auto"/>
              <w:right w:val="single" w:sz="8" w:space="0" w:color="auto"/>
            </w:tcBorders>
            <w:shd w:val="clear" w:color="auto" w:fill="auto"/>
            <w:noWrap/>
            <w:vAlign w:val="bottom"/>
            <w:hideMark/>
          </w:tcPr>
          <w:p w14:paraId="255CC0A3" w14:textId="77777777" w:rsidR="00035D02" w:rsidRPr="005F3F38" w:rsidRDefault="00035D02" w:rsidP="00035D02">
            <w:pPr>
              <w:spacing w:after="0"/>
              <w:jc w:val="right"/>
              <w:rPr>
                <w:rFonts w:ascii="Arial" w:hAnsi="Arial" w:cs="Arial"/>
                <w:color w:val="000000"/>
              </w:rPr>
            </w:pPr>
            <w:r w:rsidRPr="005F3F38">
              <w:rPr>
                <w:rFonts w:ascii="Arial" w:hAnsi="Arial" w:cs="Arial"/>
                <w:color w:val="000000"/>
              </w:rPr>
              <w:t>30,43</w:t>
            </w:r>
          </w:p>
        </w:tc>
      </w:tr>
      <w:tr w:rsidR="00035D02" w:rsidRPr="005F3F38" w14:paraId="3B71D685" w14:textId="77777777" w:rsidTr="00513EC6">
        <w:trPr>
          <w:trHeight w:val="191"/>
          <w:jc w:val="center"/>
        </w:trPr>
        <w:tc>
          <w:tcPr>
            <w:tcW w:w="1007" w:type="dxa"/>
            <w:tcBorders>
              <w:top w:val="nil"/>
              <w:left w:val="single" w:sz="8" w:space="0" w:color="auto"/>
              <w:bottom w:val="single" w:sz="8" w:space="0" w:color="auto"/>
              <w:right w:val="single" w:sz="8" w:space="0" w:color="auto"/>
            </w:tcBorders>
            <w:shd w:val="clear" w:color="auto" w:fill="auto"/>
            <w:noWrap/>
            <w:hideMark/>
          </w:tcPr>
          <w:p w14:paraId="0F493AAD" w14:textId="77777777" w:rsidR="00035D02" w:rsidRPr="005F3F38" w:rsidRDefault="00035D02" w:rsidP="00035D02">
            <w:pPr>
              <w:spacing w:after="0"/>
              <w:jc w:val="center"/>
              <w:rPr>
                <w:rFonts w:ascii="Arial" w:hAnsi="Arial" w:cs="Arial"/>
                <w:b/>
                <w:bCs/>
                <w:color w:val="000000"/>
              </w:rPr>
            </w:pPr>
            <w:r w:rsidRPr="005F3F38">
              <w:rPr>
                <w:rFonts w:ascii="Arial" w:hAnsi="Arial" w:cs="Arial"/>
                <w:b/>
                <w:bCs/>
                <w:color w:val="000000"/>
              </w:rPr>
              <w:t>4.</w:t>
            </w:r>
          </w:p>
        </w:tc>
        <w:tc>
          <w:tcPr>
            <w:tcW w:w="4763" w:type="dxa"/>
            <w:tcBorders>
              <w:top w:val="nil"/>
              <w:left w:val="nil"/>
              <w:bottom w:val="single" w:sz="8" w:space="0" w:color="auto"/>
              <w:right w:val="single" w:sz="8" w:space="0" w:color="auto"/>
            </w:tcBorders>
            <w:shd w:val="clear" w:color="auto" w:fill="auto"/>
            <w:vAlign w:val="center"/>
            <w:hideMark/>
          </w:tcPr>
          <w:p w14:paraId="075CB506" w14:textId="7A6D394B" w:rsidR="00035D02" w:rsidRPr="00ED43D0" w:rsidRDefault="00ED43D0" w:rsidP="00035D02">
            <w:pPr>
              <w:spacing w:after="0"/>
              <w:rPr>
                <w:rFonts w:ascii="Arial" w:hAnsi="Arial" w:cs="Arial"/>
                <w:color w:val="000000"/>
              </w:rPr>
            </w:pPr>
            <w:r w:rsidRPr="00ED43D0">
              <w:rPr>
                <w:rFonts w:ascii="Arial" w:hAnsi="Arial" w:cs="Arial"/>
              </w:rPr>
              <w:t>Prihodi po osnovu zaostalih obaveza</w:t>
            </w:r>
          </w:p>
        </w:tc>
        <w:tc>
          <w:tcPr>
            <w:tcW w:w="1875" w:type="dxa"/>
            <w:tcBorders>
              <w:top w:val="nil"/>
              <w:left w:val="nil"/>
              <w:bottom w:val="single" w:sz="8" w:space="0" w:color="auto"/>
              <w:right w:val="single" w:sz="8" w:space="0" w:color="auto"/>
            </w:tcBorders>
            <w:shd w:val="clear" w:color="auto" w:fill="auto"/>
            <w:noWrap/>
            <w:hideMark/>
          </w:tcPr>
          <w:p w14:paraId="0A99672C" w14:textId="77777777" w:rsidR="00035D02" w:rsidRPr="005F3F38" w:rsidRDefault="00035D02" w:rsidP="00035D02">
            <w:pPr>
              <w:spacing w:after="0"/>
              <w:jc w:val="right"/>
              <w:rPr>
                <w:rFonts w:ascii="Arial" w:hAnsi="Arial" w:cs="Arial"/>
                <w:color w:val="000000"/>
              </w:rPr>
            </w:pPr>
            <w:r w:rsidRPr="005F3F38">
              <w:rPr>
                <w:rFonts w:ascii="Arial" w:hAnsi="Arial" w:cs="Arial"/>
                <w:color w:val="000000"/>
              </w:rPr>
              <w:t>813</w:t>
            </w:r>
          </w:p>
        </w:tc>
        <w:tc>
          <w:tcPr>
            <w:tcW w:w="1467" w:type="dxa"/>
            <w:tcBorders>
              <w:top w:val="nil"/>
              <w:left w:val="nil"/>
              <w:bottom w:val="single" w:sz="8" w:space="0" w:color="auto"/>
              <w:right w:val="single" w:sz="8" w:space="0" w:color="auto"/>
            </w:tcBorders>
            <w:shd w:val="clear" w:color="auto" w:fill="auto"/>
            <w:noWrap/>
            <w:vAlign w:val="bottom"/>
            <w:hideMark/>
          </w:tcPr>
          <w:p w14:paraId="3A17BB1B" w14:textId="77777777" w:rsidR="00035D02" w:rsidRPr="005F3F38" w:rsidRDefault="00035D02" w:rsidP="00035D02">
            <w:pPr>
              <w:spacing w:after="0"/>
              <w:jc w:val="right"/>
              <w:rPr>
                <w:rFonts w:ascii="Arial" w:hAnsi="Arial" w:cs="Arial"/>
                <w:color w:val="000000"/>
              </w:rPr>
            </w:pPr>
            <w:r w:rsidRPr="005F3F38">
              <w:rPr>
                <w:rFonts w:ascii="Arial" w:hAnsi="Arial" w:cs="Arial"/>
                <w:color w:val="000000"/>
              </w:rPr>
              <w:t xml:space="preserve">0,01            </w:t>
            </w:r>
          </w:p>
        </w:tc>
      </w:tr>
      <w:tr w:rsidR="00035D02" w:rsidRPr="005F3F38" w14:paraId="3DFC7052" w14:textId="77777777" w:rsidTr="00513EC6">
        <w:trPr>
          <w:trHeight w:val="215"/>
          <w:jc w:val="center"/>
        </w:trPr>
        <w:tc>
          <w:tcPr>
            <w:tcW w:w="1007" w:type="dxa"/>
            <w:tcBorders>
              <w:top w:val="nil"/>
              <w:left w:val="single" w:sz="8" w:space="0" w:color="auto"/>
              <w:bottom w:val="single" w:sz="8" w:space="0" w:color="auto"/>
              <w:right w:val="single" w:sz="8" w:space="0" w:color="auto"/>
            </w:tcBorders>
            <w:shd w:val="clear" w:color="auto" w:fill="auto"/>
            <w:noWrap/>
            <w:hideMark/>
          </w:tcPr>
          <w:p w14:paraId="193F92BF" w14:textId="77777777" w:rsidR="00035D02" w:rsidRPr="005F3F38" w:rsidRDefault="00035D02" w:rsidP="00035D02">
            <w:pPr>
              <w:spacing w:after="0"/>
              <w:jc w:val="center"/>
              <w:rPr>
                <w:rFonts w:ascii="Arial" w:hAnsi="Arial" w:cs="Arial"/>
                <w:b/>
                <w:bCs/>
                <w:color w:val="000000"/>
              </w:rPr>
            </w:pPr>
            <w:r w:rsidRPr="005F3F38">
              <w:rPr>
                <w:rFonts w:ascii="Arial" w:hAnsi="Arial" w:cs="Arial"/>
                <w:b/>
                <w:bCs/>
                <w:color w:val="000000"/>
              </w:rPr>
              <w:t>5.</w:t>
            </w:r>
          </w:p>
        </w:tc>
        <w:tc>
          <w:tcPr>
            <w:tcW w:w="4763" w:type="dxa"/>
            <w:tcBorders>
              <w:top w:val="nil"/>
              <w:left w:val="nil"/>
              <w:bottom w:val="single" w:sz="8" w:space="0" w:color="auto"/>
              <w:right w:val="single" w:sz="8" w:space="0" w:color="auto"/>
            </w:tcBorders>
            <w:shd w:val="clear" w:color="auto" w:fill="auto"/>
            <w:vAlign w:val="center"/>
            <w:hideMark/>
          </w:tcPr>
          <w:p w14:paraId="36ED687A" w14:textId="76B5815E" w:rsidR="00035D02" w:rsidRPr="005F3F38" w:rsidRDefault="00035D02" w:rsidP="00035D02">
            <w:pPr>
              <w:spacing w:after="0"/>
              <w:rPr>
                <w:rFonts w:ascii="Arial" w:hAnsi="Arial" w:cs="Arial"/>
                <w:color w:val="000000"/>
              </w:rPr>
            </w:pPr>
            <w:r w:rsidRPr="005F3F38">
              <w:rPr>
                <w:rFonts w:ascii="Arial" w:hAnsi="Arial" w:cs="Arial"/>
                <w:color w:val="000000"/>
              </w:rPr>
              <w:t>Neporezni prihodi (osim</w:t>
            </w:r>
            <w:r w:rsidR="002F44E3" w:rsidRPr="005F3F38">
              <w:rPr>
                <w:rFonts w:ascii="Arial" w:hAnsi="Arial" w:cs="Arial"/>
                <w:color w:val="000000"/>
              </w:rPr>
              <w:t xml:space="preserve"> prihoda od dividend</w:t>
            </w:r>
            <w:r w:rsidR="00E54B9C" w:rsidRPr="005F3F38">
              <w:rPr>
                <w:rFonts w:ascii="Arial" w:hAnsi="Arial" w:cs="Arial"/>
                <w:color w:val="000000"/>
              </w:rPr>
              <w:t>i</w:t>
            </w:r>
            <w:r w:rsidR="002F44E3" w:rsidRPr="005F3F38">
              <w:rPr>
                <w:rFonts w:ascii="Arial" w:hAnsi="Arial" w:cs="Arial"/>
                <w:color w:val="000000"/>
              </w:rPr>
              <w:t xml:space="preserve"> </w:t>
            </w:r>
            <w:r w:rsidR="00E54B9C" w:rsidRPr="005F3F38">
              <w:rPr>
                <w:rFonts w:ascii="Arial" w:hAnsi="Arial" w:cs="Arial"/>
                <w:color w:val="000000"/>
              </w:rPr>
              <w:t>i</w:t>
            </w:r>
            <w:r w:rsidR="002F44E3" w:rsidRPr="005F3F38">
              <w:rPr>
                <w:rFonts w:ascii="Arial" w:hAnsi="Arial" w:cs="Arial"/>
                <w:color w:val="000000"/>
              </w:rPr>
              <w:t xml:space="preserve"> udjela u profit u javnim preduzećima i</w:t>
            </w:r>
            <w:r w:rsidRPr="005F3F38">
              <w:rPr>
                <w:rFonts w:ascii="Arial" w:hAnsi="Arial" w:cs="Arial"/>
                <w:color w:val="000000"/>
              </w:rPr>
              <w:t xml:space="preserve"> prihoda od povrata anuiteta)</w:t>
            </w:r>
          </w:p>
        </w:tc>
        <w:tc>
          <w:tcPr>
            <w:tcW w:w="1875" w:type="dxa"/>
            <w:tcBorders>
              <w:top w:val="nil"/>
              <w:left w:val="nil"/>
              <w:bottom w:val="single" w:sz="8" w:space="0" w:color="auto"/>
              <w:right w:val="single" w:sz="8" w:space="0" w:color="auto"/>
            </w:tcBorders>
            <w:shd w:val="clear" w:color="auto" w:fill="auto"/>
            <w:noWrap/>
            <w:hideMark/>
          </w:tcPr>
          <w:p w14:paraId="4CCDE7E9" w14:textId="77777777" w:rsidR="00035D02" w:rsidRPr="005F3F38" w:rsidRDefault="00035D02" w:rsidP="00035D02">
            <w:pPr>
              <w:spacing w:after="0"/>
              <w:jc w:val="right"/>
              <w:rPr>
                <w:rFonts w:ascii="Arial" w:hAnsi="Arial" w:cs="Arial"/>
                <w:color w:val="000000"/>
              </w:rPr>
            </w:pPr>
          </w:p>
          <w:p w14:paraId="1246BC73" w14:textId="77777777" w:rsidR="00035D02" w:rsidRPr="005F3F38" w:rsidRDefault="00035D02" w:rsidP="00035D02">
            <w:pPr>
              <w:spacing w:after="0"/>
              <w:jc w:val="right"/>
              <w:rPr>
                <w:rFonts w:ascii="Arial" w:hAnsi="Arial" w:cs="Arial"/>
                <w:color w:val="000000"/>
              </w:rPr>
            </w:pPr>
            <w:r w:rsidRPr="005F3F38">
              <w:rPr>
                <w:rFonts w:ascii="Arial" w:hAnsi="Arial" w:cs="Arial"/>
                <w:color w:val="000000"/>
              </w:rPr>
              <w:t>177.788</w:t>
            </w:r>
          </w:p>
        </w:tc>
        <w:tc>
          <w:tcPr>
            <w:tcW w:w="1467" w:type="dxa"/>
            <w:tcBorders>
              <w:top w:val="nil"/>
              <w:left w:val="nil"/>
              <w:bottom w:val="single" w:sz="8" w:space="0" w:color="auto"/>
              <w:right w:val="single" w:sz="8" w:space="0" w:color="auto"/>
            </w:tcBorders>
            <w:shd w:val="clear" w:color="auto" w:fill="auto"/>
            <w:noWrap/>
            <w:vAlign w:val="bottom"/>
            <w:hideMark/>
          </w:tcPr>
          <w:p w14:paraId="3EB84359" w14:textId="77777777" w:rsidR="00035D02" w:rsidRPr="005F3F38" w:rsidRDefault="00035D02" w:rsidP="00035D02">
            <w:pPr>
              <w:spacing w:after="0"/>
              <w:jc w:val="right"/>
              <w:rPr>
                <w:rFonts w:ascii="Arial" w:hAnsi="Arial" w:cs="Arial"/>
                <w:color w:val="000000"/>
              </w:rPr>
            </w:pPr>
            <w:r w:rsidRPr="005F3F38">
              <w:rPr>
                <w:rFonts w:ascii="Arial" w:hAnsi="Arial" w:cs="Arial"/>
                <w:color w:val="000000"/>
              </w:rPr>
              <w:t>2,29</w:t>
            </w:r>
          </w:p>
        </w:tc>
      </w:tr>
      <w:tr w:rsidR="00035D02" w:rsidRPr="005F3F38" w14:paraId="7D7BB245" w14:textId="77777777" w:rsidTr="0085368E">
        <w:trPr>
          <w:trHeight w:val="446"/>
          <w:jc w:val="center"/>
        </w:trPr>
        <w:tc>
          <w:tcPr>
            <w:tcW w:w="1007" w:type="dxa"/>
            <w:tcBorders>
              <w:top w:val="nil"/>
              <w:left w:val="single" w:sz="8" w:space="0" w:color="auto"/>
              <w:bottom w:val="single" w:sz="8" w:space="0" w:color="auto"/>
              <w:right w:val="single" w:sz="8" w:space="0" w:color="auto"/>
            </w:tcBorders>
            <w:shd w:val="clear" w:color="auto" w:fill="auto"/>
            <w:noWrap/>
          </w:tcPr>
          <w:p w14:paraId="186DBC1A" w14:textId="77777777" w:rsidR="00035D02" w:rsidRPr="005F3F38" w:rsidRDefault="00035D02" w:rsidP="00035D02">
            <w:pPr>
              <w:spacing w:after="0"/>
              <w:jc w:val="center"/>
              <w:rPr>
                <w:rFonts w:ascii="Arial" w:hAnsi="Arial" w:cs="Arial"/>
                <w:b/>
                <w:bCs/>
                <w:color w:val="000000"/>
              </w:rPr>
            </w:pPr>
            <w:r w:rsidRPr="005F3F38">
              <w:rPr>
                <w:rFonts w:ascii="Arial" w:hAnsi="Arial" w:cs="Arial"/>
                <w:b/>
                <w:bCs/>
                <w:color w:val="000000"/>
              </w:rPr>
              <w:t>6.</w:t>
            </w:r>
          </w:p>
        </w:tc>
        <w:tc>
          <w:tcPr>
            <w:tcW w:w="4763" w:type="dxa"/>
            <w:tcBorders>
              <w:top w:val="nil"/>
              <w:left w:val="nil"/>
              <w:bottom w:val="single" w:sz="8" w:space="0" w:color="auto"/>
              <w:right w:val="single" w:sz="8" w:space="0" w:color="auto"/>
            </w:tcBorders>
            <w:shd w:val="clear" w:color="auto" w:fill="auto"/>
            <w:vAlign w:val="center"/>
          </w:tcPr>
          <w:p w14:paraId="44D601C5" w14:textId="77777777" w:rsidR="00035D02" w:rsidRPr="005F3F38" w:rsidRDefault="00035D02" w:rsidP="00035D02">
            <w:pPr>
              <w:spacing w:after="0"/>
              <w:rPr>
                <w:rFonts w:ascii="Arial" w:hAnsi="Arial" w:cs="Arial"/>
                <w:color w:val="000000"/>
              </w:rPr>
            </w:pPr>
            <w:r w:rsidRPr="005F3F38">
              <w:rPr>
                <w:rFonts w:ascii="Arial" w:hAnsi="Arial" w:cs="Arial"/>
                <w:color w:val="000000"/>
              </w:rPr>
              <w:t>Prihodi od dividendi i udjela u profit u javnim preduzećima</w:t>
            </w:r>
          </w:p>
        </w:tc>
        <w:tc>
          <w:tcPr>
            <w:tcW w:w="1875" w:type="dxa"/>
            <w:tcBorders>
              <w:top w:val="nil"/>
              <w:left w:val="nil"/>
              <w:bottom w:val="single" w:sz="8" w:space="0" w:color="auto"/>
              <w:right w:val="single" w:sz="8" w:space="0" w:color="auto"/>
            </w:tcBorders>
            <w:shd w:val="clear" w:color="auto" w:fill="auto"/>
            <w:noWrap/>
          </w:tcPr>
          <w:p w14:paraId="610EB19D" w14:textId="77777777" w:rsidR="00035D02" w:rsidRPr="005F3F38" w:rsidRDefault="00035D02" w:rsidP="00035D02">
            <w:pPr>
              <w:spacing w:after="0"/>
              <w:jc w:val="right"/>
              <w:rPr>
                <w:rFonts w:ascii="Arial" w:hAnsi="Arial" w:cs="Arial"/>
                <w:color w:val="000000"/>
              </w:rPr>
            </w:pPr>
            <w:r w:rsidRPr="005F3F38">
              <w:rPr>
                <w:rFonts w:ascii="Arial" w:hAnsi="Arial" w:cs="Arial"/>
                <w:color w:val="000000"/>
              </w:rPr>
              <w:t>40.799</w:t>
            </w:r>
          </w:p>
        </w:tc>
        <w:tc>
          <w:tcPr>
            <w:tcW w:w="1467" w:type="dxa"/>
            <w:tcBorders>
              <w:top w:val="nil"/>
              <w:left w:val="nil"/>
              <w:bottom w:val="single" w:sz="8" w:space="0" w:color="auto"/>
              <w:right w:val="single" w:sz="8" w:space="0" w:color="auto"/>
            </w:tcBorders>
            <w:shd w:val="clear" w:color="auto" w:fill="auto"/>
            <w:noWrap/>
            <w:vAlign w:val="bottom"/>
          </w:tcPr>
          <w:p w14:paraId="0BC0C614" w14:textId="77777777" w:rsidR="00035D02" w:rsidRPr="005F3F38" w:rsidRDefault="00035D02" w:rsidP="00035D02">
            <w:pPr>
              <w:spacing w:after="0"/>
              <w:jc w:val="right"/>
              <w:rPr>
                <w:rFonts w:ascii="Arial" w:hAnsi="Arial" w:cs="Arial"/>
                <w:color w:val="000000"/>
              </w:rPr>
            </w:pPr>
            <w:r w:rsidRPr="005F3F38">
              <w:rPr>
                <w:rFonts w:ascii="Arial" w:hAnsi="Arial" w:cs="Arial"/>
                <w:color w:val="000000"/>
              </w:rPr>
              <w:t>0,53</w:t>
            </w:r>
          </w:p>
        </w:tc>
      </w:tr>
      <w:tr w:rsidR="00035D02" w:rsidRPr="005F3F38" w14:paraId="7F787502" w14:textId="77777777" w:rsidTr="00513EC6">
        <w:trPr>
          <w:trHeight w:val="191"/>
          <w:jc w:val="center"/>
        </w:trPr>
        <w:tc>
          <w:tcPr>
            <w:tcW w:w="1007" w:type="dxa"/>
            <w:tcBorders>
              <w:top w:val="nil"/>
              <w:left w:val="single" w:sz="8" w:space="0" w:color="auto"/>
              <w:bottom w:val="single" w:sz="8" w:space="0" w:color="auto"/>
              <w:right w:val="single" w:sz="8" w:space="0" w:color="auto"/>
            </w:tcBorders>
            <w:shd w:val="clear" w:color="auto" w:fill="auto"/>
            <w:noWrap/>
            <w:hideMark/>
          </w:tcPr>
          <w:p w14:paraId="0D730C70" w14:textId="77777777" w:rsidR="00035D02" w:rsidRPr="005F3F38" w:rsidRDefault="00035D02" w:rsidP="00035D02">
            <w:pPr>
              <w:spacing w:after="0"/>
              <w:jc w:val="center"/>
              <w:rPr>
                <w:rFonts w:ascii="Arial" w:hAnsi="Arial" w:cs="Arial"/>
                <w:b/>
                <w:bCs/>
                <w:color w:val="000000"/>
              </w:rPr>
            </w:pPr>
            <w:r w:rsidRPr="005F3F38">
              <w:rPr>
                <w:rFonts w:ascii="Arial" w:hAnsi="Arial" w:cs="Arial"/>
                <w:b/>
                <w:bCs/>
                <w:color w:val="000000"/>
              </w:rPr>
              <w:t>7.</w:t>
            </w:r>
          </w:p>
        </w:tc>
        <w:tc>
          <w:tcPr>
            <w:tcW w:w="4763" w:type="dxa"/>
            <w:tcBorders>
              <w:top w:val="nil"/>
              <w:left w:val="nil"/>
              <w:bottom w:val="single" w:sz="8" w:space="0" w:color="auto"/>
              <w:right w:val="single" w:sz="8" w:space="0" w:color="auto"/>
            </w:tcBorders>
            <w:shd w:val="clear" w:color="auto" w:fill="auto"/>
            <w:vAlign w:val="center"/>
            <w:hideMark/>
          </w:tcPr>
          <w:p w14:paraId="11B0D279" w14:textId="77777777" w:rsidR="00035D02" w:rsidRPr="005F3F38" w:rsidRDefault="00035D02" w:rsidP="00035D02">
            <w:pPr>
              <w:spacing w:after="0"/>
              <w:rPr>
                <w:rFonts w:ascii="Arial" w:hAnsi="Arial" w:cs="Arial"/>
                <w:color w:val="000000"/>
              </w:rPr>
            </w:pPr>
            <w:r w:rsidRPr="005F3F38">
              <w:rPr>
                <w:rFonts w:ascii="Arial" w:hAnsi="Arial" w:cs="Arial"/>
                <w:color w:val="000000"/>
              </w:rPr>
              <w:t>Prihodi od povrata anuiteta</w:t>
            </w:r>
          </w:p>
        </w:tc>
        <w:tc>
          <w:tcPr>
            <w:tcW w:w="1875" w:type="dxa"/>
            <w:tcBorders>
              <w:top w:val="nil"/>
              <w:left w:val="nil"/>
              <w:bottom w:val="single" w:sz="8" w:space="0" w:color="auto"/>
              <w:right w:val="single" w:sz="8" w:space="0" w:color="auto"/>
            </w:tcBorders>
            <w:shd w:val="clear" w:color="auto" w:fill="auto"/>
            <w:noWrap/>
            <w:hideMark/>
          </w:tcPr>
          <w:p w14:paraId="47871EC2" w14:textId="77777777" w:rsidR="00035D02" w:rsidRPr="005F3F38" w:rsidRDefault="00035D02" w:rsidP="00035D02">
            <w:pPr>
              <w:spacing w:after="0"/>
              <w:jc w:val="right"/>
              <w:rPr>
                <w:rFonts w:ascii="Arial" w:hAnsi="Arial" w:cs="Arial"/>
                <w:color w:val="000000"/>
              </w:rPr>
            </w:pPr>
            <w:r w:rsidRPr="005F3F38">
              <w:rPr>
                <w:rFonts w:ascii="Arial" w:hAnsi="Arial" w:cs="Arial"/>
                <w:color w:val="000000"/>
              </w:rPr>
              <w:t>246.743</w:t>
            </w:r>
          </w:p>
        </w:tc>
        <w:tc>
          <w:tcPr>
            <w:tcW w:w="1467" w:type="dxa"/>
            <w:tcBorders>
              <w:top w:val="nil"/>
              <w:left w:val="nil"/>
              <w:bottom w:val="single" w:sz="8" w:space="0" w:color="auto"/>
              <w:right w:val="single" w:sz="8" w:space="0" w:color="auto"/>
            </w:tcBorders>
            <w:shd w:val="clear" w:color="auto" w:fill="auto"/>
            <w:noWrap/>
            <w:vAlign w:val="bottom"/>
            <w:hideMark/>
          </w:tcPr>
          <w:p w14:paraId="25B3D829" w14:textId="77777777" w:rsidR="00035D02" w:rsidRPr="005F3F38" w:rsidRDefault="00035D02" w:rsidP="00035D02">
            <w:pPr>
              <w:spacing w:after="0"/>
              <w:jc w:val="right"/>
              <w:rPr>
                <w:rFonts w:ascii="Arial" w:hAnsi="Arial" w:cs="Arial"/>
                <w:color w:val="000000"/>
              </w:rPr>
            </w:pPr>
            <w:r w:rsidRPr="005F3F38">
              <w:rPr>
                <w:rFonts w:ascii="Arial" w:hAnsi="Arial" w:cs="Arial"/>
                <w:color w:val="000000"/>
              </w:rPr>
              <w:t>3,18</w:t>
            </w:r>
          </w:p>
        </w:tc>
      </w:tr>
      <w:tr w:rsidR="00035D02" w:rsidRPr="005F3F38" w14:paraId="48F83E68" w14:textId="77777777" w:rsidTr="00513EC6">
        <w:trPr>
          <w:trHeight w:val="191"/>
          <w:jc w:val="center"/>
        </w:trPr>
        <w:tc>
          <w:tcPr>
            <w:tcW w:w="1007" w:type="dxa"/>
            <w:tcBorders>
              <w:top w:val="nil"/>
              <w:left w:val="single" w:sz="8" w:space="0" w:color="auto"/>
              <w:bottom w:val="single" w:sz="8" w:space="0" w:color="auto"/>
              <w:right w:val="single" w:sz="8" w:space="0" w:color="auto"/>
            </w:tcBorders>
            <w:shd w:val="clear" w:color="auto" w:fill="auto"/>
            <w:noWrap/>
            <w:hideMark/>
          </w:tcPr>
          <w:p w14:paraId="4B2DBEF1" w14:textId="77777777" w:rsidR="00035D02" w:rsidRPr="005F3F38" w:rsidRDefault="00035D02" w:rsidP="00035D02">
            <w:pPr>
              <w:spacing w:after="0"/>
              <w:jc w:val="center"/>
              <w:rPr>
                <w:rFonts w:ascii="Arial" w:hAnsi="Arial" w:cs="Arial"/>
                <w:b/>
                <w:bCs/>
                <w:color w:val="000000"/>
              </w:rPr>
            </w:pPr>
            <w:r w:rsidRPr="005F3F38">
              <w:rPr>
                <w:rFonts w:ascii="Arial" w:hAnsi="Arial" w:cs="Arial"/>
                <w:b/>
                <w:bCs/>
                <w:color w:val="000000"/>
              </w:rPr>
              <w:t>8.</w:t>
            </w:r>
          </w:p>
        </w:tc>
        <w:tc>
          <w:tcPr>
            <w:tcW w:w="4763" w:type="dxa"/>
            <w:tcBorders>
              <w:top w:val="nil"/>
              <w:left w:val="nil"/>
              <w:bottom w:val="single" w:sz="8" w:space="0" w:color="auto"/>
              <w:right w:val="single" w:sz="8" w:space="0" w:color="auto"/>
            </w:tcBorders>
            <w:shd w:val="clear" w:color="auto" w:fill="auto"/>
            <w:vAlign w:val="center"/>
            <w:hideMark/>
          </w:tcPr>
          <w:p w14:paraId="35030F13" w14:textId="77777777" w:rsidR="00035D02" w:rsidRPr="005F3F38" w:rsidRDefault="00035D02" w:rsidP="00035D02">
            <w:pPr>
              <w:spacing w:after="0"/>
              <w:rPr>
                <w:rFonts w:ascii="Arial" w:hAnsi="Arial" w:cs="Arial"/>
                <w:color w:val="000000"/>
              </w:rPr>
            </w:pPr>
            <w:r w:rsidRPr="005F3F38">
              <w:rPr>
                <w:rFonts w:ascii="Arial" w:hAnsi="Arial" w:cs="Arial"/>
                <w:color w:val="000000"/>
              </w:rPr>
              <w:t>Tekući transferi i donacije</w:t>
            </w:r>
          </w:p>
        </w:tc>
        <w:tc>
          <w:tcPr>
            <w:tcW w:w="1875" w:type="dxa"/>
            <w:tcBorders>
              <w:top w:val="nil"/>
              <w:left w:val="nil"/>
              <w:bottom w:val="single" w:sz="8" w:space="0" w:color="auto"/>
              <w:right w:val="single" w:sz="8" w:space="0" w:color="auto"/>
            </w:tcBorders>
            <w:shd w:val="clear" w:color="auto" w:fill="auto"/>
            <w:noWrap/>
            <w:hideMark/>
          </w:tcPr>
          <w:p w14:paraId="5166187A" w14:textId="77777777" w:rsidR="00035D02" w:rsidRPr="005F3F38" w:rsidRDefault="00035D02" w:rsidP="00035D02">
            <w:pPr>
              <w:spacing w:after="0"/>
              <w:jc w:val="right"/>
              <w:rPr>
                <w:rFonts w:ascii="Arial" w:hAnsi="Arial" w:cs="Arial"/>
                <w:color w:val="000000"/>
              </w:rPr>
            </w:pPr>
            <w:r w:rsidRPr="005F3F38">
              <w:rPr>
                <w:rFonts w:ascii="Arial" w:hAnsi="Arial" w:cs="Arial"/>
                <w:color w:val="000000"/>
              </w:rPr>
              <w:t>9.236</w:t>
            </w:r>
          </w:p>
        </w:tc>
        <w:tc>
          <w:tcPr>
            <w:tcW w:w="1467" w:type="dxa"/>
            <w:tcBorders>
              <w:top w:val="nil"/>
              <w:left w:val="nil"/>
              <w:bottom w:val="single" w:sz="8" w:space="0" w:color="auto"/>
              <w:right w:val="single" w:sz="8" w:space="0" w:color="auto"/>
            </w:tcBorders>
            <w:shd w:val="clear" w:color="auto" w:fill="auto"/>
            <w:noWrap/>
            <w:vAlign w:val="bottom"/>
            <w:hideMark/>
          </w:tcPr>
          <w:p w14:paraId="54C5F296" w14:textId="77777777" w:rsidR="00035D02" w:rsidRPr="005F3F38" w:rsidRDefault="00035D02" w:rsidP="00035D02">
            <w:pPr>
              <w:spacing w:after="0"/>
              <w:jc w:val="right"/>
              <w:rPr>
                <w:rFonts w:ascii="Arial" w:hAnsi="Arial" w:cs="Arial"/>
                <w:color w:val="000000"/>
              </w:rPr>
            </w:pPr>
            <w:r w:rsidRPr="005F3F38">
              <w:rPr>
                <w:rFonts w:ascii="Arial" w:hAnsi="Arial" w:cs="Arial"/>
                <w:color w:val="000000"/>
              </w:rPr>
              <w:t>0,12</w:t>
            </w:r>
          </w:p>
        </w:tc>
      </w:tr>
      <w:tr w:rsidR="00035D02" w:rsidRPr="005F3F38" w14:paraId="50B00C41" w14:textId="77777777" w:rsidTr="00513EC6">
        <w:trPr>
          <w:trHeight w:val="191"/>
          <w:jc w:val="center"/>
        </w:trPr>
        <w:tc>
          <w:tcPr>
            <w:tcW w:w="1007" w:type="dxa"/>
            <w:tcBorders>
              <w:top w:val="nil"/>
              <w:left w:val="single" w:sz="8" w:space="0" w:color="auto"/>
              <w:bottom w:val="single" w:sz="8" w:space="0" w:color="auto"/>
              <w:right w:val="single" w:sz="8" w:space="0" w:color="auto"/>
            </w:tcBorders>
            <w:shd w:val="clear" w:color="auto" w:fill="auto"/>
            <w:noWrap/>
            <w:hideMark/>
          </w:tcPr>
          <w:p w14:paraId="767EF46B" w14:textId="77777777" w:rsidR="00035D02" w:rsidRPr="005F3F38" w:rsidRDefault="00035D02" w:rsidP="00035D02">
            <w:pPr>
              <w:spacing w:after="0"/>
              <w:jc w:val="center"/>
              <w:rPr>
                <w:rFonts w:ascii="Arial" w:hAnsi="Arial" w:cs="Arial"/>
                <w:b/>
                <w:bCs/>
                <w:color w:val="000000"/>
              </w:rPr>
            </w:pPr>
            <w:r w:rsidRPr="005F3F38">
              <w:rPr>
                <w:rFonts w:ascii="Arial" w:hAnsi="Arial" w:cs="Arial"/>
                <w:b/>
                <w:bCs/>
                <w:color w:val="000000"/>
              </w:rPr>
              <w:t>9.</w:t>
            </w:r>
          </w:p>
        </w:tc>
        <w:tc>
          <w:tcPr>
            <w:tcW w:w="4763" w:type="dxa"/>
            <w:tcBorders>
              <w:top w:val="nil"/>
              <w:left w:val="nil"/>
              <w:bottom w:val="single" w:sz="8" w:space="0" w:color="auto"/>
              <w:right w:val="single" w:sz="8" w:space="0" w:color="auto"/>
            </w:tcBorders>
            <w:shd w:val="clear" w:color="auto" w:fill="auto"/>
            <w:vAlign w:val="center"/>
            <w:hideMark/>
          </w:tcPr>
          <w:p w14:paraId="7F73A880" w14:textId="77777777" w:rsidR="00035D02" w:rsidRPr="005F3F38" w:rsidRDefault="00035D02" w:rsidP="00035D02">
            <w:pPr>
              <w:spacing w:after="0"/>
              <w:rPr>
                <w:rFonts w:ascii="Arial" w:hAnsi="Arial" w:cs="Arial"/>
                <w:color w:val="000000"/>
              </w:rPr>
            </w:pPr>
            <w:r w:rsidRPr="005F3F38">
              <w:rPr>
                <w:rFonts w:ascii="Arial" w:hAnsi="Arial" w:cs="Arial"/>
                <w:color w:val="000000"/>
              </w:rPr>
              <w:t>Primici od prodaje stalnih sredstava</w:t>
            </w:r>
          </w:p>
        </w:tc>
        <w:tc>
          <w:tcPr>
            <w:tcW w:w="1875" w:type="dxa"/>
            <w:tcBorders>
              <w:top w:val="nil"/>
              <w:left w:val="nil"/>
              <w:bottom w:val="single" w:sz="8" w:space="0" w:color="auto"/>
              <w:right w:val="single" w:sz="8" w:space="0" w:color="auto"/>
            </w:tcBorders>
            <w:shd w:val="clear" w:color="auto" w:fill="auto"/>
            <w:noWrap/>
            <w:hideMark/>
          </w:tcPr>
          <w:p w14:paraId="13142B9E" w14:textId="77777777" w:rsidR="00035D02" w:rsidRPr="005F3F38" w:rsidRDefault="00035D02" w:rsidP="00035D02">
            <w:pPr>
              <w:spacing w:after="0"/>
              <w:jc w:val="right"/>
              <w:rPr>
                <w:rFonts w:ascii="Arial" w:hAnsi="Arial" w:cs="Arial"/>
                <w:color w:val="000000"/>
              </w:rPr>
            </w:pPr>
            <w:r w:rsidRPr="005F3F38">
              <w:rPr>
                <w:rFonts w:ascii="Arial" w:hAnsi="Arial" w:cs="Arial"/>
                <w:color w:val="000000"/>
              </w:rPr>
              <w:t>440</w:t>
            </w:r>
          </w:p>
        </w:tc>
        <w:tc>
          <w:tcPr>
            <w:tcW w:w="1467" w:type="dxa"/>
            <w:tcBorders>
              <w:top w:val="nil"/>
              <w:left w:val="nil"/>
              <w:bottom w:val="single" w:sz="8" w:space="0" w:color="auto"/>
              <w:right w:val="single" w:sz="8" w:space="0" w:color="auto"/>
            </w:tcBorders>
            <w:shd w:val="clear" w:color="auto" w:fill="auto"/>
            <w:noWrap/>
            <w:vAlign w:val="bottom"/>
            <w:hideMark/>
          </w:tcPr>
          <w:p w14:paraId="07D9FC48" w14:textId="77777777" w:rsidR="00035D02" w:rsidRPr="005F3F38" w:rsidRDefault="00035D02" w:rsidP="00035D02">
            <w:pPr>
              <w:spacing w:after="0"/>
              <w:jc w:val="right"/>
              <w:rPr>
                <w:rFonts w:ascii="Arial" w:hAnsi="Arial" w:cs="Arial"/>
                <w:color w:val="000000"/>
              </w:rPr>
            </w:pPr>
            <w:r w:rsidRPr="005F3F38">
              <w:rPr>
                <w:rFonts w:ascii="Arial" w:hAnsi="Arial" w:cs="Arial"/>
                <w:color w:val="000000"/>
              </w:rPr>
              <w:t>0,01</w:t>
            </w:r>
          </w:p>
        </w:tc>
      </w:tr>
      <w:tr w:rsidR="00035D02" w:rsidRPr="005F3F38" w14:paraId="6B7EFDDB" w14:textId="77777777" w:rsidTr="00513EC6">
        <w:trPr>
          <w:trHeight w:val="191"/>
          <w:jc w:val="center"/>
        </w:trPr>
        <w:tc>
          <w:tcPr>
            <w:tcW w:w="1007" w:type="dxa"/>
            <w:tcBorders>
              <w:top w:val="nil"/>
              <w:left w:val="single" w:sz="8" w:space="0" w:color="auto"/>
              <w:bottom w:val="single" w:sz="8" w:space="0" w:color="auto"/>
              <w:right w:val="single" w:sz="8" w:space="0" w:color="auto"/>
            </w:tcBorders>
            <w:shd w:val="clear" w:color="auto" w:fill="auto"/>
            <w:noWrap/>
          </w:tcPr>
          <w:p w14:paraId="0CD2F900" w14:textId="77777777" w:rsidR="00035D02" w:rsidRPr="005F3F38" w:rsidRDefault="00035D02" w:rsidP="00035D02">
            <w:pPr>
              <w:spacing w:after="0"/>
              <w:jc w:val="center"/>
              <w:rPr>
                <w:rFonts w:ascii="Arial" w:hAnsi="Arial" w:cs="Arial"/>
                <w:b/>
                <w:bCs/>
                <w:color w:val="000000"/>
              </w:rPr>
            </w:pPr>
            <w:r w:rsidRPr="005F3F38">
              <w:rPr>
                <w:rFonts w:ascii="Arial" w:hAnsi="Arial" w:cs="Arial"/>
                <w:b/>
                <w:bCs/>
                <w:color w:val="000000"/>
              </w:rPr>
              <w:t>10.</w:t>
            </w:r>
          </w:p>
        </w:tc>
        <w:tc>
          <w:tcPr>
            <w:tcW w:w="4763" w:type="dxa"/>
            <w:tcBorders>
              <w:top w:val="nil"/>
              <w:left w:val="nil"/>
              <w:bottom w:val="single" w:sz="8" w:space="0" w:color="auto"/>
              <w:right w:val="single" w:sz="8" w:space="0" w:color="auto"/>
            </w:tcBorders>
            <w:shd w:val="clear" w:color="auto" w:fill="auto"/>
            <w:vAlign w:val="center"/>
          </w:tcPr>
          <w:p w14:paraId="14A7313F" w14:textId="77777777" w:rsidR="00035D02" w:rsidRPr="005F3F38" w:rsidRDefault="00035D02" w:rsidP="00035D02">
            <w:pPr>
              <w:spacing w:after="0"/>
              <w:rPr>
                <w:rFonts w:ascii="Arial" w:hAnsi="Arial" w:cs="Arial"/>
                <w:color w:val="000000"/>
              </w:rPr>
            </w:pPr>
            <w:r w:rsidRPr="005F3F38">
              <w:rPr>
                <w:rFonts w:ascii="Arial" w:hAnsi="Arial" w:cs="Arial"/>
                <w:color w:val="000000"/>
              </w:rPr>
              <w:t>Primici od finansijske imovine</w:t>
            </w:r>
          </w:p>
        </w:tc>
        <w:tc>
          <w:tcPr>
            <w:tcW w:w="1875" w:type="dxa"/>
            <w:tcBorders>
              <w:top w:val="nil"/>
              <w:left w:val="nil"/>
              <w:bottom w:val="single" w:sz="8" w:space="0" w:color="auto"/>
              <w:right w:val="single" w:sz="8" w:space="0" w:color="auto"/>
            </w:tcBorders>
            <w:shd w:val="clear" w:color="auto" w:fill="auto"/>
            <w:noWrap/>
          </w:tcPr>
          <w:p w14:paraId="6D18F2DC" w14:textId="77777777" w:rsidR="00035D02" w:rsidRPr="005F3F38" w:rsidRDefault="00035D02" w:rsidP="00035D02">
            <w:pPr>
              <w:spacing w:after="0"/>
              <w:jc w:val="right"/>
              <w:rPr>
                <w:rFonts w:ascii="Arial" w:hAnsi="Arial" w:cs="Arial"/>
                <w:color w:val="000000"/>
              </w:rPr>
            </w:pPr>
            <w:r w:rsidRPr="005F3F38">
              <w:rPr>
                <w:rFonts w:ascii="Arial" w:hAnsi="Arial" w:cs="Arial"/>
                <w:color w:val="000000"/>
              </w:rPr>
              <w:t>49.506</w:t>
            </w:r>
          </w:p>
        </w:tc>
        <w:tc>
          <w:tcPr>
            <w:tcW w:w="1467" w:type="dxa"/>
            <w:tcBorders>
              <w:top w:val="nil"/>
              <w:left w:val="nil"/>
              <w:bottom w:val="single" w:sz="8" w:space="0" w:color="auto"/>
              <w:right w:val="single" w:sz="8" w:space="0" w:color="auto"/>
            </w:tcBorders>
            <w:shd w:val="clear" w:color="auto" w:fill="auto"/>
            <w:noWrap/>
            <w:vAlign w:val="bottom"/>
          </w:tcPr>
          <w:p w14:paraId="7129CBDE" w14:textId="77777777" w:rsidR="00035D02" w:rsidRPr="005F3F38" w:rsidRDefault="00035D02" w:rsidP="00035D02">
            <w:pPr>
              <w:spacing w:after="0"/>
              <w:jc w:val="right"/>
              <w:rPr>
                <w:rFonts w:ascii="Arial" w:hAnsi="Arial" w:cs="Arial"/>
                <w:color w:val="000000"/>
              </w:rPr>
            </w:pPr>
            <w:r w:rsidRPr="005F3F38">
              <w:rPr>
                <w:rFonts w:ascii="Arial" w:hAnsi="Arial" w:cs="Arial"/>
                <w:color w:val="000000"/>
              </w:rPr>
              <w:t>0,64</w:t>
            </w:r>
          </w:p>
        </w:tc>
      </w:tr>
      <w:tr w:rsidR="00035D02" w:rsidRPr="005F3F38" w14:paraId="0E5D552F" w14:textId="77777777" w:rsidTr="00513EC6">
        <w:trPr>
          <w:trHeight w:val="191"/>
          <w:jc w:val="center"/>
        </w:trPr>
        <w:tc>
          <w:tcPr>
            <w:tcW w:w="1007" w:type="dxa"/>
            <w:tcBorders>
              <w:top w:val="nil"/>
              <w:left w:val="single" w:sz="8" w:space="0" w:color="auto"/>
              <w:bottom w:val="single" w:sz="8" w:space="0" w:color="auto"/>
              <w:right w:val="single" w:sz="8" w:space="0" w:color="auto"/>
            </w:tcBorders>
            <w:shd w:val="clear" w:color="auto" w:fill="auto"/>
            <w:noWrap/>
          </w:tcPr>
          <w:p w14:paraId="01DD9E4B" w14:textId="77777777" w:rsidR="00035D02" w:rsidRPr="005F3F38" w:rsidRDefault="00035D02" w:rsidP="00035D02">
            <w:pPr>
              <w:spacing w:after="0"/>
              <w:jc w:val="center"/>
              <w:rPr>
                <w:rFonts w:ascii="Arial" w:hAnsi="Arial" w:cs="Arial"/>
                <w:b/>
                <w:bCs/>
                <w:color w:val="000000"/>
              </w:rPr>
            </w:pPr>
            <w:r w:rsidRPr="005F3F38">
              <w:rPr>
                <w:rFonts w:ascii="Arial" w:hAnsi="Arial" w:cs="Arial"/>
                <w:b/>
                <w:bCs/>
                <w:color w:val="000000"/>
              </w:rPr>
              <w:t>11.</w:t>
            </w:r>
          </w:p>
        </w:tc>
        <w:tc>
          <w:tcPr>
            <w:tcW w:w="4763" w:type="dxa"/>
            <w:tcBorders>
              <w:top w:val="nil"/>
              <w:left w:val="nil"/>
              <w:bottom w:val="single" w:sz="8" w:space="0" w:color="auto"/>
              <w:right w:val="single" w:sz="8" w:space="0" w:color="auto"/>
            </w:tcBorders>
            <w:shd w:val="clear" w:color="auto" w:fill="auto"/>
            <w:vAlign w:val="center"/>
          </w:tcPr>
          <w:p w14:paraId="2E0E4DBB" w14:textId="77777777" w:rsidR="00035D02" w:rsidRPr="005F3F38" w:rsidRDefault="00035D02" w:rsidP="00035D02">
            <w:pPr>
              <w:spacing w:after="0"/>
              <w:rPr>
                <w:rFonts w:ascii="Arial" w:hAnsi="Arial" w:cs="Arial"/>
                <w:color w:val="000000"/>
              </w:rPr>
            </w:pPr>
            <w:r w:rsidRPr="005F3F38">
              <w:rPr>
                <w:rFonts w:ascii="Arial" w:hAnsi="Arial" w:cs="Arial"/>
                <w:color w:val="000000"/>
              </w:rPr>
              <w:t>Primici od dugoročnog zaduživanja</w:t>
            </w:r>
          </w:p>
        </w:tc>
        <w:tc>
          <w:tcPr>
            <w:tcW w:w="1875" w:type="dxa"/>
            <w:tcBorders>
              <w:top w:val="nil"/>
              <w:left w:val="nil"/>
              <w:bottom w:val="single" w:sz="8" w:space="0" w:color="auto"/>
              <w:right w:val="single" w:sz="8" w:space="0" w:color="auto"/>
            </w:tcBorders>
            <w:shd w:val="clear" w:color="auto" w:fill="auto"/>
            <w:noWrap/>
          </w:tcPr>
          <w:p w14:paraId="75C8D866" w14:textId="77777777" w:rsidR="00035D02" w:rsidRPr="005F3F38" w:rsidRDefault="00035D02" w:rsidP="00035D02">
            <w:pPr>
              <w:spacing w:after="0"/>
              <w:jc w:val="right"/>
              <w:rPr>
                <w:rFonts w:ascii="Arial" w:hAnsi="Arial" w:cs="Arial"/>
                <w:color w:val="000000"/>
              </w:rPr>
            </w:pPr>
            <w:r w:rsidRPr="005F3F38">
              <w:rPr>
                <w:rFonts w:ascii="Arial" w:hAnsi="Arial" w:cs="Arial"/>
                <w:color w:val="000000"/>
              </w:rPr>
              <w:t>1.092.479</w:t>
            </w:r>
          </w:p>
        </w:tc>
        <w:tc>
          <w:tcPr>
            <w:tcW w:w="1467" w:type="dxa"/>
            <w:tcBorders>
              <w:top w:val="nil"/>
              <w:left w:val="nil"/>
              <w:bottom w:val="single" w:sz="8" w:space="0" w:color="auto"/>
              <w:right w:val="single" w:sz="8" w:space="0" w:color="auto"/>
            </w:tcBorders>
            <w:shd w:val="clear" w:color="auto" w:fill="auto"/>
            <w:noWrap/>
            <w:vAlign w:val="bottom"/>
          </w:tcPr>
          <w:p w14:paraId="3522AD41" w14:textId="77777777" w:rsidR="00035D02" w:rsidRPr="005F3F38" w:rsidRDefault="00035D02" w:rsidP="00035D02">
            <w:pPr>
              <w:spacing w:after="0"/>
              <w:jc w:val="right"/>
              <w:rPr>
                <w:rFonts w:ascii="Arial" w:hAnsi="Arial" w:cs="Arial"/>
                <w:color w:val="000000"/>
              </w:rPr>
            </w:pPr>
            <w:r w:rsidRPr="005F3F38">
              <w:rPr>
                <w:rFonts w:ascii="Arial" w:hAnsi="Arial" w:cs="Arial"/>
                <w:color w:val="000000"/>
              </w:rPr>
              <w:t>14,09</w:t>
            </w:r>
          </w:p>
        </w:tc>
      </w:tr>
      <w:tr w:rsidR="00035D02" w:rsidRPr="005F3F38" w14:paraId="39E31E74" w14:textId="77777777" w:rsidTr="00513EC6">
        <w:trPr>
          <w:trHeight w:val="191"/>
          <w:jc w:val="center"/>
        </w:trPr>
        <w:tc>
          <w:tcPr>
            <w:tcW w:w="1007" w:type="dxa"/>
            <w:tcBorders>
              <w:top w:val="nil"/>
              <w:left w:val="single" w:sz="8" w:space="0" w:color="auto"/>
              <w:bottom w:val="single" w:sz="8" w:space="0" w:color="auto"/>
              <w:right w:val="single" w:sz="8" w:space="0" w:color="auto"/>
            </w:tcBorders>
            <w:shd w:val="clear" w:color="auto" w:fill="auto"/>
            <w:noWrap/>
          </w:tcPr>
          <w:p w14:paraId="2D9992E3" w14:textId="77777777" w:rsidR="00035D02" w:rsidRPr="005F3F38" w:rsidRDefault="00035D02" w:rsidP="00035D02">
            <w:pPr>
              <w:spacing w:after="0"/>
              <w:jc w:val="center"/>
              <w:rPr>
                <w:rFonts w:ascii="Arial" w:hAnsi="Arial" w:cs="Arial"/>
                <w:b/>
                <w:bCs/>
                <w:color w:val="000000"/>
              </w:rPr>
            </w:pPr>
            <w:r w:rsidRPr="005F3F38">
              <w:rPr>
                <w:rFonts w:ascii="Arial" w:hAnsi="Arial" w:cs="Arial"/>
                <w:b/>
                <w:bCs/>
                <w:color w:val="000000"/>
              </w:rPr>
              <w:t>12.</w:t>
            </w:r>
          </w:p>
        </w:tc>
        <w:tc>
          <w:tcPr>
            <w:tcW w:w="4763" w:type="dxa"/>
            <w:tcBorders>
              <w:top w:val="nil"/>
              <w:left w:val="nil"/>
              <w:bottom w:val="single" w:sz="8" w:space="0" w:color="auto"/>
              <w:right w:val="single" w:sz="8" w:space="0" w:color="auto"/>
            </w:tcBorders>
            <w:shd w:val="clear" w:color="auto" w:fill="auto"/>
            <w:vAlign w:val="center"/>
          </w:tcPr>
          <w:p w14:paraId="77A4EBBF" w14:textId="77777777" w:rsidR="00035D02" w:rsidRPr="005F3F38" w:rsidRDefault="00035D02" w:rsidP="00035D02">
            <w:pPr>
              <w:spacing w:after="0"/>
              <w:rPr>
                <w:rFonts w:ascii="Arial" w:hAnsi="Arial" w:cs="Arial"/>
                <w:color w:val="000000"/>
              </w:rPr>
            </w:pPr>
            <w:r w:rsidRPr="005F3F38">
              <w:rPr>
                <w:rFonts w:ascii="Arial" w:hAnsi="Arial" w:cs="Arial"/>
                <w:color w:val="000000"/>
              </w:rPr>
              <w:t>Primici od kratkoročnog zaduživanja</w:t>
            </w:r>
          </w:p>
        </w:tc>
        <w:tc>
          <w:tcPr>
            <w:tcW w:w="1875" w:type="dxa"/>
            <w:tcBorders>
              <w:top w:val="nil"/>
              <w:left w:val="nil"/>
              <w:bottom w:val="single" w:sz="8" w:space="0" w:color="auto"/>
              <w:right w:val="single" w:sz="8" w:space="0" w:color="auto"/>
            </w:tcBorders>
            <w:shd w:val="clear" w:color="auto" w:fill="auto"/>
            <w:noWrap/>
          </w:tcPr>
          <w:p w14:paraId="0CF50410" w14:textId="77777777" w:rsidR="00035D02" w:rsidRPr="005F3F38" w:rsidRDefault="00035D02" w:rsidP="00035D02">
            <w:pPr>
              <w:spacing w:after="0"/>
              <w:jc w:val="right"/>
              <w:rPr>
                <w:rFonts w:ascii="Arial" w:hAnsi="Arial" w:cs="Arial"/>
                <w:color w:val="000000"/>
              </w:rPr>
            </w:pPr>
            <w:r w:rsidRPr="005F3F38">
              <w:rPr>
                <w:rFonts w:ascii="Arial" w:hAnsi="Arial" w:cs="Arial"/>
                <w:color w:val="000000"/>
              </w:rPr>
              <w:t>307.098</w:t>
            </w:r>
          </w:p>
        </w:tc>
        <w:tc>
          <w:tcPr>
            <w:tcW w:w="1467" w:type="dxa"/>
            <w:tcBorders>
              <w:top w:val="nil"/>
              <w:left w:val="nil"/>
              <w:bottom w:val="single" w:sz="8" w:space="0" w:color="auto"/>
              <w:right w:val="single" w:sz="8" w:space="0" w:color="auto"/>
            </w:tcBorders>
            <w:shd w:val="clear" w:color="auto" w:fill="auto"/>
            <w:noWrap/>
            <w:vAlign w:val="bottom"/>
          </w:tcPr>
          <w:p w14:paraId="2EA98F17" w14:textId="77777777" w:rsidR="00035D02" w:rsidRPr="005F3F38" w:rsidRDefault="00035D02" w:rsidP="00035D02">
            <w:pPr>
              <w:spacing w:after="0"/>
              <w:jc w:val="right"/>
              <w:rPr>
                <w:rFonts w:ascii="Arial" w:hAnsi="Arial" w:cs="Arial"/>
                <w:color w:val="000000"/>
              </w:rPr>
            </w:pPr>
            <w:r w:rsidRPr="005F3F38">
              <w:rPr>
                <w:rFonts w:ascii="Arial" w:hAnsi="Arial" w:cs="Arial"/>
                <w:color w:val="000000"/>
              </w:rPr>
              <w:t>3,96</w:t>
            </w:r>
          </w:p>
        </w:tc>
      </w:tr>
      <w:tr w:rsidR="00035D02" w:rsidRPr="005F3F38" w14:paraId="6694D80C" w14:textId="77777777" w:rsidTr="002F44E3">
        <w:trPr>
          <w:trHeight w:val="105"/>
          <w:jc w:val="center"/>
        </w:trPr>
        <w:tc>
          <w:tcPr>
            <w:tcW w:w="1007" w:type="dxa"/>
            <w:tcBorders>
              <w:top w:val="nil"/>
              <w:left w:val="single" w:sz="8" w:space="0" w:color="auto"/>
              <w:bottom w:val="single" w:sz="8" w:space="0" w:color="auto"/>
              <w:right w:val="single" w:sz="8" w:space="0" w:color="auto"/>
            </w:tcBorders>
            <w:shd w:val="clear" w:color="000000" w:fill="BFBFBF"/>
            <w:noWrap/>
            <w:hideMark/>
          </w:tcPr>
          <w:p w14:paraId="59140B5A" w14:textId="77777777" w:rsidR="00035D02" w:rsidRPr="005F3F38" w:rsidRDefault="00035D02" w:rsidP="00035D02">
            <w:pPr>
              <w:spacing w:after="0"/>
              <w:contextualSpacing/>
              <w:rPr>
                <w:rFonts w:ascii="Arial" w:hAnsi="Arial" w:cs="Arial"/>
                <w:color w:val="000000"/>
              </w:rPr>
            </w:pPr>
            <w:r w:rsidRPr="005F3F38">
              <w:rPr>
                <w:rFonts w:ascii="Arial" w:hAnsi="Arial" w:cs="Arial"/>
                <w:color w:val="000000"/>
              </w:rPr>
              <w:t> </w:t>
            </w:r>
          </w:p>
        </w:tc>
        <w:tc>
          <w:tcPr>
            <w:tcW w:w="4763" w:type="dxa"/>
            <w:tcBorders>
              <w:top w:val="nil"/>
              <w:left w:val="nil"/>
              <w:bottom w:val="single" w:sz="8" w:space="0" w:color="auto"/>
              <w:right w:val="single" w:sz="8" w:space="0" w:color="auto"/>
            </w:tcBorders>
            <w:shd w:val="clear" w:color="000000" w:fill="BFBFBF"/>
            <w:noWrap/>
            <w:hideMark/>
          </w:tcPr>
          <w:p w14:paraId="710452E9" w14:textId="77777777" w:rsidR="00035D02" w:rsidRPr="005F3F38" w:rsidRDefault="00035D02" w:rsidP="00035D02">
            <w:pPr>
              <w:spacing w:after="0"/>
              <w:contextualSpacing/>
              <w:rPr>
                <w:rFonts w:ascii="Arial" w:hAnsi="Arial" w:cs="Arial"/>
                <w:b/>
                <w:bCs/>
                <w:color w:val="000000"/>
              </w:rPr>
            </w:pPr>
            <w:r w:rsidRPr="005F3F38">
              <w:rPr>
                <w:rFonts w:ascii="Arial" w:hAnsi="Arial" w:cs="Arial"/>
                <w:b/>
                <w:bCs/>
                <w:color w:val="000000"/>
              </w:rPr>
              <w:t>UKUPNO</w:t>
            </w:r>
          </w:p>
        </w:tc>
        <w:tc>
          <w:tcPr>
            <w:tcW w:w="1875" w:type="dxa"/>
            <w:tcBorders>
              <w:top w:val="nil"/>
              <w:left w:val="nil"/>
              <w:bottom w:val="single" w:sz="8" w:space="0" w:color="auto"/>
              <w:right w:val="single" w:sz="8" w:space="0" w:color="auto"/>
            </w:tcBorders>
            <w:shd w:val="clear" w:color="000000" w:fill="BFBFBF"/>
            <w:noWrap/>
            <w:hideMark/>
          </w:tcPr>
          <w:p w14:paraId="4DED9EF8" w14:textId="77777777" w:rsidR="00035D02" w:rsidRPr="005F3F38" w:rsidRDefault="00035D02" w:rsidP="00035D02">
            <w:pPr>
              <w:spacing w:after="0"/>
              <w:contextualSpacing/>
              <w:jc w:val="right"/>
              <w:rPr>
                <w:rFonts w:ascii="Arial" w:hAnsi="Arial" w:cs="Arial"/>
                <w:b/>
                <w:bCs/>
                <w:color w:val="000000"/>
              </w:rPr>
            </w:pPr>
            <w:r w:rsidRPr="005F3F38">
              <w:rPr>
                <w:rFonts w:ascii="Arial" w:hAnsi="Arial" w:cs="Arial"/>
                <w:b/>
                <w:bCs/>
                <w:color w:val="000000"/>
              </w:rPr>
              <w:t>7.752.291</w:t>
            </w:r>
          </w:p>
        </w:tc>
        <w:tc>
          <w:tcPr>
            <w:tcW w:w="1467" w:type="dxa"/>
            <w:tcBorders>
              <w:top w:val="nil"/>
              <w:left w:val="nil"/>
              <w:bottom w:val="single" w:sz="8" w:space="0" w:color="auto"/>
              <w:right w:val="single" w:sz="8" w:space="0" w:color="auto"/>
            </w:tcBorders>
            <w:shd w:val="clear" w:color="000000" w:fill="BFBFBF"/>
            <w:noWrap/>
            <w:hideMark/>
          </w:tcPr>
          <w:p w14:paraId="2FF86058" w14:textId="77777777" w:rsidR="00035D02" w:rsidRPr="005F3F38" w:rsidRDefault="00035D02" w:rsidP="00035D02">
            <w:pPr>
              <w:spacing w:after="0"/>
              <w:contextualSpacing/>
              <w:jc w:val="right"/>
              <w:rPr>
                <w:rFonts w:ascii="Arial" w:hAnsi="Arial" w:cs="Arial"/>
                <w:b/>
                <w:bCs/>
                <w:color w:val="000000"/>
              </w:rPr>
            </w:pPr>
            <w:r w:rsidRPr="005F3F38">
              <w:rPr>
                <w:rFonts w:ascii="Arial" w:hAnsi="Arial" w:cs="Arial"/>
                <w:b/>
                <w:bCs/>
                <w:color w:val="000000"/>
              </w:rPr>
              <w:t>100,0</w:t>
            </w:r>
            <w:bookmarkEnd w:id="27"/>
            <w:r w:rsidRPr="005F3F38">
              <w:rPr>
                <w:rFonts w:ascii="Arial" w:hAnsi="Arial" w:cs="Arial"/>
                <w:b/>
                <w:bCs/>
                <w:color w:val="000000"/>
              </w:rPr>
              <w:t>0</w:t>
            </w:r>
          </w:p>
        </w:tc>
      </w:tr>
    </w:tbl>
    <w:p w14:paraId="09B64497" w14:textId="0139B9A6" w:rsidR="006F20C1" w:rsidRPr="005F3F38" w:rsidRDefault="00035D02" w:rsidP="005E5899">
      <w:pPr>
        <w:pStyle w:val="Caption"/>
        <w:keepNext/>
        <w:spacing w:before="0" w:after="160"/>
        <w:contextualSpacing/>
        <w:rPr>
          <w:rFonts w:ascii="Arial" w:hAnsi="Arial" w:cs="Arial"/>
          <w:b w:val="0"/>
          <w:color w:val="auto"/>
          <w:sz w:val="22"/>
          <w:szCs w:val="22"/>
          <w:lang w:val="hr-HR"/>
        </w:rPr>
      </w:pPr>
      <w:bookmarkStart w:id="29" w:name="_Toc164773033"/>
      <w:bookmarkEnd w:id="28"/>
      <w:r w:rsidRPr="005F3F38">
        <w:rPr>
          <w:rFonts w:ascii="Arial" w:hAnsi="Arial" w:cs="Arial"/>
          <w:color w:val="auto"/>
          <w:sz w:val="22"/>
          <w:szCs w:val="22"/>
          <w:lang w:val="hr-HR"/>
        </w:rPr>
        <w:t xml:space="preserve">Tabela </w:t>
      </w:r>
      <w:r w:rsidRPr="005F3F38">
        <w:rPr>
          <w:rFonts w:ascii="Arial" w:hAnsi="Arial" w:cs="Arial"/>
          <w:color w:val="auto"/>
          <w:sz w:val="22"/>
          <w:szCs w:val="22"/>
          <w:lang w:val="hr-HR"/>
        </w:rPr>
        <w:fldChar w:fldCharType="begin"/>
      </w:r>
      <w:r w:rsidRPr="005F3F38">
        <w:rPr>
          <w:rFonts w:ascii="Arial" w:hAnsi="Arial" w:cs="Arial"/>
          <w:color w:val="auto"/>
          <w:sz w:val="22"/>
          <w:szCs w:val="22"/>
          <w:lang w:val="hr-HR"/>
        </w:rPr>
        <w:instrText xml:space="preserve"> SEQ Tabela \* ARABIC </w:instrText>
      </w:r>
      <w:r w:rsidRPr="005F3F38">
        <w:rPr>
          <w:rFonts w:ascii="Arial" w:hAnsi="Arial" w:cs="Arial"/>
          <w:color w:val="auto"/>
          <w:sz w:val="22"/>
          <w:szCs w:val="22"/>
          <w:lang w:val="hr-HR"/>
        </w:rPr>
        <w:fldChar w:fldCharType="separate"/>
      </w:r>
      <w:r w:rsidR="00224333">
        <w:rPr>
          <w:rFonts w:ascii="Arial" w:hAnsi="Arial" w:cs="Arial"/>
          <w:noProof/>
          <w:color w:val="auto"/>
          <w:sz w:val="22"/>
          <w:szCs w:val="22"/>
          <w:lang w:val="hr-HR"/>
        </w:rPr>
        <w:t>2</w:t>
      </w:r>
      <w:r w:rsidRPr="005F3F38">
        <w:rPr>
          <w:rFonts w:ascii="Arial" w:hAnsi="Arial" w:cs="Arial"/>
          <w:color w:val="auto"/>
          <w:sz w:val="22"/>
          <w:szCs w:val="22"/>
          <w:lang w:val="hr-HR"/>
        </w:rPr>
        <w:fldChar w:fldCharType="end"/>
      </w:r>
      <w:r w:rsidRPr="005F3F38">
        <w:rPr>
          <w:rFonts w:ascii="Arial" w:hAnsi="Arial" w:cs="Arial"/>
          <w:color w:val="auto"/>
          <w:sz w:val="22"/>
          <w:szCs w:val="22"/>
          <w:lang w:val="hr-HR"/>
        </w:rPr>
        <w:t xml:space="preserve">: </w:t>
      </w:r>
      <w:r w:rsidRPr="005F3F38">
        <w:rPr>
          <w:rFonts w:ascii="Arial" w:hAnsi="Arial" w:cs="Arial"/>
          <w:b w:val="0"/>
          <w:color w:val="auto"/>
          <w:sz w:val="22"/>
          <w:szCs w:val="22"/>
          <w:lang w:val="hr-HR"/>
        </w:rPr>
        <w:t>Učešće ostvarenih prihoda, primitaka i finansiranja analitički po vrstama u ukupno ostvarenim prihodima u periodu januar - decembar 2025. godine</w:t>
      </w:r>
      <w:bookmarkEnd w:id="29"/>
    </w:p>
    <w:p w14:paraId="59DB5E52" w14:textId="77777777" w:rsidR="00241B3E" w:rsidRPr="005F3F38" w:rsidRDefault="00241B3E" w:rsidP="00241B3E"/>
    <w:p w14:paraId="3072173E" w14:textId="77777777" w:rsidR="00035D02" w:rsidRPr="005F3F38" w:rsidRDefault="00035D02" w:rsidP="00035D02">
      <w:pPr>
        <w:rPr>
          <w:rFonts w:ascii="Arial" w:hAnsi="Arial" w:cs="Arial"/>
          <w:sz w:val="24"/>
          <w:szCs w:val="24"/>
        </w:rPr>
      </w:pPr>
      <w:r w:rsidRPr="005F3F38">
        <w:rPr>
          <w:rFonts w:ascii="Arial" w:hAnsi="Arial" w:cs="Arial"/>
          <w:noProof/>
          <w:sz w:val="24"/>
          <w:szCs w:val="24"/>
          <w:lang w:val="en-GB" w:eastAsia="en-GB"/>
        </w:rPr>
        <w:lastRenderedPageBreak/>
        <w:drawing>
          <wp:inline distT="0" distB="0" distL="0" distR="0" wp14:anchorId="21CA2F30" wp14:editId="017A9982">
            <wp:extent cx="5716905" cy="3457575"/>
            <wp:effectExtent l="0" t="0" r="17145" b="9525"/>
            <wp:docPr id="8" name="Chart 8">
              <a:extLst xmlns:a="http://schemas.openxmlformats.org/drawingml/2006/main">
                <a:ext uri="{FF2B5EF4-FFF2-40B4-BE49-F238E27FC236}">
                  <a16:creationId xmlns:a16="http://schemas.microsoft.com/office/drawing/2014/main" id="{27D9A741-29EE-427D-B746-F225697523F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3F27CD1" w14:textId="37E7936F" w:rsidR="006F20C1" w:rsidRPr="005F3F38" w:rsidRDefault="00035D02" w:rsidP="00A13937">
      <w:pPr>
        <w:spacing w:after="0"/>
        <w:jc w:val="both"/>
        <w:rPr>
          <w:rFonts w:ascii="Arial" w:hAnsi="Arial" w:cs="Arial"/>
        </w:rPr>
      </w:pPr>
      <w:bookmarkStart w:id="30" w:name="_Toc104160976"/>
      <w:bookmarkStart w:id="31" w:name="_Toc223682375"/>
      <w:bookmarkStart w:id="32" w:name="_Toc225943420"/>
      <w:r w:rsidRPr="005F3F38">
        <w:rPr>
          <w:rFonts w:ascii="Arial" w:hAnsi="Arial" w:cs="Arial"/>
          <w:b/>
        </w:rPr>
        <w:t xml:space="preserve">Grafikon </w:t>
      </w:r>
      <w:r w:rsidRPr="005F3F38">
        <w:rPr>
          <w:rFonts w:ascii="Arial" w:hAnsi="Arial" w:cs="Arial"/>
          <w:b/>
        </w:rPr>
        <w:fldChar w:fldCharType="begin"/>
      </w:r>
      <w:r w:rsidRPr="005F3F38">
        <w:rPr>
          <w:rFonts w:ascii="Arial" w:hAnsi="Arial" w:cs="Arial"/>
          <w:b/>
        </w:rPr>
        <w:instrText xml:space="preserve"> SEQ Grafikon \* ARABIC </w:instrText>
      </w:r>
      <w:r w:rsidRPr="005F3F38">
        <w:rPr>
          <w:rFonts w:ascii="Arial" w:hAnsi="Arial" w:cs="Arial"/>
          <w:b/>
        </w:rPr>
        <w:fldChar w:fldCharType="separate"/>
      </w:r>
      <w:r w:rsidR="00224333">
        <w:rPr>
          <w:rFonts w:ascii="Arial" w:hAnsi="Arial" w:cs="Arial"/>
          <w:b/>
          <w:noProof/>
        </w:rPr>
        <w:t>2</w:t>
      </w:r>
      <w:r w:rsidRPr="005F3F38">
        <w:rPr>
          <w:rFonts w:ascii="Arial" w:hAnsi="Arial" w:cs="Arial"/>
          <w:b/>
        </w:rPr>
        <w:fldChar w:fldCharType="end"/>
      </w:r>
      <w:r w:rsidRPr="005F3F38">
        <w:rPr>
          <w:rFonts w:ascii="Arial" w:hAnsi="Arial" w:cs="Arial"/>
          <w:b/>
        </w:rPr>
        <w:t xml:space="preserve">: </w:t>
      </w:r>
      <w:r w:rsidRPr="005F3F38">
        <w:rPr>
          <w:rFonts w:ascii="Arial" w:hAnsi="Arial" w:cs="Arial"/>
        </w:rPr>
        <w:t>Grafički prikaz učešća ostvarenih prihoda, primitaka i finansiranja analitički po vrstama u ukupno ostvarenim prihodima u periodu januar - decembar 2025. godine</w:t>
      </w:r>
      <w:bookmarkEnd w:id="30"/>
      <w:r w:rsidR="00943166" w:rsidRPr="005F3F38">
        <w:rPr>
          <w:rFonts w:ascii="Arial" w:hAnsi="Arial" w:cs="Arial"/>
        </w:rPr>
        <w:t>.</w:t>
      </w:r>
      <w:bookmarkEnd w:id="31"/>
      <w:bookmarkEnd w:id="32"/>
    </w:p>
    <w:p w14:paraId="2A982902" w14:textId="77777777" w:rsidR="00DC3470" w:rsidRPr="005F3F38" w:rsidRDefault="00DC3470" w:rsidP="00A13937">
      <w:pPr>
        <w:spacing w:after="0"/>
        <w:jc w:val="both"/>
        <w:rPr>
          <w:rFonts w:ascii="Arial" w:hAnsi="Arial" w:cs="Arial"/>
        </w:rPr>
      </w:pPr>
    </w:p>
    <w:p w14:paraId="28AB28DB" w14:textId="77777777" w:rsidR="00943166" w:rsidRPr="005F3F38" w:rsidRDefault="00943166" w:rsidP="00943166">
      <w:pPr>
        <w:pStyle w:val="ListParagraph"/>
        <w:numPr>
          <w:ilvl w:val="0"/>
          <w:numId w:val="2"/>
        </w:numPr>
        <w:contextualSpacing w:val="0"/>
        <w:jc w:val="left"/>
        <w:outlineLvl w:val="0"/>
        <w:rPr>
          <w:rFonts w:ascii="Times New Roman" w:hAnsi="Times New Roman"/>
          <w:b/>
          <w:vanish/>
          <w:sz w:val="28"/>
          <w:szCs w:val="24"/>
          <w:lang w:val="hr-HR"/>
        </w:rPr>
      </w:pPr>
      <w:bookmarkStart w:id="33" w:name="_Toc223071576"/>
      <w:bookmarkStart w:id="34" w:name="_Toc223683040"/>
      <w:bookmarkStart w:id="35" w:name="_Toc196673498"/>
      <w:bookmarkEnd w:id="33"/>
      <w:bookmarkEnd w:id="34"/>
    </w:p>
    <w:p w14:paraId="494B259C" w14:textId="77777777" w:rsidR="00943166" w:rsidRPr="005F3F38" w:rsidRDefault="00943166" w:rsidP="00943166">
      <w:pPr>
        <w:pStyle w:val="ListParagraph"/>
        <w:numPr>
          <w:ilvl w:val="0"/>
          <w:numId w:val="2"/>
        </w:numPr>
        <w:contextualSpacing w:val="0"/>
        <w:jc w:val="left"/>
        <w:outlineLvl w:val="0"/>
        <w:rPr>
          <w:rFonts w:ascii="Times New Roman" w:hAnsi="Times New Roman"/>
          <w:b/>
          <w:vanish/>
          <w:sz w:val="28"/>
          <w:szCs w:val="24"/>
          <w:lang w:val="hr-HR"/>
        </w:rPr>
      </w:pPr>
      <w:bookmarkStart w:id="36" w:name="_Toc223071577"/>
      <w:bookmarkStart w:id="37" w:name="_Toc223683041"/>
      <w:bookmarkEnd w:id="36"/>
      <w:bookmarkEnd w:id="37"/>
    </w:p>
    <w:p w14:paraId="62EEB985" w14:textId="77777777" w:rsidR="00035D02" w:rsidRPr="005F3F38" w:rsidRDefault="00035D02" w:rsidP="00943166">
      <w:pPr>
        <w:pStyle w:val="Heading2"/>
        <w:rPr>
          <w:rFonts w:ascii="Arial" w:hAnsi="Arial" w:cs="Arial"/>
        </w:rPr>
      </w:pPr>
      <w:bookmarkStart w:id="38" w:name="_Toc223071578"/>
      <w:bookmarkStart w:id="39" w:name="_Toc223683042"/>
      <w:r w:rsidRPr="005F3F38">
        <w:rPr>
          <w:rFonts w:ascii="Arial" w:hAnsi="Arial" w:cs="Arial"/>
        </w:rPr>
        <w:t>Prihodi od poreza</w:t>
      </w:r>
      <w:bookmarkEnd w:id="35"/>
      <w:bookmarkEnd w:id="38"/>
      <w:bookmarkEnd w:id="39"/>
    </w:p>
    <w:p w14:paraId="7B501A13" w14:textId="77777777" w:rsidR="00035D02" w:rsidRPr="005F3F38" w:rsidRDefault="00035D02" w:rsidP="002C4EE3">
      <w:pPr>
        <w:spacing w:line="240" w:lineRule="auto"/>
        <w:contextualSpacing/>
        <w:jc w:val="both"/>
        <w:rPr>
          <w:rFonts w:ascii="Arial" w:hAnsi="Arial" w:cs="Arial"/>
          <w:sz w:val="24"/>
          <w:szCs w:val="24"/>
        </w:rPr>
      </w:pPr>
      <w:r w:rsidRPr="005F3F38">
        <w:rPr>
          <w:rFonts w:ascii="Arial" w:hAnsi="Arial" w:cs="Arial"/>
          <w:sz w:val="24"/>
          <w:szCs w:val="24"/>
        </w:rPr>
        <w:t>Prihodi od poreza u izvještajnom periodu ostvareni su u iznosu od 5.828,20 miliona KM, što je 94% sredstava planiranih Budžetom Federacije BiH za 2025. godinu, a u odnosu na 2024. godinu prihodi od poreza veći su za 5%, odnosno 302,17 miliona KM.</w:t>
      </w:r>
    </w:p>
    <w:p w14:paraId="4B054748" w14:textId="77777777" w:rsidR="00035D02" w:rsidRPr="005F3F38" w:rsidRDefault="00035D02" w:rsidP="002C4EE3">
      <w:pPr>
        <w:contextualSpacing/>
        <w:rPr>
          <w:rFonts w:ascii="Arial" w:hAnsi="Arial" w:cs="Arial"/>
          <w:sz w:val="24"/>
          <w:szCs w:val="24"/>
        </w:rPr>
      </w:pPr>
      <w:r w:rsidRPr="005F3F38">
        <w:rPr>
          <w:rFonts w:ascii="Arial" w:hAnsi="Arial" w:cs="Arial"/>
          <w:noProof/>
          <w:sz w:val="24"/>
          <w:szCs w:val="24"/>
          <w:lang w:val="en-GB" w:eastAsia="en-GB"/>
        </w:rPr>
        <w:drawing>
          <wp:inline distT="0" distB="0" distL="0" distR="0" wp14:anchorId="428E3F5C" wp14:editId="7669718A">
            <wp:extent cx="5701030" cy="2333625"/>
            <wp:effectExtent l="0" t="0" r="13970" b="9525"/>
            <wp:docPr id="4" name="Chart 4">
              <a:extLst xmlns:a="http://schemas.openxmlformats.org/drawingml/2006/main">
                <a:ext uri="{FF2B5EF4-FFF2-40B4-BE49-F238E27FC236}">
                  <a16:creationId xmlns:a16="http://schemas.microsoft.com/office/drawing/2014/main" id="{27D9A741-29EE-427D-B746-F225697523F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48C8314" w14:textId="121972D6" w:rsidR="00035D02" w:rsidRPr="005F3F38" w:rsidRDefault="00035D02" w:rsidP="002C4EE3">
      <w:pPr>
        <w:spacing w:afterLines="160" w:after="384" w:line="240" w:lineRule="auto"/>
        <w:contextualSpacing/>
        <w:jc w:val="both"/>
        <w:rPr>
          <w:rFonts w:ascii="Arial" w:hAnsi="Arial" w:cs="Arial"/>
        </w:rPr>
      </w:pPr>
      <w:bookmarkStart w:id="40" w:name="_Toc104160977"/>
      <w:r w:rsidRPr="005F3F38">
        <w:rPr>
          <w:rFonts w:ascii="Arial" w:hAnsi="Arial" w:cs="Arial"/>
          <w:b/>
        </w:rPr>
        <w:t xml:space="preserve">Grafikon 3: </w:t>
      </w:r>
      <w:r w:rsidRPr="005F3F38">
        <w:rPr>
          <w:rFonts w:ascii="Arial" w:hAnsi="Arial" w:cs="Arial"/>
        </w:rPr>
        <w:t>Struktura poreznih prihoda</w:t>
      </w:r>
      <w:bookmarkEnd w:id="40"/>
    </w:p>
    <w:p w14:paraId="75573C07" w14:textId="77777777" w:rsidR="002C4EE3" w:rsidRPr="005F3F38" w:rsidRDefault="002C4EE3" w:rsidP="002C4EE3">
      <w:pPr>
        <w:spacing w:afterLines="160" w:after="384" w:line="240" w:lineRule="auto"/>
        <w:contextualSpacing/>
        <w:jc w:val="both"/>
        <w:rPr>
          <w:rFonts w:ascii="Arial" w:hAnsi="Arial" w:cs="Arial"/>
        </w:rPr>
      </w:pPr>
    </w:p>
    <w:p w14:paraId="5407DFF9" w14:textId="45D6F5F4" w:rsidR="002C4EE3" w:rsidRPr="005F3F38" w:rsidRDefault="00035D02" w:rsidP="005E5899">
      <w:pPr>
        <w:spacing w:afterLines="160" w:after="384" w:line="240" w:lineRule="auto"/>
        <w:jc w:val="both"/>
        <w:rPr>
          <w:rFonts w:ascii="Arial" w:hAnsi="Arial" w:cs="Arial"/>
          <w:sz w:val="24"/>
          <w:szCs w:val="24"/>
        </w:rPr>
      </w:pPr>
      <w:r w:rsidRPr="005F3F38">
        <w:rPr>
          <w:rFonts w:ascii="Arial" w:hAnsi="Arial" w:cs="Arial"/>
          <w:sz w:val="24"/>
          <w:szCs w:val="24"/>
        </w:rPr>
        <w:t>Imajući u vidu da je učešće ostalih poreza u ukupnim porezima neznatno, strukturu i učešće pojedinih prihoda od poreza u ukupnim poreznim prihodima čine porezi prikazani na grafikonu br. 3.</w:t>
      </w:r>
    </w:p>
    <w:p w14:paraId="7301D0C9" w14:textId="77777777" w:rsidR="00035D02" w:rsidRPr="005F3F38" w:rsidRDefault="00035D02" w:rsidP="00035D02">
      <w:pPr>
        <w:pStyle w:val="Heading3"/>
        <w:rPr>
          <w:rFonts w:eastAsia="Batang" w:cs="Arial"/>
          <w:szCs w:val="24"/>
          <w:lang w:eastAsia="ko-KR"/>
        </w:rPr>
      </w:pPr>
      <w:bookmarkStart w:id="41" w:name="_Toc196673499"/>
      <w:bookmarkStart w:id="42" w:name="_Toc223071579"/>
      <w:bookmarkStart w:id="43" w:name="_Toc223683043"/>
      <w:r w:rsidRPr="005F3F38">
        <w:rPr>
          <w:rFonts w:eastAsia="Batang" w:cs="Arial"/>
          <w:szCs w:val="24"/>
          <w:lang w:eastAsia="ko-KR"/>
        </w:rPr>
        <w:lastRenderedPageBreak/>
        <w:t>Prihodi od poreza na dobit</w:t>
      </w:r>
      <w:bookmarkEnd w:id="41"/>
      <w:bookmarkEnd w:id="42"/>
      <w:bookmarkEnd w:id="43"/>
    </w:p>
    <w:p w14:paraId="685D7DE5" w14:textId="532B3FB6" w:rsidR="002C4EE3" w:rsidRPr="005F3F38" w:rsidRDefault="00035D02" w:rsidP="005E5899">
      <w:pPr>
        <w:spacing w:line="240" w:lineRule="auto"/>
        <w:jc w:val="both"/>
        <w:rPr>
          <w:rFonts w:ascii="Arial" w:hAnsi="Arial" w:cs="Arial"/>
          <w:sz w:val="24"/>
          <w:szCs w:val="24"/>
        </w:rPr>
      </w:pPr>
      <w:r w:rsidRPr="005F3F38">
        <w:rPr>
          <w:rFonts w:ascii="Arial" w:hAnsi="Arial" w:cs="Arial"/>
          <w:bCs/>
          <w:sz w:val="24"/>
          <w:szCs w:val="24"/>
        </w:rPr>
        <w:t xml:space="preserve">Prihodi od poreza na dobit u 2025. godini </w:t>
      </w:r>
      <w:r w:rsidRPr="005F3F38">
        <w:rPr>
          <w:rFonts w:ascii="Arial" w:hAnsi="Arial" w:cs="Arial"/>
          <w:sz w:val="24"/>
          <w:szCs w:val="24"/>
        </w:rPr>
        <w:t xml:space="preserve">ostvareni su u iznosu od 109,21 milion KM što je 93% sredstava planiranih Budžetom Federacije BiH za 2025. godinu i manji su za 5%, odnosno 5,22 miliona KM u odnosu na ostvarenje 2024. godine. </w:t>
      </w:r>
    </w:p>
    <w:p w14:paraId="2F64FCC6" w14:textId="77777777" w:rsidR="00035D02" w:rsidRPr="005F3F38" w:rsidRDefault="00035D02" w:rsidP="005E5899">
      <w:pPr>
        <w:spacing w:before="120" w:line="240" w:lineRule="auto"/>
        <w:jc w:val="both"/>
        <w:rPr>
          <w:rFonts w:ascii="Arial" w:hAnsi="Arial" w:cs="Arial"/>
          <w:sz w:val="24"/>
          <w:szCs w:val="24"/>
        </w:rPr>
      </w:pPr>
      <w:r w:rsidRPr="005F3F38">
        <w:rPr>
          <w:rFonts w:ascii="Arial" w:hAnsi="Arial" w:cs="Arial"/>
          <w:sz w:val="24"/>
          <w:szCs w:val="24"/>
        </w:rPr>
        <w:t xml:space="preserve">Posmatrano analitički, učešće u porezu na dobit bilježe sljedeći prihodi: </w:t>
      </w:r>
    </w:p>
    <w:p w14:paraId="50420601" w14:textId="77777777" w:rsidR="00035D02" w:rsidRPr="005F3F38" w:rsidRDefault="00035D02" w:rsidP="005E5899">
      <w:pPr>
        <w:pStyle w:val="ListParagraph"/>
        <w:numPr>
          <w:ilvl w:val="0"/>
          <w:numId w:val="7"/>
        </w:numPr>
        <w:spacing w:before="120" w:after="160"/>
        <w:rPr>
          <w:rFonts w:ascii="Arial" w:hAnsi="Arial" w:cs="Arial"/>
          <w:szCs w:val="24"/>
          <w:lang w:val="hr-HR"/>
        </w:rPr>
      </w:pPr>
      <w:r w:rsidRPr="005F3F38">
        <w:rPr>
          <w:rFonts w:ascii="Arial" w:hAnsi="Arial" w:cs="Arial"/>
          <w:szCs w:val="24"/>
          <w:lang w:val="hr-HR"/>
        </w:rPr>
        <w:t>porez na dobit banaka 44,48 miliona KM,</w:t>
      </w:r>
    </w:p>
    <w:p w14:paraId="0FED388C" w14:textId="77777777" w:rsidR="00035D02" w:rsidRPr="005F3F38" w:rsidRDefault="00035D02" w:rsidP="005E5899">
      <w:pPr>
        <w:pStyle w:val="ListParagraph"/>
        <w:numPr>
          <w:ilvl w:val="0"/>
          <w:numId w:val="7"/>
        </w:numPr>
        <w:spacing w:after="160"/>
        <w:rPr>
          <w:rFonts w:ascii="Arial" w:hAnsi="Arial" w:cs="Arial"/>
          <w:szCs w:val="24"/>
          <w:lang w:val="hr-HR"/>
        </w:rPr>
      </w:pPr>
      <w:r w:rsidRPr="005F3F38">
        <w:rPr>
          <w:rFonts w:ascii="Arial" w:hAnsi="Arial" w:cs="Arial"/>
          <w:szCs w:val="24"/>
          <w:lang w:val="hr-HR"/>
        </w:rPr>
        <w:t xml:space="preserve">porez na dobit mikrokreditnih organizacija 2,58 miliona KM, </w:t>
      </w:r>
    </w:p>
    <w:p w14:paraId="1A9F00B8" w14:textId="77777777" w:rsidR="00035D02" w:rsidRPr="005F3F38" w:rsidRDefault="00035D02" w:rsidP="005E5899">
      <w:pPr>
        <w:pStyle w:val="ListParagraph"/>
        <w:numPr>
          <w:ilvl w:val="0"/>
          <w:numId w:val="7"/>
        </w:numPr>
        <w:spacing w:after="160"/>
        <w:rPr>
          <w:rFonts w:ascii="Arial" w:hAnsi="Arial" w:cs="Arial"/>
          <w:szCs w:val="24"/>
          <w:lang w:val="hr-HR"/>
        </w:rPr>
      </w:pPr>
      <w:r w:rsidRPr="005F3F38">
        <w:rPr>
          <w:rFonts w:ascii="Arial" w:hAnsi="Arial" w:cs="Arial"/>
          <w:szCs w:val="24"/>
          <w:lang w:val="hr-HR"/>
        </w:rPr>
        <w:t xml:space="preserve">porez na dobit društava za osiguranje imovine i lica 4,21 milion KM, </w:t>
      </w:r>
    </w:p>
    <w:p w14:paraId="60EB4C9D" w14:textId="77777777" w:rsidR="00035D02" w:rsidRPr="005F3F38" w:rsidRDefault="00035D02" w:rsidP="005E5899">
      <w:pPr>
        <w:pStyle w:val="ListParagraph"/>
        <w:numPr>
          <w:ilvl w:val="0"/>
          <w:numId w:val="7"/>
        </w:numPr>
        <w:spacing w:after="160"/>
        <w:rPr>
          <w:rFonts w:ascii="Arial" w:hAnsi="Arial" w:cs="Arial"/>
          <w:szCs w:val="24"/>
          <w:lang w:val="hr-HR"/>
        </w:rPr>
      </w:pPr>
      <w:r w:rsidRPr="005F3F38">
        <w:rPr>
          <w:rFonts w:ascii="Arial" w:hAnsi="Arial" w:cs="Arial"/>
          <w:szCs w:val="24"/>
          <w:lang w:val="hr-HR"/>
        </w:rPr>
        <w:t xml:space="preserve">porez na dobit društava za reosiguranje imovine i lica 0,41 milion KM, </w:t>
      </w:r>
    </w:p>
    <w:p w14:paraId="3DE6FE99" w14:textId="77777777" w:rsidR="00035D02" w:rsidRPr="005F3F38" w:rsidRDefault="00035D02" w:rsidP="005E5899">
      <w:pPr>
        <w:pStyle w:val="ListParagraph"/>
        <w:numPr>
          <w:ilvl w:val="0"/>
          <w:numId w:val="7"/>
        </w:numPr>
        <w:spacing w:after="160"/>
        <w:rPr>
          <w:rFonts w:ascii="Arial" w:hAnsi="Arial" w:cs="Arial"/>
          <w:szCs w:val="24"/>
          <w:lang w:val="hr-HR"/>
        </w:rPr>
      </w:pPr>
      <w:r w:rsidRPr="005F3F38">
        <w:rPr>
          <w:rFonts w:ascii="Arial" w:hAnsi="Arial" w:cs="Arial"/>
          <w:szCs w:val="24"/>
          <w:lang w:val="hr-HR"/>
        </w:rPr>
        <w:t xml:space="preserve">porez na dobit pravnih lica iz oblasti elektroprivrede 5,99 miliona KM, </w:t>
      </w:r>
    </w:p>
    <w:p w14:paraId="61C20C12" w14:textId="77777777" w:rsidR="00035D02" w:rsidRPr="005F3F38" w:rsidRDefault="00035D02" w:rsidP="005E5899">
      <w:pPr>
        <w:pStyle w:val="ListParagraph"/>
        <w:numPr>
          <w:ilvl w:val="0"/>
          <w:numId w:val="7"/>
        </w:numPr>
        <w:spacing w:after="160"/>
        <w:rPr>
          <w:rFonts w:ascii="Arial" w:hAnsi="Arial" w:cs="Arial"/>
          <w:szCs w:val="24"/>
          <w:lang w:val="hr-HR"/>
        </w:rPr>
      </w:pPr>
      <w:r w:rsidRPr="005F3F38">
        <w:rPr>
          <w:rFonts w:ascii="Arial" w:hAnsi="Arial" w:cs="Arial"/>
          <w:szCs w:val="24"/>
          <w:lang w:val="hr-HR"/>
        </w:rPr>
        <w:t xml:space="preserve">porez na dobit pravnih lica iz oblasti pošte i telekomunikacija 12,10 miliona KM, </w:t>
      </w:r>
    </w:p>
    <w:p w14:paraId="6C55FC3B" w14:textId="77777777" w:rsidR="00035D02" w:rsidRPr="005F3F38" w:rsidRDefault="00035D02" w:rsidP="005E5899">
      <w:pPr>
        <w:pStyle w:val="ListParagraph"/>
        <w:numPr>
          <w:ilvl w:val="0"/>
          <w:numId w:val="7"/>
        </w:numPr>
        <w:spacing w:after="160"/>
        <w:rPr>
          <w:rFonts w:ascii="Arial" w:hAnsi="Arial" w:cs="Arial"/>
          <w:szCs w:val="24"/>
          <w:lang w:val="hr-HR"/>
        </w:rPr>
      </w:pPr>
      <w:r w:rsidRPr="005F3F38">
        <w:rPr>
          <w:rFonts w:ascii="Arial" w:hAnsi="Arial" w:cs="Arial"/>
          <w:szCs w:val="24"/>
          <w:lang w:val="hr-HR"/>
        </w:rPr>
        <w:t xml:space="preserve">porez na dobit pravnih lica iz oblasti igara na sreću 9,18 miliona KM, </w:t>
      </w:r>
    </w:p>
    <w:p w14:paraId="39BA60A4" w14:textId="77777777" w:rsidR="00035D02" w:rsidRPr="005F3F38" w:rsidRDefault="00035D02" w:rsidP="005E5899">
      <w:pPr>
        <w:pStyle w:val="ListParagraph"/>
        <w:numPr>
          <w:ilvl w:val="0"/>
          <w:numId w:val="7"/>
        </w:numPr>
        <w:spacing w:after="160"/>
        <w:rPr>
          <w:rFonts w:ascii="Arial" w:hAnsi="Arial" w:cs="Arial"/>
          <w:szCs w:val="24"/>
          <w:lang w:val="hr-HR"/>
        </w:rPr>
      </w:pPr>
      <w:r w:rsidRPr="005F3F38">
        <w:rPr>
          <w:rFonts w:ascii="Arial" w:hAnsi="Arial" w:cs="Arial"/>
          <w:szCs w:val="24"/>
          <w:lang w:val="hr-HR"/>
        </w:rPr>
        <w:t>porez po odbitku 29,39 miliona KM i</w:t>
      </w:r>
    </w:p>
    <w:p w14:paraId="3E1A3B23" w14:textId="77777777" w:rsidR="00035D02" w:rsidRPr="005F3F38" w:rsidRDefault="00035D02" w:rsidP="005E5899">
      <w:pPr>
        <w:pStyle w:val="ListParagraph"/>
        <w:numPr>
          <w:ilvl w:val="0"/>
          <w:numId w:val="7"/>
        </w:numPr>
        <w:spacing w:after="160"/>
        <w:rPr>
          <w:rFonts w:ascii="Arial" w:hAnsi="Arial" w:cs="Arial"/>
          <w:szCs w:val="24"/>
          <w:lang w:val="hr-HR"/>
        </w:rPr>
      </w:pPr>
      <w:r w:rsidRPr="005F3F38">
        <w:rPr>
          <w:rFonts w:ascii="Arial" w:hAnsi="Arial" w:cs="Arial"/>
          <w:szCs w:val="24"/>
          <w:lang w:val="hr-HR"/>
        </w:rPr>
        <w:t>ostali porezi na dobit pojedinaca i preduzeća 0,87 miliona KM.</w:t>
      </w:r>
    </w:p>
    <w:p w14:paraId="0F5B731A" w14:textId="77777777" w:rsidR="00035D02" w:rsidRPr="005F3F38" w:rsidRDefault="00035D02" w:rsidP="00035D02">
      <w:pPr>
        <w:pStyle w:val="Heading3"/>
        <w:rPr>
          <w:rFonts w:eastAsia="Batang" w:cs="Arial"/>
          <w:szCs w:val="24"/>
          <w:lang w:eastAsia="ko-KR"/>
        </w:rPr>
      </w:pPr>
      <w:bookmarkStart w:id="44" w:name="_Toc196673500"/>
      <w:bookmarkStart w:id="45" w:name="_Toc223071580"/>
      <w:bookmarkStart w:id="46" w:name="_Toc223683044"/>
      <w:r w:rsidRPr="005F3F38">
        <w:rPr>
          <w:rFonts w:eastAsia="Batang" w:cs="Arial"/>
          <w:szCs w:val="24"/>
          <w:lang w:eastAsia="ko-KR"/>
        </w:rPr>
        <w:t>Doprinosi za penzijsko i invalidsko osiguranje</w:t>
      </w:r>
      <w:bookmarkEnd w:id="44"/>
      <w:bookmarkEnd w:id="45"/>
      <w:bookmarkEnd w:id="46"/>
    </w:p>
    <w:p w14:paraId="7AD6ACD1" w14:textId="3B093C24" w:rsidR="0071165A" w:rsidRPr="005F3F38" w:rsidRDefault="00943166" w:rsidP="005E5899">
      <w:pPr>
        <w:tabs>
          <w:tab w:val="left" w:pos="993"/>
        </w:tabs>
        <w:spacing w:line="240" w:lineRule="auto"/>
        <w:jc w:val="both"/>
        <w:rPr>
          <w:rFonts w:ascii="Arial" w:hAnsi="Arial" w:cs="Arial"/>
          <w:sz w:val="24"/>
          <w:szCs w:val="24"/>
        </w:rPr>
      </w:pPr>
      <w:r w:rsidRPr="005F3F38">
        <w:rPr>
          <w:rFonts w:ascii="Arial" w:hAnsi="Arial" w:cs="Arial"/>
          <w:bCs/>
          <w:sz w:val="24"/>
          <w:szCs w:val="24"/>
        </w:rPr>
        <w:t xml:space="preserve">Doprinosi za penzijsko i invalidsko osiguranje, kao najznačajnija stavka Budžeta Federacije BiH, sa učešćem od 43,33% u ukupno ostvarenim prihodima, primicima i finansiranju, iznose 3.358,99 </w:t>
      </w:r>
      <w:r w:rsidRPr="005F3F38">
        <w:rPr>
          <w:rFonts w:ascii="Arial" w:hAnsi="Arial" w:cs="Arial"/>
          <w:sz w:val="24"/>
          <w:szCs w:val="24"/>
        </w:rPr>
        <w:t>miliona KM što predstavlja 93% sredstava planiranih Budžetom Federacije BiH za 2025. godinu, i veći su za 10%, odnosno 291,49 miliona KM u odnosu na ostvarenje prethodne godine, kada su iznosili 3.067,50 miliona KM.</w:t>
      </w:r>
    </w:p>
    <w:p w14:paraId="5904F579" w14:textId="77777777" w:rsidR="00035D02" w:rsidRPr="005F3F38" w:rsidRDefault="00943166" w:rsidP="005160AA">
      <w:pPr>
        <w:tabs>
          <w:tab w:val="left" w:pos="993"/>
        </w:tabs>
        <w:spacing w:after="0"/>
        <w:jc w:val="right"/>
        <w:rPr>
          <w:rFonts w:ascii="Arial" w:hAnsi="Arial" w:cs="Arial"/>
          <w:b/>
          <w:sz w:val="24"/>
          <w:szCs w:val="24"/>
        </w:rPr>
      </w:pPr>
      <w:r w:rsidRPr="005F3F38">
        <w:rPr>
          <w:rFonts w:ascii="Arial" w:hAnsi="Arial" w:cs="Arial"/>
          <w:b/>
          <w:sz w:val="24"/>
          <w:szCs w:val="24"/>
        </w:rPr>
        <w:t xml:space="preserve"> </w:t>
      </w:r>
      <w:r w:rsidR="00035D02" w:rsidRPr="005F3F38">
        <w:rPr>
          <w:rFonts w:ascii="Arial" w:hAnsi="Arial" w:cs="Arial"/>
          <w:b/>
          <w:sz w:val="24"/>
          <w:szCs w:val="24"/>
        </w:rPr>
        <w:t>(000) KM</w:t>
      </w:r>
    </w:p>
    <w:p w14:paraId="2E4A09AF" w14:textId="77777777" w:rsidR="00035D02" w:rsidRPr="005F3F38" w:rsidRDefault="00035D02" w:rsidP="00035D02">
      <w:pPr>
        <w:tabs>
          <w:tab w:val="left" w:pos="993"/>
        </w:tabs>
        <w:spacing w:after="0"/>
        <w:rPr>
          <w:rFonts w:ascii="Arial" w:hAnsi="Arial" w:cs="Arial"/>
          <w:sz w:val="24"/>
          <w:szCs w:val="24"/>
        </w:rPr>
      </w:pPr>
      <w:r w:rsidRPr="005F3F38">
        <w:rPr>
          <w:rFonts w:ascii="Arial" w:hAnsi="Arial" w:cs="Arial"/>
          <w:noProof/>
          <w:sz w:val="24"/>
          <w:szCs w:val="24"/>
          <w:lang w:val="en-GB" w:eastAsia="en-GB"/>
        </w:rPr>
        <w:drawing>
          <wp:inline distT="0" distB="0" distL="0" distR="0" wp14:anchorId="315ED089" wp14:editId="65E4B847">
            <wp:extent cx="5701030" cy="2910178"/>
            <wp:effectExtent l="0" t="0" r="13970" b="5080"/>
            <wp:docPr id="3" name="Chart 3">
              <a:extLst xmlns:a="http://schemas.openxmlformats.org/drawingml/2006/main">
                <a:ext uri="{FF2B5EF4-FFF2-40B4-BE49-F238E27FC236}">
                  <a16:creationId xmlns:a16="http://schemas.microsoft.com/office/drawing/2014/main" id="{1502302C-4D77-4858-A498-12F64B0620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BC31C14" w14:textId="408EFB5D" w:rsidR="005E5899" w:rsidRPr="005F3F38" w:rsidRDefault="00035D02" w:rsidP="00A33ABD">
      <w:pPr>
        <w:pStyle w:val="Caption"/>
        <w:spacing w:before="0" w:after="160"/>
        <w:contextualSpacing/>
        <w:rPr>
          <w:rFonts w:ascii="Arial" w:hAnsi="Arial" w:cs="Arial"/>
          <w:b w:val="0"/>
          <w:color w:val="auto"/>
          <w:sz w:val="22"/>
          <w:szCs w:val="22"/>
          <w:lang w:val="hr-HR"/>
        </w:rPr>
      </w:pPr>
      <w:bookmarkStart w:id="47" w:name="_Toc104160978"/>
      <w:r w:rsidRPr="005F3F38">
        <w:rPr>
          <w:rFonts w:ascii="Arial" w:hAnsi="Arial" w:cs="Arial"/>
          <w:color w:val="auto"/>
          <w:sz w:val="22"/>
          <w:szCs w:val="22"/>
          <w:lang w:val="hr-HR"/>
        </w:rPr>
        <w:t xml:space="preserve">Grafikon 4: </w:t>
      </w:r>
      <w:r w:rsidRPr="005F3F38">
        <w:rPr>
          <w:rFonts w:ascii="Arial" w:hAnsi="Arial" w:cs="Arial"/>
          <w:b w:val="0"/>
          <w:color w:val="auto"/>
          <w:sz w:val="22"/>
          <w:szCs w:val="22"/>
          <w:lang w:val="hr-HR"/>
        </w:rPr>
        <w:t>Kretanje doprinosa za PIO/MIO u periodu januar - decembar 2024. i 2025. godine</w:t>
      </w:r>
      <w:bookmarkEnd w:id="47"/>
    </w:p>
    <w:p w14:paraId="2E886E76" w14:textId="77777777" w:rsidR="00035D02" w:rsidRPr="005F3F38" w:rsidRDefault="00035D02" w:rsidP="00035D02">
      <w:pPr>
        <w:pStyle w:val="Heading3"/>
        <w:rPr>
          <w:rFonts w:eastAsia="Batang" w:cs="Arial"/>
          <w:szCs w:val="24"/>
          <w:lang w:eastAsia="ko-KR"/>
        </w:rPr>
      </w:pPr>
      <w:bookmarkStart w:id="48" w:name="_Toc196673501"/>
      <w:bookmarkStart w:id="49" w:name="_Toc223071581"/>
      <w:bookmarkStart w:id="50" w:name="_Toc223683045"/>
      <w:r w:rsidRPr="005F3F38">
        <w:rPr>
          <w:rFonts w:eastAsia="Batang" w:cs="Arial"/>
          <w:szCs w:val="24"/>
          <w:lang w:eastAsia="ko-KR"/>
        </w:rPr>
        <w:t>Prihodi od indirektnih poreza</w:t>
      </w:r>
      <w:bookmarkEnd w:id="48"/>
      <w:bookmarkEnd w:id="49"/>
      <w:bookmarkEnd w:id="50"/>
    </w:p>
    <w:p w14:paraId="430278B6" w14:textId="77777777" w:rsidR="00035D02" w:rsidRPr="005F3F38" w:rsidRDefault="00035D02" w:rsidP="005E5899">
      <w:pPr>
        <w:spacing w:line="240" w:lineRule="auto"/>
        <w:jc w:val="both"/>
        <w:rPr>
          <w:rFonts w:ascii="Arial" w:hAnsi="Arial" w:cs="Arial"/>
          <w:sz w:val="24"/>
          <w:szCs w:val="24"/>
        </w:rPr>
      </w:pPr>
      <w:r w:rsidRPr="005F3F38">
        <w:rPr>
          <w:rFonts w:ascii="Arial" w:hAnsi="Arial" w:cs="Arial"/>
          <w:sz w:val="24"/>
          <w:szCs w:val="24"/>
        </w:rPr>
        <w:t xml:space="preserve">Prihodi od indirektnih poreza u izvještajnom periodu ostvareni su u iznosu od 2.359,19 miliona KM, što predstavlja 96% sredstava planiranih Budžetom Federacije BiH za 2025. godinu i za 1%, odnosno 15,11 miliona </w:t>
      </w:r>
      <w:r w:rsidR="008E4BA0" w:rsidRPr="005F3F38">
        <w:rPr>
          <w:rFonts w:ascii="Arial" w:hAnsi="Arial" w:cs="Arial"/>
          <w:sz w:val="24"/>
          <w:szCs w:val="24"/>
        </w:rPr>
        <w:t xml:space="preserve">KM veće ostvarenje u odnosu na ostvarenje </w:t>
      </w:r>
      <w:r w:rsidRPr="005F3F38">
        <w:rPr>
          <w:rFonts w:ascii="Arial" w:hAnsi="Arial" w:cs="Arial"/>
          <w:sz w:val="24"/>
          <w:szCs w:val="24"/>
        </w:rPr>
        <w:t>prethodne godine, a odnose se na:</w:t>
      </w:r>
    </w:p>
    <w:p w14:paraId="50DDC1C5" w14:textId="36EAF546" w:rsidR="00035D02" w:rsidRPr="005F3F38" w:rsidRDefault="00035D02" w:rsidP="005E5899">
      <w:pPr>
        <w:pStyle w:val="ListParagraph"/>
        <w:numPr>
          <w:ilvl w:val="0"/>
          <w:numId w:val="3"/>
        </w:numPr>
        <w:spacing w:after="160"/>
        <w:rPr>
          <w:rFonts w:ascii="Arial" w:hAnsi="Arial" w:cs="Arial"/>
          <w:szCs w:val="24"/>
          <w:lang w:val="hr-HR"/>
        </w:rPr>
      </w:pPr>
      <w:r w:rsidRPr="005F3F38">
        <w:rPr>
          <w:rFonts w:ascii="Arial" w:hAnsi="Arial" w:cs="Arial"/>
          <w:szCs w:val="24"/>
          <w:lang w:val="hr-HR"/>
        </w:rPr>
        <w:lastRenderedPageBreak/>
        <w:t xml:space="preserve">prihode od indirektnih poreza koji pripadaju Budžetu </w:t>
      </w:r>
      <w:r w:rsidR="00393CEB">
        <w:rPr>
          <w:rFonts w:ascii="Arial" w:hAnsi="Arial" w:cs="Arial"/>
          <w:szCs w:val="24"/>
          <w:lang w:val="hr-HR"/>
        </w:rPr>
        <w:t>FBiH</w:t>
      </w:r>
      <w:r w:rsidRPr="005F3F38">
        <w:rPr>
          <w:rFonts w:ascii="Arial" w:hAnsi="Arial" w:cs="Arial"/>
          <w:szCs w:val="24"/>
          <w:lang w:val="hr-HR"/>
        </w:rPr>
        <w:t xml:space="preserve"> u iznosu od 1.646,36 miliona KM, što je za 12%, odnosno 170,75 miliona KM veće ostvarenje u odnosu na isti period prethodne godine kada su iznosili 1.475,61 milion KM i</w:t>
      </w:r>
    </w:p>
    <w:p w14:paraId="7D55ECAA" w14:textId="03CE14ED" w:rsidR="006F20C1" w:rsidRPr="005F3F38" w:rsidRDefault="00035D02" w:rsidP="005E5899">
      <w:pPr>
        <w:pStyle w:val="ListParagraph"/>
        <w:numPr>
          <w:ilvl w:val="0"/>
          <w:numId w:val="3"/>
        </w:numPr>
        <w:spacing w:after="160"/>
        <w:rPr>
          <w:rFonts w:ascii="Arial" w:hAnsi="Arial" w:cs="Arial"/>
          <w:szCs w:val="24"/>
          <w:lang w:val="hr-HR"/>
        </w:rPr>
      </w:pPr>
      <w:r w:rsidRPr="005F3F38">
        <w:rPr>
          <w:rFonts w:ascii="Arial" w:hAnsi="Arial" w:cs="Arial"/>
          <w:szCs w:val="24"/>
          <w:lang w:val="hr-HR"/>
        </w:rPr>
        <w:t>prihode na ime finansiranja vanjskog duga Federacije BiH u iznosu od 712,83 miliona KM, što je za 18% ili 155,64 miliona KM manje ostvarenje u odnosu na isti period prethodne godine kada su iznosili 868,47 miliona KM.</w:t>
      </w:r>
    </w:p>
    <w:p w14:paraId="64653BCD" w14:textId="77777777" w:rsidR="00035D02" w:rsidRPr="005F3F38" w:rsidRDefault="00035D02" w:rsidP="005E5899">
      <w:pPr>
        <w:spacing w:line="240" w:lineRule="auto"/>
        <w:jc w:val="both"/>
        <w:rPr>
          <w:rFonts w:ascii="Arial" w:hAnsi="Arial" w:cs="Arial"/>
          <w:sz w:val="24"/>
          <w:szCs w:val="24"/>
        </w:rPr>
      </w:pPr>
      <w:r w:rsidRPr="005F3F38">
        <w:rPr>
          <w:rFonts w:ascii="Arial" w:hAnsi="Arial" w:cs="Arial"/>
          <w:sz w:val="24"/>
          <w:szCs w:val="24"/>
        </w:rPr>
        <w:t>Na sljedećem grafikonu prikazani su ostvareni prihodi od indirektnih poreza koji pripadaju Budžetu Federacije BiH za period januar - decembar 2025. i 2024. godine:</w:t>
      </w:r>
    </w:p>
    <w:p w14:paraId="1AB42607" w14:textId="77777777" w:rsidR="00035D02" w:rsidRPr="005F3F38" w:rsidRDefault="00035D02" w:rsidP="00035D02">
      <w:pPr>
        <w:tabs>
          <w:tab w:val="left" w:pos="993"/>
        </w:tabs>
        <w:spacing w:after="0"/>
        <w:jc w:val="right"/>
        <w:rPr>
          <w:rFonts w:ascii="Arial" w:hAnsi="Arial" w:cs="Arial"/>
          <w:b/>
          <w:bCs/>
          <w:color w:val="000000"/>
          <w:sz w:val="24"/>
          <w:szCs w:val="24"/>
        </w:rPr>
      </w:pPr>
      <w:r w:rsidRPr="005F3F38">
        <w:rPr>
          <w:rFonts w:ascii="Arial" w:hAnsi="Arial" w:cs="Arial"/>
          <w:b/>
          <w:bCs/>
          <w:color w:val="000000"/>
          <w:sz w:val="24"/>
          <w:szCs w:val="24"/>
        </w:rPr>
        <w:t>(000) KM</w:t>
      </w:r>
    </w:p>
    <w:p w14:paraId="0C23AC5E" w14:textId="77777777" w:rsidR="00035D02" w:rsidRPr="005F3F38" w:rsidRDefault="00035D02" w:rsidP="00035D02">
      <w:pPr>
        <w:tabs>
          <w:tab w:val="left" w:pos="993"/>
        </w:tabs>
        <w:spacing w:after="0"/>
        <w:jc w:val="right"/>
        <w:rPr>
          <w:rFonts w:ascii="Arial" w:hAnsi="Arial" w:cs="Arial"/>
          <w:b/>
          <w:bCs/>
          <w:color w:val="000000"/>
          <w:sz w:val="24"/>
          <w:szCs w:val="24"/>
        </w:rPr>
      </w:pPr>
      <w:r w:rsidRPr="005F3F38">
        <w:rPr>
          <w:rFonts w:ascii="Arial" w:hAnsi="Arial" w:cs="Arial"/>
          <w:noProof/>
          <w:sz w:val="24"/>
          <w:szCs w:val="24"/>
          <w:lang w:val="en-GB" w:eastAsia="en-GB"/>
        </w:rPr>
        <w:drawing>
          <wp:inline distT="0" distB="0" distL="0" distR="0" wp14:anchorId="5CABEADA" wp14:editId="0403169E">
            <wp:extent cx="5748655" cy="2615979"/>
            <wp:effectExtent l="0" t="0" r="4445" b="13335"/>
            <wp:docPr id="1" name="Chart 1">
              <a:extLst xmlns:a="http://schemas.openxmlformats.org/drawingml/2006/main">
                <a:ext uri="{FF2B5EF4-FFF2-40B4-BE49-F238E27FC236}">
                  <a16:creationId xmlns:a16="http://schemas.microsoft.com/office/drawing/2014/main" id="{65D31E43-DE59-415D-A415-18D9CB760B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8BBEFB6" w14:textId="2B8CA827" w:rsidR="0071165A" w:rsidRPr="005F3F38" w:rsidRDefault="00035D02" w:rsidP="005E5899">
      <w:pPr>
        <w:pStyle w:val="Caption"/>
        <w:spacing w:before="0" w:after="160"/>
        <w:rPr>
          <w:rFonts w:ascii="Arial" w:hAnsi="Arial" w:cs="Arial"/>
          <w:b w:val="0"/>
          <w:color w:val="auto"/>
          <w:sz w:val="22"/>
          <w:szCs w:val="22"/>
          <w:lang w:val="hr-HR"/>
        </w:rPr>
      </w:pPr>
      <w:bookmarkStart w:id="51" w:name="_Toc104160979"/>
      <w:r w:rsidRPr="005F3F38">
        <w:rPr>
          <w:rFonts w:ascii="Arial" w:hAnsi="Arial" w:cs="Arial"/>
          <w:color w:val="auto"/>
          <w:sz w:val="22"/>
          <w:szCs w:val="22"/>
          <w:lang w:val="hr-HR"/>
        </w:rPr>
        <w:t>Grafikon 5:</w:t>
      </w:r>
      <w:r w:rsidRPr="005F3F38">
        <w:rPr>
          <w:rFonts w:ascii="Arial" w:hAnsi="Arial" w:cs="Arial"/>
          <w:b w:val="0"/>
          <w:color w:val="auto"/>
          <w:sz w:val="22"/>
          <w:szCs w:val="22"/>
          <w:lang w:val="hr-HR"/>
        </w:rPr>
        <w:t xml:space="preserve"> Ostvareni prihodi od indirektnih poreza koji pripadaju Federaciji BiH za period januar - decembar 2025. i 2024. godine</w:t>
      </w:r>
      <w:bookmarkEnd w:id="51"/>
    </w:p>
    <w:p w14:paraId="21B94585" w14:textId="502BF3AB" w:rsidR="00335571" w:rsidRPr="005F3F38" w:rsidRDefault="00335571" w:rsidP="005E5899">
      <w:pPr>
        <w:spacing w:line="240" w:lineRule="auto"/>
        <w:contextualSpacing/>
        <w:jc w:val="both"/>
        <w:rPr>
          <w:rFonts w:ascii="Arial" w:hAnsi="Arial" w:cs="Arial"/>
          <w:sz w:val="24"/>
          <w:szCs w:val="24"/>
        </w:rPr>
      </w:pPr>
      <w:r w:rsidRPr="005F3F38">
        <w:rPr>
          <w:rFonts w:ascii="Arial" w:hAnsi="Arial" w:cs="Arial"/>
          <w:sz w:val="24"/>
          <w:szCs w:val="24"/>
        </w:rPr>
        <w:t>Posmatrajući kretanje ostvarenih prihoda od indirektnih poreza koji pripadaju Federaciji BiH uočavamo da su u 2025. godini primjetne oscilacije na mjesečnom nivou u prikupljenim prihodima od indirektnih poreza. Najmanje ostvar</w:t>
      </w:r>
      <w:r w:rsidR="005F3F38">
        <w:rPr>
          <w:rFonts w:ascii="Arial" w:hAnsi="Arial" w:cs="Arial"/>
          <w:sz w:val="24"/>
          <w:szCs w:val="24"/>
        </w:rPr>
        <w:t>e</w:t>
      </w:r>
      <w:r w:rsidRPr="005F3F38">
        <w:rPr>
          <w:rFonts w:ascii="Arial" w:hAnsi="Arial" w:cs="Arial"/>
          <w:sz w:val="24"/>
          <w:szCs w:val="24"/>
        </w:rPr>
        <w:t>nje imali su u januaru 2025. godine, kada su iznosili 95,4</w:t>
      </w:r>
      <w:r w:rsidR="00F169E3" w:rsidRPr="005F3F38">
        <w:rPr>
          <w:rFonts w:ascii="Arial" w:hAnsi="Arial" w:cs="Arial"/>
          <w:sz w:val="24"/>
          <w:szCs w:val="24"/>
        </w:rPr>
        <w:t>4 miliona KM, dok je</w:t>
      </w:r>
      <w:r w:rsidRPr="005F3F38">
        <w:rPr>
          <w:rFonts w:ascii="Arial" w:hAnsi="Arial" w:cs="Arial"/>
          <w:sz w:val="24"/>
          <w:szCs w:val="24"/>
        </w:rPr>
        <w:t xml:space="preserve"> najveće ostvarenje bilo u decembru 2025. godine, kada su iznosili 168,07 miliona KM.</w:t>
      </w:r>
    </w:p>
    <w:p w14:paraId="5BACCBD1" w14:textId="77777777" w:rsidR="00035D02" w:rsidRPr="005F3F38" w:rsidRDefault="003C372D" w:rsidP="00035D02">
      <w:pPr>
        <w:pStyle w:val="Heading3"/>
        <w:rPr>
          <w:rFonts w:eastAsia="Batang" w:cs="Arial"/>
          <w:szCs w:val="24"/>
          <w:lang w:eastAsia="ko-KR"/>
        </w:rPr>
      </w:pPr>
      <w:bookmarkStart w:id="52" w:name="_Toc223071582"/>
      <w:bookmarkStart w:id="53" w:name="_Toc223683046"/>
      <w:r w:rsidRPr="005F3F38">
        <w:rPr>
          <w:rFonts w:eastAsia="Batang" w:cs="Arial"/>
          <w:szCs w:val="24"/>
          <w:lang w:eastAsia="ko-KR"/>
        </w:rPr>
        <w:t>Prihodi po osnovu zaostalih obaveza</w:t>
      </w:r>
      <w:bookmarkEnd w:id="52"/>
      <w:bookmarkEnd w:id="53"/>
      <w:r w:rsidR="00035D02" w:rsidRPr="005F3F38">
        <w:rPr>
          <w:rFonts w:eastAsia="Batang" w:cs="Arial"/>
          <w:szCs w:val="24"/>
          <w:lang w:eastAsia="ko-KR"/>
        </w:rPr>
        <w:tab/>
      </w:r>
    </w:p>
    <w:p w14:paraId="265AA0A5" w14:textId="2E23007D" w:rsidR="0071165A" w:rsidRPr="005F3F38" w:rsidRDefault="003C372D" w:rsidP="005E5899">
      <w:pPr>
        <w:spacing w:after="0"/>
        <w:jc w:val="both"/>
        <w:rPr>
          <w:rFonts w:ascii="Arial" w:eastAsia="Batang" w:hAnsi="Arial" w:cs="Arial"/>
          <w:sz w:val="24"/>
          <w:szCs w:val="24"/>
          <w:lang w:eastAsia="ko-KR"/>
        </w:rPr>
      </w:pPr>
      <w:r w:rsidRPr="005F3F38">
        <w:rPr>
          <w:rFonts w:ascii="Arial" w:hAnsi="Arial" w:cs="Arial"/>
          <w:sz w:val="24"/>
          <w:szCs w:val="24"/>
        </w:rPr>
        <w:t>Prihodi po osnovu zaostalih obaveza</w:t>
      </w:r>
      <w:r w:rsidRPr="005F3F38">
        <w:rPr>
          <w:rFonts w:ascii="Arial" w:eastAsia="Batang" w:hAnsi="Arial" w:cs="Arial"/>
          <w:sz w:val="24"/>
          <w:szCs w:val="24"/>
          <w:lang w:eastAsia="ko-KR"/>
        </w:rPr>
        <w:t xml:space="preserve"> </w:t>
      </w:r>
      <w:r w:rsidR="00965785" w:rsidRPr="005F3F38">
        <w:rPr>
          <w:rFonts w:ascii="Arial" w:eastAsia="Batang" w:hAnsi="Arial" w:cs="Arial"/>
          <w:sz w:val="24"/>
          <w:szCs w:val="24"/>
          <w:lang w:eastAsia="ko-KR"/>
        </w:rPr>
        <w:t xml:space="preserve">u izvještajnom periodu ostvareni su u iznosu od 813,00 hiljada KM, dok je </w:t>
      </w:r>
      <w:r w:rsidRPr="005F3F38">
        <w:rPr>
          <w:rFonts w:ascii="Arial" w:eastAsia="Batang" w:hAnsi="Arial" w:cs="Arial"/>
          <w:sz w:val="24"/>
          <w:szCs w:val="24"/>
          <w:lang w:eastAsia="ko-KR"/>
        </w:rPr>
        <w:t>Budžetom Federacije BiH za 2025</w:t>
      </w:r>
      <w:r w:rsidR="00965785" w:rsidRPr="005F3F38">
        <w:rPr>
          <w:rFonts w:ascii="Arial" w:eastAsia="Batang" w:hAnsi="Arial" w:cs="Arial"/>
          <w:sz w:val="24"/>
          <w:szCs w:val="24"/>
          <w:lang w:eastAsia="ko-KR"/>
        </w:rPr>
        <w:t>. godinu planiran iznos od 15,00 hiljada KM.</w:t>
      </w:r>
    </w:p>
    <w:p w14:paraId="0CBFF4BF" w14:textId="77777777" w:rsidR="00035D02" w:rsidRPr="005F3F38" w:rsidRDefault="00035D02" w:rsidP="00035D02">
      <w:pPr>
        <w:pStyle w:val="Heading2"/>
        <w:spacing w:before="100" w:beforeAutospacing="1" w:after="0"/>
        <w:rPr>
          <w:rFonts w:ascii="Arial" w:hAnsi="Arial" w:cs="Arial"/>
        </w:rPr>
      </w:pPr>
      <w:bookmarkStart w:id="54" w:name="_Toc196673503"/>
      <w:bookmarkStart w:id="55" w:name="_Toc223071583"/>
      <w:bookmarkStart w:id="56" w:name="_Toc223683047"/>
      <w:r w:rsidRPr="005F3F38">
        <w:rPr>
          <w:rFonts w:ascii="Arial" w:hAnsi="Arial" w:cs="Arial"/>
        </w:rPr>
        <w:t>Neporezni prihodi</w:t>
      </w:r>
      <w:bookmarkEnd w:id="54"/>
      <w:bookmarkEnd w:id="55"/>
      <w:bookmarkEnd w:id="56"/>
    </w:p>
    <w:p w14:paraId="3B1CF54A" w14:textId="33D01949" w:rsidR="00035D02" w:rsidRPr="005F3F38" w:rsidRDefault="00035D02" w:rsidP="005E5899">
      <w:pPr>
        <w:spacing w:line="240" w:lineRule="auto"/>
        <w:jc w:val="both"/>
        <w:rPr>
          <w:rFonts w:ascii="Arial" w:hAnsi="Arial" w:cs="Arial"/>
          <w:sz w:val="24"/>
          <w:szCs w:val="24"/>
        </w:rPr>
      </w:pPr>
      <w:r w:rsidRPr="005F3F38">
        <w:rPr>
          <w:rFonts w:ascii="Arial" w:hAnsi="Arial" w:cs="Arial"/>
          <w:bCs/>
          <w:sz w:val="24"/>
          <w:szCs w:val="24"/>
        </w:rPr>
        <w:t xml:space="preserve">Neporezni prihodi </w:t>
      </w:r>
      <w:r w:rsidR="007B082E" w:rsidRPr="005F3F38">
        <w:rPr>
          <w:rFonts w:ascii="Arial" w:hAnsi="Arial" w:cs="Arial"/>
          <w:sz w:val="24"/>
          <w:szCs w:val="24"/>
        </w:rPr>
        <w:t>(prihodi od p</w:t>
      </w:r>
      <w:r w:rsidR="00FE5EF7">
        <w:rPr>
          <w:rFonts w:ascii="Arial" w:hAnsi="Arial" w:cs="Arial"/>
          <w:sz w:val="24"/>
          <w:szCs w:val="24"/>
        </w:rPr>
        <w:t>o</w:t>
      </w:r>
      <w:r w:rsidRPr="005F3F38">
        <w:rPr>
          <w:rFonts w:ascii="Arial" w:hAnsi="Arial" w:cs="Arial"/>
          <w:sz w:val="24"/>
          <w:szCs w:val="24"/>
        </w:rPr>
        <w:t>duzetničkih aktivnosti i imovine, naknade, takse, novčane kazne i ostali neporezni prihodi) planirani su u iznosu od 588,63 miliona KM, od čega je u 2025. godini ostvareno 465,33 miliona KM, što je 79% planiranog u Budžetu Federacije BiH za 2025. godinu. U odnosu na isti period prethodne godine ostvarenje je veće za 13%, odnosno 54,74 miliona KM.</w:t>
      </w:r>
    </w:p>
    <w:p w14:paraId="60FAF0AC" w14:textId="77777777" w:rsidR="00035D02" w:rsidRPr="005F3F38" w:rsidRDefault="00035D02" w:rsidP="005E5899">
      <w:pPr>
        <w:spacing w:line="240" w:lineRule="auto"/>
        <w:jc w:val="both"/>
        <w:rPr>
          <w:rFonts w:ascii="Arial" w:hAnsi="Arial" w:cs="Arial"/>
          <w:sz w:val="24"/>
          <w:szCs w:val="24"/>
        </w:rPr>
      </w:pPr>
      <w:r w:rsidRPr="005F3F38">
        <w:rPr>
          <w:rFonts w:ascii="Arial" w:hAnsi="Arial" w:cs="Arial"/>
          <w:sz w:val="24"/>
          <w:szCs w:val="24"/>
        </w:rPr>
        <w:t>Ostvarenje neporeznih prihoda po glavnim kategorijama je:</w:t>
      </w:r>
    </w:p>
    <w:p w14:paraId="15EFD9B1" w14:textId="2CC55273" w:rsidR="00035D02" w:rsidRPr="005F3F38" w:rsidRDefault="00385113" w:rsidP="005E5899">
      <w:pPr>
        <w:pStyle w:val="ListParagraph"/>
        <w:numPr>
          <w:ilvl w:val="0"/>
          <w:numId w:val="4"/>
        </w:numPr>
        <w:spacing w:after="160"/>
        <w:rPr>
          <w:rFonts w:ascii="Arial" w:hAnsi="Arial" w:cs="Arial"/>
          <w:szCs w:val="24"/>
          <w:lang w:val="hr-HR"/>
        </w:rPr>
      </w:pPr>
      <w:r w:rsidRPr="005F3F38">
        <w:rPr>
          <w:rFonts w:ascii="Arial" w:hAnsi="Arial" w:cs="Arial"/>
          <w:szCs w:val="24"/>
          <w:lang w:val="hr-HR"/>
        </w:rPr>
        <w:t>prihodi od p</w:t>
      </w:r>
      <w:r w:rsidR="00FE5EF7">
        <w:rPr>
          <w:rFonts w:ascii="Arial" w:hAnsi="Arial" w:cs="Arial"/>
          <w:szCs w:val="24"/>
          <w:lang w:val="hr-HR"/>
        </w:rPr>
        <w:t>o</w:t>
      </w:r>
      <w:r w:rsidR="00035D02" w:rsidRPr="005F3F38">
        <w:rPr>
          <w:rFonts w:ascii="Arial" w:hAnsi="Arial" w:cs="Arial"/>
          <w:szCs w:val="24"/>
          <w:lang w:val="hr-HR"/>
        </w:rPr>
        <w:t>duzetničkih aktivnosti i imovine iznose 296,25 miliona KM,</w:t>
      </w:r>
    </w:p>
    <w:p w14:paraId="2D7F21A9" w14:textId="77777777" w:rsidR="00035D02" w:rsidRPr="005F3F38" w:rsidRDefault="00035D02" w:rsidP="005E5899">
      <w:pPr>
        <w:pStyle w:val="ListParagraph"/>
        <w:numPr>
          <w:ilvl w:val="0"/>
          <w:numId w:val="4"/>
        </w:numPr>
        <w:spacing w:after="160"/>
        <w:rPr>
          <w:rFonts w:ascii="Arial" w:hAnsi="Arial" w:cs="Arial"/>
          <w:szCs w:val="24"/>
          <w:lang w:val="hr-HR"/>
        </w:rPr>
      </w:pPr>
      <w:r w:rsidRPr="005F3F38">
        <w:rPr>
          <w:rFonts w:ascii="Arial" w:hAnsi="Arial" w:cs="Arial"/>
          <w:szCs w:val="24"/>
          <w:lang w:val="hr-HR"/>
        </w:rPr>
        <w:lastRenderedPageBreak/>
        <w:t>naknade, takse i prihodi od pružanja javnih usluga iznose 148,90 miliona KM i</w:t>
      </w:r>
    </w:p>
    <w:p w14:paraId="013B1961" w14:textId="77777777" w:rsidR="00035D02" w:rsidRPr="005F3F38" w:rsidRDefault="00035D02" w:rsidP="005E5899">
      <w:pPr>
        <w:pStyle w:val="ListParagraph"/>
        <w:numPr>
          <w:ilvl w:val="0"/>
          <w:numId w:val="4"/>
        </w:numPr>
        <w:spacing w:after="160"/>
        <w:rPr>
          <w:rFonts w:ascii="Arial" w:hAnsi="Arial" w:cs="Arial"/>
          <w:szCs w:val="24"/>
          <w:lang w:val="hr-HR"/>
        </w:rPr>
      </w:pPr>
      <w:r w:rsidRPr="005F3F38">
        <w:rPr>
          <w:rFonts w:ascii="Arial" w:hAnsi="Arial" w:cs="Arial"/>
          <w:szCs w:val="24"/>
          <w:lang w:val="hr-HR"/>
        </w:rPr>
        <w:t>novčane kazne iznose 20,18 miliona KM.</w:t>
      </w:r>
    </w:p>
    <w:p w14:paraId="53494E91" w14:textId="77777777" w:rsidR="00035D02" w:rsidRPr="005F3F38" w:rsidRDefault="00035D02" w:rsidP="005E5899">
      <w:pPr>
        <w:spacing w:line="240" w:lineRule="auto"/>
        <w:jc w:val="both"/>
        <w:rPr>
          <w:rFonts w:ascii="Arial" w:hAnsi="Arial" w:cs="Arial"/>
          <w:bCs/>
          <w:sz w:val="24"/>
          <w:szCs w:val="24"/>
        </w:rPr>
      </w:pPr>
      <w:r w:rsidRPr="005F3F38">
        <w:rPr>
          <w:rFonts w:ascii="Arial" w:hAnsi="Arial" w:cs="Arial"/>
          <w:bCs/>
          <w:sz w:val="24"/>
          <w:szCs w:val="24"/>
        </w:rPr>
        <w:t>Učešće pojedinih stavki prihoda u ukupnim neporeznim prihodima je prikazano u nastavku.</w:t>
      </w:r>
    </w:p>
    <w:p w14:paraId="3E57F096" w14:textId="77777777" w:rsidR="00035D02" w:rsidRPr="005F3F38" w:rsidRDefault="00035D02" w:rsidP="00035D02">
      <w:pPr>
        <w:rPr>
          <w:rFonts w:ascii="Arial" w:hAnsi="Arial" w:cs="Arial"/>
          <w:bCs/>
          <w:sz w:val="24"/>
          <w:szCs w:val="24"/>
        </w:rPr>
      </w:pPr>
      <w:r w:rsidRPr="005F3F38">
        <w:rPr>
          <w:rFonts w:ascii="Arial" w:hAnsi="Arial" w:cs="Arial"/>
          <w:noProof/>
          <w:sz w:val="24"/>
          <w:szCs w:val="24"/>
          <w:lang w:val="en-GB" w:eastAsia="en-GB"/>
        </w:rPr>
        <w:drawing>
          <wp:inline distT="0" distB="0" distL="0" distR="0" wp14:anchorId="0439F19B" wp14:editId="7D2492EF">
            <wp:extent cx="5724525" cy="2038350"/>
            <wp:effectExtent l="0" t="0" r="9525" b="0"/>
            <wp:docPr id="12" name="Chart 12">
              <a:extLst xmlns:a="http://schemas.openxmlformats.org/drawingml/2006/main">
                <a:ext uri="{FF2B5EF4-FFF2-40B4-BE49-F238E27FC236}">
                  <a16:creationId xmlns:a16="http://schemas.microsoft.com/office/drawing/2014/main" id="{27D9A741-29EE-427D-B746-F225697523F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EB57C9D" w14:textId="6FE2E973" w:rsidR="00035D02" w:rsidRPr="005F3F38" w:rsidRDefault="00035D02" w:rsidP="00035D02">
      <w:pPr>
        <w:pStyle w:val="Caption"/>
        <w:spacing w:before="0" w:after="0"/>
        <w:rPr>
          <w:rFonts w:ascii="Arial" w:hAnsi="Arial" w:cs="Arial"/>
          <w:b w:val="0"/>
          <w:color w:val="auto"/>
          <w:sz w:val="22"/>
          <w:szCs w:val="22"/>
          <w:lang w:val="hr-HR"/>
        </w:rPr>
      </w:pPr>
      <w:bookmarkStart w:id="57" w:name="_Toc104160980"/>
      <w:r w:rsidRPr="005F3F38">
        <w:rPr>
          <w:rFonts w:ascii="Arial" w:hAnsi="Arial" w:cs="Arial"/>
          <w:color w:val="auto"/>
          <w:sz w:val="22"/>
          <w:szCs w:val="22"/>
          <w:lang w:val="hr-HR"/>
        </w:rPr>
        <w:t xml:space="preserve">Grafikon 6: </w:t>
      </w:r>
      <w:r w:rsidRPr="005F3F38">
        <w:rPr>
          <w:rFonts w:ascii="Arial" w:hAnsi="Arial" w:cs="Arial"/>
          <w:b w:val="0"/>
          <w:color w:val="auto"/>
          <w:sz w:val="22"/>
          <w:szCs w:val="22"/>
          <w:lang w:val="hr-HR"/>
        </w:rPr>
        <w:t>Struktura neporeznih prihoda</w:t>
      </w:r>
      <w:bookmarkEnd w:id="57"/>
    </w:p>
    <w:p w14:paraId="6F22E16D" w14:textId="77777777" w:rsidR="007F3E53" w:rsidRPr="005F3F38" w:rsidRDefault="007F3E53" w:rsidP="007F3E53"/>
    <w:p w14:paraId="237A6FE0" w14:textId="7E547C99" w:rsidR="00035D02" w:rsidRPr="005F3F38" w:rsidRDefault="00035D02" w:rsidP="005E5899">
      <w:pPr>
        <w:spacing w:line="240" w:lineRule="auto"/>
        <w:jc w:val="both"/>
        <w:rPr>
          <w:rFonts w:ascii="Arial" w:hAnsi="Arial" w:cs="Arial"/>
          <w:sz w:val="24"/>
          <w:szCs w:val="24"/>
        </w:rPr>
      </w:pPr>
      <w:r w:rsidRPr="005F3F38">
        <w:rPr>
          <w:rFonts w:ascii="Arial" w:hAnsi="Arial" w:cs="Arial"/>
          <w:sz w:val="24"/>
          <w:szCs w:val="24"/>
        </w:rPr>
        <w:t>Na osnovu prethodnog grafikona uočava se da najveće učešće u neporezn</w:t>
      </w:r>
      <w:r w:rsidR="00547516" w:rsidRPr="005F3F38">
        <w:rPr>
          <w:rFonts w:ascii="Arial" w:hAnsi="Arial" w:cs="Arial"/>
          <w:sz w:val="24"/>
          <w:szCs w:val="24"/>
        </w:rPr>
        <w:t>im prihodima imaju prihodi od p</w:t>
      </w:r>
      <w:r w:rsidR="008E3EFC">
        <w:rPr>
          <w:rFonts w:ascii="Arial" w:hAnsi="Arial" w:cs="Arial"/>
          <w:sz w:val="24"/>
          <w:szCs w:val="24"/>
        </w:rPr>
        <w:t>o</w:t>
      </w:r>
      <w:r w:rsidRPr="005F3F38">
        <w:rPr>
          <w:rFonts w:ascii="Arial" w:hAnsi="Arial" w:cs="Arial"/>
          <w:sz w:val="24"/>
          <w:szCs w:val="24"/>
        </w:rPr>
        <w:t>duzetničkih aktivnosti i imovine sa učešćem od 64%.</w:t>
      </w:r>
    </w:p>
    <w:p w14:paraId="2B2299E0" w14:textId="237E432E" w:rsidR="00035D02" w:rsidRPr="005F3F38" w:rsidRDefault="00265589" w:rsidP="00035D02">
      <w:pPr>
        <w:pStyle w:val="Heading3"/>
        <w:spacing w:before="100" w:beforeAutospacing="1" w:after="100" w:afterAutospacing="1"/>
        <w:rPr>
          <w:rFonts w:cs="Arial"/>
          <w:szCs w:val="24"/>
        </w:rPr>
      </w:pPr>
      <w:bookmarkStart w:id="58" w:name="_Toc176651315"/>
      <w:bookmarkStart w:id="59" w:name="_Toc196673504"/>
      <w:bookmarkStart w:id="60" w:name="_Toc223071584"/>
      <w:bookmarkStart w:id="61" w:name="_Toc223683048"/>
      <w:r w:rsidRPr="005F3F38">
        <w:rPr>
          <w:rFonts w:cs="Arial"/>
          <w:szCs w:val="24"/>
        </w:rPr>
        <w:t>Prihodi od p</w:t>
      </w:r>
      <w:r w:rsidR="00EC5A78">
        <w:rPr>
          <w:rFonts w:cs="Arial"/>
          <w:szCs w:val="24"/>
        </w:rPr>
        <w:t>o</w:t>
      </w:r>
      <w:r w:rsidR="00035D02" w:rsidRPr="005F3F38">
        <w:rPr>
          <w:rFonts w:cs="Arial"/>
          <w:szCs w:val="24"/>
        </w:rPr>
        <w:t>duzetničkih aktivnosti i imovine</w:t>
      </w:r>
      <w:bookmarkEnd w:id="58"/>
      <w:bookmarkEnd w:id="59"/>
      <w:bookmarkEnd w:id="60"/>
      <w:bookmarkEnd w:id="61"/>
    </w:p>
    <w:p w14:paraId="6975F460" w14:textId="01023650" w:rsidR="00035D02" w:rsidRPr="005F3F38" w:rsidRDefault="00265589" w:rsidP="005E5899">
      <w:pPr>
        <w:spacing w:line="240" w:lineRule="auto"/>
        <w:jc w:val="both"/>
        <w:rPr>
          <w:rFonts w:ascii="Arial" w:hAnsi="Arial" w:cs="Arial"/>
          <w:sz w:val="24"/>
          <w:szCs w:val="24"/>
        </w:rPr>
      </w:pPr>
      <w:r w:rsidRPr="005F3F38">
        <w:rPr>
          <w:rFonts w:ascii="Arial" w:hAnsi="Arial" w:cs="Arial"/>
          <w:sz w:val="24"/>
          <w:szCs w:val="24"/>
        </w:rPr>
        <w:t>Prihodi od p</w:t>
      </w:r>
      <w:r w:rsidR="00B83955">
        <w:rPr>
          <w:rFonts w:ascii="Arial" w:hAnsi="Arial" w:cs="Arial"/>
          <w:sz w:val="24"/>
          <w:szCs w:val="24"/>
        </w:rPr>
        <w:t>o</w:t>
      </w:r>
      <w:r w:rsidR="00035D02" w:rsidRPr="005F3F38">
        <w:rPr>
          <w:rFonts w:ascii="Arial" w:hAnsi="Arial" w:cs="Arial"/>
          <w:sz w:val="24"/>
          <w:szCs w:val="24"/>
        </w:rPr>
        <w:t xml:space="preserve">duzetničkih aktivnosti i imovine </w:t>
      </w:r>
      <w:r w:rsidR="00772EF0" w:rsidRPr="005F3F38">
        <w:rPr>
          <w:rFonts w:ascii="Arial" w:hAnsi="Arial" w:cs="Arial"/>
          <w:sz w:val="24"/>
          <w:szCs w:val="24"/>
        </w:rPr>
        <w:t>u izvještajnom periodu</w:t>
      </w:r>
      <w:r w:rsidR="00CE0EAB" w:rsidRPr="005F3F38">
        <w:rPr>
          <w:rFonts w:ascii="Arial" w:hAnsi="Arial" w:cs="Arial"/>
          <w:sz w:val="24"/>
          <w:szCs w:val="24"/>
        </w:rPr>
        <w:t xml:space="preserve"> iznose</w:t>
      </w:r>
      <w:r w:rsidR="00035D02" w:rsidRPr="005F3F38">
        <w:rPr>
          <w:rFonts w:ascii="Arial" w:hAnsi="Arial" w:cs="Arial"/>
          <w:sz w:val="24"/>
          <w:szCs w:val="24"/>
        </w:rPr>
        <w:t xml:space="preserve"> 296,25 miliona KM, što je 66% planiranog Budžetom Federacije BiH</w:t>
      </w:r>
      <w:r w:rsidR="00AC6CDE">
        <w:rPr>
          <w:rFonts w:ascii="Arial" w:hAnsi="Arial" w:cs="Arial"/>
          <w:sz w:val="24"/>
          <w:szCs w:val="24"/>
        </w:rPr>
        <w:t xml:space="preserve"> za 2025. godinu i 15% ili 39,20</w:t>
      </w:r>
      <w:r w:rsidR="00035D02" w:rsidRPr="005F3F38">
        <w:rPr>
          <w:rFonts w:ascii="Arial" w:hAnsi="Arial" w:cs="Arial"/>
          <w:sz w:val="24"/>
          <w:szCs w:val="24"/>
        </w:rPr>
        <w:t xml:space="preserve"> miliona KM veće ostvarenje u odnosu na </w:t>
      </w:r>
      <w:r w:rsidR="00772EF0" w:rsidRPr="005F3F38">
        <w:rPr>
          <w:rFonts w:ascii="Arial" w:hAnsi="Arial" w:cs="Arial"/>
          <w:sz w:val="24"/>
          <w:szCs w:val="24"/>
        </w:rPr>
        <w:t>2024. godinu</w:t>
      </w:r>
      <w:r w:rsidR="00035D02" w:rsidRPr="005F3F38">
        <w:rPr>
          <w:rFonts w:ascii="Arial" w:hAnsi="Arial" w:cs="Arial"/>
          <w:sz w:val="24"/>
          <w:szCs w:val="24"/>
        </w:rPr>
        <w:t xml:space="preserve"> kada su iznosili 257,05 miliona KM.</w:t>
      </w:r>
    </w:p>
    <w:p w14:paraId="6D2CE415" w14:textId="39E9068A" w:rsidR="00035D02" w:rsidRPr="005F3F38" w:rsidRDefault="00035D02" w:rsidP="005E5899">
      <w:pPr>
        <w:spacing w:line="240" w:lineRule="auto"/>
        <w:jc w:val="both"/>
        <w:rPr>
          <w:rFonts w:ascii="Arial" w:hAnsi="Arial" w:cs="Arial"/>
          <w:sz w:val="24"/>
          <w:szCs w:val="24"/>
        </w:rPr>
      </w:pPr>
      <w:r w:rsidRPr="005F3F38">
        <w:rPr>
          <w:rFonts w:ascii="Arial" w:hAnsi="Arial" w:cs="Arial"/>
          <w:sz w:val="24"/>
          <w:szCs w:val="24"/>
        </w:rPr>
        <w:t>Najznačajnija stavka u okviru prihoda od p</w:t>
      </w:r>
      <w:r w:rsidR="00B83955">
        <w:rPr>
          <w:rFonts w:ascii="Arial" w:hAnsi="Arial" w:cs="Arial"/>
          <w:sz w:val="24"/>
          <w:szCs w:val="24"/>
        </w:rPr>
        <w:t>o</w:t>
      </w:r>
      <w:r w:rsidRPr="005F3F38">
        <w:rPr>
          <w:rFonts w:ascii="Arial" w:hAnsi="Arial" w:cs="Arial"/>
          <w:sz w:val="24"/>
          <w:szCs w:val="24"/>
        </w:rPr>
        <w:t>duzetničkih aktivnosti s učešćem od 83% su prihodi od povrata anuiteta (sredstva krajnjih korisnika za otplatu kredita) s ostvarenjem od 246,74 miliona KM.</w:t>
      </w:r>
    </w:p>
    <w:p w14:paraId="6E36F855" w14:textId="48C19E21" w:rsidR="00366A4F" w:rsidRPr="005F3F38" w:rsidRDefault="00366A4F" w:rsidP="005E5899">
      <w:pPr>
        <w:spacing w:line="240" w:lineRule="auto"/>
        <w:jc w:val="both"/>
        <w:rPr>
          <w:rFonts w:ascii="Arial" w:eastAsia="Times New Roman" w:hAnsi="Arial" w:cs="Arial"/>
          <w:sz w:val="24"/>
        </w:rPr>
      </w:pPr>
      <w:r w:rsidRPr="005F3F38">
        <w:rPr>
          <w:rFonts w:ascii="Arial" w:eastAsia="Times New Roman" w:hAnsi="Arial" w:cs="Times New Roman"/>
          <w:sz w:val="24"/>
        </w:rPr>
        <w:t>Značajan udjel u neporeznim prihodima zauzimaju prihodi od dividendi</w:t>
      </w:r>
      <w:r w:rsidR="00B4238B" w:rsidRPr="005F3F38">
        <w:rPr>
          <w:rFonts w:ascii="Arial" w:eastAsia="Times New Roman" w:hAnsi="Arial" w:cs="Times New Roman"/>
          <w:sz w:val="24"/>
        </w:rPr>
        <w:t xml:space="preserve"> i udjela u profitu javnih pre</w:t>
      </w:r>
      <w:r w:rsidRPr="005F3F38">
        <w:rPr>
          <w:rFonts w:ascii="Arial" w:eastAsia="Times New Roman" w:hAnsi="Arial" w:cs="Times New Roman"/>
          <w:sz w:val="24"/>
        </w:rPr>
        <w:t xml:space="preserve">duzeća, koji u izvještajnom periodu iznose 40,80 miliona KM i za 36% veće ostvarenje u odnosu na sredstva planirana Budžetom Federacije BiH za 2025. godinu i predstavljaju uplatu </w:t>
      </w:r>
      <w:r w:rsidR="003942FB" w:rsidRPr="005F3F38">
        <w:rPr>
          <w:rFonts w:ascii="Arial" w:eastAsia="Times New Roman" w:hAnsi="Arial" w:cs="Times New Roman"/>
          <w:sz w:val="24"/>
        </w:rPr>
        <w:t>dividendi po Odlukama o isplati dividende iz neto dobiti za 2024. godinu</w:t>
      </w:r>
      <w:r w:rsidRPr="005F3F38">
        <w:rPr>
          <w:rFonts w:ascii="Arial" w:eastAsia="Times New Roman" w:hAnsi="Arial" w:cs="Times New Roman"/>
          <w:sz w:val="24"/>
        </w:rPr>
        <w:t xml:space="preserve"> od strane </w:t>
      </w:r>
      <w:r w:rsidRPr="005F3F38">
        <w:rPr>
          <w:rFonts w:ascii="Arial" w:eastAsia="Times New Roman" w:hAnsi="Arial" w:cs="Arial"/>
          <w:sz w:val="24"/>
        </w:rPr>
        <w:t xml:space="preserve">BH Telecom d.d. Sarajevo </w:t>
      </w:r>
      <w:r w:rsidR="003942FB" w:rsidRPr="005F3F38">
        <w:rPr>
          <w:rFonts w:ascii="Arial" w:eastAsia="Times New Roman" w:hAnsi="Arial" w:cs="Arial"/>
          <w:sz w:val="24"/>
        </w:rPr>
        <w:t xml:space="preserve">35,10 miliona KM i UNIS „GINEX“ d.d. Goražde </w:t>
      </w:r>
      <w:r w:rsidR="000C05A5" w:rsidRPr="005F3F38">
        <w:rPr>
          <w:rFonts w:ascii="Arial" w:eastAsia="Times New Roman" w:hAnsi="Arial" w:cs="Arial"/>
          <w:sz w:val="24"/>
        </w:rPr>
        <w:t xml:space="preserve"> u izn</w:t>
      </w:r>
      <w:r w:rsidR="003942FB" w:rsidRPr="005F3F38">
        <w:rPr>
          <w:rFonts w:ascii="Arial" w:eastAsia="Times New Roman" w:hAnsi="Arial" w:cs="Arial"/>
          <w:sz w:val="24"/>
        </w:rPr>
        <w:t>osu od 5,70 miliona KM.</w:t>
      </w:r>
    </w:p>
    <w:p w14:paraId="4519CA2F" w14:textId="77777777" w:rsidR="00F24A1D" w:rsidRPr="005F3F38" w:rsidRDefault="00F24A1D" w:rsidP="00F24A1D">
      <w:pPr>
        <w:pStyle w:val="BodyText"/>
        <w:spacing w:after="160"/>
        <w:rPr>
          <w:rFonts w:ascii="Arial" w:hAnsi="Arial" w:cs="Arial"/>
          <w:szCs w:val="24"/>
          <w:lang w:val="hr-HR"/>
        </w:rPr>
      </w:pPr>
      <w:r w:rsidRPr="005F3F38">
        <w:rPr>
          <w:rFonts w:ascii="Arial" w:hAnsi="Arial" w:cs="Arial"/>
          <w:szCs w:val="24"/>
          <w:lang w:val="hr-HR"/>
        </w:rPr>
        <w:t xml:space="preserve">Korištenje kreditnih sredstava, po određenim kreditima, Federacija BiH je po osnovu supsidijarnih sporazuma, prenijela krajnjim korisnicima. </w:t>
      </w:r>
    </w:p>
    <w:p w14:paraId="096E4AD0" w14:textId="106D219D" w:rsidR="00F24A1D" w:rsidRPr="005F3F38" w:rsidRDefault="00F24A1D" w:rsidP="00F24A1D">
      <w:pPr>
        <w:pStyle w:val="BodyText"/>
        <w:spacing w:after="160"/>
        <w:rPr>
          <w:rFonts w:ascii="Arial" w:hAnsi="Arial" w:cs="Arial"/>
          <w:szCs w:val="24"/>
          <w:lang w:val="hr-HR"/>
        </w:rPr>
      </w:pPr>
      <w:r w:rsidRPr="005F3F38">
        <w:rPr>
          <w:rFonts w:ascii="Arial" w:hAnsi="Arial" w:cs="Arial"/>
          <w:szCs w:val="24"/>
          <w:lang w:val="hr-HR"/>
        </w:rPr>
        <w:t>Prihodi od krajnjih korisnika, kao neporezni priho</w:t>
      </w:r>
      <w:r w:rsidR="00094E8E" w:rsidRPr="005F3F38">
        <w:rPr>
          <w:rFonts w:ascii="Arial" w:hAnsi="Arial" w:cs="Arial"/>
          <w:szCs w:val="24"/>
          <w:lang w:val="hr-HR"/>
        </w:rPr>
        <w:t>di, su prihodi Budžeta</w:t>
      </w:r>
      <w:r w:rsidRPr="005F3F38">
        <w:rPr>
          <w:rFonts w:ascii="Arial" w:hAnsi="Arial" w:cs="Arial"/>
          <w:szCs w:val="24"/>
          <w:lang w:val="hr-HR"/>
        </w:rPr>
        <w:t xml:space="preserve"> Federacije BiH. Zbog toga, manje uplaćene obaveze krajnjih korisnika, po vanjskom dugu, direktno ut</w:t>
      </w:r>
      <w:r w:rsidR="005F3F38">
        <w:rPr>
          <w:rFonts w:ascii="Arial" w:hAnsi="Arial" w:cs="Arial"/>
          <w:szCs w:val="24"/>
          <w:lang w:val="hr-HR"/>
        </w:rPr>
        <w:t>je</w:t>
      </w:r>
      <w:r w:rsidRPr="005F3F38">
        <w:rPr>
          <w:rFonts w:ascii="Arial" w:hAnsi="Arial" w:cs="Arial"/>
          <w:szCs w:val="24"/>
          <w:lang w:val="hr-HR"/>
        </w:rPr>
        <w:t>ču na prihode Budžeta Federacije BiH.</w:t>
      </w:r>
    </w:p>
    <w:p w14:paraId="6738C9F4" w14:textId="77777777" w:rsidR="00F24A1D" w:rsidRPr="005F3F38" w:rsidRDefault="00F24A1D" w:rsidP="00F24A1D">
      <w:pPr>
        <w:pStyle w:val="BodyText"/>
        <w:spacing w:after="160"/>
        <w:rPr>
          <w:rFonts w:ascii="Arial" w:hAnsi="Arial" w:cs="Arial"/>
          <w:szCs w:val="24"/>
          <w:lang w:val="hr-HR"/>
        </w:rPr>
      </w:pPr>
      <w:r w:rsidRPr="005F3F38">
        <w:rPr>
          <w:rFonts w:ascii="Arial" w:hAnsi="Arial" w:cs="Arial"/>
          <w:szCs w:val="24"/>
          <w:lang w:val="hr-HR"/>
        </w:rPr>
        <w:t>Federacija BiH obaveze prema kreditoru mora izmiriti u prispjelom iznosu i na vrijeme, bez obzira da li je krajnji korisnik uplatio prispjele obaveze po vanjskom dugu na račun javnih prihoda Budžeta Federacije BiH.</w:t>
      </w:r>
    </w:p>
    <w:p w14:paraId="4319B8B7" w14:textId="4641B6C1" w:rsidR="00F24A1D" w:rsidRPr="005F3F38" w:rsidRDefault="00F24A1D" w:rsidP="00F24A1D">
      <w:pPr>
        <w:spacing w:line="240" w:lineRule="auto"/>
        <w:jc w:val="both"/>
        <w:rPr>
          <w:rFonts w:ascii="Arial" w:hAnsi="Arial" w:cs="Arial"/>
          <w:sz w:val="24"/>
          <w:szCs w:val="24"/>
        </w:rPr>
      </w:pPr>
      <w:r w:rsidRPr="005F3F38">
        <w:rPr>
          <w:rFonts w:ascii="Arial" w:hAnsi="Arial" w:cs="Arial"/>
          <w:sz w:val="24"/>
          <w:szCs w:val="24"/>
        </w:rPr>
        <w:lastRenderedPageBreak/>
        <w:t>Prema Zakonu o dugu, zaduživanju i garancijama u Federaciji Bosne i Hercegovine („Službene novine Federacije BiH“, broj</w:t>
      </w:r>
      <w:r w:rsidR="005F3F38">
        <w:rPr>
          <w:rFonts w:ascii="Arial" w:hAnsi="Arial" w:cs="Arial"/>
          <w:sz w:val="24"/>
          <w:szCs w:val="24"/>
        </w:rPr>
        <w:t>:</w:t>
      </w:r>
      <w:r w:rsidRPr="005F3F38">
        <w:rPr>
          <w:rFonts w:ascii="Arial" w:hAnsi="Arial" w:cs="Arial"/>
          <w:sz w:val="24"/>
          <w:szCs w:val="24"/>
        </w:rPr>
        <w:t xml:space="preserve"> 45/25) obavezno je o</w:t>
      </w:r>
      <w:r w:rsidR="005F3F38">
        <w:rPr>
          <w:rFonts w:ascii="Arial" w:hAnsi="Arial" w:cs="Arial"/>
          <w:sz w:val="24"/>
          <w:szCs w:val="24"/>
        </w:rPr>
        <w:t>sigurati</w:t>
      </w:r>
      <w:r w:rsidRPr="005F3F38">
        <w:rPr>
          <w:rFonts w:ascii="Arial" w:hAnsi="Arial" w:cs="Arial"/>
          <w:sz w:val="24"/>
          <w:szCs w:val="24"/>
        </w:rPr>
        <w:t xml:space="preserve"> instrumente o</w:t>
      </w:r>
      <w:r w:rsidR="005F3F38">
        <w:rPr>
          <w:rFonts w:ascii="Arial" w:hAnsi="Arial" w:cs="Arial"/>
          <w:sz w:val="24"/>
          <w:szCs w:val="24"/>
        </w:rPr>
        <w:t>siguranja</w:t>
      </w:r>
      <w:r w:rsidRPr="005F3F38">
        <w:rPr>
          <w:rFonts w:ascii="Arial" w:hAnsi="Arial" w:cs="Arial"/>
          <w:sz w:val="24"/>
          <w:szCs w:val="24"/>
        </w:rPr>
        <w:t xml:space="preserve"> plaćanja kredita (garancije ili mjenice) koji se daju krajnjem korisniku. U ranijem periodu prije stupanja na snagu ovog Zakona to nije bio slučaj, iako su nenaplaćena prispjela potraživanja ukazivala na potrebu za tim.</w:t>
      </w:r>
    </w:p>
    <w:p w14:paraId="2BC26D15" w14:textId="2668B723" w:rsidR="00F24A1D" w:rsidRPr="005F3F38" w:rsidRDefault="00F24A1D" w:rsidP="00F24A1D">
      <w:pPr>
        <w:pStyle w:val="BodyText"/>
        <w:spacing w:after="160"/>
        <w:rPr>
          <w:rFonts w:ascii="Arial" w:hAnsi="Arial" w:cs="Arial"/>
          <w:szCs w:val="24"/>
          <w:lang w:val="hr-HR"/>
        </w:rPr>
      </w:pPr>
      <w:r w:rsidRPr="005F3F38">
        <w:rPr>
          <w:rFonts w:ascii="Arial" w:hAnsi="Arial" w:cs="Arial"/>
          <w:szCs w:val="24"/>
          <w:lang w:val="hr-HR"/>
        </w:rPr>
        <w:t xml:space="preserve">Planom prihoda od krajnjih korisnika za period 01.01.-31.12.2025. godine, planirana je naplata od krajnjih korisnika u iznosu od </w:t>
      </w:r>
      <w:r w:rsidRPr="005F3F38">
        <w:rPr>
          <w:rFonts w:ascii="Arial" w:hAnsi="Arial" w:cs="Arial"/>
          <w:bCs/>
          <w:szCs w:val="24"/>
          <w:lang w:val="hr-HR"/>
        </w:rPr>
        <w:t>403.450.529 KM.</w:t>
      </w:r>
      <w:r w:rsidRPr="005F3F38">
        <w:rPr>
          <w:rFonts w:ascii="Arial" w:hAnsi="Arial" w:cs="Arial"/>
          <w:szCs w:val="24"/>
          <w:lang w:val="hr-HR"/>
        </w:rPr>
        <w:t xml:space="preserve"> U ovom periodu naplaćen je iznos od </w:t>
      </w:r>
      <w:r w:rsidRPr="005F3F38">
        <w:rPr>
          <w:rFonts w:ascii="Arial" w:hAnsi="Arial" w:cs="Arial"/>
          <w:bCs/>
          <w:szCs w:val="24"/>
          <w:lang w:val="hr-HR"/>
        </w:rPr>
        <w:t>238.680.649,32 KM</w:t>
      </w:r>
      <w:r w:rsidRPr="005F3F38">
        <w:rPr>
          <w:rFonts w:ascii="Arial" w:hAnsi="Arial" w:cs="Arial"/>
          <w:szCs w:val="24"/>
          <w:lang w:val="hr-HR"/>
        </w:rPr>
        <w:t xml:space="preserve"> ili </w:t>
      </w:r>
      <w:r w:rsidRPr="005F3F38">
        <w:rPr>
          <w:rFonts w:ascii="Arial" w:hAnsi="Arial" w:cs="Arial"/>
          <w:bCs/>
          <w:szCs w:val="24"/>
          <w:lang w:val="hr-HR"/>
        </w:rPr>
        <w:t>59,16 %</w:t>
      </w:r>
      <w:r w:rsidRPr="005F3F38">
        <w:rPr>
          <w:rFonts w:ascii="Arial" w:hAnsi="Arial" w:cs="Arial"/>
          <w:szCs w:val="24"/>
          <w:lang w:val="hr-HR"/>
        </w:rPr>
        <w:t xml:space="preserve"> u odnosu na plan za 2025.</w:t>
      </w:r>
      <w:r w:rsidR="005F3F38">
        <w:rPr>
          <w:rFonts w:ascii="Arial" w:hAnsi="Arial" w:cs="Arial"/>
          <w:szCs w:val="24"/>
          <w:lang w:val="hr-HR"/>
        </w:rPr>
        <w:t xml:space="preserve"> </w:t>
      </w:r>
      <w:r w:rsidRPr="005F3F38">
        <w:rPr>
          <w:rFonts w:ascii="Arial" w:hAnsi="Arial" w:cs="Arial"/>
          <w:szCs w:val="24"/>
          <w:lang w:val="hr-HR"/>
        </w:rPr>
        <w:t>godinu. Pored naplaćenih sredstava za 2025.</w:t>
      </w:r>
      <w:r w:rsidR="005F3F38">
        <w:rPr>
          <w:rFonts w:ascii="Arial" w:hAnsi="Arial" w:cs="Arial"/>
          <w:szCs w:val="24"/>
          <w:lang w:val="hr-HR"/>
        </w:rPr>
        <w:t xml:space="preserve"> </w:t>
      </w:r>
      <w:r w:rsidRPr="005F3F38">
        <w:rPr>
          <w:rFonts w:ascii="Arial" w:hAnsi="Arial" w:cs="Arial"/>
          <w:szCs w:val="24"/>
          <w:lang w:val="hr-HR"/>
        </w:rPr>
        <w:t>godinu</w:t>
      </w:r>
      <w:r w:rsidR="005F3F38">
        <w:rPr>
          <w:rFonts w:ascii="Arial" w:hAnsi="Arial" w:cs="Arial"/>
          <w:szCs w:val="24"/>
          <w:lang w:val="hr-HR"/>
        </w:rPr>
        <w:t>,</w:t>
      </w:r>
      <w:r w:rsidRPr="005F3F38">
        <w:rPr>
          <w:rFonts w:ascii="Arial" w:hAnsi="Arial" w:cs="Arial"/>
          <w:szCs w:val="24"/>
          <w:lang w:val="hr-HR"/>
        </w:rPr>
        <w:t xml:space="preserve"> izvršeno je plaćanje obaveza iz ranijih perioda, kao i plaćanje obaveza po neplaniranim kreditima u ukupnom iznosu od 8.062.197,20 KM. Ukupno je za </w:t>
      </w:r>
      <w:r w:rsidR="00B644EF" w:rsidRPr="005F3F38">
        <w:rPr>
          <w:rFonts w:ascii="Arial" w:hAnsi="Arial" w:cs="Arial"/>
          <w:szCs w:val="24"/>
          <w:lang w:val="hr-HR"/>
        </w:rPr>
        <w:t>12 mjeseci 2025</w:t>
      </w:r>
      <w:r w:rsidRPr="005F3F38">
        <w:rPr>
          <w:rFonts w:ascii="Arial" w:hAnsi="Arial" w:cs="Arial"/>
          <w:szCs w:val="24"/>
          <w:lang w:val="hr-HR"/>
        </w:rPr>
        <w:t>.</w:t>
      </w:r>
      <w:r w:rsidR="00FC3C4C">
        <w:rPr>
          <w:rFonts w:ascii="Arial" w:hAnsi="Arial" w:cs="Arial"/>
          <w:szCs w:val="24"/>
          <w:lang w:val="hr-HR"/>
        </w:rPr>
        <w:t xml:space="preserve"> </w:t>
      </w:r>
      <w:r w:rsidRPr="005F3F38">
        <w:rPr>
          <w:rFonts w:ascii="Arial" w:hAnsi="Arial" w:cs="Arial"/>
          <w:szCs w:val="24"/>
          <w:lang w:val="hr-HR"/>
        </w:rPr>
        <w:t xml:space="preserve">godine naplaćeno 246.742.846,52 KM. </w:t>
      </w:r>
    </w:p>
    <w:p w14:paraId="4DE1B4B6" w14:textId="77777777" w:rsidR="00035D02" w:rsidRPr="005F3F38" w:rsidRDefault="00035D02" w:rsidP="00035D02">
      <w:pPr>
        <w:pStyle w:val="Heading3"/>
        <w:rPr>
          <w:rFonts w:cs="Arial"/>
          <w:szCs w:val="24"/>
        </w:rPr>
      </w:pPr>
      <w:bookmarkStart w:id="62" w:name="_Toc176651316"/>
      <w:bookmarkStart w:id="63" w:name="_Toc196673505"/>
      <w:bookmarkStart w:id="64" w:name="_Toc223071585"/>
      <w:bookmarkStart w:id="65" w:name="_Toc223683049"/>
      <w:r w:rsidRPr="005F3F38">
        <w:rPr>
          <w:rFonts w:cs="Arial"/>
          <w:szCs w:val="24"/>
        </w:rPr>
        <w:t>Naknade, takse i prihodi od pružanja javnih usluga</w:t>
      </w:r>
      <w:bookmarkEnd w:id="62"/>
      <w:bookmarkEnd w:id="63"/>
      <w:bookmarkEnd w:id="64"/>
      <w:bookmarkEnd w:id="65"/>
    </w:p>
    <w:p w14:paraId="66DE903E" w14:textId="77777777" w:rsidR="00035D02" w:rsidRPr="005F3F38" w:rsidRDefault="00035D02" w:rsidP="005E5899">
      <w:pPr>
        <w:spacing w:line="240" w:lineRule="auto"/>
        <w:jc w:val="both"/>
        <w:rPr>
          <w:rFonts w:ascii="Arial" w:hAnsi="Arial" w:cs="Arial"/>
          <w:sz w:val="24"/>
          <w:szCs w:val="24"/>
        </w:rPr>
      </w:pPr>
      <w:r w:rsidRPr="005F3F38">
        <w:rPr>
          <w:rFonts w:ascii="Arial" w:hAnsi="Arial" w:cs="Arial"/>
          <w:sz w:val="24"/>
          <w:szCs w:val="24"/>
        </w:rPr>
        <w:t>Naknade, takse i prihodi od pružanja javnih usluga u izvještajnom periodu iznose 148,90 miliona KM što je za 24% više od iznosa planiranog Budžetom Federacije BiH za 2025. godinu i za 13%, odnosno 17,54 miliona KM veće ostvarenje u odnosu na prethodnu godinu.</w:t>
      </w:r>
    </w:p>
    <w:p w14:paraId="03508A78" w14:textId="77777777" w:rsidR="00035D02" w:rsidRPr="005F3F38" w:rsidRDefault="00035D02" w:rsidP="005E5899">
      <w:pPr>
        <w:spacing w:line="240" w:lineRule="auto"/>
        <w:jc w:val="both"/>
        <w:rPr>
          <w:rFonts w:ascii="Arial" w:hAnsi="Arial" w:cs="Arial"/>
          <w:sz w:val="24"/>
          <w:szCs w:val="24"/>
        </w:rPr>
      </w:pPr>
      <w:r w:rsidRPr="005F3F38">
        <w:rPr>
          <w:rFonts w:ascii="Arial" w:hAnsi="Arial" w:cs="Arial"/>
          <w:sz w:val="24"/>
          <w:szCs w:val="24"/>
        </w:rPr>
        <w:t xml:space="preserve">Posmatrano analitički, najveće učešće u naknadama, taksama i prihodima od pružanja javnih usluga bilježe: </w:t>
      </w:r>
    </w:p>
    <w:p w14:paraId="43DCDF4E" w14:textId="77777777" w:rsidR="00035D02" w:rsidRPr="005F3F38" w:rsidRDefault="00035D02" w:rsidP="005E5899">
      <w:pPr>
        <w:pStyle w:val="ListParagraph"/>
        <w:numPr>
          <w:ilvl w:val="0"/>
          <w:numId w:val="5"/>
        </w:numPr>
        <w:spacing w:after="160"/>
        <w:rPr>
          <w:rFonts w:ascii="Arial" w:hAnsi="Arial" w:cs="Arial"/>
          <w:szCs w:val="24"/>
          <w:lang w:val="hr-HR"/>
        </w:rPr>
      </w:pPr>
      <w:r w:rsidRPr="005F3F38">
        <w:rPr>
          <w:rFonts w:ascii="Arial" w:hAnsi="Arial" w:cs="Arial"/>
          <w:szCs w:val="24"/>
          <w:lang w:val="hr-HR"/>
        </w:rPr>
        <w:t xml:space="preserve">prihodi od federalnih taksi u iznosu od 14,83 miliona KM, od čega se najviše odnosi na takse za uspostavu naftnih derivata 10,50 miliona KM, </w:t>
      </w:r>
    </w:p>
    <w:p w14:paraId="0B6F98A5" w14:textId="77777777" w:rsidR="00035D02" w:rsidRPr="005F3F38" w:rsidRDefault="00035D02" w:rsidP="005E5899">
      <w:pPr>
        <w:pStyle w:val="ListParagraph"/>
        <w:numPr>
          <w:ilvl w:val="0"/>
          <w:numId w:val="5"/>
        </w:numPr>
        <w:spacing w:after="160"/>
        <w:rPr>
          <w:rFonts w:ascii="Arial" w:hAnsi="Arial" w:cs="Arial"/>
          <w:szCs w:val="24"/>
          <w:lang w:val="hr-HR"/>
        </w:rPr>
      </w:pPr>
      <w:r w:rsidRPr="005F3F38">
        <w:rPr>
          <w:rFonts w:ascii="Arial" w:hAnsi="Arial" w:cs="Arial"/>
          <w:szCs w:val="24"/>
          <w:lang w:val="hr-HR"/>
        </w:rPr>
        <w:t>ostale budžetske naknade u iznosu od 11,14 miliona KM, od čega se najviše odnosi na naknade za privređivanje igara na sreću koje pripadaju Budžetu Federacije BiH u iznosu od 7,27 miliona KM,</w:t>
      </w:r>
    </w:p>
    <w:p w14:paraId="533FAC3C" w14:textId="77777777" w:rsidR="00035D02" w:rsidRPr="005F3F38" w:rsidRDefault="00035D02" w:rsidP="005E5899">
      <w:pPr>
        <w:pStyle w:val="ListParagraph"/>
        <w:numPr>
          <w:ilvl w:val="0"/>
          <w:numId w:val="5"/>
        </w:numPr>
        <w:spacing w:after="160"/>
        <w:rPr>
          <w:rFonts w:ascii="Arial" w:hAnsi="Arial" w:cs="Arial"/>
          <w:szCs w:val="24"/>
          <w:lang w:val="hr-HR"/>
        </w:rPr>
      </w:pPr>
      <w:r w:rsidRPr="005F3F38">
        <w:rPr>
          <w:rFonts w:ascii="Arial" w:hAnsi="Arial" w:cs="Arial"/>
          <w:szCs w:val="24"/>
          <w:lang w:val="hr-HR"/>
        </w:rPr>
        <w:t>posebne naknade i takse u iznosu od 30,85 miliona KM, od čega se najviše odnosi na mjesečne naknade za priređivanje igara na sreću klađenja (kladionice automati, kasina internet igre) i naknade za postavljanje uređaja za priređivanje klađenja sa ostvarenjem od 22,86 miliona KM,</w:t>
      </w:r>
    </w:p>
    <w:p w14:paraId="4CBF5FC6" w14:textId="77777777" w:rsidR="00035D02" w:rsidRPr="005F3F38" w:rsidRDefault="00035D02" w:rsidP="005E5899">
      <w:pPr>
        <w:pStyle w:val="ListParagraph"/>
        <w:numPr>
          <w:ilvl w:val="0"/>
          <w:numId w:val="5"/>
        </w:numPr>
        <w:spacing w:after="160"/>
        <w:rPr>
          <w:rFonts w:ascii="Arial" w:hAnsi="Arial" w:cs="Arial"/>
          <w:szCs w:val="24"/>
          <w:lang w:val="hr-HR"/>
        </w:rPr>
      </w:pPr>
      <w:r w:rsidRPr="005F3F38">
        <w:rPr>
          <w:rFonts w:ascii="Arial" w:hAnsi="Arial" w:cs="Arial"/>
          <w:bCs/>
          <w:szCs w:val="24"/>
          <w:lang w:val="hr-HR"/>
        </w:rPr>
        <w:t xml:space="preserve">prihodi od vlastitih djelatnosti korisnika budžeta i vlastiti prihodi u iznosu od 29,68 miliona KM, </w:t>
      </w:r>
      <w:r w:rsidRPr="005F3F38">
        <w:rPr>
          <w:rFonts w:ascii="Arial" w:hAnsi="Arial" w:cs="Arial"/>
          <w:szCs w:val="24"/>
          <w:lang w:val="hr-HR"/>
        </w:rPr>
        <w:t xml:space="preserve">od čega se najviše odnosi na </w:t>
      </w:r>
      <w:r w:rsidRPr="005F3F38">
        <w:rPr>
          <w:rFonts w:ascii="Arial" w:hAnsi="Arial" w:cs="Arial"/>
          <w:bCs/>
          <w:szCs w:val="24"/>
          <w:lang w:val="hr-HR"/>
        </w:rPr>
        <w:t>prihode od pružanja usluga drugim nivoima vlasti sa ostvarenjem od 6,98 miliona KM i prihodi od pružanja usluga drugim nivoima vlasti - pritvorena lica u iznosu od 6,06 miliona KM i</w:t>
      </w:r>
    </w:p>
    <w:p w14:paraId="64CA10EF" w14:textId="77777777" w:rsidR="00035D02" w:rsidRPr="005F3F38" w:rsidRDefault="00035D02" w:rsidP="005E5899">
      <w:pPr>
        <w:pStyle w:val="ListParagraph"/>
        <w:numPr>
          <w:ilvl w:val="0"/>
          <w:numId w:val="5"/>
        </w:numPr>
        <w:spacing w:after="160"/>
        <w:rPr>
          <w:rFonts w:ascii="Arial" w:hAnsi="Arial" w:cs="Arial"/>
          <w:b/>
          <w:szCs w:val="24"/>
          <w:lang w:val="hr-HR"/>
        </w:rPr>
      </w:pPr>
      <w:r w:rsidRPr="005F3F38">
        <w:rPr>
          <w:rFonts w:ascii="Arial" w:hAnsi="Arial" w:cs="Arial"/>
          <w:bCs/>
          <w:szCs w:val="24"/>
          <w:lang w:val="hr-HR"/>
        </w:rPr>
        <w:t>neplanirane uplate u iznosu od 62,30 miliona KM od čega se najviše odnosi na:</w:t>
      </w:r>
    </w:p>
    <w:p w14:paraId="36F89125" w14:textId="29F1FAB3" w:rsidR="00035D02" w:rsidRPr="005F3F38" w:rsidRDefault="00035D02" w:rsidP="005E5899">
      <w:pPr>
        <w:pStyle w:val="ListParagraph"/>
        <w:numPr>
          <w:ilvl w:val="0"/>
          <w:numId w:val="13"/>
        </w:numPr>
        <w:spacing w:after="160"/>
        <w:rPr>
          <w:rFonts w:ascii="Arial" w:hAnsi="Arial" w:cs="Arial"/>
          <w:b/>
          <w:szCs w:val="24"/>
          <w:lang w:val="hr-HR"/>
        </w:rPr>
      </w:pPr>
      <w:r w:rsidRPr="005F3F38">
        <w:rPr>
          <w:rFonts w:ascii="Arial" w:hAnsi="Arial" w:cs="Arial"/>
          <w:bCs/>
          <w:szCs w:val="24"/>
          <w:lang w:val="hr-HR"/>
        </w:rPr>
        <w:t>uplate Ministarstva finansija i trezora BiH u iznosima od 9,33 miliona KM i 2,36 miliona KM u skladu sa Zaključkom Vijeća ministara BiH i odnosi se na raspodjelu neutrošenih novčanih sred</w:t>
      </w:r>
      <w:r w:rsidR="009C230F" w:rsidRPr="005F3F38">
        <w:rPr>
          <w:rFonts w:ascii="Arial" w:hAnsi="Arial" w:cs="Arial"/>
          <w:bCs/>
          <w:szCs w:val="24"/>
          <w:lang w:val="hr-HR"/>
        </w:rPr>
        <w:t>stava u vezi s Ugovorom o nabavci</w:t>
      </w:r>
      <w:r w:rsidRPr="005F3F38">
        <w:rPr>
          <w:rFonts w:ascii="Arial" w:hAnsi="Arial" w:cs="Arial"/>
          <w:bCs/>
          <w:szCs w:val="24"/>
          <w:lang w:val="hr-HR"/>
        </w:rPr>
        <w:t xml:space="preserve"> cjepiva sa Globalnom alijansom za vakcine i imunizaciju - GAVI protiv bolesti COVID-19 zaključenog između Vijeća ministara BiH i GAVI-ja,</w:t>
      </w:r>
    </w:p>
    <w:p w14:paraId="78E4F6A1" w14:textId="7F550830" w:rsidR="00035D02" w:rsidRPr="005F3F38" w:rsidRDefault="00035D02" w:rsidP="005E5899">
      <w:pPr>
        <w:pStyle w:val="ListParagraph"/>
        <w:numPr>
          <w:ilvl w:val="0"/>
          <w:numId w:val="13"/>
        </w:numPr>
        <w:spacing w:after="160"/>
        <w:rPr>
          <w:rStyle w:val="Strong"/>
          <w:rFonts w:ascii="Arial" w:hAnsi="Arial" w:cs="Arial"/>
          <w:b w:val="0"/>
          <w:bCs w:val="0"/>
          <w:szCs w:val="24"/>
          <w:lang w:val="hr-HR"/>
        </w:rPr>
      </w:pPr>
      <w:r w:rsidRPr="005F3F38">
        <w:rPr>
          <w:rFonts w:ascii="Arial" w:hAnsi="Arial" w:cs="Arial"/>
          <w:bCs/>
          <w:szCs w:val="24"/>
          <w:lang w:val="hr-HR"/>
        </w:rPr>
        <w:t>24,00 miliona KM kao dio novčanih sredstava u iznosu od 120,00 miliona KM uplaćenih po Odluci Visokog predstavnika Christian Schmidta od 17.07.2025. godine kojom se donosi Zakon o izmjenama i dopunama Zakona o finansiranju institucija BiH (Službeni list BiH br. 61/04, 49/09, 42/12, 87/12, 32/13 i 38/22), a odnose na</w:t>
      </w:r>
      <w:r w:rsidRPr="005F3F38">
        <w:rPr>
          <w:rFonts w:ascii="Arial" w:hAnsi="Arial" w:cs="Arial"/>
          <w:color w:val="2C2F34"/>
          <w:szCs w:val="24"/>
          <w:shd w:val="clear" w:color="auto" w:fill="FFFFFF"/>
          <w:lang w:val="hr-HR"/>
        </w:rPr>
        <w:t xml:space="preserve"> sredstva od akciza na putarine Federaciji BiH i t</w:t>
      </w:r>
      <w:r w:rsidRPr="005F3F38">
        <w:rPr>
          <w:rStyle w:val="Strong"/>
          <w:rFonts w:ascii="Arial" w:hAnsi="Arial" w:cs="Arial"/>
          <w:b w:val="0"/>
          <w:color w:val="2C2F34"/>
          <w:szCs w:val="24"/>
          <w:bdr w:val="none" w:sz="0" w:space="0" w:color="auto" w:frame="1"/>
          <w:shd w:val="clear" w:color="auto" w:fill="FFFFFF"/>
          <w:lang w:val="hr-HR"/>
        </w:rPr>
        <w:t>o je ekvivalent iznosa koji će se preuzeti od akciza koje pripadaju Rep</w:t>
      </w:r>
      <w:r w:rsidR="0046625A" w:rsidRPr="005F3F38">
        <w:rPr>
          <w:rStyle w:val="Strong"/>
          <w:rFonts w:ascii="Arial" w:hAnsi="Arial" w:cs="Arial"/>
          <w:b w:val="0"/>
          <w:color w:val="2C2F34"/>
          <w:szCs w:val="24"/>
          <w:bdr w:val="none" w:sz="0" w:space="0" w:color="auto" w:frame="1"/>
          <w:shd w:val="clear" w:color="auto" w:fill="FFFFFF"/>
          <w:lang w:val="hr-HR"/>
        </w:rPr>
        <w:t xml:space="preserve">ublici Srpskoj, te koji su </w:t>
      </w:r>
      <w:r w:rsidRPr="005F3F38">
        <w:rPr>
          <w:rStyle w:val="Strong"/>
          <w:rFonts w:ascii="Arial" w:hAnsi="Arial" w:cs="Arial"/>
          <w:b w:val="0"/>
          <w:color w:val="2C2F34"/>
          <w:szCs w:val="24"/>
          <w:bdr w:val="none" w:sz="0" w:space="0" w:color="auto" w:frame="1"/>
          <w:shd w:val="clear" w:color="auto" w:fill="FFFFFF"/>
          <w:lang w:val="hr-HR"/>
        </w:rPr>
        <w:t xml:space="preserve">utrošeni za plaćanje arbitražnog postupka Viaduct, dok je 96,00 miliona KM </w:t>
      </w:r>
      <w:r w:rsidRPr="005F3F38">
        <w:rPr>
          <w:rStyle w:val="Strong"/>
          <w:rFonts w:ascii="Arial" w:hAnsi="Arial" w:cs="Arial"/>
          <w:b w:val="0"/>
          <w:color w:val="2C2F34"/>
          <w:szCs w:val="24"/>
          <w:bdr w:val="none" w:sz="0" w:space="0" w:color="auto" w:frame="1"/>
          <w:shd w:val="clear" w:color="auto" w:fill="FFFFFF"/>
          <w:lang w:val="hr-HR"/>
        </w:rPr>
        <w:lastRenderedPageBreak/>
        <w:t xml:space="preserve">evidentirano kao prihod od krajnjeg korisnika kredita JP Autoceste </w:t>
      </w:r>
      <w:r w:rsidR="00393CEB">
        <w:rPr>
          <w:rStyle w:val="Strong"/>
          <w:rFonts w:ascii="Arial" w:hAnsi="Arial" w:cs="Arial"/>
          <w:b w:val="0"/>
          <w:color w:val="2C2F34"/>
          <w:szCs w:val="24"/>
          <w:bdr w:val="none" w:sz="0" w:space="0" w:color="auto" w:frame="1"/>
          <w:shd w:val="clear" w:color="auto" w:fill="FFFFFF"/>
          <w:lang w:val="hr-HR"/>
        </w:rPr>
        <w:t>FBiH</w:t>
      </w:r>
      <w:r w:rsidRPr="005F3F38">
        <w:rPr>
          <w:rStyle w:val="Strong"/>
          <w:rFonts w:ascii="Arial" w:hAnsi="Arial" w:cs="Arial"/>
          <w:b w:val="0"/>
          <w:color w:val="2C2F34"/>
          <w:szCs w:val="24"/>
          <w:bdr w:val="none" w:sz="0" w:space="0" w:color="auto" w:frame="1"/>
          <w:shd w:val="clear" w:color="auto" w:fill="FFFFFF"/>
          <w:lang w:val="hr-HR"/>
        </w:rPr>
        <w:t xml:space="preserve"> d.o.o., odnosno na vrstu prihoda - povrat anuiteta od krajnjih korisnika za otplatu kredita, sve u skladu s Odlukom o načinu evidentiranja dodijeljenih sredstava </w:t>
      </w:r>
      <w:r w:rsidR="00393CEB">
        <w:rPr>
          <w:rStyle w:val="Strong"/>
          <w:rFonts w:ascii="Arial" w:hAnsi="Arial" w:cs="Arial"/>
          <w:b w:val="0"/>
          <w:color w:val="2C2F34"/>
          <w:szCs w:val="24"/>
          <w:bdr w:val="none" w:sz="0" w:space="0" w:color="auto" w:frame="1"/>
          <w:shd w:val="clear" w:color="auto" w:fill="FFFFFF"/>
          <w:lang w:val="hr-HR"/>
        </w:rPr>
        <w:t>FBiH</w:t>
      </w:r>
      <w:r w:rsidRPr="005F3F38">
        <w:rPr>
          <w:rStyle w:val="Strong"/>
          <w:rFonts w:ascii="Arial" w:hAnsi="Arial" w:cs="Arial"/>
          <w:b w:val="0"/>
          <w:color w:val="2C2F34"/>
          <w:szCs w:val="24"/>
          <w:bdr w:val="none" w:sz="0" w:space="0" w:color="auto" w:frame="1"/>
          <w:shd w:val="clear" w:color="auto" w:fill="FFFFFF"/>
          <w:lang w:val="hr-HR"/>
        </w:rPr>
        <w:t xml:space="preserve"> po osnovu odluke Visokog predstavnika V.broj:1562/2025 od 01.10.2025. godine i</w:t>
      </w:r>
    </w:p>
    <w:p w14:paraId="02D6758E" w14:textId="2A2FF188" w:rsidR="00035D02" w:rsidRPr="005F3F38" w:rsidRDefault="00035D02" w:rsidP="005E5899">
      <w:pPr>
        <w:pStyle w:val="ListParagraph"/>
        <w:numPr>
          <w:ilvl w:val="0"/>
          <w:numId w:val="13"/>
        </w:numPr>
        <w:spacing w:after="160"/>
        <w:rPr>
          <w:rFonts w:ascii="Arial" w:hAnsi="Arial" w:cs="Arial"/>
          <w:szCs w:val="24"/>
          <w:lang w:val="hr-HR"/>
        </w:rPr>
      </w:pPr>
      <w:r w:rsidRPr="005F3F38">
        <w:rPr>
          <w:rStyle w:val="Strong"/>
          <w:rFonts w:ascii="Arial" w:hAnsi="Arial" w:cs="Arial"/>
          <w:b w:val="0"/>
          <w:color w:val="2C2F34"/>
          <w:szCs w:val="24"/>
          <w:bdr w:val="none" w:sz="0" w:space="0" w:color="auto" w:frame="1"/>
          <w:shd w:val="clear" w:color="auto" w:fill="FFFFFF"/>
          <w:lang w:val="hr-HR"/>
        </w:rPr>
        <w:t>uplate Hercegovačke banke d</w:t>
      </w:r>
      <w:r w:rsidRPr="005F3F38">
        <w:rPr>
          <w:rStyle w:val="Strong"/>
          <w:rFonts w:ascii="Arial" w:hAnsi="Arial" w:cs="Arial"/>
          <w:b w:val="0"/>
          <w:color w:val="000000" w:themeColor="text1"/>
          <w:szCs w:val="24"/>
          <w:bdr w:val="none" w:sz="0" w:space="0" w:color="auto" w:frame="1"/>
          <w:shd w:val="clear" w:color="auto" w:fill="FFFFFF"/>
          <w:lang w:val="hr-HR"/>
        </w:rPr>
        <w:t xml:space="preserve">.d. Mostar – u stečaju po osnovu potraživanja </w:t>
      </w:r>
      <w:r w:rsidR="00393CEB">
        <w:rPr>
          <w:rStyle w:val="Strong"/>
          <w:rFonts w:ascii="Arial" w:hAnsi="Arial" w:cs="Arial"/>
          <w:b w:val="0"/>
          <w:color w:val="000000" w:themeColor="text1"/>
          <w:szCs w:val="24"/>
          <w:bdr w:val="none" w:sz="0" w:space="0" w:color="auto" w:frame="1"/>
          <w:shd w:val="clear" w:color="auto" w:fill="FFFFFF"/>
          <w:lang w:val="hr-HR"/>
        </w:rPr>
        <w:t>FBiH</w:t>
      </w:r>
      <w:r w:rsidRPr="005F3F38">
        <w:rPr>
          <w:rStyle w:val="Strong"/>
          <w:rFonts w:ascii="Arial" w:hAnsi="Arial" w:cs="Arial"/>
          <w:b w:val="0"/>
          <w:color w:val="000000" w:themeColor="text1"/>
          <w:szCs w:val="24"/>
          <w:bdr w:val="none" w:sz="0" w:space="0" w:color="auto" w:frame="1"/>
          <w:shd w:val="clear" w:color="auto" w:fill="FFFFFF"/>
          <w:lang w:val="hr-HR"/>
        </w:rPr>
        <w:t xml:space="preserve"> u iznosu od 1,14 miliona KM.</w:t>
      </w:r>
    </w:p>
    <w:p w14:paraId="78686DD2" w14:textId="77777777" w:rsidR="00035D02" w:rsidRPr="005F3F38" w:rsidRDefault="00035D02" w:rsidP="00035D02">
      <w:pPr>
        <w:pStyle w:val="Heading3"/>
        <w:rPr>
          <w:rFonts w:cs="Arial"/>
          <w:szCs w:val="24"/>
        </w:rPr>
      </w:pPr>
      <w:bookmarkStart w:id="66" w:name="_Toc176651317"/>
      <w:bookmarkStart w:id="67" w:name="_Toc196673506"/>
      <w:bookmarkStart w:id="68" w:name="_Toc223071586"/>
      <w:bookmarkStart w:id="69" w:name="_Toc223683050"/>
      <w:r w:rsidRPr="005F3F38">
        <w:rPr>
          <w:rFonts w:cs="Arial"/>
          <w:szCs w:val="24"/>
        </w:rPr>
        <w:t>Novčane kazne</w:t>
      </w:r>
      <w:bookmarkEnd w:id="66"/>
      <w:bookmarkEnd w:id="67"/>
      <w:bookmarkEnd w:id="68"/>
      <w:bookmarkEnd w:id="69"/>
    </w:p>
    <w:p w14:paraId="594A1C0F" w14:textId="77777777" w:rsidR="00035D02" w:rsidRPr="005F3F38" w:rsidRDefault="001C08B3" w:rsidP="005E5899">
      <w:pPr>
        <w:spacing w:line="240" w:lineRule="auto"/>
        <w:jc w:val="both"/>
        <w:rPr>
          <w:rFonts w:ascii="Arial" w:hAnsi="Arial" w:cs="Arial"/>
          <w:sz w:val="24"/>
          <w:szCs w:val="24"/>
        </w:rPr>
      </w:pPr>
      <w:r w:rsidRPr="005F3F38">
        <w:rPr>
          <w:rFonts w:ascii="Arial" w:hAnsi="Arial" w:cs="Arial"/>
          <w:sz w:val="24"/>
          <w:szCs w:val="24"/>
        </w:rPr>
        <w:t>Prihodi od novčanih kazni</w:t>
      </w:r>
      <w:r w:rsidR="00035D02" w:rsidRPr="005F3F38">
        <w:rPr>
          <w:rFonts w:ascii="Arial" w:hAnsi="Arial" w:cs="Arial"/>
          <w:sz w:val="24"/>
          <w:szCs w:val="24"/>
        </w:rPr>
        <w:t xml:space="preserve"> u periodu januar - decembar 2025. godine iznose 20,18 miliona KM što je 93% sredstava planiranih Budžetom Federacije BiH za 2025. godinu i manje su za 9%, odnosno 1,99 miliona KM u odnosu na </w:t>
      </w:r>
      <w:r w:rsidR="001756BD" w:rsidRPr="005F3F38">
        <w:rPr>
          <w:rFonts w:ascii="Arial" w:hAnsi="Arial" w:cs="Arial"/>
          <w:sz w:val="24"/>
          <w:szCs w:val="24"/>
        </w:rPr>
        <w:t>2024. godinu</w:t>
      </w:r>
      <w:r w:rsidR="00035D02" w:rsidRPr="005F3F38">
        <w:rPr>
          <w:rFonts w:ascii="Arial" w:hAnsi="Arial" w:cs="Arial"/>
          <w:sz w:val="24"/>
          <w:szCs w:val="24"/>
        </w:rPr>
        <w:t>.</w:t>
      </w:r>
    </w:p>
    <w:p w14:paraId="4C678D0E" w14:textId="7BFE5058" w:rsidR="0029156C" w:rsidRPr="005F3F38" w:rsidRDefault="00035D02" w:rsidP="005E5899">
      <w:pPr>
        <w:spacing w:line="240" w:lineRule="auto"/>
        <w:jc w:val="both"/>
        <w:rPr>
          <w:rFonts w:ascii="Arial" w:hAnsi="Arial" w:cs="Arial"/>
          <w:sz w:val="24"/>
          <w:szCs w:val="24"/>
        </w:rPr>
      </w:pPr>
      <w:r w:rsidRPr="005F3F38">
        <w:rPr>
          <w:rFonts w:ascii="Arial" w:hAnsi="Arial" w:cs="Arial"/>
          <w:sz w:val="24"/>
          <w:szCs w:val="24"/>
        </w:rPr>
        <w:t>Najveće učešće u novčanim kaznama bilježe novčane kazne za prekršaje koje izriču federalni organi uprave u iznosu od 6,25 miliona KM i novčane kazne za prekršaje koje su registrovane u registru novčanih kazni i troškovi prekršajnog postupka u iznosu od 11,16 miliona KM.</w:t>
      </w:r>
    </w:p>
    <w:p w14:paraId="6325F98E" w14:textId="77777777" w:rsidR="00035D02" w:rsidRPr="005F3F38" w:rsidRDefault="00035D02" w:rsidP="00035D02">
      <w:pPr>
        <w:pStyle w:val="Heading2"/>
        <w:rPr>
          <w:rFonts w:ascii="Arial" w:hAnsi="Arial" w:cs="Arial"/>
        </w:rPr>
      </w:pPr>
      <w:bookmarkStart w:id="70" w:name="_Toc176651318"/>
      <w:bookmarkStart w:id="71" w:name="_Toc196673507"/>
      <w:bookmarkStart w:id="72" w:name="_Toc223071587"/>
      <w:bookmarkStart w:id="73" w:name="_Toc223683051"/>
      <w:r w:rsidRPr="005F3F38">
        <w:rPr>
          <w:rFonts w:ascii="Arial" w:hAnsi="Arial" w:cs="Arial"/>
        </w:rPr>
        <w:t>Primljeni tekući transferi i donacije</w:t>
      </w:r>
      <w:bookmarkEnd w:id="70"/>
      <w:bookmarkEnd w:id="71"/>
      <w:bookmarkEnd w:id="72"/>
      <w:bookmarkEnd w:id="73"/>
    </w:p>
    <w:p w14:paraId="42E395FA" w14:textId="77777777" w:rsidR="001C08B3" w:rsidRPr="005F3F38" w:rsidRDefault="00035D02" w:rsidP="005E5899">
      <w:pPr>
        <w:spacing w:line="240" w:lineRule="auto"/>
        <w:jc w:val="both"/>
        <w:rPr>
          <w:rFonts w:ascii="Arial" w:hAnsi="Arial" w:cs="Arial"/>
          <w:sz w:val="24"/>
          <w:szCs w:val="24"/>
        </w:rPr>
      </w:pPr>
      <w:r w:rsidRPr="005F3F38">
        <w:rPr>
          <w:rFonts w:ascii="Arial" w:hAnsi="Arial" w:cs="Arial"/>
          <w:sz w:val="24"/>
          <w:szCs w:val="24"/>
        </w:rPr>
        <w:t xml:space="preserve">Primljeni tekući transferi i donacije u </w:t>
      </w:r>
      <w:r w:rsidR="006954CD" w:rsidRPr="005F3F38">
        <w:rPr>
          <w:rFonts w:ascii="Arial" w:hAnsi="Arial" w:cs="Arial"/>
          <w:sz w:val="24"/>
          <w:szCs w:val="24"/>
        </w:rPr>
        <w:t>2025. godini</w:t>
      </w:r>
      <w:r w:rsidRPr="005F3F38">
        <w:rPr>
          <w:rFonts w:ascii="Arial" w:hAnsi="Arial" w:cs="Arial"/>
          <w:sz w:val="24"/>
          <w:szCs w:val="24"/>
        </w:rPr>
        <w:t xml:space="preserve"> ostvareni su u</w:t>
      </w:r>
      <w:r w:rsidR="006954CD" w:rsidRPr="005F3F38">
        <w:rPr>
          <w:rFonts w:ascii="Arial" w:hAnsi="Arial" w:cs="Arial"/>
          <w:sz w:val="24"/>
          <w:szCs w:val="24"/>
        </w:rPr>
        <w:t xml:space="preserve"> iznosu od 9,24 miliona KM, a od</w:t>
      </w:r>
      <w:r w:rsidRPr="005F3F38">
        <w:rPr>
          <w:rFonts w:ascii="Arial" w:hAnsi="Arial" w:cs="Arial"/>
          <w:sz w:val="24"/>
          <w:szCs w:val="24"/>
        </w:rPr>
        <w:t xml:space="preserve">nose se na: </w:t>
      </w:r>
    </w:p>
    <w:p w14:paraId="2FFD660C" w14:textId="77777777" w:rsidR="001C08B3" w:rsidRPr="005F3F38" w:rsidRDefault="00035D02" w:rsidP="005E5899">
      <w:pPr>
        <w:pStyle w:val="ListParagraph"/>
        <w:numPr>
          <w:ilvl w:val="0"/>
          <w:numId w:val="7"/>
        </w:numPr>
        <w:spacing w:after="160"/>
        <w:rPr>
          <w:rFonts w:ascii="Arial" w:hAnsi="Arial" w:cs="Arial"/>
          <w:szCs w:val="24"/>
          <w:lang w:val="hr-HR"/>
        </w:rPr>
      </w:pPr>
      <w:r w:rsidRPr="005F3F38">
        <w:rPr>
          <w:rFonts w:ascii="Arial" w:hAnsi="Arial" w:cs="Arial"/>
          <w:szCs w:val="24"/>
          <w:lang w:val="hr-HR"/>
        </w:rPr>
        <w:t xml:space="preserve">primljeni tekući transferi od kantona </w:t>
      </w:r>
      <w:r w:rsidR="00247563" w:rsidRPr="005F3F38">
        <w:rPr>
          <w:rFonts w:ascii="Arial" w:hAnsi="Arial" w:cs="Arial"/>
          <w:szCs w:val="24"/>
          <w:lang w:val="hr-HR"/>
        </w:rPr>
        <w:t xml:space="preserve">- </w:t>
      </w:r>
      <w:r w:rsidRPr="005F3F38">
        <w:rPr>
          <w:rFonts w:ascii="Arial" w:hAnsi="Arial" w:cs="Arial"/>
          <w:szCs w:val="24"/>
          <w:lang w:val="hr-HR"/>
        </w:rPr>
        <w:t xml:space="preserve">7,50 miliona KM, </w:t>
      </w:r>
    </w:p>
    <w:p w14:paraId="2740A61D" w14:textId="77777777" w:rsidR="001C08B3" w:rsidRPr="005F3F38" w:rsidRDefault="00035D02" w:rsidP="005E5899">
      <w:pPr>
        <w:pStyle w:val="ListParagraph"/>
        <w:numPr>
          <w:ilvl w:val="0"/>
          <w:numId w:val="7"/>
        </w:numPr>
        <w:spacing w:after="160"/>
        <w:rPr>
          <w:rFonts w:ascii="Arial" w:hAnsi="Arial" w:cs="Arial"/>
          <w:szCs w:val="24"/>
          <w:lang w:val="hr-HR"/>
        </w:rPr>
      </w:pPr>
      <w:r w:rsidRPr="005F3F38">
        <w:rPr>
          <w:rFonts w:ascii="Arial" w:hAnsi="Arial" w:cs="Arial"/>
          <w:szCs w:val="24"/>
          <w:lang w:val="hr-HR"/>
        </w:rPr>
        <w:t>primljeni tekući transferi od gradova</w:t>
      </w:r>
      <w:r w:rsidR="00247563" w:rsidRPr="005F3F38">
        <w:rPr>
          <w:rFonts w:ascii="Arial" w:hAnsi="Arial" w:cs="Arial"/>
          <w:szCs w:val="24"/>
          <w:lang w:val="hr-HR"/>
        </w:rPr>
        <w:t xml:space="preserve"> -</w:t>
      </w:r>
      <w:r w:rsidRPr="005F3F38">
        <w:rPr>
          <w:rFonts w:ascii="Arial" w:hAnsi="Arial" w:cs="Arial"/>
          <w:szCs w:val="24"/>
          <w:lang w:val="hr-HR"/>
        </w:rPr>
        <w:t xml:space="preserve"> 0,23 miliona KM, </w:t>
      </w:r>
    </w:p>
    <w:p w14:paraId="76317282" w14:textId="77777777" w:rsidR="001C08B3" w:rsidRPr="005F3F38" w:rsidRDefault="00035D02" w:rsidP="005E5899">
      <w:pPr>
        <w:pStyle w:val="ListParagraph"/>
        <w:numPr>
          <w:ilvl w:val="0"/>
          <w:numId w:val="7"/>
        </w:numPr>
        <w:spacing w:after="160"/>
        <w:rPr>
          <w:rFonts w:ascii="Arial" w:hAnsi="Arial" w:cs="Arial"/>
          <w:szCs w:val="24"/>
          <w:lang w:val="hr-HR"/>
        </w:rPr>
      </w:pPr>
      <w:r w:rsidRPr="005F3F38">
        <w:rPr>
          <w:rFonts w:ascii="Arial" w:hAnsi="Arial" w:cs="Arial"/>
          <w:szCs w:val="24"/>
          <w:lang w:val="hr-HR"/>
        </w:rPr>
        <w:t>primljeni tekući transferi od općina</w:t>
      </w:r>
      <w:r w:rsidR="00247563" w:rsidRPr="005F3F38">
        <w:rPr>
          <w:rFonts w:ascii="Arial" w:hAnsi="Arial" w:cs="Arial"/>
          <w:szCs w:val="24"/>
          <w:lang w:val="hr-HR"/>
        </w:rPr>
        <w:t xml:space="preserve"> -</w:t>
      </w:r>
      <w:r w:rsidRPr="005F3F38">
        <w:rPr>
          <w:rFonts w:ascii="Arial" w:hAnsi="Arial" w:cs="Arial"/>
          <w:szCs w:val="24"/>
          <w:lang w:val="hr-HR"/>
        </w:rPr>
        <w:t xml:space="preserve"> 0,39 miliona KM, </w:t>
      </w:r>
    </w:p>
    <w:p w14:paraId="6202EC78" w14:textId="77777777" w:rsidR="001C08B3" w:rsidRPr="005F3F38" w:rsidRDefault="00035D02" w:rsidP="005E5899">
      <w:pPr>
        <w:pStyle w:val="ListParagraph"/>
        <w:numPr>
          <w:ilvl w:val="0"/>
          <w:numId w:val="7"/>
        </w:numPr>
        <w:spacing w:after="160"/>
        <w:rPr>
          <w:rFonts w:ascii="Arial" w:hAnsi="Arial" w:cs="Arial"/>
          <w:szCs w:val="24"/>
          <w:lang w:val="hr-HR"/>
        </w:rPr>
      </w:pPr>
      <w:r w:rsidRPr="005F3F38">
        <w:rPr>
          <w:rFonts w:ascii="Arial" w:hAnsi="Arial" w:cs="Arial"/>
          <w:szCs w:val="24"/>
          <w:lang w:val="hr-HR"/>
        </w:rPr>
        <w:t xml:space="preserve">primljene namjenske transfere za obrazovanje </w:t>
      </w:r>
      <w:r w:rsidR="00247563" w:rsidRPr="005F3F38">
        <w:rPr>
          <w:rFonts w:ascii="Arial" w:hAnsi="Arial" w:cs="Arial"/>
          <w:szCs w:val="24"/>
          <w:lang w:val="hr-HR"/>
        </w:rPr>
        <w:t xml:space="preserve">- </w:t>
      </w:r>
      <w:r w:rsidRPr="005F3F38">
        <w:rPr>
          <w:rFonts w:ascii="Arial" w:hAnsi="Arial" w:cs="Arial"/>
          <w:szCs w:val="24"/>
          <w:lang w:val="hr-HR"/>
        </w:rPr>
        <w:t xml:space="preserve">0,06 miliona KM i </w:t>
      </w:r>
    </w:p>
    <w:p w14:paraId="2536B28E" w14:textId="77777777" w:rsidR="00035D02" w:rsidRPr="005F3F38" w:rsidRDefault="00035D02" w:rsidP="005E5899">
      <w:pPr>
        <w:pStyle w:val="ListParagraph"/>
        <w:numPr>
          <w:ilvl w:val="0"/>
          <w:numId w:val="7"/>
        </w:numPr>
        <w:spacing w:after="160"/>
        <w:rPr>
          <w:rFonts w:ascii="Arial" w:hAnsi="Arial" w:cs="Arial"/>
          <w:szCs w:val="24"/>
          <w:lang w:val="hr-HR"/>
        </w:rPr>
      </w:pPr>
      <w:r w:rsidRPr="005F3F38">
        <w:rPr>
          <w:rFonts w:ascii="Arial" w:hAnsi="Arial" w:cs="Arial"/>
          <w:szCs w:val="24"/>
          <w:lang w:val="hr-HR"/>
        </w:rPr>
        <w:t>donacije od inostranih fizičkih i pravnih lica za otklanjanje posljedica pr</w:t>
      </w:r>
      <w:r w:rsidR="001C08B3" w:rsidRPr="005F3F38">
        <w:rPr>
          <w:rFonts w:ascii="Arial" w:hAnsi="Arial" w:cs="Arial"/>
          <w:szCs w:val="24"/>
          <w:lang w:val="hr-HR"/>
        </w:rPr>
        <w:t xml:space="preserve">irodne nesreće </w:t>
      </w:r>
      <w:r w:rsidR="00247563" w:rsidRPr="005F3F38">
        <w:rPr>
          <w:rFonts w:ascii="Arial" w:hAnsi="Arial" w:cs="Arial"/>
          <w:szCs w:val="24"/>
          <w:lang w:val="hr-HR"/>
        </w:rPr>
        <w:t xml:space="preserve">- </w:t>
      </w:r>
      <w:r w:rsidR="001C08B3" w:rsidRPr="005F3F38">
        <w:rPr>
          <w:rFonts w:ascii="Arial" w:hAnsi="Arial" w:cs="Arial"/>
          <w:szCs w:val="24"/>
          <w:lang w:val="hr-HR"/>
        </w:rPr>
        <w:t>1,06 miliona KM.</w:t>
      </w:r>
    </w:p>
    <w:p w14:paraId="3E6CA7D6" w14:textId="77777777" w:rsidR="00035D02" w:rsidRPr="005F3F38" w:rsidRDefault="00035D02" w:rsidP="00035D02">
      <w:pPr>
        <w:pStyle w:val="Heading2"/>
        <w:rPr>
          <w:rFonts w:ascii="Arial" w:hAnsi="Arial" w:cs="Arial"/>
        </w:rPr>
      </w:pPr>
      <w:bookmarkStart w:id="74" w:name="_Toc134707791"/>
      <w:bookmarkStart w:id="75" w:name="_Toc176651319"/>
      <w:bookmarkStart w:id="76" w:name="_Toc196673508"/>
      <w:bookmarkStart w:id="77" w:name="_Toc223071588"/>
      <w:bookmarkStart w:id="78" w:name="_Toc223683052"/>
      <w:r w:rsidRPr="005F3F38">
        <w:rPr>
          <w:rFonts w:ascii="Arial" w:hAnsi="Arial" w:cs="Arial"/>
        </w:rPr>
        <w:t>Račun finansiranja</w:t>
      </w:r>
      <w:bookmarkEnd w:id="74"/>
      <w:bookmarkEnd w:id="75"/>
      <w:bookmarkEnd w:id="76"/>
      <w:bookmarkEnd w:id="77"/>
      <w:bookmarkEnd w:id="78"/>
    </w:p>
    <w:p w14:paraId="696F83B2" w14:textId="77777777" w:rsidR="00035D02" w:rsidRPr="005F3F38" w:rsidRDefault="00035D02" w:rsidP="005E5899">
      <w:pPr>
        <w:tabs>
          <w:tab w:val="left" w:pos="709"/>
        </w:tabs>
        <w:spacing w:line="240" w:lineRule="auto"/>
        <w:jc w:val="both"/>
        <w:rPr>
          <w:rFonts w:ascii="Arial" w:hAnsi="Arial" w:cs="Arial"/>
          <w:sz w:val="24"/>
          <w:szCs w:val="24"/>
        </w:rPr>
      </w:pPr>
      <w:r w:rsidRPr="005F3F38">
        <w:rPr>
          <w:rFonts w:ascii="Arial" w:hAnsi="Arial" w:cs="Arial"/>
          <w:sz w:val="24"/>
          <w:szCs w:val="24"/>
        </w:rPr>
        <w:t>Po osnovu finansiranja Budžeta Federacije BiH u toku 2025. godine na Jedinstveni račun Trezora doznačena su sredstva u iznosu od 1.449,52 miliona KM, što čini 100,17% sredstava planiranih Budžetom Federacije BiH za 2025. godinu, a odnose se na:</w:t>
      </w:r>
    </w:p>
    <w:p w14:paraId="761C4463" w14:textId="77777777" w:rsidR="00035D02" w:rsidRPr="005F3F38" w:rsidRDefault="00035D02" w:rsidP="005E5899">
      <w:pPr>
        <w:pStyle w:val="ListParagraph"/>
        <w:numPr>
          <w:ilvl w:val="0"/>
          <w:numId w:val="8"/>
        </w:numPr>
        <w:tabs>
          <w:tab w:val="left" w:pos="709"/>
        </w:tabs>
        <w:spacing w:before="0" w:after="160"/>
        <w:rPr>
          <w:rFonts w:ascii="Arial" w:hAnsi="Arial" w:cs="Arial"/>
          <w:szCs w:val="24"/>
          <w:lang w:val="hr-HR"/>
        </w:rPr>
      </w:pPr>
      <w:r w:rsidRPr="005F3F38">
        <w:rPr>
          <w:rFonts w:ascii="Arial" w:hAnsi="Arial" w:cs="Arial"/>
          <w:szCs w:val="24"/>
          <w:lang w:val="hr-HR"/>
        </w:rPr>
        <w:t>primitke od prodaje stalnih sredstava u iznosu od 0,44 miliona KM;</w:t>
      </w:r>
    </w:p>
    <w:p w14:paraId="35788C6A" w14:textId="77777777" w:rsidR="00035D02" w:rsidRPr="005F3F38" w:rsidRDefault="00035D02" w:rsidP="005E5899">
      <w:pPr>
        <w:pStyle w:val="ListParagraph"/>
        <w:numPr>
          <w:ilvl w:val="0"/>
          <w:numId w:val="8"/>
        </w:numPr>
        <w:tabs>
          <w:tab w:val="left" w:pos="709"/>
        </w:tabs>
        <w:spacing w:before="0" w:after="160"/>
        <w:rPr>
          <w:rFonts w:ascii="Arial" w:hAnsi="Arial" w:cs="Arial"/>
          <w:szCs w:val="24"/>
          <w:lang w:val="hr-HR"/>
        </w:rPr>
      </w:pPr>
      <w:r w:rsidRPr="005F3F38">
        <w:rPr>
          <w:rFonts w:ascii="Arial" w:hAnsi="Arial" w:cs="Arial"/>
          <w:szCs w:val="24"/>
          <w:lang w:val="hr-HR"/>
        </w:rPr>
        <w:t>primitke od finansijske imovine u iznosu od 49,51 milion KM i odnose se na:</w:t>
      </w:r>
    </w:p>
    <w:p w14:paraId="6CAFA17C" w14:textId="52B77112" w:rsidR="00035D02" w:rsidRPr="005F3F38" w:rsidRDefault="00404240" w:rsidP="005E5899">
      <w:pPr>
        <w:pStyle w:val="ListParagraph"/>
        <w:numPr>
          <w:ilvl w:val="0"/>
          <w:numId w:val="7"/>
        </w:numPr>
        <w:spacing w:before="0" w:after="160"/>
        <w:rPr>
          <w:rFonts w:ascii="Arial" w:hAnsi="Arial" w:cs="Arial"/>
          <w:szCs w:val="24"/>
          <w:lang w:val="hr-HR"/>
        </w:rPr>
      </w:pPr>
      <w:r w:rsidRPr="005F3F38">
        <w:rPr>
          <w:rFonts w:ascii="Arial" w:hAnsi="Arial" w:cs="Arial"/>
          <w:szCs w:val="24"/>
          <w:lang w:val="hr-HR"/>
        </w:rPr>
        <w:t>p</w:t>
      </w:r>
      <w:r w:rsidR="00035D02" w:rsidRPr="005F3F38">
        <w:rPr>
          <w:rFonts w:ascii="Arial" w:hAnsi="Arial" w:cs="Arial"/>
          <w:szCs w:val="24"/>
          <w:lang w:val="hr-HR"/>
        </w:rPr>
        <w:t>rodaja potraživanja Vlade Federacije BiH po kreditu EIB 82.137, između Vlade Federacije BiH i UniCredit bank d</w:t>
      </w:r>
      <w:r w:rsidRPr="005F3F38">
        <w:rPr>
          <w:rFonts w:ascii="Arial" w:hAnsi="Arial" w:cs="Arial"/>
          <w:szCs w:val="24"/>
          <w:lang w:val="hr-HR"/>
        </w:rPr>
        <w:t>.</w:t>
      </w:r>
      <w:r w:rsidR="00035D02" w:rsidRPr="005F3F38">
        <w:rPr>
          <w:rFonts w:ascii="Arial" w:hAnsi="Arial" w:cs="Arial"/>
          <w:szCs w:val="24"/>
          <w:lang w:val="hr-HR"/>
        </w:rPr>
        <w:t>d</w:t>
      </w:r>
      <w:r w:rsidRPr="005F3F38">
        <w:rPr>
          <w:rFonts w:ascii="Arial" w:hAnsi="Arial" w:cs="Arial"/>
          <w:szCs w:val="24"/>
          <w:lang w:val="hr-HR"/>
        </w:rPr>
        <w:t>.</w:t>
      </w:r>
      <w:r w:rsidR="00035D02" w:rsidRPr="005F3F38">
        <w:rPr>
          <w:rFonts w:ascii="Arial" w:hAnsi="Arial" w:cs="Arial"/>
          <w:szCs w:val="24"/>
          <w:lang w:val="hr-HR"/>
        </w:rPr>
        <w:t xml:space="preserve"> Mostar, dužnika JP Ceste Federacije BiH</w:t>
      </w:r>
      <w:r w:rsidRPr="005F3F38">
        <w:rPr>
          <w:rFonts w:ascii="Arial" w:hAnsi="Arial" w:cs="Arial"/>
          <w:szCs w:val="24"/>
          <w:lang w:val="hr-HR"/>
        </w:rPr>
        <w:t xml:space="preserve"> d.o.o. Sarajevo</w:t>
      </w:r>
      <w:r w:rsidR="00035D02" w:rsidRPr="005F3F38">
        <w:rPr>
          <w:rFonts w:ascii="Arial" w:hAnsi="Arial" w:cs="Arial"/>
          <w:szCs w:val="24"/>
          <w:lang w:val="hr-HR"/>
        </w:rPr>
        <w:t xml:space="preserve"> u iznosu od 33,17 miliona KM</w:t>
      </w:r>
      <w:r w:rsidRPr="005F3F38">
        <w:rPr>
          <w:rFonts w:ascii="Arial" w:hAnsi="Arial" w:cs="Arial"/>
          <w:szCs w:val="24"/>
          <w:lang w:val="hr-HR"/>
        </w:rPr>
        <w:t xml:space="preserve"> u skladu s Ugovorom o otkupu potraživanja broj: 08-45-1-7906/25</w:t>
      </w:r>
      <w:r w:rsidR="00035D02" w:rsidRPr="005F3F38">
        <w:rPr>
          <w:rFonts w:ascii="Arial" w:hAnsi="Arial" w:cs="Arial"/>
          <w:szCs w:val="24"/>
          <w:lang w:val="hr-HR"/>
        </w:rPr>
        <w:t xml:space="preserve"> i</w:t>
      </w:r>
    </w:p>
    <w:p w14:paraId="28D3103A" w14:textId="10D66E27" w:rsidR="00035D02" w:rsidRPr="005F3F38" w:rsidRDefault="00404240" w:rsidP="005E5899">
      <w:pPr>
        <w:pStyle w:val="ListParagraph"/>
        <w:numPr>
          <w:ilvl w:val="0"/>
          <w:numId w:val="7"/>
        </w:numPr>
        <w:tabs>
          <w:tab w:val="left" w:pos="709"/>
        </w:tabs>
        <w:spacing w:before="0" w:after="160"/>
        <w:rPr>
          <w:rFonts w:ascii="Arial" w:hAnsi="Arial" w:cs="Arial"/>
          <w:szCs w:val="24"/>
          <w:lang w:val="hr-HR"/>
        </w:rPr>
      </w:pPr>
      <w:r w:rsidRPr="005F3F38">
        <w:rPr>
          <w:rFonts w:ascii="Arial" w:eastAsia="Times New Roman" w:hAnsi="Arial" w:cs="Arial"/>
          <w:szCs w:val="24"/>
          <w:lang w:val="hr-HR"/>
        </w:rPr>
        <w:t>p</w:t>
      </w:r>
      <w:r w:rsidR="00035D02" w:rsidRPr="005F3F38">
        <w:rPr>
          <w:rFonts w:ascii="Arial" w:eastAsia="Times New Roman" w:hAnsi="Arial" w:cs="Arial"/>
          <w:szCs w:val="24"/>
          <w:lang w:val="hr-HR"/>
        </w:rPr>
        <w:t>rodaja potraživanja Vlade Federacije BiH po kreditu EIB 23.871, između Vlade Federacije BiH i UniCredit bank d</w:t>
      </w:r>
      <w:r w:rsidR="005F3F38">
        <w:rPr>
          <w:rFonts w:ascii="Arial" w:eastAsia="Times New Roman" w:hAnsi="Arial" w:cs="Arial"/>
          <w:szCs w:val="24"/>
          <w:lang w:val="hr-HR"/>
        </w:rPr>
        <w:t>.</w:t>
      </w:r>
      <w:r w:rsidR="00035D02" w:rsidRPr="005F3F38">
        <w:rPr>
          <w:rFonts w:ascii="Arial" w:eastAsia="Times New Roman" w:hAnsi="Arial" w:cs="Arial"/>
          <w:szCs w:val="24"/>
          <w:lang w:val="hr-HR"/>
        </w:rPr>
        <w:t>d</w:t>
      </w:r>
      <w:r w:rsidR="005F3F38">
        <w:rPr>
          <w:rFonts w:ascii="Arial" w:eastAsia="Times New Roman" w:hAnsi="Arial" w:cs="Arial"/>
          <w:szCs w:val="24"/>
          <w:lang w:val="hr-HR"/>
        </w:rPr>
        <w:t>.</w:t>
      </w:r>
      <w:r w:rsidR="00035D02" w:rsidRPr="005F3F38">
        <w:rPr>
          <w:rFonts w:ascii="Arial" w:eastAsia="Times New Roman" w:hAnsi="Arial" w:cs="Arial"/>
          <w:szCs w:val="24"/>
          <w:lang w:val="hr-HR"/>
        </w:rPr>
        <w:t xml:space="preserve"> Mostar, dužnika JP Elektroprivreda BiH</w:t>
      </w:r>
      <w:r w:rsidRPr="005F3F38">
        <w:rPr>
          <w:rFonts w:ascii="Arial" w:eastAsia="Times New Roman" w:hAnsi="Arial" w:cs="Arial"/>
          <w:szCs w:val="24"/>
          <w:lang w:val="hr-HR"/>
        </w:rPr>
        <w:t xml:space="preserve"> d.d. Sarajevo </w:t>
      </w:r>
      <w:r w:rsidR="00035D02" w:rsidRPr="005F3F38">
        <w:rPr>
          <w:rFonts w:ascii="Arial" w:eastAsia="Times New Roman" w:hAnsi="Arial" w:cs="Arial"/>
          <w:szCs w:val="24"/>
          <w:lang w:val="hr-HR"/>
        </w:rPr>
        <w:t>u iznosu od 16</w:t>
      </w:r>
      <w:r w:rsidRPr="005F3F38">
        <w:rPr>
          <w:rFonts w:ascii="Arial" w:eastAsia="Times New Roman" w:hAnsi="Arial" w:cs="Arial"/>
          <w:szCs w:val="24"/>
          <w:lang w:val="hr-HR"/>
        </w:rPr>
        <w:t>,</w:t>
      </w:r>
      <w:r w:rsidR="00035D02" w:rsidRPr="005F3F38">
        <w:rPr>
          <w:rFonts w:ascii="Arial" w:eastAsia="Times New Roman" w:hAnsi="Arial" w:cs="Arial"/>
          <w:szCs w:val="24"/>
          <w:lang w:val="hr-HR"/>
        </w:rPr>
        <w:t>34 miliona KM</w:t>
      </w:r>
      <w:r w:rsidRPr="005F3F38">
        <w:rPr>
          <w:rFonts w:ascii="Arial" w:eastAsia="Times New Roman" w:hAnsi="Arial" w:cs="Arial"/>
          <w:szCs w:val="24"/>
          <w:lang w:val="hr-HR"/>
        </w:rPr>
        <w:t xml:space="preserve"> u skladu s Ugovorom o otkupu potraživanja broj: 08-45-1-7906/25;</w:t>
      </w:r>
    </w:p>
    <w:p w14:paraId="4422566A" w14:textId="4C249C75" w:rsidR="00035D02" w:rsidRPr="005F3F38" w:rsidRDefault="005F3F38" w:rsidP="005E5899">
      <w:pPr>
        <w:pStyle w:val="ListParagraph"/>
        <w:numPr>
          <w:ilvl w:val="0"/>
          <w:numId w:val="8"/>
        </w:numPr>
        <w:tabs>
          <w:tab w:val="left" w:pos="709"/>
        </w:tabs>
        <w:spacing w:before="0" w:after="160"/>
        <w:rPr>
          <w:rFonts w:ascii="Arial" w:hAnsi="Arial" w:cs="Arial"/>
          <w:szCs w:val="24"/>
          <w:lang w:val="hr-HR"/>
        </w:rPr>
      </w:pPr>
      <w:r w:rsidRPr="005F3F38">
        <w:rPr>
          <w:rFonts w:ascii="Arial" w:hAnsi="Arial" w:cs="Arial"/>
          <w:szCs w:val="24"/>
          <w:lang w:val="hr-HR"/>
        </w:rPr>
        <w:t>primitke</w:t>
      </w:r>
      <w:r w:rsidR="00035D02" w:rsidRPr="005F3F38">
        <w:rPr>
          <w:rFonts w:ascii="Arial" w:hAnsi="Arial" w:cs="Arial"/>
          <w:szCs w:val="24"/>
          <w:lang w:val="hr-HR"/>
        </w:rPr>
        <w:t xml:space="preserve"> od dugoročnog zaduženja 1.092,48 miliona KM i to:</w:t>
      </w:r>
    </w:p>
    <w:p w14:paraId="7459F613" w14:textId="77777777" w:rsidR="00035D02" w:rsidRPr="005F3F38" w:rsidRDefault="00035D02" w:rsidP="005E5899">
      <w:pPr>
        <w:pStyle w:val="ListParagraph"/>
        <w:numPr>
          <w:ilvl w:val="0"/>
          <w:numId w:val="10"/>
        </w:numPr>
        <w:tabs>
          <w:tab w:val="left" w:pos="709"/>
        </w:tabs>
        <w:spacing w:before="0" w:after="160"/>
        <w:rPr>
          <w:rFonts w:ascii="Arial" w:hAnsi="Arial" w:cs="Arial"/>
          <w:szCs w:val="24"/>
          <w:lang w:val="hr-HR"/>
        </w:rPr>
      </w:pPr>
      <w:r w:rsidRPr="005F3F38">
        <w:rPr>
          <w:rFonts w:ascii="Arial" w:hAnsi="Arial" w:cs="Arial"/>
          <w:szCs w:val="24"/>
          <w:lang w:val="hr-HR"/>
        </w:rPr>
        <w:t xml:space="preserve">primitke od Svjetske banke – Međunarodne banke za obnovu i razvoj (IBRD) u iznosu od 29,08 miliona KM u skladu s Odlukom o prihvatanju </w:t>
      </w:r>
      <w:r w:rsidRPr="005F3F38">
        <w:rPr>
          <w:rFonts w:ascii="Arial" w:hAnsi="Arial" w:cs="Arial"/>
          <w:szCs w:val="24"/>
          <w:lang w:val="hr-HR"/>
        </w:rPr>
        <w:lastRenderedPageBreak/>
        <w:t>zaduženja po sporazumu o zajmu između Bosne i Hercegovine i Međunarodne banke za obnovu i razvoj (IBRD) za drugi projekat podrške zapošljavanja br. 01,02-11-1063/23 od 12.06.2024. godine (''Službene novine Federacije BiH'', broj: 47/24),</w:t>
      </w:r>
    </w:p>
    <w:p w14:paraId="3A422160" w14:textId="5807C60F" w:rsidR="00035D02" w:rsidRPr="005F3F38" w:rsidRDefault="00035D02" w:rsidP="005E5899">
      <w:pPr>
        <w:pStyle w:val="ListParagraph"/>
        <w:numPr>
          <w:ilvl w:val="0"/>
          <w:numId w:val="10"/>
        </w:numPr>
        <w:tabs>
          <w:tab w:val="left" w:pos="709"/>
        </w:tabs>
        <w:spacing w:before="0" w:after="160"/>
        <w:rPr>
          <w:rFonts w:ascii="Arial" w:hAnsi="Arial" w:cs="Arial"/>
          <w:szCs w:val="24"/>
          <w:lang w:val="hr-HR"/>
        </w:rPr>
      </w:pPr>
      <w:r w:rsidRPr="005F3F38">
        <w:rPr>
          <w:rFonts w:ascii="Arial" w:hAnsi="Arial" w:cs="Arial"/>
          <w:szCs w:val="24"/>
          <w:lang w:val="hr-HR"/>
        </w:rPr>
        <w:t xml:space="preserve">primitke od zaduživanja od drugih stranih pozajmljivača u iznosu od 680,43 miliona KM u skladu s Odlukom o Emisiji obveznica Federacije BiH na međunarodnom finansijskom tržištu V. </w:t>
      </w:r>
      <w:r w:rsidR="00227516">
        <w:rPr>
          <w:rFonts w:ascii="Arial" w:hAnsi="Arial" w:cs="Arial"/>
          <w:szCs w:val="24"/>
          <w:lang w:val="hr-HR"/>
        </w:rPr>
        <w:t>b</w:t>
      </w:r>
      <w:r w:rsidRPr="005F3F38">
        <w:rPr>
          <w:rFonts w:ascii="Arial" w:hAnsi="Arial" w:cs="Arial"/>
          <w:szCs w:val="24"/>
          <w:lang w:val="hr-HR"/>
        </w:rPr>
        <w:t>roj</w:t>
      </w:r>
      <w:r w:rsidR="00227516">
        <w:rPr>
          <w:rFonts w:ascii="Arial" w:hAnsi="Arial" w:cs="Arial"/>
          <w:szCs w:val="24"/>
          <w:lang w:val="hr-HR"/>
        </w:rPr>
        <w:t>:</w:t>
      </w:r>
      <w:r w:rsidRPr="005F3F38">
        <w:rPr>
          <w:rFonts w:ascii="Arial" w:hAnsi="Arial" w:cs="Arial"/>
          <w:szCs w:val="24"/>
          <w:lang w:val="hr-HR"/>
        </w:rPr>
        <w:t xml:space="preserve"> 1209/2025 od 10.07.2025. godine (''Službene novine Federacije BiH“, broj: 52/25),</w:t>
      </w:r>
    </w:p>
    <w:p w14:paraId="16073E10" w14:textId="77777777" w:rsidR="00035D02" w:rsidRPr="005F3F38" w:rsidRDefault="00035D02" w:rsidP="005E5899">
      <w:pPr>
        <w:pStyle w:val="ListParagraph"/>
        <w:numPr>
          <w:ilvl w:val="0"/>
          <w:numId w:val="10"/>
        </w:numPr>
        <w:tabs>
          <w:tab w:val="left" w:pos="709"/>
        </w:tabs>
        <w:spacing w:before="0" w:after="160"/>
        <w:rPr>
          <w:rFonts w:ascii="Arial" w:hAnsi="Arial" w:cs="Arial"/>
          <w:szCs w:val="24"/>
          <w:lang w:val="hr-HR"/>
        </w:rPr>
      </w:pPr>
      <w:r w:rsidRPr="005F3F38">
        <w:rPr>
          <w:rFonts w:ascii="Arial" w:hAnsi="Arial" w:cs="Arial"/>
          <w:szCs w:val="24"/>
          <w:lang w:val="hr-HR"/>
        </w:rPr>
        <w:t>primitke od dugoročnih obveznica u iznosu od 199,86 miliona KM u skladu sa sljedećim Odlukama:</w:t>
      </w:r>
    </w:p>
    <w:p w14:paraId="2EE4ABA7" w14:textId="77777777" w:rsidR="00035D02" w:rsidRPr="005F3F38" w:rsidRDefault="00035D02" w:rsidP="005E5899">
      <w:pPr>
        <w:pStyle w:val="ListParagraph"/>
        <w:numPr>
          <w:ilvl w:val="0"/>
          <w:numId w:val="7"/>
        </w:numPr>
        <w:tabs>
          <w:tab w:val="left" w:pos="709"/>
        </w:tabs>
        <w:spacing w:before="0" w:after="160"/>
        <w:rPr>
          <w:rFonts w:ascii="Arial" w:hAnsi="Arial" w:cs="Arial"/>
          <w:szCs w:val="24"/>
          <w:lang w:val="hr-HR"/>
        </w:rPr>
      </w:pPr>
      <w:r w:rsidRPr="005F3F38">
        <w:rPr>
          <w:rFonts w:ascii="Arial" w:hAnsi="Arial" w:cs="Arial"/>
          <w:szCs w:val="24"/>
          <w:lang w:val="hr-HR"/>
        </w:rPr>
        <w:t>Odluka o zaduženju Federacije Bosne i Hercegovine putem emisije obveznica (3Y) Federacije Bosne i Hercegovine, V. broj: 149/2025 od 19.02.2025. godine („Službene novine Federacije BiH“, broj: 13/25) – 49.995.490,50 KM,</w:t>
      </w:r>
    </w:p>
    <w:p w14:paraId="1599F638" w14:textId="77777777" w:rsidR="00035D02" w:rsidRPr="005F3F38" w:rsidRDefault="00035D02" w:rsidP="005E5899">
      <w:pPr>
        <w:pStyle w:val="ListParagraph"/>
        <w:numPr>
          <w:ilvl w:val="0"/>
          <w:numId w:val="7"/>
        </w:numPr>
        <w:tabs>
          <w:tab w:val="left" w:pos="709"/>
        </w:tabs>
        <w:spacing w:before="0" w:after="160"/>
        <w:rPr>
          <w:rFonts w:ascii="Arial" w:hAnsi="Arial" w:cs="Arial"/>
          <w:szCs w:val="24"/>
          <w:lang w:val="hr-HR"/>
        </w:rPr>
      </w:pPr>
      <w:r w:rsidRPr="005F3F38">
        <w:rPr>
          <w:rFonts w:ascii="Arial" w:hAnsi="Arial" w:cs="Arial"/>
          <w:szCs w:val="24"/>
          <w:lang w:val="hr-HR"/>
        </w:rPr>
        <w:t>Odluka o zaduženju Federacije Bosne i Hercegovine putem emisije obveznica (5Y) Federacije Bosne i Hercegovine, V. broj: 150/2025 od 19.02.2025. godine („Službene novine Federacije BiH“, broj: 13/25) – 49.896.390,00 KM,</w:t>
      </w:r>
    </w:p>
    <w:p w14:paraId="4E877FEF" w14:textId="77777777" w:rsidR="00035D02" w:rsidRPr="005F3F38" w:rsidRDefault="00035D02" w:rsidP="005E5899">
      <w:pPr>
        <w:pStyle w:val="ListParagraph"/>
        <w:numPr>
          <w:ilvl w:val="0"/>
          <w:numId w:val="7"/>
        </w:numPr>
        <w:tabs>
          <w:tab w:val="left" w:pos="709"/>
        </w:tabs>
        <w:spacing w:before="0" w:after="160"/>
        <w:rPr>
          <w:rFonts w:ascii="Arial" w:hAnsi="Arial" w:cs="Arial"/>
          <w:szCs w:val="24"/>
          <w:lang w:val="hr-HR"/>
        </w:rPr>
      </w:pPr>
      <w:r w:rsidRPr="005F3F38">
        <w:rPr>
          <w:rFonts w:ascii="Arial" w:hAnsi="Arial" w:cs="Arial"/>
          <w:szCs w:val="24"/>
          <w:lang w:val="hr-HR"/>
        </w:rPr>
        <w:t>Odluka o zaduženju Federacije Bosne i Hercegovine putem emisije obveznica (5Y) Federacije Bosne i Hercegovine, V. broj: 150/2025 od 19.02.2025. godine („Službene novine Federacije BiH“, broj: 13/25) – 49.981.004,57 KM i</w:t>
      </w:r>
    </w:p>
    <w:p w14:paraId="3F43D981" w14:textId="77777777" w:rsidR="00035D02" w:rsidRPr="005F3F38" w:rsidRDefault="00035D02" w:rsidP="005E5899">
      <w:pPr>
        <w:pStyle w:val="ListParagraph"/>
        <w:numPr>
          <w:ilvl w:val="0"/>
          <w:numId w:val="7"/>
        </w:numPr>
        <w:tabs>
          <w:tab w:val="left" w:pos="709"/>
        </w:tabs>
        <w:spacing w:before="0" w:after="160"/>
        <w:rPr>
          <w:rFonts w:ascii="Arial" w:hAnsi="Arial" w:cs="Arial"/>
          <w:szCs w:val="24"/>
          <w:lang w:val="hr-HR"/>
        </w:rPr>
      </w:pPr>
      <w:r w:rsidRPr="005F3F38">
        <w:rPr>
          <w:rFonts w:ascii="Arial" w:hAnsi="Arial" w:cs="Arial"/>
          <w:szCs w:val="24"/>
          <w:lang w:val="hr-HR"/>
        </w:rPr>
        <w:t>Odluka o zaduženju Federacije Bosne i Hercegovine putem emisije obveznica (7Y) Federacije Bosne i Hercegovine, V. broj: 151/2025 od 19.02.2025. godine („Službene novine Federacije BiH“, broj: 13/25) – 49.986.494,10 KM;</w:t>
      </w:r>
    </w:p>
    <w:p w14:paraId="28FBEFFF" w14:textId="77777777" w:rsidR="00035D02" w:rsidRPr="005F3F38" w:rsidRDefault="00035D02" w:rsidP="005E5899">
      <w:pPr>
        <w:pStyle w:val="ListParagraph"/>
        <w:numPr>
          <w:ilvl w:val="0"/>
          <w:numId w:val="10"/>
        </w:numPr>
        <w:tabs>
          <w:tab w:val="left" w:pos="709"/>
        </w:tabs>
        <w:spacing w:before="0" w:after="160"/>
        <w:rPr>
          <w:rFonts w:ascii="Arial" w:hAnsi="Arial" w:cs="Arial"/>
          <w:szCs w:val="24"/>
          <w:lang w:val="hr-HR"/>
        </w:rPr>
      </w:pPr>
      <w:r w:rsidRPr="005F3F38">
        <w:rPr>
          <w:rFonts w:ascii="Arial" w:hAnsi="Arial" w:cs="Arial"/>
          <w:szCs w:val="24"/>
          <w:lang w:val="hr-HR"/>
        </w:rPr>
        <w:t>primitke od domaćih finansijskih institucija u iznosu od 100,00 miliona</w:t>
      </w:r>
    </w:p>
    <w:p w14:paraId="6432E413" w14:textId="77777777" w:rsidR="00035D02" w:rsidRPr="005F3F38" w:rsidRDefault="00035D02" w:rsidP="005E5899">
      <w:pPr>
        <w:pStyle w:val="ListParagraph"/>
        <w:tabs>
          <w:tab w:val="left" w:pos="709"/>
        </w:tabs>
        <w:spacing w:before="0" w:after="160"/>
        <w:rPr>
          <w:rFonts w:ascii="Arial" w:hAnsi="Arial" w:cs="Arial"/>
          <w:szCs w:val="24"/>
          <w:lang w:val="hr-HR"/>
        </w:rPr>
      </w:pPr>
      <w:r w:rsidRPr="005F3F38">
        <w:rPr>
          <w:rFonts w:ascii="Arial" w:hAnsi="Arial" w:cs="Arial"/>
          <w:szCs w:val="24"/>
          <w:lang w:val="hr-HR"/>
        </w:rPr>
        <w:t>KM u skladu s:</w:t>
      </w:r>
    </w:p>
    <w:p w14:paraId="0F648FF6" w14:textId="37B8735B" w:rsidR="00035D02" w:rsidRPr="005F3F38" w:rsidRDefault="00035D02" w:rsidP="005E5899">
      <w:pPr>
        <w:pStyle w:val="ListParagraph"/>
        <w:numPr>
          <w:ilvl w:val="0"/>
          <w:numId w:val="7"/>
        </w:numPr>
        <w:tabs>
          <w:tab w:val="left" w:pos="709"/>
        </w:tabs>
        <w:spacing w:before="0" w:after="160"/>
        <w:rPr>
          <w:rFonts w:ascii="Arial" w:hAnsi="Arial" w:cs="Arial"/>
          <w:szCs w:val="24"/>
          <w:lang w:val="hr-HR"/>
        </w:rPr>
      </w:pPr>
      <w:r w:rsidRPr="005F3F38">
        <w:rPr>
          <w:rFonts w:ascii="Arial" w:hAnsi="Arial" w:cs="Arial"/>
          <w:szCs w:val="24"/>
          <w:lang w:val="hr-HR"/>
        </w:rPr>
        <w:t xml:space="preserve">Ugovorom o dugoročnom kreditu broj 235800/25 od 02.06.2025. godine sklopljenog između Vlade </w:t>
      </w:r>
      <w:r w:rsidR="00393CEB">
        <w:rPr>
          <w:rFonts w:ascii="Arial" w:hAnsi="Arial" w:cs="Arial"/>
          <w:szCs w:val="24"/>
          <w:lang w:val="hr-HR"/>
        </w:rPr>
        <w:t>FBiH</w:t>
      </w:r>
      <w:r w:rsidRPr="005F3F38">
        <w:rPr>
          <w:rFonts w:ascii="Arial" w:hAnsi="Arial" w:cs="Arial"/>
          <w:szCs w:val="24"/>
          <w:lang w:val="hr-HR"/>
        </w:rPr>
        <w:t>/Federalnog ministarstva finansija i Intesa Sanpaolo banke – 50,00 miliona KM i</w:t>
      </w:r>
    </w:p>
    <w:p w14:paraId="1FF388CA" w14:textId="17DF0F0C" w:rsidR="00035D02" w:rsidRPr="005F3F38" w:rsidRDefault="00035D02" w:rsidP="005E5899">
      <w:pPr>
        <w:pStyle w:val="ListParagraph"/>
        <w:numPr>
          <w:ilvl w:val="0"/>
          <w:numId w:val="7"/>
        </w:numPr>
        <w:tabs>
          <w:tab w:val="left" w:pos="709"/>
        </w:tabs>
        <w:spacing w:before="0" w:after="160"/>
        <w:rPr>
          <w:rFonts w:ascii="Arial" w:hAnsi="Arial" w:cs="Arial"/>
          <w:szCs w:val="24"/>
          <w:lang w:val="hr-HR"/>
        </w:rPr>
      </w:pPr>
      <w:r w:rsidRPr="005F3F38">
        <w:rPr>
          <w:rFonts w:ascii="Arial" w:hAnsi="Arial" w:cs="Arial"/>
          <w:szCs w:val="24"/>
          <w:lang w:val="hr-HR"/>
        </w:rPr>
        <w:t xml:space="preserve">Ugovorom o dugoročnom kreditu </w:t>
      </w:r>
      <w:r w:rsidR="004372B7" w:rsidRPr="005F3F38">
        <w:rPr>
          <w:rFonts w:ascii="Arial" w:hAnsi="Arial" w:cs="Arial"/>
          <w:szCs w:val="24"/>
          <w:lang w:val="hr-HR"/>
        </w:rPr>
        <w:t xml:space="preserve">broj </w:t>
      </w:r>
      <w:r w:rsidR="004372B7" w:rsidRPr="005F3F38">
        <w:rPr>
          <w:rFonts w:ascii="Arial" w:hAnsi="Arial" w:cs="Arial"/>
          <w:szCs w:val="24"/>
          <w:lang w:val="hr-HR"/>
        </w:rPr>
        <w:softHyphen/>
      </w:r>
      <w:r w:rsidR="004372B7" w:rsidRPr="005F3F38">
        <w:rPr>
          <w:rFonts w:ascii="Arial" w:hAnsi="Arial" w:cs="Arial"/>
          <w:szCs w:val="24"/>
          <w:lang w:val="hr-HR"/>
        </w:rPr>
        <w:softHyphen/>
      </w:r>
      <w:r w:rsidR="004372B7" w:rsidRPr="005F3F38">
        <w:rPr>
          <w:rFonts w:ascii="Arial" w:hAnsi="Arial" w:cs="Arial"/>
          <w:szCs w:val="24"/>
          <w:lang w:val="hr-HR"/>
        </w:rPr>
        <w:softHyphen/>
      </w:r>
      <w:r w:rsidR="004372B7" w:rsidRPr="005F3F38">
        <w:rPr>
          <w:rFonts w:ascii="Arial" w:hAnsi="Arial" w:cs="Arial"/>
          <w:szCs w:val="24"/>
          <w:lang w:val="hr-HR"/>
        </w:rPr>
        <w:softHyphen/>
      </w:r>
      <w:r w:rsidR="004372B7" w:rsidRPr="005F3F38">
        <w:rPr>
          <w:rFonts w:ascii="Arial" w:hAnsi="Arial" w:cs="Arial"/>
          <w:szCs w:val="24"/>
          <w:lang w:val="hr-HR"/>
        </w:rPr>
        <w:softHyphen/>
      </w:r>
      <w:r w:rsidR="004372B7" w:rsidRPr="005F3F38">
        <w:rPr>
          <w:rFonts w:ascii="Arial" w:hAnsi="Arial" w:cs="Arial"/>
          <w:szCs w:val="24"/>
          <w:lang w:val="hr-HR"/>
        </w:rPr>
        <w:softHyphen/>
      </w:r>
      <w:r w:rsidR="004372B7" w:rsidRPr="005F3F38">
        <w:rPr>
          <w:rFonts w:ascii="Arial" w:hAnsi="Arial" w:cs="Arial"/>
          <w:szCs w:val="24"/>
          <w:lang w:val="hr-HR"/>
        </w:rPr>
        <w:softHyphen/>
      </w:r>
      <w:r w:rsidR="004372B7" w:rsidRPr="005F3F38">
        <w:rPr>
          <w:rFonts w:ascii="Arial" w:hAnsi="Arial" w:cs="Arial"/>
          <w:szCs w:val="24"/>
          <w:lang w:val="hr-HR"/>
        </w:rPr>
        <w:softHyphen/>
      </w:r>
      <w:r w:rsidR="004372B7" w:rsidRPr="005F3F38">
        <w:rPr>
          <w:rFonts w:ascii="Arial" w:hAnsi="Arial" w:cs="Arial"/>
          <w:szCs w:val="24"/>
          <w:lang w:val="hr-HR"/>
        </w:rPr>
        <w:softHyphen/>
      </w:r>
      <w:r w:rsidR="004372B7" w:rsidRPr="005F3F38">
        <w:rPr>
          <w:rFonts w:ascii="Arial" w:hAnsi="Arial" w:cs="Arial"/>
          <w:szCs w:val="24"/>
          <w:lang w:val="hr-HR"/>
        </w:rPr>
        <w:softHyphen/>
      </w:r>
      <w:r w:rsidR="004372B7" w:rsidRPr="005F3F38">
        <w:rPr>
          <w:rFonts w:ascii="Arial" w:hAnsi="Arial" w:cs="Arial"/>
          <w:szCs w:val="24"/>
          <w:lang w:val="hr-HR"/>
        </w:rPr>
        <w:softHyphen/>
      </w:r>
      <w:r w:rsidR="004372B7" w:rsidRPr="005F3F38">
        <w:rPr>
          <w:rFonts w:ascii="Arial" w:hAnsi="Arial" w:cs="Arial"/>
          <w:szCs w:val="24"/>
          <w:lang w:val="hr-HR"/>
        </w:rPr>
        <w:softHyphen/>
      </w:r>
      <w:r w:rsidR="004372B7" w:rsidRPr="005F3F38">
        <w:rPr>
          <w:rFonts w:ascii="Arial" w:hAnsi="Arial" w:cs="Arial"/>
          <w:szCs w:val="24"/>
          <w:lang w:val="hr-HR"/>
        </w:rPr>
        <w:softHyphen/>
        <w:t>19000271-DK-1/25 od 08.12</w:t>
      </w:r>
      <w:r w:rsidRPr="005F3F38">
        <w:rPr>
          <w:rFonts w:ascii="Arial" w:hAnsi="Arial" w:cs="Arial"/>
          <w:szCs w:val="24"/>
          <w:lang w:val="hr-HR"/>
        </w:rPr>
        <w:t xml:space="preserve">.2025. godine sklopljenog između Vlade </w:t>
      </w:r>
      <w:r w:rsidR="00393CEB">
        <w:rPr>
          <w:rFonts w:ascii="Arial" w:hAnsi="Arial" w:cs="Arial"/>
          <w:szCs w:val="24"/>
          <w:lang w:val="hr-HR"/>
        </w:rPr>
        <w:t>FBiH</w:t>
      </w:r>
      <w:r w:rsidRPr="005F3F38">
        <w:rPr>
          <w:rFonts w:ascii="Arial" w:hAnsi="Arial" w:cs="Arial"/>
          <w:szCs w:val="24"/>
          <w:lang w:val="hr-HR"/>
        </w:rPr>
        <w:t>/Federalnog ministarstva</w:t>
      </w:r>
      <w:r w:rsidR="004372B7" w:rsidRPr="005F3F38">
        <w:rPr>
          <w:rFonts w:ascii="Arial" w:hAnsi="Arial" w:cs="Arial"/>
          <w:szCs w:val="24"/>
          <w:lang w:val="hr-HR"/>
        </w:rPr>
        <w:t xml:space="preserve"> finansija i Unicredit bank d.d.</w:t>
      </w:r>
      <w:r w:rsidRPr="005F3F38">
        <w:rPr>
          <w:rFonts w:ascii="Arial" w:hAnsi="Arial" w:cs="Arial"/>
          <w:szCs w:val="24"/>
          <w:lang w:val="hr-HR"/>
        </w:rPr>
        <w:t xml:space="preserve"> – 50,00 miliona KM i</w:t>
      </w:r>
    </w:p>
    <w:p w14:paraId="5CD37E9B" w14:textId="77777777" w:rsidR="00035D02" w:rsidRPr="005F3F38" w:rsidRDefault="00035D02" w:rsidP="005E5899">
      <w:pPr>
        <w:pStyle w:val="ListParagraph"/>
        <w:numPr>
          <w:ilvl w:val="0"/>
          <w:numId w:val="10"/>
        </w:numPr>
        <w:tabs>
          <w:tab w:val="left" w:pos="709"/>
        </w:tabs>
        <w:spacing w:before="0" w:after="160"/>
        <w:rPr>
          <w:rFonts w:ascii="Arial" w:hAnsi="Arial" w:cs="Arial"/>
          <w:szCs w:val="24"/>
          <w:lang w:val="hr-HR"/>
        </w:rPr>
      </w:pPr>
      <w:r w:rsidRPr="005F3F38">
        <w:rPr>
          <w:rFonts w:ascii="Arial" w:hAnsi="Arial" w:cs="Arial"/>
          <w:szCs w:val="24"/>
          <w:lang w:val="hr-HR"/>
        </w:rPr>
        <w:t xml:space="preserve">primitke od Svjetske banke – Međunarodne banke za obnovu i razvoj (IBRD) u iznosu od 83,11 miliona KM u skladu s Odlukom o prihvatanju zaduženja po sporazumu o zajmu između Bosne i Hercegovine i Međunarodne banke za obnovu i razvoj (IBRD) za drugi programski zajam za razvojnu politiku zdravstvenih sektora u BiH br. 01,02-11-1371/25 od 30.09.2025. godine (''Službene novine Federacije BiH'', broj: 77/25); </w:t>
      </w:r>
    </w:p>
    <w:p w14:paraId="38ACD641" w14:textId="77777777" w:rsidR="00035D02" w:rsidRPr="005F3F38" w:rsidRDefault="00035D02" w:rsidP="005E5899">
      <w:pPr>
        <w:pStyle w:val="ListParagraph"/>
        <w:numPr>
          <w:ilvl w:val="0"/>
          <w:numId w:val="9"/>
        </w:numPr>
        <w:tabs>
          <w:tab w:val="left" w:pos="709"/>
        </w:tabs>
        <w:spacing w:before="0" w:after="160"/>
        <w:rPr>
          <w:rFonts w:ascii="Arial" w:hAnsi="Arial" w:cs="Arial"/>
          <w:szCs w:val="24"/>
          <w:lang w:val="hr-HR"/>
        </w:rPr>
      </w:pPr>
      <w:r w:rsidRPr="005F3F38">
        <w:rPr>
          <w:rFonts w:ascii="Arial" w:hAnsi="Arial" w:cs="Arial"/>
          <w:szCs w:val="24"/>
          <w:lang w:val="hr-HR"/>
        </w:rPr>
        <w:t>primitke od kratkoročnog zaduženja 307,10 miliona KM i to:</w:t>
      </w:r>
    </w:p>
    <w:p w14:paraId="59A43C33" w14:textId="56CE0BBD" w:rsidR="00035D02" w:rsidRPr="005F3F38" w:rsidRDefault="008B6EA5" w:rsidP="005E5899">
      <w:pPr>
        <w:pStyle w:val="ListParagraph"/>
        <w:numPr>
          <w:ilvl w:val="0"/>
          <w:numId w:val="11"/>
        </w:numPr>
        <w:tabs>
          <w:tab w:val="left" w:pos="709"/>
        </w:tabs>
        <w:spacing w:before="0" w:after="160"/>
        <w:rPr>
          <w:rFonts w:ascii="Arial" w:hAnsi="Arial" w:cs="Arial"/>
          <w:szCs w:val="24"/>
          <w:lang w:val="hr-HR"/>
        </w:rPr>
      </w:pPr>
      <w:r>
        <w:rPr>
          <w:rFonts w:ascii="Arial" w:hAnsi="Arial" w:cs="Arial"/>
          <w:szCs w:val="24"/>
          <w:lang w:val="hr-HR"/>
        </w:rPr>
        <w:t>primitke od trezorskih zapisa</w:t>
      </w:r>
      <w:r w:rsidR="00035D02" w:rsidRPr="005F3F38">
        <w:rPr>
          <w:rFonts w:ascii="Arial" w:hAnsi="Arial" w:cs="Arial"/>
          <w:szCs w:val="24"/>
          <w:lang w:val="hr-HR"/>
        </w:rPr>
        <w:t xml:space="preserve"> u iznosu od 197,11 miliona KM u skladu sa sljedećim Odlukama: </w:t>
      </w:r>
    </w:p>
    <w:p w14:paraId="0CA66066" w14:textId="16650C8F" w:rsidR="00035D02" w:rsidRPr="005F3F38" w:rsidRDefault="00035D02" w:rsidP="005E5899">
      <w:pPr>
        <w:pStyle w:val="ListParagraph"/>
        <w:numPr>
          <w:ilvl w:val="0"/>
          <w:numId w:val="12"/>
        </w:numPr>
        <w:tabs>
          <w:tab w:val="left" w:pos="709"/>
        </w:tabs>
        <w:spacing w:before="0" w:after="160"/>
        <w:rPr>
          <w:rFonts w:ascii="Arial" w:hAnsi="Arial" w:cs="Arial"/>
          <w:szCs w:val="24"/>
          <w:lang w:val="hr-HR"/>
        </w:rPr>
      </w:pPr>
      <w:r w:rsidRPr="005F3F38">
        <w:rPr>
          <w:rFonts w:ascii="Arial" w:hAnsi="Arial" w:cs="Arial"/>
          <w:szCs w:val="24"/>
          <w:lang w:val="hr-HR"/>
        </w:rPr>
        <w:t>Odluka o zaduženju Federacije Bosn</w:t>
      </w:r>
      <w:r w:rsidR="00750006">
        <w:rPr>
          <w:rFonts w:ascii="Arial" w:hAnsi="Arial" w:cs="Arial"/>
          <w:szCs w:val="24"/>
          <w:lang w:val="hr-HR"/>
        </w:rPr>
        <w:t>e i Hercegovine putem emisije</w:t>
      </w:r>
      <w:r w:rsidRPr="005F3F38">
        <w:rPr>
          <w:rFonts w:ascii="Arial" w:hAnsi="Arial" w:cs="Arial"/>
          <w:szCs w:val="24"/>
          <w:lang w:val="hr-HR"/>
        </w:rPr>
        <w:t xml:space="preserve"> trezorskih zapisa (12M) Federacije Bosne i Hercegovine, V. broj: 148/2025 od 19.02.2025. godine („Službene novine Federacije BiH“, broj: 13/25) – 38,99 miliona KM, </w:t>
      </w:r>
    </w:p>
    <w:p w14:paraId="65CCE3CC" w14:textId="77777777" w:rsidR="00035D02" w:rsidRPr="005F3F38" w:rsidRDefault="00035D02" w:rsidP="005E5899">
      <w:pPr>
        <w:pStyle w:val="ListParagraph"/>
        <w:numPr>
          <w:ilvl w:val="0"/>
          <w:numId w:val="12"/>
        </w:numPr>
        <w:tabs>
          <w:tab w:val="left" w:pos="709"/>
        </w:tabs>
        <w:spacing w:before="0" w:after="160"/>
        <w:rPr>
          <w:rFonts w:ascii="Arial" w:hAnsi="Arial" w:cs="Arial"/>
          <w:szCs w:val="24"/>
          <w:lang w:val="hr-HR"/>
        </w:rPr>
      </w:pPr>
      <w:r w:rsidRPr="005F3F38">
        <w:rPr>
          <w:rFonts w:ascii="Arial" w:hAnsi="Arial" w:cs="Arial"/>
          <w:szCs w:val="24"/>
          <w:lang w:val="hr-HR"/>
        </w:rPr>
        <w:t xml:space="preserve">Odluka o zaduženju Federacije Bosne i Hercegovine putem emisije trezorskih zapisa (6M) Federacije Bosne i Hercegovine, V. broj: 146/2025 od 19.02.2025. godine („Službene novine Federacije BiH“, broj: 13/25) – 39,53 miliona KM, </w:t>
      </w:r>
    </w:p>
    <w:p w14:paraId="004BF28A" w14:textId="77777777" w:rsidR="00035D02" w:rsidRPr="005F3F38" w:rsidRDefault="00035D02" w:rsidP="005E5899">
      <w:pPr>
        <w:pStyle w:val="ListParagraph"/>
        <w:numPr>
          <w:ilvl w:val="0"/>
          <w:numId w:val="12"/>
        </w:numPr>
        <w:tabs>
          <w:tab w:val="left" w:pos="709"/>
        </w:tabs>
        <w:spacing w:before="0" w:after="160"/>
        <w:rPr>
          <w:rFonts w:ascii="Arial" w:hAnsi="Arial" w:cs="Arial"/>
          <w:szCs w:val="24"/>
          <w:lang w:val="hr-HR"/>
        </w:rPr>
      </w:pPr>
      <w:r w:rsidRPr="005F3F38">
        <w:rPr>
          <w:rFonts w:ascii="Arial" w:hAnsi="Arial" w:cs="Arial"/>
          <w:szCs w:val="24"/>
          <w:lang w:val="hr-HR"/>
        </w:rPr>
        <w:t xml:space="preserve">Odluka o zaduženju Federacije Bosne i Hercegovine putem emisije trezorskih zapisa (6M) Federacije Bosne i Hercegovine, V. broj: 146/2025 od 19.02.2025. godine („Službene novine Federacije BiH“, broj: 13/25) – 39,56 miliona KM, </w:t>
      </w:r>
    </w:p>
    <w:p w14:paraId="7CA43B0C" w14:textId="77777777" w:rsidR="00035D02" w:rsidRPr="005F3F38" w:rsidRDefault="00035D02" w:rsidP="005E5899">
      <w:pPr>
        <w:pStyle w:val="ListParagraph"/>
        <w:numPr>
          <w:ilvl w:val="0"/>
          <w:numId w:val="12"/>
        </w:numPr>
        <w:tabs>
          <w:tab w:val="left" w:pos="709"/>
        </w:tabs>
        <w:spacing w:before="0" w:after="160"/>
        <w:ind w:hanging="357"/>
        <w:rPr>
          <w:rFonts w:ascii="Arial" w:hAnsi="Arial" w:cs="Arial"/>
          <w:szCs w:val="24"/>
          <w:lang w:val="hr-HR"/>
        </w:rPr>
      </w:pPr>
      <w:r w:rsidRPr="005F3F38">
        <w:rPr>
          <w:rFonts w:ascii="Arial" w:hAnsi="Arial" w:cs="Arial"/>
          <w:szCs w:val="24"/>
          <w:lang w:val="hr-HR"/>
        </w:rPr>
        <w:lastRenderedPageBreak/>
        <w:t xml:space="preserve">Odluka o zaduženju Federacije Bosne i Hercegovine putem emisije trezorskih zapisa (9M) Federacije Bosne i Hercegovine, V. broj: 147/2025 od 19.02.2025. godine („Službene novine Federacije BiH“, broj: 13/25) – 39,42 miliona KM i </w:t>
      </w:r>
    </w:p>
    <w:p w14:paraId="437A2DED" w14:textId="77777777" w:rsidR="00035D02" w:rsidRPr="005F3F38" w:rsidRDefault="00035D02" w:rsidP="005E5899">
      <w:pPr>
        <w:pStyle w:val="ListParagraph"/>
        <w:numPr>
          <w:ilvl w:val="0"/>
          <w:numId w:val="12"/>
        </w:numPr>
        <w:tabs>
          <w:tab w:val="left" w:pos="709"/>
        </w:tabs>
        <w:spacing w:before="0" w:after="160"/>
        <w:ind w:hanging="357"/>
        <w:rPr>
          <w:rFonts w:ascii="Arial" w:hAnsi="Arial" w:cs="Arial"/>
          <w:szCs w:val="24"/>
          <w:lang w:val="hr-HR"/>
        </w:rPr>
      </w:pPr>
      <w:r w:rsidRPr="005F3F38">
        <w:rPr>
          <w:rFonts w:ascii="Arial" w:hAnsi="Arial" w:cs="Arial"/>
          <w:szCs w:val="24"/>
          <w:lang w:val="hr-HR"/>
        </w:rPr>
        <w:t>Odluka o zaduženju Federacije Bosne i Hercegovine putem emisije trezorskih zapisa (6M) Federacije Bosne i Hercegovine, V. broj: 146/2025 od 19.02.2025. godine („Službene novine Federacije BiH“, broj: 13/25) – 39,61 milion KM i</w:t>
      </w:r>
    </w:p>
    <w:p w14:paraId="489DB568" w14:textId="082C88FF" w:rsidR="00035D02" w:rsidRPr="005F3F38" w:rsidRDefault="00035D02" w:rsidP="005E5899">
      <w:pPr>
        <w:pStyle w:val="ListParagraph"/>
        <w:numPr>
          <w:ilvl w:val="0"/>
          <w:numId w:val="11"/>
        </w:numPr>
        <w:tabs>
          <w:tab w:val="left" w:pos="709"/>
        </w:tabs>
        <w:spacing w:before="0" w:after="160"/>
        <w:ind w:hanging="357"/>
        <w:rPr>
          <w:rFonts w:ascii="Arial" w:hAnsi="Arial" w:cs="Arial"/>
          <w:szCs w:val="24"/>
          <w:lang w:val="hr-HR"/>
        </w:rPr>
      </w:pPr>
      <w:r w:rsidRPr="005F3F38">
        <w:rPr>
          <w:rFonts w:ascii="Arial" w:hAnsi="Arial" w:cs="Arial"/>
          <w:szCs w:val="24"/>
          <w:lang w:val="hr-HR"/>
        </w:rPr>
        <w:t xml:space="preserve"> primitke od domaćih finansijskih institucija: 109,99 miliona KM i to: ASA banka d.d. Sarajevo 40,00 miliona KM, Privredna banka Sarajevo dd 15,00 miliona KM, Union banka d.d. Sarajevo 14,99 miliona KM i Intesa Sanpaolo Banka BiH 40,00 miliona KM).</w:t>
      </w:r>
    </w:p>
    <w:p w14:paraId="3EB6CFAD" w14:textId="4898C7F7" w:rsidR="004903AA" w:rsidRPr="005F3F38" w:rsidRDefault="00951C31" w:rsidP="00227516">
      <w:pPr>
        <w:numPr>
          <w:ilvl w:val="1"/>
          <w:numId w:val="2"/>
        </w:numPr>
        <w:suppressAutoHyphens/>
        <w:spacing w:after="240" w:line="240" w:lineRule="auto"/>
        <w:ind w:right="58"/>
        <w:jc w:val="both"/>
        <w:outlineLvl w:val="1"/>
        <w:rPr>
          <w:rFonts w:ascii="Arial" w:eastAsia="Times New Roman" w:hAnsi="Arial" w:cs="Arial"/>
          <w:b/>
          <w:bCs/>
          <w:sz w:val="24"/>
          <w:szCs w:val="24"/>
          <w:lang w:eastAsia="ar-SA"/>
        </w:rPr>
      </w:pPr>
      <w:bookmarkStart w:id="79" w:name="_Toc223071589"/>
      <w:bookmarkStart w:id="80" w:name="_Toc223683053"/>
      <w:r w:rsidRPr="005F3F38">
        <w:rPr>
          <w:rFonts w:ascii="Arial" w:eastAsia="Times New Roman" w:hAnsi="Arial" w:cs="Arial"/>
          <w:b/>
          <w:sz w:val="24"/>
          <w:szCs w:val="24"/>
          <w:lang w:eastAsia="ar-SA"/>
        </w:rPr>
        <w:t>Odstupanja između prihoda, primitaka i finansiranja odobrenih Budžetom Federacije BiH za 2025. godinu i ostvarenih u 2025. godini</w:t>
      </w:r>
      <w:bookmarkEnd w:id="79"/>
      <w:bookmarkEnd w:id="80"/>
    </w:p>
    <w:p w14:paraId="11F2721B" w14:textId="2812CEE6" w:rsidR="004903AA" w:rsidRPr="005F3F38" w:rsidRDefault="004903AA" w:rsidP="00F177A8">
      <w:pPr>
        <w:pStyle w:val="Heading1"/>
        <w:numPr>
          <w:ilvl w:val="0"/>
          <w:numId w:val="0"/>
        </w:numPr>
        <w:spacing w:before="0" w:after="160"/>
        <w:jc w:val="both"/>
        <w:rPr>
          <w:rFonts w:ascii="Arial" w:hAnsi="Arial" w:cs="Arial"/>
          <w:b w:val="0"/>
          <w:sz w:val="24"/>
          <w:lang w:val="hr-HR"/>
        </w:rPr>
      </w:pPr>
      <w:r w:rsidRPr="005F3F38">
        <w:rPr>
          <w:rFonts w:ascii="Arial" w:hAnsi="Arial" w:cs="Arial"/>
          <w:b w:val="0"/>
          <w:sz w:val="24"/>
          <w:lang w:val="hr-HR"/>
        </w:rPr>
        <w:t>Sektor za poreznu politiku, javne prihode i igre na sreću, u skladu sa svojim nadležnostima, vrši izradu projekcija javnih prihoda, te iste dostavlja Sektoru za budžet i javne rashode, radi pripreme plana prihoda Budžeta Federacije BiH. Izrada projekcija vrši se u skladu sa rokovima Budžetskog kalendara, propisanog Zakonom o budžetima u Federaciji Bosne i Hercegovine („Službene novine Federacije BiH“, br. 102/13, 9/14, 13/14, 8/15, 91/15, 102/1</w:t>
      </w:r>
      <w:r w:rsidR="00A95FAD" w:rsidRPr="005F3F38">
        <w:rPr>
          <w:rFonts w:ascii="Arial" w:hAnsi="Arial" w:cs="Arial"/>
          <w:b w:val="0"/>
          <w:sz w:val="24"/>
          <w:lang w:val="hr-HR"/>
        </w:rPr>
        <w:t xml:space="preserve">5, 104/16, 5/18, 11/19, 99/19, </w:t>
      </w:r>
      <w:r w:rsidRPr="005F3F38">
        <w:rPr>
          <w:rFonts w:ascii="Arial" w:hAnsi="Arial" w:cs="Arial"/>
          <w:b w:val="0"/>
          <w:sz w:val="24"/>
          <w:lang w:val="hr-HR"/>
        </w:rPr>
        <w:t>25a/22</w:t>
      </w:r>
      <w:r w:rsidR="00A95FAD" w:rsidRPr="005F3F38">
        <w:rPr>
          <w:rFonts w:ascii="Arial" w:eastAsia="Times New Roman" w:hAnsi="Arial"/>
          <w:b w:val="0"/>
          <w:bCs/>
          <w:sz w:val="24"/>
          <w:lang w:val="hr-HR"/>
        </w:rPr>
        <w:t>, 7/25 i 6/26</w:t>
      </w:r>
      <w:r w:rsidRPr="005F3F38">
        <w:rPr>
          <w:rFonts w:ascii="Arial" w:hAnsi="Arial" w:cs="Arial"/>
          <w:b w:val="0"/>
          <w:sz w:val="24"/>
          <w:lang w:val="hr-HR"/>
        </w:rPr>
        <w:t>). Shodno tome, projekcije se redov</w:t>
      </w:r>
      <w:r w:rsidR="00227516">
        <w:rPr>
          <w:rFonts w:ascii="Arial" w:hAnsi="Arial" w:cs="Arial"/>
          <w:b w:val="0"/>
          <w:sz w:val="24"/>
          <w:lang w:val="hr-HR"/>
        </w:rPr>
        <w:t>n</w:t>
      </w:r>
      <w:r w:rsidRPr="005F3F38">
        <w:rPr>
          <w:rFonts w:ascii="Arial" w:hAnsi="Arial" w:cs="Arial"/>
          <w:b w:val="0"/>
          <w:sz w:val="24"/>
          <w:lang w:val="hr-HR"/>
        </w:rPr>
        <w:t>o izrađuju dva puta tokom jedne fiskalne godine, kroz projekci</w:t>
      </w:r>
      <w:r w:rsidR="00227516">
        <w:rPr>
          <w:rFonts w:ascii="Arial" w:hAnsi="Arial" w:cs="Arial"/>
          <w:b w:val="0"/>
          <w:sz w:val="24"/>
          <w:lang w:val="hr-HR"/>
        </w:rPr>
        <w:t>jski</w:t>
      </w:r>
      <w:r w:rsidRPr="005F3F38">
        <w:rPr>
          <w:rFonts w:ascii="Arial" w:hAnsi="Arial" w:cs="Arial"/>
          <w:b w:val="0"/>
          <w:sz w:val="24"/>
          <w:lang w:val="hr-HR"/>
        </w:rPr>
        <w:t xml:space="preserve"> ciklus Proljeće u aprilu/maju, u svrhu izrade Dokumenta okvirnog budžeta i projekci</w:t>
      </w:r>
      <w:r w:rsidR="00227516">
        <w:rPr>
          <w:rFonts w:ascii="Arial" w:hAnsi="Arial" w:cs="Arial"/>
          <w:b w:val="0"/>
          <w:sz w:val="24"/>
          <w:lang w:val="hr-HR"/>
        </w:rPr>
        <w:t>jski</w:t>
      </w:r>
      <w:r w:rsidRPr="005F3F38">
        <w:rPr>
          <w:rFonts w:ascii="Arial" w:hAnsi="Arial" w:cs="Arial"/>
          <w:b w:val="0"/>
          <w:sz w:val="24"/>
          <w:lang w:val="hr-HR"/>
        </w:rPr>
        <w:t xml:space="preserve"> ciklus Jesen u oktobru/novembru, u svrhu izrade budžeta za narednu fiskalnu godinu. </w:t>
      </w:r>
    </w:p>
    <w:p w14:paraId="0AAB3339" w14:textId="67A634E2" w:rsidR="004903AA" w:rsidRPr="005F3F38" w:rsidRDefault="004903AA" w:rsidP="00F177A8">
      <w:pPr>
        <w:spacing w:line="240" w:lineRule="auto"/>
        <w:jc w:val="both"/>
        <w:rPr>
          <w:rFonts w:ascii="Arial" w:eastAsia="Times New Roman" w:hAnsi="Arial" w:cs="Arial"/>
          <w:sz w:val="24"/>
          <w:szCs w:val="24"/>
        </w:rPr>
      </w:pPr>
      <w:r w:rsidRPr="005F3F38">
        <w:rPr>
          <w:rFonts w:ascii="Arial" w:eastAsia="Times New Roman" w:hAnsi="Arial" w:cs="Arial"/>
          <w:sz w:val="24"/>
          <w:szCs w:val="24"/>
        </w:rPr>
        <w:t>U svrhu izrade Budžeta Federacije BiH za 2025. godinu dostavljene su projekcije prihoda budžeta Federacije BiH za 2025. godinu, iz projekci</w:t>
      </w:r>
      <w:r w:rsidR="00227516">
        <w:rPr>
          <w:rFonts w:ascii="Arial" w:eastAsia="Times New Roman" w:hAnsi="Arial" w:cs="Arial"/>
          <w:sz w:val="24"/>
          <w:szCs w:val="24"/>
        </w:rPr>
        <w:t>jskog</w:t>
      </w:r>
      <w:r w:rsidRPr="005F3F38">
        <w:rPr>
          <w:rFonts w:ascii="Arial" w:eastAsia="Times New Roman" w:hAnsi="Arial" w:cs="Arial"/>
          <w:sz w:val="24"/>
          <w:szCs w:val="24"/>
        </w:rPr>
        <w:t xml:space="preserve"> ciklusa Jesen 2024. </w:t>
      </w:r>
      <w:r w:rsidR="00227516">
        <w:rPr>
          <w:rFonts w:ascii="Arial" w:eastAsia="Times New Roman" w:hAnsi="Arial" w:cs="Arial"/>
          <w:sz w:val="24"/>
          <w:szCs w:val="24"/>
        </w:rPr>
        <w:t>S o</w:t>
      </w:r>
      <w:r w:rsidRPr="005F3F38">
        <w:rPr>
          <w:rFonts w:ascii="Arial" w:eastAsia="Times New Roman" w:hAnsi="Arial" w:cs="Arial"/>
          <w:sz w:val="24"/>
          <w:szCs w:val="24"/>
        </w:rPr>
        <w:t>bzirom da je Vlada Federacije BiH krajem decembra 2024. godine donijela Odluku o minimalnoj plaći za 2025. godinu, kojom je u odnosu na 2024. godinu ista povećana za čak 61,55%, dostavljena je i dopuna projekcije prihoda od doprinosa za penzijsko i invalidsko osiguranje, koji su u korelaciji sa kretanjem plaće. Projekcija se zasnivala na prvim ranim simulacijama utjecaja izmjene politike minimalne plaće na nivo naplate obaveznih socijalnih doprinosa.</w:t>
      </w:r>
    </w:p>
    <w:p w14:paraId="3592A8F4" w14:textId="0CB95CD6" w:rsidR="004903AA" w:rsidRPr="005F3F38" w:rsidRDefault="004903AA" w:rsidP="00F177A8">
      <w:pPr>
        <w:spacing w:line="240" w:lineRule="auto"/>
        <w:jc w:val="both"/>
        <w:rPr>
          <w:rFonts w:ascii="Arial" w:eastAsia="Times New Roman" w:hAnsi="Arial" w:cs="Times New Roman"/>
          <w:sz w:val="24"/>
          <w:szCs w:val="24"/>
        </w:rPr>
      </w:pPr>
      <w:r w:rsidRPr="005F3F38">
        <w:rPr>
          <w:rFonts w:ascii="Arial" w:eastAsia="Times New Roman" w:hAnsi="Arial" w:cs="Times New Roman"/>
          <w:sz w:val="24"/>
          <w:szCs w:val="24"/>
        </w:rPr>
        <w:t xml:space="preserve">Navedene projekcije zasnivale su se na makroekonomskim prognozama Direkcije za ekonomsko planiranje BiH (DEP) iz septembra 2024. godine, čiji je prognostički scenarij pretpostavio godišnji ekonomski rast u 2025. godini od 2,8%, prvenstveno oslonjen na domaću tražnju, iskazanu kroz povećanje privatne potrošnje i manjoj mjeri kroz rast investicija. Prognozirano je da će u navedenoj fiskalnoj godini doći i do stabilizacije rasta cijena, shodno čemu je </w:t>
      </w:r>
      <w:r w:rsidR="00227516" w:rsidRPr="005F3F38">
        <w:rPr>
          <w:rFonts w:ascii="Arial" w:eastAsia="Times New Roman" w:hAnsi="Arial" w:cs="Times New Roman"/>
          <w:sz w:val="24"/>
          <w:szCs w:val="24"/>
        </w:rPr>
        <w:t>procijenjeni</w:t>
      </w:r>
      <w:r w:rsidRPr="005F3F38">
        <w:rPr>
          <w:rFonts w:ascii="Arial" w:eastAsia="Times New Roman" w:hAnsi="Arial" w:cs="Times New Roman"/>
          <w:sz w:val="24"/>
          <w:szCs w:val="24"/>
        </w:rPr>
        <w:t xml:space="preserve"> nivo inflacije</w:t>
      </w:r>
      <w:r w:rsidR="00227516">
        <w:rPr>
          <w:rFonts w:ascii="Arial" w:eastAsia="Times New Roman" w:hAnsi="Arial" w:cs="Times New Roman"/>
          <w:sz w:val="24"/>
          <w:szCs w:val="24"/>
        </w:rPr>
        <w:t>,</w:t>
      </w:r>
      <w:r w:rsidRPr="005F3F38">
        <w:rPr>
          <w:rFonts w:ascii="Arial" w:eastAsia="Times New Roman" w:hAnsi="Arial" w:cs="Times New Roman"/>
          <w:sz w:val="24"/>
          <w:szCs w:val="24"/>
        </w:rPr>
        <w:t xml:space="preserve"> mjeren indeksom p</w:t>
      </w:r>
      <w:r w:rsidR="003307BB" w:rsidRPr="005F3F38">
        <w:rPr>
          <w:rFonts w:ascii="Arial" w:eastAsia="Times New Roman" w:hAnsi="Arial" w:cs="Times New Roman"/>
          <w:sz w:val="24"/>
          <w:szCs w:val="24"/>
        </w:rPr>
        <w:t>otrošačkih cijena</w:t>
      </w:r>
      <w:r w:rsidR="00227516">
        <w:rPr>
          <w:rFonts w:ascii="Arial" w:eastAsia="Times New Roman" w:hAnsi="Arial" w:cs="Times New Roman"/>
          <w:sz w:val="24"/>
          <w:szCs w:val="24"/>
        </w:rPr>
        <w:t>,</w:t>
      </w:r>
      <w:r w:rsidR="003307BB" w:rsidRPr="005F3F38">
        <w:rPr>
          <w:rFonts w:ascii="Arial" w:eastAsia="Times New Roman" w:hAnsi="Arial" w:cs="Times New Roman"/>
          <w:sz w:val="24"/>
          <w:szCs w:val="24"/>
        </w:rPr>
        <w:t xml:space="preserve"> iznosio 1,9%.</w:t>
      </w:r>
    </w:p>
    <w:p w14:paraId="144E4253" w14:textId="71C13DEA" w:rsidR="004B3306" w:rsidRPr="005F3F38" w:rsidRDefault="004903AA" w:rsidP="00F177A8">
      <w:pPr>
        <w:spacing w:line="240" w:lineRule="auto"/>
        <w:jc w:val="both"/>
        <w:rPr>
          <w:rFonts w:ascii="Arial" w:eastAsia="Times New Roman" w:hAnsi="Arial" w:cs="Times New Roman"/>
          <w:sz w:val="24"/>
          <w:szCs w:val="24"/>
        </w:rPr>
      </w:pPr>
      <w:r w:rsidRPr="005F3F38">
        <w:rPr>
          <w:rFonts w:ascii="Arial" w:eastAsia="Times New Roman" w:hAnsi="Arial" w:cs="Times New Roman"/>
          <w:sz w:val="24"/>
          <w:szCs w:val="24"/>
        </w:rPr>
        <w:t>Kada je riječ o pretpostavkama ključnih pokazatelja vezanih za tržište rada, očekivani rast broj</w:t>
      </w:r>
      <w:r w:rsidR="00792C74" w:rsidRPr="005F3F38">
        <w:rPr>
          <w:rFonts w:ascii="Arial" w:eastAsia="Times New Roman" w:hAnsi="Arial" w:cs="Times New Roman"/>
          <w:sz w:val="24"/>
          <w:szCs w:val="24"/>
        </w:rPr>
        <w:t>a</w:t>
      </w:r>
      <w:r w:rsidRPr="005F3F38">
        <w:rPr>
          <w:rFonts w:ascii="Arial" w:eastAsia="Times New Roman" w:hAnsi="Arial" w:cs="Times New Roman"/>
          <w:sz w:val="24"/>
          <w:szCs w:val="24"/>
        </w:rPr>
        <w:t xml:space="preserve"> zaposlenih u 2025. godini iznosio je 1,1%, dok je očekivani godišnji nominalni rast plaće iznosio 6%. U strukturi pretpostavljenog nominalnog rasta prosječne neto plaće obuhvaćeno je redovno usklađivanje najniže plaće, prema propisanoj metodologiji, kao i redovna usklađivanja ostalih plaća vezana uz inflatorna kretanja, primjenu kolektivnih ugovora za pojedine grane, zadržavanje deficitarne radne snage i sl. Navedene procjene nisu uključivale utjecaj znatno većeg povećanja minimalne plaće u 2025. godini, što je naknadno, kako je već gore istaknuto, uključeno u formi prvih preliminarnih procjena.</w:t>
      </w:r>
    </w:p>
    <w:p w14:paraId="4A6F152A" w14:textId="0DE9F348" w:rsidR="003D06A1" w:rsidRPr="005F3F38" w:rsidRDefault="00036855" w:rsidP="00F177A8">
      <w:pPr>
        <w:spacing w:line="240" w:lineRule="auto"/>
        <w:jc w:val="both"/>
        <w:rPr>
          <w:rFonts w:ascii="Arial" w:eastAsia="Times New Roman" w:hAnsi="Arial" w:cs="Arial"/>
          <w:b/>
          <w:bCs/>
          <w:color w:val="FF0000"/>
          <w:sz w:val="20"/>
          <w:szCs w:val="20"/>
        </w:rPr>
      </w:pPr>
      <w:r w:rsidRPr="005F3F38">
        <w:rPr>
          <w:rFonts w:ascii="Arial" w:eastAsia="Times New Roman" w:hAnsi="Arial" w:cs="Times New Roman"/>
          <w:sz w:val="24"/>
          <w:szCs w:val="24"/>
        </w:rPr>
        <w:lastRenderedPageBreak/>
        <w:t>P</w:t>
      </w:r>
      <w:r w:rsidR="004B3306" w:rsidRPr="005F3F38">
        <w:rPr>
          <w:rFonts w:ascii="Arial" w:eastAsia="Times New Roman" w:hAnsi="Arial" w:cs="Times New Roman"/>
          <w:sz w:val="24"/>
          <w:szCs w:val="24"/>
        </w:rPr>
        <w:t>rojekcije prihoda od indirektnih poreza bazirale su se na planu ukupnih prihoda na Jedinstvenom računu, koji je u oktobru 2024. godine dostavilo Odjeljenje za makroekonomsku analizu Upravnog odbora Uprave za indirektno oporezivanje (OMA), dok su podaci o potrebnim sredstvima za otplatu vanjskog duga, koji se planiraju u Budžetu Federacije BiH, a ujedno ut</w:t>
      </w:r>
      <w:r w:rsidR="00227516">
        <w:rPr>
          <w:rFonts w:ascii="Arial" w:eastAsia="Times New Roman" w:hAnsi="Arial" w:cs="Times New Roman"/>
          <w:sz w:val="24"/>
          <w:szCs w:val="24"/>
        </w:rPr>
        <w:t>je</w:t>
      </w:r>
      <w:r w:rsidR="004B3306" w:rsidRPr="005F3F38">
        <w:rPr>
          <w:rFonts w:ascii="Arial" w:eastAsia="Times New Roman" w:hAnsi="Arial" w:cs="Times New Roman"/>
          <w:sz w:val="24"/>
          <w:szCs w:val="24"/>
        </w:rPr>
        <w:t xml:space="preserve">ču i na visinu pripadajućeg, raspoloživog dijela indirektnih poreza, preuzeti od nadležnog Sektora za upravljanje dugom. Također, plan naplate prihoda </w:t>
      </w:r>
      <w:bookmarkStart w:id="81" w:name="_Hlk225424083"/>
      <w:r w:rsidR="004B3306" w:rsidRPr="005F3F38">
        <w:rPr>
          <w:rFonts w:ascii="Arial" w:eastAsia="Times New Roman" w:hAnsi="Arial" w:cs="Times New Roman"/>
          <w:sz w:val="24"/>
          <w:szCs w:val="24"/>
        </w:rPr>
        <w:t xml:space="preserve">od krajnjih korisnika za otplaćene anuitete </w:t>
      </w:r>
      <w:bookmarkEnd w:id="81"/>
      <w:r w:rsidR="004B3306" w:rsidRPr="005F3F38">
        <w:rPr>
          <w:rFonts w:ascii="Arial" w:eastAsia="Times New Roman" w:hAnsi="Arial" w:cs="Times New Roman"/>
          <w:sz w:val="24"/>
          <w:szCs w:val="24"/>
        </w:rPr>
        <w:t>preuzet je od nadležnog Sektora za upravljanje dugom.</w:t>
      </w:r>
      <w:r w:rsidR="004B3306" w:rsidRPr="005F3F38">
        <w:rPr>
          <w:rFonts w:ascii="Arial" w:eastAsia="Times New Roman" w:hAnsi="Arial" w:cs="Arial"/>
          <w:b/>
          <w:bCs/>
          <w:color w:val="FF0000"/>
          <w:sz w:val="20"/>
          <w:szCs w:val="20"/>
        </w:rPr>
        <w:t xml:space="preserve"> </w:t>
      </w:r>
    </w:p>
    <w:p w14:paraId="1F392E8C" w14:textId="1FD588C3" w:rsidR="00356764" w:rsidRPr="005F3F38" w:rsidRDefault="00356764" w:rsidP="00F177A8">
      <w:pPr>
        <w:spacing w:before="120" w:line="240" w:lineRule="auto"/>
        <w:jc w:val="both"/>
        <w:rPr>
          <w:rFonts w:ascii="Arial" w:eastAsia="Times New Roman" w:hAnsi="Arial" w:cs="Times New Roman"/>
          <w:sz w:val="24"/>
        </w:rPr>
      </w:pPr>
      <w:r w:rsidRPr="005F3F38">
        <w:rPr>
          <w:rFonts w:ascii="Arial" w:eastAsia="Times New Roman" w:hAnsi="Arial" w:cs="Times New Roman"/>
          <w:sz w:val="24"/>
        </w:rPr>
        <w:t>U narednom tabelar</w:t>
      </w:r>
      <w:r w:rsidR="004E453B" w:rsidRPr="005F3F38">
        <w:rPr>
          <w:rFonts w:ascii="Arial" w:eastAsia="Times New Roman" w:hAnsi="Arial" w:cs="Times New Roman"/>
          <w:sz w:val="24"/>
        </w:rPr>
        <w:t>nom prikazu dat je pregled ostva</w:t>
      </w:r>
      <w:r w:rsidRPr="005F3F38">
        <w:rPr>
          <w:rFonts w:ascii="Arial" w:eastAsia="Times New Roman" w:hAnsi="Arial" w:cs="Times New Roman"/>
          <w:sz w:val="24"/>
        </w:rPr>
        <w:t>renih prihoda, primitaka i finansiranja u toku 2025. godine sa prikazom razlike između odobrenog Budžeta za 2025. godinu i ostvarenja u 2025. godini.</w:t>
      </w:r>
    </w:p>
    <w:p w14:paraId="2F730942" w14:textId="2BDF2D1F" w:rsidR="00356764" w:rsidRPr="005F3F38" w:rsidRDefault="00E67B6B" w:rsidP="00F177A8">
      <w:pPr>
        <w:spacing w:before="120" w:line="240" w:lineRule="auto"/>
        <w:jc w:val="both"/>
        <w:rPr>
          <w:rFonts w:ascii="Arial" w:eastAsia="Times New Roman" w:hAnsi="Arial" w:cs="Times New Roman"/>
          <w:sz w:val="24"/>
        </w:rPr>
      </w:pPr>
      <w:r w:rsidRPr="005F3F38">
        <w:rPr>
          <w:rFonts w:ascii="Arial" w:eastAsia="Times New Roman" w:hAnsi="Arial" w:cs="Times New Roman"/>
          <w:noProof/>
          <w:sz w:val="24"/>
          <w:lang w:val="en-GB" w:eastAsia="en-GB"/>
        </w:rPr>
        <w:drawing>
          <wp:inline distT="0" distB="0" distL="0" distR="0" wp14:anchorId="2BD2D57B" wp14:editId="071AF1DA">
            <wp:extent cx="5731510" cy="2886075"/>
            <wp:effectExtent l="0" t="0" r="254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31510" cy="2886075"/>
                    </a:xfrm>
                    <a:prstGeom prst="rect">
                      <a:avLst/>
                    </a:prstGeom>
                  </pic:spPr>
                </pic:pic>
              </a:graphicData>
            </a:graphic>
          </wp:inline>
        </w:drawing>
      </w:r>
    </w:p>
    <w:p w14:paraId="42FA24A0" w14:textId="234D8E6C" w:rsidR="00E67B6B" w:rsidRPr="005F3F38" w:rsidRDefault="00E67B6B" w:rsidP="00332A6F">
      <w:pPr>
        <w:spacing w:line="240" w:lineRule="auto"/>
        <w:jc w:val="both"/>
        <w:rPr>
          <w:rFonts w:ascii="Arial" w:eastAsia="Times New Roman" w:hAnsi="Arial" w:cs="Times New Roman"/>
          <w:sz w:val="24"/>
          <w:szCs w:val="24"/>
        </w:rPr>
      </w:pPr>
      <w:r w:rsidRPr="005F3F38">
        <w:rPr>
          <w:rFonts w:ascii="Arial" w:eastAsia="Times New Roman" w:hAnsi="Arial" w:cs="Times New Roman"/>
          <w:sz w:val="24"/>
          <w:szCs w:val="24"/>
        </w:rPr>
        <w:t>Prihodi od poreza na dobit ostvareni su na niv</w:t>
      </w:r>
      <w:r w:rsidR="0001360B" w:rsidRPr="005F3F38">
        <w:rPr>
          <w:rFonts w:ascii="Arial" w:eastAsia="Times New Roman" w:hAnsi="Arial" w:cs="Times New Roman"/>
          <w:sz w:val="24"/>
          <w:szCs w:val="24"/>
        </w:rPr>
        <w:t>ou od 93% odnosno sa podbačajem od 7</w:t>
      </w:r>
      <w:r w:rsidRPr="005F3F38">
        <w:rPr>
          <w:rFonts w:ascii="Arial" w:eastAsia="Times New Roman" w:hAnsi="Arial" w:cs="Times New Roman"/>
          <w:sz w:val="24"/>
          <w:szCs w:val="24"/>
        </w:rPr>
        <w:t xml:space="preserve">%. Cjelokupan podbačaj </w:t>
      </w:r>
      <w:r w:rsidR="00227516" w:rsidRPr="005F3F38">
        <w:rPr>
          <w:rFonts w:ascii="Arial" w:eastAsia="Times New Roman" w:hAnsi="Arial" w:cs="Times New Roman"/>
          <w:sz w:val="24"/>
          <w:szCs w:val="24"/>
        </w:rPr>
        <w:t>generiran</w:t>
      </w:r>
      <w:r w:rsidRPr="005F3F38">
        <w:rPr>
          <w:rFonts w:ascii="Arial" w:eastAsia="Times New Roman" w:hAnsi="Arial" w:cs="Times New Roman"/>
          <w:sz w:val="24"/>
          <w:szCs w:val="24"/>
        </w:rPr>
        <w:t xml:space="preserve"> je značajnim smanjenjem akontativnih uplata poreza na dobit banaka tokom 2025. godine, čije se plaćanje vrši na osnovu prijave poreza na dobit prethodnog poreznog perioda. Prilikom izrade projekcija u projekci</w:t>
      </w:r>
      <w:r w:rsidR="00227516">
        <w:rPr>
          <w:rFonts w:ascii="Arial" w:eastAsia="Times New Roman" w:hAnsi="Arial" w:cs="Times New Roman"/>
          <w:sz w:val="24"/>
          <w:szCs w:val="24"/>
        </w:rPr>
        <w:t>jskom</w:t>
      </w:r>
      <w:r w:rsidRPr="005F3F38">
        <w:rPr>
          <w:rFonts w:ascii="Arial" w:eastAsia="Times New Roman" w:hAnsi="Arial" w:cs="Times New Roman"/>
          <w:sz w:val="24"/>
          <w:szCs w:val="24"/>
        </w:rPr>
        <w:t xml:space="preserve"> ciklusu Jesen 2024 još uvijek nije bio poznat krajnji ishod, </w:t>
      </w:r>
      <w:r w:rsidR="00084B5D">
        <w:rPr>
          <w:rFonts w:ascii="Arial" w:eastAsia="Times New Roman" w:hAnsi="Arial" w:cs="Times New Roman"/>
          <w:sz w:val="24"/>
          <w:szCs w:val="24"/>
        </w:rPr>
        <w:t xml:space="preserve">s </w:t>
      </w:r>
      <w:r w:rsidRPr="005F3F38">
        <w:rPr>
          <w:rFonts w:ascii="Arial" w:eastAsia="Times New Roman" w:hAnsi="Arial" w:cs="Times New Roman"/>
          <w:sz w:val="24"/>
          <w:szCs w:val="24"/>
        </w:rPr>
        <w:t>obzirom da je krajem 2024. godine došlo do naglog prekida stabilnog dugogodišnjeg rasta dobiti banaka, a negativan trend je nastavljen i u narednoj godini. Nakon predaje poreznih prijava, odnosno veće dostupnosti relevantnih podataka, već u projekci</w:t>
      </w:r>
      <w:r w:rsidR="00227516">
        <w:rPr>
          <w:rFonts w:ascii="Arial" w:eastAsia="Times New Roman" w:hAnsi="Arial" w:cs="Times New Roman"/>
          <w:sz w:val="24"/>
          <w:szCs w:val="24"/>
        </w:rPr>
        <w:t>jskom</w:t>
      </w:r>
      <w:r w:rsidRPr="005F3F38">
        <w:rPr>
          <w:rFonts w:ascii="Arial" w:eastAsia="Times New Roman" w:hAnsi="Arial" w:cs="Times New Roman"/>
          <w:sz w:val="24"/>
          <w:szCs w:val="24"/>
        </w:rPr>
        <w:t xml:space="preserve"> ciklusu Proljeće 2025 izvršeno je prvo revidiranje projekcije, kao i drugo revidiranje u projekci</w:t>
      </w:r>
      <w:r w:rsidR="00227516">
        <w:rPr>
          <w:rFonts w:ascii="Arial" w:eastAsia="Times New Roman" w:hAnsi="Arial" w:cs="Times New Roman"/>
          <w:sz w:val="24"/>
          <w:szCs w:val="24"/>
        </w:rPr>
        <w:t>jskom</w:t>
      </w:r>
      <w:r w:rsidRPr="005F3F38">
        <w:rPr>
          <w:rFonts w:ascii="Arial" w:eastAsia="Times New Roman" w:hAnsi="Arial" w:cs="Times New Roman"/>
          <w:sz w:val="24"/>
          <w:szCs w:val="24"/>
        </w:rPr>
        <w:t xml:space="preserve"> ciklusu Jesen 2025.</w:t>
      </w:r>
    </w:p>
    <w:p w14:paraId="7740F583" w14:textId="5A38F4F9" w:rsidR="0027156B" w:rsidRPr="005F3F38" w:rsidRDefault="00E67B6B" w:rsidP="00332A6F">
      <w:pPr>
        <w:spacing w:line="240" w:lineRule="auto"/>
        <w:jc w:val="both"/>
        <w:rPr>
          <w:rFonts w:ascii="Arial" w:eastAsia="Times New Roman" w:hAnsi="Arial" w:cs="Times New Roman"/>
          <w:sz w:val="24"/>
          <w:szCs w:val="24"/>
        </w:rPr>
      </w:pPr>
      <w:r w:rsidRPr="005F3F38">
        <w:rPr>
          <w:rFonts w:ascii="Arial" w:eastAsia="Times New Roman" w:hAnsi="Arial" w:cs="Times New Roman"/>
          <w:sz w:val="24"/>
          <w:szCs w:val="24"/>
        </w:rPr>
        <w:t xml:space="preserve">Nivo realizacije projiciranih prihoda od doprinosa za penzijsko i invalidsko osiguranje iznosi </w:t>
      </w:r>
      <w:r w:rsidR="00332A6F" w:rsidRPr="005F3F38">
        <w:rPr>
          <w:rFonts w:ascii="Arial" w:eastAsia="Times New Roman" w:hAnsi="Arial" w:cs="Times New Roman"/>
          <w:sz w:val="24"/>
          <w:szCs w:val="24"/>
        </w:rPr>
        <w:t>93</w:t>
      </w:r>
      <w:r w:rsidRPr="005F3F38">
        <w:rPr>
          <w:rFonts w:ascii="Arial" w:eastAsia="Times New Roman" w:hAnsi="Arial" w:cs="Times New Roman"/>
          <w:sz w:val="24"/>
          <w:szCs w:val="24"/>
        </w:rPr>
        <w:t xml:space="preserve">%, odnosno bilježi podbačaj </w:t>
      </w:r>
      <w:r w:rsidR="00332A6F" w:rsidRPr="005F3F38">
        <w:rPr>
          <w:rFonts w:ascii="Arial" w:eastAsia="Times New Roman" w:hAnsi="Arial" w:cs="Times New Roman"/>
          <w:sz w:val="24"/>
          <w:szCs w:val="24"/>
        </w:rPr>
        <w:t>od 7</w:t>
      </w:r>
      <w:r w:rsidRPr="005F3F38">
        <w:rPr>
          <w:rFonts w:ascii="Arial" w:eastAsia="Times New Roman" w:hAnsi="Arial" w:cs="Times New Roman"/>
          <w:sz w:val="24"/>
          <w:szCs w:val="24"/>
        </w:rPr>
        <w:t>%. Projekcija ove kategorije prihoda iz projekci</w:t>
      </w:r>
      <w:r w:rsidR="00227516">
        <w:rPr>
          <w:rFonts w:ascii="Arial" w:eastAsia="Times New Roman" w:hAnsi="Arial" w:cs="Times New Roman"/>
          <w:sz w:val="24"/>
          <w:szCs w:val="24"/>
        </w:rPr>
        <w:t>jskog</w:t>
      </w:r>
      <w:r w:rsidRPr="005F3F38">
        <w:rPr>
          <w:rFonts w:ascii="Arial" w:eastAsia="Times New Roman" w:hAnsi="Arial" w:cs="Times New Roman"/>
          <w:sz w:val="24"/>
          <w:szCs w:val="24"/>
        </w:rPr>
        <w:t xml:space="preserve"> ciklusa Jesen 2024, bazirana je na prognozama kretanja nivoa zaposlenosti i nominalnog rasta neto plaće, kao i prvim preliminarnim simulacijama utjecaja Odluke o minimalnoj plaći. Također, navedena projekcija zasnivala se na tada postojećoj politici obračuna doprinosa, kada je zbirna stopa za obračun doprinosa za PIO iznosila 23% (17% iz plaće i 6% na plaću). Tokom 2025. godine došlo je i do izmjene Zakona o doprinosima u Federaciji BiH, kojom je stopa za obračun doprinosa za PIO na teret poslodavca, odnosno doprinosa za PIO na plaću snižena za 3,5 indeksna poena, sa 6% na 2,5%. Primjena navedene izmjene započela je od 1. jula </w:t>
      </w:r>
      <w:r w:rsidRPr="005F3F38">
        <w:rPr>
          <w:rFonts w:ascii="Arial" w:eastAsia="Times New Roman" w:hAnsi="Arial" w:cs="Times New Roman"/>
          <w:sz w:val="24"/>
          <w:szCs w:val="24"/>
        </w:rPr>
        <w:lastRenderedPageBreak/>
        <w:t xml:space="preserve">2025. godine, a efekti iste reflektovali su se na nižu naplatu u periodu august-decembar 2025. Isti nisu bili uključeni u projekciju Jesen 2024, </w:t>
      </w:r>
      <w:r w:rsidR="00227516">
        <w:rPr>
          <w:rFonts w:ascii="Arial" w:eastAsia="Times New Roman" w:hAnsi="Arial" w:cs="Times New Roman"/>
          <w:sz w:val="24"/>
          <w:szCs w:val="24"/>
        </w:rPr>
        <w:t xml:space="preserve">s </w:t>
      </w:r>
      <w:r w:rsidRPr="005F3F38">
        <w:rPr>
          <w:rFonts w:ascii="Arial" w:eastAsia="Times New Roman" w:hAnsi="Arial" w:cs="Times New Roman"/>
          <w:sz w:val="24"/>
          <w:szCs w:val="24"/>
        </w:rPr>
        <w:t xml:space="preserve">obzirom da u momentu izrade nisu bile poznate buduće izmjene politike doprinosa. </w:t>
      </w:r>
    </w:p>
    <w:p w14:paraId="7555DFFF" w14:textId="77777777" w:rsidR="00332A6F" w:rsidRPr="005F3F38" w:rsidRDefault="00332A6F" w:rsidP="00332A6F">
      <w:pPr>
        <w:spacing w:line="240" w:lineRule="auto"/>
        <w:jc w:val="both"/>
        <w:rPr>
          <w:rFonts w:ascii="Arial" w:eastAsia="Times New Roman" w:hAnsi="Arial" w:cs="Times New Roman"/>
          <w:sz w:val="24"/>
          <w:szCs w:val="24"/>
        </w:rPr>
      </w:pPr>
    </w:p>
    <w:p w14:paraId="093CF9BB" w14:textId="276CCC41" w:rsidR="004D48A3" w:rsidRPr="005F3F38" w:rsidRDefault="00877738" w:rsidP="00F177A8">
      <w:pPr>
        <w:spacing w:line="240" w:lineRule="auto"/>
        <w:jc w:val="both"/>
        <w:rPr>
          <w:rFonts w:ascii="Arial" w:eastAsia="Times New Roman" w:hAnsi="Arial" w:cs="Times New Roman"/>
          <w:sz w:val="24"/>
          <w:szCs w:val="24"/>
        </w:rPr>
      </w:pPr>
      <w:r w:rsidRPr="005F3F38">
        <w:rPr>
          <w:noProof/>
          <w:lang w:val="en-GB" w:eastAsia="en-GB"/>
        </w:rPr>
        <w:drawing>
          <wp:inline distT="0" distB="0" distL="0" distR="0" wp14:anchorId="2F152FF3" wp14:editId="71BC7A24">
            <wp:extent cx="5730875" cy="7343775"/>
            <wp:effectExtent l="0" t="0" r="3175"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0875" cy="7343775"/>
                    </a:xfrm>
                    <a:prstGeom prst="rect">
                      <a:avLst/>
                    </a:prstGeom>
                    <a:noFill/>
                    <a:ln>
                      <a:noFill/>
                    </a:ln>
                  </pic:spPr>
                </pic:pic>
              </a:graphicData>
            </a:graphic>
          </wp:inline>
        </w:drawing>
      </w:r>
    </w:p>
    <w:p w14:paraId="2691130A" w14:textId="79314D2C" w:rsidR="007717AA" w:rsidRPr="005F3F38" w:rsidRDefault="00F63B7F" w:rsidP="00F177A8">
      <w:pPr>
        <w:spacing w:line="240" w:lineRule="auto"/>
        <w:contextualSpacing/>
        <w:jc w:val="both"/>
        <w:rPr>
          <w:rFonts w:ascii="Arial" w:eastAsia="Times New Roman" w:hAnsi="Arial" w:cs="Times New Roman"/>
          <w:sz w:val="24"/>
        </w:rPr>
      </w:pPr>
      <w:r w:rsidRPr="005F3F38">
        <w:rPr>
          <w:rFonts w:ascii="Arial" w:eastAsia="Times New Roman" w:hAnsi="Arial" w:cs="Times New Roman"/>
          <w:sz w:val="24"/>
        </w:rPr>
        <w:t>Podbačaj</w:t>
      </w:r>
      <w:r w:rsidR="007717AA" w:rsidRPr="005F3F38">
        <w:rPr>
          <w:rFonts w:ascii="Arial" w:eastAsia="Times New Roman" w:hAnsi="Arial" w:cs="Times New Roman"/>
          <w:sz w:val="24"/>
        </w:rPr>
        <w:t xml:space="preserve"> neporeznih prihoda</w:t>
      </w:r>
      <w:r w:rsidR="009802EB" w:rsidRPr="005F3F38">
        <w:rPr>
          <w:rFonts w:ascii="Arial" w:eastAsia="Times New Roman" w:hAnsi="Arial" w:cs="Times New Roman"/>
          <w:sz w:val="24"/>
        </w:rPr>
        <w:t xml:space="preserve"> </w:t>
      </w:r>
      <w:r w:rsidR="007717AA" w:rsidRPr="005F3F38">
        <w:rPr>
          <w:rFonts w:ascii="Arial" w:eastAsia="Times New Roman" w:hAnsi="Arial" w:cs="Times New Roman"/>
          <w:sz w:val="24"/>
        </w:rPr>
        <w:t xml:space="preserve">prvenstveno </w:t>
      </w:r>
      <w:r w:rsidRPr="005F3F38">
        <w:rPr>
          <w:rFonts w:ascii="Arial" w:eastAsia="Times New Roman" w:hAnsi="Arial" w:cs="Times New Roman"/>
          <w:sz w:val="24"/>
        </w:rPr>
        <w:t xml:space="preserve">se </w:t>
      </w:r>
      <w:r w:rsidR="007717AA" w:rsidRPr="005F3F38">
        <w:rPr>
          <w:rFonts w:ascii="Arial" w:eastAsia="Times New Roman" w:hAnsi="Arial" w:cs="Times New Roman"/>
          <w:sz w:val="24"/>
        </w:rPr>
        <w:t xml:space="preserve">ogleda u značajnom odstupanju u realizaciji naplate prihoda krajnjih korisnika za otplatu dospjelih </w:t>
      </w:r>
      <w:r w:rsidR="009802EB" w:rsidRPr="005F3F38">
        <w:rPr>
          <w:rFonts w:ascii="Arial" w:eastAsia="Times New Roman" w:hAnsi="Arial" w:cs="Times New Roman"/>
          <w:sz w:val="24"/>
        </w:rPr>
        <w:t xml:space="preserve">anuiteta otplate </w:t>
      </w:r>
      <w:r w:rsidR="009802EB" w:rsidRPr="005F3F38">
        <w:rPr>
          <w:rFonts w:ascii="Arial" w:eastAsia="Times New Roman" w:hAnsi="Arial" w:cs="Times New Roman"/>
          <w:sz w:val="24"/>
        </w:rPr>
        <w:lastRenderedPageBreak/>
        <w:t>vanjskog duga i ut</w:t>
      </w:r>
      <w:r w:rsidR="00084B5D">
        <w:rPr>
          <w:rFonts w:ascii="Arial" w:eastAsia="Times New Roman" w:hAnsi="Arial" w:cs="Times New Roman"/>
          <w:sz w:val="24"/>
        </w:rPr>
        <w:t>je</w:t>
      </w:r>
      <w:r w:rsidR="009802EB" w:rsidRPr="005F3F38">
        <w:rPr>
          <w:rFonts w:ascii="Arial" w:eastAsia="Times New Roman" w:hAnsi="Arial" w:cs="Times New Roman"/>
          <w:sz w:val="24"/>
        </w:rPr>
        <w:t xml:space="preserve">cao je </w:t>
      </w:r>
      <w:r w:rsidR="001E34B5" w:rsidRPr="005F3F38">
        <w:rPr>
          <w:rFonts w:ascii="Arial" w:eastAsia="Times New Roman" w:hAnsi="Arial" w:cs="Times New Roman"/>
          <w:sz w:val="24"/>
        </w:rPr>
        <w:t>da Prihodi od p</w:t>
      </w:r>
      <w:r w:rsidR="00227516">
        <w:rPr>
          <w:rFonts w:ascii="Arial" w:eastAsia="Times New Roman" w:hAnsi="Arial" w:cs="Times New Roman"/>
          <w:sz w:val="24"/>
        </w:rPr>
        <w:t>o</w:t>
      </w:r>
      <w:r w:rsidR="007717AA" w:rsidRPr="005F3F38">
        <w:rPr>
          <w:rFonts w:ascii="Arial" w:eastAsia="Times New Roman" w:hAnsi="Arial" w:cs="Times New Roman"/>
          <w:sz w:val="24"/>
        </w:rPr>
        <w:t>duzetničke aktivnost</w:t>
      </w:r>
      <w:r w:rsidR="006E3E4F" w:rsidRPr="005F3F38">
        <w:rPr>
          <w:rFonts w:ascii="Arial" w:eastAsia="Times New Roman" w:hAnsi="Arial" w:cs="Times New Roman"/>
          <w:sz w:val="24"/>
        </w:rPr>
        <w:t>i i finansijskih javnih institu</w:t>
      </w:r>
      <w:r w:rsidR="007717AA" w:rsidRPr="005F3F38">
        <w:rPr>
          <w:rFonts w:ascii="Arial" w:eastAsia="Times New Roman" w:hAnsi="Arial" w:cs="Times New Roman"/>
          <w:sz w:val="24"/>
        </w:rPr>
        <w:t>cija</w:t>
      </w:r>
      <w:r w:rsidR="001E34B5" w:rsidRPr="005F3F38">
        <w:rPr>
          <w:rFonts w:ascii="Arial" w:eastAsia="Times New Roman" w:hAnsi="Arial" w:cs="Times New Roman"/>
          <w:sz w:val="24"/>
        </w:rPr>
        <w:t xml:space="preserve"> imaju ostvarenje u iznosu od 66</w:t>
      </w:r>
      <w:r w:rsidR="007717AA" w:rsidRPr="005F3F38">
        <w:rPr>
          <w:rFonts w:ascii="Arial" w:eastAsia="Times New Roman" w:hAnsi="Arial" w:cs="Times New Roman"/>
          <w:sz w:val="24"/>
        </w:rPr>
        <w:t>%</w:t>
      </w:r>
      <w:r w:rsidR="007F06B1" w:rsidRPr="005F3F38">
        <w:rPr>
          <w:rFonts w:ascii="Arial" w:eastAsia="Times New Roman" w:hAnsi="Arial" w:cs="Times New Roman"/>
          <w:sz w:val="24"/>
        </w:rPr>
        <w:t xml:space="preserve"> u odnosu na planirani budžet </w:t>
      </w:r>
      <w:r w:rsidRPr="005F3F38">
        <w:rPr>
          <w:rFonts w:ascii="Arial" w:eastAsia="Times New Roman" w:hAnsi="Arial" w:cs="Times New Roman"/>
          <w:sz w:val="24"/>
        </w:rPr>
        <w:t>odnosno</w:t>
      </w:r>
      <w:r w:rsidR="007F06B1" w:rsidRPr="005F3F38">
        <w:rPr>
          <w:rFonts w:ascii="Arial" w:eastAsia="Times New Roman" w:hAnsi="Arial" w:cs="Times New Roman"/>
          <w:sz w:val="24"/>
        </w:rPr>
        <w:t xml:space="preserve"> manje ostvarenje od planiranog u iznosu od 150,45</w:t>
      </w:r>
      <w:r w:rsidR="007717AA" w:rsidRPr="005F3F38">
        <w:rPr>
          <w:rFonts w:ascii="Arial" w:eastAsia="Times New Roman" w:hAnsi="Arial" w:cs="Times New Roman"/>
          <w:sz w:val="24"/>
        </w:rPr>
        <w:t xml:space="preserve"> miliona KM.</w:t>
      </w:r>
    </w:p>
    <w:p w14:paraId="21D26D4D" w14:textId="022B7927" w:rsidR="00F63B7F" w:rsidRPr="005F3F38" w:rsidRDefault="00F63B7F" w:rsidP="002968FE">
      <w:pPr>
        <w:pStyle w:val="BodyText"/>
        <w:spacing w:before="0" w:after="160"/>
        <w:contextualSpacing/>
        <w:rPr>
          <w:rFonts w:ascii="Arial" w:hAnsi="Arial" w:cs="Arial"/>
          <w:lang w:val="hr-HR"/>
        </w:rPr>
      </w:pPr>
      <w:r w:rsidRPr="005F3F38">
        <w:rPr>
          <w:rFonts w:ascii="Arial" w:hAnsi="Arial" w:cs="Arial"/>
          <w:lang w:val="hr-HR"/>
        </w:rPr>
        <w:t xml:space="preserve">Do značajnog pada u naplati prihoda od krajnjih korisnika došlo je zbog izostanka plaćanja obaveza po vanjskom dugu JP Autoceste Federacije BiH koje su samo djelimično izmirile obaveze iz 2025. godine, dok je u ovom periodu Federacija BiH uredno servisirala te obaveze. Ukupne neplaćene obaveze JP Autoceste </w:t>
      </w:r>
      <w:r w:rsidR="00393CEB">
        <w:rPr>
          <w:rFonts w:ascii="Arial" w:hAnsi="Arial" w:cs="Arial"/>
          <w:lang w:val="hr-HR"/>
        </w:rPr>
        <w:t>FBiH</w:t>
      </w:r>
      <w:r w:rsidRPr="005F3F38">
        <w:rPr>
          <w:rFonts w:ascii="Arial" w:hAnsi="Arial" w:cs="Arial"/>
          <w:lang w:val="hr-HR"/>
        </w:rPr>
        <w:t xml:space="preserve"> za 2025. godinu iznose 109.006.755 KM. JP Au</w:t>
      </w:r>
      <w:r w:rsidR="005F2A42" w:rsidRPr="005F3F38">
        <w:rPr>
          <w:rFonts w:ascii="Arial" w:hAnsi="Arial" w:cs="Arial"/>
          <w:lang w:val="hr-HR"/>
        </w:rPr>
        <w:t xml:space="preserve">toceste </w:t>
      </w:r>
      <w:r w:rsidR="00393CEB">
        <w:rPr>
          <w:rFonts w:ascii="Arial" w:hAnsi="Arial" w:cs="Arial"/>
          <w:lang w:val="hr-HR"/>
        </w:rPr>
        <w:t>FBiH</w:t>
      </w:r>
      <w:r w:rsidR="005F2A42" w:rsidRPr="005F3F38">
        <w:rPr>
          <w:rFonts w:ascii="Arial" w:hAnsi="Arial" w:cs="Arial"/>
          <w:lang w:val="hr-HR"/>
        </w:rPr>
        <w:t xml:space="preserve"> su obavijestile Federalno</w:t>
      </w:r>
      <w:r w:rsidRPr="005F3F38">
        <w:rPr>
          <w:rFonts w:ascii="Arial" w:hAnsi="Arial" w:cs="Arial"/>
          <w:lang w:val="hr-HR"/>
        </w:rPr>
        <w:t xml:space="preserve"> ministarstvo</w:t>
      </w:r>
      <w:r w:rsidR="005F2A42" w:rsidRPr="005F3F38">
        <w:rPr>
          <w:rFonts w:ascii="Arial" w:hAnsi="Arial" w:cs="Arial"/>
          <w:lang w:val="hr-HR"/>
        </w:rPr>
        <w:t xml:space="preserve"> finansija</w:t>
      </w:r>
      <w:r w:rsidRPr="005F3F38">
        <w:rPr>
          <w:rFonts w:ascii="Arial" w:hAnsi="Arial" w:cs="Arial"/>
          <w:lang w:val="hr-HR"/>
        </w:rPr>
        <w:t xml:space="preserve"> da zbog izostanka pr</w:t>
      </w:r>
      <w:r w:rsidR="00227516">
        <w:rPr>
          <w:rFonts w:ascii="Arial" w:hAnsi="Arial" w:cs="Arial"/>
          <w:lang w:val="hr-HR"/>
        </w:rPr>
        <w:t>ij</w:t>
      </w:r>
      <w:r w:rsidRPr="005F3F38">
        <w:rPr>
          <w:rFonts w:ascii="Arial" w:hAnsi="Arial" w:cs="Arial"/>
          <w:lang w:val="hr-HR"/>
        </w:rPr>
        <w:t xml:space="preserve">enosa određenog dijela sredstava iz naplaćene akcize za gorivo koje se zakonski ubire za namjenu otplate obaveza kredita za izgradnju autocesta i brzih cesta u Federaciji BiH, JP Autoceste </w:t>
      </w:r>
      <w:r w:rsidR="00393CEB">
        <w:rPr>
          <w:rFonts w:ascii="Arial" w:hAnsi="Arial" w:cs="Arial"/>
          <w:lang w:val="hr-HR"/>
        </w:rPr>
        <w:t>FBiH</w:t>
      </w:r>
      <w:r w:rsidRPr="005F3F38">
        <w:rPr>
          <w:rFonts w:ascii="Arial" w:hAnsi="Arial" w:cs="Arial"/>
          <w:lang w:val="hr-HR"/>
        </w:rPr>
        <w:t xml:space="preserve"> svojevoljno obustavljaju plaćanje obaveza iako imaju zakonske obaveze za plaćanje svojih kredita. Naknadno su JP Autoceste </w:t>
      </w:r>
      <w:r w:rsidR="00393CEB">
        <w:rPr>
          <w:rFonts w:ascii="Arial" w:hAnsi="Arial" w:cs="Arial"/>
          <w:lang w:val="hr-HR"/>
        </w:rPr>
        <w:t>FBiH</w:t>
      </w:r>
      <w:r w:rsidRPr="005F3F38">
        <w:rPr>
          <w:rFonts w:ascii="Arial" w:hAnsi="Arial" w:cs="Arial"/>
          <w:lang w:val="hr-HR"/>
        </w:rPr>
        <w:t xml:space="preserve"> uputile zahtje</w:t>
      </w:r>
      <w:r w:rsidR="00A77242" w:rsidRPr="005F3F38">
        <w:rPr>
          <w:rFonts w:ascii="Arial" w:hAnsi="Arial" w:cs="Arial"/>
          <w:lang w:val="hr-HR"/>
        </w:rPr>
        <w:t>v Federalnom ministarstvu finan</w:t>
      </w:r>
      <w:r w:rsidRPr="005F3F38">
        <w:rPr>
          <w:rFonts w:ascii="Arial" w:hAnsi="Arial" w:cs="Arial"/>
          <w:lang w:val="hr-HR"/>
        </w:rPr>
        <w:t>sija za odobravanje reprograma obaveza po svim kreditima koje servisira ovo preduzeće. Federalno ministarstvo finanisija odobrilo je reprogram obaveza po vanjskim kreditima, koji su supsidijarno preneseni ovom preduzeću, te su zaključeni Aneksi na Ugovore, kojima se reprogramiraju kreditne obaveze.</w:t>
      </w:r>
      <w:r w:rsidRPr="005F3F38">
        <w:rPr>
          <w:lang w:val="hr-HR"/>
        </w:rPr>
        <w:t xml:space="preserve"> </w:t>
      </w:r>
      <w:r w:rsidRPr="005F3F38">
        <w:rPr>
          <w:rFonts w:ascii="Arial" w:hAnsi="Arial" w:cs="Arial"/>
          <w:lang w:val="hr-HR"/>
        </w:rPr>
        <w:t>Ugovori o reprogramu obaveza su zaključeni 23.01.2026.</w:t>
      </w:r>
      <w:r w:rsidR="00227516">
        <w:rPr>
          <w:rFonts w:ascii="Arial" w:hAnsi="Arial" w:cs="Arial"/>
          <w:lang w:val="hr-HR"/>
        </w:rPr>
        <w:t xml:space="preserve"> </w:t>
      </w:r>
      <w:r w:rsidRPr="005F3F38">
        <w:rPr>
          <w:rFonts w:ascii="Arial" w:hAnsi="Arial" w:cs="Arial"/>
          <w:lang w:val="hr-HR"/>
        </w:rPr>
        <w:t>godine. Ukupno je reprogramirano 109.006.755 KM neizmirenih obaveza, dok je plaćeno 111.000.000 KM obaveza koje su dospjele u 2025. godini.</w:t>
      </w:r>
      <w:r w:rsidRPr="005F3F38">
        <w:rPr>
          <w:rFonts w:ascii="Arial" w:hAnsi="Arial" w:cs="Arial"/>
          <w:b/>
          <w:bCs/>
          <w:lang w:val="hr-HR"/>
        </w:rPr>
        <w:t xml:space="preserve"> </w:t>
      </w:r>
      <w:r w:rsidR="00680792" w:rsidRPr="005F3F38">
        <w:rPr>
          <w:rFonts w:ascii="Arial" w:hAnsi="Arial" w:cs="Arial"/>
          <w:lang w:val="hr-HR"/>
        </w:rPr>
        <w:t>Od ukupno</w:t>
      </w:r>
      <w:r w:rsidRPr="005F3F38">
        <w:rPr>
          <w:rFonts w:ascii="Arial" w:hAnsi="Arial" w:cs="Arial"/>
          <w:lang w:val="hr-HR"/>
        </w:rPr>
        <w:t xml:space="preserve"> plaćenih obaveza, 96.000.000,00 KM je plaćeno u skladu s Odlukom Vlade </w:t>
      </w:r>
      <w:r w:rsidR="00393CEB">
        <w:rPr>
          <w:rFonts w:ascii="Arial" w:hAnsi="Arial" w:cs="Arial"/>
          <w:lang w:val="hr-HR"/>
        </w:rPr>
        <w:t>FBiH</w:t>
      </w:r>
      <w:r w:rsidRPr="005F3F38">
        <w:rPr>
          <w:rFonts w:ascii="Arial" w:hAnsi="Arial" w:cs="Arial"/>
          <w:lang w:val="hr-HR"/>
        </w:rPr>
        <w:t xml:space="preserve"> V.</w:t>
      </w:r>
      <w:r w:rsidR="00227516">
        <w:rPr>
          <w:rFonts w:ascii="Arial" w:hAnsi="Arial" w:cs="Arial"/>
          <w:lang w:val="hr-HR"/>
        </w:rPr>
        <w:t xml:space="preserve"> </w:t>
      </w:r>
      <w:r w:rsidRPr="005F3F38">
        <w:rPr>
          <w:rFonts w:ascii="Arial" w:hAnsi="Arial" w:cs="Arial"/>
          <w:lang w:val="hr-HR"/>
        </w:rPr>
        <w:t>broj: 1562/2025 od 01.10.2025. godine. Prema navedenoj odluci</w:t>
      </w:r>
      <w:r w:rsidR="00227516">
        <w:rPr>
          <w:rFonts w:ascii="Arial" w:hAnsi="Arial" w:cs="Arial"/>
          <w:lang w:val="hr-HR"/>
        </w:rPr>
        <w:t>,</w:t>
      </w:r>
      <w:r w:rsidRPr="005F3F38">
        <w:rPr>
          <w:rFonts w:ascii="Arial" w:hAnsi="Arial" w:cs="Arial"/>
          <w:lang w:val="hr-HR"/>
        </w:rPr>
        <w:t xml:space="preserve"> Federalno </w:t>
      </w:r>
      <w:r w:rsidR="00144B2B" w:rsidRPr="005F3F38">
        <w:rPr>
          <w:rFonts w:ascii="Arial" w:hAnsi="Arial" w:cs="Arial"/>
          <w:lang w:val="hr-HR"/>
        </w:rPr>
        <w:t>ministarstvo finansija</w:t>
      </w:r>
      <w:r w:rsidRPr="005F3F38">
        <w:rPr>
          <w:rFonts w:ascii="Arial" w:hAnsi="Arial" w:cs="Arial"/>
          <w:lang w:val="hr-HR"/>
        </w:rPr>
        <w:t xml:space="preserve"> </w:t>
      </w:r>
      <w:r w:rsidR="00227516" w:rsidRPr="005F3F38">
        <w:rPr>
          <w:rFonts w:ascii="Arial" w:hAnsi="Arial" w:cs="Arial"/>
          <w:lang w:val="hr-HR"/>
        </w:rPr>
        <w:t xml:space="preserve">bilo </w:t>
      </w:r>
      <w:r w:rsidR="00227516">
        <w:rPr>
          <w:rFonts w:ascii="Arial" w:hAnsi="Arial" w:cs="Arial"/>
          <w:lang w:val="hr-HR"/>
        </w:rPr>
        <w:t xml:space="preserve"> je </w:t>
      </w:r>
      <w:r w:rsidRPr="005F3F38">
        <w:rPr>
          <w:rFonts w:ascii="Arial" w:hAnsi="Arial" w:cs="Arial"/>
          <w:lang w:val="hr-HR"/>
        </w:rPr>
        <w:t>dužno evidentirati sredstva u iznosu od 96.000.000,00 KM kao prihod od krajnjeg korisnika JP Autoceste Federacije BiH. Naime,</w:t>
      </w:r>
      <w:r w:rsidRPr="005F3F38">
        <w:rPr>
          <w:lang w:val="hr-HR"/>
        </w:rPr>
        <w:t xml:space="preserve"> </w:t>
      </w:r>
      <w:r w:rsidRPr="005F3F38">
        <w:rPr>
          <w:rFonts w:ascii="Arial" w:hAnsi="Arial" w:cs="Arial"/>
          <w:lang w:val="hr-HR"/>
        </w:rPr>
        <w:t>Odlukom Visokog predstavnika u BiH</w:t>
      </w:r>
      <w:r w:rsidRPr="005F3F38">
        <w:rPr>
          <w:lang w:val="hr-HR"/>
        </w:rPr>
        <w:t xml:space="preserve"> </w:t>
      </w:r>
      <w:r w:rsidRPr="005F3F38">
        <w:rPr>
          <w:rFonts w:ascii="Arial" w:hAnsi="Arial" w:cs="Arial"/>
          <w:lang w:val="hr-HR"/>
        </w:rPr>
        <w:t>broj: 19/25 od 17.07.2025. godine (</w:t>
      </w:r>
      <w:r w:rsidR="00227516">
        <w:rPr>
          <w:rFonts w:ascii="Arial" w:hAnsi="Arial" w:cs="Arial"/>
          <w:lang w:val="hr-HR"/>
        </w:rPr>
        <w:t>„</w:t>
      </w:r>
      <w:r w:rsidRPr="005F3F38">
        <w:rPr>
          <w:rFonts w:ascii="Arial" w:hAnsi="Arial" w:cs="Arial"/>
          <w:lang w:val="hr-HR"/>
        </w:rPr>
        <w:t>Službeni glasnik BiH</w:t>
      </w:r>
      <w:r w:rsidR="00227516">
        <w:rPr>
          <w:rFonts w:ascii="Arial" w:hAnsi="Arial" w:cs="Arial"/>
          <w:lang w:val="hr-HR"/>
        </w:rPr>
        <w:t>“</w:t>
      </w:r>
      <w:r w:rsidRPr="005F3F38">
        <w:rPr>
          <w:rFonts w:ascii="Arial" w:hAnsi="Arial" w:cs="Arial"/>
          <w:lang w:val="hr-HR"/>
        </w:rPr>
        <w:t>, broj</w:t>
      </w:r>
      <w:r w:rsidR="00227516">
        <w:rPr>
          <w:rFonts w:ascii="Arial" w:hAnsi="Arial" w:cs="Arial"/>
          <w:lang w:val="hr-HR"/>
        </w:rPr>
        <w:t>:</w:t>
      </w:r>
      <w:r w:rsidRPr="005F3F38">
        <w:rPr>
          <w:rFonts w:ascii="Arial" w:hAnsi="Arial" w:cs="Arial"/>
          <w:lang w:val="hr-HR"/>
        </w:rPr>
        <w:t xml:space="preserve"> 44/25), Federaciji BiH su dodijeljena sredstva u iznosu 120.000.000,00 KM, a odnose se na akumulirani iznos rezerve za poravnanje iz prihoda od putarina, koji se drži na posebnom računu Centralne banke BiH.</w:t>
      </w:r>
    </w:p>
    <w:p w14:paraId="1B57D4E8" w14:textId="4FBC537D" w:rsidR="00F55BD2" w:rsidRPr="005F3F38" w:rsidRDefault="00F55BD2" w:rsidP="002968FE">
      <w:pPr>
        <w:pStyle w:val="BodyText"/>
        <w:spacing w:after="160"/>
        <w:contextualSpacing/>
        <w:rPr>
          <w:rFonts w:ascii="Arial" w:hAnsi="Arial" w:cs="Arial"/>
          <w:lang w:val="hr-HR"/>
        </w:rPr>
      </w:pPr>
      <w:r w:rsidRPr="005F3F38">
        <w:rPr>
          <w:rFonts w:ascii="Arial" w:hAnsi="Arial" w:cs="Arial"/>
          <w:lang w:val="hr-HR"/>
        </w:rPr>
        <w:t>Prihodi od dividendi i udjela u profit u javnim preduzećima su imali prebačaj za 36% odnosno 10,80 miliona KM više u odnosu na iznos planiran budžetom za 2025. godinu.</w:t>
      </w:r>
    </w:p>
    <w:p w14:paraId="06DBBBF4" w14:textId="0F210ED7" w:rsidR="00D904A0" w:rsidRPr="005F3F38" w:rsidRDefault="00D904A0" w:rsidP="002968FE">
      <w:pPr>
        <w:spacing w:line="240" w:lineRule="auto"/>
        <w:contextualSpacing/>
        <w:jc w:val="both"/>
        <w:rPr>
          <w:rFonts w:ascii="Arial" w:eastAsia="Times New Roman" w:hAnsi="Arial" w:cs="Times New Roman"/>
          <w:sz w:val="24"/>
          <w:szCs w:val="24"/>
        </w:rPr>
      </w:pPr>
      <w:r w:rsidRPr="005F3F38">
        <w:rPr>
          <w:rFonts w:ascii="Arial" w:eastAsia="Times New Roman" w:hAnsi="Arial" w:cs="Times New Roman"/>
          <w:sz w:val="24"/>
          <w:szCs w:val="24"/>
        </w:rPr>
        <w:t>Prihodi od novčanih kazni ostvareni su na nivou od 93% u odnosu na budžet, odnosno sa podbačajem od 7%. Projekci</w:t>
      </w:r>
      <w:r w:rsidR="00084B5D">
        <w:rPr>
          <w:rFonts w:ascii="Arial" w:eastAsia="Times New Roman" w:hAnsi="Arial" w:cs="Times New Roman"/>
          <w:sz w:val="24"/>
          <w:szCs w:val="24"/>
        </w:rPr>
        <w:t>jska</w:t>
      </w:r>
      <w:r w:rsidRPr="005F3F38">
        <w:rPr>
          <w:rFonts w:ascii="Arial" w:eastAsia="Times New Roman" w:hAnsi="Arial" w:cs="Times New Roman"/>
          <w:sz w:val="24"/>
          <w:szCs w:val="24"/>
        </w:rPr>
        <w:t xml:space="preserve"> baza za 2025. godinu uključivala je značajan rast u naplati ove kategorije prihoda tokom prethodne 2024. godine, </w:t>
      </w:r>
      <w:r w:rsidR="00227516" w:rsidRPr="005F3F38">
        <w:rPr>
          <w:rFonts w:ascii="Arial" w:eastAsia="Times New Roman" w:hAnsi="Arial" w:cs="Times New Roman"/>
          <w:sz w:val="24"/>
          <w:szCs w:val="24"/>
        </w:rPr>
        <w:t>generiran</w:t>
      </w:r>
      <w:r w:rsidRPr="005F3F38">
        <w:rPr>
          <w:rFonts w:ascii="Arial" w:eastAsia="Times New Roman" w:hAnsi="Arial" w:cs="Times New Roman"/>
          <w:sz w:val="24"/>
          <w:szCs w:val="24"/>
        </w:rPr>
        <w:t xml:space="preserve"> pojačanim aktivnostima organa nadležnih za izricanje mjera, na osnovu kojih i nastaje obaveza plaćanja ove kategorije prihoda. Historijski gledano, također i tokom ranijih godina bilježen je kontinuiran rastući trend, dok je tokom 2025. godine u manjoj mjeri došlo do njegovog opadanja.</w:t>
      </w:r>
    </w:p>
    <w:p w14:paraId="75F954CD" w14:textId="4326638E" w:rsidR="00E67B6B" w:rsidRPr="005F3F38" w:rsidRDefault="00E67B6B" w:rsidP="00E67B6B">
      <w:pPr>
        <w:spacing w:after="0" w:line="240" w:lineRule="auto"/>
        <w:jc w:val="both"/>
        <w:rPr>
          <w:rFonts w:ascii="Arial" w:eastAsia="Times New Roman" w:hAnsi="Arial" w:cs="Times New Roman"/>
          <w:sz w:val="24"/>
          <w:szCs w:val="24"/>
        </w:rPr>
      </w:pPr>
    </w:p>
    <w:p w14:paraId="32C61EA5" w14:textId="3B66A2D4" w:rsidR="005C6800" w:rsidRPr="005F3F38" w:rsidRDefault="005C6800" w:rsidP="00E67B6B">
      <w:pPr>
        <w:spacing w:after="0" w:line="240" w:lineRule="auto"/>
        <w:jc w:val="both"/>
        <w:rPr>
          <w:rFonts w:ascii="Arial" w:eastAsia="Times New Roman" w:hAnsi="Arial" w:cs="Times New Roman"/>
          <w:sz w:val="24"/>
          <w:szCs w:val="24"/>
        </w:rPr>
      </w:pPr>
      <w:r w:rsidRPr="005F3F38">
        <w:rPr>
          <w:rFonts w:ascii="Arial" w:eastAsia="Times New Roman" w:hAnsi="Arial" w:cs="Times New Roman"/>
          <w:sz w:val="24"/>
          <w:szCs w:val="24"/>
        </w:rPr>
        <w:t>U nastavku je dat tabelarni prikaz ostvarenja pozicije finansiranja Budžeta Federacije Bosne i Hercegovine koje nema odstupanja u odnosu na planirani budžet za 2025. godinu, odno</w:t>
      </w:r>
      <w:r w:rsidR="002A6F50" w:rsidRPr="005F3F38">
        <w:rPr>
          <w:rFonts w:ascii="Arial" w:eastAsia="Times New Roman" w:hAnsi="Arial" w:cs="Times New Roman"/>
          <w:sz w:val="24"/>
          <w:szCs w:val="24"/>
        </w:rPr>
        <w:t>s</w:t>
      </w:r>
      <w:r w:rsidRPr="005F3F38">
        <w:rPr>
          <w:rFonts w:ascii="Arial" w:eastAsia="Times New Roman" w:hAnsi="Arial" w:cs="Times New Roman"/>
          <w:sz w:val="24"/>
          <w:szCs w:val="24"/>
        </w:rPr>
        <w:t>no finansiranje je ostvareno 100%.</w:t>
      </w:r>
    </w:p>
    <w:p w14:paraId="2716BA75" w14:textId="082A8756" w:rsidR="00BF3120" w:rsidRPr="005F3F38" w:rsidRDefault="0001360B" w:rsidP="00E67B6B">
      <w:pPr>
        <w:spacing w:after="0" w:line="240" w:lineRule="auto"/>
        <w:jc w:val="both"/>
        <w:rPr>
          <w:rFonts w:ascii="Arial" w:eastAsia="Times New Roman" w:hAnsi="Arial" w:cs="Times New Roman"/>
          <w:sz w:val="24"/>
          <w:szCs w:val="24"/>
        </w:rPr>
      </w:pPr>
      <w:r w:rsidRPr="005F3F38">
        <w:rPr>
          <w:noProof/>
          <w:lang w:val="en-GB" w:eastAsia="en-GB"/>
        </w:rPr>
        <w:lastRenderedPageBreak/>
        <w:drawing>
          <wp:inline distT="0" distB="0" distL="0" distR="0" wp14:anchorId="5E7138CE" wp14:editId="1A6961F0">
            <wp:extent cx="5731510" cy="4059076"/>
            <wp:effectExtent l="0" t="0" r="254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1510" cy="4059076"/>
                    </a:xfrm>
                    <a:prstGeom prst="rect">
                      <a:avLst/>
                    </a:prstGeom>
                    <a:noFill/>
                    <a:ln>
                      <a:noFill/>
                    </a:ln>
                  </pic:spPr>
                </pic:pic>
              </a:graphicData>
            </a:graphic>
          </wp:inline>
        </w:drawing>
      </w:r>
    </w:p>
    <w:p w14:paraId="6296AC95" w14:textId="2586548D" w:rsidR="0001360B" w:rsidRPr="005F3F38" w:rsidRDefault="0001360B" w:rsidP="00E67B6B">
      <w:pPr>
        <w:spacing w:after="0" w:line="240" w:lineRule="auto"/>
        <w:jc w:val="both"/>
        <w:rPr>
          <w:rFonts w:ascii="Arial" w:eastAsia="Times New Roman" w:hAnsi="Arial" w:cs="Times New Roman"/>
          <w:sz w:val="24"/>
          <w:szCs w:val="24"/>
        </w:rPr>
      </w:pPr>
    </w:p>
    <w:p w14:paraId="2D66649D" w14:textId="77777777" w:rsidR="00C8133F" w:rsidRPr="005F3F38" w:rsidRDefault="00C8133F" w:rsidP="00E67B6B">
      <w:pPr>
        <w:spacing w:after="0" w:line="240" w:lineRule="auto"/>
        <w:jc w:val="both"/>
        <w:rPr>
          <w:rFonts w:ascii="Arial" w:eastAsia="Times New Roman" w:hAnsi="Arial" w:cs="Times New Roman"/>
          <w:sz w:val="24"/>
          <w:szCs w:val="24"/>
        </w:rPr>
      </w:pPr>
    </w:p>
    <w:p w14:paraId="137F907D" w14:textId="77777777" w:rsidR="00E67B6B" w:rsidRPr="005F3F38" w:rsidRDefault="00E67B6B" w:rsidP="00E67B6B">
      <w:pPr>
        <w:spacing w:after="0" w:line="240" w:lineRule="auto"/>
        <w:jc w:val="both"/>
        <w:rPr>
          <w:rFonts w:ascii="Arial" w:eastAsia="Times New Roman" w:hAnsi="Arial" w:cs="Times New Roman"/>
          <w:sz w:val="24"/>
          <w:szCs w:val="24"/>
        </w:rPr>
      </w:pPr>
    </w:p>
    <w:p w14:paraId="386FF2F2" w14:textId="77777777" w:rsidR="003D06A1" w:rsidRPr="005F3F38" w:rsidRDefault="003D06A1" w:rsidP="004B3306">
      <w:pPr>
        <w:spacing w:after="0" w:line="240" w:lineRule="auto"/>
        <w:jc w:val="both"/>
        <w:rPr>
          <w:rFonts w:ascii="Arial" w:eastAsia="Times New Roman" w:hAnsi="Arial" w:cs="Arial"/>
          <w:b/>
          <w:bCs/>
          <w:color w:val="FF0000"/>
          <w:sz w:val="20"/>
          <w:szCs w:val="20"/>
          <w:lang w:eastAsia="en-GB"/>
        </w:rPr>
      </w:pPr>
    </w:p>
    <w:p w14:paraId="722F1CAD" w14:textId="057BCE42" w:rsidR="004B3306" w:rsidRPr="005F3F38" w:rsidRDefault="004B3306" w:rsidP="004903AA">
      <w:pPr>
        <w:spacing w:after="0" w:line="240" w:lineRule="auto"/>
        <w:jc w:val="both"/>
        <w:rPr>
          <w:rFonts w:ascii="Arial" w:eastAsia="Times New Roman" w:hAnsi="Arial" w:cs="Times New Roman"/>
          <w:sz w:val="24"/>
          <w:szCs w:val="24"/>
        </w:rPr>
      </w:pPr>
    </w:p>
    <w:p w14:paraId="79A45BC4" w14:textId="08B6000F" w:rsidR="00D93512" w:rsidRPr="005F3F38" w:rsidRDefault="00D93512" w:rsidP="004903AA">
      <w:pPr>
        <w:spacing w:after="0" w:line="240" w:lineRule="auto"/>
        <w:jc w:val="both"/>
        <w:rPr>
          <w:rFonts w:ascii="Arial" w:eastAsia="Times New Roman" w:hAnsi="Arial" w:cs="Times New Roman"/>
          <w:sz w:val="24"/>
          <w:szCs w:val="24"/>
        </w:rPr>
      </w:pPr>
    </w:p>
    <w:p w14:paraId="492CFB8B" w14:textId="676978D0" w:rsidR="00D93512" w:rsidRPr="005F3F38" w:rsidRDefault="00D93512" w:rsidP="004903AA">
      <w:pPr>
        <w:spacing w:after="0" w:line="240" w:lineRule="auto"/>
        <w:jc w:val="both"/>
        <w:rPr>
          <w:rFonts w:ascii="Arial" w:eastAsia="Times New Roman" w:hAnsi="Arial" w:cs="Times New Roman"/>
          <w:sz w:val="24"/>
          <w:szCs w:val="24"/>
        </w:rPr>
      </w:pPr>
    </w:p>
    <w:p w14:paraId="544CACE9" w14:textId="1373B45B" w:rsidR="00D93512" w:rsidRPr="005F3F38" w:rsidRDefault="00D93512" w:rsidP="004903AA">
      <w:pPr>
        <w:spacing w:after="0" w:line="240" w:lineRule="auto"/>
        <w:jc w:val="both"/>
        <w:rPr>
          <w:rFonts w:ascii="Arial" w:eastAsia="Times New Roman" w:hAnsi="Arial" w:cs="Times New Roman"/>
          <w:sz w:val="24"/>
          <w:szCs w:val="24"/>
        </w:rPr>
      </w:pPr>
    </w:p>
    <w:p w14:paraId="58DAB2D1" w14:textId="31D05679" w:rsidR="00D93512" w:rsidRPr="005F3F38" w:rsidRDefault="00D93512" w:rsidP="004903AA">
      <w:pPr>
        <w:spacing w:after="0" w:line="240" w:lineRule="auto"/>
        <w:jc w:val="both"/>
        <w:rPr>
          <w:rFonts w:ascii="Arial" w:eastAsia="Times New Roman" w:hAnsi="Arial" w:cs="Times New Roman"/>
          <w:sz w:val="24"/>
          <w:szCs w:val="24"/>
        </w:rPr>
      </w:pPr>
    </w:p>
    <w:p w14:paraId="20923FCB" w14:textId="1BCA2F75" w:rsidR="00D93512" w:rsidRPr="005F3F38" w:rsidRDefault="00D93512" w:rsidP="004903AA">
      <w:pPr>
        <w:spacing w:after="0" w:line="240" w:lineRule="auto"/>
        <w:jc w:val="both"/>
        <w:rPr>
          <w:rFonts w:ascii="Arial" w:eastAsia="Times New Roman" w:hAnsi="Arial" w:cs="Times New Roman"/>
          <w:sz w:val="24"/>
          <w:szCs w:val="24"/>
        </w:rPr>
      </w:pPr>
    </w:p>
    <w:p w14:paraId="368B5965" w14:textId="6374BB5F" w:rsidR="00D93512" w:rsidRPr="005F3F38" w:rsidRDefault="00D93512" w:rsidP="004903AA">
      <w:pPr>
        <w:spacing w:after="0" w:line="240" w:lineRule="auto"/>
        <w:jc w:val="both"/>
        <w:rPr>
          <w:rFonts w:ascii="Arial" w:eastAsia="Times New Roman" w:hAnsi="Arial" w:cs="Times New Roman"/>
          <w:sz w:val="24"/>
          <w:szCs w:val="24"/>
        </w:rPr>
      </w:pPr>
    </w:p>
    <w:p w14:paraId="1045043B" w14:textId="3036E527" w:rsidR="00D93512" w:rsidRPr="005F3F38" w:rsidRDefault="00D93512" w:rsidP="004903AA">
      <w:pPr>
        <w:spacing w:after="0" w:line="240" w:lineRule="auto"/>
        <w:jc w:val="both"/>
        <w:rPr>
          <w:rFonts w:ascii="Arial" w:eastAsia="Times New Roman" w:hAnsi="Arial" w:cs="Times New Roman"/>
          <w:sz w:val="24"/>
          <w:szCs w:val="24"/>
        </w:rPr>
      </w:pPr>
    </w:p>
    <w:p w14:paraId="4501E614" w14:textId="5B561875" w:rsidR="00D93512" w:rsidRPr="005F3F38" w:rsidRDefault="00D93512" w:rsidP="004903AA">
      <w:pPr>
        <w:spacing w:after="0" w:line="240" w:lineRule="auto"/>
        <w:jc w:val="both"/>
        <w:rPr>
          <w:rFonts w:ascii="Arial" w:eastAsia="Times New Roman" w:hAnsi="Arial" w:cs="Times New Roman"/>
          <w:sz w:val="24"/>
          <w:szCs w:val="24"/>
        </w:rPr>
      </w:pPr>
    </w:p>
    <w:p w14:paraId="10F530C0" w14:textId="0E03DEE7" w:rsidR="00D93512" w:rsidRPr="005F3F38" w:rsidRDefault="00D93512" w:rsidP="004903AA">
      <w:pPr>
        <w:spacing w:after="0" w:line="240" w:lineRule="auto"/>
        <w:jc w:val="both"/>
        <w:rPr>
          <w:rFonts w:ascii="Arial" w:eastAsia="Times New Roman" w:hAnsi="Arial" w:cs="Times New Roman"/>
          <w:sz w:val="24"/>
          <w:szCs w:val="24"/>
        </w:rPr>
      </w:pPr>
    </w:p>
    <w:p w14:paraId="458AFE83" w14:textId="0F6A06CB" w:rsidR="00D93512" w:rsidRPr="005F3F38" w:rsidRDefault="00D93512" w:rsidP="004903AA">
      <w:pPr>
        <w:spacing w:after="0" w:line="240" w:lineRule="auto"/>
        <w:jc w:val="both"/>
        <w:rPr>
          <w:rFonts w:ascii="Arial" w:eastAsia="Times New Roman" w:hAnsi="Arial" w:cs="Times New Roman"/>
          <w:sz w:val="24"/>
          <w:szCs w:val="24"/>
        </w:rPr>
      </w:pPr>
    </w:p>
    <w:p w14:paraId="719343DA" w14:textId="65E54D54" w:rsidR="00D93512" w:rsidRPr="005F3F38" w:rsidRDefault="00D93512" w:rsidP="004903AA">
      <w:pPr>
        <w:spacing w:after="0" w:line="240" w:lineRule="auto"/>
        <w:jc w:val="both"/>
        <w:rPr>
          <w:rFonts w:ascii="Arial" w:eastAsia="Times New Roman" w:hAnsi="Arial" w:cs="Times New Roman"/>
          <w:sz w:val="24"/>
          <w:szCs w:val="24"/>
        </w:rPr>
      </w:pPr>
    </w:p>
    <w:p w14:paraId="28D46E27" w14:textId="1672B3AA" w:rsidR="00D93512" w:rsidRPr="005F3F38" w:rsidRDefault="00D93512" w:rsidP="004903AA">
      <w:pPr>
        <w:spacing w:after="0" w:line="240" w:lineRule="auto"/>
        <w:jc w:val="both"/>
        <w:rPr>
          <w:rFonts w:ascii="Arial" w:eastAsia="Times New Roman" w:hAnsi="Arial" w:cs="Times New Roman"/>
          <w:sz w:val="24"/>
          <w:szCs w:val="24"/>
        </w:rPr>
      </w:pPr>
    </w:p>
    <w:p w14:paraId="49632D6A" w14:textId="0645432C" w:rsidR="00D93512" w:rsidRPr="005F3F38" w:rsidRDefault="00D93512" w:rsidP="004903AA">
      <w:pPr>
        <w:spacing w:after="0" w:line="240" w:lineRule="auto"/>
        <w:jc w:val="both"/>
        <w:rPr>
          <w:rFonts w:ascii="Arial" w:eastAsia="Times New Roman" w:hAnsi="Arial" w:cs="Times New Roman"/>
          <w:sz w:val="24"/>
          <w:szCs w:val="24"/>
        </w:rPr>
      </w:pPr>
    </w:p>
    <w:p w14:paraId="2A2E9294" w14:textId="77777777" w:rsidR="00D93512" w:rsidRPr="005F3F38" w:rsidRDefault="00D93512" w:rsidP="004903AA">
      <w:pPr>
        <w:spacing w:after="0" w:line="240" w:lineRule="auto"/>
        <w:jc w:val="both"/>
        <w:rPr>
          <w:rFonts w:ascii="Arial" w:eastAsia="Times New Roman" w:hAnsi="Arial" w:cs="Times New Roman"/>
          <w:sz w:val="24"/>
          <w:szCs w:val="24"/>
        </w:rPr>
      </w:pPr>
    </w:p>
    <w:p w14:paraId="6B39CB58" w14:textId="77777777" w:rsidR="004B3306" w:rsidRPr="005F3F38" w:rsidRDefault="004B3306" w:rsidP="004903AA">
      <w:pPr>
        <w:spacing w:after="0" w:line="240" w:lineRule="auto"/>
        <w:jc w:val="both"/>
        <w:rPr>
          <w:rFonts w:ascii="Arial" w:eastAsia="Times New Roman" w:hAnsi="Arial" w:cs="Times New Roman"/>
          <w:sz w:val="24"/>
          <w:szCs w:val="24"/>
        </w:rPr>
      </w:pPr>
    </w:p>
    <w:p w14:paraId="3DC20806" w14:textId="77777777" w:rsidR="004903AA" w:rsidRPr="005F3F38" w:rsidRDefault="004903AA" w:rsidP="004903AA">
      <w:pPr>
        <w:spacing w:after="0" w:line="240" w:lineRule="auto"/>
        <w:jc w:val="both"/>
        <w:rPr>
          <w:rFonts w:ascii="Arial" w:eastAsia="Times New Roman" w:hAnsi="Arial" w:cs="Arial"/>
          <w:sz w:val="24"/>
          <w:szCs w:val="24"/>
        </w:rPr>
      </w:pPr>
    </w:p>
    <w:p w14:paraId="23AC681F" w14:textId="0904034D" w:rsidR="004903AA" w:rsidRPr="005F3F38" w:rsidRDefault="004903AA" w:rsidP="004903AA"/>
    <w:p w14:paraId="79FF5AF7" w14:textId="77777777" w:rsidR="00F177A8" w:rsidRPr="005F3F38" w:rsidRDefault="00F177A8" w:rsidP="004903AA"/>
    <w:p w14:paraId="64A3C1BE" w14:textId="77777777" w:rsidR="006429A2" w:rsidRPr="005F3F38" w:rsidRDefault="006429A2" w:rsidP="006429A2">
      <w:pPr>
        <w:suppressAutoHyphens/>
        <w:spacing w:before="240" w:after="240" w:line="360" w:lineRule="auto"/>
        <w:ind w:left="284" w:right="58"/>
        <w:jc w:val="both"/>
        <w:outlineLvl w:val="1"/>
        <w:rPr>
          <w:rFonts w:ascii="Arial" w:eastAsia="Times New Roman" w:hAnsi="Arial" w:cs="Arial"/>
          <w:b/>
          <w:bCs/>
          <w:sz w:val="24"/>
          <w:szCs w:val="24"/>
          <w:lang w:eastAsia="ar-SA"/>
        </w:rPr>
      </w:pPr>
    </w:p>
    <w:p w14:paraId="70A2904F" w14:textId="77777777" w:rsidR="000768E1" w:rsidRPr="005F3F38" w:rsidRDefault="000768E1" w:rsidP="000768E1">
      <w:pPr>
        <w:numPr>
          <w:ilvl w:val="0"/>
          <w:numId w:val="2"/>
        </w:numPr>
        <w:spacing w:before="240" w:after="120" w:line="240" w:lineRule="auto"/>
        <w:jc w:val="both"/>
        <w:outlineLvl w:val="0"/>
        <w:rPr>
          <w:rFonts w:ascii="Arial" w:eastAsia="Calibri" w:hAnsi="Arial" w:cs="Arial"/>
          <w:b/>
          <w:sz w:val="28"/>
          <w:szCs w:val="24"/>
        </w:rPr>
      </w:pPr>
      <w:bookmarkStart w:id="82" w:name="_Toc223071592"/>
      <w:bookmarkStart w:id="83" w:name="_Toc223683054"/>
      <w:r w:rsidRPr="005F3F38">
        <w:rPr>
          <w:rFonts w:ascii="Arial" w:eastAsia="Calibri" w:hAnsi="Arial" w:cs="Arial"/>
          <w:b/>
          <w:sz w:val="28"/>
          <w:szCs w:val="24"/>
        </w:rPr>
        <w:lastRenderedPageBreak/>
        <w:t>RASHODI I IZDACI</w:t>
      </w:r>
      <w:bookmarkEnd w:id="82"/>
      <w:bookmarkEnd w:id="83"/>
    </w:p>
    <w:p w14:paraId="27870D5A" w14:textId="77777777" w:rsidR="000768E1" w:rsidRPr="005F3F38" w:rsidRDefault="000768E1" w:rsidP="002F1FF1">
      <w:pPr>
        <w:spacing w:line="240" w:lineRule="auto"/>
        <w:jc w:val="both"/>
        <w:rPr>
          <w:rFonts w:ascii="Arial" w:eastAsia="Times New Roman" w:hAnsi="Arial" w:cs="Times New Roman"/>
          <w:sz w:val="24"/>
        </w:rPr>
      </w:pPr>
      <w:r w:rsidRPr="005F3F38">
        <w:rPr>
          <w:rFonts w:ascii="Arial" w:eastAsia="Times New Roman" w:hAnsi="Arial" w:cs="Times New Roman"/>
          <w:sz w:val="24"/>
        </w:rPr>
        <w:t>Ukupno obračunati rashodi i izda</w:t>
      </w:r>
      <w:r w:rsidR="00665BA4" w:rsidRPr="005F3F38">
        <w:rPr>
          <w:rFonts w:ascii="Arial" w:eastAsia="Times New Roman" w:hAnsi="Arial" w:cs="Times New Roman"/>
          <w:sz w:val="24"/>
        </w:rPr>
        <w:t>ci u 2025. godini iznose 7.745,</w:t>
      </w:r>
      <w:r w:rsidRPr="005F3F38">
        <w:rPr>
          <w:rFonts w:ascii="Arial" w:eastAsia="Times New Roman" w:hAnsi="Arial" w:cs="Times New Roman"/>
          <w:sz w:val="24"/>
        </w:rPr>
        <w:t>6</w:t>
      </w:r>
      <w:r w:rsidR="00665BA4" w:rsidRPr="005F3F38">
        <w:rPr>
          <w:rFonts w:ascii="Arial" w:eastAsia="Times New Roman" w:hAnsi="Arial" w:cs="Times New Roman"/>
          <w:sz w:val="24"/>
        </w:rPr>
        <w:t>9</w:t>
      </w:r>
      <w:r w:rsidRPr="005F3F38">
        <w:rPr>
          <w:rFonts w:ascii="Arial" w:eastAsia="Times New Roman" w:hAnsi="Arial" w:cs="Times New Roman"/>
          <w:sz w:val="24"/>
        </w:rPr>
        <w:t xml:space="preserve"> miliona KM, što je 94% planiranog Budžetom Federacije BiH za 2025. godinu. Rashodi i izdaci na gotovinskoj osnovi iznose 7.320,63 miliona KM, što je 95% ukupno obračunatih rashoda i izdataka u tekućem periodu. U odnosu na </w:t>
      </w:r>
      <w:r w:rsidR="00813461" w:rsidRPr="005F3F38">
        <w:rPr>
          <w:rFonts w:ascii="Arial" w:eastAsia="Times New Roman" w:hAnsi="Arial" w:cs="Times New Roman"/>
          <w:sz w:val="24"/>
        </w:rPr>
        <w:t>2024. godinu</w:t>
      </w:r>
      <w:r w:rsidRPr="005F3F38">
        <w:rPr>
          <w:rFonts w:ascii="Arial" w:eastAsia="Times New Roman" w:hAnsi="Arial" w:cs="Times New Roman"/>
          <w:sz w:val="24"/>
        </w:rPr>
        <w:t xml:space="preserve"> rashodi i izdac</w:t>
      </w:r>
      <w:r w:rsidR="00813461" w:rsidRPr="005F3F38">
        <w:rPr>
          <w:rFonts w:ascii="Arial" w:eastAsia="Times New Roman" w:hAnsi="Arial" w:cs="Times New Roman"/>
          <w:sz w:val="24"/>
        </w:rPr>
        <w:t>i su veći za 11%, odnosno 787,90</w:t>
      </w:r>
      <w:r w:rsidRPr="005F3F38">
        <w:rPr>
          <w:rFonts w:ascii="Arial" w:eastAsia="Times New Roman" w:hAnsi="Arial" w:cs="Times New Roman"/>
          <w:sz w:val="24"/>
        </w:rPr>
        <w:t xml:space="preserve"> miliona KM.</w:t>
      </w:r>
    </w:p>
    <w:p w14:paraId="031809D8" w14:textId="77777777" w:rsidR="000768E1" w:rsidRPr="005F3F38" w:rsidRDefault="000768E1" w:rsidP="002F1FF1">
      <w:pPr>
        <w:spacing w:line="240" w:lineRule="auto"/>
        <w:jc w:val="both"/>
        <w:rPr>
          <w:rFonts w:ascii="Arial" w:eastAsia="Times New Roman" w:hAnsi="Arial" w:cs="Times New Roman"/>
          <w:sz w:val="24"/>
        </w:rPr>
      </w:pPr>
      <w:r w:rsidRPr="005F3F38">
        <w:rPr>
          <w:rFonts w:ascii="Arial" w:eastAsia="Times New Roman" w:hAnsi="Arial" w:cs="Times New Roman"/>
          <w:sz w:val="24"/>
        </w:rPr>
        <w:t>Izvršenje rashoda i izdataka po glavnim kategorijama je kako slijedi:</w:t>
      </w:r>
    </w:p>
    <w:p w14:paraId="4C3E5645" w14:textId="14EF0C48" w:rsidR="000768E1" w:rsidRPr="005F3F38" w:rsidRDefault="007A2006" w:rsidP="002F1FF1">
      <w:pPr>
        <w:numPr>
          <w:ilvl w:val="0"/>
          <w:numId w:val="15"/>
        </w:numPr>
        <w:spacing w:line="240" w:lineRule="auto"/>
        <w:contextualSpacing/>
        <w:jc w:val="both"/>
        <w:rPr>
          <w:rFonts w:ascii="Arial" w:eastAsia="Calibri" w:hAnsi="Arial" w:cs="Arial"/>
          <w:sz w:val="24"/>
        </w:rPr>
      </w:pPr>
      <w:r w:rsidRPr="005F3F38">
        <w:rPr>
          <w:rFonts w:ascii="Arial" w:eastAsia="Calibri" w:hAnsi="Arial" w:cs="Arial"/>
          <w:sz w:val="24"/>
        </w:rPr>
        <w:t>tekući rashodi (plać</w:t>
      </w:r>
      <w:r w:rsidR="000768E1" w:rsidRPr="005F3F38">
        <w:rPr>
          <w:rFonts w:ascii="Arial" w:eastAsia="Calibri" w:hAnsi="Arial" w:cs="Arial"/>
          <w:sz w:val="24"/>
        </w:rPr>
        <w:t>e i naknade troškova zaposlenih, doprinosi poslodavca i ostali doprinosi, izdaci za materijal, sitan inventar i usluge, tekući transferi i drugi tekući rashodi, izdaci za kamate i ostal</w:t>
      </w:r>
      <w:r w:rsidR="00534A23" w:rsidRPr="005F3F38">
        <w:rPr>
          <w:rFonts w:ascii="Arial" w:eastAsia="Calibri" w:hAnsi="Arial" w:cs="Arial"/>
          <w:sz w:val="24"/>
        </w:rPr>
        <w:t>e naknade) 6.413,38</w:t>
      </w:r>
      <w:r w:rsidR="000768E1" w:rsidRPr="005F3F38">
        <w:rPr>
          <w:rFonts w:ascii="Arial" w:eastAsia="Calibri" w:hAnsi="Arial" w:cs="Arial"/>
          <w:sz w:val="24"/>
        </w:rPr>
        <w:t xml:space="preserve"> miliona KM,</w:t>
      </w:r>
    </w:p>
    <w:p w14:paraId="0E8074C1" w14:textId="77777777" w:rsidR="000768E1" w:rsidRPr="005F3F38" w:rsidRDefault="000768E1" w:rsidP="002F1FF1">
      <w:pPr>
        <w:numPr>
          <w:ilvl w:val="0"/>
          <w:numId w:val="15"/>
        </w:numPr>
        <w:spacing w:line="240" w:lineRule="auto"/>
        <w:contextualSpacing/>
        <w:jc w:val="both"/>
        <w:rPr>
          <w:rFonts w:ascii="Arial" w:eastAsia="Calibri" w:hAnsi="Arial" w:cs="Arial"/>
          <w:sz w:val="24"/>
        </w:rPr>
      </w:pPr>
      <w:r w:rsidRPr="005F3F38">
        <w:rPr>
          <w:rFonts w:ascii="Arial" w:eastAsia="Calibri" w:hAnsi="Arial" w:cs="Arial"/>
          <w:sz w:val="24"/>
        </w:rPr>
        <w:t>ukupni kapitalni izdaci (izdaci za nabavku stalnih sredstava i kapitalni transferi) 352,02 miliona KM,</w:t>
      </w:r>
    </w:p>
    <w:p w14:paraId="710BD8DE" w14:textId="77777777" w:rsidR="000768E1" w:rsidRPr="005F3F38" w:rsidRDefault="000768E1" w:rsidP="002F1FF1">
      <w:pPr>
        <w:numPr>
          <w:ilvl w:val="0"/>
          <w:numId w:val="15"/>
        </w:numPr>
        <w:spacing w:line="240" w:lineRule="auto"/>
        <w:contextualSpacing/>
        <w:jc w:val="both"/>
        <w:rPr>
          <w:rFonts w:ascii="Arial" w:eastAsia="Calibri" w:hAnsi="Arial" w:cs="Arial"/>
          <w:sz w:val="24"/>
        </w:rPr>
      </w:pPr>
      <w:r w:rsidRPr="005F3F38">
        <w:rPr>
          <w:rFonts w:ascii="Arial" w:eastAsia="Calibri" w:hAnsi="Arial" w:cs="Arial"/>
          <w:sz w:val="24"/>
        </w:rPr>
        <w:t>izdaci za finansijsku imovinu 23,87 miliona KM i</w:t>
      </w:r>
    </w:p>
    <w:p w14:paraId="7E3E1287" w14:textId="60811FA2" w:rsidR="00C60D46" w:rsidRPr="005F3F38" w:rsidRDefault="000768E1" w:rsidP="002F1FF1">
      <w:pPr>
        <w:numPr>
          <w:ilvl w:val="0"/>
          <w:numId w:val="15"/>
        </w:numPr>
        <w:spacing w:line="240" w:lineRule="auto"/>
        <w:contextualSpacing/>
        <w:jc w:val="both"/>
        <w:rPr>
          <w:rFonts w:ascii="Arial" w:eastAsia="Calibri" w:hAnsi="Arial" w:cs="Arial"/>
          <w:sz w:val="24"/>
        </w:rPr>
      </w:pPr>
      <w:r w:rsidRPr="005F3F38">
        <w:rPr>
          <w:rFonts w:ascii="Arial" w:eastAsia="Calibri" w:hAnsi="Arial" w:cs="Arial"/>
          <w:sz w:val="24"/>
        </w:rPr>
        <w:t>izdaci za otplate dugova 956,42 miliona KM.</w:t>
      </w:r>
    </w:p>
    <w:p w14:paraId="2E59BEF4" w14:textId="77777777" w:rsidR="00C60D46" w:rsidRPr="005F3F38" w:rsidRDefault="00C60D46" w:rsidP="002F1FF1">
      <w:pPr>
        <w:spacing w:line="240" w:lineRule="auto"/>
        <w:contextualSpacing/>
        <w:jc w:val="both"/>
        <w:rPr>
          <w:rFonts w:ascii="Arial" w:eastAsia="Calibri" w:hAnsi="Arial" w:cs="Arial"/>
          <w:sz w:val="24"/>
        </w:rPr>
      </w:pPr>
    </w:p>
    <w:p w14:paraId="43FF5E7F" w14:textId="77777777" w:rsidR="000768E1" w:rsidRPr="005F3F38" w:rsidRDefault="000768E1" w:rsidP="002F1FF1">
      <w:pPr>
        <w:spacing w:line="240" w:lineRule="auto"/>
        <w:jc w:val="both"/>
        <w:rPr>
          <w:rFonts w:ascii="Arial" w:eastAsia="Times New Roman" w:hAnsi="Arial" w:cs="Times New Roman"/>
          <w:sz w:val="24"/>
        </w:rPr>
      </w:pPr>
      <w:r w:rsidRPr="005F3F38">
        <w:rPr>
          <w:rFonts w:ascii="Arial" w:eastAsia="Times New Roman" w:hAnsi="Arial" w:cs="Times New Roman"/>
          <w:sz w:val="24"/>
        </w:rPr>
        <w:t>Grafički prikaz rashoda i izdataka ostvarenih u periodu januar - decembar 2025. godine u odnosu na Budžet Federacije BiH za 2025. godinu, te u odnosu na isti period  prethodne godine prikazan je u nastavku:</w:t>
      </w:r>
    </w:p>
    <w:p w14:paraId="36D90F65" w14:textId="77777777" w:rsidR="000768E1" w:rsidRPr="005F3F38" w:rsidRDefault="000768E1" w:rsidP="000768E1">
      <w:pPr>
        <w:spacing w:before="240" w:after="120" w:line="240" w:lineRule="auto"/>
        <w:jc w:val="both"/>
        <w:rPr>
          <w:rFonts w:ascii="Arial" w:eastAsia="Times New Roman" w:hAnsi="Arial" w:cs="Times New Roman"/>
          <w:sz w:val="24"/>
        </w:rPr>
      </w:pPr>
      <w:r w:rsidRPr="005F3F38">
        <w:rPr>
          <w:rFonts w:ascii="Arial" w:eastAsia="Times New Roman" w:hAnsi="Arial" w:cs="Times New Roman"/>
          <w:noProof/>
          <w:sz w:val="24"/>
          <w:lang w:val="en-GB" w:eastAsia="en-GB"/>
        </w:rPr>
        <w:drawing>
          <wp:inline distT="0" distB="0" distL="0" distR="0" wp14:anchorId="32AEEFC1" wp14:editId="259557C8">
            <wp:extent cx="5708650" cy="3411110"/>
            <wp:effectExtent l="0" t="0" r="6350" b="18415"/>
            <wp:docPr id="5" name="Chart 5">
              <a:extLst xmlns:a="http://schemas.openxmlformats.org/drawingml/2006/main">
                <a:ext uri="{FF2B5EF4-FFF2-40B4-BE49-F238E27FC236}">
                  <a16:creationId xmlns:a16="http://schemas.microsoft.com/office/drawing/2014/main" id="{473F1F1A-F50A-449C-8CC4-59AC5C7B294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B9BCF2F" w14:textId="433A9FCA" w:rsidR="00C60D46" w:rsidRPr="005F3F38" w:rsidRDefault="000768E1" w:rsidP="002F1FF1">
      <w:pPr>
        <w:spacing w:line="240" w:lineRule="auto"/>
        <w:jc w:val="both"/>
        <w:rPr>
          <w:rFonts w:ascii="Arial" w:eastAsia="Calibri" w:hAnsi="Arial" w:cs="Arial"/>
          <w:b/>
          <w:bCs/>
          <w:color w:val="4F81BD"/>
        </w:rPr>
      </w:pPr>
      <w:bookmarkStart w:id="84" w:name="_Toc130214201"/>
      <w:r w:rsidRPr="005F3F38">
        <w:rPr>
          <w:rFonts w:ascii="Arial" w:eastAsia="Calibri" w:hAnsi="Arial" w:cs="Arial"/>
          <w:b/>
          <w:bCs/>
        </w:rPr>
        <w:t>Grafikon 7</w:t>
      </w:r>
      <w:r w:rsidRPr="005F3F38">
        <w:rPr>
          <w:rFonts w:ascii="Arial" w:eastAsia="Calibri" w:hAnsi="Arial" w:cs="Arial"/>
          <w:b/>
          <w:bCs/>
          <w:color w:val="000000" w:themeColor="text1"/>
        </w:rPr>
        <w:t>:</w:t>
      </w:r>
      <w:r w:rsidRPr="005F3F38">
        <w:rPr>
          <w:rFonts w:ascii="Arial" w:eastAsia="Calibri" w:hAnsi="Arial" w:cs="Arial"/>
          <w:bCs/>
        </w:rPr>
        <w:t xml:space="preserve"> Ukupni rashodi i izdaci planirani Budžetom </w:t>
      </w:r>
      <w:r w:rsidR="00393CEB">
        <w:rPr>
          <w:rFonts w:ascii="Arial" w:eastAsia="Calibri" w:hAnsi="Arial" w:cs="Arial"/>
          <w:bCs/>
        </w:rPr>
        <w:t>FBiH</w:t>
      </w:r>
      <w:r w:rsidRPr="005F3F38">
        <w:rPr>
          <w:rFonts w:ascii="Arial" w:eastAsia="Calibri" w:hAnsi="Arial" w:cs="Arial"/>
          <w:bCs/>
        </w:rPr>
        <w:t xml:space="preserve"> za 2025. i ostvareni u periodu januar - decembar 2025. i 2024.</w:t>
      </w:r>
      <w:bookmarkEnd w:id="84"/>
      <w:r w:rsidRPr="005F3F38">
        <w:rPr>
          <w:rFonts w:ascii="Arial" w:eastAsia="Calibri" w:hAnsi="Arial" w:cs="Arial"/>
          <w:bCs/>
        </w:rPr>
        <w:t xml:space="preserve"> godine</w:t>
      </w:r>
    </w:p>
    <w:p w14:paraId="03F98EC1" w14:textId="77777777" w:rsidR="002F1FF1" w:rsidRPr="005F3F38" w:rsidRDefault="002F1FF1" w:rsidP="002F1FF1">
      <w:pPr>
        <w:spacing w:line="240" w:lineRule="auto"/>
        <w:jc w:val="both"/>
        <w:rPr>
          <w:rFonts w:ascii="Arial" w:eastAsia="Calibri" w:hAnsi="Arial" w:cs="Arial"/>
          <w:b/>
          <w:bCs/>
          <w:color w:val="4F81BD"/>
          <w:sz w:val="24"/>
          <w:szCs w:val="24"/>
        </w:rPr>
      </w:pPr>
    </w:p>
    <w:p w14:paraId="53683EF3" w14:textId="7F8C1F20" w:rsidR="000768E1" w:rsidRPr="005F3F38" w:rsidRDefault="000768E1" w:rsidP="002F1FF1">
      <w:pPr>
        <w:spacing w:line="240" w:lineRule="auto"/>
        <w:jc w:val="both"/>
        <w:rPr>
          <w:rFonts w:ascii="Arial" w:eastAsia="Times New Roman" w:hAnsi="Arial" w:cs="Arial"/>
          <w:sz w:val="24"/>
          <w:szCs w:val="24"/>
        </w:rPr>
      </w:pPr>
      <w:r w:rsidRPr="005F3F38">
        <w:rPr>
          <w:rFonts w:ascii="Arial" w:eastAsia="Times New Roman" w:hAnsi="Arial" w:cs="Arial"/>
          <w:sz w:val="24"/>
          <w:szCs w:val="24"/>
        </w:rPr>
        <w:t xml:space="preserve">U sljedećoj tabeli, sačinjenoj na višem sintetičkom nivou, data je struktura ostvarenih rashoda i izdataka u periodu januar - decembar 2025. godine, kao i indeksi ostvarenja u odnosu na Budžet Federacije BiH za 2025. godinu, te u odnosu na isti </w:t>
      </w:r>
      <w:r w:rsidR="00C60D46" w:rsidRPr="005F3F38">
        <w:rPr>
          <w:rFonts w:ascii="Arial" w:eastAsia="Times New Roman" w:hAnsi="Arial" w:cs="Arial"/>
          <w:sz w:val="24"/>
          <w:szCs w:val="24"/>
        </w:rPr>
        <w:t>period prethodne godine:</w:t>
      </w:r>
      <w:r w:rsidR="00C60D46" w:rsidRPr="005F3F38">
        <w:rPr>
          <w:rFonts w:ascii="Arial" w:eastAsia="Times New Roman" w:hAnsi="Arial" w:cs="Arial"/>
          <w:sz w:val="24"/>
          <w:szCs w:val="24"/>
        </w:rPr>
        <w:tab/>
      </w:r>
    </w:p>
    <w:p w14:paraId="3D9307DC" w14:textId="77777777" w:rsidR="008311D9" w:rsidRPr="005F3F38" w:rsidRDefault="008311D9" w:rsidP="002F1FF1">
      <w:pPr>
        <w:spacing w:line="240" w:lineRule="auto"/>
        <w:jc w:val="both"/>
        <w:rPr>
          <w:rFonts w:ascii="Arial" w:eastAsia="Times New Roman" w:hAnsi="Arial" w:cs="Arial"/>
          <w:sz w:val="24"/>
          <w:szCs w:val="24"/>
        </w:rPr>
      </w:pPr>
    </w:p>
    <w:p w14:paraId="6143DA4D" w14:textId="77777777" w:rsidR="000768E1" w:rsidRPr="005F3F38" w:rsidRDefault="000768E1" w:rsidP="000768E1">
      <w:pPr>
        <w:spacing w:after="0" w:line="240" w:lineRule="auto"/>
        <w:jc w:val="right"/>
        <w:rPr>
          <w:rFonts w:ascii="Arial" w:eastAsia="Times New Roman" w:hAnsi="Arial" w:cs="Arial"/>
          <w:b/>
          <w:sz w:val="24"/>
          <w:szCs w:val="24"/>
        </w:rPr>
      </w:pPr>
      <w:r w:rsidRPr="005F3F38">
        <w:rPr>
          <w:rFonts w:ascii="Arial" w:eastAsia="Times New Roman" w:hAnsi="Arial" w:cs="Arial"/>
          <w:sz w:val="24"/>
          <w:szCs w:val="24"/>
        </w:rPr>
        <w:lastRenderedPageBreak/>
        <w:tab/>
      </w:r>
      <w:r w:rsidRPr="005F3F38">
        <w:rPr>
          <w:rFonts w:ascii="Arial" w:eastAsia="Times New Roman" w:hAnsi="Arial" w:cs="Arial"/>
          <w:sz w:val="24"/>
          <w:szCs w:val="24"/>
        </w:rPr>
        <w:tab/>
      </w:r>
      <w:r w:rsidRPr="005F3F38">
        <w:rPr>
          <w:rFonts w:ascii="Arial" w:eastAsia="Times New Roman" w:hAnsi="Arial" w:cs="Arial"/>
          <w:sz w:val="24"/>
          <w:szCs w:val="24"/>
        </w:rPr>
        <w:tab/>
      </w:r>
      <w:r w:rsidRPr="005F3F38">
        <w:rPr>
          <w:rFonts w:ascii="Arial" w:eastAsia="Times New Roman" w:hAnsi="Arial" w:cs="Arial"/>
          <w:b/>
          <w:bCs/>
          <w:sz w:val="24"/>
          <w:szCs w:val="24"/>
        </w:rPr>
        <w:t>(u  000  KM)</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7"/>
        <w:gridCol w:w="1276"/>
        <w:gridCol w:w="1258"/>
        <w:gridCol w:w="1276"/>
        <w:gridCol w:w="868"/>
        <w:gridCol w:w="992"/>
      </w:tblGrid>
      <w:tr w:rsidR="000768E1" w:rsidRPr="005F3F38" w14:paraId="17C02226" w14:textId="77777777" w:rsidTr="00113CAA">
        <w:trPr>
          <w:trHeight w:val="681"/>
          <w:jc w:val="center"/>
        </w:trPr>
        <w:tc>
          <w:tcPr>
            <w:tcW w:w="339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31A96A4" w14:textId="77777777" w:rsidR="000768E1" w:rsidRPr="005F3F38" w:rsidRDefault="000768E1" w:rsidP="000768E1">
            <w:pPr>
              <w:spacing w:after="0" w:line="276" w:lineRule="auto"/>
              <w:jc w:val="center"/>
              <w:rPr>
                <w:rFonts w:ascii="Arial" w:eastAsia="Times New Roman" w:hAnsi="Arial" w:cs="Arial"/>
                <w:b/>
                <w:bCs/>
                <w:sz w:val="24"/>
                <w:szCs w:val="24"/>
              </w:rPr>
            </w:pPr>
            <w:r w:rsidRPr="005F3F38">
              <w:rPr>
                <w:rFonts w:ascii="Arial" w:eastAsia="Times New Roman" w:hAnsi="Arial" w:cs="Arial"/>
                <w:b/>
                <w:bCs/>
                <w:sz w:val="24"/>
                <w:szCs w:val="24"/>
              </w:rPr>
              <w:t>Naziv</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E11BCD0" w14:textId="13C03F7E" w:rsidR="000768E1" w:rsidRPr="005F3F38" w:rsidRDefault="000768E1" w:rsidP="000768E1">
            <w:pPr>
              <w:spacing w:after="0" w:line="276" w:lineRule="auto"/>
              <w:jc w:val="center"/>
              <w:rPr>
                <w:rFonts w:ascii="Arial" w:eastAsia="Times New Roman" w:hAnsi="Arial" w:cs="Arial"/>
                <w:b/>
                <w:bCs/>
                <w:sz w:val="24"/>
                <w:szCs w:val="24"/>
              </w:rPr>
            </w:pPr>
            <w:r w:rsidRPr="005F3F38">
              <w:rPr>
                <w:rFonts w:ascii="Arial" w:eastAsia="Times New Roman" w:hAnsi="Arial" w:cs="Arial"/>
                <w:b/>
                <w:bCs/>
                <w:sz w:val="24"/>
                <w:szCs w:val="24"/>
              </w:rPr>
              <w:t xml:space="preserve">Budžet </w:t>
            </w:r>
            <w:r w:rsidR="00393CEB">
              <w:rPr>
                <w:rFonts w:ascii="Arial" w:eastAsia="Times New Roman" w:hAnsi="Arial" w:cs="Arial"/>
                <w:b/>
                <w:bCs/>
                <w:sz w:val="24"/>
                <w:szCs w:val="24"/>
              </w:rPr>
              <w:t>FBiH</w:t>
            </w:r>
            <w:r w:rsidRPr="005F3F38">
              <w:rPr>
                <w:rFonts w:ascii="Arial" w:eastAsia="Times New Roman" w:hAnsi="Arial" w:cs="Arial"/>
                <w:b/>
                <w:bCs/>
                <w:sz w:val="24"/>
                <w:szCs w:val="24"/>
              </w:rPr>
              <w:t xml:space="preserve"> za</w:t>
            </w:r>
          </w:p>
          <w:p w14:paraId="798549FC" w14:textId="77777777" w:rsidR="000768E1" w:rsidRPr="005F3F38" w:rsidRDefault="000768E1" w:rsidP="000768E1">
            <w:pPr>
              <w:spacing w:after="0" w:line="276" w:lineRule="auto"/>
              <w:jc w:val="center"/>
              <w:rPr>
                <w:rFonts w:ascii="Arial" w:eastAsia="Times New Roman" w:hAnsi="Arial" w:cs="Arial"/>
                <w:b/>
                <w:bCs/>
                <w:sz w:val="24"/>
                <w:szCs w:val="24"/>
              </w:rPr>
            </w:pPr>
            <w:r w:rsidRPr="005F3F38">
              <w:rPr>
                <w:rFonts w:ascii="Arial" w:eastAsia="Times New Roman" w:hAnsi="Arial" w:cs="Arial"/>
                <w:b/>
                <w:bCs/>
                <w:sz w:val="24"/>
                <w:szCs w:val="24"/>
              </w:rPr>
              <w:t>2025.</w:t>
            </w:r>
          </w:p>
        </w:tc>
        <w:tc>
          <w:tcPr>
            <w:tcW w:w="125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97431E6" w14:textId="77777777" w:rsidR="000768E1" w:rsidRPr="005F3F38" w:rsidRDefault="000768E1" w:rsidP="000768E1">
            <w:pPr>
              <w:spacing w:after="0" w:line="276" w:lineRule="auto"/>
              <w:jc w:val="center"/>
              <w:rPr>
                <w:rFonts w:ascii="Arial" w:eastAsia="Times New Roman" w:hAnsi="Arial" w:cs="Arial"/>
                <w:b/>
                <w:bCs/>
                <w:sz w:val="24"/>
                <w:szCs w:val="24"/>
              </w:rPr>
            </w:pPr>
            <w:r w:rsidRPr="005F3F38">
              <w:rPr>
                <w:rFonts w:ascii="Arial" w:eastAsia="Times New Roman" w:hAnsi="Arial" w:cs="Arial"/>
                <w:b/>
                <w:bCs/>
                <w:sz w:val="24"/>
                <w:szCs w:val="24"/>
              </w:rPr>
              <w:t>Rashodi      I-XII</w:t>
            </w:r>
          </w:p>
          <w:p w14:paraId="49AB0704" w14:textId="77777777" w:rsidR="000768E1" w:rsidRPr="005F3F38" w:rsidRDefault="000768E1" w:rsidP="000768E1">
            <w:pPr>
              <w:spacing w:after="0" w:line="276" w:lineRule="auto"/>
              <w:jc w:val="center"/>
              <w:rPr>
                <w:rFonts w:ascii="Arial" w:eastAsia="Times New Roman" w:hAnsi="Arial" w:cs="Arial"/>
                <w:b/>
                <w:bCs/>
                <w:sz w:val="24"/>
                <w:szCs w:val="24"/>
              </w:rPr>
            </w:pPr>
            <w:r w:rsidRPr="005F3F38">
              <w:rPr>
                <w:rFonts w:ascii="Arial" w:eastAsia="Times New Roman" w:hAnsi="Arial" w:cs="Arial"/>
                <w:b/>
                <w:bCs/>
                <w:sz w:val="24"/>
                <w:szCs w:val="24"/>
              </w:rPr>
              <w:t>2025.</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13902B7" w14:textId="77777777" w:rsidR="000768E1" w:rsidRPr="005F3F38" w:rsidRDefault="000768E1" w:rsidP="000768E1">
            <w:pPr>
              <w:spacing w:after="0" w:line="276" w:lineRule="auto"/>
              <w:jc w:val="center"/>
              <w:rPr>
                <w:rFonts w:ascii="Arial" w:eastAsia="Times New Roman" w:hAnsi="Arial" w:cs="Arial"/>
                <w:b/>
                <w:bCs/>
                <w:sz w:val="24"/>
                <w:szCs w:val="24"/>
              </w:rPr>
            </w:pPr>
            <w:r w:rsidRPr="005F3F38">
              <w:rPr>
                <w:rFonts w:ascii="Arial" w:eastAsia="Times New Roman" w:hAnsi="Arial" w:cs="Arial"/>
                <w:b/>
                <w:bCs/>
                <w:sz w:val="24"/>
                <w:szCs w:val="24"/>
              </w:rPr>
              <w:t>Rashodi</w:t>
            </w:r>
          </w:p>
          <w:p w14:paraId="4329ED4A" w14:textId="77777777" w:rsidR="000768E1" w:rsidRPr="005F3F38" w:rsidRDefault="000768E1" w:rsidP="000768E1">
            <w:pPr>
              <w:spacing w:after="0" w:line="276" w:lineRule="auto"/>
              <w:jc w:val="center"/>
              <w:rPr>
                <w:rFonts w:ascii="Arial" w:eastAsia="Times New Roman" w:hAnsi="Arial" w:cs="Arial"/>
                <w:b/>
                <w:bCs/>
                <w:sz w:val="24"/>
                <w:szCs w:val="24"/>
              </w:rPr>
            </w:pPr>
            <w:r w:rsidRPr="005F3F38">
              <w:rPr>
                <w:rFonts w:ascii="Arial" w:eastAsia="Times New Roman" w:hAnsi="Arial" w:cs="Arial"/>
                <w:b/>
                <w:bCs/>
                <w:sz w:val="24"/>
                <w:szCs w:val="24"/>
              </w:rPr>
              <w:t>I-XII</w:t>
            </w:r>
          </w:p>
          <w:p w14:paraId="3A80FC4F" w14:textId="77777777" w:rsidR="000768E1" w:rsidRPr="005F3F38" w:rsidRDefault="000768E1" w:rsidP="000768E1">
            <w:pPr>
              <w:spacing w:after="0" w:line="276" w:lineRule="auto"/>
              <w:jc w:val="center"/>
              <w:rPr>
                <w:rFonts w:ascii="Arial" w:eastAsia="Times New Roman" w:hAnsi="Arial" w:cs="Arial"/>
                <w:b/>
                <w:bCs/>
                <w:sz w:val="24"/>
                <w:szCs w:val="24"/>
              </w:rPr>
            </w:pPr>
            <w:r w:rsidRPr="005F3F38">
              <w:rPr>
                <w:rFonts w:ascii="Arial" w:eastAsia="Times New Roman" w:hAnsi="Arial" w:cs="Arial"/>
                <w:b/>
                <w:bCs/>
                <w:sz w:val="24"/>
                <w:szCs w:val="24"/>
              </w:rPr>
              <w:t>2024.</w:t>
            </w:r>
          </w:p>
        </w:tc>
        <w:tc>
          <w:tcPr>
            <w:tcW w:w="86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15C4708" w14:textId="77777777" w:rsidR="000768E1" w:rsidRPr="005F3F38" w:rsidRDefault="000768E1" w:rsidP="000768E1">
            <w:pPr>
              <w:spacing w:after="0" w:line="276" w:lineRule="auto"/>
              <w:jc w:val="center"/>
              <w:rPr>
                <w:rFonts w:ascii="Arial" w:eastAsia="Times New Roman" w:hAnsi="Arial" w:cs="Arial"/>
                <w:b/>
                <w:bCs/>
                <w:sz w:val="24"/>
                <w:szCs w:val="24"/>
              </w:rPr>
            </w:pPr>
            <w:r w:rsidRPr="005F3F38">
              <w:rPr>
                <w:rFonts w:ascii="Arial" w:eastAsia="Times New Roman" w:hAnsi="Arial" w:cs="Arial"/>
                <w:b/>
                <w:bCs/>
                <w:sz w:val="24"/>
                <w:szCs w:val="24"/>
              </w:rPr>
              <w:t>Index</w:t>
            </w:r>
          </w:p>
          <w:p w14:paraId="4C1DB9B3" w14:textId="77777777" w:rsidR="000768E1" w:rsidRPr="005F3F38" w:rsidRDefault="000768E1" w:rsidP="000768E1">
            <w:pPr>
              <w:spacing w:after="0" w:line="276" w:lineRule="auto"/>
              <w:jc w:val="center"/>
              <w:rPr>
                <w:rFonts w:ascii="Arial" w:eastAsia="Times New Roman" w:hAnsi="Arial" w:cs="Arial"/>
                <w:b/>
                <w:bCs/>
                <w:sz w:val="24"/>
                <w:szCs w:val="24"/>
              </w:rPr>
            </w:pPr>
            <w:r w:rsidRPr="005F3F38">
              <w:rPr>
                <w:rFonts w:ascii="Arial" w:eastAsia="Times New Roman" w:hAnsi="Arial" w:cs="Arial"/>
                <w:b/>
                <w:bCs/>
                <w:sz w:val="24"/>
                <w:szCs w:val="24"/>
              </w:rPr>
              <w:t>3/2</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B69DFEC" w14:textId="77777777" w:rsidR="000768E1" w:rsidRPr="005F3F38" w:rsidRDefault="000768E1" w:rsidP="000768E1">
            <w:pPr>
              <w:spacing w:after="0" w:line="276" w:lineRule="auto"/>
              <w:jc w:val="center"/>
              <w:rPr>
                <w:rFonts w:ascii="Arial" w:eastAsia="Times New Roman" w:hAnsi="Arial" w:cs="Arial"/>
                <w:b/>
                <w:bCs/>
                <w:sz w:val="24"/>
                <w:szCs w:val="24"/>
              </w:rPr>
            </w:pPr>
            <w:r w:rsidRPr="005F3F38">
              <w:rPr>
                <w:rFonts w:ascii="Arial" w:eastAsia="Times New Roman" w:hAnsi="Arial" w:cs="Arial"/>
                <w:b/>
                <w:bCs/>
                <w:sz w:val="24"/>
                <w:szCs w:val="24"/>
              </w:rPr>
              <w:t>Index  3/4</w:t>
            </w:r>
          </w:p>
        </w:tc>
      </w:tr>
      <w:tr w:rsidR="000768E1" w:rsidRPr="005F3F38" w14:paraId="4B988D6C" w14:textId="77777777" w:rsidTr="00113CAA">
        <w:trPr>
          <w:jc w:val="center"/>
        </w:trPr>
        <w:tc>
          <w:tcPr>
            <w:tcW w:w="3397" w:type="dxa"/>
            <w:tcBorders>
              <w:top w:val="single" w:sz="4" w:space="0" w:color="auto"/>
              <w:left w:val="single" w:sz="4" w:space="0" w:color="auto"/>
              <w:bottom w:val="single" w:sz="4" w:space="0" w:color="auto"/>
              <w:right w:val="single" w:sz="4" w:space="0" w:color="auto"/>
            </w:tcBorders>
            <w:shd w:val="clear" w:color="auto" w:fill="D9D9D9"/>
            <w:hideMark/>
          </w:tcPr>
          <w:p w14:paraId="40EAD53C" w14:textId="77777777" w:rsidR="000768E1" w:rsidRPr="005F3F38" w:rsidRDefault="000768E1" w:rsidP="000768E1">
            <w:pPr>
              <w:spacing w:after="0" w:line="276" w:lineRule="auto"/>
              <w:jc w:val="center"/>
              <w:rPr>
                <w:rFonts w:ascii="Arial" w:eastAsia="Times New Roman" w:hAnsi="Arial" w:cs="Arial"/>
                <w:b/>
                <w:bCs/>
                <w:sz w:val="24"/>
                <w:szCs w:val="24"/>
              </w:rPr>
            </w:pPr>
            <w:r w:rsidRPr="005F3F38">
              <w:rPr>
                <w:rFonts w:ascii="Arial" w:eastAsia="Times New Roman" w:hAnsi="Arial" w:cs="Arial"/>
                <w:b/>
                <w:bCs/>
                <w:sz w:val="24"/>
                <w:szCs w:val="24"/>
              </w:rPr>
              <w:t>1</w:t>
            </w:r>
          </w:p>
        </w:tc>
        <w:tc>
          <w:tcPr>
            <w:tcW w:w="1276" w:type="dxa"/>
            <w:tcBorders>
              <w:top w:val="single" w:sz="4" w:space="0" w:color="auto"/>
              <w:left w:val="single" w:sz="4" w:space="0" w:color="auto"/>
              <w:bottom w:val="single" w:sz="4" w:space="0" w:color="auto"/>
              <w:right w:val="single" w:sz="4" w:space="0" w:color="auto"/>
            </w:tcBorders>
            <w:shd w:val="clear" w:color="auto" w:fill="D9D9D9"/>
            <w:hideMark/>
          </w:tcPr>
          <w:p w14:paraId="0C0338F0" w14:textId="77777777" w:rsidR="000768E1" w:rsidRPr="005F3F38" w:rsidRDefault="000768E1" w:rsidP="000768E1">
            <w:pPr>
              <w:spacing w:after="0" w:line="276" w:lineRule="auto"/>
              <w:jc w:val="center"/>
              <w:rPr>
                <w:rFonts w:ascii="Arial" w:eastAsia="Times New Roman" w:hAnsi="Arial" w:cs="Arial"/>
                <w:b/>
                <w:bCs/>
                <w:sz w:val="24"/>
                <w:szCs w:val="24"/>
              </w:rPr>
            </w:pPr>
            <w:r w:rsidRPr="005F3F38">
              <w:rPr>
                <w:rFonts w:ascii="Arial" w:eastAsia="Times New Roman" w:hAnsi="Arial" w:cs="Arial"/>
                <w:b/>
                <w:bCs/>
                <w:sz w:val="24"/>
                <w:szCs w:val="24"/>
              </w:rPr>
              <w:t>2</w:t>
            </w:r>
          </w:p>
        </w:tc>
        <w:tc>
          <w:tcPr>
            <w:tcW w:w="1258" w:type="dxa"/>
            <w:tcBorders>
              <w:top w:val="single" w:sz="4" w:space="0" w:color="auto"/>
              <w:left w:val="single" w:sz="4" w:space="0" w:color="auto"/>
              <w:bottom w:val="single" w:sz="4" w:space="0" w:color="auto"/>
              <w:right w:val="single" w:sz="4" w:space="0" w:color="auto"/>
            </w:tcBorders>
            <w:shd w:val="clear" w:color="auto" w:fill="D9D9D9"/>
            <w:hideMark/>
          </w:tcPr>
          <w:p w14:paraId="72AC165E" w14:textId="77777777" w:rsidR="000768E1" w:rsidRPr="005F3F38" w:rsidRDefault="000768E1" w:rsidP="000768E1">
            <w:pPr>
              <w:spacing w:after="0" w:line="276" w:lineRule="auto"/>
              <w:jc w:val="center"/>
              <w:rPr>
                <w:rFonts w:ascii="Arial" w:eastAsia="Times New Roman" w:hAnsi="Arial" w:cs="Arial"/>
                <w:b/>
                <w:bCs/>
                <w:sz w:val="24"/>
                <w:szCs w:val="24"/>
              </w:rPr>
            </w:pPr>
            <w:r w:rsidRPr="005F3F38">
              <w:rPr>
                <w:rFonts w:ascii="Arial" w:eastAsia="Times New Roman" w:hAnsi="Arial" w:cs="Arial"/>
                <w:b/>
                <w:bCs/>
                <w:sz w:val="24"/>
                <w:szCs w:val="24"/>
              </w:rPr>
              <w:t>3</w:t>
            </w:r>
          </w:p>
        </w:tc>
        <w:tc>
          <w:tcPr>
            <w:tcW w:w="1276" w:type="dxa"/>
            <w:tcBorders>
              <w:top w:val="single" w:sz="4" w:space="0" w:color="auto"/>
              <w:left w:val="single" w:sz="4" w:space="0" w:color="auto"/>
              <w:bottom w:val="single" w:sz="4" w:space="0" w:color="auto"/>
              <w:right w:val="single" w:sz="4" w:space="0" w:color="auto"/>
            </w:tcBorders>
            <w:shd w:val="clear" w:color="auto" w:fill="D9D9D9"/>
            <w:hideMark/>
          </w:tcPr>
          <w:p w14:paraId="4EE3036B" w14:textId="77777777" w:rsidR="000768E1" w:rsidRPr="005F3F38" w:rsidRDefault="000768E1" w:rsidP="000768E1">
            <w:pPr>
              <w:spacing w:after="0" w:line="276" w:lineRule="auto"/>
              <w:jc w:val="center"/>
              <w:rPr>
                <w:rFonts w:ascii="Arial" w:eastAsia="Times New Roman" w:hAnsi="Arial" w:cs="Arial"/>
                <w:b/>
                <w:bCs/>
                <w:sz w:val="24"/>
                <w:szCs w:val="24"/>
              </w:rPr>
            </w:pPr>
            <w:r w:rsidRPr="005F3F38">
              <w:rPr>
                <w:rFonts w:ascii="Arial" w:eastAsia="Times New Roman" w:hAnsi="Arial" w:cs="Arial"/>
                <w:b/>
                <w:bCs/>
                <w:sz w:val="24"/>
                <w:szCs w:val="24"/>
              </w:rPr>
              <w:t>4</w:t>
            </w:r>
          </w:p>
        </w:tc>
        <w:tc>
          <w:tcPr>
            <w:tcW w:w="868" w:type="dxa"/>
            <w:tcBorders>
              <w:top w:val="single" w:sz="4" w:space="0" w:color="auto"/>
              <w:left w:val="single" w:sz="4" w:space="0" w:color="auto"/>
              <w:bottom w:val="single" w:sz="4" w:space="0" w:color="auto"/>
              <w:right w:val="single" w:sz="4" w:space="0" w:color="auto"/>
            </w:tcBorders>
            <w:shd w:val="clear" w:color="auto" w:fill="D9D9D9"/>
            <w:hideMark/>
          </w:tcPr>
          <w:p w14:paraId="7606EFAB" w14:textId="77777777" w:rsidR="000768E1" w:rsidRPr="005F3F38" w:rsidRDefault="000768E1" w:rsidP="000768E1">
            <w:pPr>
              <w:spacing w:after="0" w:line="276" w:lineRule="auto"/>
              <w:jc w:val="center"/>
              <w:rPr>
                <w:rFonts w:ascii="Arial" w:eastAsia="Times New Roman" w:hAnsi="Arial" w:cs="Arial"/>
                <w:b/>
                <w:bCs/>
                <w:sz w:val="24"/>
                <w:szCs w:val="24"/>
              </w:rPr>
            </w:pPr>
            <w:r w:rsidRPr="005F3F38">
              <w:rPr>
                <w:rFonts w:ascii="Arial" w:eastAsia="Times New Roman" w:hAnsi="Arial" w:cs="Arial"/>
                <w:b/>
                <w:bCs/>
                <w:sz w:val="24"/>
                <w:szCs w:val="24"/>
              </w:rPr>
              <w:t>5</w:t>
            </w:r>
          </w:p>
        </w:tc>
        <w:tc>
          <w:tcPr>
            <w:tcW w:w="992" w:type="dxa"/>
            <w:tcBorders>
              <w:top w:val="single" w:sz="4" w:space="0" w:color="auto"/>
              <w:left w:val="single" w:sz="4" w:space="0" w:color="auto"/>
              <w:bottom w:val="single" w:sz="4" w:space="0" w:color="auto"/>
              <w:right w:val="single" w:sz="4" w:space="0" w:color="auto"/>
            </w:tcBorders>
            <w:shd w:val="clear" w:color="auto" w:fill="D9D9D9"/>
            <w:hideMark/>
          </w:tcPr>
          <w:p w14:paraId="03255E1F" w14:textId="77777777" w:rsidR="000768E1" w:rsidRPr="005F3F38" w:rsidRDefault="000768E1" w:rsidP="000768E1">
            <w:pPr>
              <w:spacing w:after="0" w:line="276" w:lineRule="auto"/>
              <w:jc w:val="center"/>
              <w:rPr>
                <w:rFonts w:ascii="Arial" w:eastAsia="Times New Roman" w:hAnsi="Arial" w:cs="Arial"/>
                <w:b/>
                <w:bCs/>
                <w:sz w:val="24"/>
                <w:szCs w:val="24"/>
              </w:rPr>
            </w:pPr>
            <w:r w:rsidRPr="005F3F38">
              <w:rPr>
                <w:rFonts w:ascii="Arial" w:eastAsia="Times New Roman" w:hAnsi="Arial" w:cs="Arial"/>
                <w:b/>
                <w:bCs/>
                <w:sz w:val="24"/>
                <w:szCs w:val="24"/>
              </w:rPr>
              <w:t>6</w:t>
            </w:r>
          </w:p>
        </w:tc>
      </w:tr>
      <w:tr w:rsidR="000768E1" w:rsidRPr="005F3F38" w14:paraId="3AC6FC3B" w14:textId="77777777" w:rsidTr="00113CAA">
        <w:trPr>
          <w:trHeight w:val="515"/>
          <w:jc w:val="center"/>
        </w:trPr>
        <w:tc>
          <w:tcPr>
            <w:tcW w:w="3397" w:type="dxa"/>
            <w:tcBorders>
              <w:top w:val="single" w:sz="4" w:space="0" w:color="auto"/>
              <w:left w:val="single" w:sz="4" w:space="0" w:color="auto"/>
              <w:bottom w:val="single" w:sz="4" w:space="0" w:color="auto"/>
              <w:right w:val="single" w:sz="4" w:space="0" w:color="auto"/>
            </w:tcBorders>
            <w:vAlign w:val="center"/>
            <w:hideMark/>
          </w:tcPr>
          <w:p w14:paraId="367650FD" w14:textId="77777777" w:rsidR="000768E1" w:rsidRPr="005F3F38" w:rsidRDefault="000768E1" w:rsidP="000768E1">
            <w:pPr>
              <w:spacing w:after="0" w:line="276" w:lineRule="auto"/>
              <w:rPr>
                <w:rFonts w:ascii="Arial" w:eastAsia="Times New Roman" w:hAnsi="Arial" w:cs="Arial"/>
                <w:b/>
                <w:bCs/>
                <w:sz w:val="24"/>
                <w:szCs w:val="24"/>
              </w:rPr>
            </w:pPr>
            <w:r w:rsidRPr="005F3F38">
              <w:rPr>
                <w:rFonts w:ascii="Arial" w:eastAsia="Times New Roman" w:hAnsi="Arial" w:cs="Arial"/>
                <w:b/>
                <w:bCs/>
                <w:sz w:val="24"/>
                <w:szCs w:val="24"/>
              </w:rPr>
              <w:t>1. Tekući rashodi</w:t>
            </w:r>
          </w:p>
          <w:p w14:paraId="740DC1D7" w14:textId="77777777" w:rsidR="000768E1" w:rsidRPr="005F3F38" w:rsidRDefault="000768E1" w:rsidP="000768E1">
            <w:pPr>
              <w:spacing w:after="0" w:line="276" w:lineRule="auto"/>
              <w:rPr>
                <w:rFonts w:ascii="Arial" w:eastAsia="Times New Roman" w:hAnsi="Arial" w:cs="Arial"/>
                <w:b/>
                <w:bCs/>
                <w:sz w:val="24"/>
                <w:szCs w:val="24"/>
              </w:rPr>
            </w:pPr>
            <w:r w:rsidRPr="005F3F38">
              <w:rPr>
                <w:rFonts w:ascii="Arial" w:eastAsia="Times New Roman" w:hAnsi="Arial" w:cs="Arial"/>
                <w:b/>
                <w:bCs/>
                <w:sz w:val="24"/>
                <w:szCs w:val="24"/>
              </w:rPr>
              <w:t>(1.1+1.2+1.3+1.4+1.5)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ED23D55" w14:textId="77777777" w:rsidR="000768E1" w:rsidRPr="005F3F38" w:rsidRDefault="000768E1" w:rsidP="000768E1">
            <w:pPr>
              <w:tabs>
                <w:tab w:val="left" w:pos="526"/>
              </w:tabs>
              <w:spacing w:after="0" w:line="276" w:lineRule="auto"/>
              <w:jc w:val="right"/>
              <w:rPr>
                <w:rFonts w:ascii="Arial" w:eastAsia="Times New Roman" w:hAnsi="Arial" w:cs="Arial"/>
                <w:b/>
                <w:bCs/>
              </w:rPr>
            </w:pPr>
            <w:r w:rsidRPr="005F3F38">
              <w:rPr>
                <w:rFonts w:ascii="Arial" w:eastAsia="Times New Roman" w:hAnsi="Arial" w:cs="Arial"/>
                <w:b/>
                <w:bCs/>
              </w:rPr>
              <w:t>6.576.609</w:t>
            </w:r>
          </w:p>
        </w:tc>
        <w:tc>
          <w:tcPr>
            <w:tcW w:w="1258" w:type="dxa"/>
            <w:tcBorders>
              <w:top w:val="single" w:sz="4" w:space="0" w:color="auto"/>
              <w:left w:val="single" w:sz="4" w:space="0" w:color="auto"/>
              <w:bottom w:val="single" w:sz="4" w:space="0" w:color="auto"/>
              <w:right w:val="single" w:sz="4" w:space="0" w:color="auto"/>
            </w:tcBorders>
            <w:vAlign w:val="center"/>
            <w:hideMark/>
          </w:tcPr>
          <w:p w14:paraId="7287B2D4" w14:textId="77777777" w:rsidR="000768E1" w:rsidRPr="005F3F38" w:rsidRDefault="001D4072" w:rsidP="000768E1">
            <w:pPr>
              <w:spacing w:after="0" w:line="276" w:lineRule="auto"/>
              <w:jc w:val="right"/>
              <w:rPr>
                <w:rFonts w:ascii="Arial" w:eastAsia="Times New Roman" w:hAnsi="Arial" w:cs="Arial"/>
                <w:b/>
                <w:bCs/>
              </w:rPr>
            </w:pPr>
            <w:r w:rsidRPr="005F3F38">
              <w:rPr>
                <w:rFonts w:ascii="Arial" w:eastAsia="Times New Roman" w:hAnsi="Arial" w:cs="Arial"/>
                <w:b/>
                <w:bCs/>
              </w:rPr>
              <w:t>6.413.380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AE45DC2" w14:textId="77777777" w:rsidR="000768E1" w:rsidRPr="005F3F38" w:rsidRDefault="000768E1" w:rsidP="000768E1">
            <w:pPr>
              <w:spacing w:after="0" w:line="276" w:lineRule="auto"/>
              <w:jc w:val="right"/>
              <w:rPr>
                <w:rFonts w:ascii="Arial" w:eastAsia="Times New Roman" w:hAnsi="Arial" w:cs="Arial"/>
                <w:b/>
                <w:bCs/>
              </w:rPr>
            </w:pPr>
            <w:r w:rsidRPr="005F3F38">
              <w:rPr>
                <w:rFonts w:ascii="Arial" w:eastAsia="Times New Roman" w:hAnsi="Arial" w:cs="Arial"/>
                <w:b/>
                <w:bCs/>
              </w:rPr>
              <w:t>5.765.043</w:t>
            </w:r>
          </w:p>
        </w:tc>
        <w:tc>
          <w:tcPr>
            <w:tcW w:w="868" w:type="dxa"/>
            <w:tcBorders>
              <w:top w:val="single" w:sz="4" w:space="0" w:color="auto"/>
              <w:left w:val="single" w:sz="4" w:space="0" w:color="auto"/>
              <w:bottom w:val="single" w:sz="4" w:space="0" w:color="auto"/>
              <w:right w:val="single" w:sz="4" w:space="0" w:color="auto"/>
            </w:tcBorders>
            <w:vAlign w:val="center"/>
            <w:hideMark/>
          </w:tcPr>
          <w:p w14:paraId="05EDC74D" w14:textId="77777777" w:rsidR="000768E1" w:rsidRPr="005F3F38" w:rsidRDefault="000768E1" w:rsidP="000768E1">
            <w:pPr>
              <w:spacing w:after="0" w:line="276" w:lineRule="auto"/>
              <w:jc w:val="right"/>
              <w:rPr>
                <w:rFonts w:ascii="Arial" w:eastAsia="Times New Roman" w:hAnsi="Arial" w:cs="Arial"/>
                <w:b/>
                <w:bCs/>
              </w:rPr>
            </w:pPr>
            <w:r w:rsidRPr="005F3F38">
              <w:rPr>
                <w:rFonts w:ascii="Arial" w:eastAsia="Times New Roman" w:hAnsi="Arial" w:cs="Arial"/>
                <w:b/>
                <w:bCs/>
              </w:rPr>
              <w:t>98</w:t>
            </w:r>
          </w:p>
        </w:tc>
        <w:tc>
          <w:tcPr>
            <w:tcW w:w="992" w:type="dxa"/>
            <w:tcBorders>
              <w:top w:val="single" w:sz="4" w:space="0" w:color="auto"/>
              <w:left w:val="single" w:sz="4" w:space="0" w:color="auto"/>
              <w:bottom w:val="single" w:sz="4" w:space="0" w:color="auto"/>
              <w:right w:val="single" w:sz="4" w:space="0" w:color="auto"/>
            </w:tcBorders>
            <w:vAlign w:val="center"/>
            <w:hideMark/>
          </w:tcPr>
          <w:p w14:paraId="0E039710" w14:textId="77777777" w:rsidR="000768E1" w:rsidRPr="005F3F38" w:rsidRDefault="000768E1" w:rsidP="000768E1">
            <w:pPr>
              <w:spacing w:after="0" w:line="276" w:lineRule="auto"/>
              <w:jc w:val="right"/>
              <w:rPr>
                <w:rFonts w:ascii="Arial" w:eastAsia="Times New Roman" w:hAnsi="Arial" w:cs="Arial"/>
                <w:b/>
                <w:bCs/>
              </w:rPr>
            </w:pPr>
            <w:r w:rsidRPr="005F3F38">
              <w:rPr>
                <w:rFonts w:ascii="Arial" w:eastAsia="Times New Roman" w:hAnsi="Arial" w:cs="Arial"/>
                <w:b/>
                <w:bCs/>
              </w:rPr>
              <w:t>111</w:t>
            </w:r>
          </w:p>
        </w:tc>
      </w:tr>
      <w:tr w:rsidR="000768E1" w:rsidRPr="005F3F38" w14:paraId="2BC37EB2" w14:textId="77777777" w:rsidTr="00113CAA">
        <w:trPr>
          <w:trHeight w:val="495"/>
          <w:jc w:val="center"/>
        </w:trPr>
        <w:tc>
          <w:tcPr>
            <w:tcW w:w="3397" w:type="dxa"/>
            <w:tcBorders>
              <w:top w:val="single" w:sz="4" w:space="0" w:color="auto"/>
              <w:left w:val="single" w:sz="4" w:space="0" w:color="auto"/>
              <w:bottom w:val="single" w:sz="4" w:space="0" w:color="auto"/>
              <w:right w:val="single" w:sz="4" w:space="0" w:color="auto"/>
            </w:tcBorders>
            <w:vAlign w:val="center"/>
            <w:hideMark/>
          </w:tcPr>
          <w:p w14:paraId="7EC73ED8" w14:textId="21F4D635" w:rsidR="000768E1" w:rsidRPr="005F3F38" w:rsidRDefault="00E72306" w:rsidP="000768E1">
            <w:pPr>
              <w:spacing w:after="0" w:line="276" w:lineRule="auto"/>
              <w:rPr>
                <w:rFonts w:ascii="Arial" w:eastAsia="Times New Roman" w:hAnsi="Arial" w:cs="Arial"/>
                <w:sz w:val="24"/>
                <w:szCs w:val="24"/>
              </w:rPr>
            </w:pPr>
            <w:r w:rsidRPr="005F3F38">
              <w:rPr>
                <w:rFonts w:ascii="Arial" w:eastAsia="Times New Roman" w:hAnsi="Arial" w:cs="Arial"/>
                <w:sz w:val="24"/>
                <w:szCs w:val="24"/>
              </w:rPr>
              <w:t>1.1 Plać</w:t>
            </w:r>
            <w:r w:rsidR="000768E1" w:rsidRPr="005F3F38">
              <w:rPr>
                <w:rFonts w:ascii="Arial" w:eastAsia="Times New Roman" w:hAnsi="Arial" w:cs="Arial"/>
                <w:sz w:val="24"/>
                <w:szCs w:val="24"/>
              </w:rPr>
              <w:t>e i naknade troškova zaposlenih</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CC2D563" w14:textId="77777777" w:rsidR="000768E1" w:rsidRPr="005F3F38" w:rsidRDefault="000768E1" w:rsidP="000768E1">
            <w:pPr>
              <w:spacing w:after="0" w:line="276" w:lineRule="auto"/>
              <w:jc w:val="right"/>
              <w:rPr>
                <w:rFonts w:ascii="Arial" w:eastAsia="Times New Roman" w:hAnsi="Arial" w:cs="Arial"/>
                <w:bCs/>
              </w:rPr>
            </w:pPr>
            <w:r w:rsidRPr="005F3F38">
              <w:rPr>
                <w:rFonts w:ascii="Arial" w:eastAsia="Times New Roman" w:hAnsi="Arial" w:cs="Arial"/>
                <w:bCs/>
              </w:rPr>
              <w:t>397.214</w:t>
            </w:r>
          </w:p>
        </w:tc>
        <w:tc>
          <w:tcPr>
            <w:tcW w:w="1258" w:type="dxa"/>
            <w:tcBorders>
              <w:top w:val="single" w:sz="4" w:space="0" w:color="auto"/>
              <w:left w:val="single" w:sz="4" w:space="0" w:color="auto"/>
              <w:bottom w:val="single" w:sz="4" w:space="0" w:color="auto"/>
              <w:right w:val="single" w:sz="4" w:space="0" w:color="auto"/>
            </w:tcBorders>
            <w:vAlign w:val="center"/>
            <w:hideMark/>
          </w:tcPr>
          <w:p w14:paraId="1981069E" w14:textId="77777777" w:rsidR="000768E1" w:rsidRPr="005F3F38" w:rsidRDefault="000768E1" w:rsidP="000768E1">
            <w:pPr>
              <w:spacing w:after="0" w:line="276" w:lineRule="auto"/>
              <w:jc w:val="right"/>
              <w:rPr>
                <w:rFonts w:ascii="Arial" w:eastAsia="Times New Roman" w:hAnsi="Arial" w:cs="Arial"/>
                <w:bCs/>
              </w:rPr>
            </w:pPr>
            <w:r w:rsidRPr="005F3F38">
              <w:rPr>
                <w:rFonts w:ascii="Arial" w:eastAsia="Times New Roman" w:hAnsi="Arial" w:cs="Arial"/>
                <w:bCs/>
              </w:rPr>
              <w:t>373.932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5E7921A" w14:textId="77777777" w:rsidR="000768E1" w:rsidRPr="005F3F38" w:rsidRDefault="000768E1" w:rsidP="000768E1">
            <w:pPr>
              <w:spacing w:after="0" w:line="276" w:lineRule="auto"/>
              <w:jc w:val="center"/>
              <w:rPr>
                <w:rFonts w:ascii="Arial" w:eastAsia="Times New Roman" w:hAnsi="Arial" w:cs="Arial"/>
                <w:bCs/>
              </w:rPr>
            </w:pPr>
            <w:r w:rsidRPr="005F3F38">
              <w:rPr>
                <w:rFonts w:ascii="Arial" w:eastAsia="Times New Roman" w:hAnsi="Arial" w:cs="Arial"/>
                <w:bCs/>
              </w:rPr>
              <w:t xml:space="preserve">    323.948</w:t>
            </w:r>
          </w:p>
        </w:tc>
        <w:tc>
          <w:tcPr>
            <w:tcW w:w="868" w:type="dxa"/>
            <w:tcBorders>
              <w:top w:val="single" w:sz="4" w:space="0" w:color="auto"/>
              <w:left w:val="single" w:sz="4" w:space="0" w:color="auto"/>
              <w:bottom w:val="single" w:sz="4" w:space="0" w:color="auto"/>
              <w:right w:val="single" w:sz="4" w:space="0" w:color="auto"/>
            </w:tcBorders>
            <w:vAlign w:val="center"/>
            <w:hideMark/>
          </w:tcPr>
          <w:p w14:paraId="1FDC937D" w14:textId="77777777" w:rsidR="000768E1" w:rsidRPr="005F3F38" w:rsidRDefault="000768E1" w:rsidP="000768E1">
            <w:pPr>
              <w:tabs>
                <w:tab w:val="left" w:pos="249"/>
              </w:tabs>
              <w:spacing w:after="0" w:line="276" w:lineRule="auto"/>
              <w:jc w:val="right"/>
              <w:rPr>
                <w:rFonts w:ascii="Arial" w:eastAsia="Times New Roman" w:hAnsi="Arial" w:cs="Arial"/>
                <w:bCs/>
              </w:rPr>
            </w:pPr>
            <w:r w:rsidRPr="005F3F38">
              <w:rPr>
                <w:rFonts w:ascii="Arial" w:eastAsia="Times New Roman" w:hAnsi="Arial" w:cs="Arial"/>
                <w:bCs/>
              </w:rPr>
              <w:t>94</w:t>
            </w:r>
          </w:p>
        </w:tc>
        <w:tc>
          <w:tcPr>
            <w:tcW w:w="992" w:type="dxa"/>
            <w:tcBorders>
              <w:top w:val="single" w:sz="4" w:space="0" w:color="auto"/>
              <w:left w:val="single" w:sz="4" w:space="0" w:color="auto"/>
              <w:bottom w:val="single" w:sz="4" w:space="0" w:color="auto"/>
              <w:right w:val="single" w:sz="4" w:space="0" w:color="auto"/>
            </w:tcBorders>
            <w:vAlign w:val="center"/>
            <w:hideMark/>
          </w:tcPr>
          <w:p w14:paraId="6C12E40C" w14:textId="77777777" w:rsidR="000768E1" w:rsidRPr="005F3F38" w:rsidRDefault="000768E1" w:rsidP="000768E1">
            <w:pPr>
              <w:spacing w:after="0" w:line="276" w:lineRule="auto"/>
              <w:jc w:val="right"/>
              <w:rPr>
                <w:rFonts w:ascii="Arial" w:eastAsia="Times New Roman" w:hAnsi="Arial" w:cs="Arial"/>
                <w:bCs/>
              </w:rPr>
            </w:pPr>
            <w:r w:rsidRPr="005F3F38">
              <w:rPr>
                <w:rFonts w:ascii="Arial" w:eastAsia="Times New Roman" w:hAnsi="Arial" w:cs="Arial"/>
                <w:bCs/>
              </w:rPr>
              <w:t>115</w:t>
            </w:r>
          </w:p>
        </w:tc>
      </w:tr>
      <w:tr w:rsidR="000768E1" w:rsidRPr="005F3F38" w14:paraId="1AF03848" w14:textId="77777777" w:rsidTr="00113CAA">
        <w:trPr>
          <w:jc w:val="center"/>
        </w:trPr>
        <w:tc>
          <w:tcPr>
            <w:tcW w:w="3397" w:type="dxa"/>
            <w:tcBorders>
              <w:top w:val="single" w:sz="4" w:space="0" w:color="auto"/>
              <w:left w:val="single" w:sz="4" w:space="0" w:color="auto"/>
              <w:bottom w:val="single" w:sz="4" w:space="0" w:color="auto"/>
              <w:right w:val="single" w:sz="4" w:space="0" w:color="auto"/>
            </w:tcBorders>
            <w:vAlign w:val="center"/>
            <w:hideMark/>
          </w:tcPr>
          <w:p w14:paraId="05E04085" w14:textId="77777777" w:rsidR="000768E1" w:rsidRPr="005F3F38" w:rsidRDefault="000768E1" w:rsidP="000768E1">
            <w:pPr>
              <w:spacing w:after="0" w:line="276" w:lineRule="auto"/>
              <w:rPr>
                <w:rFonts w:ascii="Arial" w:eastAsia="Times New Roman" w:hAnsi="Arial" w:cs="Arial"/>
                <w:sz w:val="24"/>
                <w:szCs w:val="24"/>
              </w:rPr>
            </w:pPr>
            <w:r w:rsidRPr="005F3F38">
              <w:rPr>
                <w:rFonts w:ascii="Arial" w:eastAsia="Times New Roman" w:hAnsi="Arial" w:cs="Arial"/>
                <w:sz w:val="24"/>
                <w:szCs w:val="24"/>
              </w:rPr>
              <w:t>1.2 Doprinosi poslodavca i ostali doprinosi</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717D73B" w14:textId="77777777" w:rsidR="000768E1" w:rsidRPr="005F3F38" w:rsidRDefault="000768E1" w:rsidP="000768E1">
            <w:pPr>
              <w:spacing w:after="0" w:line="276" w:lineRule="auto"/>
              <w:jc w:val="right"/>
              <w:rPr>
                <w:rFonts w:ascii="Arial" w:eastAsia="Times New Roman" w:hAnsi="Arial" w:cs="Arial"/>
              </w:rPr>
            </w:pPr>
            <w:r w:rsidRPr="005F3F38">
              <w:rPr>
                <w:rFonts w:ascii="Arial" w:eastAsia="Times New Roman" w:hAnsi="Arial" w:cs="Arial"/>
              </w:rPr>
              <w:t>41.980</w:t>
            </w:r>
          </w:p>
        </w:tc>
        <w:tc>
          <w:tcPr>
            <w:tcW w:w="1258" w:type="dxa"/>
            <w:tcBorders>
              <w:top w:val="single" w:sz="4" w:space="0" w:color="auto"/>
              <w:left w:val="single" w:sz="4" w:space="0" w:color="auto"/>
              <w:bottom w:val="single" w:sz="4" w:space="0" w:color="auto"/>
              <w:right w:val="single" w:sz="4" w:space="0" w:color="auto"/>
            </w:tcBorders>
            <w:vAlign w:val="center"/>
            <w:hideMark/>
          </w:tcPr>
          <w:p w14:paraId="38A8ACA7" w14:textId="77777777" w:rsidR="000768E1" w:rsidRPr="005F3F38" w:rsidRDefault="000768E1" w:rsidP="000768E1">
            <w:pPr>
              <w:spacing w:after="0" w:line="276" w:lineRule="auto"/>
              <w:jc w:val="right"/>
              <w:rPr>
                <w:rFonts w:ascii="Arial" w:eastAsia="Times New Roman" w:hAnsi="Arial" w:cs="Arial"/>
              </w:rPr>
            </w:pPr>
            <w:r w:rsidRPr="005F3F38">
              <w:rPr>
                <w:rFonts w:ascii="Arial" w:eastAsia="Times New Roman" w:hAnsi="Arial" w:cs="Arial"/>
              </w:rPr>
              <w:t>30.698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9F461AE" w14:textId="77777777" w:rsidR="000768E1" w:rsidRPr="005F3F38" w:rsidRDefault="000768E1" w:rsidP="000768E1">
            <w:pPr>
              <w:spacing w:after="0" w:line="276" w:lineRule="auto"/>
              <w:jc w:val="right"/>
              <w:rPr>
                <w:rFonts w:ascii="Arial" w:eastAsia="Times New Roman" w:hAnsi="Arial" w:cs="Arial"/>
              </w:rPr>
            </w:pPr>
            <w:r w:rsidRPr="005F3F38">
              <w:rPr>
                <w:rFonts w:ascii="Arial" w:eastAsia="Times New Roman" w:hAnsi="Arial" w:cs="Arial"/>
              </w:rPr>
              <w:t>34.244</w:t>
            </w:r>
          </w:p>
        </w:tc>
        <w:tc>
          <w:tcPr>
            <w:tcW w:w="868" w:type="dxa"/>
            <w:tcBorders>
              <w:top w:val="single" w:sz="4" w:space="0" w:color="auto"/>
              <w:left w:val="single" w:sz="4" w:space="0" w:color="auto"/>
              <w:bottom w:val="single" w:sz="4" w:space="0" w:color="auto"/>
              <w:right w:val="single" w:sz="4" w:space="0" w:color="auto"/>
            </w:tcBorders>
            <w:vAlign w:val="center"/>
            <w:hideMark/>
          </w:tcPr>
          <w:p w14:paraId="6F540FF9" w14:textId="77777777" w:rsidR="000768E1" w:rsidRPr="005F3F38" w:rsidRDefault="000768E1" w:rsidP="000768E1">
            <w:pPr>
              <w:tabs>
                <w:tab w:val="center" w:pos="515"/>
                <w:tab w:val="right" w:pos="1031"/>
              </w:tabs>
              <w:spacing w:after="0" w:line="276" w:lineRule="auto"/>
              <w:jc w:val="right"/>
              <w:rPr>
                <w:rFonts w:ascii="Arial" w:eastAsia="Times New Roman" w:hAnsi="Arial" w:cs="Arial"/>
              </w:rPr>
            </w:pPr>
            <w:r w:rsidRPr="005F3F38">
              <w:rPr>
                <w:rFonts w:ascii="Arial" w:eastAsia="Times New Roman" w:hAnsi="Arial" w:cs="Arial"/>
              </w:rPr>
              <w:t>73</w:t>
            </w:r>
          </w:p>
        </w:tc>
        <w:tc>
          <w:tcPr>
            <w:tcW w:w="992" w:type="dxa"/>
            <w:tcBorders>
              <w:top w:val="single" w:sz="4" w:space="0" w:color="auto"/>
              <w:left w:val="single" w:sz="4" w:space="0" w:color="auto"/>
              <w:bottom w:val="single" w:sz="4" w:space="0" w:color="auto"/>
              <w:right w:val="single" w:sz="4" w:space="0" w:color="auto"/>
            </w:tcBorders>
            <w:vAlign w:val="center"/>
            <w:hideMark/>
          </w:tcPr>
          <w:p w14:paraId="06F5B367" w14:textId="77777777" w:rsidR="000768E1" w:rsidRPr="005F3F38" w:rsidRDefault="000768E1" w:rsidP="000768E1">
            <w:pPr>
              <w:tabs>
                <w:tab w:val="center" w:pos="515"/>
                <w:tab w:val="right" w:pos="1031"/>
              </w:tabs>
              <w:spacing w:after="0" w:line="276" w:lineRule="auto"/>
              <w:jc w:val="right"/>
              <w:rPr>
                <w:rFonts w:ascii="Arial" w:eastAsia="Times New Roman" w:hAnsi="Arial" w:cs="Arial"/>
              </w:rPr>
            </w:pPr>
            <w:r w:rsidRPr="005F3F38">
              <w:rPr>
                <w:rFonts w:ascii="Arial" w:eastAsia="Times New Roman" w:hAnsi="Arial" w:cs="Arial"/>
              </w:rPr>
              <w:t>90</w:t>
            </w:r>
          </w:p>
        </w:tc>
      </w:tr>
      <w:tr w:rsidR="000768E1" w:rsidRPr="005F3F38" w14:paraId="17D2F96E" w14:textId="77777777" w:rsidTr="00113CAA">
        <w:trPr>
          <w:jc w:val="center"/>
        </w:trPr>
        <w:tc>
          <w:tcPr>
            <w:tcW w:w="3397" w:type="dxa"/>
            <w:tcBorders>
              <w:top w:val="single" w:sz="4" w:space="0" w:color="auto"/>
              <w:left w:val="single" w:sz="4" w:space="0" w:color="auto"/>
              <w:bottom w:val="single" w:sz="4" w:space="0" w:color="auto"/>
              <w:right w:val="single" w:sz="4" w:space="0" w:color="auto"/>
            </w:tcBorders>
            <w:vAlign w:val="center"/>
            <w:hideMark/>
          </w:tcPr>
          <w:p w14:paraId="0CABEF09" w14:textId="77777777" w:rsidR="000768E1" w:rsidRPr="005F3F38" w:rsidRDefault="000768E1" w:rsidP="000768E1">
            <w:pPr>
              <w:spacing w:after="0" w:line="276" w:lineRule="auto"/>
              <w:rPr>
                <w:rFonts w:ascii="Arial" w:eastAsia="Times New Roman" w:hAnsi="Arial" w:cs="Arial"/>
                <w:sz w:val="24"/>
                <w:szCs w:val="24"/>
              </w:rPr>
            </w:pPr>
            <w:r w:rsidRPr="005F3F38">
              <w:rPr>
                <w:rFonts w:ascii="Arial" w:eastAsia="Times New Roman" w:hAnsi="Arial" w:cs="Arial"/>
                <w:sz w:val="24"/>
                <w:szCs w:val="24"/>
              </w:rPr>
              <w:t>1.3 Izdaci za materijal, sitan inventar i usluge</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AFDEDAF" w14:textId="77777777" w:rsidR="000768E1" w:rsidRPr="005F3F38" w:rsidRDefault="000768E1" w:rsidP="000768E1">
            <w:pPr>
              <w:spacing w:after="0" w:line="276" w:lineRule="auto"/>
              <w:jc w:val="right"/>
              <w:rPr>
                <w:rFonts w:ascii="Arial" w:eastAsia="Times New Roman" w:hAnsi="Arial" w:cs="Arial"/>
              </w:rPr>
            </w:pPr>
            <w:r w:rsidRPr="005F3F38">
              <w:rPr>
                <w:rFonts w:ascii="Arial" w:eastAsia="Times New Roman" w:hAnsi="Arial" w:cs="Arial"/>
              </w:rPr>
              <w:t>160.902</w:t>
            </w:r>
          </w:p>
        </w:tc>
        <w:tc>
          <w:tcPr>
            <w:tcW w:w="1258" w:type="dxa"/>
            <w:tcBorders>
              <w:top w:val="single" w:sz="4" w:space="0" w:color="auto"/>
              <w:left w:val="single" w:sz="4" w:space="0" w:color="auto"/>
              <w:bottom w:val="single" w:sz="4" w:space="0" w:color="auto"/>
              <w:right w:val="single" w:sz="4" w:space="0" w:color="auto"/>
            </w:tcBorders>
            <w:vAlign w:val="center"/>
            <w:hideMark/>
          </w:tcPr>
          <w:p w14:paraId="3A941C01" w14:textId="77777777" w:rsidR="000768E1" w:rsidRPr="005F3F38" w:rsidRDefault="00AA665B" w:rsidP="000768E1">
            <w:pPr>
              <w:tabs>
                <w:tab w:val="center" w:pos="485"/>
                <w:tab w:val="right" w:pos="971"/>
              </w:tabs>
              <w:spacing w:after="0" w:line="276" w:lineRule="auto"/>
              <w:jc w:val="right"/>
              <w:rPr>
                <w:rFonts w:ascii="Arial" w:eastAsia="Times New Roman" w:hAnsi="Arial" w:cs="Arial"/>
              </w:rPr>
            </w:pPr>
            <w:r w:rsidRPr="005F3F38">
              <w:rPr>
                <w:rFonts w:ascii="Arial" w:eastAsia="Times New Roman" w:hAnsi="Arial" w:cs="Arial"/>
              </w:rPr>
              <w:t>114.261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F032C80" w14:textId="77777777" w:rsidR="000768E1" w:rsidRPr="005F3F38" w:rsidRDefault="000768E1" w:rsidP="000768E1">
            <w:pPr>
              <w:tabs>
                <w:tab w:val="center" w:pos="485"/>
                <w:tab w:val="right" w:pos="971"/>
              </w:tabs>
              <w:spacing w:after="0" w:line="276" w:lineRule="auto"/>
              <w:jc w:val="right"/>
              <w:rPr>
                <w:rFonts w:ascii="Arial" w:eastAsia="Times New Roman" w:hAnsi="Arial" w:cs="Arial"/>
              </w:rPr>
            </w:pPr>
            <w:r w:rsidRPr="005F3F38">
              <w:rPr>
                <w:rFonts w:ascii="Arial" w:eastAsia="Times New Roman" w:hAnsi="Arial" w:cs="Arial"/>
              </w:rPr>
              <w:t>112.696</w:t>
            </w:r>
          </w:p>
        </w:tc>
        <w:tc>
          <w:tcPr>
            <w:tcW w:w="868" w:type="dxa"/>
            <w:tcBorders>
              <w:top w:val="single" w:sz="4" w:space="0" w:color="auto"/>
              <w:left w:val="single" w:sz="4" w:space="0" w:color="auto"/>
              <w:bottom w:val="single" w:sz="4" w:space="0" w:color="auto"/>
              <w:right w:val="single" w:sz="4" w:space="0" w:color="auto"/>
            </w:tcBorders>
            <w:vAlign w:val="center"/>
            <w:hideMark/>
          </w:tcPr>
          <w:p w14:paraId="17CF180C" w14:textId="77777777" w:rsidR="000768E1" w:rsidRPr="005F3F38" w:rsidRDefault="000768E1" w:rsidP="000768E1">
            <w:pPr>
              <w:spacing w:after="0" w:line="276" w:lineRule="auto"/>
              <w:jc w:val="right"/>
              <w:rPr>
                <w:rFonts w:ascii="Arial" w:eastAsia="Times New Roman" w:hAnsi="Arial" w:cs="Arial"/>
              </w:rPr>
            </w:pPr>
            <w:r w:rsidRPr="005F3F38">
              <w:rPr>
                <w:rFonts w:ascii="Arial" w:eastAsia="Times New Roman" w:hAnsi="Arial" w:cs="Arial"/>
              </w:rPr>
              <w:t>71</w:t>
            </w:r>
          </w:p>
        </w:tc>
        <w:tc>
          <w:tcPr>
            <w:tcW w:w="992" w:type="dxa"/>
            <w:tcBorders>
              <w:top w:val="single" w:sz="4" w:space="0" w:color="auto"/>
              <w:left w:val="single" w:sz="4" w:space="0" w:color="auto"/>
              <w:bottom w:val="single" w:sz="4" w:space="0" w:color="auto"/>
              <w:right w:val="single" w:sz="4" w:space="0" w:color="auto"/>
            </w:tcBorders>
            <w:vAlign w:val="center"/>
            <w:hideMark/>
          </w:tcPr>
          <w:p w14:paraId="7EDA4D43" w14:textId="77777777" w:rsidR="000768E1" w:rsidRPr="005F3F38" w:rsidRDefault="0078200F" w:rsidP="000768E1">
            <w:pPr>
              <w:spacing w:after="0" w:line="276" w:lineRule="auto"/>
              <w:jc w:val="right"/>
              <w:rPr>
                <w:rFonts w:ascii="Arial" w:eastAsia="Times New Roman" w:hAnsi="Arial" w:cs="Arial"/>
              </w:rPr>
            </w:pPr>
            <w:r w:rsidRPr="005F3F38">
              <w:rPr>
                <w:rFonts w:ascii="Arial" w:eastAsia="Times New Roman" w:hAnsi="Arial" w:cs="Arial"/>
              </w:rPr>
              <w:t>101</w:t>
            </w:r>
          </w:p>
        </w:tc>
      </w:tr>
      <w:tr w:rsidR="000768E1" w:rsidRPr="005F3F38" w14:paraId="5F932C30" w14:textId="77777777" w:rsidTr="00113CAA">
        <w:trPr>
          <w:jc w:val="center"/>
        </w:trPr>
        <w:tc>
          <w:tcPr>
            <w:tcW w:w="3397" w:type="dxa"/>
            <w:tcBorders>
              <w:top w:val="single" w:sz="4" w:space="0" w:color="auto"/>
              <w:left w:val="single" w:sz="4" w:space="0" w:color="auto"/>
              <w:bottom w:val="single" w:sz="4" w:space="0" w:color="auto"/>
              <w:right w:val="single" w:sz="4" w:space="0" w:color="auto"/>
            </w:tcBorders>
            <w:vAlign w:val="center"/>
            <w:hideMark/>
          </w:tcPr>
          <w:p w14:paraId="13B7AEA1" w14:textId="77777777" w:rsidR="000768E1" w:rsidRPr="005F3F38" w:rsidRDefault="000768E1" w:rsidP="000768E1">
            <w:pPr>
              <w:spacing w:after="0" w:line="276" w:lineRule="auto"/>
              <w:rPr>
                <w:rFonts w:ascii="Arial" w:eastAsia="Times New Roman" w:hAnsi="Arial" w:cs="Arial"/>
                <w:sz w:val="24"/>
                <w:szCs w:val="24"/>
              </w:rPr>
            </w:pPr>
            <w:r w:rsidRPr="005F3F38">
              <w:rPr>
                <w:rFonts w:ascii="Arial" w:eastAsia="Times New Roman" w:hAnsi="Arial" w:cs="Arial"/>
                <w:sz w:val="24"/>
                <w:szCs w:val="24"/>
              </w:rPr>
              <w:t>1.4 Tekući transferi i drugi tekući rashodi</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8B31CC6" w14:textId="77777777" w:rsidR="000768E1" w:rsidRPr="005F3F38" w:rsidRDefault="000768E1" w:rsidP="000768E1">
            <w:pPr>
              <w:spacing w:after="0" w:line="276" w:lineRule="auto"/>
              <w:jc w:val="right"/>
              <w:rPr>
                <w:rFonts w:ascii="Arial" w:eastAsia="Times New Roman" w:hAnsi="Arial" w:cs="Arial"/>
              </w:rPr>
            </w:pPr>
            <w:r w:rsidRPr="005F3F38">
              <w:rPr>
                <w:rFonts w:ascii="Arial" w:eastAsia="Times New Roman" w:hAnsi="Arial" w:cs="Arial"/>
              </w:rPr>
              <w:t>5.723.959</w:t>
            </w:r>
          </w:p>
        </w:tc>
        <w:tc>
          <w:tcPr>
            <w:tcW w:w="1258" w:type="dxa"/>
            <w:tcBorders>
              <w:top w:val="single" w:sz="4" w:space="0" w:color="auto"/>
              <w:left w:val="single" w:sz="4" w:space="0" w:color="auto"/>
              <w:bottom w:val="single" w:sz="4" w:space="0" w:color="auto"/>
              <w:right w:val="single" w:sz="4" w:space="0" w:color="auto"/>
            </w:tcBorders>
            <w:vAlign w:val="center"/>
            <w:hideMark/>
          </w:tcPr>
          <w:p w14:paraId="5A6399F1" w14:textId="77777777" w:rsidR="000768E1" w:rsidRPr="005F3F38" w:rsidRDefault="000768E1" w:rsidP="000768E1">
            <w:pPr>
              <w:spacing w:after="0" w:line="276" w:lineRule="auto"/>
              <w:jc w:val="right"/>
              <w:rPr>
                <w:rFonts w:ascii="Arial" w:eastAsia="Times New Roman" w:hAnsi="Arial" w:cs="Arial"/>
              </w:rPr>
            </w:pPr>
            <w:r w:rsidRPr="005F3F38">
              <w:rPr>
                <w:rFonts w:ascii="Arial" w:eastAsia="Times New Roman" w:hAnsi="Arial" w:cs="Arial"/>
              </w:rPr>
              <w:t>5.697.493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A158D5D" w14:textId="77777777" w:rsidR="000768E1" w:rsidRPr="005F3F38" w:rsidRDefault="000768E1" w:rsidP="000768E1">
            <w:pPr>
              <w:spacing w:after="0" w:line="276" w:lineRule="auto"/>
              <w:jc w:val="right"/>
              <w:rPr>
                <w:rFonts w:ascii="Arial" w:eastAsia="Times New Roman" w:hAnsi="Arial" w:cs="Arial"/>
              </w:rPr>
            </w:pPr>
            <w:r w:rsidRPr="005F3F38">
              <w:rPr>
                <w:rFonts w:ascii="Arial" w:eastAsia="Times New Roman" w:hAnsi="Arial" w:cs="Arial"/>
              </w:rPr>
              <w:t>5.091.375</w:t>
            </w:r>
          </w:p>
        </w:tc>
        <w:tc>
          <w:tcPr>
            <w:tcW w:w="868" w:type="dxa"/>
            <w:tcBorders>
              <w:top w:val="single" w:sz="4" w:space="0" w:color="auto"/>
              <w:left w:val="single" w:sz="4" w:space="0" w:color="auto"/>
              <w:bottom w:val="single" w:sz="4" w:space="0" w:color="auto"/>
              <w:right w:val="single" w:sz="4" w:space="0" w:color="auto"/>
            </w:tcBorders>
            <w:vAlign w:val="center"/>
            <w:hideMark/>
          </w:tcPr>
          <w:p w14:paraId="67DD0851" w14:textId="77777777" w:rsidR="000768E1" w:rsidRPr="005F3F38" w:rsidRDefault="000768E1" w:rsidP="000768E1">
            <w:pPr>
              <w:tabs>
                <w:tab w:val="left" w:pos="351"/>
              </w:tabs>
              <w:spacing w:after="0" w:line="276" w:lineRule="auto"/>
              <w:jc w:val="right"/>
              <w:rPr>
                <w:rFonts w:ascii="Arial" w:eastAsia="Times New Roman" w:hAnsi="Arial" w:cs="Arial"/>
              </w:rPr>
            </w:pPr>
            <w:r w:rsidRPr="005F3F38">
              <w:rPr>
                <w:rFonts w:ascii="Arial" w:eastAsia="Times New Roman" w:hAnsi="Arial" w:cs="Arial"/>
              </w:rPr>
              <w:t>100</w:t>
            </w:r>
          </w:p>
        </w:tc>
        <w:tc>
          <w:tcPr>
            <w:tcW w:w="992" w:type="dxa"/>
            <w:tcBorders>
              <w:top w:val="single" w:sz="4" w:space="0" w:color="auto"/>
              <w:left w:val="single" w:sz="4" w:space="0" w:color="auto"/>
              <w:bottom w:val="single" w:sz="4" w:space="0" w:color="auto"/>
              <w:right w:val="single" w:sz="4" w:space="0" w:color="auto"/>
            </w:tcBorders>
            <w:vAlign w:val="center"/>
            <w:hideMark/>
          </w:tcPr>
          <w:p w14:paraId="2594FBF8" w14:textId="77777777" w:rsidR="000768E1" w:rsidRPr="005F3F38" w:rsidRDefault="000768E1" w:rsidP="000768E1">
            <w:pPr>
              <w:spacing w:after="0" w:line="276" w:lineRule="auto"/>
              <w:jc w:val="right"/>
              <w:rPr>
                <w:rFonts w:ascii="Arial" w:eastAsia="Times New Roman" w:hAnsi="Arial" w:cs="Arial"/>
              </w:rPr>
            </w:pPr>
            <w:r w:rsidRPr="005F3F38">
              <w:rPr>
                <w:rFonts w:ascii="Arial" w:eastAsia="Times New Roman" w:hAnsi="Arial" w:cs="Arial"/>
              </w:rPr>
              <w:t>112</w:t>
            </w:r>
          </w:p>
        </w:tc>
      </w:tr>
      <w:tr w:rsidR="000768E1" w:rsidRPr="005F3F38" w14:paraId="7F50F156" w14:textId="77777777" w:rsidTr="00113CAA">
        <w:trPr>
          <w:jc w:val="center"/>
        </w:trPr>
        <w:tc>
          <w:tcPr>
            <w:tcW w:w="3397" w:type="dxa"/>
            <w:tcBorders>
              <w:top w:val="single" w:sz="4" w:space="0" w:color="auto"/>
              <w:left w:val="single" w:sz="4" w:space="0" w:color="auto"/>
              <w:bottom w:val="single" w:sz="4" w:space="0" w:color="auto"/>
              <w:right w:val="single" w:sz="4" w:space="0" w:color="auto"/>
            </w:tcBorders>
            <w:vAlign w:val="center"/>
            <w:hideMark/>
          </w:tcPr>
          <w:p w14:paraId="2C131823" w14:textId="77777777" w:rsidR="000768E1" w:rsidRPr="005F3F38" w:rsidRDefault="000768E1" w:rsidP="000768E1">
            <w:pPr>
              <w:spacing w:after="0" w:line="276" w:lineRule="auto"/>
              <w:rPr>
                <w:rFonts w:ascii="Arial" w:eastAsia="Times New Roman" w:hAnsi="Arial" w:cs="Arial"/>
                <w:sz w:val="24"/>
                <w:szCs w:val="24"/>
              </w:rPr>
            </w:pPr>
            <w:r w:rsidRPr="005F3F38">
              <w:rPr>
                <w:rFonts w:ascii="Arial" w:eastAsia="Times New Roman" w:hAnsi="Arial" w:cs="Arial"/>
                <w:sz w:val="24"/>
                <w:szCs w:val="24"/>
              </w:rPr>
              <w:t>1.5 Izdaci za kamate i ostale naknade</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391C35D" w14:textId="77777777" w:rsidR="000768E1" w:rsidRPr="005F3F38" w:rsidRDefault="000768E1" w:rsidP="000768E1">
            <w:pPr>
              <w:spacing w:after="0" w:line="276" w:lineRule="auto"/>
              <w:jc w:val="right"/>
              <w:rPr>
                <w:rFonts w:ascii="Arial" w:eastAsia="Times New Roman" w:hAnsi="Arial" w:cs="Arial"/>
              </w:rPr>
            </w:pPr>
            <w:r w:rsidRPr="005F3F38">
              <w:rPr>
                <w:rFonts w:ascii="Arial" w:eastAsia="Times New Roman" w:hAnsi="Arial" w:cs="Arial"/>
              </w:rPr>
              <w:t>252.554</w:t>
            </w:r>
          </w:p>
        </w:tc>
        <w:tc>
          <w:tcPr>
            <w:tcW w:w="1258" w:type="dxa"/>
            <w:tcBorders>
              <w:top w:val="single" w:sz="4" w:space="0" w:color="auto"/>
              <w:left w:val="single" w:sz="4" w:space="0" w:color="auto"/>
              <w:bottom w:val="single" w:sz="4" w:space="0" w:color="auto"/>
              <w:right w:val="single" w:sz="4" w:space="0" w:color="auto"/>
            </w:tcBorders>
            <w:vAlign w:val="center"/>
            <w:hideMark/>
          </w:tcPr>
          <w:p w14:paraId="3A00C005" w14:textId="77777777" w:rsidR="000768E1" w:rsidRPr="005F3F38" w:rsidRDefault="000768E1" w:rsidP="000768E1">
            <w:pPr>
              <w:spacing w:after="0" w:line="276" w:lineRule="auto"/>
              <w:jc w:val="right"/>
              <w:rPr>
                <w:rFonts w:ascii="Arial" w:eastAsia="Times New Roman" w:hAnsi="Arial" w:cs="Arial"/>
              </w:rPr>
            </w:pPr>
            <w:r w:rsidRPr="005F3F38">
              <w:rPr>
                <w:rFonts w:ascii="Arial" w:eastAsia="Times New Roman" w:hAnsi="Arial" w:cs="Arial"/>
              </w:rPr>
              <w:t>196.996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9D355C2" w14:textId="77777777" w:rsidR="000768E1" w:rsidRPr="005F3F38" w:rsidRDefault="000768E1" w:rsidP="000768E1">
            <w:pPr>
              <w:spacing w:after="0" w:line="276" w:lineRule="auto"/>
              <w:jc w:val="right"/>
              <w:rPr>
                <w:rFonts w:ascii="Arial" w:eastAsia="Times New Roman" w:hAnsi="Arial" w:cs="Arial"/>
              </w:rPr>
            </w:pPr>
            <w:r w:rsidRPr="005F3F38">
              <w:rPr>
                <w:rFonts w:ascii="Arial" w:eastAsia="Times New Roman" w:hAnsi="Arial" w:cs="Arial"/>
              </w:rPr>
              <w:t>202.780</w:t>
            </w:r>
          </w:p>
        </w:tc>
        <w:tc>
          <w:tcPr>
            <w:tcW w:w="868" w:type="dxa"/>
            <w:tcBorders>
              <w:top w:val="single" w:sz="4" w:space="0" w:color="auto"/>
              <w:left w:val="single" w:sz="4" w:space="0" w:color="auto"/>
              <w:bottom w:val="single" w:sz="4" w:space="0" w:color="auto"/>
              <w:right w:val="single" w:sz="4" w:space="0" w:color="auto"/>
            </w:tcBorders>
            <w:vAlign w:val="center"/>
            <w:hideMark/>
          </w:tcPr>
          <w:p w14:paraId="4B8DDA6D" w14:textId="77777777" w:rsidR="000768E1" w:rsidRPr="005F3F38" w:rsidRDefault="000768E1" w:rsidP="000768E1">
            <w:pPr>
              <w:tabs>
                <w:tab w:val="left" w:pos="425"/>
              </w:tabs>
              <w:spacing w:after="0" w:line="276" w:lineRule="auto"/>
              <w:jc w:val="right"/>
              <w:rPr>
                <w:rFonts w:ascii="Arial" w:eastAsia="Times New Roman" w:hAnsi="Arial" w:cs="Arial"/>
              </w:rPr>
            </w:pPr>
            <w:r w:rsidRPr="005F3F38">
              <w:rPr>
                <w:rFonts w:ascii="Arial" w:eastAsia="Times New Roman" w:hAnsi="Arial" w:cs="Arial"/>
              </w:rPr>
              <w:t>78</w:t>
            </w:r>
          </w:p>
        </w:tc>
        <w:tc>
          <w:tcPr>
            <w:tcW w:w="992" w:type="dxa"/>
            <w:tcBorders>
              <w:top w:val="single" w:sz="4" w:space="0" w:color="auto"/>
              <w:left w:val="single" w:sz="4" w:space="0" w:color="auto"/>
              <w:bottom w:val="single" w:sz="4" w:space="0" w:color="auto"/>
              <w:right w:val="single" w:sz="4" w:space="0" w:color="auto"/>
            </w:tcBorders>
            <w:vAlign w:val="center"/>
            <w:hideMark/>
          </w:tcPr>
          <w:p w14:paraId="1C017778" w14:textId="77777777" w:rsidR="000768E1" w:rsidRPr="005F3F38" w:rsidRDefault="000768E1" w:rsidP="000768E1">
            <w:pPr>
              <w:spacing w:after="0" w:line="276" w:lineRule="auto"/>
              <w:jc w:val="right"/>
              <w:rPr>
                <w:rFonts w:ascii="Arial" w:eastAsia="Times New Roman" w:hAnsi="Arial" w:cs="Arial"/>
              </w:rPr>
            </w:pPr>
            <w:r w:rsidRPr="005F3F38">
              <w:rPr>
                <w:rFonts w:ascii="Arial" w:eastAsia="Times New Roman" w:hAnsi="Arial" w:cs="Arial"/>
              </w:rPr>
              <w:t>97</w:t>
            </w:r>
          </w:p>
        </w:tc>
      </w:tr>
      <w:tr w:rsidR="000768E1" w:rsidRPr="005F3F38" w14:paraId="6825B754" w14:textId="77777777" w:rsidTr="00113CAA">
        <w:trPr>
          <w:jc w:val="center"/>
        </w:trPr>
        <w:tc>
          <w:tcPr>
            <w:tcW w:w="3397" w:type="dxa"/>
            <w:tcBorders>
              <w:top w:val="single" w:sz="4" w:space="0" w:color="auto"/>
              <w:left w:val="single" w:sz="4" w:space="0" w:color="auto"/>
              <w:bottom w:val="single" w:sz="4" w:space="0" w:color="auto"/>
              <w:right w:val="single" w:sz="4" w:space="0" w:color="auto"/>
            </w:tcBorders>
            <w:vAlign w:val="center"/>
            <w:hideMark/>
          </w:tcPr>
          <w:p w14:paraId="5F4759AA" w14:textId="77777777" w:rsidR="000768E1" w:rsidRPr="005F3F38" w:rsidRDefault="000768E1" w:rsidP="000768E1">
            <w:pPr>
              <w:spacing w:after="0" w:line="276" w:lineRule="auto"/>
              <w:rPr>
                <w:rFonts w:ascii="Arial" w:eastAsia="Times New Roman" w:hAnsi="Arial" w:cs="Arial"/>
                <w:b/>
                <w:bCs/>
                <w:sz w:val="24"/>
                <w:szCs w:val="24"/>
              </w:rPr>
            </w:pPr>
            <w:r w:rsidRPr="005F3F38">
              <w:rPr>
                <w:rFonts w:ascii="Arial" w:eastAsia="Times New Roman" w:hAnsi="Arial" w:cs="Arial"/>
                <w:b/>
                <w:bCs/>
                <w:sz w:val="24"/>
                <w:szCs w:val="24"/>
              </w:rPr>
              <w:t>2. *Tekuća rezerva Vlade</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F47BE7A" w14:textId="77777777" w:rsidR="000768E1" w:rsidRPr="005F3F38" w:rsidRDefault="000768E1" w:rsidP="000768E1">
            <w:pPr>
              <w:spacing w:after="0" w:line="276" w:lineRule="auto"/>
              <w:jc w:val="right"/>
              <w:rPr>
                <w:rFonts w:ascii="Arial" w:eastAsia="Times New Roman" w:hAnsi="Arial" w:cs="Arial"/>
                <w:b/>
                <w:bCs/>
              </w:rPr>
            </w:pPr>
            <w:r w:rsidRPr="005F3F38">
              <w:rPr>
                <w:rFonts w:ascii="Arial" w:eastAsia="Times New Roman" w:hAnsi="Arial" w:cs="Arial"/>
                <w:b/>
                <w:bCs/>
              </w:rPr>
              <w:t>5.240</w:t>
            </w:r>
          </w:p>
        </w:tc>
        <w:tc>
          <w:tcPr>
            <w:tcW w:w="1258" w:type="dxa"/>
            <w:tcBorders>
              <w:top w:val="single" w:sz="4" w:space="0" w:color="auto"/>
              <w:left w:val="single" w:sz="4" w:space="0" w:color="auto"/>
              <w:bottom w:val="single" w:sz="4" w:space="0" w:color="auto"/>
              <w:right w:val="single" w:sz="4" w:space="0" w:color="auto"/>
            </w:tcBorders>
            <w:vAlign w:val="center"/>
          </w:tcPr>
          <w:p w14:paraId="0E63217E" w14:textId="77777777" w:rsidR="000768E1" w:rsidRPr="005F3F38" w:rsidRDefault="000768E1" w:rsidP="000768E1">
            <w:pPr>
              <w:spacing w:after="0" w:line="276" w:lineRule="auto"/>
              <w:jc w:val="right"/>
              <w:rPr>
                <w:rFonts w:ascii="Arial" w:eastAsia="Times New Roman" w:hAnsi="Arial" w:cs="Arial"/>
                <w:b/>
                <w:bCs/>
              </w:rPr>
            </w:pPr>
          </w:p>
        </w:tc>
        <w:tc>
          <w:tcPr>
            <w:tcW w:w="1276" w:type="dxa"/>
            <w:tcBorders>
              <w:top w:val="single" w:sz="4" w:space="0" w:color="auto"/>
              <w:left w:val="single" w:sz="4" w:space="0" w:color="auto"/>
              <w:bottom w:val="single" w:sz="4" w:space="0" w:color="auto"/>
              <w:right w:val="single" w:sz="4" w:space="0" w:color="auto"/>
            </w:tcBorders>
            <w:vAlign w:val="center"/>
          </w:tcPr>
          <w:p w14:paraId="0C08AA14" w14:textId="77777777" w:rsidR="000768E1" w:rsidRPr="005F3F38" w:rsidRDefault="000768E1" w:rsidP="000768E1">
            <w:pPr>
              <w:spacing w:after="0" w:line="276" w:lineRule="auto"/>
              <w:jc w:val="right"/>
              <w:rPr>
                <w:rFonts w:ascii="Arial" w:eastAsia="Times New Roman" w:hAnsi="Arial" w:cs="Arial"/>
                <w:b/>
                <w:bCs/>
              </w:rPr>
            </w:pPr>
          </w:p>
        </w:tc>
        <w:tc>
          <w:tcPr>
            <w:tcW w:w="868" w:type="dxa"/>
            <w:tcBorders>
              <w:top w:val="single" w:sz="4" w:space="0" w:color="auto"/>
              <w:left w:val="single" w:sz="4" w:space="0" w:color="auto"/>
              <w:bottom w:val="single" w:sz="4" w:space="0" w:color="auto"/>
              <w:right w:val="single" w:sz="4" w:space="0" w:color="auto"/>
            </w:tcBorders>
            <w:vAlign w:val="center"/>
          </w:tcPr>
          <w:p w14:paraId="437189CC" w14:textId="77777777" w:rsidR="000768E1" w:rsidRPr="005F3F38" w:rsidRDefault="000768E1" w:rsidP="000768E1">
            <w:pPr>
              <w:spacing w:after="0" w:line="276" w:lineRule="auto"/>
              <w:jc w:val="right"/>
              <w:rPr>
                <w:rFonts w:ascii="Arial" w:eastAsia="Times New Roman" w:hAnsi="Arial" w:cs="Arial"/>
                <w:b/>
                <w:bCs/>
              </w:rPr>
            </w:pPr>
          </w:p>
        </w:tc>
        <w:tc>
          <w:tcPr>
            <w:tcW w:w="992" w:type="dxa"/>
            <w:tcBorders>
              <w:top w:val="single" w:sz="4" w:space="0" w:color="auto"/>
              <w:left w:val="single" w:sz="4" w:space="0" w:color="auto"/>
              <w:bottom w:val="single" w:sz="4" w:space="0" w:color="auto"/>
              <w:right w:val="single" w:sz="4" w:space="0" w:color="auto"/>
            </w:tcBorders>
            <w:vAlign w:val="center"/>
          </w:tcPr>
          <w:p w14:paraId="75C02A5A" w14:textId="77777777" w:rsidR="000768E1" w:rsidRPr="005F3F38" w:rsidRDefault="000768E1" w:rsidP="000768E1">
            <w:pPr>
              <w:spacing w:after="0" w:line="276" w:lineRule="auto"/>
              <w:jc w:val="right"/>
              <w:rPr>
                <w:rFonts w:ascii="Arial" w:eastAsia="Times New Roman" w:hAnsi="Arial" w:cs="Arial"/>
                <w:b/>
                <w:bCs/>
              </w:rPr>
            </w:pPr>
          </w:p>
        </w:tc>
      </w:tr>
      <w:tr w:rsidR="000768E1" w:rsidRPr="005F3F38" w14:paraId="2CEC175A" w14:textId="77777777" w:rsidTr="00113CAA">
        <w:trPr>
          <w:jc w:val="center"/>
        </w:trPr>
        <w:tc>
          <w:tcPr>
            <w:tcW w:w="3397" w:type="dxa"/>
            <w:tcBorders>
              <w:top w:val="single" w:sz="4" w:space="0" w:color="auto"/>
              <w:left w:val="single" w:sz="4" w:space="0" w:color="auto"/>
              <w:bottom w:val="single" w:sz="4" w:space="0" w:color="auto"/>
              <w:right w:val="single" w:sz="4" w:space="0" w:color="auto"/>
            </w:tcBorders>
            <w:vAlign w:val="center"/>
            <w:hideMark/>
          </w:tcPr>
          <w:p w14:paraId="09F6FC71" w14:textId="77777777" w:rsidR="000768E1" w:rsidRPr="005F3F38" w:rsidRDefault="000768E1" w:rsidP="000768E1">
            <w:pPr>
              <w:spacing w:after="0" w:line="276" w:lineRule="auto"/>
              <w:rPr>
                <w:rFonts w:ascii="Arial" w:eastAsia="Times New Roman" w:hAnsi="Arial" w:cs="Arial"/>
                <w:b/>
                <w:bCs/>
                <w:sz w:val="24"/>
                <w:szCs w:val="24"/>
              </w:rPr>
            </w:pPr>
            <w:r w:rsidRPr="005F3F38">
              <w:rPr>
                <w:rFonts w:ascii="Arial" w:eastAsia="Times New Roman" w:hAnsi="Arial" w:cs="Arial"/>
                <w:b/>
                <w:bCs/>
                <w:sz w:val="24"/>
                <w:szCs w:val="24"/>
              </w:rPr>
              <w:t>3. Kapitalni izdaci (3.1+3.2)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33F363E" w14:textId="77777777" w:rsidR="000768E1" w:rsidRPr="005F3F38" w:rsidRDefault="000768E1" w:rsidP="000768E1">
            <w:pPr>
              <w:spacing w:after="0" w:line="276" w:lineRule="auto"/>
              <w:jc w:val="right"/>
              <w:rPr>
                <w:rFonts w:ascii="Arial" w:eastAsia="Times New Roman" w:hAnsi="Arial" w:cs="Arial"/>
                <w:b/>
                <w:bCs/>
              </w:rPr>
            </w:pPr>
            <w:r w:rsidRPr="005F3F38">
              <w:rPr>
                <w:rFonts w:ascii="Arial" w:eastAsia="Times New Roman" w:hAnsi="Arial" w:cs="Arial"/>
                <w:b/>
                <w:bCs/>
              </w:rPr>
              <w:t>535.321</w:t>
            </w:r>
          </w:p>
        </w:tc>
        <w:tc>
          <w:tcPr>
            <w:tcW w:w="1258" w:type="dxa"/>
            <w:tcBorders>
              <w:top w:val="single" w:sz="4" w:space="0" w:color="auto"/>
              <w:left w:val="single" w:sz="4" w:space="0" w:color="auto"/>
              <w:bottom w:val="single" w:sz="4" w:space="0" w:color="auto"/>
              <w:right w:val="single" w:sz="4" w:space="0" w:color="auto"/>
            </w:tcBorders>
            <w:vAlign w:val="center"/>
            <w:hideMark/>
          </w:tcPr>
          <w:p w14:paraId="0B10D566" w14:textId="77777777" w:rsidR="000768E1" w:rsidRPr="005F3F38" w:rsidRDefault="000768E1" w:rsidP="000768E1">
            <w:pPr>
              <w:tabs>
                <w:tab w:val="left" w:pos="554"/>
              </w:tabs>
              <w:spacing w:after="0" w:line="276" w:lineRule="auto"/>
              <w:jc w:val="right"/>
              <w:rPr>
                <w:rFonts w:ascii="Arial" w:eastAsia="Times New Roman" w:hAnsi="Arial" w:cs="Arial"/>
                <w:b/>
                <w:bCs/>
              </w:rPr>
            </w:pPr>
            <w:r w:rsidRPr="005F3F38">
              <w:rPr>
                <w:rFonts w:ascii="Arial" w:eastAsia="Times New Roman" w:hAnsi="Arial" w:cs="Arial"/>
                <w:b/>
                <w:bCs/>
              </w:rPr>
              <w:t>352.019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FD75A9C" w14:textId="77777777" w:rsidR="000768E1" w:rsidRPr="005F3F38" w:rsidRDefault="000768E1" w:rsidP="000768E1">
            <w:pPr>
              <w:tabs>
                <w:tab w:val="left" w:pos="554"/>
              </w:tabs>
              <w:spacing w:after="0" w:line="276" w:lineRule="auto"/>
              <w:jc w:val="right"/>
              <w:rPr>
                <w:rFonts w:ascii="Arial" w:eastAsia="Times New Roman" w:hAnsi="Arial" w:cs="Arial"/>
                <w:b/>
                <w:bCs/>
              </w:rPr>
            </w:pPr>
            <w:r w:rsidRPr="005F3F38">
              <w:rPr>
                <w:rFonts w:ascii="Arial" w:eastAsia="Times New Roman" w:hAnsi="Arial" w:cs="Arial"/>
                <w:b/>
                <w:bCs/>
              </w:rPr>
              <w:t>235.830</w:t>
            </w:r>
          </w:p>
        </w:tc>
        <w:tc>
          <w:tcPr>
            <w:tcW w:w="868" w:type="dxa"/>
            <w:tcBorders>
              <w:top w:val="single" w:sz="4" w:space="0" w:color="auto"/>
              <w:left w:val="single" w:sz="4" w:space="0" w:color="auto"/>
              <w:bottom w:val="single" w:sz="4" w:space="0" w:color="auto"/>
              <w:right w:val="single" w:sz="4" w:space="0" w:color="auto"/>
            </w:tcBorders>
            <w:vAlign w:val="center"/>
            <w:hideMark/>
          </w:tcPr>
          <w:p w14:paraId="23BBE120" w14:textId="77777777" w:rsidR="000768E1" w:rsidRPr="005F3F38" w:rsidRDefault="000768E1" w:rsidP="000768E1">
            <w:pPr>
              <w:spacing w:after="0" w:line="276" w:lineRule="auto"/>
              <w:jc w:val="right"/>
              <w:rPr>
                <w:rFonts w:ascii="Arial" w:eastAsia="Times New Roman" w:hAnsi="Arial" w:cs="Arial"/>
                <w:b/>
                <w:bCs/>
              </w:rPr>
            </w:pPr>
            <w:r w:rsidRPr="005F3F38">
              <w:rPr>
                <w:rFonts w:ascii="Arial" w:eastAsia="Times New Roman" w:hAnsi="Arial" w:cs="Arial"/>
                <w:b/>
                <w:bCs/>
              </w:rPr>
              <w:t>66</w:t>
            </w:r>
          </w:p>
        </w:tc>
        <w:tc>
          <w:tcPr>
            <w:tcW w:w="992" w:type="dxa"/>
            <w:tcBorders>
              <w:top w:val="single" w:sz="4" w:space="0" w:color="auto"/>
              <w:left w:val="single" w:sz="4" w:space="0" w:color="auto"/>
              <w:bottom w:val="single" w:sz="4" w:space="0" w:color="auto"/>
              <w:right w:val="single" w:sz="4" w:space="0" w:color="auto"/>
            </w:tcBorders>
            <w:vAlign w:val="center"/>
            <w:hideMark/>
          </w:tcPr>
          <w:p w14:paraId="79B842EB" w14:textId="77777777" w:rsidR="000768E1" w:rsidRPr="005F3F38" w:rsidRDefault="000768E1" w:rsidP="000768E1">
            <w:pPr>
              <w:spacing w:after="0" w:line="276" w:lineRule="auto"/>
              <w:jc w:val="right"/>
              <w:rPr>
                <w:rFonts w:ascii="Arial" w:eastAsia="Times New Roman" w:hAnsi="Arial" w:cs="Arial"/>
                <w:b/>
                <w:bCs/>
              </w:rPr>
            </w:pPr>
            <w:r w:rsidRPr="005F3F38">
              <w:rPr>
                <w:rFonts w:ascii="Arial" w:eastAsia="Times New Roman" w:hAnsi="Arial" w:cs="Arial"/>
                <w:b/>
                <w:bCs/>
              </w:rPr>
              <w:t>149</w:t>
            </w:r>
          </w:p>
        </w:tc>
      </w:tr>
      <w:tr w:rsidR="000768E1" w:rsidRPr="005F3F38" w14:paraId="1CC2F089" w14:textId="77777777" w:rsidTr="00113CAA">
        <w:trPr>
          <w:jc w:val="center"/>
        </w:trPr>
        <w:tc>
          <w:tcPr>
            <w:tcW w:w="3397" w:type="dxa"/>
            <w:tcBorders>
              <w:top w:val="single" w:sz="4" w:space="0" w:color="auto"/>
              <w:left w:val="single" w:sz="4" w:space="0" w:color="auto"/>
              <w:bottom w:val="single" w:sz="4" w:space="0" w:color="auto"/>
              <w:right w:val="single" w:sz="4" w:space="0" w:color="auto"/>
            </w:tcBorders>
            <w:vAlign w:val="center"/>
            <w:hideMark/>
          </w:tcPr>
          <w:p w14:paraId="78489369" w14:textId="77777777" w:rsidR="000768E1" w:rsidRPr="005F3F38" w:rsidRDefault="000768E1" w:rsidP="000768E1">
            <w:pPr>
              <w:spacing w:after="0" w:line="276" w:lineRule="auto"/>
              <w:rPr>
                <w:rFonts w:ascii="Arial" w:eastAsia="Times New Roman" w:hAnsi="Arial" w:cs="Arial"/>
                <w:sz w:val="24"/>
                <w:szCs w:val="24"/>
              </w:rPr>
            </w:pPr>
            <w:r w:rsidRPr="005F3F38">
              <w:rPr>
                <w:rFonts w:ascii="Arial" w:eastAsia="Times New Roman" w:hAnsi="Arial" w:cs="Arial"/>
                <w:sz w:val="24"/>
                <w:szCs w:val="24"/>
              </w:rPr>
              <w:t>3.1. Nabavka stalnih sredstava</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34C1A6F" w14:textId="77777777" w:rsidR="000768E1" w:rsidRPr="005F3F38" w:rsidRDefault="000768E1" w:rsidP="000768E1">
            <w:pPr>
              <w:spacing w:after="0" w:line="276" w:lineRule="auto"/>
              <w:jc w:val="right"/>
              <w:rPr>
                <w:rFonts w:ascii="Arial" w:eastAsia="Times New Roman" w:hAnsi="Arial" w:cs="Arial"/>
              </w:rPr>
            </w:pPr>
            <w:r w:rsidRPr="005F3F38">
              <w:rPr>
                <w:rFonts w:ascii="Arial" w:eastAsia="Times New Roman" w:hAnsi="Arial" w:cs="Arial"/>
              </w:rPr>
              <w:t>78.950</w:t>
            </w:r>
          </w:p>
        </w:tc>
        <w:tc>
          <w:tcPr>
            <w:tcW w:w="1258" w:type="dxa"/>
            <w:tcBorders>
              <w:top w:val="single" w:sz="4" w:space="0" w:color="auto"/>
              <w:left w:val="single" w:sz="4" w:space="0" w:color="auto"/>
              <w:bottom w:val="single" w:sz="4" w:space="0" w:color="auto"/>
              <w:right w:val="single" w:sz="4" w:space="0" w:color="auto"/>
            </w:tcBorders>
            <w:vAlign w:val="center"/>
            <w:hideMark/>
          </w:tcPr>
          <w:p w14:paraId="699ECE64" w14:textId="77777777" w:rsidR="000768E1" w:rsidRPr="005F3F38" w:rsidRDefault="000768E1" w:rsidP="000768E1">
            <w:pPr>
              <w:spacing w:after="0" w:line="276" w:lineRule="auto"/>
              <w:jc w:val="right"/>
              <w:rPr>
                <w:rFonts w:ascii="Arial" w:eastAsia="Times New Roman" w:hAnsi="Arial" w:cs="Arial"/>
              </w:rPr>
            </w:pPr>
            <w:r w:rsidRPr="005F3F38">
              <w:rPr>
                <w:rFonts w:ascii="Arial" w:eastAsia="Times New Roman" w:hAnsi="Arial" w:cs="Arial"/>
              </w:rPr>
              <w:t>49.615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C60C9C4" w14:textId="77777777" w:rsidR="000768E1" w:rsidRPr="005F3F38" w:rsidRDefault="000768E1" w:rsidP="000768E1">
            <w:pPr>
              <w:spacing w:after="0" w:line="276" w:lineRule="auto"/>
              <w:jc w:val="right"/>
              <w:rPr>
                <w:rFonts w:ascii="Arial" w:eastAsia="Times New Roman" w:hAnsi="Arial" w:cs="Arial"/>
              </w:rPr>
            </w:pPr>
            <w:r w:rsidRPr="005F3F38">
              <w:rPr>
                <w:rFonts w:ascii="Arial" w:eastAsia="Times New Roman" w:hAnsi="Arial" w:cs="Arial"/>
              </w:rPr>
              <w:t>29.919</w:t>
            </w:r>
          </w:p>
        </w:tc>
        <w:tc>
          <w:tcPr>
            <w:tcW w:w="868" w:type="dxa"/>
            <w:tcBorders>
              <w:top w:val="single" w:sz="4" w:space="0" w:color="auto"/>
              <w:left w:val="single" w:sz="4" w:space="0" w:color="auto"/>
              <w:bottom w:val="single" w:sz="4" w:space="0" w:color="auto"/>
              <w:right w:val="single" w:sz="4" w:space="0" w:color="auto"/>
            </w:tcBorders>
            <w:vAlign w:val="center"/>
            <w:hideMark/>
          </w:tcPr>
          <w:p w14:paraId="78292C35" w14:textId="77777777" w:rsidR="000768E1" w:rsidRPr="005F3F38" w:rsidRDefault="000768E1" w:rsidP="000768E1">
            <w:pPr>
              <w:spacing w:after="0" w:line="276" w:lineRule="auto"/>
              <w:jc w:val="right"/>
              <w:rPr>
                <w:rFonts w:ascii="Arial" w:eastAsia="Times New Roman" w:hAnsi="Arial" w:cs="Arial"/>
                <w:bCs/>
              </w:rPr>
            </w:pPr>
            <w:r w:rsidRPr="005F3F38">
              <w:rPr>
                <w:rFonts w:ascii="Arial" w:eastAsia="Times New Roman" w:hAnsi="Arial" w:cs="Arial"/>
                <w:bCs/>
              </w:rPr>
              <w:t>63</w:t>
            </w:r>
          </w:p>
        </w:tc>
        <w:tc>
          <w:tcPr>
            <w:tcW w:w="992" w:type="dxa"/>
            <w:tcBorders>
              <w:top w:val="single" w:sz="4" w:space="0" w:color="auto"/>
              <w:left w:val="single" w:sz="4" w:space="0" w:color="auto"/>
              <w:bottom w:val="single" w:sz="4" w:space="0" w:color="auto"/>
              <w:right w:val="single" w:sz="4" w:space="0" w:color="auto"/>
            </w:tcBorders>
            <w:vAlign w:val="center"/>
            <w:hideMark/>
          </w:tcPr>
          <w:p w14:paraId="5E91DC72" w14:textId="77777777" w:rsidR="000768E1" w:rsidRPr="005F3F38" w:rsidRDefault="000768E1" w:rsidP="000768E1">
            <w:pPr>
              <w:spacing w:after="0" w:line="276" w:lineRule="auto"/>
              <w:jc w:val="right"/>
              <w:rPr>
                <w:rFonts w:ascii="Arial" w:eastAsia="Times New Roman" w:hAnsi="Arial" w:cs="Arial"/>
                <w:bCs/>
              </w:rPr>
            </w:pPr>
            <w:r w:rsidRPr="005F3F38">
              <w:rPr>
                <w:rFonts w:ascii="Arial" w:eastAsia="Times New Roman" w:hAnsi="Arial" w:cs="Arial"/>
                <w:bCs/>
              </w:rPr>
              <w:t>166</w:t>
            </w:r>
          </w:p>
        </w:tc>
      </w:tr>
      <w:tr w:rsidR="000768E1" w:rsidRPr="005F3F38" w14:paraId="30663679" w14:textId="77777777" w:rsidTr="00113CAA">
        <w:trPr>
          <w:jc w:val="center"/>
        </w:trPr>
        <w:tc>
          <w:tcPr>
            <w:tcW w:w="3397" w:type="dxa"/>
            <w:tcBorders>
              <w:top w:val="single" w:sz="4" w:space="0" w:color="auto"/>
              <w:left w:val="single" w:sz="4" w:space="0" w:color="auto"/>
              <w:bottom w:val="single" w:sz="4" w:space="0" w:color="auto"/>
              <w:right w:val="single" w:sz="4" w:space="0" w:color="auto"/>
            </w:tcBorders>
            <w:vAlign w:val="center"/>
            <w:hideMark/>
          </w:tcPr>
          <w:p w14:paraId="7D92798E" w14:textId="77777777" w:rsidR="000768E1" w:rsidRPr="005F3F38" w:rsidRDefault="000768E1" w:rsidP="000768E1">
            <w:pPr>
              <w:spacing w:after="0" w:line="276" w:lineRule="auto"/>
              <w:rPr>
                <w:rFonts w:ascii="Arial" w:eastAsia="Times New Roman" w:hAnsi="Arial" w:cs="Arial"/>
                <w:sz w:val="24"/>
                <w:szCs w:val="24"/>
              </w:rPr>
            </w:pPr>
            <w:r w:rsidRPr="005F3F38">
              <w:rPr>
                <w:rFonts w:ascii="Arial" w:eastAsia="Times New Roman" w:hAnsi="Arial" w:cs="Arial"/>
                <w:sz w:val="24"/>
                <w:szCs w:val="24"/>
              </w:rPr>
              <w:t>3.2.Kapitalni transferi</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74E28DB" w14:textId="77777777" w:rsidR="000768E1" w:rsidRPr="005F3F38" w:rsidRDefault="000768E1" w:rsidP="000768E1">
            <w:pPr>
              <w:spacing w:after="0" w:line="276" w:lineRule="auto"/>
              <w:jc w:val="right"/>
              <w:rPr>
                <w:rFonts w:ascii="Arial" w:eastAsia="Times New Roman" w:hAnsi="Arial" w:cs="Arial"/>
              </w:rPr>
            </w:pPr>
            <w:r w:rsidRPr="005F3F38">
              <w:rPr>
                <w:rFonts w:ascii="Arial" w:eastAsia="Times New Roman" w:hAnsi="Arial" w:cs="Arial"/>
              </w:rPr>
              <w:t>456.371</w:t>
            </w:r>
          </w:p>
        </w:tc>
        <w:tc>
          <w:tcPr>
            <w:tcW w:w="1258" w:type="dxa"/>
            <w:tcBorders>
              <w:top w:val="single" w:sz="4" w:space="0" w:color="auto"/>
              <w:left w:val="single" w:sz="4" w:space="0" w:color="auto"/>
              <w:bottom w:val="single" w:sz="4" w:space="0" w:color="auto"/>
              <w:right w:val="single" w:sz="4" w:space="0" w:color="auto"/>
            </w:tcBorders>
            <w:vAlign w:val="center"/>
            <w:hideMark/>
          </w:tcPr>
          <w:p w14:paraId="0C824589" w14:textId="77777777" w:rsidR="000768E1" w:rsidRPr="005F3F38" w:rsidRDefault="000768E1" w:rsidP="000768E1">
            <w:pPr>
              <w:spacing w:after="0" w:line="276" w:lineRule="auto"/>
              <w:jc w:val="right"/>
              <w:rPr>
                <w:rFonts w:ascii="Arial" w:eastAsia="Times New Roman" w:hAnsi="Arial" w:cs="Arial"/>
              </w:rPr>
            </w:pPr>
            <w:r w:rsidRPr="005F3F38">
              <w:rPr>
                <w:rFonts w:ascii="Arial" w:eastAsia="Times New Roman" w:hAnsi="Arial" w:cs="Arial"/>
              </w:rPr>
              <w:t>302.404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CB24280" w14:textId="77777777" w:rsidR="000768E1" w:rsidRPr="005F3F38" w:rsidRDefault="000768E1" w:rsidP="000768E1">
            <w:pPr>
              <w:spacing w:after="0" w:line="276" w:lineRule="auto"/>
              <w:jc w:val="right"/>
              <w:rPr>
                <w:rFonts w:ascii="Arial" w:eastAsia="Times New Roman" w:hAnsi="Arial" w:cs="Arial"/>
              </w:rPr>
            </w:pPr>
            <w:r w:rsidRPr="005F3F38">
              <w:rPr>
                <w:rFonts w:ascii="Arial" w:eastAsia="Times New Roman" w:hAnsi="Arial" w:cs="Arial"/>
              </w:rPr>
              <w:t>205.911</w:t>
            </w:r>
          </w:p>
        </w:tc>
        <w:tc>
          <w:tcPr>
            <w:tcW w:w="868" w:type="dxa"/>
            <w:tcBorders>
              <w:top w:val="single" w:sz="4" w:space="0" w:color="auto"/>
              <w:left w:val="single" w:sz="4" w:space="0" w:color="auto"/>
              <w:bottom w:val="single" w:sz="4" w:space="0" w:color="auto"/>
              <w:right w:val="single" w:sz="4" w:space="0" w:color="auto"/>
            </w:tcBorders>
            <w:vAlign w:val="center"/>
            <w:hideMark/>
          </w:tcPr>
          <w:p w14:paraId="5DAE2F5F" w14:textId="77777777" w:rsidR="000768E1" w:rsidRPr="005F3F38" w:rsidRDefault="000768E1" w:rsidP="000768E1">
            <w:pPr>
              <w:spacing w:after="0" w:line="276" w:lineRule="auto"/>
              <w:jc w:val="right"/>
              <w:rPr>
                <w:rFonts w:ascii="Arial" w:eastAsia="Times New Roman" w:hAnsi="Arial" w:cs="Arial"/>
                <w:bCs/>
              </w:rPr>
            </w:pPr>
            <w:r w:rsidRPr="005F3F38">
              <w:rPr>
                <w:rFonts w:ascii="Arial" w:eastAsia="Times New Roman" w:hAnsi="Arial" w:cs="Arial"/>
                <w:bCs/>
              </w:rPr>
              <w:t>66</w:t>
            </w:r>
          </w:p>
        </w:tc>
        <w:tc>
          <w:tcPr>
            <w:tcW w:w="992" w:type="dxa"/>
            <w:tcBorders>
              <w:top w:val="single" w:sz="4" w:space="0" w:color="auto"/>
              <w:left w:val="single" w:sz="4" w:space="0" w:color="auto"/>
              <w:bottom w:val="single" w:sz="4" w:space="0" w:color="auto"/>
              <w:right w:val="single" w:sz="4" w:space="0" w:color="auto"/>
            </w:tcBorders>
            <w:vAlign w:val="center"/>
            <w:hideMark/>
          </w:tcPr>
          <w:p w14:paraId="7E5C278D" w14:textId="77777777" w:rsidR="000768E1" w:rsidRPr="005F3F38" w:rsidRDefault="000768E1" w:rsidP="000768E1">
            <w:pPr>
              <w:spacing w:after="0" w:line="276" w:lineRule="auto"/>
              <w:jc w:val="right"/>
              <w:rPr>
                <w:rFonts w:ascii="Arial" w:eastAsia="Times New Roman" w:hAnsi="Arial" w:cs="Arial"/>
                <w:bCs/>
              </w:rPr>
            </w:pPr>
            <w:r w:rsidRPr="005F3F38">
              <w:rPr>
                <w:rFonts w:ascii="Arial" w:eastAsia="Times New Roman" w:hAnsi="Arial" w:cs="Arial"/>
                <w:bCs/>
              </w:rPr>
              <w:t>147</w:t>
            </w:r>
          </w:p>
        </w:tc>
      </w:tr>
      <w:tr w:rsidR="000768E1" w:rsidRPr="005F3F38" w14:paraId="1CA2AB30" w14:textId="77777777" w:rsidTr="00113CAA">
        <w:trPr>
          <w:jc w:val="center"/>
        </w:trPr>
        <w:tc>
          <w:tcPr>
            <w:tcW w:w="3397" w:type="dxa"/>
            <w:tcBorders>
              <w:top w:val="single" w:sz="4" w:space="0" w:color="auto"/>
              <w:left w:val="single" w:sz="4" w:space="0" w:color="auto"/>
              <w:bottom w:val="single" w:sz="4" w:space="0" w:color="auto"/>
              <w:right w:val="single" w:sz="4" w:space="0" w:color="auto"/>
            </w:tcBorders>
            <w:vAlign w:val="center"/>
            <w:hideMark/>
          </w:tcPr>
          <w:p w14:paraId="5C44894F" w14:textId="77777777" w:rsidR="000768E1" w:rsidRPr="005F3F38" w:rsidRDefault="000768E1" w:rsidP="000768E1">
            <w:pPr>
              <w:spacing w:after="0" w:line="276" w:lineRule="auto"/>
              <w:rPr>
                <w:rFonts w:ascii="Arial" w:eastAsia="Times New Roman" w:hAnsi="Arial" w:cs="Arial"/>
                <w:b/>
                <w:bCs/>
                <w:sz w:val="24"/>
                <w:szCs w:val="24"/>
              </w:rPr>
            </w:pPr>
            <w:r w:rsidRPr="005F3F38">
              <w:rPr>
                <w:rFonts w:ascii="Arial" w:eastAsia="Times New Roman" w:hAnsi="Arial" w:cs="Arial"/>
                <w:b/>
                <w:bCs/>
                <w:sz w:val="24"/>
                <w:szCs w:val="24"/>
              </w:rPr>
              <w:t>4. Izdaci za finansijsku imovinu (4.1+4.2)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C54953C" w14:textId="77777777" w:rsidR="000768E1" w:rsidRPr="005F3F38" w:rsidRDefault="000768E1" w:rsidP="000768E1">
            <w:pPr>
              <w:spacing w:after="0" w:line="276" w:lineRule="auto"/>
              <w:jc w:val="right"/>
              <w:rPr>
                <w:rFonts w:ascii="Arial" w:eastAsia="Times New Roman" w:hAnsi="Arial" w:cs="Arial"/>
                <w:b/>
                <w:bCs/>
              </w:rPr>
            </w:pPr>
            <w:r w:rsidRPr="005F3F38">
              <w:rPr>
                <w:rFonts w:ascii="Arial" w:eastAsia="Times New Roman" w:hAnsi="Arial" w:cs="Arial"/>
                <w:b/>
                <w:bCs/>
              </w:rPr>
              <w:t>30.093</w:t>
            </w:r>
          </w:p>
        </w:tc>
        <w:tc>
          <w:tcPr>
            <w:tcW w:w="1258" w:type="dxa"/>
            <w:tcBorders>
              <w:top w:val="single" w:sz="4" w:space="0" w:color="auto"/>
              <w:left w:val="single" w:sz="4" w:space="0" w:color="auto"/>
              <w:bottom w:val="single" w:sz="4" w:space="0" w:color="auto"/>
              <w:right w:val="single" w:sz="4" w:space="0" w:color="auto"/>
            </w:tcBorders>
            <w:vAlign w:val="center"/>
            <w:hideMark/>
          </w:tcPr>
          <w:p w14:paraId="63EDEA19" w14:textId="77777777" w:rsidR="000768E1" w:rsidRPr="005F3F38" w:rsidRDefault="000768E1" w:rsidP="000768E1">
            <w:pPr>
              <w:tabs>
                <w:tab w:val="left" w:pos="554"/>
              </w:tabs>
              <w:spacing w:after="0" w:line="276" w:lineRule="auto"/>
              <w:jc w:val="right"/>
              <w:rPr>
                <w:rFonts w:ascii="Arial" w:eastAsia="Times New Roman" w:hAnsi="Arial" w:cs="Arial"/>
                <w:b/>
                <w:bCs/>
              </w:rPr>
            </w:pPr>
            <w:r w:rsidRPr="005F3F38">
              <w:rPr>
                <w:rFonts w:ascii="Arial" w:eastAsia="Times New Roman" w:hAnsi="Arial" w:cs="Arial"/>
                <w:b/>
                <w:bCs/>
              </w:rPr>
              <w:t>23.871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93AAFFA" w14:textId="77777777" w:rsidR="000768E1" w:rsidRPr="005F3F38" w:rsidRDefault="000768E1" w:rsidP="000768E1">
            <w:pPr>
              <w:tabs>
                <w:tab w:val="left" w:pos="554"/>
              </w:tabs>
              <w:spacing w:after="0" w:line="276" w:lineRule="auto"/>
              <w:jc w:val="right"/>
              <w:rPr>
                <w:rFonts w:ascii="Arial" w:eastAsia="Times New Roman" w:hAnsi="Arial" w:cs="Arial"/>
                <w:b/>
                <w:bCs/>
              </w:rPr>
            </w:pPr>
            <w:r w:rsidRPr="005F3F38">
              <w:rPr>
                <w:rFonts w:ascii="Arial" w:eastAsia="Times New Roman" w:hAnsi="Arial" w:cs="Arial"/>
                <w:b/>
                <w:bCs/>
              </w:rPr>
              <w:t>25.500</w:t>
            </w:r>
          </w:p>
        </w:tc>
        <w:tc>
          <w:tcPr>
            <w:tcW w:w="868" w:type="dxa"/>
            <w:tcBorders>
              <w:top w:val="single" w:sz="4" w:space="0" w:color="auto"/>
              <w:left w:val="single" w:sz="4" w:space="0" w:color="auto"/>
              <w:bottom w:val="single" w:sz="4" w:space="0" w:color="auto"/>
              <w:right w:val="single" w:sz="4" w:space="0" w:color="auto"/>
            </w:tcBorders>
            <w:vAlign w:val="center"/>
            <w:hideMark/>
          </w:tcPr>
          <w:p w14:paraId="1B7DDD11" w14:textId="77777777" w:rsidR="000768E1" w:rsidRPr="005F3F38" w:rsidRDefault="000768E1" w:rsidP="000768E1">
            <w:pPr>
              <w:spacing w:after="0" w:line="276" w:lineRule="auto"/>
              <w:jc w:val="right"/>
              <w:rPr>
                <w:rFonts w:ascii="Arial" w:eastAsia="Times New Roman" w:hAnsi="Arial" w:cs="Arial"/>
                <w:bCs/>
              </w:rPr>
            </w:pPr>
            <w:r w:rsidRPr="005F3F38">
              <w:rPr>
                <w:rFonts w:ascii="Arial" w:eastAsia="Times New Roman" w:hAnsi="Arial" w:cs="Arial"/>
                <w:bCs/>
              </w:rPr>
              <w:t>79</w:t>
            </w:r>
          </w:p>
        </w:tc>
        <w:tc>
          <w:tcPr>
            <w:tcW w:w="992" w:type="dxa"/>
            <w:tcBorders>
              <w:top w:val="single" w:sz="4" w:space="0" w:color="auto"/>
              <w:left w:val="single" w:sz="4" w:space="0" w:color="auto"/>
              <w:bottom w:val="single" w:sz="4" w:space="0" w:color="auto"/>
              <w:right w:val="single" w:sz="4" w:space="0" w:color="auto"/>
            </w:tcBorders>
            <w:vAlign w:val="center"/>
            <w:hideMark/>
          </w:tcPr>
          <w:p w14:paraId="4696A772" w14:textId="77777777" w:rsidR="000768E1" w:rsidRPr="005F3F38" w:rsidRDefault="000768E1" w:rsidP="000768E1">
            <w:pPr>
              <w:spacing w:after="0" w:line="276" w:lineRule="auto"/>
              <w:jc w:val="right"/>
              <w:rPr>
                <w:rFonts w:ascii="Arial" w:eastAsia="Times New Roman" w:hAnsi="Arial" w:cs="Arial"/>
                <w:bCs/>
              </w:rPr>
            </w:pPr>
            <w:r w:rsidRPr="005F3F38">
              <w:rPr>
                <w:rFonts w:ascii="Arial" w:eastAsia="Times New Roman" w:hAnsi="Arial" w:cs="Arial"/>
                <w:bCs/>
              </w:rPr>
              <w:t>94</w:t>
            </w:r>
          </w:p>
        </w:tc>
      </w:tr>
      <w:tr w:rsidR="000768E1" w:rsidRPr="005F3F38" w14:paraId="2E378C5C" w14:textId="77777777" w:rsidTr="00113CAA">
        <w:trPr>
          <w:jc w:val="center"/>
        </w:trPr>
        <w:tc>
          <w:tcPr>
            <w:tcW w:w="3397" w:type="dxa"/>
            <w:tcBorders>
              <w:top w:val="single" w:sz="4" w:space="0" w:color="auto"/>
              <w:left w:val="single" w:sz="4" w:space="0" w:color="auto"/>
              <w:bottom w:val="single" w:sz="4" w:space="0" w:color="auto"/>
              <w:right w:val="single" w:sz="4" w:space="0" w:color="auto"/>
            </w:tcBorders>
            <w:vAlign w:val="center"/>
            <w:hideMark/>
          </w:tcPr>
          <w:p w14:paraId="278E240F" w14:textId="77777777" w:rsidR="000768E1" w:rsidRPr="005F3F38" w:rsidRDefault="000768E1" w:rsidP="000768E1">
            <w:pPr>
              <w:spacing w:after="0" w:line="276" w:lineRule="auto"/>
              <w:rPr>
                <w:rFonts w:ascii="Arial" w:eastAsia="Times New Roman" w:hAnsi="Arial" w:cs="Arial"/>
                <w:bCs/>
                <w:sz w:val="24"/>
                <w:szCs w:val="24"/>
              </w:rPr>
            </w:pPr>
            <w:r w:rsidRPr="005F3F38">
              <w:rPr>
                <w:rFonts w:ascii="Arial" w:eastAsia="Times New Roman" w:hAnsi="Arial" w:cs="Arial"/>
                <w:bCs/>
                <w:sz w:val="24"/>
                <w:szCs w:val="24"/>
              </w:rPr>
              <w:t>4.1 Izdaci za kupovinu dionica i udio u zajedničkim ulaganjima</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30A2234" w14:textId="77777777" w:rsidR="000768E1" w:rsidRPr="005F3F38" w:rsidRDefault="000768E1" w:rsidP="000768E1">
            <w:pPr>
              <w:spacing w:after="0" w:line="276" w:lineRule="auto"/>
              <w:jc w:val="right"/>
              <w:rPr>
                <w:rFonts w:ascii="Arial" w:eastAsia="Times New Roman" w:hAnsi="Arial" w:cs="Arial"/>
                <w:bCs/>
              </w:rPr>
            </w:pPr>
            <w:r w:rsidRPr="005F3F38">
              <w:rPr>
                <w:rFonts w:ascii="Arial" w:eastAsia="Times New Roman" w:hAnsi="Arial" w:cs="Arial"/>
                <w:bCs/>
              </w:rPr>
              <w:t>0</w:t>
            </w:r>
          </w:p>
        </w:tc>
        <w:tc>
          <w:tcPr>
            <w:tcW w:w="1258" w:type="dxa"/>
            <w:tcBorders>
              <w:top w:val="single" w:sz="4" w:space="0" w:color="auto"/>
              <w:left w:val="single" w:sz="4" w:space="0" w:color="auto"/>
              <w:bottom w:val="single" w:sz="4" w:space="0" w:color="auto"/>
              <w:right w:val="single" w:sz="4" w:space="0" w:color="auto"/>
            </w:tcBorders>
            <w:vAlign w:val="center"/>
            <w:hideMark/>
          </w:tcPr>
          <w:p w14:paraId="06CED4B3" w14:textId="77777777" w:rsidR="000768E1" w:rsidRPr="005F3F38" w:rsidRDefault="000768E1" w:rsidP="000768E1">
            <w:pPr>
              <w:tabs>
                <w:tab w:val="left" w:pos="554"/>
              </w:tabs>
              <w:spacing w:after="0" w:line="276" w:lineRule="auto"/>
              <w:jc w:val="right"/>
              <w:rPr>
                <w:rFonts w:ascii="Arial" w:eastAsia="Times New Roman" w:hAnsi="Arial" w:cs="Arial"/>
                <w:bCs/>
              </w:rPr>
            </w:pPr>
            <w:r w:rsidRPr="005F3F38">
              <w:rPr>
                <w:rFonts w:ascii="Arial" w:eastAsia="Times New Roman" w:hAnsi="Arial" w:cs="Arial"/>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7C28628" w14:textId="77777777" w:rsidR="000768E1" w:rsidRPr="005F3F38" w:rsidRDefault="000768E1" w:rsidP="000768E1">
            <w:pPr>
              <w:tabs>
                <w:tab w:val="left" w:pos="554"/>
              </w:tabs>
              <w:spacing w:after="0" w:line="276" w:lineRule="auto"/>
              <w:jc w:val="right"/>
              <w:rPr>
                <w:rFonts w:ascii="Arial" w:eastAsia="Times New Roman" w:hAnsi="Arial" w:cs="Arial"/>
                <w:bCs/>
              </w:rPr>
            </w:pPr>
            <w:r w:rsidRPr="005F3F38">
              <w:rPr>
                <w:rFonts w:ascii="Arial" w:eastAsia="Times New Roman" w:hAnsi="Arial" w:cs="Arial"/>
                <w:bCs/>
              </w:rPr>
              <w:t>0</w:t>
            </w:r>
          </w:p>
        </w:tc>
        <w:tc>
          <w:tcPr>
            <w:tcW w:w="868" w:type="dxa"/>
            <w:tcBorders>
              <w:top w:val="single" w:sz="4" w:space="0" w:color="auto"/>
              <w:left w:val="single" w:sz="4" w:space="0" w:color="auto"/>
              <w:bottom w:val="single" w:sz="4" w:space="0" w:color="auto"/>
              <w:right w:val="single" w:sz="4" w:space="0" w:color="auto"/>
            </w:tcBorders>
            <w:vAlign w:val="center"/>
            <w:hideMark/>
          </w:tcPr>
          <w:p w14:paraId="0CA1900A" w14:textId="77777777" w:rsidR="000768E1" w:rsidRPr="005F3F38" w:rsidRDefault="000768E1" w:rsidP="000768E1">
            <w:pPr>
              <w:spacing w:after="0" w:line="276" w:lineRule="auto"/>
              <w:jc w:val="right"/>
              <w:rPr>
                <w:rFonts w:ascii="Arial" w:eastAsia="Times New Roman" w:hAnsi="Arial" w:cs="Arial"/>
                <w:bCs/>
              </w:rPr>
            </w:pPr>
            <w:r w:rsidRPr="005F3F38">
              <w:rPr>
                <w:rFonts w:ascii="Arial" w:eastAsia="Times New Roman" w:hAnsi="Arial" w:cs="Arial"/>
                <w:bCs/>
              </w:rPr>
              <w:t>-</w:t>
            </w:r>
          </w:p>
        </w:tc>
        <w:tc>
          <w:tcPr>
            <w:tcW w:w="992" w:type="dxa"/>
            <w:tcBorders>
              <w:top w:val="single" w:sz="4" w:space="0" w:color="auto"/>
              <w:left w:val="single" w:sz="4" w:space="0" w:color="auto"/>
              <w:bottom w:val="single" w:sz="4" w:space="0" w:color="auto"/>
              <w:right w:val="single" w:sz="4" w:space="0" w:color="auto"/>
            </w:tcBorders>
            <w:vAlign w:val="center"/>
            <w:hideMark/>
          </w:tcPr>
          <w:p w14:paraId="2D1F8B81" w14:textId="77777777" w:rsidR="000768E1" w:rsidRPr="005F3F38" w:rsidRDefault="000768E1" w:rsidP="000768E1">
            <w:pPr>
              <w:spacing w:after="0" w:line="276" w:lineRule="auto"/>
              <w:jc w:val="right"/>
              <w:rPr>
                <w:rFonts w:ascii="Arial" w:eastAsia="Times New Roman" w:hAnsi="Arial" w:cs="Arial"/>
                <w:bCs/>
              </w:rPr>
            </w:pPr>
            <w:r w:rsidRPr="005F3F38">
              <w:rPr>
                <w:rFonts w:ascii="Arial" w:eastAsia="Times New Roman" w:hAnsi="Arial" w:cs="Arial"/>
                <w:bCs/>
              </w:rPr>
              <w:t>-</w:t>
            </w:r>
          </w:p>
        </w:tc>
      </w:tr>
      <w:tr w:rsidR="000768E1" w:rsidRPr="005F3F38" w14:paraId="06DC6265" w14:textId="77777777" w:rsidTr="00113CAA">
        <w:trPr>
          <w:jc w:val="center"/>
        </w:trPr>
        <w:tc>
          <w:tcPr>
            <w:tcW w:w="3397" w:type="dxa"/>
            <w:tcBorders>
              <w:top w:val="single" w:sz="4" w:space="0" w:color="auto"/>
              <w:left w:val="single" w:sz="4" w:space="0" w:color="auto"/>
              <w:bottom w:val="single" w:sz="4" w:space="0" w:color="auto"/>
              <w:right w:val="single" w:sz="4" w:space="0" w:color="auto"/>
            </w:tcBorders>
            <w:vAlign w:val="center"/>
            <w:hideMark/>
          </w:tcPr>
          <w:p w14:paraId="24107D9D" w14:textId="77777777" w:rsidR="000768E1" w:rsidRPr="005F3F38" w:rsidRDefault="000768E1" w:rsidP="000768E1">
            <w:pPr>
              <w:spacing w:after="0" w:line="276" w:lineRule="auto"/>
              <w:rPr>
                <w:rFonts w:ascii="Arial" w:eastAsia="Times New Roman" w:hAnsi="Arial" w:cs="Arial"/>
                <w:bCs/>
                <w:sz w:val="24"/>
                <w:szCs w:val="24"/>
              </w:rPr>
            </w:pPr>
            <w:r w:rsidRPr="005F3F38">
              <w:rPr>
                <w:rFonts w:ascii="Arial" w:eastAsia="Times New Roman" w:hAnsi="Arial" w:cs="Arial"/>
                <w:bCs/>
                <w:sz w:val="24"/>
                <w:szCs w:val="24"/>
              </w:rPr>
              <w:t>4.2 Ostala domaća pozajmljivanja</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7AFC1DC" w14:textId="77777777" w:rsidR="000768E1" w:rsidRPr="005F3F38" w:rsidRDefault="000768E1" w:rsidP="000768E1">
            <w:pPr>
              <w:spacing w:after="0" w:line="276" w:lineRule="auto"/>
              <w:jc w:val="right"/>
              <w:rPr>
                <w:rFonts w:ascii="Arial" w:eastAsia="Times New Roman" w:hAnsi="Arial" w:cs="Arial"/>
                <w:bCs/>
              </w:rPr>
            </w:pPr>
            <w:r w:rsidRPr="005F3F38">
              <w:rPr>
                <w:rFonts w:ascii="Arial" w:eastAsia="Times New Roman" w:hAnsi="Arial" w:cs="Arial"/>
                <w:bCs/>
              </w:rPr>
              <w:t>30.093</w:t>
            </w:r>
          </w:p>
        </w:tc>
        <w:tc>
          <w:tcPr>
            <w:tcW w:w="1258" w:type="dxa"/>
            <w:tcBorders>
              <w:top w:val="single" w:sz="4" w:space="0" w:color="auto"/>
              <w:left w:val="single" w:sz="4" w:space="0" w:color="auto"/>
              <w:bottom w:val="single" w:sz="4" w:space="0" w:color="auto"/>
              <w:right w:val="single" w:sz="4" w:space="0" w:color="auto"/>
            </w:tcBorders>
            <w:vAlign w:val="center"/>
            <w:hideMark/>
          </w:tcPr>
          <w:p w14:paraId="1CACD5E3" w14:textId="77777777" w:rsidR="000768E1" w:rsidRPr="005F3F38" w:rsidRDefault="000768E1" w:rsidP="000768E1">
            <w:pPr>
              <w:tabs>
                <w:tab w:val="left" w:pos="554"/>
              </w:tabs>
              <w:spacing w:after="0" w:line="276" w:lineRule="auto"/>
              <w:jc w:val="right"/>
              <w:rPr>
                <w:rFonts w:ascii="Arial" w:eastAsia="Times New Roman" w:hAnsi="Arial" w:cs="Arial"/>
                <w:bCs/>
              </w:rPr>
            </w:pPr>
            <w:r w:rsidRPr="005F3F38">
              <w:rPr>
                <w:rFonts w:ascii="Arial" w:eastAsia="Times New Roman" w:hAnsi="Arial" w:cs="Arial"/>
                <w:bCs/>
              </w:rPr>
              <w:t>23.871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D962B73" w14:textId="77777777" w:rsidR="000768E1" w:rsidRPr="005F3F38" w:rsidRDefault="000768E1" w:rsidP="000768E1">
            <w:pPr>
              <w:tabs>
                <w:tab w:val="left" w:pos="554"/>
              </w:tabs>
              <w:spacing w:after="0" w:line="276" w:lineRule="auto"/>
              <w:jc w:val="right"/>
              <w:rPr>
                <w:rFonts w:ascii="Arial" w:eastAsia="Times New Roman" w:hAnsi="Arial" w:cs="Arial"/>
                <w:bCs/>
              </w:rPr>
            </w:pPr>
            <w:r w:rsidRPr="005F3F38">
              <w:rPr>
                <w:rFonts w:ascii="Arial" w:eastAsia="Times New Roman" w:hAnsi="Arial" w:cs="Arial"/>
                <w:bCs/>
              </w:rPr>
              <w:t>25.500</w:t>
            </w:r>
          </w:p>
        </w:tc>
        <w:tc>
          <w:tcPr>
            <w:tcW w:w="868" w:type="dxa"/>
            <w:tcBorders>
              <w:top w:val="single" w:sz="4" w:space="0" w:color="auto"/>
              <w:left w:val="single" w:sz="4" w:space="0" w:color="auto"/>
              <w:bottom w:val="single" w:sz="4" w:space="0" w:color="auto"/>
              <w:right w:val="single" w:sz="4" w:space="0" w:color="auto"/>
            </w:tcBorders>
            <w:vAlign w:val="center"/>
            <w:hideMark/>
          </w:tcPr>
          <w:p w14:paraId="750DA747" w14:textId="77777777" w:rsidR="000768E1" w:rsidRPr="005F3F38" w:rsidRDefault="000768E1" w:rsidP="000768E1">
            <w:pPr>
              <w:spacing w:after="0" w:line="276" w:lineRule="auto"/>
              <w:jc w:val="right"/>
              <w:rPr>
                <w:rFonts w:ascii="Arial" w:eastAsia="Times New Roman" w:hAnsi="Arial" w:cs="Arial"/>
                <w:bCs/>
              </w:rPr>
            </w:pPr>
            <w:r w:rsidRPr="005F3F38">
              <w:rPr>
                <w:rFonts w:ascii="Arial" w:eastAsia="Times New Roman" w:hAnsi="Arial" w:cs="Arial"/>
                <w:bCs/>
              </w:rPr>
              <w:t>79</w:t>
            </w:r>
          </w:p>
        </w:tc>
        <w:tc>
          <w:tcPr>
            <w:tcW w:w="992" w:type="dxa"/>
            <w:tcBorders>
              <w:top w:val="single" w:sz="4" w:space="0" w:color="auto"/>
              <w:left w:val="single" w:sz="4" w:space="0" w:color="auto"/>
              <w:bottom w:val="single" w:sz="4" w:space="0" w:color="auto"/>
              <w:right w:val="single" w:sz="4" w:space="0" w:color="auto"/>
            </w:tcBorders>
            <w:vAlign w:val="center"/>
            <w:hideMark/>
          </w:tcPr>
          <w:p w14:paraId="27D73A18" w14:textId="77777777" w:rsidR="000768E1" w:rsidRPr="005F3F38" w:rsidRDefault="000768E1" w:rsidP="000768E1">
            <w:pPr>
              <w:spacing w:after="0" w:line="276" w:lineRule="auto"/>
              <w:jc w:val="right"/>
              <w:rPr>
                <w:rFonts w:ascii="Arial" w:eastAsia="Times New Roman" w:hAnsi="Arial" w:cs="Arial"/>
                <w:bCs/>
              </w:rPr>
            </w:pPr>
            <w:r w:rsidRPr="005F3F38">
              <w:rPr>
                <w:rFonts w:ascii="Arial" w:eastAsia="Times New Roman" w:hAnsi="Arial" w:cs="Arial"/>
                <w:bCs/>
              </w:rPr>
              <w:t>94</w:t>
            </w:r>
          </w:p>
        </w:tc>
      </w:tr>
      <w:tr w:rsidR="000768E1" w:rsidRPr="005F3F38" w14:paraId="71832933" w14:textId="77777777" w:rsidTr="00113CAA">
        <w:trPr>
          <w:jc w:val="center"/>
        </w:trPr>
        <w:tc>
          <w:tcPr>
            <w:tcW w:w="3397" w:type="dxa"/>
            <w:tcBorders>
              <w:top w:val="single" w:sz="4" w:space="0" w:color="auto"/>
              <w:left w:val="single" w:sz="4" w:space="0" w:color="auto"/>
              <w:bottom w:val="single" w:sz="4" w:space="0" w:color="auto"/>
              <w:right w:val="single" w:sz="4" w:space="0" w:color="auto"/>
            </w:tcBorders>
            <w:vAlign w:val="center"/>
            <w:hideMark/>
          </w:tcPr>
          <w:p w14:paraId="4FB76E98" w14:textId="77777777" w:rsidR="000768E1" w:rsidRPr="005F3F38" w:rsidRDefault="000768E1" w:rsidP="000768E1">
            <w:pPr>
              <w:spacing w:after="0" w:line="276" w:lineRule="auto"/>
              <w:rPr>
                <w:rFonts w:ascii="Arial" w:eastAsia="Times New Roman" w:hAnsi="Arial" w:cs="Arial"/>
                <w:b/>
                <w:bCs/>
                <w:sz w:val="24"/>
                <w:szCs w:val="24"/>
              </w:rPr>
            </w:pPr>
            <w:r w:rsidRPr="005F3F38">
              <w:rPr>
                <w:rFonts w:ascii="Arial" w:eastAsia="Times New Roman" w:hAnsi="Arial" w:cs="Arial"/>
                <w:b/>
                <w:bCs/>
                <w:sz w:val="24"/>
                <w:szCs w:val="24"/>
              </w:rPr>
              <w:t>5. Otplate dugova (5.1+5.2+5.3 +5.4)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B1A9602" w14:textId="77777777" w:rsidR="000768E1" w:rsidRPr="005F3F38" w:rsidRDefault="000768E1" w:rsidP="000768E1">
            <w:pPr>
              <w:spacing w:after="0" w:line="276" w:lineRule="auto"/>
              <w:jc w:val="right"/>
              <w:rPr>
                <w:rFonts w:ascii="Arial" w:eastAsia="Times New Roman" w:hAnsi="Arial" w:cs="Arial"/>
                <w:b/>
                <w:bCs/>
              </w:rPr>
            </w:pPr>
            <w:r w:rsidRPr="005F3F38">
              <w:rPr>
                <w:rFonts w:ascii="Arial" w:eastAsia="Times New Roman" w:hAnsi="Arial" w:cs="Arial"/>
                <w:b/>
                <w:bCs/>
              </w:rPr>
              <w:t>1.086.285</w:t>
            </w:r>
          </w:p>
        </w:tc>
        <w:tc>
          <w:tcPr>
            <w:tcW w:w="1258" w:type="dxa"/>
            <w:tcBorders>
              <w:top w:val="single" w:sz="4" w:space="0" w:color="auto"/>
              <w:left w:val="single" w:sz="4" w:space="0" w:color="auto"/>
              <w:bottom w:val="single" w:sz="4" w:space="0" w:color="auto"/>
              <w:right w:val="single" w:sz="4" w:space="0" w:color="auto"/>
            </w:tcBorders>
            <w:vAlign w:val="center"/>
            <w:hideMark/>
          </w:tcPr>
          <w:p w14:paraId="55F9ADEE" w14:textId="77777777" w:rsidR="000768E1" w:rsidRPr="005F3F38" w:rsidRDefault="000768E1" w:rsidP="000768E1">
            <w:pPr>
              <w:tabs>
                <w:tab w:val="left" w:pos="554"/>
              </w:tabs>
              <w:spacing w:after="0" w:line="276" w:lineRule="auto"/>
              <w:jc w:val="right"/>
              <w:rPr>
                <w:rFonts w:ascii="Arial" w:eastAsia="Times New Roman" w:hAnsi="Arial" w:cs="Arial"/>
                <w:b/>
                <w:bCs/>
              </w:rPr>
            </w:pPr>
            <w:r w:rsidRPr="005F3F38">
              <w:rPr>
                <w:rFonts w:ascii="Arial" w:eastAsia="Times New Roman" w:hAnsi="Arial" w:cs="Arial"/>
                <w:b/>
                <w:bCs/>
              </w:rPr>
              <w:t>956.421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692702E" w14:textId="77777777" w:rsidR="000768E1" w:rsidRPr="005F3F38" w:rsidRDefault="000768E1" w:rsidP="000768E1">
            <w:pPr>
              <w:tabs>
                <w:tab w:val="left" w:pos="554"/>
              </w:tabs>
              <w:spacing w:after="0" w:line="276" w:lineRule="auto"/>
              <w:jc w:val="center"/>
              <w:rPr>
                <w:rFonts w:ascii="Arial" w:eastAsia="Times New Roman" w:hAnsi="Arial" w:cs="Arial"/>
                <w:b/>
                <w:bCs/>
              </w:rPr>
            </w:pPr>
            <w:r w:rsidRPr="005F3F38">
              <w:rPr>
                <w:rFonts w:ascii="Arial" w:eastAsia="Times New Roman" w:hAnsi="Arial" w:cs="Arial"/>
                <w:b/>
                <w:bCs/>
              </w:rPr>
              <w:t>931.420</w:t>
            </w:r>
          </w:p>
        </w:tc>
        <w:tc>
          <w:tcPr>
            <w:tcW w:w="868" w:type="dxa"/>
            <w:tcBorders>
              <w:top w:val="single" w:sz="4" w:space="0" w:color="auto"/>
              <w:left w:val="single" w:sz="4" w:space="0" w:color="auto"/>
              <w:bottom w:val="single" w:sz="4" w:space="0" w:color="auto"/>
              <w:right w:val="single" w:sz="4" w:space="0" w:color="auto"/>
            </w:tcBorders>
            <w:vAlign w:val="center"/>
            <w:hideMark/>
          </w:tcPr>
          <w:p w14:paraId="1AE6840F" w14:textId="77777777" w:rsidR="000768E1" w:rsidRPr="005F3F38" w:rsidRDefault="000768E1" w:rsidP="000768E1">
            <w:pPr>
              <w:spacing w:after="0" w:line="276" w:lineRule="auto"/>
              <w:jc w:val="right"/>
              <w:rPr>
                <w:rFonts w:ascii="Arial" w:eastAsia="Times New Roman" w:hAnsi="Arial" w:cs="Arial"/>
                <w:b/>
                <w:bCs/>
              </w:rPr>
            </w:pPr>
            <w:r w:rsidRPr="005F3F38">
              <w:rPr>
                <w:rFonts w:ascii="Arial" w:eastAsia="Times New Roman" w:hAnsi="Arial" w:cs="Arial"/>
                <w:b/>
                <w:bCs/>
              </w:rPr>
              <w:t>88</w:t>
            </w:r>
          </w:p>
        </w:tc>
        <w:tc>
          <w:tcPr>
            <w:tcW w:w="992" w:type="dxa"/>
            <w:tcBorders>
              <w:top w:val="single" w:sz="4" w:space="0" w:color="auto"/>
              <w:left w:val="single" w:sz="4" w:space="0" w:color="auto"/>
              <w:bottom w:val="single" w:sz="4" w:space="0" w:color="auto"/>
              <w:right w:val="single" w:sz="4" w:space="0" w:color="auto"/>
            </w:tcBorders>
            <w:vAlign w:val="center"/>
            <w:hideMark/>
          </w:tcPr>
          <w:p w14:paraId="1864E3C8" w14:textId="77777777" w:rsidR="000768E1" w:rsidRPr="005F3F38" w:rsidRDefault="000768E1" w:rsidP="000768E1">
            <w:pPr>
              <w:spacing w:after="0" w:line="276" w:lineRule="auto"/>
              <w:jc w:val="right"/>
              <w:rPr>
                <w:rFonts w:ascii="Arial" w:eastAsia="Times New Roman" w:hAnsi="Arial" w:cs="Arial"/>
                <w:b/>
                <w:bCs/>
              </w:rPr>
            </w:pPr>
            <w:r w:rsidRPr="005F3F38">
              <w:rPr>
                <w:rFonts w:ascii="Arial" w:eastAsia="Times New Roman" w:hAnsi="Arial" w:cs="Arial"/>
                <w:b/>
                <w:bCs/>
              </w:rPr>
              <w:t>103</w:t>
            </w:r>
          </w:p>
        </w:tc>
      </w:tr>
      <w:tr w:rsidR="000768E1" w:rsidRPr="005F3F38" w14:paraId="2CE586E0" w14:textId="77777777" w:rsidTr="00113CAA">
        <w:trPr>
          <w:trHeight w:val="336"/>
          <w:jc w:val="center"/>
        </w:trPr>
        <w:tc>
          <w:tcPr>
            <w:tcW w:w="3397" w:type="dxa"/>
            <w:tcBorders>
              <w:top w:val="single" w:sz="4" w:space="0" w:color="auto"/>
              <w:left w:val="single" w:sz="4" w:space="0" w:color="auto"/>
              <w:bottom w:val="single" w:sz="4" w:space="0" w:color="auto"/>
              <w:right w:val="single" w:sz="4" w:space="0" w:color="auto"/>
            </w:tcBorders>
            <w:vAlign w:val="center"/>
            <w:hideMark/>
          </w:tcPr>
          <w:p w14:paraId="4FD0768C" w14:textId="77777777" w:rsidR="000768E1" w:rsidRPr="005F3F38" w:rsidRDefault="000768E1" w:rsidP="000768E1">
            <w:pPr>
              <w:spacing w:after="0" w:line="276" w:lineRule="auto"/>
              <w:rPr>
                <w:rFonts w:ascii="Arial" w:eastAsia="Times New Roman" w:hAnsi="Arial" w:cs="Arial"/>
                <w:bCs/>
                <w:sz w:val="24"/>
                <w:szCs w:val="24"/>
                <w:highlight w:val="lightGray"/>
              </w:rPr>
            </w:pPr>
            <w:r w:rsidRPr="005F3F38">
              <w:rPr>
                <w:rFonts w:ascii="Arial" w:eastAsia="Times New Roman" w:hAnsi="Arial" w:cs="Arial"/>
                <w:bCs/>
                <w:sz w:val="24"/>
                <w:szCs w:val="24"/>
              </w:rPr>
              <w:t>5.1 Vanjski dug</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B60BDCB" w14:textId="77777777" w:rsidR="000768E1" w:rsidRPr="005F3F38" w:rsidRDefault="000768E1" w:rsidP="000768E1">
            <w:pPr>
              <w:spacing w:after="0" w:line="276" w:lineRule="auto"/>
              <w:jc w:val="right"/>
              <w:rPr>
                <w:rFonts w:ascii="Arial" w:eastAsia="Times New Roman" w:hAnsi="Arial" w:cs="Arial"/>
                <w:bCs/>
              </w:rPr>
            </w:pPr>
            <w:r w:rsidRPr="005F3F38">
              <w:rPr>
                <w:rFonts w:ascii="Arial" w:eastAsia="Times New Roman" w:hAnsi="Arial" w:cs="Arial"/>
                <w:bCs/>
              </w:rPr>
              <w:t>630.642</w:t>
            </w:r>
          </w:p>
        </w:tc>
        <w:tc>
          <w:tcPr>
            <w:tcW w:w="1258" w:type="dxa"/>
            <w:tcBorders>
              <w:top w:val="single" w:sz="4" w:space="0" w:color="auto"/>
              <w:left w:val="single" w:sz="4" w:space="0" w:color="auto"/>
              <w:bottom w:val="single" w:sz="4" w:space="0" w:color="auto"/>
              <w:right w:val="single" w:sz="4" w:space="0" w:color="auto"/>
            </w:tcBorders>
            <w:vAlign w:val="center"/>
            <w:hideMark/>
          </w:tcPr>
          <w:p w14:paraId="195DBB90" w14:textId="77777777" w:rsidR="000768E1" w:rsidRPr="005F3F38" w:rsidRDefault="000768E1" w:rsidP="000768E1">
            <w:pPr>
              <w:spacing w:after="0" w:line="276" w:lineRule="auto"/>
              <w:jc w:val="right"/>
              <w:rPr>
                <w:rFonts w:ascii="Arial" w:eastAsia="Times New Roman" w:hAnsi="Arial" w:cs="Arial"/>
                <w:bCs/>
              </w:rPr>
            </w:pPr>
            <w:r w:rsidRPr="005F3F38">
              <w:rPr>
                <w:rFonts w:ascii="Arial" w:eastAsia="Times New Roman" w:hAnsi="Arial" w:cs="Arial"/>
                <w:bCs/>
              </w:rPr>
              <w:t>568.087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BF13A3C" w14:textId="77777777" w:rsidR="000768E1" w:rsidRPr="005F3F38" w:rsidRDefault="000768E1" w:rsidP="000768E1">
            <w:pPr>
              <w:spacing w:after="0" w:line="276" w:lineRule="auto"/>
              <w:jc w:val="center"/>
              <w:rPr>
                <w:rFonts w:ascii="Arial" w:eastAsia="Times New Roman" w:hAnsi="Arial" w:cs="Arial"/>
                <w:bCs/>
              </w:rPr>
            </w:pPr>
            <w:r w:rsidRPr="005F3F38">
              <w:rPr>
                <w:rFonts w:ascii="Arial" w:eastAsia="Times New Roman" w:hAnsi="Arial" w:cs="Arial"/>
                <w:bCs/>
              </w:rPr>
              <w:t xml:space="preserve">   703.607</w:t>
            </w:r>
          </w:p>
        </w:tc>
        <w:tc>
          <w:tcPr>
            <w:tcW w:w="868" w:type="dxa"/>
            <w:tcBorders>
              <w:top w:val="single" w:sz="4" w:space="0" w:color="auto"/>
              <w:left w:val="single" w:sz="4" w:space="0" w:color="auto"/>
              <w:bottom w:val="single" w:sz="4" w:space="0" w:color="auto"/>
              <w:right w:val="single" w:sz="4" w:space="0" w:color="auto"/>
            </w:tcBorders>
            <w:vAlign w:val="center"/>
            <w:hideMark/>
          </w:tcPr>
          <w:p w14:paraId="3053EF1B" w14:textId="77777777" w:rsidR="000768E1" w:rsidRPr="005F3F38" w:rsidRDefault="000768E1" w:rsidP="000768E1">
            <w:pPr>
              <w:tabs>
                <w:tab w:val="left" w:pos="285"/>
                <w:tab w:val="left" w:pos="384"/>
                <w:tab w:val="left" w:pos="489"/>
              </w:tabs>
              <w:spacing w:after="0" w:line="276" w:lineRule="auto"/>
              <w:jc w:val="right"/>
              <w:rPr>
                <w:rFonts w:ascii="Arial" w:eastAsia="Times New Roman" w:hAnsi="Arial" w:cs="Arial"/>
                <w:bCs/>
              </w:rPr>
            </w:pPr>
            <w:r w:rsidRPr="005F3F38">
              <w:rPr>
                <w:rFonts w:ascii="Arial" w:eastAsia="Times New Roman" w:hAnsi="Arial" w:cs="Arial"/>
                <w:bCs/>
              </w:rPr>
              <w:t>90</w:t>
            </w:r>
          </w:p>
        </w:tc>
        <w:tc>
          <w:tcPr>
            <w:tcW w:w="992" w:type="dxa"/>
            <w:tcBorders>
              <w:top w:val="single" w:sz="4" w:space="0" w:color="auto"/>
              <w:left w:val="single" w:sz="4" w:space="0" w:color="auto"/>
              <w:bottom w:val="single" w:sz="4" w:space="0" w:color="auto"/>
              <w:right w:val="single" w:sz="4" w:space="0" w:color="auto"/>
            </w:tcBorders>
            <w:vAlign w:val="center"/>
            <w:hideMark/>
          </w:tcPr>
          <w:p w14:paraId="1F08BA73" w14:textId="77777777" w:rsidR="000768E1" w:rsidRPr="005F3F38" w:rsidRDefault="000768E1" w:rsidP="000768E1">
            <w:pPr>
              <w:tabs>
                <w:tab w:val="left" w:pos="384"/>
                <w:tab w:val="left" w:pos="489"/>
              </w:tabs>
              <w:spacing w:after="0" w:line="276" w:lineRule="auto"/>
              <w:jc w:val="right"/>
              <w:rPr>
                <w:rFonts w:ascii="Arial" w:eastAsia="Times New Roman" w:hAnsi="Arial" w:cs="Arial"/>
                <w:bCs/>
              </w:rPr>
            </w:pPr>
            <w:r w:rsidRPr="005F3F38">
              <w:rPr>
                <w:rFonts w:ascii="Arial" w:eastAsia="Times New Roman" w:hAnsi="Arial" w:cs="Arial"/>
                <w:bCs/>
              </w:rPr>
              <w:t>81</w:t>
            </w:r>
          </w:p>
        </w:tc>
      </w:tr>
      <w:tr w:rsidR="000768E1" w:rsidRPr="005F3F38" w14:paraId="62C15FD7" w14:textId="77777777" w:rsidTr="00113CAA">
        <w:trPr>
          <w:trHeight w:val="284"/>
          <w:jc w:val="center"/>
        </w:trPr>
        <w:tc>
          <w:tcPr>
            <w:tcW w:w="3397" w:type="dxa"/>
            <w:tcBorders>
              <w:top w:val="single" w:sz="4" w:space="0" w:color="auto"/>
              <w:left w:val="single" w:sz="4" w:space="0" w:color="auto"/>
              <w:bottom w:val="single" w:sz="4" w:space="0" w:color="auto"/>
              <w:right w:val="single" w:sz="4" w:space="0" w:color="auto"/>
            </w:tcBorders>
            <w:vAlign w:val="center"/>
            <w:hideMark/>
          </w:tcPr>
          <w:p w14:paraId="7C740295" w14:textId="77777777" w:rsidR="000768E1" w:rsidRPr="005F3F38" w:rsidRDefault="000768E1" w:rsidP="000768E1">
            <w:pPr>
              <w:spacing w:after="0" w:line="276" w:lineRule="auto"/>
              <w:rPr>
                <w:rFonts w:ascii="Arial" w:eastAsia="Times New Roman" w:hAnsi="Arial" w:cs="Arial"/>
                <w:bCs/>
                <w:sz w:val="24"/>
                <w:szCs w:val="24"/>
              </w:rPr>
            </w:pPr>
            <w:r w:rsidRPr="005F3F38">
              <w:rPr>
                <w:rFonts w:ascii="Arial" w:eastAsia="Times New Roman" w:hAnsi="Arial" w:cs="Arial"/>
                <w:bCs/>
                <w:sz w:val="24"/>
                <w:szCs w:val="24"/>
              </w:rPr>
              <w:t>5.2 Domaća pozajmljivanja</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9940BB6" w14:textId="77777777" w:rsidR="000768E1" w:rsidRPr="005F3F38" w:rsidRDefault="000768E1" w:rsidP="000768E1">
            <w:pPr>
              <w:spacing w:after="0" w:line="276" w:lineRule="auto"/>
              <w:jc w:val="right"/>
              <w:rPr>
                <w:rFonts w:ascii="Arial" w:eastAsia="Times New Roman" w:hAnsi="Arial" w:cs="Arial"/>
                <w:bCs/>
              </w:rPr>
            </w:pPr>
            <w:r w:rsidRPr="005F3F38">
              <w:rPr>
                <w:rFonts w:ascii="Arial" w:eastAsia="Times New Roman" w:hAnsi="Arial" w:cs="Arial"/>
                <w:bCs/>
              </w:rPr>
              <w:t>440.000</w:t>
            </w:r>
          </w:p>
        </w:tc>
        <w:tc>
          <w:tcPr>
            <w:tcW w:w="1258" w:type="dxa"/>
            <w:tcBorders>
              <w:top w:val="single" w:sz="4" w:space="0" w:color="auto"/>
              <w:left w:val="single" w:sz="4" w:space="0" w:color="auto"/>
              <w:bottom w:val="single" w:sz="4" w:space="0" w:color="auto"/>
              <w:right w:val="single" w:sz="4" w:space="0" w:color="auto"/>
            </w:tcBorders>
            <w:vAlign w:val="center"/>
            <w:hideMark/>
          </w:tcPr>
          <w:p w14:paraId="0F920915" w14:textId="77777777" w:rsidR="000768E1" w:rsidRPr="005F3F38" w:rsidRDefault="000768E1" w:rsidP="000768E1">
            <w:pPr>
              <w:spacing w:after="0" w:line="276" w:lineRule="auto"/>
              <w:jc w:val="right"/>
              <w:rPr>
                <w:rFonts w:ascii="Arial" w:eastAsia="Times New Roman" w:hAnsi="Arial" w:cs="Arial"/>
                <w:bCs/>
              </w:rPr>
            </w:pPr>
            <w:r w:rsidRPr="005F3F38">
              <w:rPr>
                <w:rFonts w:ascii="Arial" w:eastAsia="Times New Roman" w:hAnsi="Arial" w:cs="Arial"/>
                <w:bCs/>
              </w:rPr>
              <w:t>385.932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0731470" w14:textId="77777777" w:rsidR="000768E1" w:rsidRPr="005F3F38" w:rsidRDefault="000768E1" w:rsidP="000768E1">
            <w:pPr>
              <w:spacing w:after="0" w:line="276" w:lineRule="auto"/>
              <w:jc w:val="right"/>
              <w:rPr>
                <w:rFonts w:ascii="Arial" w:eastAsia="Times New Roman" w:hAnsi="Arial" w:cs="Arial"/>
                <w:bCs/>
              </w:rPr>
            </w:pPr>
            <w:r w:rsidRPr="005F3F38">
              <w:rPr>
                <w:rFonts w:ascii="Arial" w:eastAsia="Times New Roman" w:hAnsi="Arial" w:cs="Arial"/>
                <w:bCs/>
              </w:rPr>
              <w:t>225.312</w:t>
            </w:r>
          </w:p>
        </w:tc>
        <w:tc>
          <w:tcPr>
            <w:tcW w:w="868" w:type="dxa"/>
            <w:tcBorders>
              <w:top w:val="single" w:sz="4" w:space="0" w:color="auto"/>
              <w:left w:val="single" w:sz="4" w:space="0" w:color="auto"/>
              <w:bottom w:val="single" w:sz="4" w:space="0" w:color="auto"/>
              <w:right w:val="single" w:sz="4" w:space="0" w:color="auto"/>
            </w:tcBorders>
            <w:vAlign w:val="center"/>
            <w:hideMark/>
          </w:tcPr>
          <w:p w14:paraId="09E3F42B" w14:textId="77777777" w:rsidR="000768E1" w:rsidRPr="005F3F38" w:rsidRDefault="000768E1" w:rsidP="000768E1">
            <w:pPr>
              <w:tabs>
                <w:tab w:val="left" w:pos="489"/>
              </w:tabs>
              <w:spacing w:after="0" w:line="276" w:lineRule="auto"/>
              <w:jc w:val="right"/>
              <w:rPr>
                <w:rFonts w:ascii="Arial" w:eastAsia="Times New Roman" w:hAnsi="Arial" w:cs="Arial"/>
                <w:bCs/>
              </w:rPr>
            </w:pPr>
            <w:r w:rsidRPr="005F3F38">
              <w:rPr>
                <w:rFonts w:ascii="Arial" w:eastAsia="Times New Roman" w:hAnsi="Arial" w:cs="Arial"/>
                <w:bCs/>
              </w:rPr>
              <w:t>88</w:t>
            </w:r>
          </w:p>
        </w:tc>
        <w:tc>
          <w:tcPr>
            <w:tcW w:w="992" w:type="dxa"/>
            <w:tcBorders>
              <w:top w:val="single" w:sz="4" w:space="0" w:color="auto"/>
              <w:left w:val="single" w:sz="4" w:space="0" w:color="auto"/>
              <w:bottom w:val="single" w:sz="4" w:space="0" w:color="auto"/>
              <w:right w:val="single" w:sz="4" w:space="0" w:color="auto"/>
            </w:tcBorders>
            <w:vAlign w:val="center"/>
            <w:hideMark/>
          </w:tcPr>
          <w:p w14:paraId="091AC342" w14:textId="77777777" w:rsidR="000768E1" w:rsidRPr="005F3F38" w:rsidRDefault="000768E1" w:rsidP="000768E1">
            <w:pPr>
              <w:spacing w:after="0" w:line="276" w:lineRule="auto"/>
              <w:jc w:val="right"/>
              <w:rPr>
                <w:rFonts w:ascii="Arial" w:eastAsia="Times New Roman" w:hAnsi="Arial" w:cs="Arial"/>
                <w:bCs/>
              </w:rPr>
            </w:pPr>
            <w:r w:rsidRPr="005F3F38">
              <w:rPr>
                <w:rFonts w:ascii="Arial" w:eastAsia="Times New Roman" w:hAnsi="Arial" w:cs="Arial"/>
                <w:bCs/>
              </w:rPr>
              <w:t>171</w:t>
            </w:r>
          </w:p>
        </w:tc>
      </w:tr>
      <w:tr w:rsidR="000768E1" w:rsidRPr="005F3F38" w14:paraId="45F630C9" w14:textId="77777777" w:rsidTr="00113CAA">
        <w:trPr>
          <w:trHeight w:val="284"/>
          <w:jc w:val="center"/>
        </w:trPr>
        <w:tc>
          <w:tcPr>
            <w:tcW w:w="3397" w:type="dxa"/>
            <w:tcBorders>
              <w:top w:val="single" w:sz="4" w:space="0" w:color="auto"/>
              <w:left w:val="single" w:sz="4" w:space="0" w:color="auto"/>
              <w:bottom w:val="single" w:sz="4" w:space="0" w:color="auto"/>
              <w:right w:val="single" w:sz="4" w:space="0" w:color="auto"/>
            </w:tcBorders>
            <w:vAlign w:val="center"/>
            <w:hideMark/>
          </w:tcPr>
          <w:p w14:paraId="2F86A308" w14:textId="77777777" w:rsidR="000768E1" w:rsidRPr="005F3F38" w:rsidRDefault="000768E1" w:rsidP="000768E1">
            <w:pPr>
              <w:spacing w:after="0" w:line="276" w:lineRule="auto"/>
              <w:rPr>
                <w:rFonts w:ascii="Arial" w:eastAsia="Times New Roman" w:hAnsi="Arial" w:cs="Arial"/>
                <w:bCs/>
                <w:sz w:val="24"/>
                <w:szCs w:val="24"/>
              </w:rPr>
            </w:pPr>
            <w:r w:rsidRPr="005F3F38">
              <w:rPr>
                <w:rFonts w:ascii="Arial" w:eastAsia="Times New Roman" w:hAnsi="Arial" w:cs="Arial"/>
                <w:bCs/>
                <w:sz w:val="24"/>
                <w:szCs w:val="24"/>
              </w:rPr>
              <w:t>5.3 Unutrašnji dug</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B294145" w14:textId="77777777" w:rsidR="000768E1" w:rsidRPr="005F3F38" w:rsidRDefault="000768E1" w:rsidP="000768E1">
            <w:pPr>
              <w:spacing w:after="0" w:line="276" w:lineRule="auto"/>
              <w:jc w:val="right"/>
              <w:rPr>
                <w:rFonts w:ascii="Arial" w:eastAsia="Times New Roman" w:hAnsi="Arial" w:cs="Arial"/>
                <w:bCs/>
              </w:rPr>
            </w:pPr>
            <w:r w:rsidRPr="005F3F38">
              <w:rPr>
                <w:rFonts w:ascii="Arial" w:eastAsia="Times New Roman" w:hAnsi="Arial" w:cs="Arial"/>
                <w:bCs/>
              </w:rPr>
              <w:t>14.143</w:t>
            </w:r>
          </w:p>
        </w:tc>
        <w:tc>
          <w:tcPr>
            <w:tcW w:w="1258" w:type="dxa"/>
            <w:tcBorders>
              <w:top w:val="single" w:sz="4" w:space="0" w:color="auto"/>
              <w:left w:val="single" w:sz="4" w:space="0" w:color="auto"/>
              <w:bottom w:val="single" w:sz="4" w:space="0" w:color="auto"/>
              <w:right w:val="single" w:sz="4" w:space="0" w:color="auto"/>
            </w:tcBorders>
            <w:vAlign w:val="center"/>
            <w:hideMark/>
          </w:tcPr>
          <w:p w14:paraId="58B9EC53" w14:textId="77777777" w:rsidR="000768E1" w:rsidRPr="005F3F38" w:rsidRDefault="000768E1" w:rsidP="000768E1">
            <w:pPr>
              <w:spacing w:after="0" w:line="276" w:lineRule="auto"/>
              <w:jc w:val="right"/>
              <w:rPr>
                <w:rFonts w:ascii="Arial" w:eastAsia="Times New Roman" w:hAnsi="Arial" w:cs="Arial"/>
                <w:bCs/>
              </w:rPr>
            </w:pPr>
            <w:r w:rsidRPr="005F3F38">
              <w:rPr>
                <w:rFonts w:ascii="Arial" w:eastAsia="Times New Roman" w:hAnsi="Arial" w:cs="Arial"/>
                <w:bCs/>
              </w:rPr>
              <w:t>2.402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FAC1A72" w14:textId="77777777" w:rsidR="000768E1" w:rsidRPr="005F3F38" w:rsidRDefault="000768E1" w:rsidP="000768E1">
            <w:pPr>
              <w:spacing w:after="0" w:line="276" w:lineRule="auto"/>
              <w:jc w:val="right"/>
              <w:rPr>
                <w:rFonts w:ascii="Arial" w:eastAsia="Times New Roman" w:hAnsi="Arial" w:cs="Arial"/>
                <w:bCs/>
              </w:rPr>
            </w:pPr>
            <w:r w:rsidRPr="005F3F38">
              <w:rPr>
                <w:rFonts w:ascii="Arial" w:eastAsia="Times New Roman" w:hAnsi="Arial" w:cs="Arial"/>
                <w:bCs/>
              </w:rPr>
              <w:t>2.501</w:t>
            </w:r>
          </w:p>
        </w:tc>
        <w:tc>
          <w:tcPr>
            <w:tcW w:w="868" w:type="dxa"/>
            <w:tcBorders>
              <w:top w:val="single" w:sz="4" w:space="0" w:color="auto"/>
              <w:left w:val="single" w:sz="4" w:space="0" w:color="auto"/>
              <w:bottom w:val="single" w:sz="4" w:space="0" w:color="auto"/>
              <w:right w:val="single" w:sz="4" w:space="0" w:color="auto"/>
            </w:tcBorders>
            <w:vAlign w:val="center"/>
            <w:hideMark/>
          </w:tcPr>
          <w:p w14:paraId="387F6FA4" w14:textId="77777777" w:rsidR="000768E1" w:rsidRPr="005F3F38" w:rsidRDefault="000768E1" w:rsidP="000768E1">
            <w:pPr>
              <w:tabs>
                <w:tab w:val="left" w:pos="489"/>
              </w:tabs>
              <w:spacing w:after="0" w:line="276" w:lineRule="auto"/>
              <w:jc w:val="right"/>
              <w:rPr>
                <w:rFonts w:ascii="Arial" w:eastAsia="Times New Roman" w:hAnsi="Arial" w:cs="Arial"/>
                <w:bCs/>
              </w:rPr>
            </w:pPr>
            <w:r w:rsidRPr="005F3F38">
              <w:rPr>
                <w:rFonts w:ascii="Arial" w:eastAsia="Times New Roman" w:hAnsi="Arial" w:cs="Arial"/>
                <w:bCs/>
              </w:rPr>
              <w:t>17</w:t>
            </w:r>
          </w:p>
        </w:tc>
        <w:tc>
          <w:tcPr>
            <w:tcW w:w="992" w:type="dxa"/>
            <w:tcBorders>
              <w:top w:val="single" w:sz="4" w:space="0" w:color="auto"/>
              <w:left w:val="single" w:sz="4" w:space="0" w:color="auto"/>
              <w:bottom w:val="single" w:sz="4" w:space="0" w:color="auto"/>
              <w:right w:val="single" w:sz="4" w:space="0" w:color="auto"/>
            </w:tcBorders>
            <w:vAlign w:val="center"/>
            <w:hideMark/>
          </w:tcPr>
          <w:p w14:paraId="0BEAB388" w14:textId="77777777" w:rsidR="000768E1" w:rsidRPr="005F3F38" w:rsidRDefault="000768E1" w:rsidP="000768E1">
            <w:pPr>
              <w:spacing w:after="0" w:line="276" w:lineRule="auto"/>
              <w:jc w:val="right"/>
              <w:rPr>
                <w:rFonts w:ascii="Arial" w:eastAsia="Times New Roman" w:hAnsi="Arial" w:cs="Arial"/>
                <w:bCs/>
              </w:rPr>
            </w:pPr>
            <w:r w:rsidRPr="005F3F38">
              <w:rPr>
                <w:rFonts w:ascii="Arial" w:eastAsia="Times New Roman" w:hAnsi="Arial" w:cs="Arial"/>
                <w:bCs/>
              </w:rPr>
              <w:t>96</w:t>
            </w:r>
          </w:p>
        </w:tc>
      </w:tr>
      <w:tr w:rsidR="000768E1" w:rsidRPr="005F3F38" w14:paraId="7AD0AA7D" w14:textId="77777777" w:rsidTr="00113CAA">
        <w:trPr>
          <w:trHeight w:val="284"/>
          <w:jc w:val="center"/>
        </w:trPr>
        <w:tc>
          <w:tcPr>
            <w:tcW w:w="3397" w:type="dxa"/>
            <w:tcBorders>
              <w:top w:val="single" w:sz="4" w:space="0" w:color="auto"/>
              <w:left w:val="single" w:sz="4" w:space="0" w:color="auto"/>
              <w:bottom w:val="single" w:sz="4" w:space="0" w:color="auto"/>
              <w:right w:val="single" w:sz="4" w:space="0" w:color="auto"/>
            </w:tcBorders>
            <w:vAlign w:val="center"/>
            <w:hideMark/>
          </w:tcPr>
          <w:p w14:paraId="10BA7AB2" w14:textId="77777777" w:rsidR="000768E1" w:rsidRPr="005F3F38" w:rsidRDefault="000768E1" w:rsidP="000768E1">
            <w:pPr>
              <w:spacing w:after="0" w:line="276" w:lineRule="auto"/>
              <w:rPr>
                <w:rFonts w:ascii="Arial" w:eastAsia="Times New Roman" w:hAnsi="Arial" w:cs="Arial"/>
                <w:bCs/>
                <w:sz w:val="24"/>
                <w:szCs w:val="24"/>
              </w:rPr>
            </w:pPr>
            <w:r w:rsidRPr="005F3F38">
              <w:rPr>
                <w:rFonts w:ascii="Arial" w:eastAsia="Times New Roman" w:hAnsi="Arial" w:cs="Arial"/>
                <w:bCs/>
                <w:sz w:val="24"/>
                <w:szCs w:val="24"/>
              </w:rPr>
              <w:t>5.4. Otplata dugova po izdatim garancijama</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D01B2D0" w14:textId="77777777" w:rsidR="000768E1" w:rsidRPr="005F3F38" w:rsidRDefault="000768E1" w:rsidP="000768E1">
            <w:pPr>
              <w:spacing w:after="0" w:line="276" w:lineRule="auto"/>
              <w:jc w:val="right"/>
              <w:rPr>
                <w:rFonts w:ascii="Arial" w:eastAsia="Times New Roman" w:hAnsi="Arial" w:cs="Arial"/>
                <w:bCs/>
              </w:rPr>
            </w:pPr>
            <w:r w:rsidRPr="005F3F38">
              <w:rPr>
                <w:rFonts w:ascii="Arial" w:eastAsia="Times New Roman" w:hAnsi="Arial" w:cs="Arial"/>
                <w:bCs/>
              </w:rPr>
              <w:t>1.500</w:t>
            </w:r>
          </w:p>
        </w:tc>
        <w:tc>
          <w:tcPr>
            <w:tcW w:w="1258" w:type="dxa"/>
            <w:tcBorders>
              <w:top w:val="single" w:sz="4" w:space="0" w:color="auto"/>
              <w:left w:val="single" w:sz="4" w:space="0" w:color="auto"/>
              <w:bottom w:val="single" w:sz="4" w:space="0" w:color="auto"/>
              <w:right w:val="single" w:sz="4" w:space="0" w:color="auto"/>
            </w:tcBorders>
            <w:vAlign w:val="center"/>
          </w:tcPr>
          <w:p w14:paraId="2535BF97" w14:textId="77777777" w:rsidR="000768E1" w:rsidRPr="005F3F38" w:rsidRDefault="000768E1" w:rsidP="000768E1">
            <w:pPr>
              <w:spacing w:after="0" w:line="276" w:lineRule="auto"/>
              <w:jc w:val="right"/>
              <w:rPr>
                <w:rFonts w:ascii="Arial" w:eastAsia="Times New Roman" w:hAnsi="Arial" w:cs="Arial"/>
                <w:bCs/>
              </w:rPr>
            </w:pPr>
            <w:r w:rsidRPr="005F3F38">
              <w:rPr>
                <w:rFonts w:ascii="Arial" w:eastAsia="Times New Roman" w:hAnsi="Arial" w:cs="Arial"/>
                <w:bCs/>
              </w:rPr>
              <w:t>0</w:t>
            </w:r>
          </w:p>
        </w:tc>
        <w:tc>
          <w:tcPr>
            <w:tcW w:w="1276" w:type="dxa"/>
            <w:tcBorders>
              <w:top w:val="single" w:sz="4" w:space="0" w:color="auto"/>
              <w:left w:val="single" w:sz="4" w:space="0" w:color="auto"/>
              <w:bottom w:val="single" w:sz="4" w:space="0" w:color="auto"/>
              <w:right w:val="single" w:sz="4" w:space="0" w:color="auto"/>
            </w:tcBorders>
            <w:vAlign w:val="center"/>
          </w:tcPr>
          <w:p w14:paraId="1A03B828" w14:textId="77777777" w:rsidR="000768E1" w:rsidRPr="005F3F38" w:rsidRDefault="000768E1" w:rsidP="000768E1">
            <w:pPr>
              <w:spacing w:after="0" w:line="276" w:lineRule="auto"/>
              <w:jc w:val="right"/>
              <w:rPr>
                <w:rFonts w:ascii="Arial" w:eastAsia="Times New Roman" w:hAnsi="Arial" w:cs="Arial"/>
                <w:bCs/>
              </w:rPr>
            </w:pPr>
            <w:r w:rsidRPr="005F3F38">
              <w:rPr>
                <w:rFonts w:ascii="Arial" w:eastAsia="Times New Roman" w:hAnsi="Arial" w:cs="Arial"/>
                <w:bCs/>
              </w:rPr>
              <w:t>0</w:t>
            </w:r>
          </w:p>
        </w:tc>
        <w:tc>
          <w:tcPr>
            <w:tcW w:w="868" w:type="dxa"/>
            <w:tcBorders>
              <w:top w:val="single" w:sz="4" w:space="0" w:color="auto"/>
              <w:left w:val="single" w:sz="4" w:space="0" w:color="auto"/>
              <w:bottom w:val="single" w:sz="4" w:space="0" w:color="auto"/>
              <w:right w:val="single" w:sz="4" w:space="0" w:color="auto"/>
            </w:tcBorders>
            <w:vAlign w:val="center"/>
          </w:tcPr>
          <w:p w14:paraId="1BBCA821" w14:textId="77777777" w:rsidR="000768E1" w:rsidRPr="005F3F38" w:rsidRDefault="000768E1" w:rsidP="000768E1">
            <w:pPr>
              <w:tabs>
                <w:tab w:val="left" w:pos="489"/>
              </w:tabs>
              <w:spacing w:after="0" w:line="276" w:lineRule="auto"/>
              <w:jc w:val="right"/>
              <w:rPr>
                <w:rFonts w:ascii="Arial" w:eastAsia="Times New Roman" w:hAnsi="Arial" w:cs="Arial"/>
                <w:bCs/>
              </w:rPr>
            </w:pPr>
            <w:r w:rsidRPr="005F3F38">
              <w:rPr>
                <w:rFonts w:ascii="Arial" w:eastAsia="Times New Roman" w:hAnsi="Arial" w:cs="Arial"/>
                <w:bCs/>
              </w:rPr>
              <w:t>-</w:t>
            </w:r>
          </w:p>
        </w:tc>
        <w:tc>
          <w:tcPr>
            <w:tcW w:w="992" w:type="dxa"/>
            <w:tcBorders>
              <w:top w:val="single" w:sz="4" w:space="0" w:color="auto"/>
              <w:left w:val="single" w:sz="4" w:space="0" w:color="auto"/>
              <w:bottom w:val="single" w:sz="4" w:space="0" w:color="auto"/>
              <w:right w:val="single" w:sz="4" w:space="0" w:color="auto"/>
            </w:tcBorders>
            <w:vAlign w:val="center"/>
          </w:tcPr>
          <w:p w14:paraId="2F8ACC69" w14:textId="77777777" w:rsidR="000768E1" w:rsidRPr="005F3F38" w:rsidRDefault="000768E1" w:rsidP="000768E1">
            <w:pPr>
              <w:spacing w:after="0" w:line="276" w:lineRule="auto"/>
              <w:jc w:val="right"/>
              <w:rPr>
                <w:rFonts w:ascii="Arial" w:eastAsia="Times New Roman" w:hAnsi="Arial" w:cs="Arial"/>
                <w:bCs/>
              </w:rPr>
            </w:pPr>
            <w:r w:rsidRPr="005F3F38">
              <w:rPr>
                <w:rFonts w:ascii="Arial" w:eastAsia="Times New Roman" w:hAnsi="Arial" w:cs="Arial"/>
                <w:bCs/>
              </w:rPr>
              <w:t>-</w:t>
            </w:r>
          </w:p>
        </w:tc>
      </w:tr>
      <w:tr w:rsidR="000768E1" w:rsidRPr="005F3F38" w14:paraId="75690C27" w14:textId="77777777" w:rsidTr="00113CAA">
        <w:trPr>
          <w:trHeight w:val="284"/>
          <w:jc w:val="center"/>
        </w:trPr>
        <w:tc>
          <w:tcPr>
            <w:tcW w:w="3397" w:type="dxa"/>
            <w:tcBorders>
              <w:top w:val="single" w:sz="4" w:space="0" w:color="auto"/>
              <w:left w:val="single" w:sz="4" w:space="0" w:color="auto"/>
              <w:bottom w:val="single" w:sz="4" w:space="0" w:color="auto"/>
              <w:right w:val="single" w:sz="4" w:space="0" w:color="auto"/>
            </w:tcBorders>
            <w:vAlign w:val="center"/>
            <w:hideMark/>
          </w:tcPr>
          <w:p w14:paraId="32296F27" w14:textId="77777777" w:rsidR="000768E1" w:rsidRPr="005F3F38" w:rsidRDefault="000768E1" w:rsidP="000768E1">
            <w:pPr>
              <w:spacing w:after="0" w:line="276" w:lineRule="auto"/>
              <w:rPr>
                <w:rFonts w:ascii="Arial" w:eastAsia="Times New Roman" w:hAnsi="Arial" w:cs="Arial"/>
                <w:b/>
                <w:bCs/>
                <w:sz w:val="24"/>
                <w:szCs w:val="24"/>
              </w:rPr>
            </w:pPr>
            <w:r w:rsidRPr="005F3F38">
              <w:rPr>
                <w:rFonts w:ascii="Arial" w:eastAsia="Times New Roman" w:hAnsi="Arial" w:cs="Arial"/>
                <w:b/>
                <w:bCs/>
                <w:sz w:val="24"/>
                <w:szCs w:val="24"/>
              </w:rPr>
              <w:t>6. Pokriće dijela ostvarenog deficita</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A99FAD0" w14:textId="77777777" w:rsidR="000768E1" w:rsidRPr="005F3F38" w:rsidRDefault="000768E1" w:rsidP="000768E1">
            <w:pPr>
              <w:spacing w:after="0" w:line="276" w:lineRule="auto"/>
              <w:jc w:val="right"/>
              <w:rPr>
                <w:rFonts w:ascii="Arial" w:eastAsia="Times New Roman" w:hAnsi="Arial" w:cs="Arial"/>
                <w:b/>
                <w:bCs/>
              </w:rPr>
            </w:pPr>
            <w:r w:rsidRPr="005F3F38">
              <w:rPr>
                <w:rFonts w:ascii="Arial" w:eastAsia="Times New Roman" w:hAnsi="Arial" w:cs="Arial"/>
                <w:b/>
                <w:bCs/>
              </w:rPr>
              <w:t>15.000</w:t>
            </w:r>
          </w:p>
        </w:tc>
        <w:tc>
          <w:tcPr>
            <w:tcW w:w="1258" w:type="dxa"/>
            <w:tcBorders>
              <w:top w:val="single" w:sz="4" w:space="0" w:color="auto"/>
              <w:left w:val="single" w:sz="4" w:space="0" w:color="auto"/>
              <w:bottom w:val="single" w:sz="4" w:space="0" w:color="auto"/>
              <w:right w:val="single" w:sz="4" w:space="0" w:color="auto"/>
            </w:tcBorders>
            <w:vAlign w:val="center"/>
          </w:tcPr>
          <w:p w14:paraId="003800FE" w14:textId="77777777" w:rsidR="000768E1" w:rsidRPr="005F3F38" w:rsidRDefault="000768E1" w:rsidP="000768E1">
            <w:pPr>
              <w:spacing w:after="0" w:line="276" w:lineRule="auto"/>
              <w:jc w:val="right"/>
              <w:rPr>
                <w:rFonts w:ascii="Arial" w:eastAsia="Times New Roman" w:hAnsi="Arial" w:cs="Arial"/>
                <w:bCs/>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F8AB476" w14:textId="77777777" w:rsidR="000768E1" w:rsidRPr="005F3F38" w:rsidRDefault="000768E1" w:rsidP="000768E1">
            <w:pPr>
              <w:spacing w:after="0" w:line="276" w:lineRule="auto"/>
              <w:jc w:val="right"/>
              <w:rPr>
                <w:rFonts w:ascii="Arial" w:eastAsia="Times New Roman" w:hAnsi="Arial" w:cs="Arial"/>
                <w:b/>
                <w:bCs/>
              </w:rPr>
            </w:pP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tcPr>
          <w:p w14:paraId="073A08CF" w14:textId="77777777" w:rsidR="000768E1" w:rsidRPr="005F3F38" w:rsidRDefault="000768E1" w:rsidP="000768E1">
            <w:pPr>
              <w:tabs>
                <w:tab w:val="left" w:pos="489"/>
              </w:tabs>
              <w:spacing w:after="0" w:line="276" w:lineRule="auto"/>
              <w:jc w:val="right"/>
              <w:rPr>
                <w:rFonts w:ascii="Arial" w:eastAsia="Times New Roman" w:hAnsi="Arial" w:cs="Arial"/>
                <w:bCs/>
              </w:rPr>
            </w:pPr>
          </w:p>
        </w:tc>
        <w:tc>
          <w:tcPr>
            <w:tcW w:w="992" w:type="dxa"/>
            <w:tcBorders>
              <w:top w:val="single" w:sz="4" w:space="0" w:color="auto"/>
              <w:left w:val="single" w:sz="4" w:space="0" w:color="auto"/>
              <w:bottom w:val="single" w:sz="4" w:space="0" w:color="auto"/>
              <w:right w:val="single" w:sz="4" w:space="0" w:color="auto"/>
            </w:tcBorders>
            <w:vAlign w:val="center"/>
          </w:tcPr>
          <w:p w14:paraId="5870AB50" w14:textId="77777777" w:rsidR="000768E1" w:rsidRPr="005F3F38" w:rsidRDefault="000768E1" w:rsidP="000768E1">
            <w:pPr>
              <w:spacing w:after="0" w:line="276" w:lineRule="auto"/>
              <w:jc w:val="right"/>
              <w:rPr>
                <w:rFonts w:ascii="Arial" w:eastAsia="Times New Roman" w:hAnsi="Arial" w:cs="Arial"/>
                <w:bCs/>
              </w:rPr>
            </w:pPr>
          </w:p>
        </w:tc>
      </w:tr>
      <w:tr w:rsidR="000768E1" w:rsidRPr="005F3F38" w14:paraId="24638DDF" w14:textId="77777777" w:rsidTr="00113CAA">
        <w:trPr>
          <w:trHeight w:val="309"/>
          <w:jc w:val="center"/>
        </w:trPr>
        <w:tc>
          <w:tcPr>
            <w:tcW w:w="3397"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5A042A2E" w14:textId="77777777" w:rsidR="000768E1" w:rsidRPr="005F3F38" w:rsidRDefault="000768E1" w:rsidP="000768E1">
            <w:pPr>
              <w:spacing w:after="0" w:line="276" w:lineRule="auto"/>
              <w:rPr>
                <w:rFonts w:ascii="Arial" w:eastAsia="Times New Roman" w:hAnsi="Arial" w:cs="Arial"/>
                <w:b/>
                <w:bCs/>
                <w:sz w:val="24"/>
                <w:szCs w:val="24"/>
                <w:highlight w:val="lightGray"/>
              </w:rPr>
            </w:pPr>
            <w:r w:rsidRPr="005F3F38">
              <w:rPr>
                <w:rFonts w:ascii="Arial" w:eastAsia="Times New Roman" w:hAnsi="Arial" w:cs="Arial"/>
                <w:b/>
                <w:bCs/>
                <w:sz w:val="24"/>
                <w:szCs w:val="24"/>
                <w:highlight w:val="lightGray"/>
              </w:rPr>
              <w:t>UKUPNO ( 1+2+3+4+5)</w:t>
            </w: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CD303D8" w14:textId="77777777" w:rsidR="000768E1" w:rsidRPr="005F3F38" w:rsidRDefault="000768E1" w:rsidP="000768E1">
            <w:pPr>
              <w:spacing w:after="0" w:line="276" w:lineRule="auto"/>
              <w:jc w:val="right"/>
              <w:rPr>
                <w:rFonts w:ascii="Arial" w:eastAsia="Times New Roman" w:hAnsi="Arial" w:cs="Arial"/>
                <w:b/>
                <w:bCs/>
                <w:highlight w:val="lightGray"/>
              </w:rPr>
            </w:pPr>
            <w:r w:rsidRPr="005F3F38">
              <w:rPr>
                <w:rFonts w:ascii="Arial" w:eastAsia="Times New Roman" w:hAnsi="Arial" w:cs="Arial"/>
                <w:b/>
                <w:bCs/>
                <w:highlight w:val="lightGray"/>
              </w:rPr>
              <w:t>8.248.548</w:t>
            </w:r>
          </w:p>
        </w:tc>
        <w:tc>
          <w:tcPr>
            <w:tcW w:w="125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6476D34" w14:textId="77777777" w:rsidR="000768E1" w:rsidRPr="005F3F38" w:rsidRDefault="00AA665B" w:rsidP="000768E1">
            <w:pPr>
              <w:spacing w:after="0" w:line="276" w:lineRule="auto"/>
              <w:jc w:val="right"/>
              <w:rPr>
                <w:rFonts w:ascii="Arial" w:eastAsia="Times New Roman" w:hAnsi="Arial" w:cs="Arial"/>
                <w:b/>
                <w:bCs/>
                <w:highlight w:val="lightGray"/>
              </w:rPr>
            </w:pPr>
            <w:r w:rsidRPr="005F3F38">
              <w:rPr>
                <w:rFonts w:ascii="Arial" w:eastAsia="Times New Roman" w:hAnsi="Arial" w:cs="Arial"/>
                <w:b/>
                <w:bCs/>
                <w:highlight w:val="lightGray"/>
              </w:rPr>
              <w:t>7.745.691</w:t>
            </w: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D3547EC" w14:textId="77777777" w:rsidR="000768E1" w:rsidRPr="005F3F38" w:rsidRDefault="000768E1" w:rsidP="000768E1">
            <w:pPr>
              <w:spacing w:after="0" w:line="276" w:lineRule="auto"/>
              <w:jc w:val="right"/>
              <w:rPr>
                <w:rFonts w:ascii="Arial" w:eastAsia="Times New Roman" w:hAnsi="Arial" w:cs="Arial"/>
                <w:b/>
                <w:bCs/>
              </w:rPr>
            </w:pPr>
            <w:r w:rsidRPr="005F3F38">
              <w:rPr>
                <w:rFonts w:ascii="Arial" w:eastAsia="Times New Roman" w:hAnsi="Arial" w:cs="Arial"/>
                <w:b/>
                <w:bCs/>
              </w:rPr>
              <w:t>6.957.793</w:t>
            </w:r>
          </w:p>
        </w:tc>
        <w:tc>
          <w:tcPr>
            <w:tcW w:w="86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014EF17" w14:textId="77777777" w:rsidR="000768E1" w:rsidRPr="005F3F38" w:rsidRDefault="000768E1" w:rsidP="000768E1">
            <w:pPr>
              <w:tabs>
                <w:tab w:val="left" w:pos="489"/>
              </w:tabs>
              <w:spacing w:after="0" w:line="276" w:lineRule="auto"/>
              <w:jc w:val="right"/>
              <w:rPr>
                <w:rFonts w:ascii="Arial" w:eastAsia="Times New Roman" w:hAnsi="Arial" w:cs="Arial"/>
                <w:b/>
                <w:bCs/>
                <w:highlight w:val="lightGray"/>
              </w:rPr>
            </w:pPr>
            <w:r w:rsidRPr="005F3F38">
              <w:rPr>
                <w:rFonts w:ascii="Arial" w:eastAsia="Times New Roman" w:hAnsi="Arial" w:cs="Arial"/>
                <w:b/>
                <w:bCs/>
                <w:highlight w:val="lightGray"/>
              </w:rPr>
              <w:t>94</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E2534B2" w14:textId="77777777" w:rsidR="000768E1" w:rsidRPr="005F3F38" w:rsidRDefault="000768E1" w:rsidP="000768E1">
            <w:pPr>
              <w:spacing w:after="0" w:line="276" w:lineRule="auto"/>
              <w:jc w:val="right"/>
              <w:rPr>
                <w:rFonts w:ascii="Arial" w:eastAsia="Times New Roman" w:hAnsi="Arial" w:cs="Arial"/>
                <w:b/>
                <w:bCs/>
                <w:highlight w:val="lightGray"/>
              </w:rPr>
            </w:pPr>
            <w:r w:rsidRPr="005F3F38">
              <w:rPr>
                <w:rFonts w:ascii="Arial" w:eastAsia="Times New Roman" w:hAnsi="Arial" w:cs="Arial"/>
                <w:b/>
                <w:bCs/>
                <w:highlight w:val="lightGray"/>
              </w:rPr>
              <w:t>111</w:t>
            </w:r>
          </w:p>
        </w:tc>
      </w:tr>
    </w:tbl>
    <w:p w14:paraId="1A99856D" w14:textId="16FCA29B" w:rsidR="000768E1" w:rsidRPr="005F3F38" w:rsidRDefault="000768E1" w:rsidP="000C49A9">
      <w:pPr>
        <w:spacing w:after="0"/>
        <w:jc w:val="both"/>
        <w:rPr>
          <w:rFonts w:ascii="Arial" w:eastAsia="Calibri" w:hAnsi="Arial" w:cs="Arial"/>
          <w:bCs/>
        </w:rPr>
      </w:pPr>
      <w:bookmarkStart w:id="85" w:name="_Toc130214231"/>
      <w:r w:rsidRPr="005F3F38">
        <w:rPr>
          <w:rFonts w:ascii="Arial" w:eastAsia="Calibri" w:hAnsi="Arial" w:cs="Arial"/>
          <w:b/>
          <w:bCs/>
        </w:rPr>
        <w:t xml:space="preserve">Tabela 3: </w:t>
      </w:r>
      <w:r w:rsidRPr="005F3F38">
        <w:rPr>
          <w:rFonts w:ascii="Arial" w:eastAsia="Calibri" w:hAnsi="Arial" w:cs="Arial"/>
          <w:bCs/>
        </w:rPr>
        <w:t xml:space="preserve">Struktura ukupnih rashoda i izdataka planiranih Budžetom </w:t>
      </w:r>
      <w:r w:rsidR="00393CEB">
        <w:rPr>
          <w:rFonts w:ascii="Arial" w:eastAsia="Calibri" w:hAnsi="Arial" w:cs="Arial"/>
          <w:bCs/>
        </w:rPr>
        <w:t>FBiH</w:t>
      </w:r>
      <w:r w:rsidRPr="005F3F38">
        <w:rPr>
          <w:rFonts w:ascii="Arial" w:eastAsia="Calibri" w:hAnsi="Arial" w:cs="Arial"/>
          <w:bCs/>
        </w:rPr>
        <w:t xml:space="preserve"> za 2025. i ostvarenih u periodu januar - decembar 2025. i 2024.</w:t>
      </w:r>
      <w:bookmarkEnd w:id="85"/>
      <w:r w:rsidR="006D1257" w:rsidRPr="005F3F38">
        <w:rPr>
          <w:rFonts w:ascii="Arial" w:eastAsia="Calibri" w:hAnsi="Arial" w:cs="Arial"/>
          <w:bCs/>
        </w:rPr>
        <w:t xml:space="preserve"> godine</w:t>
      </w:r>
    </w:p>
    <w:p w14:paraId="5A2940F1" w14:textId="6D6C972E" w:rsidR="000C49A9" w:rsidRPr="005F3F38" w:rsidRDefault="000C49A9" w:rsidP="000C49A9">
      <w:pPr>
        <w:spacing w:after="0"/>
        <w:jc w:val="both"/>
        <w:rPr>
          <w:rFonts w:ascii="Arial" w:eastAsia="Calibri" w:hAnsi="Arial" w:cs="Arial"/>
          <w:bCs/>
          <w:sz w:val="24"/>
          <w:szCs w:val="24"/>
        </w:rPr>
      </w:pPr>
    </w:p>
    <w:p w14:paraId="39D18F62" w14:textId="235C42A4" w:rsidR="000768E1" w:rsidRPr="005F3F38" w:rsidRDefault="000768E1" w:rsidP="002F1FF1">
      <w:pPr>
        <w:spacing w:line="240" w:lineRule="auto"/>
        <w:jc w:val="both"/>
        <w:rPr>
          <w:rFonts w:ascii="Arial" w:eastAsia="Times New Roman" w:hAnsi="Arial" w:cs="Times New Roman"/>
          <w:color w:val="000000"/>
          <w:sz w:val="24"/>
        </w:rPr>
      </w:pPr>
      <w:r w:rsidRPr="005F3F38">
        <w:rPr>
          <w:rFonts w:ascii="Arial" w:eastAsia="Times New Roman" w:hAnsi="Arial" w:cs="Times New Roman"/>
          <w:color w:val="000000"/>
          <w:sz w:val="24"/>
        </w:rPr>
        <w:lastRenderedPageBreak/>
        <w:t xml:space="preserve">Prema funkcionalnoj klasifikaciji, najveći iznos sredstava 4.916,10 miliona KM utrošen je na socijalna davanja ili 63,47% ukupno </w:t>
      </w:r>
      <w:r w:rsidR="00C50600">
        <w:rPr>
          <w:rFonts w:ascii="Arial" w:eastAsia="Times New Roman" w:hAnsi="Arial" w:cs="Times New Roman"/>
          <w:color w:val="000000"/>
          <w:sz w:val="24"/>
        </w:rPr>
        <w:t>realizira</w:t>
      </w:r>
      <w:r w:rsidR="00DE6350">
        <w:rPr>
          <w:rFonts w:ascii="Arial" w:eastAsia="Times New Roman" w:hAnsi="Arial" w:cs="Times New Roman"/>
          <w:color w:val="000000"/>
          <w:sz w:val="24"/>
        </w:rPr>
        <w:t>ni</w:t>
      </w:r>
      <w:r w:rsidR="00227516" w:rsidRPr="005F3F38">
        <w:rPr>
          <w:rFonts w:ascii="Arial" w:eastAsia="Times New Roman" w:hAnsi="Arial" w:cs="Times New Roman"/>
          <w:color w:val="000000"/>
          <w:sz w:val="24"/>
        </w:rPr>
        <w:t>h</w:t>
      </w:r>
      <w:r w:rsidRPr="005F3F38">
        <w:rPr>
          <w:rFonts w:ascii="Arial" w:eastAsia="Times New Roman" w:hAnsi="Arial" w:cs="Times New Roman"/>
          <w:color w:val="000000"/>
          <w:sz w:val="24"/>
        </w:rPr>
        <w:t xml:space="preserve"> rashoda, nakon čega su opće javne usluge s izvršenjem od 1.953,54 miliona KM ili 25,22% ukupno </w:t>
      </w:r>
      <w:r w:rsidR="00C50600">
        <w:rPr>
          <w:rFonts w:ascii="Arial" w:eastAsia="Times New Roman" w:hAnsi="Arial" w:cs="Times New Roman"/>
          <w:color w:val="000000"/>
          <w:sz w:val="24"/>
        </w:rPr>
        <w:t>realizir</w:t>
      </w:r>
      <w:r w:rsidR="00DE6350">
        <w:rPr>
          <w:rFonts w:ascii="Arial" w:eastAsia="Times New Roman" w:hAnsi="Arial" w:cs="Times New Roman"/>
          <w:color w:val="000000"/>
          <w:sz w:val="24"/>
        </w:rPr>
        <w:t>a</w:t>
      </w:r>
      <w:r w:rsidR="00227516" w:rsidRPr="005F3F38">
        <w:rPr>
          <w:rFonts w:ascii="Arial" w:eastAsia="Times New Roman" w:hAnsi="Arial" w:cs="Times New Roman"/>
          <w:color w:val="000000"/>
          <w:sz w:val="24"/>
        </w:rPr>
        <w:t>nih</w:t>
      </w:r>
      <w:r w:rsidRPr="005F3F38">
        <w:rPr>
          <w:rFonts w:ascii="Arial" w:eastAsia="Times New Roman" w:hAnsi="Arial" w:cs="Times New Roman"/>
          <w:color w:val="000000"/>
          <w:sz w:val="24"/>
        </w:rPr>
        <w:t xml:space="preserve"> rashoda. </w:t>
      </w:r>
      <w:r w:rsidRPr="005F3F38">
        <w:rPr>
          <w:rFonts w:ascii="Arial" w:eastAsia="Times New Roman" w:hAnsi="Arial" w:cs="Times New Roman"/>
          <w:sz w:val="24"/>
        </w:rPr>
        <w:t>U sljedećoj tabeli data je struktura učešća pojedinačnih rashoda po aktivnostima, odnosno po funkcionalnoj klasifikaciji, u odnosu na ukupne rashode Federacije Bosne i Hercegovine ostvarene u periodu januar - decembar 2025. godine:</w:t>
      </w:r>
    </w:p>
    <w:tbl>
      <w:tblPr>
        <w:tblW w:w="8949"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22"/>
        <w:gridCol w:w="2613"/>
        <w:gridCol w:w="2700"/>
        <w:gridCol w:w="1514"/>
      </w:tblGrid>
      <w:tr w:rsidR="000768E1" w:rsidRPr="005F3F38" w14:paraId="3F8201C1" w14:textId="77777777" w:rsidTr="007A1D32">
        <w:trPr>
          <w:trHeight w:val="627"/>
          <w:jc w:val="center"/>
        </w:trPr>
        <w:tc>
          <w:tcPr>
            <w:tcW w:w="2122" w:type="dxa"/>
            <w:tcBorders>
              <w:top w:val="single" w:sz="4" w:space="0" w:color="auto"/>
              <w:left w:val="single" w:sz="4" w:space="0" w:color="auto"/>
              <w:bottom w:val="single" w:sz="4" w:space="0" w:color="auto"/>
              <w:right w:val="single" w:sz="4" w:space="0" w:color="auto"/>
            </w:tcBorders>
            <w:shd w:val="clear" w:color="auto" w:fill="D9D9D9"/>
            <w:vAlign w:val="center"/>
          </w:tcPr>
          <w:p w14:paraId="37767DA4" w14:textId="77777777" w:rsidR="000768E1" w:rsidRPr="005F3F38" w:rsidRDefault="000768E1" w:rsidP="000768E1">
            <w:pPr>
              <w:spacing w:after="0" w:line="240" w:lineRule="auto"/>
              <w:ind w:left="720" w:hanging="720"/>
              <w:jc w:val="center"/>
              <w:rPr>
                <w:rFonts w:ascii="Arial" w:eastAsia="Times New Roman" w:hAnsi="Arial" w:cs="Arial"/>
                <w:b/>
                <w:sz w:val="24"/>
                <w:szCs w:val="24"/>
              </w:rPr>
            </w:pPr>
            <w:bookmarkStart w:id="86" w:name="OLE_LINK3"/>
            <w:r w:rsidRPr="005F3F38">
              <w:rPr>
                <w:rFonts w:ascii="Arial" w:eastAsia="Times New Roman" w:hAnsi="Arial" w:cs="Arial"/>
                <w:b/>
                <w:sz w:val="24"/>
                <w:szCs w:val="24"/>
              </w:rPr>
              <w:t>Funkcionalni</w:t>
            </w:r>
          </w:p>
          <w:p w14:paraId="57BECAA7" w14:textId="77777777" w:rsidR="000768E1" w:rsidRPr="005F3F38" w:rsidRDefault="000768E1" w:rsidP="000768E1">
            <w:pPr>
              <w:spacing w:after="0" w:line="240" w:lineRule="auto"/>
              <w:ind w:left="720" w:hanging="720"/>
              <w:jc w:val="center"/>
              <w:rPr>
                <w:rFonts w:ascii="Arial" w:eastAsia="Times New Roman" w:hAnsi="Arial" w:cs="Arial"/>
                <w:b/>
                <w:sz w:val="24"/>
                <w:szCs w:val="24"/>
              </w:rPr>
            </w:pPr>
            <w:r w:rsidRPr="005F3F38">
              <w:rPr>
                <w:rFonts w:ascii="Arial" w:eastAsia="Times New Roman" w:hAnsi="Arial" w:cs="Arial"/>
                <w:b/>
                <w:sz w:val="24"/>
                <w:szCs w:val="24"/>
              </w:rPr>
              <w:t>kod</w:t>
            </w:r>
          </w:p>
        </w:tc>
        <w:tc>
          <w:tcPr>
            <w:tcW w:w="2613" w:type="dxa"/>
            <w:tcBorders>
              <w:top w:val="single" w:sz="4" w:space="0" w:color="auto"/>
              <w:left w:val="single" w:sz="4" w:space="0" w:color="auto"/>
              <w:bottom w:val="single" w:sz="4" w:space="0" w:color="auto"/>
              <w:right w:val="single" w:sz="4" w:space="0" w:color="auto"/>
            </w:tcBorders>
            <w:shd w:val="clear" w:color="auto" w:fill="D9D9D9"/>
            <w:vAlign w:val="center"/>
          </w:tcPr>
          <w:p w14:paraId="4D714CD9" w14:textId="77777777" w:rsidR="000768E1" w:rsidRPr="005F3F38" w:rsidRDefault="000768E1" w:rsidP="000768E1">
            <w:pPr>
              <w:spacing w:after="0" w:line="240" w:lineRule="auto"/>
              <w:jc w:val="center"/>
              <w:rPr>
                <w:rFonts w:ascii="Arial" w:eastAsia="Times New Roman" w:hAnsi="Arial" w:cs="Arial"/>
                <w:b/>
                <w:sz w:val="24"/>
                <w:szCs w:val="24"/>
              </w:rPr>
            </w:pPr>
            <w:r w:rsidRPr="005F3F38">
              <w:rPr>
                <w:rFonts w:ascii="Arial" w:eastAsia="Times New Roman" w:hAnsi="Arial" w:cs="Arial"/>
                <w:b/>
                <w:sz w:val="24"/>
                <w:szCs w:val="24"/>
              </w:rPr>
              <w:t>Opis</w:t>
            </w:r>
          </w:p>
        </w:tc>
        <w:tc>
          <w:tcPr>
            <w:tcW w:w="2700" w:type="dxa"/>
            <w:tcBorders>
              <w:top w:val="single" w:sz="4" w:space="0" w:color="auto"/>
              <w:left w:val="single" w:sz="4" w:space="0" w:color="auto"/>
              <w:bottom w:val="single" w:sz="4" w:space="0" w:color="auto"/>
              <w:right w:val="single" w:sz="4" w:space="0" w:color="auto"/>
            </w:tcBorders>
            <w:shd w:val="clear" w:color="auto" w:fill="D9D9D9"/>
            <w:vAlign w:val="center"/>
          </w:tcPr>
          <w:p w14:paraId="0E9DF50E" w14:textId="77777777" w:rsidR="000768E1" w:rsidRPr="005F3F38" w:rsidRDefault="000768E1" w:rsidP="000768E1">
            <w:pPr>
              <w:spacing w:after="0" w:line="240" w:lineRule="auto"/>
              <w:jc w:val="both"/>
              <w:rPr>
                <w:rFonts w:ascii="Arial" w:eastAsia="Times New Roman" w:hAnsi="Arial" w:cs="Arial"/>
                <w:b/>
                <w:sz w:val="24"/>
                <w:szCs w:val="24"/>
              </w:rPr>
            </w:pPr>
            <w:r w:rsidRPr="005F3F38">
              <w:rPr>
                <w:rFonts w:ascii="Arial" w:eastAsia="Times New Roman" w:hAnsi="Arial" w:cs="Arial"/>
                <w:b/>
                <w:bCs/>
                <w:sz w:val="24"/>
                <w:szCs w:val="24"/>
              </w:rPr>
              <w:t>Ostvareno I-XII 2025.</w:t>
            </w:r>
          </w:p>
          <w:p w14:paraId="5CCED3DB" w14:textId="77777777" w:rsidR="000768E1" w:rsidRPr="005F3F38" w:rsidRDefault="000768E1" w:rsidP="000768E1">
            <w:pPr>
              <w:spacing w:after="0" w:line="240" w:lineRule="auto"/>
              <w:jc w:val="center"/>
              <w:rPr>
                <w:rFonts w:ascii="Arial" w:eastAsia="Times New Roman" w:hAnsi="Arial" w:cs="Arial"/>
                <w:b/>
                <w:sz w:val="24"/>
                <w:szCs w:val="24"/>
              </w:rPr>
            </w:pPr>
            <w:r w:rsidRPr="005F3F38">
              <w:rPr>
                <w:rFonts w:ascii="Arial" w:eastAsia="Times New Roman" w:hAnsi="Arial" w:cs="Arial"/>
                <w:b/>
                <w:sz w:val="24"/>
                <w:szCs w:val="24"/>
              </w:rPr>
              <w:t>(000) KM</w:t>
            </w:r>
          </w:p>
        </w:tc>
        <w:tc>
          <w:tcPr>
            <w:tcW w:w="1514" w:type="dxa"/>
            <w:tcBorders>
              <w:top w:val="single" w:sz="4" w:space="0" w:color="auto"/>
              <w:left w:val="single" w:sz="4" w:space="0" w:color="auto"/>
              <w:bottom w:val="single" w:sz="4" w:space="0" w:color="auto"/>
              <w:right w:val="single" w:sz="4" w:space="0" w:color="auto"/>
            </w:tcBorders>
            <w:shd w:val="clear" w:color="auto" w:fill="D9D9D9"/>
            <w:vAlign w:val="center"/>
          </w:tcPr>
          <w:p w14:paraId="05A25420" w14:textId="77777777" w:rsidR="000768E1" w:rsidRPr="005F3F38" w:rsidRDefault="000768E1" w:rsidP="000768E1">
            <w:pPr>
              <w:spacing w:after="0" w:line="240" w:lineRule="auto"/>
              <w:jc w:val="center"/>
              <w:rPr>
                <w:rFonts w:ascii="Arial" w:eastAsia="Times New Roman" w:hAnsi="Arial" w:cs="Arial"/>
                <w:b/>
                <w:sz w:val="24"/>
                <w:szCs w:val="24"/>
              </w:rPr>
            </w:pPr>
            <w:r w:rsidRPr="005F3F38">
              <w:rPr>
                <w:rFonts w:ascii="Arial" w:eastAsia="Times New Roman" w:hAnsi="Arial" w:cs="Arial"/>
                <w:b/>
                <w:sz w:val="24"/>
                <w:szCs w:val="24"/>
              </w:rPr>
              <w:t>% učešća</w:t>
            </w:r>
          </w:p>
        </w:tc>
      </w:tr>
      <w:tr w:rsidR="000768E1" w:rsidRPr="005F3F38" w14:paraId="2FC1A1A7" w14:textId="77777777" w:rsidTr="007A1D32">
        <w:trPr>
          <w:trHeight w:val="344"/>
          <w:jc w:val="center"/>
        </w:trPr>
        <w:tc>
          <w:tcPr>
            <w:tcW w:w="2122" w:type="dxa"/>
            <w:tcBorders>
              <w:top w:val="single" w:sz="4" w:space="0" w:color="auto"/>
              <w:left w:val="single" w:sz="4" w:space="0" w:color="auto"/>
              <w:bottom w:val="single" w:sz="4" w:space="0" w:color="auto"/>
              <w:right w:val="single" w:sz="4" w:space="0" w:color="auto"/>
            </w:tcBorders>
          </w:tcPr>
          <w:p w14:paraId="798A1071" w14:textId="77777777" w:rsidR="000768E1" w:rsidRPr="005F3F38" w:rsidRDefault="000768E1" w:rsidP="000768E1">
            <w:pPr>
              <w:spacing w:after="0" w:line="240" w:lineRule="auto"/>
              <w:jc w:val="center"/>
              <w:rPr>
                <w:rFonts w:ascii="Arial" w:eastAsia="Times New Roman" w:hAnsi="Arial" w:cs="Arial"/>
                <w:sz w:val="24"/>
                <w:szCs w:val="24"/>
              </w:rPr>
            </w:pPr>
            <w:r w:rsidRPr="005F3F38">
              <w:rPr>
                <w:rFonts w:ascii="Arial" w:eastAsia="Times New Roman" w:hAnsi="Arial" w:cs="Arial"/>
                <w:sz w:val="24"/>
                <w:szCs w:val="24"/>
              </w:rPr>
              <w:t>01</w:t>
            </w:r>
          </w:p>
        </w:tc>
        <w:tc>
          <w:tcPr>
            <w:tcW w:w="2613" w:type="dxa"/>
            <w:tcBorders>
              <w:top w:val="single" w:sz="4" w:space="0" w:color="auto"/>
              <w:left w:val="single" w:sz="4" w:space="0" w:color="auto"/>
              <w:bottom w:val="single" w:sz="4" w:space="0" w:color="auto"/>
              <w:right w:val="single" w:sz="4" w:space="0" w:color="auto"/>
            </w:tcBorders>
          </w:tcPr>
          <w:p w14:paraId="40A5BC42" w14:textId="77777777" w:rsidR="000768E1" w:rsidRPr="005F3F38" w:rsidRDefault="000768E1" w:rsidP="000768E1">
            <w:pPr>
              <w:spacing w:after="0" w:line="240" w:lineRule="auto"/>
              <w:rPr>
                <w:rFonts w:ascii="Arial" w:eastAsia="Times New Roman" w:hAnsi="Arial" w:cs="Arial"/>
                <w:sz w:val="24"/>
                <w:szCs w:val="24"/>
              </w:rPr>
            </w:pPr>
            <w:r w:rsidRPr="005F3F38">
              <w:rPr>
                <w:rFonts w:ascii="Arial" w:eastAsia="Times New Roman" w:hAnsi="Arial" w:cs="Arial"/>
                <w:sz w:val="24"/>
                <w:szCs w:val="24"/>
              </w:rPr>
              <w:t xml:space="preserve">Opće javne usluge  </w:t>
            </w:r>
          </w:p>
        </w:tc>
        <w:tc>
          <w:tcPr>
            <w:tcW w:w="2700" w:type="dxa"/>
            <w:tcBorders>
              <w:top w:val="single" w:sz="4" w:space="0" w:color="auto"/>
              <w:left w:val="single" w:sz="4" w:space="0" w:color="auto"/>
              <w:bottom w:val="single" w:sz="4" w:space="0" w:color="auto"/>
              <w:right w:val="single" w:sz="4" w:space="0" w:color="auto"/>
            </w:tcBorders>
          </w:tcPr>
          <w:p w14:paraId="3133F789" w14:textId="77777777" w:rsidR="000768E1" w:rsidRPr="005F3F38" w:rsidRDefault="000768E1" w:rsidP="000768E1">
            <w:pPr>
              <w:spacing w:after="0" w:line="240" w:lineRule="auto"/>
              <w:jc w:val="right"/>
              <w:rPr>
                <w:rFonts w:ascii="Arial" w:eastAsia="Times New Roman" w:hAnsi="Arial" w:cs="Arial"/>
                <w:sz w:val="24"/>
                <w:szCs w:val="24"/>
              </w:rPr>
            </w:pPr>
            <w:r w:rsidRPr="005F3F38">
              <w:rPr>
                <w:rFonts w:ascii="Arial" w:eastAsia="Times New Roman" w:hAnsi="Arial" w:cs="Arial"/>
                <w:sz w:val="24"/>
                <w:szCs w:val="24"/>
              </w:rPr>
              <w:t>1.953.537</w:t>
            </w:r>
          </w:p>
        </w:tc>
        <w:tc>
          <w:tcPr>
            <w:tcW w:w="1514" w:type="dxa"/>
            <w:tcBorders>
              <w:top w:val="single" w:sz="4" w:space="0" w:color="auto"/>
              <w:left w:val="single" w:sz="4" w:space="0" w:color="auto"/>
              <w:bottom w:val="single" w:sz="4" w:space="0" w:color="auto"/>
              <w:right w:val="single" w:sz="4" w:space="0" w:color="auto"/>
            </w:tcBorders>
            <w:vAlign w:val="bottom"/>
          </w:tcPr>
          <w:p w14:paraId="31AC0828" w14:textId="77777777" w:rsidR="000768E1" w:rsidRPr="005F3F38" w:rsidRDefault="000768E1" w:rsidP="000768E1">
            <w:pPr>
              <w:spacing w:after="0" w:line="240" w:lineRule="auto"/>
              <w:jc w:val="right"/>
              <w:rPr>
                <w:rFonts w:ascii="Arial" w:eastAsia="Times New Roman" w:hAnsi="Arial" w:cs="Arial"/>
                <w:color w:val="000000"/>
                <w:sz w:val="24"/>
                <w:szCs w:val="24"/>
              </w:rPr>
            </w:pPr>
            <w:r w:rsidRPr="005F3F38">
              <w:rPr>
                <w:rFonts w:ascii="Arial" w:eastAsia="Times New Roman" w:hAnsi="Arial" w:cs="Arial"/>
                <w:color w:val="000000"/>
                <w:sz w:val="24"/>
                <w:szCs w:val="24"/>
              </w:rPr>
              <w:t>25,22</w:t>
            </w:r>
          </w:p>
        </w:tc>
      </w:tr>
      <w:tr w:rsidR="000768E1" w:rsidRPr="005F3F38" w14:paraId="48CBA950" w14:textId="77777777" w:rsidTr="007A1D32">
        <w:trPr>
          <w:trHeight w:val="312"/>
          <w:jc w:val="center"/>
        </w:trPr>
        <w:tc>
          <w:tcPr>
            <w:tcW w:w="2122" w:type="dxa"/>
            <w:tcBorders>
              <w:top w:val="single" w:sz="4" w:space="0" w:color="auto"/>
              <w:left w:val="single" w:sz="4" w:space="0" w:color="auto"/>
              <w:bottom w:val="single" w:sz="4" w:space="0" w:color="auto"/>
              <w:right w:val="single" w:sz="4" w:space="0" w:color="auto"/>
            </w:tcBorders>
          </w:tcPr>
          <w:p w14:paraId="32634335" w14:textId="77777777" w:rsidR="000768E1" w:rsidRPr="005F3F38" w:rsidRDefault="000768E1" w:rsidP="000768E1">
            <w:pPr>
              <w:spacing w:after="0" w:line="240" w:lineRule="auto"/>
              <w:jc w:val="center"/>
              <w:rPr>
                <w:rFonts w:ascii="Arial" w:eastAsia="Times New Roman" w:hAnsi="Arial" w:cs="Arial"/>
                <w:sz w:val="24"/>
                <w:szCs w:val="24"/>
              </w:rPr>
            </w:pPr>
            <w:r w:rsidRPr="005F3F38">
              <w:rPr>
                <w:rFonts w:ascii="Arial" w:eastAsia="Times New Roman" w:hAnsi="Arial" w:cs="Arial"/>
                <w:sz w:val="24"/>
                <w:szCs w:val="24"/>
              </w:rPr>
              <w:t>02</w:t>
            </w:r>
          </w:p>
        </w:tc>
        <w:tc>
          <w:tcPr>
            <w:tcW w:w="2613" w:type="dxa"/>
            <w:tcBorders>
              <w:top w:val="single" w:sz="4" w:space="0" w:color="auto"/>
              <w:left w:val="single" w:sz="4" w:space="0" w:color="auto"/>
              <w:bottom w:val="single" w:sz="4" w:space="0" w:color="auto"/>
              <w:right w:val="single" w:sz="4" w:space="0" w:color="auto"/>
            </w:tcBorders>
          </w:tcPr>
          <w:p w14:paraId="2516234B" w14:textId="77777777" w:rsidR="000768E1" w:rsidRPr="005F3F38" w:rsidRDefault="000768E1" w:rsidP="000768E1">
            <w:pPr>
              <w:spacing w:after="0" w:line="240" w:lineRule="auto"/>
              <w:rPr>
                <w:rFonts w:ascii="Arial" w:eastAsia="Times New Roman" w:hAnsi="Arial" w:cs="Arial"/>
                <w:sz w:val="24"/>
                <w:szCs w:val="24"/>
              </w:rPr>
            </w:pPr>
            <w:r w:rsidRPr="005F3F38">
              <w:rPr>
                <w:rFonts w:ascii="Arial" w:eastAsia="Times New Roman" w:hAnsi="Arial" w:cs="Arial"/>
                <w:sz w:val="24"/>
                <w:szCs w:val="24"/>
              </w:rPr>
              <w:t xml:space="preserve">Odbrana                 </w:t>
            </w:r>
          </w:p>
        </w:tc>
        <w:tc>
          <w:tcPr>
            <w:tcW w:w="2700" w:type="dxa"/>
            <w:tcBorders>
              <w:top w:val="single" w:sz="4" w:space="0" w:color="auto"/>
              <w:left w:val="single" w:sz="4" w:space="0" w:color="auto"/>
              <w:bottom w:val="single" w:sz="4" w:space="0" w:color="auto"/>
              <w:right w:val="single" w:sz="4" w:space="0" w:color="auto"/>
            </w:tcBorders>
          </w:tcPr>
          <w:p w14:paraId="5D54C252" w14:textId="77777777" w:rsidR="000768E1" w:rsidRPr="005F3F38" w:rsidRDefault="000768E1" w:rsidP="000768E1">
            <w:pPr>
              <w:spacing w:after="0" w:line="240" w:lineRule="auto"/>
              <w:jc w:val="right"/>
              <w:rPr>
                <w:rFonts w:ascii="Arial" w:eastAsia="Times New Roman" w:hAnsi="Arial" w:cs="Arial"/>
                <w:sz w:val="24"/>
                <w:szCs w:val="24"/>
              </w:rPr>
            </w:pPr>
            <w:r w:rsidRPr="005F3F38">
              <w:rPr>
                <w:rFonts w:ascii="Arial" w:eastAsia="Times New Roman" w:hAnsi="Arial" w:cs="Arial"/>
                <w:sz w:val="24"/>
                <w:szCs w:val="24"/>
              </w:rPr>
              <w:t>13.400</w:t>
            </w:r>
          </w:p>
        </w:tc>
        <w:tc>
          <w:tcPr>
            <w:tcW w:w="1514" w:type="dxa"/>
            <w:tcBorders>
              <w:top w:val="single" w:sz="4" w:space="0" w:color="auto"/>
              <w:left w:val="single" w:sz="4" w:space="0" w:color="auto"/>
              <w:bottom w:val="single" w:sz="4" w:space="0" w:color="auto"/>
              <w:right w:val="single" w:sz="4" w:space="0" w:color="auto"/>
            </w:tcBorders>
            <w:vAlign w:val="bottom"/>
          </w:tcPr>
          <w:p w14:paraId="17AFA7F9" w14:textId="77777777" w:rsidR="000768E1" w:rsidRPr="005F3F38" w:rsidRDefault="000768E1" w:rsidP="000768E1">
            <w:pPr>
              <w:spacing w:after="0" w:line="240" w:lineRule="auto"/>
              <w:jc w:val="right"/>
              <w:rPr>
                <w:rFonts w:ascii="Arial" w:eastAsia="Times New Roman" w:hAnsi="Arial" w:cs="Arial"/>
                <w:color w:val="000000"/>
                <w:sz w:val="24"/>
                <w:szCs w:val="24"/>
              </w:rPr>
            </w:pPr>
            <w:r w:rsidRPr="005F3F38">
              <w:rPr>
                <w:rFonts w:ascii="Arial" w:eastAsia="Times New Roman" w:hAnsi="Arial" w:cs="Arial"/>
                <w:color w:val="000000"/>
                <w:sz w:val="24"/>
                <w:szCs w:val="24"/>
              </w:rPr>
              <w:t>0,17</w:t>
            </w:r>
          </w:p>
        </w:tc>
      </w:tr>
      <w:tr w:rsidR="000768E1" w:rsidRPr="005F3F38" w14:paraId="35E0D249" w14:textId="77777777" w:rsidTr="007A1D32">
        <w:trPr>
          <w:trHeight w:val="312"/>
          <w:jc w:val="center"/>
        </w:trPr>
        <w:tc>
          <w:tcPr>
            <w:tcW w:w="2122" w:type="dxa"/>
            <w:tcBorders>
              <w:top w:val="single" w:sz="4" w:space="0" w:color="auto"/>
              <w:left w:val="single" w:sz="4" w:space="0" w:color="auto"/>
              <w:bottom w:val="single" w:sz="4" w:space="0" w:color="auto"/>
              <w:right w:val="single" w:sz="4" w:space="0" w:color="auto"/>
            </w:tcBorders>
          </w:tcPr>
          <w:p w14:paraId="482B4232" w14:textId="77777777" w:rsidR="000768E1" w:rsidRPr="005F3F38" w:rsidRDefault="000768E1" w:rsidP="000768E1">
            <w:pPr>
              <w:spacing w:after="0" w:line="240" w:lineRule="auto"/>
              <w:jc w:val="center"/>
              <w:rPr>
                <w:rFonts w:ascii="Arial" w:eastAsia="Times New Roman" w:hAnsi="Arial" w:cs="Arial"/>
                <w:sz w:val="24"/>
                <w:szCs w:val="24"/>
              </w:rPr>
            </w:pPr>
            <w:r w:rsidRPr="005F3F38">
              <w:rPr>
                <w:rFonts w:ascii="Arial" w:eastAsia="Times New Roman" w:hAnsi="Arial" w:cs="Arial"/>
                <w:sz w:val="24"/>
                <w:szCs w:val="24"/>
              </w:rPr>
              <w:t>03</w:t>
            </w:r>
          </w:p>
        </w:tc>
        <w:tc>
          <w:tcPr>
            <w:tcW w:w="2613" w:type="dxa"/>
            <w:tcBorders>
              <w:top w:val="single" w:sz="4" w:space="0" w:color="auto"/>
              <w:left w:val="single" w:sz="4" w:space="0" w:color="auto"/>
              <w:bottom w:val="single" w:sz="4" w:space="0" w:color="auto"/>
              <w:right w:val="single" w:sz="4" w:space="0" w:color="auto"/>
            </w:tcBorders>
          </w:tcPr>
          <w:p w14:paraId="3E9753BA" w14:textId="77777777" w:rsidR="000768E1" w:rsidRPr="005F3F38" w:rsidRDefault="000768E1" w:rsidP="000768E1">
            <w:pPr>
              <w:spacing w:after="0" w:line="240" w:lineRule="auto"/>
              <w:rPr>
                <w:rFonts w:ascii="Arial" w:eastAsia="Times New Roman" w:hAnsi="Arial" w:cs="Arial"/>
                <w:sz w:val="24"/>
                <w:szCs w:val="24"/>
              </w:rPr>
            </w:pPr>
            <w:r w:rsidRPr="005F3F38">
              <w:rPr>
                <w:rFonts w:ascii="Arial" w:eastAsia="Times New Roman" w:hAnsi="Arial" w:cs="Arial"/>
                <w:sz w:val="24"/>
                <w:szCs w:val="24"/>
              </w:rPr>
              <w:t>Javni red i sigurnost</w:t>
            </w:r>
          </w:p>
        </w:tc>
        <w:tc>
          <w:tcPr>
            <w:tcW w:w="2700" w:type="dxa"/>
            <w:tcBorders>
              <w:top w:val="single" w:sz="4" w:space="0" w:color="auto"/>
              <w:left w:val="single" w:sz="4" w:space="0" w:color="auto"/>
              <w:bottom w:val="single" w:sz="4" w:space="0" w:color="auto"/>
              <w:right w:val="single" w:sz="4" w:space="0" w:color="auto"/>
            </w:tcBorders>
          </w:tcPr>
          <w:p w14:paraId="4E73DF0F" w14:textId="77777777" w:rsidR="000768E1" w:rsidRPr="005F3F38" w:rsidRDefault="004A2947" w:rsidP="000768E1">
            <w:pPr>
              <w:spacing w:after="0" w:line="240" w:lineRule="auto"/>
              <w:jc w:val="right"/>
              <w:rPr>
                <w:rFonts w:ascii="Arial" w:eastAsia="Times New Roman" w:hAnsi="Arial" w:cs="Arial"/>
                <w:sz w:val="24"/>
                <w:szCs w:val="24"/>
              </w:rPr>
            </w:pPr>
            <w:r w:rsidRPr="005F3F38">
              <w:rPr>
                <w:rFonts w:ascii="Arial" w:eastAsia="Times New Roman" w:hAnsi="Arial" w:cs="Arial"/>
                <w:sz w:val="24"/>
                <w:szCs w:val="24"/>
              </w:rPr>
              <w:t>198.267</w:t>
            </w:r>
          </w:p>
        </w:tc>
        <w:tc>
          <w:tcPr>
            <w:tcW w:w="1514" w:type="dxa"/>
            <w:tcBorders>
              <w:top w:val="single" w:sz="4" w:space="0" w:color="auto"/>
              <w:left w:val="single" w:sz="4" w:space="0" w:color="auto"/>
              <w:bottom w:val="single" w:sz="4" w:space="0" w:color="auto"/>
              <w:right w:val="single" w:sz="4" w:space="0" w:color="auto"/>
            </w:tcBorders>
            <w:vAlign w:val="bottom"/>
          </w:tcPr>
          <w:p w14:paraId="4E413025" w14:textId="77777777" w:rsidR="000768E1" w:rsidRPr="005F3F38" w:rsidRDefault="000768E1" w:rsidP="000768E1">
            <w:pPr>
              <w:spacing w:after="0" w:line="240" w:lineRule="auto"/>
              <w:jc w:val="right"/>
              <w:rPr>
                <w:rFonts w:ascii="Arial" w:eastAsia="Times New Roman" w:hAnsi="Arial" w:cs="Arial"/>
                <w:color w:val="000000"/>
                <w:sz w:val="24"/>
                <w:szCs w:val="24"/>
              </w:rPr>
            </w:pPr>
            <w:r w:rsidRPr="005F3F38">
              <w:rPr>
                <w:rFonts w:ascii="Arial" w:eastAsia="Times New Roman" w:hAnsi="Arial" w:cs="Arial"/>
                <w:color w:val="000000"/>
                <w:sz w:val="24"/>
                <w:szCs w:val="24"/>
              </w:rPr>
              <w:t>2,56</w:t>
            </w:r>
          </w:p>
        </w:tc>
      </w:tr>
      <w:tr w:rsidR="000768E1" w:rsidRPr="005F3F38" w14:paraId="4A17D467" w14:textId="77777777" w:rsidTr="007A1D32">
        <w:trPr>
          <w:trHeight w:val="312"/>
          <w:jc w:val="center"/>
        </w:trPr>
        <w:tc>
          <w:tcPr>
            <w:tcW w:w="2122" w:type="dxa"/>
            <w:tcBorders>
              <w:top w:val="single" w:sz="4" w:space="0" w:color="auto"/>
              <w:left w:val="single" w:sz="4" w:space="0" w:color="auto"/>
              <w:bottom w:val="single" w:sz="4" w:space="0" w:color="auto"/>
              <w:right w:val="single" w:sz="4" w:space="0" w:color="auto"/>
            </w:tcBorders>
          </w:tcPr>
          <w:p w14:paraId="0CF00201" w14:textId="77777777" w:rsidR="000768E1" w:rsidRPr="005F3F38" w:rsidRDefault="000768E1" w:rsidP="000768E1">
            <w:pPr>
              <w:spacing w:after="0" w:line="240" w:lineRule="auto"/>
              <w:jc w:val="center"/>
              <w:rPr>
                <w:rFonts w:ascii="Arial" w:eastAsia="Times New Roman" w:hAnsi="Arial" w:cs="Arial"/>
                <w:sz w:val="24"/>
                <w:szCs w:val="24"/>
              </w:rPr>
            </w:pPr>
            <w:r w:rsidRPr="005F3F38">
              <w:rPr>
                <w:rFonts w:ascii="Arial" w:eastAsia="Times New Roman" w:hAnsi="Arial" w:cs="Arial"/>
                <w:sz w:val="24"/>
                <w:szCs w:val="24"/>
              </w:rPr>
              <w:t>04</w:t>
            </w:r>
          </w:p>
        </w:tc>
        <w:tc>
          <w:tcPr>
            <w:tcW w:w="2613" w:type="dxa"/>
            <w:tcBorders>
              <w:top w:val="single" w:sz="4" w:space="0" w:color="auto"/>
              <w:left w:val="single" w:sz="4" w:space="0" w:color="auto"/>
              <w:bottom w:val="single" w:sz="4" w:space="0" w:color="auto"/>
              <w:right w:val="single" w:sz="4" w:space="0" w:color="auto"/>
            </w:tcBorders>
          </w:tcPr>
          <w:p w14:paraId="6E899EC7" w14:textId="77777777" w:rsidR="000768E1" w:rsidRPr="005F3F38" w:rsidRDefault="000768E1" w:rsidP="000768E1">
            <w:pPr>
              <w:spacing w:after="0" w:line="240" w:lineRule="auto"/>
              <w:rPr>
                <w:rFonts w:ascii="Arial" w:eastAsia="Times New Roman" w:hAnsi="Arial" w:cs="Arial"/>
                <w:sz w:val="24"/>
                <w:szCs w:val="24"/>
              </w:rPr>
            </w:pPr>
            <w:r w:rsidRPr="005F3F38">
              <w:rPr>
                <w:rFonts w:ascii="Arial" w:eastAsia="Times New Roman" w:hAnsi="Arial" w:cs="Arial"/>
                <w:sz w:val="24"/>
                <w:szCs w:val="24"/>
              </w:rPr>
              <w:t>Ekonomski poslovi</w:t>
            </w:r>
          </w:p>
        </w:tc>
        <w:tc>
          <w:tcPr>
            <w:tcW w:w="2700" w:type="dxa"/>
            <w:tcBorders>
              <w:top w:val="single" w:sz="4" w:space="0" w:color="auto"/>
              <w:left w:val="single" w:sz="4" w:space="0" w:color="auto"/>
              <w:bottom w:val="single" w:sz="4" w:space="0" w:color="auto"/>
              <w:right w:val="single" w:sz="4" w:space="0" w:color="auto"/>
            </w:tcBorders>
          </w:tcPr>
          <w:p w14:paraId="309D1DE6" w14:textId="77777777" w:rsidR="000768E1" w:rsidRPr="005F3F38" w:rsidRDefault="004F319C" w:rsidP="000768E1">
            <w:pPr>
              <w:spacing w:after="0" w:line="240" w:lineRule="auto"/>
              <w:jc w:val="right"/>
              <w:rPr>
                <w:rFonts w:ascii="Arial" w:eastAsia="Times New Roman" w:hAnsi="Arial" w:cs="Arial"/>
                <w:sz w:val="24"/>
                <w:szCs w:val="24"/>
              </w:rPr>
            </w:pPr>
            <w:r w:rsidRPr="005F3F38">
              <w:rPr>
                <w:rFonts w:ascii="Arial" w:eastAsia="Times New Roman" w:hAnsi="Arial" w:cs="Arial"/>
                <w:sz w:val="24"/>
                <w:szCs w:val="24"/>
              </w:rPr>
              <w:t>484.608</w:t>
            </w:r>
          </w:p>
        </w:tc>
        <w:tc>
          <w:tcPr>
            <w:tcW w:w="1514" w:type="dxa"/>
            <w:tcBorders>
              <w:top w:val="single" w:sz="4" w:space="0" w:color="auto"/>
              <w:left w:val="single" w:sz="4" w:space="0" w:color="auto"/>
              <w:bottom w:val="single" w:sz="4" w:space="0" w:color="auto"/>
              <w:right w:val="single" w:sz="4" w:space="0" w:color="auto"/>
            </w:tcBorders>
            <w:vAlign w:val="bottom"/>
          </w:tcPr>
          <w:p w14:paraId="1690BFB9" w14:textId="77777777" w:rsidR="000768E1" w:rsidRPr="005F3F38" w:rsidRDefault="000768E1" w:rsidP="000768E1">
            <w:pPr>
              <w:spacing w:after="0" w:line="240" w:lineRule="auto"/>
              <w:jc w:val="right"/>
              <w:rPr>
                <w:rFonts w:ascii="Arial" w:eastAsia="Times New Roman" w:hAnsi="Arial" w:cs="Arial"/>
                <w:color w:val="000000"/>
                <w:sz w:val="24"/>
                <w:szCs w:val="24"/>
              </w:rPr>
            </w:pPr>
            <w:r w:rsidRPr="005F3F38">
              <w:rPr>
                <w:rFonts w:ascii="Arial" w:eastAsia="Times New Roman" w:hAnsi="Arial" w:cs="Arial"/>
                <w:color w:val="000000"/>
                <w:sz w:val="24"/>
                <w:szCs w:val="24"/>
              </w:rPr>
              <w:t>6,26</w:t>
            </w:r>
          </w:p>
        </w:tc>
      </w:tr>
      <w:tr w:rsidR="000768E1" w:rsidRPr="005F3F38" w14:paraId="5B08351F" w14:textId="77777777" w:rsidTr="007A1D32">
        <w:trPr>
          <w:trHeight w:val="312"/>
          <w:jc w:val="center"/>
        </w:trPr>
        <w:tc>
          <w:tcPr>
            <w:tcW w:w="2122" w:type="dxa"/>
            <w:tcBorders>
              <w:top w:val="single" w:sz="4" w:space="0" w:color="auto"/>
              <w:left w:val="single" w:sz="4" w:space="0" w:color="auto"/>
              <w:bottom w:val="single" w:sz="4" w:space="0" w:color="auto"/>
              <w:right w:val="single" w:sz="4" w:space="0" w:color="auto"/>
            </w:tcBorders>
          </w:tcPr>
          <w:p w14:paraId="0F3C561A" w14:textId="77777777" w:rsidR="000768E1" w:rsidRPr="005F3F38" w:rsidRDefault="000768E1" w:rsidP="000768E1">
            <w:pPr>
              <w:spacing w:after="0" w:line="240" w:lineRule="auto"/>
              <w:jc w:val="center"/>
              <w:rPr>
                <w:rFonts w:ascii="Arial" w:eastAsia="Times New Roman" w:hAnsi="Arial" w:cs="Arial"/>
                <w:sz w:val="24"/>
                <w:szCs w:val="24"/>
              </w:rPr>
            </w:pPr>
            <w:r w:rsidRPr="005F3F38">
              <w:rPr>
                <w:rFonts w:ascii="Arial" w:eastAsia="Times New Roman" w:hAnsi="Arial" w:cs="Arial"/>
                <w:sz w:val="24"/>
                <w:szCs w:val="24"/>
              </w:rPr>
              <w:t>05</w:t>
            </w:r>
          </w:p>
        </w:tc>
        <w:tc>
          <w:tcPr>
            <w:tcW w:w="2613" w:type="dxa"/>
            <w:tcBorders>
              <w:top w:val="single" w:sz="4" w:space="0" w:color="auto"/>
              <w:left w:val="single" w:sz="4" w:space="0" w:color="auto"/>
              <w:bottom w:val="single" w:sz="4" w:space="0" w:color="auto"/>
              <w:right w:val="single" w:sz="4" w:space="0" w:color="auto"/>
            </w:tcBorders>
          </w:tcPr>
          <w:p w14:paraId="18BFDF64" w14:textId="77777777" w:rsidR="000768E1" w:rsidRPr="005F3F38" w:rsidRDefault="000768E1" w:rsidP="000768E1">
            <w:pPr>
              <w:spacing w:after="0" w:line="240" w:lineRule="auto"/>
              <w:rPr>
                <w:rFonts w:ascii="Arial" w:eastAsia="Times New Roman" w:hAnsi="Arial" w:cs="Arial"/>
                <w:sz w:val="24"/>
                <w:szCs w:val="24"/>
              </w:rPr>
            </w:pPr>
            <w:r w:rsidRPr="005F3F38">
              <w:rPr>
                <w:rFonts w:ascii="Arial" w:eastAsia="Times New Roman" w:hAnsi="Arial" w:cs="Arial"/>
                <w:sz w:val="24"/>
                <w:szCs w:val="24"/>
              </w:rPr>
              <w:t>Zaštita životne sredine</w:t>
            </w:r>
          </w:p>
        </w:tc>
        <w:tc>
          <w:tcPr>
            <w:tcW w:w="2700" w:type="dxa"/>
            <w:tcBorders>
              <w:top w:val="single" w:sz="4" w:space="0" w:color="auto"/>
              <w:left w:val="single" w:sz="4" w:space="0" w:color="auto"/>
              <w:bottom w:val="single" w:sz="4" w:space="0" w:color="auto"/>
              <w:right w:val="single" w:sz="4" w:space="0" w:color="auto"/>
            </w:tcBorders>
          </w:tcPr>
          <w:p w14:paraId="13E9BECC" w14:textId="77777777" w:rsidR="000768E1" w:rsidRPr="005F3F38" w:rsidRDefault="000768E1" w:rsidP="000768E1">
            <w:pPr>
              <w:spacing w:after="0" w:line="240" w:lineRule="auto"/>
              <w:jc w:val="right"/>
              <w:rPr>
                <w:rFonts w:ascii="Arial" w:eastAsia="Times New Roman" w:hAnsi="Arial" w:cs="Arial"/>
                <w:sz w:val="24"/>
                <w:szCs w:val="24"/>
              </w:rPr>
            </w:pPr>
            <w:r w:rsidRPr="005F3F38">
              <w:rPr>
                <w:rFonts w:ascii="Arial" w:eastAsia="Times New Roman" w:hAnsi="Arial" w:cs="Arial"/>
                <w:sz w:val="24"/>
                <w:szCs w:val="24"/>
              </w:rPr>
              <w:t>11.139</w:t>
            </w:r>
          </w:p>
        </w:tc>
        <w:tc>
          <w:tcPr>
            <w:tcW w:w="1514" w:type="dxa"/>
            <w:tcBorders>
              <w:top w:val="single" w:sz="4" w:space="0" w:color="auto"/>
              <w:left w:val="single" w:sz="4" w:space="0" w:color="auto"/>
              <w:bottom w:val="single" w:sz="4" w:space="0" w:color="auto"/>
              <w:right w:val="single" w:sz="4" w:space="0" w:color="auto"/>
            </w:tcBorders>
            <w:vAlign w:val="bottom"/>
          </w:tcPr>
          <w:p w14:paraId="094945D2" w14:textId="77777777" w:rsidR="000768E1" w:rsidRPr="005F3F38" w:rsidRDefault="000768E1" w:rsidP="000768E1">
            <w:pPr>
              <w:spacing w:after="0" w:line="240" w:lineRule="auto"/>
              <w:jc w:val="right"/>
              <w:rPr>
                <w:rFonts w:ascii="Arial" w:eastAsia="Times New Roman" w:hAnsi="Arial" w:cs="Arial"/>
                <w:color w:val="000000"/>
                <w:sz w:val="24"/>
                <w:szCs w:val="24"/>
              </w:rPr>
            </w:pPr>
            <w:r w:rsidRPr="005F3F38">
              <w:rPr>
                <w:rFonts w:ascii="Arial" w:eastAsia="Times New Roman" w:hAnsi="Arial" w:cs="Arial"/>
                <w:color w:val="000000"/>
                <w:sz w:val="24"/>
                <w:szCs w:val="24"/>
              </w:rPr>
              <w:t>0,14</w:t>
            </w:r>
          </w:p>
        </w:tc>
      </w:tr>
      <w:tr w:rsidR="000768E1" w:rsidRPr="005F3F38" w14:paraId="69157E00" w14:textId="77777777" w:rsidTr="007A1D32">
        <w:trPr>
          <w:trHeight w:val="344"/>
          <w:jc w:val="center"/>
        </w:trPr>
        <w:tc>
          <w:tcPr>
            <w:tcW w:w="2122" w:type="dxa"/>
            <w:tcBorders>
              <w:top w:val="single" w:sz="4" w:space="0" w:color="auto"/>
              <w:left w:val="single" w:sz="4" w:space="0" w:color="auto"/>
              <w:bottom w:val="single" w:sz="4" w:space="0" w:color="auto"/>
              <w:right w:val="single" w:sz="4" w:space="0" w:color="auto"/>
            </w:tcBorders>
          </w:tcPr>
          <w:p w14:paraId="64EACA10" w14:textId="77777777" w:rsidR="000768E1" w:rsidRPr="005F3F38" w:rsidRDefault="000768E1" w:rsidP="000768E1">
            <w:pPr>
              <w:tabs>
                <w:tab w:val="left" w:pos="4012"/>
              </w:tabs>
              <w:spacing w:after="0" w:line="240" w:lineRule="auto"/>
              <w:jc w:val="center"/>
              <w:rPr>
                <w:rFonts w:ascii="Arial" w:eastAsia="Times New Roman" w:hAnsi="Arial" w:cs="Arial"/>
                <w:sz w:val="24"/>
                <w:szCs w:val="24"/>
              </w:rPr>
            </w:pPr>
            <w:r w:rsidRPr="005F3F38">
              <w:rPr>
                <w:rFonts w:ascii="Arial" w:eastAsia="Times New Roman" w:hAnsi="Arial" w:cs="Arial"/>
                <w:sz w:val="24"/>
                <w:szCs w:val="24"/>
              </w:rPr>
              <w:t>06</w:t>
            </w:r>
          </w:p>
        </w:tc>
        <w:tc>
          <w:tcPr>
            <w:tcW w:w="2613" w:type="dxa"/>
            <w:tcBorders>
              <w:top w:val="single" w:sz="4" w:space="0" w:color="auto"/>
              <w:left w:val="single" w:sz="4" w:space="0" w:color="auto"/>
              <w:bottom w:val="single" w:sz="4" w:space="0" w:color="auto"/>
              <w:right w:val="single" w:sz="4" w:space="0" w:color="auto"/>
            </w:tcBorders>
          </w:tcPr>
          <w:p w14:paraId="1E56C5EB" w14:textId="77777777" w:rsidR="000768E1" w:rsidRPr="005F3F38" w:rsidRDefault="000768E1" w:rsidP="000768E1">
            <w:pPr>
              <w:tabs>
                <w:tab w:val="left" w:pos="4012"/>
              </w:tabs>
              <w:spacing w:after="0" w:line="240" w:lineRule="auto"/>
              <w:rPr>
                <w:rFonts w:ascii="Arial" w:eastAsia="Times New Roman" w:hAnsi="Arial" w:cs="Arial"/>
                <w:sz w:val="24"/>
                <w:szCs w:val="24"/>
              </w:rPr>
            </w:pPr>
            <w:r w:rsidRPr="005F3F38">
              <w:rPr>
                <w:rFonts w:ascii="Arial" w:eastAsia="Times New Roman" w:hAnsi="Arial" w:cs="Arial"/>
                <w:sz w:val="24"/>
                <w:szCs w:val="24"/>
              </w:rPr>
              <w:t>Stambeni i zajednički poslovi</w:t>
            </w:r>
          </w:p>
        </w:tc>
        <w:tc>
          <w:tcPr>
            <w:tcW w:w="2700" w:type="dxa"/>
            <w:tcBorders>
              <w:top w:val="single" w:sz="4" w:space="0" w:color="auto"/>
              <w:left w:val="single" w:sz="4" w:space="0" w:color="auto"/>
              <w:bottom w:val="single" w:sz="4" w:space="0" w:color="auto"/>
              <w:right w:val="single" w:sz="4" w:space="0" w:color="auto"/>
            </w:tcBorders>
          </w:tcPr>
          <w:p w14:paraId="01F396C0" w14:textId="77777777" w:rsidR="000768E1" w:rsidRPr="005F3F38" w:rsidRDefault="000768E1" w:rsidP="000768E1">
            <w:pPr>
              <w:spacing w:after="0" w:line="240" w:lineRule="auto"/>
              <w:jc w:val="right"/>
              <w:rPr>
                <w:rFonts w:ascii="Arial" w:eastAsia="Times New Roman" w:hAnsi="Arial" w:cs="Arial"/>
                <w:sz w:val="24"/>
                <w:szCs w:val="24"/>
              </w:rPr>
            </w:pPr>
            <w:r w:rsidRPr="005F3F38">
              <w:rPr>
                <w:rFonts w:ascii="Arial" w:eastAsia="Times New Roman" w:hAnsi="Arial" w:cs="Arial"/>
                <w:sz w:val="24"/>
                <w:szCs w:val="24"/>
              </w:rPr>
              <w:t>0</w:t>
            </w:r>
          </w:p>
        </w:tc>
        <w:tc>
          <w:tcPr>
            <w:tcW w:w="1514" w:type="dxa"/>
            <w:tcBorders>
              <w:top w:val="single" w:sz="4" w:space="0" w:color="auto"/>
              <w:left w:val="single" w:sz="4" w:space="0" w:color="auto"/>
              <w:bottom w:val="single" w:sz="4" w:space="0" w:color="auto"/>
              <w:right w:val="single" w:sz="4" w:space="0" w:color="auto"/>
            </w:tcBorders>
            <w:vAlign w:val="bottom"/>
          </w:tcPr>
          <w:p w14:paraId="78EAF713" w14:textId="77777777" w:rsidR="000768E1" w:rsidRPr="005F3F38" w:rsidRDefault="000768E1" w:rsidP="000768E1">
            <w:pPr>
              <w:spacing w:after="0" w:line="240" w:lineRule="auto"/>
              <w:jc w:val="right"/>
              <w:rPr>
                <w:rFonts w:ascii="Arial" w:eastAsia="Times New Roman" w:hAnsi="Arial" w:cs="Arial"/>
                <w:color w:val="000000"/>
                <w:sz w:val="24"/>
                <w:szCs w:val="24"/>
              </w:rPr>
            </w:pPr>
            <w:r w:rsidRPr="005F3F38">
              <w:rPr>
                <w:rFonts w:ascii="Arial" w:eastAsia="Times New Roman" w:hAnsi="Arial" w:cs="Arial"/>
                <w:color w:val="000000"/>
                <w:sz w:val="24"/>
                <w:szCs w:val="24"/>
              </w:rPr>
              <w:t>0,00</w:t>
            </w:r>
          </w:p>
        </w:tc>
      </w:tr>
      <w:tr w:rsidR="000768E1" w:rsidRPr="005F3F38" w14:paraId="6CACBE2E" w14:textId="77777777" w:rsidTr="007A1D32">
        <w:trPr>
          <w:trHeight w:val="312"/>
          <w:jc w:val="center"/>
        </w:trPr>
        <w:tc>
          <w:tcPr>
            <w:tcW w:w="2122" w:type="dxa"/>
            <w:tcBorders>
              <w:top w:val="single" w:sz="4" w:space="0" w:color="auto"/>
              <w:left w:val="single" w:sz="4" w:space="0" w:color="auto"/>
              <w:bottom w:val="single" w:sz="4" w:space="0" w:color="auto"/>
              <w:right w:val="single" w:sz="4" w:space="0" w:color="auto"/>
            </w:tcBorders>
          </w:tcPr>
          <w:p w14:paraId="788FBEB5" w14:textId="77777777" w:rsidR="000768E1" w:rsidRPr="005F3F38" w:rsidRDefault="000768E1" w:rsidP="000768E1">
            <w:pPr>
              <w:spacing w:after="0" w:line="240" w:lineRule="auto"/>
              <w:jc w:val="center"/>
              <w:rPr>
                <w:rFonts w:ascii="Arial" w:eastAsia="Times New Roman" w:hAnsi="Arial" w:cs="Arial"/>
                <w:sz w:val="24"/>
                <w:szCs w:val="24"/>
              </w:rPr>
            </w:pPr>
            <w:r w:rsidRPr="005F3F38">
              <w:rPr>
                <w:rFonts w:ascii="Arial" w:eastAsia="Times New Roman" w:hAnsi="Arial" w:cs="Arial"/>
                <w:sz w:val="24"/>
                <w:szCs w:val="24"/>
              </w:rPr>
              <w:t>07</w:t>
            </w:r>
          </w:p>
        </w:tc>
        <w:tc>
          <w:tcPr>
            <w:tcW w:w="2613" w:type="dxa"/>
            <w:tcBorders>
              <w:top w:val="single" w:sz="4" w:space="0" w:color="auto"/>
              <w:left w:val="single" w:sz="4" w:space="0" w:color="auto"/>
              <w:bottom w:val="single" w:sz="4" w:space="0" w:color="auto"/>
              <w:right w:val="single" w:sz="4" w:space="0" w:color="auto"/>
            </w:tcBorders>
          </w:tcPr>
          <w:p w14:paraId="3D94177F" w14:textId="77777777" w:rsidR="000768E1" w:rsidRPr="005F3F38" w:rsidRDefault="000768E1" w:rsidP="000768E1">
            <w:pPr>
              <w:spacing w:after="0" w:line="240" w:lineRule="auto"/>
              <w:rPr>
                <w:rFonts w:ascii="Arial" w:eastAsia="Times New Roman" w:hAnsi="Arial" w:cs="Arial"/>
                <w:sz w:val="24"/>
                <w:szCs w:val="24"/>
              </w:rPr>
            </w:pPr>
            <w:r w:rsidRPr="005F3F38">
              <w:rPr>
                <w:rFonts w:ascii="Arial" w:eastAsia="Times New Roman" w:hAnsi="Arial" w:cs="Arial"/>
                <w:sz w:val="24"/>
                <w:szCs w:val="24"/>
              </w:rPr>
              <w:t>Zdravstvo</w:t>
            </w:r>
          </w:p>
        </w:tc>
        <w:tc>
          <w:tcPr>
            <w:tcW w:w="2700" w:type="dxa"/>
            <w:tcBorders>
              <w:top w:val="single" w:sz="4" w:space="0" w:color="auto"/>
              <w:left w:val="single" w:sz="4" w:space="0" w:color="auto"/>
              <w:bottom w:val="single" w:sz="4" w:space="0" w:color="auto"/>
              <w:right w:val="single" w:sz="4" w:space="0" w:color="auto"/>
            </w:tcBorders>
          </w:tcPr>
          <w:p w14:paraId="755632C8" w14:textId="77777777" w:rsidR="000768E1" w:rsidRPr="005F3F38" w:rsidRDefault="000768E1" w:rsidP="000768E1">
            <w:pPr>
              <w:spacing w:after="0" w:line="240" w:lineRule="auto"/>
              <w:jc w:val="right"/>
              <w:rPr>
                <w:rFonts w:ascii="Arial" w:eastAsia="Times New Roman" w:hAnsi="Arial" w:cs="Arial"/>
                <w:sz w:val="24"/>
                <w:szCs w:val="24"/>
              </w:rPr>
            </w:pPr>
            <w:r w:rsidRPr="005F3F38">
              <w:rPr>
                <w:rFonts w:ascii="Arial" w:eastAsia="Times New Roman" w:hAnsi="Arial" w:cs="Arial"/>
                <w:sz w:val="24"/>
                <w:szCs w:val="24"/>
              </w:rPr>
              <w:t>144.637</w:t>
            </w:r>
          </w:p>
        </w:tc>
        <w:tc>
          <w:tcPr>
            <w:tcW w:w="1514" w:type="dxa"/>
            <w:tcBorders>
              <w:top w:val="single" w:sz="4" w:space="0" w:color="auto"/>
              <w:left w:val="single" w:sz="4" w:space="0" w:color="auto"/>
              <w:bottom w:val="single" w:sz="4" w:space="0" w:color="auto"/>
              <w:right w:val="single" w:sz="4" w:space="0" w:color="auto"/>
            </w:tcBorders>
            <w:vAlign w:val="bottom"/>
          </w:tcPr>
          <w:p w14:paraId="06E72616" w14:textId="77777777" w:rsidR="000768E1" w:rsidRPr="005F3F38" w:rsidRDefault="000768E1" w:rsidP="000768E1">
            <w:pPr>
              <w:spacing w:after="0" w:line="240" w:lineRule="auto"/>
              <w:jc w:val="right"/>
              <w:rPr>
                <w:rFonts w:ascii="Arial" w:eastAsia="Times New Roman" w:hAnsi="Arial" w:cs="Arial"/>
                <w:color w:val="000000"/>
                <w:sz w:val="24"/>
                <w:szCs w:val="24"/>
              </w:rPr>
            </w:pPr>
            <w:r w:rsidRPr="005F3F38">
              <w:rPr>
                <w:rFonts w:ascii="Arial" w:eastAsia="Times New Roman" w:hAnsi="Arial" w:cs="Arial"/>
                <w:color w:val="000000"/>
                <w:sz w:val="24"/>
                <w:szCs w:val="24"/>
              </w:rPr>
              <w:t>1,87</w:t>
            </w:r>
          </w:p>
        </w:tc>
      </w:tr>
      <w:tr w:rsidR="000768E1" w:rsidRPr="005F3F38" w14:paraId="54E5A80E" w14:textId="77777777" w:rsidTr="007A1D32">
        <w:trPr>
          <w:trHeight w:val="312"/>
          <w:jc w:val="center"/>
        </w:trPr>
        <w:tc>
          <w:tcPr>
            <w:tcW w:w="2122" w:type="dxa"/>
            <w:tcBorders>
              <w:top w:val="single" w:sz="4" w:space="0" w:color="auto"/>
              <w:left w:val="single" w:sz="4" w:space="0" w:color="auto"/>
              <w:bottom w:val="single" w:sz="4" w:space="0" w:color="auto"/>
              <w:right w:val="single" w:sz="4" w:space="0" w:color="auto"/>
            </w:tcBorders>
          </w:tcPr>
          <w:p w14:paraId="3A08E0A6" w14:textId="77777777" w:rsidR="000768E1" w:rsidRPr="005F3F38" w:rsidRDefault="000768E1" w:rsidP="000768E1">
            <w:pPr>
              <w:spacing w:after="0" w:line="240" w:lineRule="auto"/>
              <w:jc w:val="center"/>
              <w:rPr>
                <w:rFonts w:ascii="Arial" w:eastAsia="Times New Roman" w:hAnsi="Arial" w:cs="Arial"/>
                <w:sz w:val="24"/>
                <w:szCs w:val="24"/>
              </w:rPr>
            </w:pPr>
            <w:r w:rsidRPr="005F3F38">
              <w:rPr>
                <w:rFonts w:ascii="Arial" w:eastAsia="Times New Roman" w:hAnsi="Arial" w:cs="Arial"/>
                <w:sz w:val="24"/>
                <w:szCs w:val="24"/>
              </w:rPr>
              <w:t>08</w:t>
            </w:r>
          </w:p>
        </w:tc>
        <w:tc>
          <w:tcPr>
            <w:tcW w:w="2613" w:type="dxa"/>
            <w:tcBorders>
              <w:top w:val="single" w:sz="4" w:space="0" w:color="auto"/>
              <w:left w:val="single" w:sz="4" w:space="0" w:color="auto"/>
              <w:bottom w:val="single" w:sz="4" w:space="0" w:color="auto"/>
              <w:right w:val="single" w:sz="4" w:space="0" w:color="auto"/>
            </w:tcBorders>
          </w:tcPr>
          <w:p w14:paraId="019F168D" w14:textId="77777777" w:rsidR="000768E1" w:rsidRPr="005F3F38" w:rsidRDefault="000768E1" w:rsidP="000768E1">
            <w:pPr>
              <w:spacing w:after="0" w:line="240" w:lineRule="auto"/>
              <w:rPr>
                <w:rFonts w:ascii="Arial" w:eastAsia="Times New Roman" w:hAnsi="Arial" w:cs="Arial"/>
                <w:sz w:val="24"/>
                <w:szCs w:val="24"/>
              </w:rPr>
            </w:pPr>
            <w:r w:rsidRPr="005F3F38">
              <w:rPr>
                <w:rFonts w:ascii="Arial" w:eastAsia="Times New Roman" w:hAnsi="Arial" w:cs="Arial"/>
                <w:sz w:val="24"/>
                <w:szCs w:val="24"/>
              </w:rPr>
              <w:t>Rekreacija, kultura i religija</w:t>
            </w:r>
          </w:p>
        </w:tc>
        <w:tc>
          <w:tcPr>
            <w:tcW w:w="2700" w:type="dxa"/>
            <w:tcBorders>
              <w:top w:val="single" w:sz="4" w:space="0" w:color="auto"/>
              <w:left w:val="single" w:sz="4" w:space="0" w:color="auto"/>
              <w:bottom w:val="single" w:sz="4" w:space="0" w:color="auto"/>
              <w:right w:val="single" w:sz="4" w:space="0" w:color="auto"/>
            </w:tcBorders>
          </w:tcPr>
          <w:p w14:paraId="4F30D552" w14:textId="77777777" w:rsidR="000768E1" w:rsidRPr="005F3F38" w:rsidRDefault="005C03B1" w:rsidP="000768E1">
            <w:pPr>
              <w:spacing w:after="0" w:line="240" w:lineRule="auto"/>
              <w:jc w:val="right"/>
              <w:rPr>
                <w:rFonts w:ascii="Arial" w:eastAsia="Times New Roman" w:hAnsi="Arial" w:cs="Arial"/>
                <w:sz w:val="24"/>
                <w:szCs w:val="24"/>
              </w:rPr>
            </w:pPr>
            <w:r w:rsidRPr="005F3F38">
              <w:rPr>
                <w:rFonts w:ascii="Arial" w:eastAsia="Times New Roman" w:hAnsi="Arial" w:cs="Arial"/>
                <w:sz w:val="24"/>
                <w:szCs w:val="24"/>
              </w:rPr>
              <w:t>4.196</w:t>
            </w:r>
          </w:p>
        </w:tc>
        <w:tc>
          <w:tcPr>
            <w:tcW w:w="1514" w:type="dxa"/>
            <w:tcBorders>
              <w:top w:val="single" w:sz="4" w:space="0" w:color="auto"/>
              <w:left w:val="single" w:sz="4" w:space="0" w:color="auto"/>
              <w:bottom w:val="single" w:sz="4" w:space="0" w:color="auto"/>
              <w:right w:val="single" w:sz="4" w:space="0" w:color="auto"/>
            </w:tcBorders>
            <w:vAlign w:val="bottom"/>
          </w:tcPr>
          <w:p w14:paraId="1F748A2D" w14:textId="77777777" w:rsidR="000768E1" w:rsidRPr="005F3F38" w:rsidRDefault="000768E1" w:rsidP="000768E1">
            <w:pPr>
              <w:spacing w:after="0" w:line="240" w:lineRule="auto"/>
              <w:jc w:val="right"/>
              <w:rPr>
                <w:rFonts w:ascii="Arial" w:eastAsia="Times New Roman" w:hAnsi="Arial" w:cs="Arial"/>
                <w:color w:val="000000"/>
                <w:sz w:val="24"/>
                <w:szCs w:val="24"/>
              </w:rPr>
            </w:pPr>
            <w:r w:rsidRPr="005F3F38">
              <w:rPr>
                <w:rFonts w:ascii="Arial" w:eastAsia="Times New Roman" w:hAnsi="Arial" w:cs="Arial"/>
                <w:color w:val="000000"/>
                <w:sz w:val="24"/>
                <w:szCs w:val="24"/>
              </w:rPr>
              <w:t>0,05</w:t>
            </w:r>
          </w:p>
        </w:tc>
      </w:tr>
      <w:tr w:rsidR="000768E1" w:rsidRPr="005F3F38" w14:paraId="76B95415" w14:textId="77777777" w:rsidTr="007A1D32">
        <w:trPr>
          <w:trHeight w:val="312"/>
          <w:jc w:val="center"/>
        </w:trPr>
        <w:tc>
          <w:tcPr>
            <w:tcW w:w="2122" w:type="dxa"/>
            <w:tcBorders>
              <w:top w:val="single" w:sz="4" w:space="0" w:color="auto"/>
              <w:left w:val="single" w:sz="4" w:space="0" w:color="auto"/>
              <w:bottom w:val="single" w:sz="4" w:space="0" w:color="auto"/>
              <w:right w:val="single" w:sz="4" w:space="0" w:color="auto"/>
            </w:tcBorders>
          </w:tcPr>
          <w:p w14:paraId="096CF469" w14:textId="77777777" w:rsidR="000768E1" w:rsidRPr="005F3F38" w:rsidRDefault="000768E1" w:rsidP="000768E1">
            <w:pPr>
              <w:spacing w:after="0" w:line="240" w:lineRule="auto"/>
              <w:jc w:val="center"/>
              <w:rPr>
                <w:rFonts w:ascii="Arial" w:eastAsia="Times New Roman" w:hAnsi="Arial" w:cs="Arial"/>
                <w:sz w:val="24"/>
                <w:szCs w:val="24"/>
              </w:rPr>
            </w:pPr>
            <w:r w:rsidRPr="005F3F38">
              <w:rPr>
                <w:rFonts w:ascii="Arial" w:eastAsia="Times New Roman" w:hAnsi="Arial" w:cs="Arial"/>
                <w:sz w:val="24"/>
                <w:szCs w:val="24"/>
              </w:rPr>
              <w:t>09</w:t>
            </w:r>
          </w:p>
        </w:tc>
        <w:tc>
          <w:tcPr>
            <w:tcW w:w="2613" w:type="dxa"/>
            <w:tcBorders>
              <w:top w:val="single" w:sz="4" w:space="0" w:color="auto"/>
              <w:left w:val="single" w:sz="4" w:space="0" w:color="auto"/>
              <w:bottom w:val="single" w:sz="4" w:space="0" w:color="auto"/>
              <w:right w:val="single" w:sz="4" w:space="0" w:color="auto"/>
            </w:tcBorders>
          </w:tcPr>
          <w:p w14:paraId="33E91306" w14:textId="77777777" w:rsidR="000768E1" w:rsidRPr="005F3F38" w:rsidRDefault="000768E1" w:rsidP="000768E1">
            <w:pPr>
              <w:spacing w:after="0" w:line="240" w:lineRule="auto"/>
              <w:rPr>
                <w:rFonts w:ascii="Arial" w:eastAsia="Times New Roman" w:hAnsi="Arial" w:cs="Arial"/>
                <w:sz w:val="24"/>
                <w:szCs w:val="24"/>
              </w:rPr>
            </w:pPr>
            <w:r w:rsidRPr="005F3F38">
              <w:rPr>
                <w:rFonts w:ascii="Arial" w:eastAsia="Times New Roman" w:hAnsi="Arial" w:cs="Arial"/>
                <w:sz w:val="24"/>
                <w:szCs w:val="24"/>
              </w:rPr>
              <w:t>Obrazovanje</w:t>
            </w:r>
          </w:p>
        </w:tc>
        <w:tc>
          <w:tcPr>
            <w:tcW w:w="2700" w:type="dxa"/>
            <w:tcBorders>
              <w:top w:val="single" w:sz="4" w:space="0" w:color="auto"/>
              <w:left w:val="single" w:sz="4" w:space="0" w:color="auto"/>
              <w:bottom w:val="single" w:sz="4" w:space="0" w:color="auto"/>
              <w:right w:val="single" w:sz="4" w:space="0" w:color="auto"/>
            </w:tcBorders>
          </w:tcPr>
          <w:p w14:paraId="0F8B8D79" w14:textId="77777777" w:rsidR="000768E1" w:rsidRPr="005F3F38" w:rsidRDefault="000768E1" w:rsidP="000768E1">
            <w:pPr>
              <w:spacing w:after="0" w:line="240" w:lineRule="auto"/>
              <w:jc w:val="right"/>
              <w:rPr>
                <w:rFonts w:ascii="Arial" w:eastAsia="Times New Roman" w:hAnsi="Arial" w:cs="Arial"/>
                <w:sz w:val="24"/>
                <w:szCs w:val="24"/>
              </w:rPr>
            </w:pPr>
            <w:r w:rsidRPr="005F3F38">
              <w:rPr>
                <w:rFonts w:ascii="Arial" w:eastAsia="Times New Roman" w:hAnsi="Arial" w:cs="Arial"/>
                <w:sz w:val="24"/>
                <w:szCs w:val="24"/>
              </w:rPr>
              <w:t>19.807</w:t>
            </w:r>
          </w:p>
        </w:tc>
        <w:tc>
          <w:tcPr>
            <w:tcW w:w="1514" w:type="dxa"/>
            <w:tcBorders>
              <w:top w:val="single" w:sz="4" w:space="0" w:color="auto"/>
              <w:left w:val="single" w:sz="4" w:space="0" w:color="auto"/>
              <w:bottom w:val="single" w:sz="4" w:space="0" w:color="auto"/>
              <w:right w:val="single" w:sz="4" w:space="0" w:color="auto"/>
            </w:tcBorders>
            <w:vAlign w:val="bottom"/>
          </w:tcPr>
          <w:p w14:paraId="77BF0896" w14:textId="77777777" w:rsidR="000768E1" w:rsidRPr="005F3F38" w:rsidRDefault="000768E1" w:rsidP="000768E1">
            <w:pPr>
              <w:spacing w:after="0" w:line="240" w:lineRule="auto"/>
              <w:jc w:val="right"/>
              <w:rPr>
                <w:rFonts w:ascii="Arial" w:eastAsia="Times New Roman" w:hAnsi="Arial" w:cs="Arial"/>
                <w:color w:val="000000"/>
                <w:sz w:val="24"/>
                <w:szCs w:val="24"/>
              </w:rPr>
            </w:pPr>
            <w:r w:rsidRPr="005F3F38">
              <w:rPr>
                <w:rFonts w:ascii="Arial" w:eastAsia="Times New Roman" w:hAnsi="Arial" w:cs="Arial"/>
                <w:color w:val="000000"/>
                <w:sz w:val="24"/>
                <w:szCs w:val="24"/>
              </w:rPr>
              <w:t>0,26</w:t>
            </w:r>
          </w:p>
        </w:tc>
      </w:tr>
      <w:tr w:rsidR="000768E1" w:rsidRPr="005F3F38" w14:paraId="0FDA653E" w14:textId="77777777" w:rsidTr="007A1D32">
        <w:trPr>
          <w:trHeight w:val="312"/>
          <w:jc w:val="center"/>
        </w:trPr>
        <w:tc>
          <w:tcPr>
            <w:tcW w:w="2122" w:type="dxa"/>
            <w:tcBorders>
              <w:top w:val="single" w:sz="4" w:space="0" w:color="auto"/>
              <w:left w:val="single" w:sz="4" w:space="0" w:color="auto"/>
              <w:bottom w:val="single" w:sz="4" w:space="0" w:color="auto"/>
              <w:right w:val="single" w:sz="4" w:space="0" w:color="auto"/>
            </w:tcBorders>
          </w:tcPr>
          <w:p w14:paraId="3EDB918E" w14:textId="77777777" w:rsidR="000768E1" w:rsidRPr="005F3F38" w:rsidRDefault="000768E1" w:rsidP="000768E1">
            <w:pPr>
              <w:spacing w:after="0" w:line="240" w:lineRule="auto"/>
              <w:jc w:val="center"/>
              <w:rPr>
                <w:rFonts w:ascii="Arial" w:eastAsia="Times New Roman" w:hAnsi="Arial" w:cs="Arial"/>
                <w:sz w:val="24"/>
                <w:szCs w:val="24"/>
              </w:rPr>
            </w:pPr>
            <w:r w:rsidRPr="005F3F38">
              <w:rPr>
                <w:rFonts w:ascii="Arial" w:eastAsia="Times New Roman" w:hAnsi="Arial" w:cs="Arial"/>
                <w:sz w:val="24"/>
                <w:szCs w:val="24"/>
              </w:rPr>
              <w:t>10</w:t>
            </w:r>
          </w:p>
        </w:tc>
        <w:tc>
          <w:tcPr>
            <w:tcW w:w="2613" w:type="dxa"/>
            <w:tcBorders>
              <w:top w:val="single" w:sz="4" w:space="0" w:color="auto"/>
              <w:left w:val="single" w:sz="4" w:space="0" w:color="auto"/>
              <w:bottom w:val="single" w:sz="4" w:space="0" w:color="auto"/>
              <w:right w:val="single" w:sz="4" w:space="0" w:color="auto"/>
            </w:tcBorders>
          </w:tcPr>
          <w:p w14:paraId="086BCC08" w14:textId="77777777" w:rsidR="000768E1" w:rsidRPr="005F3F38" w:rsidRDefault="000768E1" w:rsidP="000768E1">
            <w:pPr>
              <w:spacing w:after="0" w:line="240" w:lineRule="auto"/>
              <w:rPr>
                <w:rFonts w:ascii="Arial" w:eastAsia="Times New Roman" w:hAnsi="Arial" w:cs="Arial"/>
                <w:sz w:val="24"/>
                <w:szCs w:val="24"/>
              </w:rPr>
            </w:pPr>
            <w:r w:rsidRPr="005F3F38">
              <w:rPr>
                <w:rFonts w:ascii="Arial" w:eastAsia="Times New Roman" w:hAnsi="Arial" w:cs="Arial"/>
                <w:sz w:val="24"/>
                <w:szCs w:val="24"/>
              </w:rPr>
              <w:t>Socijalna zaštita</w:t>
            </w:r>
          </w:p>
        </w:tc>
        <w:tc>
          <w:tcPr>
            <w:tcW w:w="2700" w:type="dxa"/>
            <w:tcBorders>
              <w:top w:val="single" w:sz="4" w:space="0" w:color="auto"/>
              <w:left w:val="single" w:sz="4" w:space="0" w:color="auto"/>
              <w:bottom w:val="single" w:sz="4" w:space="0" w:color="auto"/>
              <w:right w:val="single" w:sz="4" w:space="0" w:color="auto"/>
            </w:tcBorders>
          </w:tcPr>
          <w:p w14:paraId="2A7F0169" w14:textId="77777777" w:rsidR="000768E1" w:rsidRPr="005F3F38" w:rsidRDefault="000768E1" w:rsidP="000768E1">
            <w:pPr>
              <w:spacing w:after="0" w:line="240" w:lineRule="auto"/>
              <w:jc w:val="right"/>
              <w:rPr>
                <w:rFonts w:ascii="Arial" w:eastAsia="Times New Roman" w:hAnsi="Arial" w:cs="Arial"/>
                <w:sz w:val="24"/>
                <w:szCs w:val="24"/>
              </w:rPr>
            </w:pPr>
            <w:r w:rsidRPr="005F3F38">
              <w:rPr>
                <w:rFonts w:ascii="Arial" w:eastAsia="Times New Roman" w:hAnsi="Arial" w:cs="Arial"/>
                <w:sz w:val="24"/>
                <w:szCs w:val="24"/>
              </w:rPr>
              <w:t>4.916.100</w:t>
            </w:r>
          </w:p>
        </w:tc>
        <w:tc>
          <w:tcPr>
            <w:tcW w:w="1514" w:type="dxa"/>
            <w:tcBorders>
              <w:top w:val="single" w:sz="4" w:space="0" w:color="auto"/>
              <w:left w:val="single" w:sz="4" w:space="0" w:color="auto"/>
              <w:bottom w:val="single" w:sz="4" w:space="0" w:color="auto"/>
              <w:right w:val="single" w:sz="4" w:space="0" w:color="auto"/>
            </w:tcBorders>
            <w:vAlign w:val="bottom"/>
          </w:tcPr>
          <w:p w14:paraId="6565DCF4" w14:textId="77777777" w:rsidR="000768E1" w:rsidRPr="005F3F38" w:rsidRDefault="000768E1" w:rsidP="000768E1">
            <w:pPr>
              <w:spacing w:after="0" w:line="240" w:lineRule="auto"/>
              <w:jc w:val="right"/>
              <w:rPr>
                <w:rFonts w:ascii="Arial" w:eastAsia="Times New Roman" w:hAnsi="Arial" w:cs="Arial"/>
                <w:color w:val="000000"/>
                <w:sz w:val="24"/>
                <w:szCs w:val="24"/>
              </w:rPr>
            </w:pPr>
            <w:r w:rsidRPr="005F3F38">
              <w:rPr>
                <w:rFonts w:ascii="Arial" w:eastAsia="Times New Roman" w:hAnsi="Arial" w:cs="Arial"/>
                <w:color w:val="000000"/>
                <w:sz w:val="24"/>
                <w:szCs w:val="24"/>
              </w:rPr>
              <w:t>63,47</w:t>
            </w:r>
          </w:p>
        </w:tc>
      </w:tr>
      <w:tr w:rsidR="000768E1" w:rsidRPr="005F3F38" w14:paraId="1B4BD572" w14:textId="77777777" w:rsidTr="007A1D32">
        <w:trPr>
          <w:trHeight w:val="344"/>
          <w:jc w:val="center"/>
        </w:trPr>
        <w:tc>
          <w:tcPr>
            <w:tcW w:w="2122" w:type="dxa"/>
            <w:tcBorders>
              <w:top w:val="single" w:sz="4" w:space="0" w:color="auto"/>
              <w:left w:val="single" w:sz="4" w:space="0" w:color="auto"/>
              <w:bottom w:val="single" w:sz="4" w:space="0" w:color="auto"/>
              <w:right w:val="single" w:sz="4" w:space="0" w:color="auto"/>
            </w:tcBorders>
            <w:shd w:val="clear" w:color="auto" w:fill="D9D9D9"/>
          </w:tcPr>
          <w:p w14:paraId="486AC4E1" w14:textId="77777777" w:rsidR="000768E1" w:rsidRPr="005F3F38" w:rsidRDefault="000768E1" w:rsidP="000768E1">
            <w:pPr>
              <w:spacing w:after="0" w:line="240" w:lineRule="auto"/>
              <w:rPr>
                <w:rFonts w:ascii="Arial" w:eastAsia="Times New Roman" w:hAnsi="Arial" w:cs="Arial"/>
                <w:b/>
                <w:sz w:val="24"/>
                <w:szCs w:val="24"/>
              </w:rPr>
            </w:pPr>
          </w:p>
        </w:tc>
        <w:tc>
          <w:tcPr>
            <w:tcW w:w="2613" w:type="dxa"/>
            <w:tcBorders>
              <w:top w:val="single" w:sz="4" w:space="0" w:color="auto"/>
              <w:left w:val="single" w:sz="4" w:space="0" w:color="auto"/>
              <w:bottom w:val="single" w:sz="4" w:space="0" w:color="auto"/>
              <w:right w:val="single" w:sz="4" w:space="0" w:color="auto"/>
            </w:tcBorders>
            <w:shd w:val="clear" w:color="auto" w:fill="D9D9D9"/>
          </w:tcPr>
          <w:p w14:paraId="430FBEE9" w14:textId="77777777" w:rsidR="000768E1" w:rsidRPr="005F3F38" w:rsidRDefault="000768E1" w:rsidP="000768E1">
            <w:pPr>
              <w:spacing w:after="0" w:line="240" w:lineRule="auto"/>
              <w:rPr>
                <w:rFonts w:ascii="Arial" w:eastAsia="Times New Roman" w:hAnsi="Arial" w:cs="Arial"/>
                <w:b/>
                <w:sz w:val="24"/>
                <w:szCs w:val="24"/>
              </w:rPr>
            </w:pPr>
            <w:r w:rsidRPr="005F3F38">
              <w:rPr>
                <w:rFonts w:ascii="Arial" w:eastAsia="Times New Roman" w:hAnsi="Arial" w:cs="Arial"/>
                <w:b/>
                <w:sz w:val="24"/>
                <w:szCs w:val="24"/>
              </w:rPr>
              <w:t>U K U P N O</w:t>
            </w:r>
          </w:p>
        </w:tc>
        <w:tc>
          <w:tcPr>
            <w:tcW w:w="2700" w:type="dxa"/>
            <w:tcBorders>
              <w:top w:val="single" w:sz="4" w:space="0" w:color="auto"/>
              <w:left w:val="single" w:sz="4" w:space="0" w:color="auto"/>
              <w:bottom w:val="single" w:sz="4" w:space="0" w:color="auto"/>
              <w:right w:val="single" w:sz="4" w:space="0" w:color="auto"/>
            </w:tcBorders>
            <w:shd w:val="clear" w:color="auto" w:fill="D9D9D9"/>
          </w:tcPr>
          <w:p w14:paraId="4E1BBBF2" w14:textId="77777777" w:rsidR="000768E1" w:rsidRPr="005F3F38" w:rsidRDefault="00E71C3A" w:rsidP="000768E1">
            <w:pPr>
              <w:spacing w:after="0" w:line="240" w:lineRule="auto"/>
              <w:jc w:val="right"/>
              <w:rPr>
                <w:rFonts w:ascii="Arial" w:eastAsia="Times New Roman" w:hAnsi="Arial" w:cs="Arial"/>
                <w:b/>
                <w:sz w:val="24"/>
                <w:szCs w:val="24"/>
              </w:rPr>
            </w:pPr>
            <w:r w:rsidRPr="005F3F38">
              <w:rPr>
                <w:rFonts w:ascii="Arial" w:eastAsia="Times New Roman" w:hAnsi="Arial" w:cs="Arial"/>
                <w:b/>
                <w:sz w:val="24"/>
                <w:szCs w:val="24"/>
              </w:rPr>
              <w:t>7.745.691</w:t>
            </w:r>
          </w:p>
        </w:tc>
        <w:tc>
          <w:tcPr>
            <w:tcW w:w="1514" w:type="dxa"/>
            <w:tcBorders>
              <w:top w:val="single" w:sz="4" w:space="0" w:color="auto"/>
              <w:left w:val="single" w:sz="4" w:space="0" w:color="auto"/>
              <w:bottom w:val="single" w:sz="4" w:space="0" w:color="auto"/>
              <w:right w:val="single" w:sz="4" w:space="0" w:color="auto"/>
            </w:tcBorders>
            <w:shd w:val="clear" w:color="auto" w:fill="D9D9D9"/>
            <w:vAlign w:val="center"/>
          </w:tcPr>
          <w:p w14:paraId="190621D0" w14:textId="77777777" w:rsidR="000768E1" w:rsidRPr="005F3F38" w:rsidRDefault="000768E1" w:rsidP="000768E1">
            <w:pPr>
              <w:spacing w:after="0" w:line="240" w:lineRule="auto"/>
              <w:jc w:val="right"/>
              <w:rPr>
                <w:rFonts w:ascii="Arial" w:eastAsia="Times New Roman" w:hAnsi="Arial" w:cs="Arial"/>
                <w:b/>
                <w:bCs/>
                <w:color w:val="000000"/>
                <w:sz w:val="24"/>
                <w:szCs w:val="24"/>
              </w:rPr>
            </w:pPr>
            <w:r w:rsidRPr="005F3F38">
              <w:rPr>
                <w:rFonts w:ascii="Arial" w:eastAsia="Times New Roman" w:hAnsi="Arial" w:cs="Arial"/>
                <w:b/>
                <w:bCs/>
                <w:color w:val="000000"/>
                <w:sz w:val="24"/>
                <w:szCs w:val="24"/>
              </w:rPr>
              <w:t>100,00</w:t>
            </w:r>
          </w:p>
        </w:tc>
      </w:tr>
    </w:tbl>
    <w:p w14:paraId="474848AF" w14:textId="77777777" w:rsidR="000768E1" w:rsidRPr="005F3F38" w:rsidRDefault="000768E1" w:rsidP="002F1FF1">
      <w:pPr>
        <w:spacing w:line="240" w:lineRule="auto"/>
        <w:contextualSpacing/>
        <w:jc w:val="both"/>
        <w:rPr>
          <w:rFonts w:ascii="Arial" w:eastAsia="Calibri" w:hAnsi="Arial" w:cs="Arial"/>
          <w:bCs/>
        </w:rPr>
      </w:pPr>
      <w:bookmarkStart w:id="87" w:name="_Toc164773034"/>
      <w:bookmarkEnd w:id="86"/>
      <w:r w:rsidRPr="005F3F38">
        <w:rPr>
          <w:rFonts w:ascii="Arial" w:eastAsia="Calibri" w:hAnsi="Arial" w:cs="Arial"/>
          <w:b/>
          <w:bCs/>
        </w:rPr>
        <w:t xml:space="preserve">Tabela 4: </w:t>
      </w:r>
      <w:r w:rsidRPr="005F3F38">
        <w:rPr>
          <w:rFonts w:ascii="Arial" w:eastAsia="Calibri" w:hAnsi="Arial" w:cs="Arial"/>
          <w:bCs/>
        </w:rPr>
        <w:t>Struktura učešća pojedinačnih rashoda po funkcionalnoj klasifikaciji u odnosu na ukupne rashode Federacije BiH ostvarene u periodu januar - decembar 2025. godine</w:t>
      </w:r>
      <w:bookmarkEnd w:id="87"/>
    </w:p>
    <w:p w14:paraId="3B194C59" w14:textId="77777777" w:rsidR="00AB56ED" w:rsidRPr="005F3F38" w:rsidRDefault="00AB56ED" w:rsidP="002F1FF1">
      <w:pPr>
        <w:spacing w:line="240" w:lineRule="auto"/>
        <w:contextualSpacing/>
        <w:jc w:val="both"/>
        <w:rPr>
          <w:rFonts w:ascii="Arial" w:eastAsia="Calibri" w:hAnsi="Arial" w:cs="Arial"/>
          <w:bCs/>
          <w:sz w:val="24"/>
          <w:szCs w:val="24"/>
        </w:rPr>
      </w:pPr>
    </w:p>
    <w:p w14:paraId="5492C5F3" w14:textId="0C9EF11B" w:rsidR="000768E1" w:rsidRPr="005F3F38" w:rsidRDefault="000768E1" w:rsidP="002F1FF1">
      <w:pPr>
        <w:spacing w:line="240" w:lineRule="auto"/>
        <w:jc w:val="both"/>
        <w:rPr>
          <w:rFonts w:ascii="Arial" w:eastAsia="Times New Roman" w:hAnsi="Arial" w:cs="Times New Roman"/>
          <w:sz w:val="24"/>
          <w:szCs w:val="24"/>
        </w:rPr>
      </w:pPr>
      <w:r w:rsidRPr="005F3F38">
        <w:rPr>
          <w:rFonts w:ascii="Arial" w:eastAsia="Times New Roman" w:hAnsi="Arial" w:cs="Times New Roman"/>
          <w:sz w:val="24"/>
          <w:szCs w:val="24"/>
        </w:rPr>
        <w:t>Učešće ostvarenih rashoda i izdataka analitički po vrstama u ukupno ostvarenim rashodima i izdacima sa grafičkim prikazom je</w:t>
      </w:r>
      <w:r w:rsidR="00CC4FFD">
        <w:rPr>
          <w:rFonts w:ascii="Arial" w:eastAsia="Times New Roman" w:hAnsi="Arial" w:cs="Times New Roman"/>
          <w:sz w:val="24"/>
          <w:szCs w:val="24"/>
        </w:rPr>
        <w:t xml:space="preserve"> dato</w:t>
      </w:r>
      <w:r w:rsidRPr="005F3F38">
        <w:rPr>
          <w:rFonts w:ascii="Arial" w:eastAsia="Times New Roman" w:hAnsi="Arial" w:cs="Times New Roman"/>
          <w:sz w:val="24"/>
          <w:szCs w:val="24"/>
        </w:rPr>
        <w:t xml:space="preserve"> u nastavku.</w:t>
      </w:r>
    </w:p>
    <w:tbl>
      <w:tblPr>
        <w:tblW w:w="89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2"/>
        <w:gridCol w:w="4213"/>
        <w:gridCol w:w="2568"/>
        <w:gridCol w:w="1464"/>
      </w:tblGrid>
      <w:tr w:rsidR="000768E1" w:rsidRPr="005F3F38" w14:paraId="6F2E6BB8" w14:textId="77777777" w:rsidTr="00AB56ED">
        <w:trPr>
          <w:trHeight w:val="549"/>
          <w:jc w:val="center"/>
        </w:trPr>
        <w:tc>
          <w:tcPr>
            <w:tcW w:w="742" w:type="dxa"/>
            <w:shd w:val="clear" w:color="auto" w:fill="D9D9D9"/>
            <w:noWrap/>
            <w:vAlign w:val="center"/>
          </w:tcPr>
          <w:p w14:paraId="1DC0F065" w14:textId="77777777" w:rsidR="000768E1" w:rsidRPr="005F3F38" w:rsidRDefault="000768E1" w:rsidP="000768E1">
            <w:pPr>
              <w:spacing w:after="0" w:line="240" w:lineRule="auto"/>
              <w:jc w:val="center"/>
              <w:rPr>
                <w:rFonts w:ascii="Arial" w:eastAsia="Times New Roman" w:hAnsi="Arial" w:cs="Arial"/>
                <w:b/>
                <w:sz w:val="24"/>
                <w:szCs w:val="24"/>
              </w:rPr>
            </w:pPr>
            <w:r w:rsidRPr="005F3F38">
              <w:rPr>
                <w:rFonts w:ascii="Arial" w:eastAsia="Times New Roman" w:hAnsi="Arial" w:cs="Arial"/>
                <w:b/>
                <w:sz w:val="24"/>
                <w:szCs w:val="24"/>
              </w:rPr>
              <w:t>Red. broj</w:t>
            </w:r>
          </w:p>
        </w:tc>
        <w:tc>
          <w:tcPr>
            <w:tcW w:w="4213" w:type="dxa"/>
            <w:shd w:val="clear" w:color="auto" w:fill="D9D9D9"/>
            <w:noWrap/>
            <w:vAlign w:val="center"/>
          </w:tcPr>
          <w:p w14:paraId="0DD30280" w14:textId="77777777" w:rsidR="000768E1" w:rsidRPr="005F3F38" w:rsidRDefault="000768E1" w:rsidP="000768E1">
            <w:pPr>
              <w:spacing w:after="0" w:line="240" w:lineRule="auto"/>
              <w:jc w:val="center"/>
              <w:rPr>
                <w:rFonts w:ascii="Arial" w:eastAsia="Times New Roman" w:hAnsi="Arial" w:cs="Arial"/>
                <w:b/>
                <w:sz w:val="24"/>
                <w:szCs w:val="24"/>
              </w:rPr>
            </w:pPr>
            <w:r w:rsidRPr="005F3F38">
              <w:rPr>
                <w:rFonts w:ascii="Arial" w:eastAsia="Times New Roman" w:hAnsi="Arial" w:cs="Arial"/>
                <w:b/>
                <w:sz w:val="24"/>
                <w:szCs w:val="24"/>
              </w:rPr>
              <w:t>Opis</w:t>
            </w:r>
          </w:p>
        </w:tc>
        <w:tc>
          <w:tcPr>
            <w:tcW w:w="2568" w:type="dxa"/>
            <w:shd w:val="clear" w:color="auto" w:fill="D9D9D9"/>
            <w:noWrap/>
            <w:vAlign w:val="center"/>
          </w:tcPr>
          <w:p w14:paraId="731397A1" w14:textId="77777777" w:rsidR="000768E1" w:rsidRPr="005F3F38" w:rsidRDefault="000768E1" w:rsidP="000768E1">
            <w:pPr>
              <w:spacing w:after="0" w:line="240" w:lineRule="auto"/>
              <w:jc w:val="both"/>
              <w:rPr>
                <w:rFonts w:ascii="Arial" w:eastAsia="Times New Roman" w:hAnsi="Arial" w:cs="Arial"/>
                <w:b/>
                <w:sz w:val="24"/>
                <w:szCs w:val="24"/>
              </w:rPr>
            </w:pPr>
            <w:r w:rsidRPr="005F3F38">
              <w:rPr>
                <w:rFonts w:ascii="Arial" w:eastAsia="Times New Roman" w:hAnsi="Arial" w:cs="Arial"/>
                <w:b/>
                <w:bCs/>
                <w:sz w:val="24"/>
                <w:szCs w:val="24"/>
              </w:rPr>
              <w:t>Ostvareno I-XII 2025.</w:t>
            </w:r>
          </w:p>
          <w:p w14:paraId="51ACDEFE" w14:textId="77777777" w:rsidR="000768E1" w:rsidRPr="005F3F38" w:rsidRDefault="000768E1" w:rsidP="000768E1">
            <w:pPr>
              <w:spacing w:after="0" w:line="240" w:lineRule="auto"/>
              <w:jc w:val="center"/>
              <w:rPr>
                <w:rFonts w:ascii="Arial" w:eastAsia="Times New Roman" w:hAnsi="Arial" w:cs="Arial"/>
                <w:b/>
                <w:sz w:val="24"/>
                <w:szCs w:val="24"/>
              </w:rPr>
            </w:pPr>
            <w:r w:rsidRPr="005F3F38">
              <w:rPr>
                <w:rFonts w:ascii="Arial" w:eastAsia="Times New Roman" w:hAnsi="Arial" w:cs="Arial"/>
                <w:b/>
                <w:sz w:val="24"/>
                <w:szCs w:val="24"/>
              </w:rPr>
              <w:t>(000) KM</w:t>
            </w:r>
          </w:p>
        </w:tc>
        <w:tc>
          <w:tcPr>
            <w:tcW w:w="1464" w:type="dxa"/>
            <w:shd w:val="clear" w:color="auto" w:fill="D9D9D9"/>
            <w:noWrap/>
            <w:vAlign w:val="center"/>
          </w:tcPr>
          <w:p w14:paraId="6FF39880" w14:textId="77777777" w:rsidR="000768E1" w:rsidRPr="005F3F38" w:rsidRDefault="000768E1" w:rsidP="000768E1">
            <w:pPr>
              <w:spacing w:after="0" w:line="240" w:lineRule="auto"/>
              <w:jc w:val="center"/>
              <w:rPr>
                <w:rFonts w:ascii="Arial" w:eastAsia="Times New Roman" w:hAnsi="Arial" w:cs="Arial"/>
                <w:b/>
                <w:sz w:val="24"/>
                <w:szCs w:val="24"/>
              </w:rPr>
            </w:pPr>
            <w:r w:rsidRPr="005F3F38">
              <w:rPr>
                <w:rFonts w:ascii="Arial" w:eastAsia="Times New Roman" w:hAnsi="Arial" w:cs="Arial"/>
                <w:b/>
                <w:sz w:val="24"/>
                <w:szCs w:val="24"/>
              </w:rPr>
              <w:t>% učešća</w:t>
            </w:r>
          </w:p>
        </w:tc>
      </w:tr>
      <w:tr w:rsidR="000768E1" w:rsidRPr="005F3F38" w14:paraId="6466BB51" w14:textId="77777777" w:rsidTr="00AB56ED">
        <w:trPr>
          <w:trHeight w:val="319"/>
          <w:jc w:val="center"/>
        </w:trPr>
        <w:tc>
          <w:tcPr>
            <w:tcW w:w="742" w:type="dxa"/>
            <w:shd w:val="clear" w:color="auto" w:fill="auto"/>
            <w:noWrap/>
            <w:vAlign w:val="center"/>
          </w:tcPr>
          <w:p w14:paraId="62E7708C" w14:textId="77777777" w:rsidR="000768E1" w:rsidRPr="005F3F38" w:rsidRDefault="000768E1" w:rsidP="000768E1">
            <w:pPr>
              <w:spacing w:after="0" w:line="240" w:lineRule="auto"/>
              <w:jc w:val="center"/>
              <w:rPr>
                <w:rFonts w:ascii="Arial" w:eastAsia="Times New Roman" w:hAnsi="Arial" w:cs="Arial"/>
                <w:sz w:val="24"/>
                <w:szCs w:val="24"/>
              </w:rPr>
            </w:pPr>
            <w:r w:rsidRPr="005F3F38">
              <w:rPr>
                <w:rFonts w:ascii="Arial" w:eastAsia="Times New Roman" w:hAnsi="Arial" w:cs="Arial"/>
                <w:sz w:val="24"/>
                <w:szCs w:val="24"/>
              </w:rPr>
              <w:t>1.</w:t>
            </w:r>
          </w:p>
        </w:tc>
        <w:tc>
          <w:tcPr>
            <w:tcW w:w="4213" w:type="dxa"/>
            <w:shd w:val="clear" w:color="auto" w:fill="auto"/>
            <w:noWrap/>
            <w:vAlign w:val="center"/>
          </w:tcPr>
          <w:p w14:paraId="63D58AB1" w14:textId="22A455D0" w:rsidR="000768E1" w:rsidRPr="005F3F38" w:rsidRDefault="00401B2D" w:rsidP="000768E1">
            <w:pPr>
              <w:spacing w:after="0" w:line="240" w:lineRule="auto"/>
              <w:rPr>
                <w:rFonts w:ascii="Arial" w:eastAsia="Times New Roman" w:hAnsi="Arial" w:cs="Arial"/>
                <w:sz w:val="24"/>
                <w:szCs w:val="24"/>
              </w:rPr>
            </w:pPr>
            <w:r w:rsidRPr="005F3F38">
              <w:rPr>
                <w:rFonts w:ascii="Arial" w:eastAsia="Times New Roman" w:hAnsi="Arial" w:cs="Arial"/>
                <w:sz w:val="24"/>
                <w:szCs w:val="24"/>
              </w:rPr>
              <w:t>Plać</w:t>
            </w:r>
            <w:r w:rsidR="000768E1" w:rsidRPr="005F3F38">
              <w:rPr>
                <w:rFonts w:ascii="Arial" w:eastAsia="Times New Roman" w:hAnsi="Arial" w:cs="Arial"/>
                <w:sz w:val="24"/>
                <w:szCs w:val="24"/>
              </w:rPr>
              <w:t>e i naknade troškova zaposlenih</w:t>
            </w:r>
          </w:p>
        </w:tc>
        <w:tc>
          <w:tcPr>
            <w:tcW w:w="2568" w:type="dxa"/>
            <w:shd w:val="clear" w:color="auto" w:fill="auto"/>
            <w:noWrap/>
            <w:vAlign w:val="center"/>
          </w:tcPr>
          <w:p w14:paraId="12368E5B" w14:textId="77777777" w:rsidR="000768E1" w:rsidRPr="005F3F38" w:rsidRDefault="000768E1" w:rsidP="000768E1">
            <w:pPr>
              <w:spacing w:after="0" w:line="240" w:lineRule="auto"/>
              <w:jc w:val="right"/>
              <w:rPr>
                <w:rFonts w:ascii="Arial" w:eastAsia="Times New Roman" w:hAnsi="Arial" w:cs="Arial"/>
                <w:sz w:val="24"/>
                <w:szCs w:val="24"/>
              </w:rPr>
            </w:pPr>
            <w:r w:rsidRPr="005F3F38">
              <w:rPr>
                <w:rFonts w:ascii="Arial" w:eastAsia="Times New Roman" w:hAnsi="Arial" w:cs="Arial"/>
                <w:bCs/>
                <w:sz w:val="24"/>
                <w:szCs w:val="24"/>
              </w:rPr>
              <w:t>373.932</w:t>
            </w:r>
          </w:p>
        </w:tc>
        <w:tc>
          <w:tcPr>
            <w:tcW w:w="1464" w:type="dxa"/>
            <w:shd w:val="clear" w:color="auto" w:fill="auto"/>
            <w:noWrap/>
            <w:vAlign w:val="bottom"/>
          </w:tcPr>
          <w:p w14:paraId="51FFFBAB" w14:textId="77777777" w:rsidR="000768E1" w:rsidRPr="005F3F38" w:rsidRDefault="000768E1" w:rsidP="000768E1">
            <w:pPr>
              <w:spacing w:after="0" w:line="240" w:lineRule="auto"/>
              <w:jc w:val="right"/>
              <w:rPr>
                <w:rFonts w:ascii="Arial" w:eastAsia="Times New Roman" w:hAnsi="Arial" w:cs="Arial"/>
                <w:sz w:val="24"/>
                <w:szCs w:val="24"/>
              </w:rPr>
            </w:pPr>
            <w:r w:rsidRPr="005F3F38">
              <w:rPr>
                <w:rFonts w:ascii="Arial" w:eastAsia="Times New Roman" w:hAnsi="Arial" w:cs="Arial"/>
                <w:sz w:val="24"/>
                <w:szCs w:val="24"/>
              </w:rPr>
              <w:t>4,83</w:t>
            </w:r>
          </w:p>
        </w:tc>
      </w:tr>
      <w:tr w:rsidR="000768E1" w:rsidRPr="005F3F38" w14:paraId="4B8D10D3" w14:textId="77777777" w:rsidTr="00AB56ED">
        <w:trPr>
          <w:trHeight w:val="319"/>
          <w:jc w:val="center"/>
        </w:trPr>
        <w:tc>
          <w:tcPr>
            <w:tcW w:w="742" w:type="dxa"/>
            <w:shd w:val="clear" w:color="auto" w:fill="auto"/>
            <w:noWrap/>
            <w:vAlign w:val="center"/>
          </w:tcPr>
          <w:p w14:paraId="542CF75A" w14:textId="77777777" w:rsidR="000768E1" w:rsidRPr="005F3F38" w:rsidRDefault="000768E1" w:rsidP="000768E1">
            <w:pPr>
              <w:spacing w:after="0" w:line="240" w:lineRule="auto"/>
              <w:jc w:val="center"/>
              <w:rPr>
                <w:rFonts w:ascii="Arial" w:eastAsia="Times New Roman" w:hAnsi="Arial" w:cs="Arial"/>
                <w:sz w:val="24"/>
                <w:szCs w:val="24"/>
              </w:rPr>
            </w:pPr>
            <w:r w:rsidRPr="005F3F38">
              <w:rPr>
                <w:rFonts w:ascii="Arial" w:eastAsia="Times New Roman" w:hAnsi="Arial" w:cs="Arial"/>
                <w:sz w:val="24"/>
                <w:szCs w:val="24"/>
              </w:rPr>
              <w:t>2.</w:t>
            </w:r>
          </w:p>
        </w:tc>
        <w:tc>
          <w:tcPr>
            <w:tcW w:w="4213" w:type="dxa"/>
            <w:shd w:val="clear" w:color="auto" w:fill="auto"/>
            <w:noWrap/>
            <w:vAlign w:val="center"/>
          </w:tcPr>
          <w:p w14:paraId="5C1A2B3C" w14:textId="77777777" w:rsidR="000768E1" w:rsidRPr="005F3F38" w:rsidRDefault="000768E1" w:rsidP="000768E1">
            <w:pPr>
              <w:spacing w:after="0" w:line="240" w:lineRule="auto"/>
              <w:rPr>
                <w:rFonts w:ascii="Arial" w:eastAsia="Times New Roman" w:hAnsi="Arial" w:cs="Arial"/>
                <w:sz w:val="24"/>
                <w:szCs w:val="24"/>
              </w:rPr>
            </w:pPr>
            <w:r w:rsidRPr="005F3F38">
              <w:rPr>
                <w:rFonts w:ascii="Arial" w:eastAsia="Times New Roman" w:hAnsi="Arial" w:cs="Arial"/>
                <w:sz w:val="24"/>
                <w:szCs w:val="24"/>
              </w:rPr>
              <w:t>Doprinosi poslodavca i ostali doprinosi</w:t>
            </w:r>
          </w:p>
        </w:tc>
        <w:tc>
          <w:tcPr>
            <w:tcW w:w="2568" w:type="dxa"/>
            <w:shd w:val="clear" w:color="auto" w:fill="auto"/>
            <w:noWrap/>
            <w:vAlign w:val="center"/>
          </w:tcPr>
          <w:p w14:paraId="72F97A14" w14:textId="77777777" w:rsidR="000768E1" w:rsidRPr="005F3F38" w:rsidRDefault="000768E1" w:rsidP="000768E1">
            <w:pPr>
              <w:spacing w:after="0" w:line="240" w:lineRule="auto"/>
              <w:jc w:val="right"/>
              <w:rPr>
                <w:rFonts w:ascii="Arial" w:eastAsia="Times New Roman" w:hAnsi="Arial" w:cs="Arial"/>
                <w:sz w:val="24"/>
                <w:szCs w:val="24"/>
              </w:rPr>
            </w:pPr>
            <w:r w:rsidRPr="005F3F38">
              <w:rPr>
                <w:rFonts w:ascii="Arial" w:eastAsia="Times New Roman" w:hAnsi="Arial" w:cs="Arial"/>
                <w:sz w:val="24"/>
                <w:szCs w:val="24"/>
              </w:rPr>
              <w:t>30.698</w:t>
            </w:r>
          </w:p>
        </w:tc>
        <w:tc>
          <w:tcPr>
            <w:tcW w:w="1464" w:type="dxa"/>
            <w:shd w:val="clear" w:color="auto" w:fill="auto"/>
            <w:noWrap/>
            <w:vAlign w:val="bottom"/>
          </w:tcPr>
          <w:p w14:paraId="67CD56F0" w14:textId="77777777" w:rsidR="000768E1" w:rsidRPr="005F3F38" w:rsidRDefault="000768E1" w:rsidP="000768E1">
            <w:pPr>
              <w:spacing w:after="0" w:line="240" w:lineRule="auto"/>
              <w:jc w:val="right"/>
              <w:rPr>
                <w:rFonts w:ascii="Arial" w:eastAsia="Times New Roman" w:hAnsi="Arial" w:cs="Arial"/>
                <w:sz w:val="24"/>
                <w:szCs w:val="24"/>
              </w:rPr>
            </w:pPr>
            <w:r w:rsidRPr="005F3F38">
              <w:rPr>
                <w:rFonts w:ascii="Arial" w:eastAsia="Times New Roman" w:hAnsi="Arial" w:cs="Arial"/>
                <w:sz w:val="24"/>
                <w:szCs w:val="24"/>
              </w:rPr>
              <w:t>0,40</w:t>
            </w:r>
          </w:p>
        </w:tc>
      </w:tr>
      <w:tr w:rsidR="000768E1" w:rsidRPr="005F3F38" w14:paraId="1B9D9201" w14:textId="77777777" w:rsidTr="00AB56ED">
        <w:trPr>
          <w:trHeight w:val="319"/>
          <w:jc w:val="center"/>
        </w:trPr>
        <w:tc>
          <w:tcPr>
            <w:tcW w:w="742" w:type="dxa"/>
            <w:shd w:val="clear" w:color="auto" w:fill="auto"/>
            <w:noWrap/>
            <w:vAlign w:val="center"/>
          </w:tcPr>
          <w:p w14:paraId="7DCB4E1C" w14:textId="77777777" w:rsidR="000768E1" w:rsidRPr="005F3F38" w:rsidRDefault="000768E1" w:rsidP="000768E1">
            <w:pPr>
              <w:spacing w:after="0" w:line="240" w:lineRule="auto"/>
              <w:jc w:val="center"/>
              <w:rPr>
                <w:rFonts w:ascii="Arial" w:eastAsia="Times New Roman" w:hAnsi="Arial" w:cs="Arial"/>
                <w:sz w:val="24"/>
                <w:szCs w:val="24"/>
              </w:rPr>
            </w:pPr>
            <w:r w:rsidRPr="005F3F38">
              <w:rPr>
                <w:rFonts w:ascii="Arial" w:eastAsia="Times New Roman" w:hAnsi="Arial" w:cs="Arial"/>
                <w:sz w:val="24"/>
                <w:szCs w:val="24"/>
              </w:rPr>
              <w:t>3.</w:t>
            </w:r>
          </w:p>
        </w:tc>
        <w:tc>
          <w:tcPr>
            <w:tcW w:w="4213" w:type="dxa"/>
            <w:shd w:val="clear" w:color="auto" w:fill="auto"/>
            <w:noWrap/>
            <w:vAlign w:val="center"/>
          </w:tcPr>
          <w:p w14:paraId="7B8071BE" w14:textId="77777777" w:rsidR="000768E1" w:rsidRPr="005F3F38" w:rsidRDefault="000768E1" w:rsidP="000768E1">
            <w:pPr>
              <w:spacing w:after="0" w:line="240" w:lineRule="auto"/>
              <w:rPr>
                <w:rFonts w:ascii="Arial" w:eastAsia="Times New Roman" w:hAnsi="Arial" w:cs="Arial"/>
                <w:sz w:val="24"/>
                <w:szCs w:val="24"/>
              </w:rPr>
            </w:pPr>
            <w:r w:rsidRPr="005F3F38">
              <w:rPr>
                <w:rFonts w:ascii="Arial" w:eastAsia="Times New Roman" w:hAnsi="Arial" w:cs="Arial"/>
                <w:sz w:val="24"/>
                <w:szCs w:val="24"/>
              </w:rPr>
              <w:t>Izdaci za materijal, sitan inventar i usluge</w:t>
            </w:r>
          </w:p>
        </w:tc>
        <w:tc>
          <w:tcPr>
            <w:tcW w:w="2568" w:type="dxa"/>
            <w:shd w:val="clear" w:color="auto" w:fill="auto"/>
            <w:noWrap/>
            <w:vAlign w:val="center"/>
          </w:tcPr>
          <w:p w14:paraId="099883AF" w14:textId="77777777" w:rsidR="000768E1" w:rsidRPr="005F3F38" w:rsidRDefault="00FC042C" w:rsidP="000768E1">
            <w:pPr>
              <w:spacing w:after="0" w:line="240" w:lineRule="auto"/>
              <w:jc w:val="right"/>
              <w:rPr>
                <w:rFonts w:ascii="Arial" w:eastAsia="Times New Roman" w:hAnsi="Arial" w:cs="Arial"/>
                <w:sz w:val="24"/>
                <w:szCs w:val="24"/>
              </w:rPr>
            </w:pPr>
            <w:r w:rsidRPr="005F3F38">
              <w:rPr>
                <w:rFonts w:ascii="Arial" w:eastAsia="Times New Roman" w:hAnsi="Arial" w:cs="Arial"/>
                <w:sz w:val="24"/>
                <w:szCs w:val="24"/>
              </w:rPr>
              <w:t>114.261</w:t>
            </w:r>
          </w:p>
        </w:tc>
        <w:tc>
          <w:tcPr>
            <w:tcW w:w="1464" w:type="dxa"/>
            <w:shd w:val="clear" w:color="auto" w:fill="auto"/>
            <w:noWrap/>
            <w:vAlign w:val="bottom"/>
          </w:tcPr>
          <w:p w14:paraId="3B007537" w14:textId="77777777" w:rsidR="000768E1" w:rsidRPr="005F3F38" w:rsidRDefault="000768E1" w:rsidP="000768E1">
            <w:pPr>
              <w:spacing w:after="0" w:line="240" w:lineRule="auto"/>
              <w:jc w:val="right"/>
              <w:rPr>
                <w:rFonts w:ascii="Arial" w:eastAsia="Times New Roman" w:hAnsi="Arial" w:cs="Arial"/>
                <w:sz w:val="24"/>
                <w:szCs w:val="24"/>
              </w:rPr>
            </w:pPr>
            <w:r w:rsidRPr="005F3F38">
              <w:rPr>
                <w:rFonts w:ascii="Arial" w:eastAsia="Times New Roman" w:hAnsi="Arial" w:cs="Arial"/>
                <w:sz w:val="24"/>
                <w:szCs w:val="24"/>
              </w:rPr>
              <w:t>1,48</w:t>
            </w:r>
          </w:p>
        </w:tc>
      </w:tr>
      <w:tr w:rsidR="000768E1" w:rsidRPr="005F3F38" w14:paraId="1EDEDEEF" w14:textId="77777777" w:rsidTr="00AB56ED">
        <w:trPr>
          <w:trHeight w:val="319"/>
          <w:jc w:val="center"/>
        </w:trPr>
        <w:tc>
          <w:tcPr>
            <w:tcW w:w="742" w:type="dxa"/>
            <w:shd w:val="clear" w:color="auto" w:fill="auto"/>
            <w:noWrap/>
            <w:vAlign w:val="center"/>
          </w:tcPr>
          <w:p w14:paraId="06F6EDBC" w14:textId="77777777" w:rsidR="000768E1" w:rsidRPr="005F3F38" w:rsidRDefault="000768E1" w:rsidP="000768E1">
            <w:pPr>
              <w:spacing w:after="0" w:line="240" w:lineRule="auto"/>
              <w:jc w:val="center"/>
              <w:rPr>
                <w:rFonts w:ascii="Arial" w:eastAsia="Times New Roman" w:hAnsi="Arial" w:cs="Arial"/>
                <w:sz w:val="24"/>
                <w:szCs w:val="24"/>
              </w:rPr>
            </w:pPr>
            <w:r w:rsidRPr="005F3F38">
              <w:rPr>
                <w:rFonts w:ascii="Arial" w:eastAsia="Times New Roman" w:hAnsi="Arial" w:cs="Arial"/>
                <w:sz w:val="24"/>
                <w:szCs w:val="24"/>
              </w:rPr>
              <w:t>4.</w:t>
            </w:r>
          </w:p>
        </w:tc>
        <w:tc>
          <w:tcPr>
            <w:tcW w:w="4213" w:type="dxa"/>
            <w:shd w:val="clear" w:color="auto" w:fill="auto"/>
            <w:noWrap/>
            <w:vAlign w:val="center"/>
          </w:tcPr>
          <w:p w14:paraId="4A0AEFB5" w14:textId="77777777" w:rsidR="000768E1" w:rsidRPr="005F3F38" w:rsidRDefault="000768E1" w:rsidP="000768E1">
            <w:pPr>
              <w:spacing w:after="0" w:line="240" w:lineRule="auto"/>
              <w:rPr>
                <w:rFonts w:ascii="Arial" w:eastAsia="Times New Roman" w:hAnsi="Arial" w:cs="Arial"/>
                <w:sz w:val="24"/>
                <w:szCs w:val="24"/>
              </w:rPr>
            </w:pPr>
            <w:r w:rsidRPr="005F3F38">
              <w:rPr>
                <w:rFonts w:ascii="Arial" w:eastAsia="Times New Roman" w:hAnsi="Arial" w:cs="Arial"/>
                <w:sz w:val="24"/>
                <w:szCs w:val="24"/>
              </w:rPr>
              <w:t>Tekući transferi i drugi tekući rashodi</w:t>
            </w:r>
          </w:p>
        </w:tc>
        <w:tc>
          <w:tcPr>
            <w:tcW w:w="2568" w:type="dxa"/>
            <w:shd w:val="clear" w:color="auto" w:fill="auto"/>
            <w:noWrap/>
            <w:vAlign w:val="center"/>
          </w:tcPr>
          <w:p w14:paraId="209AC541" w14:textId="77777777" w:rsidR="000768E1" w:rsidRPr="005F3F38" w:rsidRDefault="000768E1" w:rsidP="000768E1">
            <w:pPr>
              <w:spacing w:after="0" w:line="240" w:lineRule="auto"/>
              <w:jc w:val="right"/>
              <w:rPr>
                <w:rFonts w:ascii="Arial" w:eastAsia="Times New Roman" w:hAnsi="Arial" w:cs="Arial"/>
                <w:sz w:val="24"/>
                <w:szCs w:val="24"/>
              </w:rPr>
            </w:pPr>
            <w:r w:rsidRPr="005F3F38">
              <w:rPr>
                <w:rFonts w:ascii="Arial" w:eastAsia="Times New Roman" w:hAnsi="Arial" w:cs="Arial"/>
                <w:sz w:val="24"/>
                <w:szCs w:val="24"/>
              </w:rPr>
              <w:t>5.697.493</w:t>
            </w:r>
          </w:p>
        </w:tc>
        <w:tc>
          <w:tcPr>
            <w:tcW w:w="1464" w:type="dxa"/>
            <w:shd w:val="clear" w:color="auto" w:fill="auto"/>
            <w:noWrap/>
            <w:vAlign w:val="bottom"/>
          </w:tcPr>
          <w:p w14:paraId="6C8E0190" w14:textId="77777777" w:rsidR="000768E1" w:rsidRPr="005F3F38" w:rsidRDefault="000768E1" w:rsidP="000768E1">
            <w:pPr>
              <w:spacing w:after="0" w:line="240" w:lineRule="auto"/>
              <w:jc w:val="right"/>
              <w:rPr>
                <w:rFonts w:ascii="Arial" w:eastAsia="Times New Roman" w:hAnsi="Arial" w:cs="Arial"/>
                <w:sz w:val="24"/>
                <w:szCs w:val="24"/>
              </w:rPr>
            </w:pPr>
            <w:r w:rsidRPr="005F3F38">
              <w:rPr>
                <w:rFonts w:ascii="Arial" w:eastAsia="Times New Roman" w:hAnsi="Arial" w:cs="Arial"/>
                <w:sz w:val="24"/>
                <w:szCs w:val="24"/>
              </w:rPr>
              <w:t>73,55</w:t>
            </w:r>
          </w:p>
        </w:tc>
      </w:tr>
      <w:tr w:rsidR="000768E1" w:rsidRPr="005F3F38" w14:paraId="3A6682C8" w14:textId="77777777" w:rsidTr="00AB56ED">
        <w:trPr>
          <w:trHeight w:val="319"/>
          <w:jc w:val="center"/>
        </w:trPr>
        <w:tc>
          <w:tcPr>
            <w:tcW w:w="742" w:type="dxa"/>
            <w:shd w:val="clear" w:color="auto" w:fill="auto"/>
            <w:noWrap/>
            <w:vAlign w:val="center"/>
          </w:tcPr>
          <w:p w14:paraId="671B46C5" w14:textId="77777777" w:rsidR="000768E1" w:rsidRPr="005F3F38" w:rsidRDefault="000768E1" w:rsidP="000768E1">
            <w:pPr>
              <w:spacing w:after="0" w:line="240" w:lineRule="auto"/>
              <w:jc w:val="center"/>
              <w:rPr>
                <w:rFonts w:ascii="Arial" w:eastAsia="Times New Roman" w:hAnsi="Arial" w:cs="Arial"/>
                <w:sz w:val="24"/>
                <w:szCs w:val="24"/>
              </w:rPr>
            </w:pPr>
            <w:r w:rsidRPr="005F3F38">
              <w:rPr>
                <w:rFonts w:ascii="Arial" w:eastAsia="Times New Roman" w:hAnsi="Arial" w:cs="Arial"/>
                <w:sz w:val="24"/>
                <w:szCs w:val="24"/>
              </w:rPr>
              <w:t>5.</w:t>
            </w:r>
          </w:p>
        </w:tc>
        <w:tc>
          <w:tcPr>
            <w:tcW w:w="4213" w:type="dxa"/>
            <w:shd w:val="clear" w:color="auto" w:fill="auto"/>
            <w:noWrap/>
            <w:vAlign w:val="center"/>
          </w:tcPr>
          <w:p w14:paraId="1C76EC81" w14:textId="77777777" w:rsidR="000768E1" w:rsidRPr="005F3F38" w:rsidRDefault="000768E1" w:rsidP="000768E1">
            <w:pPr>
              <w:spacing w:after="0" w:line="240" w:lineRule="auto"/>
              <w:rPr>
                <w:rFonts w:ascii="Arial" w:eastAsia="Times New Roman" w:hAnsi="Arial" w:cs="Arial"/>
                <w:sz w:val="24"/>
                <w:szCs w:val="24"/>
              </w:rPr>
            </w:pPr>
            <w:r w:rsidRPr="005F3F38">
              <w:rPr>
                <w:rFonts w:ascii="Arial" w:eastAsia="Times New Roman" w:hAnsi="Arial" w:cs="Arial"/>
                <w:sz w:val="24"/>
                <w:szCs w:val="24"/>
              </w:rPr>
              <w:t xml:space="preserve">Izdaci za kamate i ostale naknade </w:t>
            </w:r>
          </w:p>
        </w:tc>
        <w:tc>
          <w:tcPr>
            <w:tcW w:w="2568" w:type="dxa"/>
            <w:shd w:val="clear" w:color="auto" w:fill="auto"/>
            <w:noWrap/>
            <w:vAlign w:val="center"/>
          </w:tcPr>
          <w:p w14:paraId="195BCAC9" w14:textId="77777777" w:rsidR="000768E1" w:rsidRPr="005F3F38" w:rsidRDefault="000768E1" w:rsidP="000768E1">
            <w:pPr>
              <w:spacing w:after="0" w:line="240" w:lineRule="auto"/>
              <w:jc w:val="right"/>
              <w:rPr>
                <w:rFonts w:ascii="Arial" w:eastAsia="Times New Roman" w:hAnsi="Arial" w:cs="Arial"/>
                <w:sz w:val="24"/>
                <w:szCs w:val="24"/>
              </w:rPr>
            </w:pPr>
            <w:r w:rsidRPr="005F3F38">
              <w:rPr>
                <w:rFonts w:ascii="Arial" w:eastAsia="Times New Roman" w:hAnsi="Arial" w:cs="Arial"/>
                <w:sz w:val="24"/>
                <w:szCs w:val="24"/>
              </w:rPr>
              <w:t>196.996</w:t>
            </w:r>
          </w:p>
        </w:tc>
        <w:tc>
          <w:tcPr>
            <w:tcW w:w="1464" w:type="dxa"/>
            <w:shd w:val="clear" w:color="auto" w:fill="auto"/>
            <w:noWrap/>
            <w:vAlign w:val="bottom"/>
          </w:tcPr>
          <w:p w14:paraId="717F4427" w14:textId="77777777" w:rsidR="000768E1" w:rsidRPr="005F3F38" w:rsidRDefault="000768E1" w:rsidP="000768E1">
            <w:pPr>
              <w:spacing w:after="0" w:line="240" w:lineRule="auto"/>
              <w:jc w:val="right"/>
              <w:rPr>
                <w:rFonts w:ascii="Arial" w:eastAsia="Times New Roman" w:hAnsi="Arial" w:cs="Arial"/>
                <w:sz w:val="24"/>
                <w:szCs w:val="24"/>
              </w:rPr>
            </w:pPr>
            <w:r w:rsidRPr="005F3F38">
              <w:rPr>
                <w:rFonts w:ascii="Arial" w:eastAsia="Times New Roman" w:hAnsi="Arial" w:cs="Arial"/>
                <w:sz w:val="24"/>
                <w:szCs w:val="24"/>
              </w:rPr>
              <w:t>2,54</w:t>
            </w:r>
          </w:p>
        </w:tc>
      </w:tr>
      <w:tr w:rsidR="000768E1" w:rsidRPr="005F3F38" w14:paraId="1873104D" w14:textId="77777777" w:rsidTr="00AB56ED">
        <w:trPr>
          <w:trHeight w:val="319"/>
          <w:jc w:val="center"/>
        </w:trPr>
        <w:tc>
          <w:tcPr>
            <w:tcW w:w="742" w:type="dxa"/>
            <w:shd w:val="clear" w:color="auto" w:fill="auto"/>
            <w:noWrap/>
            <w:vAlign w:val="center"/>
          </w:tcPr>
          <w:p w14:paraId="09B3FAD1" w14:textId="77777777" w:rsidR="000768E1" w:rsidRPr="005F3F38" w:rsidRDefault="000768E1" w:rsidP="000768E1">
            <w:pPr>
              <w:spacing w:after="0" w:line="240" w:lineRule="auto"/>
              <w:jc w:val="center"/>
              <w:rPr>
                <w:rFonts w:ascii="Arial" w:eastAsia="Times New Roman" w:hAnsi="Arial" w:cs="Arial"/>
                <w:sz w:val="24"/>
                <w:szCs w:val="24"/>
              </w:rPr>
            </w:pPr>
            <w:r w:rsidRPr="005F3F38">
              <w:rPr>
                <w:rFonts w:ascii="Arial" w:eastAsia="Times New Roman" w:hAnsi="Arial" w:cs="Arial"/>
                <w:sz w:val="24"/>
                <w:szCs w:val="24"/>
              </w:rPr>
              <w:t>6.</w:t>
            </w:r>
          </w:p>
        </w:tc>
        <w:tc>
          <w:tcPr>
            <w:tcW w:w="4213" w:type="dxa"/>
            <w:shd w:val="clear" w:color="auto" w:fill="auto"/>
            <w:noWrap/>
            <w:vAlign w:val="center"/>
          </w:tcPr>
          <w:p w14:paraId="58A9D454" w14:textId="77777777" w:rsidR="000768E1" w:rsidRPr="005F3F38" w:rsidRDefault="000768E1" w:rsidP="000768E1">
            <w:pPr>
              <w:spacing w:after="0" w:line="240" w:lineRule="auto"/>
              <w:rPr>
                <w:rFonts w:ascii="Arial" w:eastAsia="Times New Roman" w:hAnsi="Arial" w:cs="Arial"/>
                <w:sz w:val="24"/>
                <w:szCs w:val="24"/>
              </w:rPr>
            </w:pPr>
            <w:r w:rsidRPr="005F3F38">
              <w:rPr>
                <w:rFonts w:ascii="Arial" w:eastAsia="Times New Roman" w:hAnsi="Arial" w:cs="Arial"/>
                <w:sz w:val="24"/>
                <w:szCs w:val="24"/>
              </w:rPr>
              <w:t>Nabavka stalnih sredstava</w:t>
            </w:r>
          </w:p>
        </w:tc>
        <w:tc>
          <w:tcPr>
            <w:tcW w:w="2568" w:type="dxa"/>
            <w:shd w:val="clear" w:color="auto" w:fill="auto"/>
            <w:noWrap/>
            <w:vAlign w:val="center"/>
          </w:tcPr>
          <w:p w14:paraId="06438165" w14:textId="77777777" w:rsidR="000768E1" w:rsidRPr="005F3F38" w:rsidRDefault="000768E1" w:rsidP="000768E1">
            <w:pPr>
              <w:spacing w:after="0" w:line="240" w:lineRule="auto"/>
              <w:jc w:val="right"/>
              <w:rPr>
                <w:rFonts w:ascii="Arial" w:eastAsia="Times New Roman" w:hAnsi="Arial" w:cs="Arial"/>
                <w:sz w:val="24"/>
                <w:szCs w:val="24"/>
              </w:rPr>
            </w:pPr>
            <w:r w:rsidRPr="005F3F38">
              <w:rPr>
                <w:rFonts w:ascii="Arial" w:eastAsia="Times New Roman" w:hAnsi="Arial" w:cs="Arial"/>
                <w:sz w:val="24"/>
                <w:szCs w:val="24"/>
              </w:rPr>
              <w:t>49.615</w:t>
            </w:r>
          </w:p>
        </w:tc>
        <w:tc>
          <w:tcPr>
            <w:tcW w:w="1464" w:type="dxa"/>
            <w:shd w:val="clear" w:color="auto" w:fill="auto"/>
            <w:noWrap/>
            <w:vAlign w:val="bottom"/>
          </w:tcPr>
          <w:p w14:paraId="66C7C23A" w14:textId="77777777" w:rsidR="000768E1" w:rsidRPr="005F3F38" w:rsidRDefault="000768E1" w:rsidP="000768E1">
            <w:pPr>
              <w:spacing w:after="0" w:line="240" w:lineRule="auto"/>
              <w:jc w:val="right"/>
              <w:rPr>
                <w:rFonts w:ascii="Arial" w:eastAsia="Times New Roman" w:hAnsi="Arial" w:cs="Arial"/>
                <w:sz w:val="24"/>
                <w:szCs w:val="24"/>
              </w:rPr>
            </w:pPr>
            <w:r w:rsidRPr="005F3F38">
              <w:rPr>
                <w:rFonts w:ascii="Arial" w:eastAsia="Times New Roman" w:hAnsi="Arial" w:cs="Arial"/>
                <w:sz w:val="24"/>
                <w:szCs w:val="24"/>
              </w:rPr>
              <w:t>0,64</w:t>
            </w:r>
          </w:p>
        </w:tc>
      </w:tr>
      <w:tr w:rsidR="000768E1" w:rsidRPr="005F3F38" w14:paraId="7388567D" w14:textId="77777777" w:rsidTr="00AB56ED">
        <w:trPr>
          <w:trHeight w:val="319"/>
          <w:jc w:val="center"/>
        </w:trPr>
        <w:tc>
          <w:tcPr>
            <w:tcW w:w="742" w:type="dxa"/>
            <w:shd w:val="clear" w:color="auto" w:fill="auto"/>
            <w:noWrap/>
            <w:vAlign w:val="center"/>
          </w:tcPr>
          <w:p w14:paraId="11451CA9" w14:textId="77777777" w:rsidR="000768E1" w:rsidRPr="005F3F38" w:rsidRDefault="000768E1" w:rsidP="000768E1">
            <w:pPr>
              <w:spacing w:after="0" w:line="240" w:lineRule="auto"/>
              <w:jc w:val="center"/>
              <w:rPr>
                <w:rFonts w:ascii="Arial" w:eastAsia="Times New Roman" w:hAnsi="Arial" w:cs="Arial"/>
                <w:sz w:val="24"/>
                <w:szCs w:val="24"/>
              </w:rPr>
            </w:pPr>
            <w:r w:rsidRPr="005F3F38">
              <w:rPr>
                <w:rFonts w:ascii="Arial" w:eastAsia="Times New Roman" w:hAnsi="Arial" w:cs="Arial"/>
                <w:sz w:val="24"/>
                <w:szCs w:val="24"/>
              </w:rPr>
              <w:t>7.</w:t>
            </w:r>
          </w:p>
        </w:tc>
        <w:tc>
          <w:tcPr>
            <w:tcW w:w="4213" w:type="dxa"/>
            <w:shd w:val="clear" w:color="auto" w:fill="auto"/>
            <w:noWrap/>
            <w:vAlign w:val="center"/>
          </w:tcPr>
          <w:p w14:paraId="23694C33" w14:textId="77777777" w:rsidR="000768E1" w:rsidRPr="005F3F38" w:rsidRDefault="000768E1" w:rsidP="000768E1">
            <w:pPr>
              <w:spacing w:after="0" w:line="240" w:lineRule="auto"/>
              <w:rPr>
                <w:rFonts w:ascii="Arial" w:eastAsia="Times New Roman" w:hAnsi="Arial" w:cs="Arial"/>
                <w:sz w:val="24"/>
                <w:szCs w:val="24"/>
              </w:rPr>
            </w:pPr>
            <w:r w:rsidRPr="005F3F38">
              <w:rPr>
                <w:rFonts w:ascii="Arial" w:eastAsia="Times New Roman" w:hAnsi="Arial" w:cs="Arial"/>
                <w:sz w:val="24"/>
                <w:szCs w:val="24"/>
              </w:rPr>
              <w:t>Kapitalni transferi</w:t>
            </w:r>
          </w:p>
        </w:tc>
        <w:tc>
          <w:tcPr>
            <w:tcW w:w="2568" w:type="dxa"/>
            <w:shd w:val="clear" w:color="auto" w:fill="auto"/>
            <w:noWrap/>
            <w:vAlign w:val="center"/>
          </w:tcPr>
          <w:p w14:paraId="199CFAF9" w14:textId="77777777" w:rsidR="000768E1" w:rsidRPr="005F3F38" w:rsidRDefault="000768E1" w:rsidP="000768E1">
            <w:pPr>
              <w:spacing w:after="0" w:line="240" w:lineRule="auto"/>
              <w:jc w:val="right"/>
              <w:rPr>
                <w:rFonts w:ascii="Arial" w:eastAsia="Times New Roman" w:hAnsi="Arial" w:cs="Arial"/>
                <w:sz w:val="24"/>
                <w:szCs w:val="24"/>
              </w:rPr>
            </w:pPr>
            <w:r w:rsidRPr="005F3F38">
              <w:rPr>
                <w:rFonts w:ascii="Arial" w:eastAsia="Times New Roman" w:hAnsi="Arial" w:cs="Arial"/>
                <w:sz w:val="24"/>
                <w:szCs w:val="24"/>
              </w:rPr>
              <w:t>302.404</w:t>
            </w:r>
          </w:p>
        </w:tc>
        <w:tc>
          <w:tcPr>
            <w:tcW w:w="1464" w:type="dxa"/>
            <w:shd w:val="clear" w:color="auto" w:fill="auto"/>
            <w:noWrap/>
            <w:vAlign w:val="bottom"/>
          </w:tcPr>
          <w:p w14:paraId="3654F002" w14:textId="77777777" w:rsidR="000768E1" w:rsidRPr="005F3F38" w:rsidRDefault="000768E1" w:rsidP="000768E1">
            <w:pPr>
              <w:spacing w:after="0" w:line="240" w:lineRule="auto"/>
              <w:jc w:val="right"/>
              <w:rPr>
                <w:rFonts w:ascii="Arial" w:eastAsia="Times New Roman" w:hAnsi="Arial" w:cs="Arial"/>
                <w:sz w:val="24"/>
                <w:szCs w:val="24"/>
              </w:rPr>
            </w:pPr>
            <w:r w:rsidRPr="005F3F38">
              <w:rPr>
                <w:rFonts w:ascii="Arial" w:eastAsia="Times New Roman" w:hAnsi="Arial" w:cs="Arial"/>
                <w:sz w:val="24"/>
                <w:szCs w:val="24"/>
              </w:rPr>
              <w:t>3,90</w:t>
            </w:r>
          </w:p>
        </w:tc>
      </w:tr>
      <w:tr w:rsidR="000768E1" w:rsidRPr="005F3F38" w14:paraId="549AA28A" w14:textId="77777777" w:rsidTr="00AB56ED">
        <w:trPr>
          <w:trHeight w:val="319"/>
          <w:jc w:val="center"/>
        </w:trPr>
        <w:tc>
          <w:tcPr>
            <w:tcW w:w="742" w:type="dxa"/>
            <w:shd w:val="clear" w:color="auto" w:fill="auto"/>
            <w:noWrap/>
            <w:vAlign w:val="center"/>
          </w:tcPr>
          <w:p w14:paraId="506AEA7A" w14:textId="77777777" w:rsidR="000768E1" w:rsidRPr="005F3F38" w:rsidRDefault="000768E1" w:rsidP="000768E1">
            <w:pPr>
              <w:spacing w:after="0" w:line="240" w:lineRule="auto"/>
              <w:jc w:val="center"/>
              <w:rPr>
                <w:rFonts w:ascii="Arial" w:eastAsia="Times New Roman" w:hAnsi="Arial" w:cs="Arial"/>
                <w:sz w:val="24"/>
                <w:szCs w:val="24"/>
              </w:rPr>
            </w:pPr>
            <w:r w:rsidRPr="005F3F38">
              <w:rPr>
                <w:rFonts w:ascii="Arial" w:eastAsia="Times New Roman" w:hAnsi="Arial" w:cs="Arial"/>
                <w:sz w:val="24"/>
                <w:szCs w:val="24"/>
              </w:rPr>
              <w:t>8.</w:t>
            </w:r>
          </w:p>
        </w:tc>
        <w:tc>
          <w:tcPr>
            <w:tcW w:w="4213" w:type="dxa"/>
            <w:shd w:val="clear" w:color="auto" w:fill="auto"/>
            <w:noWrap/>
            <w:vAlign w:val="center"/>
          </w:tcPr>
          <w:p w14:paraId="30B227E8" w14:textId="77777777" w:rsidR="000768E1" w:rsidRPr="005F3F38" w:rsidRDefault="000768E1" w:rsidP="000768E1">
            <w:pPr>
              <w:spacing w:after="0" w:line="240" w:lineRule="auto"/>
              <w:rPr>
                <w:rFonts w:ascii="Arial" w:eastAsia="Times New Roman" w:hAnsi="Arial" w:cs="Arial"/>
                <w:sz w:val="24"/>
                <w:szCs w:val="24"/>
              </w:rPr>
            </w:pPr>
            <w:r w:rsidRPr="005F3F38">
              <w:rPr>
                <w:rFonts w:ascii="Arial" w:eastAsia="Times New Roman" w:hAnsi="Arial" w:cs="Arial"/>
                <w:sz w:val="24"/>
                <w:szCs w:val="24"/>
              </w:rPr>
              <w:t>Izdaci za finansijsku imovinu</w:t>
            </w:r>
          </w:p>
        </w:tc>
        <w:tc>
          <w:tcPr>
            <w:tcW w:w="2568" w:type="dxa"/>
            <w:shd w:val="clear" w:color="auto" w:fill="auto"/>
            <w:noWrap/>
            <w:vAlign w:val="center"/>
          </w:tcPr>
          <w:p w14:paraId="3DB1C41A" w14:textId="77777777" w:rsidR="000768E1" w:rsidRPr="005F3F38" w:rsidRDefault="000768E1" w:rsidP="000768E1">
            <w:pPr>
              <w:spacing w:after="0" w:line="240" w:lineRule="auto"/>
              <w:jc w:val="right"/>
              <w:rPr>
                <w:rFonts w:ascii="Arial" w:eastAsia="Times New Roman" w:hAnsi="Arial" w:cs="Arial"/>
                <w:sz w:val="24"/>
                <w:szCs w:val="24"/>
              </w:rPr>
            </w:pPr>
            <w:r w:rsidRPr="005F3F38">
              <w:rPr>
                <w:rFonts w:ascii="Arial" w:eastAsia="Times New Roman" w:hAnsi="Arial" w:cs="Arial"/>
                <w:sz w:val="24"/>
                <w:szCs w:val="24"/>
              </w:rPr>
              <w:t>23.871</w:t>
            </w:r>
          </w:p>
        </w:tc>
        <w:tc>
          <w:tcPr>
            <w:tcW w:w="1464" w:type="dxa"/>
            <w:shd w:val="clear" w:color="auto" w:fill="auto"/>
            <w:noWrap/>
            <w:vAlign w:val="bottom"/>
          </w:tcPr>
          <w:p w14:paraId="67BCE499" w14:textId="77777777" w:rsidR="000768E1" w:rsidRPr="005F3F38" w:rsidRDefault="000768E1" w:rsidP="000768E1">
            <w:pPr>
              <w:spacing w:after="0" w:line="240" w:lineRule="auto"/>
              <w:jc w:val="right"/>
              <w:rPr>
                <w:rFonts w:ascii="Arial" w:eastAsia="Times New Roman" w:hAnsi="Arial" w:cs="Arial"/>
                <w:sz w:val="24"/>
                <w:szCs w:val="24"/>
              </w:rPr>
            </w:pPr>
            <w:r w:rsidRPr="005F3F38">
              <w:rPr>
                <w:rFonts w:ascii="Arial" w:eastAsia="Times New Roman" w:hAnsi="Arial" w:cs="Arial"/>
                <w:sz w:val="24"/>
                <w:szCs w:val="24"/>
              </w:rPr>
              <w:t>0,31</w:t>
            </w:r>
          </w:p>
        </w:tc>
      </w:tr>
      <w:tr w:rsidR="000768E1" w:rsidRPr="005F3F38" w14:paraId="27FBFC1A" w14:textId="77777777" w:rsidTr="00AB56ED">
        <w:trPr>
          <w:trHeight w:val="319"/>
          <w:jc w:val="center"/>
        </w:trPr>
        <w:tc>
          <w:tcPr>
            <w:tcW w:w="742" w:type="dxa"/>
            <w:shd w:val="clear" w:color="auto" w:fill="auto"/>
            <w:noWrap/>
            <w:vAlign w:val="center"/>
          </w:tcPr>
          <w:p w14:paraId="4B5A639F" w14:textId="77777777" w:rsidR="000768E1" w:rsidRPr="005F3F38" w:rsidRDefault="000768E1" w:rsidP="000768E1">
            <w:pPr>
              <w:spacing w:after="0" w:line="240" w:lineRule="auto"/>
              <w:jc w:val="center"/>
              <w:rPr>
                <w:rFonts w:ascii="Arial" w:eastAsia="Times New Roman" w:hAnsi="Arial" w:cs="Arial"/>
                <w:sz w:val="24"/>
                <w:szCs w:val="24"/>
              </w:rPr>
            </w:pPr>
            <w:r w:rsidRPr="005F3F38">
              <w:rPr>
                <w:rFonts w:ascii="Arial" w:eastAsia="Times New Roman" w:hAnsi="Arial" w:cs="Arial"/>
                <w:sz w:val="24"/>
                <w:szCs w:val="24"/>
              </w:rPr>
              <w:t>9.</w:t>
            </w:r>
          </w:p>
        </w:tc>
        <w:tc>
          <w:tcPr>
            <w:tcW w:w="4213" w:type="dxa"/>
            <w:shd w:val="clear" w:color="auto" w:fill="auto"/>
            <w:noWrap/>
            <w:vAlign w:val="center"/>
          </w:tcPr>
          <w:p w14:paraId="65AC9C48" w14:textId="77777777" w:rsidR="000768E1" w:rsidRPr="005F3F38" w:rsidRDefault="000768E1" w:rsidP="000768E1">
            <w:pPr>
              <w:spacing w:after="0" w:line="240" w:lineRule="auto"/>
              <w:rPr>
                <w:rFonts w:ascii="Arial" w:eastAsia="Times New Roman" w:hAnsi="Arial" w:cs="Arial"/>
                <w:sz w:val="24"/>
                <w:szCs w:val="24"/>
              </w:rPr>
            </w:pPr>
            <w:r w:rsidRPr="005F3F38">
              <w:rPr>
                <w:rFonts w:ascii="Arial" w:eastAsia="Times New Roman" w:hAnsi="Arial" w:cs="Arial"/>
                <w:sz w:val="24"/>
                <w:szCs w:val="24"/>
              </w:rPr>
              <w:t>Otplate dugova</w:t>
            </w:r>
          </w:p>
        </w:tc>
        <w:tc>
          <w:tcPr>
            <w:tcW w:w="2568" w:type="dxa"/>
            <w:shd w:val="clear" w:color="auto" w:fill="auto"/>
            <w:noWrap/>
            <w:vAlign w:val="center"/>
          </w:tcPr>
          <w:p w14:paraId="29F467F9" w14:textId="77777777" w:rsidR="000768E1" w:rsidRPr="005F3F38" w:rsidRDefault="000768E1" w:rsidP="000768E1">
            <w:pPr>
              <w:spacing w:after="0" w:line="240" w:lineRule="auto"/>
              <w:jc w:val="right"/>
              <w:rPr>
                <w:rFonts w:ascii="Arial" w:eastAsia="Times New Roman" w:hAnsi="Arial" w:cs="Arial"/>
                <w:bCs/>
                <w:sz w:val="24"/>
                <w:szCs w:val="24"/>
              </w:rPr>
            </w:pPr>
            <w:r w:rsidRPr="005F3F38">
              <w:rPr>
                <w:rFonts w:ascii="Arial" w:eastAsia="Times New Roman" w:hAnsi="Arial" w:cs="Arial"/>
                <w:bCs/>
                <w:sz w:val="24"/>
                <w:szCs w:val="24"/>
              </w:rPr>
              <w:t>956.421</w:t>
            </w:r>
          </w:p>
        </w:tc>
        <w:tc>
          <w:tcPr>
            <w:tcW w:w="1464" w:type="dxa"/>
            <w:shd w:val="clear" w:color="auto" w:fill="auto"/>
            <w:noWrap/>
            <w:vAlign w:val="bottom"/>
          </w:tcPr>
          <w:p w14:paraId="204591ED" w14:textId="77777777" w:rsidR="000768E1" w:rsidRPr="005F3F38" w:rsidRDefault="000768E1" w:rsidP="000768E1">
            <w:pPr>
              <w:spacing w:after="0" w:line="240" w:lineRule="auto"/>
              <w:jc w:val="right"/>
              <w:rPr>
                <w:rFonts w:ascii="Arial" w:eastAsia="Times New Roman" w:hAnsi="Arial" w:cs="Arial"/>
                <w:sz w:val="24"/>
                <w:szCs w:val="24"/>
              </w:rPr>
            </w:pPr>
            <w:r w:rsidRPr="005F3F38">
              <w:rPr>
                <w:rFonts w:ascii="Arial" w:eastAsia="Times New Roman" w:hAnsi="Arial" w:cs="Arial"/>
                <w:sz w:val="24"/>
                <w:szCs w:val="24"/>
              </w:rPr>
              <w:t>12,35</w:t>
            </w:r>
          </w:p>
        </w:tc>
      </w:tr>
      <w:tr w:rsidR="000768E1" w:rsidRPr="005F3F38" w14:paraId="59C295B7" w14:textId="77777777" w:rsidTr="00AB56ED">
        <w:trPr>
          <w:trHeight w:val="319"/>
          <w:jc w:val="center"/>
        </w:trPr>
        <w:tc>
          <w:tcPr>
            <w:tcW w:w="742" w:type="dxa"/>
            <w:shd w:val="clear" w:color="auto" w:fill="D9D9D9"/>
            <w:noWrap/>
            <w:vAlign w:val="center"/>
          </w:tcPr>
          <w:p w14:paraId="09034478" w14:textId="77777777" w:rsidR="000768E1" w:rsidRPr="005F3F38" w:rsidRDefault="000768E1" w:rsidP="000768E1">
            <w:pPr>
              <w:spacing w:after="0" w:line="240" w:lineRule="auto"/>
              <w:jc w:val="center"/>
              <w:rPr>
                <w:rFonts w:ascii="Arial" w:eastAsia="Times New Roman" w:hAnsi="Arial" w:cs="Arial"/>
                <w:sz w:val="24"/>
                <w:szCs w:val="24"/>
              </w:rPr>
            </w:pPr>
            <w:r w:rsidRPr="005F3F38">
              <w:rPr>
                <w:rFonts w:ascii="Arial" w:eastAsia="Times New Roman" w:hAnsi="Arial" w:cs="Arial"/>
                <w:sz w:val="24"/>
                <w:szCs w:val="24"/>
              </w:rPr>
              <w:t> </w:t>
            </w:r>
          </w:p>
        </w:tc>
        <w:tc>
          <w:tcPr>
            <w:tcW w:w="4213" w:type="dxa"/>
            <w:shd w:val="clear" w:color="auto" w:fill="D9D9D9"/>
            <w:noWrap/>
            <w:vAlign w:val="center"/>
          </w:tcPr>
          <w:p w14:paraId="5D666CF5" w14:textId="77777777" w:rsidR="000768E1" w:rsidRPr="005F3F38" w:rsidRDefault="000768E1" w:rsidP="000768E1">
            <w:pPr>
              <w:spacing w:after="0" w:line="240" w:lineRule="auto"/>
              <w:rPr>
                <w:rFonts w:ascii="Arial" w:eastAsia="Times New Roman" w:hAnsi="Arial" w:cs="Arial"/>
                <w:b/>
                <w:bCs/>
                <w:sz w:val="24"/>
                <w:szCs w:val="24"/>
              </w:rPr>
            </w:pPr>
            <w:r w:rsidRPr="005F3F38">
              <w:rPr>
                <w:rFonts w:ascii="Arial" w:eastAsia="Times New Roman" w:hAnsi="Arial" w:cs="Arial"/>
                <w:b/>
                <w:bCs/>
                <w:sz w:val="24"/>
                <w:szCs w:val="24"/>
              </w:rPr>
              <w:t>UKUPNO</w:t>
            </w:r>
          </w:p>
        </w:tc>
        <w:tc>
          <w:tcPr>
            <w:tcW w:w="2568" w:type="dxa"/>
            <w:shd w:val="clear" w:color="auto" w:fill="D9D9D9"/>
            <w:noWrap/>
            <w:vAlign w:val="center"/>
          </w:tcPr>
          <w:p w14:paraId="3D6EEA24" w14:textId="77777777" w:rsidR="000768E1" w:rsidRPr="005F3F38" w:rsidRDefault="00FC042C" w:rsidP="000768E1">
            <w:pPr>
              <w:spacing w:after="0" w:line="240" w:lineRule="auto"/>
              <w:jc w:val="right"/>
              <w:rPr>
                <w:rFonts w:ascii="Arial" w:eastAsia="Times New Roman" w:hAnsi="Arial" w:cs="Arial"/>
                <w:b/>
                <w:bCs/>
                <w:sz w:val="24"/>
                <w:szCs w:val="24"/>
              </w:rPr>
            </w:pPr>
            <w:r w:rsidRPr="005F3F38">
              <w:rPr>
                <w:rFonts w:ascii="Arial" w:eastAsia="Times New Roman" w:hAnsi="Arial" w:cs="Arial"/>
                <w:b/>
                <w:bCs/>
                <w:sz w:val="24"/>
                <w:szCs w:val="24"/>
              </w:rPr>
              <w:t>7.745.691</w:t>
            </w:r>
          </w:p>
        </w:tc>
        <w:tc>
          <w:tcPr>
            <w:tcW w:w="1464" w:type="dxa"/>
            <w:shd w:val="clear" w:color="auto" w:fill="D9D9D9"/>
            <w:noWrap/>
          </w:tcPr>
          <w:p w14:paraId="63193993" w14:textId="77777777" w:rsidR="000768E1" w:rsidRPr="005F3F38" w:rsidRDefault="000768E1" w:rsidP="000768E1">
            <w:pPr>
              <w:autoSpaceDE w:val="0"/>
              <w:autoSpaceDN w:val="0"/>
              <w:adjustRightInd w:val="0"/>
              <w:spacing w:after="0" w:line="240" w:lineRule="auto"/>
              <w:jc w:val="right"/>
              <w:rPr>
                <w:rFonts w:ascii="Arial" w:eastAsia="Times New Roman" w:hAnsi="Arial" w:cs="Arial"/>
                <w:b/>
                <w:bCs/>
                <w:color w:val="000000"/>
                <w:sz w:val="24"/>
                <w:szCs w:val="24"/>
                <w:lang w:eastAsia="bs-Latn-BA"/>
              </w:rPr>
            </w:pPr>
            <w:r w:rsidRPr="005F3F38">
              <w:rPr>
                <w:rFonts w:ascii="Arial" w:eastAsia="Times New Roman" w:hAnsi="Arial" w:cs="Arial"/>
                <w:b/>
                <w:bCs/>
                <w:color w:val="000000"/>
                <w:sz w:val="24"/>
                <w:szCs w:val="24"/>
                <w:lang w:eastAsia="bs-Latn-BA"/>
              </w:rPr>
              <w:t>100,00</w:t>
            </w:r>
          </w:p>
        </w:tc>
      </w:tr>
    </w:tbl>
    <w:p w14:paraId="42DD6452" w14:textId="435236D4" w:rsidR="000768E1" w:rsidRPr="005F3F38" w:rsidRDefault="000768E1" w:rsidP="002F1FF1">
      <w:pPr>
        <w:spacing w:line="240" w:lineRule="auto"/>
        <w:contextualSpacing/>
        <w:jc w:val="both"/>
        <w:rPr>
          <w:rFonts w:ascii="Arial" w:eastAsia="Calibri" w:hAnsi="Arial" w:cs="Arial"/>
          <w:bCs/>
        </w:rPr>
      </w:pPr>
      <w:bookmarkStart w:id="88" w:name="_Toc164773035"/>
      <w:r w:rsidRPr="005F3F38">
        <w:rPr>
          <w:rFonts w:ascii="Arial" w:eastAsia="Calibri" w:hAnsi="Arial" w:cs="Arial"/>
          <w:b/>
          <w:bCs/>
        </w:rPr>
        <w:t>Tabela 5:</w:t>
      </w:r>
      <w:r w:rsidRPr="005F3F38">
        <w:rPr>
          <w:rFonts w:ascii="Arial" w:eastAsia="Calibri" w:hAnsi="Arial" w:cs="Arial"/>
          <w:bCs/>
        </w:rPr>
        <w:t xml:space="preserve"> Učešće ostvarenih rashoda i izdataka analitički po vrstama u ukupno ostvarenim rashodima i izdacima u periodu januar - decembar 2025. godine</w:t>
      </w:r>
      <w:bookmarkEnd w:id="88"/>
    </w:p>
    <w:p w14:paraId="425E6964" w14:textId="77777777" w:rsidR="000768E1" w:rsidRPr="005F3F38" w:rsidRDefault="000768E1" w:rsidP="000768E1">
      <w:pPr>
        <w:spacing w:before="240" w:after="120" w:line="240" w:lineRule="auto"/>
        <w:jc w:val="both"/>
        <w:rPr>
          <w:rFonts w:ascii="Arial" w:eastAsia="Times New Roman" w:hAnsi="Arial" w:cs="Times New Roman"/>
          <w:sz w:val="24"/>
        </w:rPr>
      </w:pPr>
      <w:r w:rsidRPr="005F3F38">
        <w:rPr>
          <w:rFonts w:ascii="Arial" w:eastAsia="Times New Roman" w:hAnsi="Arial" w:cs="Times New Roman"/>
          <w:noProof/>
          <w:sz w:val="24"/>
          <w:lang w:val="en-GB" w:eastAsia="en-GB"/>
        </w:rPr>
        <w:lastRenderedPageBreak/>
        <w:drawing>
          <wp:inline distT="0" distB="0" distL="0" distR="0" wp14:anchorId="6E7A050B" wp14:editId="6D1D6569">
            <wp:extent cx="5685183" cy="2600077"/>
            <wp:effectExtent l="0" t="0" r="10795" b="10160"/>
            <wp:docPr id="11" name="Chart 11">
              <a:extLst xmlns:a="http://schemas.openxmlformats.org/drawingml/2006/main">
                <a:ext uri="{FF2B5EF4-FFF2-40B4-BE49-F238E27FC236}">
                  <a16:creationId xmlns:a16="http://schemas.microsoft.com/office/drawing/2014/main" id="{3A4F799B-AA4E-49D9-842A-F8464A48E4C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AFE05BC" w14:textId="02789401" w:rsidR="000768E1" w:rsidRPr="005F3F38" w:rsidRDefault="000768E1" w:rsidP="002F1FF1">
      <w:pPr>
        <w:spacing w:line="240" w:lineRule="auto"/>
        <w:contextualSpacing/>
        <w:jc w:val="both"/>
        <w:rPr>
          <w:rFonts w:ascii="Arial" w:eastAsia="Calibri" w:hAnsi="Arial" w:cs="Arial"/>
          <w:bCs/>
        </w:rPr>
      </w:pPr>
      <w:bookmarkStart w:id="89" w:name="_Toc104160982"/>
      <w:r w:rsidRPr="005F3F38">
        <w:rPr>
          <w:rFonts w:ascii="Arial" w:eastAsia="Calibri" w:hAnsi="Arial" w:cs="Arial"/>
          <w:b/>
          <w:bCs/>
        </w:rPr>
        <w:t xml:space="preserve">Grafikon 8: </w:t>
      </w:r>
      <w:r w:rsidRPr="005F3F38">
        <w:rPr>
          <w:rFonts w:ascii="Arial" w:eastAsia="Calibri" w:hAnsi="Arial" w:cs="Arial"/>
          <w:bCs/>
        </w:rPr>
        <w:t>Učešće pojedinačnih rashoda i izdataka u ukupnim rashodima u periodu januar - decembar 2025. godine</w:t>
      </w:r>
      <w:bookmarkEnd w:id="89"/>
    </w:p>
    <w:p w14:paraId="66D29E96" w14:textId="77777777" w:rsidR="000C49A9" w:rsidRPr="005F3F38" w:rsidRDefault="000C49A9" w:rsidP="002F1FF1">
      <w:pPr>
        <w:spacing w:line="240" w:lineRule="auto"/>
        <w:contextualSpacing/>
        <w:jc w:val="both"/>
        <w:rPr>
          <w:rFonts w:ascii="Arial" w:eastAsia="Calibri" w:hAnsi="Arial" w:cs="Arial"/>
          <w:bCs/>
          <w:sz w:val="24"/>
          <w:szCs w:val="24"/>
        </w:rPr>
      </w:pPr>
    </w:p>
    <w:p w14:paraId="3E2EC00F" w14:textId="77777777" w:rsidR="000768E1" w:rsidRPr="005F3F38" w:rsidRDefault="000768E1" w:rsidP="002F1FF1">
      <w:pPr>
        <w:spacing w:line="240" w:lineRule="auto"/>
        <w:contextualSpacing/>
        <w:jc w:val="both"/>
        <w:rPr>
          <w:rFonts w:ascii="Arial" w:eastAsia="Times New Roman" w:hAnsi="Arial" w:cs="Times New Roman"/>
          <w:sz w:val="24"/>
        </w:rPr>
      </w:pPr>
      <w:r w:rsidRPr="005F3F38">
        <w:rPr>
          <w:rFonts w:ascii="Arial" w:eastAsia="Times New Roman" w:hAnsi="Arial" w:cs="Times New Roman"/>
          <w:sz w:val="24"/>
        </w:rPr>
        <w:t>Na osnovu prethodnog grafikona i tabele učešća pojedinačnih rashoda i izdataka u ukupnim rashodima ostvarenim u izvještajnom periodu zaključujemo da se najveće učešće od 73,55% odnosi na tekuće transfere i druge tekuće rashode i 12,35% na izdatke za otplate dugova.</w:t>
      </w:r>
    </w:p>
    <w:p w14:paraId="228AD339" w14:textId="77777777" w:rsidR="000768E1" w:rsidRPr="005F3F38" w:rsidRDefault="000768E1" w:rsidP="00AB56ED">
      <w:pPr>
        <w:pStyle w:val="Heading2"/>
        <w:rPr>
          <w:rFonts w:ascii="Arial" w:hAnsi="Arial" w:cs="Arial"/>
        </w:rPr>
      </w:pPr>
      <w:bookmarkStart w:id="90" w:name="_Toc196673510"/>
      <w:bookmarkStart w:id="91" w:name="_Toc223071593"/>
      <w:bookmarkStart w:id="92" w:name="_Toc223683055"/>
      <w:r w:rsidRPr="005F3F38">
        <w:rPr>
          <w:rFonts w:ascii="Arial" w:hAnsi="Arial" w:cs="Arial"/>
        </w:rPr>
        <w:t>Tekući rashodi</w:t>
      </w:r>
      <w:bookmarkEnd w:id="90"/>
      <w:bookmarkEnd w:id="91"/>
      <w:bookmarkEnd w:id="92"/>
      <w:r w:rsidRPr="005F3F38">
        <w:rPr>
          <w:rFonts w:ascii="Arial" w:hAnsi="Arial" w:cs="Arial"/>
        </w:rPr>
        <w:tab/>
      </w:r>
    </w:p>
    <w:p w14:paraId="42D5E808" w14:textId="5F729266" w:rsidR="000768E1" w:rsidRPr="005F3F38" w:rsidRDefault="000768E1" w:rsidP="002F1FF1">
      <w:pPr>
        <w:spacing w:line="240" w:lineRule="auto"/>
        <w:contextualSpacing/>
        <w:jc w:val="both"/>
        <w:rPr>
          <w:rFonts w:ascii="Arial" w:eastAsia="Times New Roman" w:hAnsi="Arial" w:cs="Times New Roman"/>
          <w:sz w:val="24"/>
        </w:rPr>
      </w:pPr>
      <w:r w:rsidRPr="005F3F38">
        <w:rPr>
          <w:rFonts w:ascii="Arial" w:eastAsia="Times New Roman" w:hAnsi="Arial" w:cs="Times New Roman"/>
          <w:sz w:val="24"/>
        </w:rPr>
        <w:t xml:space="preserve">Tekući rashodi </w:t>
      </w:r>
      <w:r w:rsidR="00401B2D" w:rsidRPr="005F3F38">
        <w:rPr>
          <w:rFonts w:ascii="Arial" w:eastAsia="Times New Roman" w:hAnsi="Arial" w:cs="Arial"/>
          <w:sz w:val="24"/>
        </w:rPr>
        <w:t>(plać</w:t>
      </w:r>
      <w:r w:rsidRPr="005F3F38">
        <w:rPr>
          <w:rFonts w:ascii="Arial" w:eastAsia="Times New Roman" w:hAnsi="Arial" w:cs="Arial"/>
          <w:sz w:val="24"/>
        </w:rPr>
        <w:t>e i naknade troškova zaposlenih, doprinosi poslodavca i ostali doprinosi, izdaci za materijal, sitan inventar i usluge, tekući transferi i drugi tekući rashodi, izdaci za kamate i ostale naknade)</w:t>
      </w:r>
      <w:r w:rsidRPr="005F3F38">
        <w:rPr>
          <w:rFonts w:ascii="Arial" w:eastAsia="Times New Roman" w:hAnsi="Arial" w:cs="Times New Roman"/>
          <w:sz w:val="24"/>
        </w:rPr>
        <w:t xml:space="preserve"> u izvj</w:t>
      </w:r>
      <w:r w:rsidR="001F4328" w:rsidRPr="005F3F38">
        <w:rPr>
          <w:rFonts w:ascii="Arial" w:eastAsia="Times New Roman" w:hAnsi="Arial" w:cs="Times New Roman"/>
          <w:sz w:val="24"/>
        </w:rPr>
        <w:t>eštajnom periodu iznose 6.413,38</w:t>
      </w:r>
      <w:r w:rsidRPr="005F3F38">
        <w:rPr>
          <w:rFonts w:ascii="Arial" w:eastAsia="Times New Roman" w:hAnsi="Arial" w:cs="Times New Roman"/>
          <w:sz w:val="24"/>
        </w:rPr>
        <w:t xml:space="preserve"> miliona KM, što je 98% sredstava planiranih Budžetom Federacije BiH za 2025. </w:t>
      </w:r>
      <w:r w:rsidR="001F4328" w:rsidRPr="005F3F38">
        <w:rPr>
          <w:rFonts w:ascii="Arial" w:eastAsia="Times New Roman" w:hAnsi="Arial" w:cs="Times New Roman"/>
          <w:sz w:val="24"/>
        </w:rPr>
        <w:t>godinu, te za 11% odnosno 648,34</w:t>
      </w:r>
      <w:r w:rsidRPr="005F3F38">
        <w:rPr>
          <w:rFonts w:ascii="Arial" w:eastAsia="Times New Roman" w:hAnsi="Arial" w:cs="Times New Roman"/>
          <w:sz w:val="24"/>
        </w:rPr>
        <w:t xml:space="preserve"> milion</w:t>
      </w:r>
      <w:r w:rsidR="001F4328" w:rsidRPr="005F3F38">
        <w:rPr>
          <w:rFonts w:ascii="Arial" w:eastAsia="Times New Roman" w:hAnsi="Arial" w:cs="Times New Roman"/>
          <w:sz w:val="24"/>
        </w:rPr>
        <w:t>a</w:t>
      </w:r>
      <w:r w:rsidRPr="005F3F38">
        <w:rPr>
          <w:rFonts w:ascii="Arial" w:eastAsia="Times New Roman" w:hAnsi="Arial" w:cs="Times New Roman"/>
          <w:sz w:val="24"/>
        </w:rPr>
        <w:t xml:space="preserve"> KM više u odnosu na 2024. godinu.</w:t>
      </w:r>
    </w:p>
    <w:p w14:paraId="6C4AD4B6" w14:textId="77777777" w:rsidR="003239F0" w:rsidRPr="005F3F38" w:rsidRDefault="003239F0" w:rsidP="002F1FF1">
      <w:pPr>
        <w:spacing w:line="240" w:lineRule="auto"/>
        <w:contextualSpacing/>
        <w:jc w:val="both"/>
        <w:rPr>
          <w:rFonts w:ascii="Arial" w:eastAsia="Times New Roman" w:hAnsi="Arial" w:cs="Times New Roman"/>
          <w:sz w:val="24"/>
        </w:rPr>
      </w:pPr>
    </w:p>
    <w:p w14:paraId="233348D5" w14:textId="77777777" w:rsidR="000768E1" w:rsidRPr="005F3F38" w:rsidRDefault="000768E1" w:rsidP="002F1FF1">
      <w:pPr>
        <w:spacing w:line="240" w:lineRule="auto"/>
        <w:contextualSpacing/>
        <w:jc w:val="both"/>
        <w:rPr>
          <w:rFonts w:ascii="Arial" w:eastAsia="Times New Roman" w:hAnsi="Arial" w:cs="Times New Roman"/>
          <w:sz w:val="24"/>
        </w:rPr>
      </w:pPr>
      <w:r w:rsidRPr="005F3F38">
        <w:rPr>
          <w:rFonts w:ascii="Arial" w:eastAsia="Times New Roman" w:hAnsi="Arial" w:cs="Times New Roman"/>
          <w:sz w:val="24"/>
        </w:rPr>
        <w:t>Učešće pojedinih stavki rashoda u ukupnim tekućim rashodima je tabelarno i grafički prikazano u nastavku.</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7"/>
        <w:gridCol w:w="3900"/>
        <w:gridCol w:w="2701"/>
        <w:gridCol w:w="1729"/>
      </w:tblGrid>
      <w:tr w:rsidR="000768E1" w:rsidRPr="005F3F38" w14:paraId="021E6F9D" w14:textId="77777777" w:rsidTr="00C60D46">
        <w:trPr>
          <w:trHeight w:val="588"/>
          <w:jc w:val="center"/>
        </w:trPr>
        <w:tc>
          <w:tcPr>
            <w:tcW w:w="737" w:type="dxa"/>
            <w:shd w:val="clear" w:color="auto" w:fill="D9D9D9"/>
            <w:noWrap/>
            <w:vAlign w:val="center"/>
          </w:tcPr>
          <w:p w14:paraId="017DE9A0" w14:textId="77777777" w:rsidR="000768E1" w:rsidRPr="005F3F38" w:rsidRDefault="000768E1" w:rsidP="000768E1">
            <w:pPr>
              <w:spacing w:after="0" w:line="240" w:lineRule="auto"/>
              <w:jc w:val="center"/>
              <w:rPr>
                <w:rFonts w:ascii="Arial" w:eastAsia="Times New Roman" w:hAnsi="Arial" w:cs="Arial"/>
                <w:b/>
                <w:sz w:val="24"/>
                <w:szCs w:val="24"/>
              </w:rPr>
            </w:pPr>
            <w:r w:rsidRPr="005F3F38">
              <w:rPr>
                <w:rFonts w:ascii="Arial" w:eastAsia="Times New Roman" w:hAnsi="Arial" w:cs="Arial"/>
                <w:b/>
                <w:sz w:val="24"/>
                <w:szCs w:val="24"/>
              </w:rPr>
              <w:t>Red. broj</w:t>
            </w:r>
          </w:p>
        </w:tc>
        <w:tc>
          <w:tcPr>
            <w:tcW w:w="3900" w:type="dxa"/>
            <w:shd w:val="clear" w:color="auto" w:fill="D9D9D9"/>
            <w:noWrap/>
            <w:vAlign w:val="center"/>
          </w:tcPr>
          <w:p w14:paraId="56785539" w14:textId="77777777" w:rsidR="000768E1" w:rsidRPr="005F3F38" w:rsidRDefault="000768E1" w:rsidP="000768E1">
            <w:pPr>
              <w:spacing w:after="0" w:line="240" w:lineRule="auto"/>
              <w:jc w:val="center"/>
              <w:rPr>
                <w:rFonts w:ascii="Arial" w:eastAsia="Times New Roman" w:hAnsi="Arial" w:cs="Arial"/>
                <w:b/>
                <w:sz w:val="24"/>
                <w:szCs w:val="24"/>
              </w:rPr>
            </w:pPr>
            <w:r w:rsidRPr="005F3F38">
              <w:rPr>
                <w:rFonts w:ascii="Arial" w:eastAsia="Times New Roman" w:hAnsi="Arial" w:cs="Arial"/>
                <w:b/>
                <w:sz w:val="24"/>
                <w:szCs w:val="24"/>
              </w:rPr>
              <w:t>Opis</w:t>
            </w:r>
          </w:p>
        </w:tc>
        <w:tc>
          <w:tcPr>
            <w:tcW w:w="2701" w:type="dxa"/>
            <w:shd w:val="clear" w:color="auto" w:fill="D9D9D9"/>
            <w:noWrap/>
            <w:vAlign w:val="center"/>
          </w:tcPr>
          <w:p w14:paraId="616A4B17" w14:textId="77777777" w:rsidR="000768E1" w:rsidRPr="005F3F38" w:rsidRDefault="000768E1" w:rsidP="000768E1">
            <w:pPr>
              <w:spacing w:after="0" w:line="240" w:lineRule="auto"/>
              <w:jc w:val="center"/>
              <w:rPr>
                <w:rFonts w:ascii="Arial" w:eastAsia="Times New Roman" w:hAnsi="Arial" w:cs="Arial"/>
                <w:b/>
                <w:bCs/>
                <w:sz w:val="24"/>
                <w:szCs w:val="24"/>
              </w:rPr>
            </w:pPr>
            <w:r w:rsidRPr="005F3F38">
              <w:rPr>
                <w:rFonts w:ascii="Arial" w:eastAsia="Times New Roman" w:hAnsi="Arial" w:cs="Arial"/>
                <w:b/>
                <w:bCs/>
                <w:sz w:val="24"/>
                <w:szCs w:val="24"/>
              </w:rPr>
              <w:t>Ostvareno I-XII 2025.</w:t>
            </w:r>
          </w:p>
          <w:p w14:paraId="45CF9F6D" w14:textId="77777777" w:rsidR="000768E1" w:rsidRPr="005F3F38" w:rsidRDefault="000768E1" w:rsidP="000768E1">
            <w:pPr>
              <w:spacing w:after="0" w:line="240" w:lineRule="auto"/>
              <w:jc w:val="center"/>
              <w:rPr>
                <w:rFonts w:ascii="Arial" w:eastAsia="Times New Roman" w:hAnsi="Arial" w:cs="Arial"/>
                <w:b/>
                <w:sz w:val="24"/>
                <w:szCs w:val="24"/>
              </w:rPr>
            </w:pPr>
            <w:r w:rsidRPr="005F3F38">
              <w:rPr>
                <w:rFonts w:ascii="Arial" w:eastAsia="Times New Roman" w:hAnsi="Arial" w:cs="Arial"/>
                <w:b/>
                <w:sz w:val="24"/>
                <w:szCs w:val="24"/>
              </w:rPr>
              <w:t>(000) KM</w:t>
            </w:r>
          </w:p>
        </w:tc>
        <w:tc>
          <w:tcPr>
            <w:tcW w:w="1729" w:type="dxa"/>
            <w:shd w:val="clear" w:color="auto" w:fill="D9D9D9"/>
            <w:noWrap/>
            <w:vAlign w:val="center"/>
          </w:tcPr>
          <w:p w14:paraId="4923EBEB" w14:textId="77777777" w:rsidR="000768E1" w:rsidRPr="005F3F38" w:rsidRDefault="000768E1" w:rsidP="000768E1">
            <w:pPr>
              <w:spacing w:after="0" w:line="240" w:lineRule="auto"/>
              <w:jc w:val="center"/>
              <w:rPr>
                <w:rFonts w:ascii="Arial" w:eastAsia="Times New Roman" w:hAnsi="Arial" w:cs="Arial"/>
                <w:b/>
                <w:sz w:val="24"/>
                <w:szCs w:val="24"/>
              </w:rPr>
            </w:pPr>
            <w:r w:rsidRPr="005F3F38">
              <w:rPr>
                <w:rFonts w:ascii="Arial" w:eastAsia="Times New Roman" w:hAnsi="Arial" w:cs="Arial"/>
                <w:b/>
                <w:sz w:val="24"/>
                <w:szCs w:val="24"/>
              </w:rPr>
              <w:t>% učešća</w:t>
            </w:r>
          </w:p>
        </w:tc>
      </w:tr>
      <w:tr w:rsidR="000768E1" w:rsidRPr="005F3F38" w14:paraId="23E4642E" w14:textId="77777777" w:rsidTr="00C60D46">
        <w:trPr>
          <w:trHeight w:val="270"/>
          <w:jc w:val="center"/>
        </w:trPr>
        <w:tc>
          <w:tcPr>
            <w:tcW w:w="737" w:type="dxa"/>
            <w:shd w:val="clear" w:color="auto" w:fill="auto"/>
            <w:noWrap/>
            <w:vAlign w:val="center"/>
          </w:tcPr>
          <w:p w14:paraId="64AC9A52" w14:textId="77777777" w:rsidR="000768E1" w:rsidRPr="005F3F38" w:rsidRDefault="000768E1" w:rsidP="000768E1">
            <w:pPr>
              <w:spacing w:after="0" w:line="240" w:lineRule="auto"/>
              <w:jc w:val="center"/>
              <w:rPr>
                <w:rFonts w:ascii="Arial" w:eastAsia="Times New Roman" w:hAnsi="Arial" w:cs="Arial"/>
                <w:sz w:val="24"/>
                <w:szCs w:val="24"/>
              </w:rPr>
            </w:pPr>
            <w:r w:rsidRPr="005F3F38">
              <w:rPr>
                <w:rFonts w:ascii="Arial" w:eastAsia="Times New Roman" w:hAnsi="Arial" w:cs="Arial"/>
                <w:sz w:val="24"/>
                <w:szCs w:val="24"/>
              </w:rPr>
              <w:t>1.</w:t>
            </w:r>
          </w:p>
        </w:tc>
        <w:tc>
          <w:tcPr>
            <w:tcW w:w="3900" w:type="dxa"/>
            <w:shd w:val="clear" w:color="auto" w:fill="auto"/>
            <w:noWrap/>
            <w:vAlign w:val="center"/>
          </w:tcPr>
          <w:p w14:paraId="4CA93626" w14:textId="2DCFA7F8" w:rsidR="000768E1" w:rsidRPr="005F3F38" w:rsidRDefault="00401B2D" w:rsidP="000768E1">
            <w:pPr>
              <w:spacing w:after="0" w:line="240" w:lineRule="auto"/>
              <w:rPr>
                <w:rFonts w:ascii="Arial" w:eastAsia="Times New Roman" w:hAnsi="Arial" w:cs="Arial"/>
                <w:sz w:val="24"/>
                <w:szCs w:val="24"/>
              </w:rPr>
            </w:pPr>
            <w:r w:rsidRPr="005F3F38">
              <w:rPr>
                <w:rFonts w:ascii="Arial" w:eastAsia="Times New Roman" w:hAnsi="Arial" w:cs="Arial"/>
                <w:sz w:val="24"/>
                <w:szCs w:val="24"/>
              </w:rPr>
              <w:t>Plać</w:t>
            </w:r>
            <w:r w:rsidR="000768E1" w:rsidRPr="005F3F38">
              <w:rPr>
                <w:rFonts w:ascii="Arial" w:eastAsia="Times New Roman" w:hAnsi="Arial" w:cs="Arial"/>
                <w:sz w:val="24"/>
                <w:szCs w:val="24"/>
              </w:rPr>
              <w:t>e i naknade troškova zaposlenih</w:t>
            </w:r>
          </w:p>
        </w:tc>
        <w:tc>
          <w:tcPr>
            <w:tcW w:w="2701" w:type="dxa"/>
            <w:shd w:val="clear" w:color="auto" w:fill="auto"/>
            <w:noWrap/>
            <w:vAlign w:val="center"/>
          </w:tcPr>
          <w:p w14:paraId="128F320A" w14:textId="77777777" w:rsidR="000768E1" w:rsidRPr="005F3F38" w:rsidRDefault="000768E1" w:rsidP="000768E1">
            <w:pPr>
              <w:spacing w:after="0" w:line="240" w:lineRule="auto"/>
              <w:jc w:val="right"/>
              <w:rPr>
                <w:rFonts w:ascii="Arial" w:eastAsia="Times New Roman" w:hAnsi="Arial" w:cs="Arial"/>
                <w:sz w:val="24"/>
                <w:szCs w:val="24"/>
              </w:rPr>
            </w:pPr>
            <w:r w:rsidRPr="005F3F38">
              <w:rPr>
                <w:rFonts w:ascii="Arial" w:eastAsia="Times New Roman" w:hAnsi="Arial" w:cs="Arial"/>
                <w:bCs/>
                <w:sz w:val="24"/>
                <w:szCs w:val="24"/>
              </w:rPr>
              <w:t>373.932</w:t>
            </w:r>
          </w:p>
        </w:tc>
        <w:tc>
          <w:tcPr>
            <w:tcW w:w="1729" w:type="dxa"/>
            <w:shd w:val="clear" w:color="auto" w:fill="auto"/>
            <w:noWrap/>
            <w:vAlign w:val="bottom"/>
          </w:tcPr>
          <w:p w14:paraId="1A7F6222" w14:textId="77777777" w:rsidR="000768E1" w:rsidRPr="005F3F38" w:rsidRDefault="000768E1" w:rsidP="000768E1">
            <w:pPr>
              <w:spacing w:after="0" w:line="240" w:lineRule="auto"/>
              <w:jc w:val="right"/>
              <w:rPr>
                <w:rFonts w:ascii="Arial" w:eastAsia="Times New Roman" w:hAnsi="Arial" w:cs="Arial"/>
                <w:sz w:val="24"/>
                <w:szCs w:val="24"/>
              </w:rPr>
            </w:pPr>
            <w:r w:rsidRPr="005F3F38">
              <w:rPr>
                <w:rFonts w:ascii="Arial" w:eastAsia="Times New Roman" w:hAnsi="Arial" w:cs="Arial"/>
                <w:sz w:val="24"/>
                <w:szCs w:val="24"/>
              </w:rPr>
              <w:t>5,83</w:t>
            </w:r>
          </w:p>
        </w:tc>
      </w:tr>
      <w:tr w:rsidR="000768E1" w:rsidRPr="005F3F38" w14:paraId="23E42A55" w14:textId="77777777" w:rsidTr="00C60D46">
        <w:trPr>
          <w:trHeight w:val="270"/>
          <w:jc w:val="center"/>
        </w:trPr>
        <w:tc>
          <w:tcPr>
            <w:tcW w:w="737" w:type="dxa"/>
            <w:shd w:val="clear" w:color="auto" w:fill="auto"/>
            <w:noWrap/>
            <w:vAlign w:val="center"/>
          </w:tcPr>
          <w:p w14:paraId="0BE40A89" w14:textId="77777777" w:rsidR="000768E1" w:rsidRPr="005F3F38" w:rsidRDefault="000768E1" w:rsidP="000768E1">
            <w:pPr>
              <w:spacing w:after="0" w:line="240" w:lineRule="auto"/>
              <w:jc w:val="center"/>
              <w:rPr>
                <w:rFonts w:ascii="Arial" w:eastAsia="Times New Roman" w:hAnsi="Arial" w:cs="Arial"/>
                <w:sz w:val="24"/>
                <w:szCs w:val="24"/>
              </w:rPr>
            </w:pPr>
            <w:r w:rsidRPr="005F3F38">
              <w:rPr>
                <w:rFonts w:ascii="Arial" w:eastAsia="Times New Roman" w:hAnsi="Arial" w:cs="Arial"/>
                <w:sz w:val="24"/>
                <w:szCs w:val="24"/>
              </w:rPr>
              <w:t>2.</w:t>
            </w:r>
          </w:p>
        </w:tc>
        <w:tc>
          <w:tcPr>
            <w:tcW w:w="3900" w:type="dxa"/>
            <w:shd w:val="clear" w:color="auto" w:fill="auto"/>
            <w:noWrap/>
            <w:vAlign w:val="center"/>
          </w:tcPr>
          <w:p w14:paraId="4674EABB" w14:textId="77777777" w:rsidR="000768E1" w:rsidRPr="005F3F38" w:rsidRDefault="000768E1" w:rsidP="000768E1">
            <w:pPr>
              <w:spacing w:after="0" w:line="240" w:lineRule="auto"/>
              <w:rPr>
                <w:rFonts w:ascii="Arial" w:eastAsia="Times New Roman" w:hAnsi="Arial" w:cs="Arial"/>
                <w:sz w:val="24"/>
                <w:szCs w:val="24"/>
              </w:rPr>
            </w:pPr>
            <w:r w:rsidRPr="005F3F38">
              <w:rPr>
                <w:rFonts w:ascii="Arial" w:eastAsia="Times New Roman" w:hAnsi="Arial" w:cs="Arial"/>
                <w:sz w:val="24"/>
                <w:szCs w:val="24"/>
              </w:rPr>
              <w:t>Doprinosi poslodavca i ostali doprinosi</w:t>
            </w:r>
          </w:p>
        </w:tc>
        <w:tc>
          <w:tcPr>
            <w:tcW w:w="2701" w:type="dxa"/>
            <w:shd w:val="clear" w:color="auto" w:fill="auto"/>
            <w:noWrap/>
            <w:vAlign w:val="center"/>
          </w:tcPr>
          <w:p w14:paraId="0E5DF449" w14:textId="77777777" w:rsidR="000768E1" w:rsidRPr="005F3F38" w:rsidRDefault="000768E1" w:rsidP="000768E1">
            <w:pPr>
              <w:spacing w:after="0" w:line="240" w:lineRule="auto"/>
              <w:jc w:val="right"/>
              <w:rPr>
                <w:rFonts w:ascii="Arial" w:eastAsia="Times New Roman" w:hAnsi="Arial" w:cs="Arial"/>
                <w:sz w:val="24"/>
                <w:szCs w:val="24"/>
              </w:rPr>
            </w:pPr>
            <w:r w:rsidRPr="005F3F38">
              <w:rPr>
                <w:rFonts w:ascii="Arial" w:eastAsia="Times New Roman" w:hAnsi="Arial" w:cs="Arial"/>
                <w:sz w:val="24"/>
                <w:szCs w:val="24"/>
              </w:rPr>
              <w:t>30.698</w:t>
            </w:r>
          </w:p>
        </w:tc>
        <w:tc>
          <w:tcPr>
            <w:tcW w:w="1729" w:type="dxa"/>
            <w:shd w:val="clear" w:color="auto" w:fill="auto"/>
            <w:noWrap/>
            <w:vAlign w:val="bottom"/>
          </w:tcPr>
          <w:p w14:paraId="45713AA8" w14:textId="77777777" w:rsidR="000768E1" w:rsidRPr="005F3F38" w:rsidRDefault="000768E1" w:rsidP="000768E1">
            <w:pPr>
              <w:spacing w:after="0" w:line="240" w:lineRule="auto"/>
              <w:jc w:val="right"/>
              <w:rPr>
                <w:rFonts w:ascii="Arial" w:eastAsia="Times New Roman" w:hAnsi="Arial" w:cs="Arial"/>
                <w:sz w:val="24"/>
                <w:szCs w:val="24"/>
              </w:rPr>
            </w:pPr>
            <w:r w:rsidRPr="005F3F38">
              <w:rPr>
                <w:rFonts w:ascii="Arial" w:eastAsia="Times New Roman" w:hAnsi="Arial" w:cs="Arial"/>
                <w:sz w:val="24"/>
                <w:szCs w:val="24"/>
              </w:rPr>
              <w:t>0,48</w:t>
            </w:r>
          </w:p>
        </w:tc>
      </w:tr>
      <w:tr w:rsidR="000768E1" w:rsidRPr="005F3F38" w14:paraId="08E21CF5" w14:textId="77777777" w:rsidTr="00C60D46">
        <w:trPr>
          <w:trHeight w:val="270"/>
          <w:jc w:val="center"/>
        </w:trPr>
        <w:tc>
          <w:tcPr>
            <w:tcW w:w="737" w:type="dxa"/>
            <w:shd w:val="clear" w:color="auto" w:fill="auto"/>
            <w:noWrap/>
            <w:vAlign w:val="center"/>
          </w:tcPr>
          <w:p w14:paraId="0338B68E" w14:textId="77777777" w:rsidR="000768E1" w:rsidRPr="005F3F38" w:rsidRDefault="000768E1" w:rsidP="000768E1">
            <w:pPr>
              <w:spacing w:after="0" w:line="240" w:lineRule="auto"/>
              <w:jc w:val="center"/>
              <w:rPr>
                <w:rFonts w:ascii="Arial" w:eastAsia="Times New Roman" w:hAnsi="Arial" w:cs="Arial"/>
                <w:sz w:val="24"/>
                <w:szCs w:val="24"/>
              </w:rPr>
            </w:pPr>
            <w:r w:rsidRPr="005F3F38">
              <w:rPr>
                <w:rFonts w:ascii="Arial" w:eastAsia="Times New Roman" w:hAnsi="Arial" w:cs="Arial"/>
                <w:sz w:val="24"/>
                <w:szCs w:val="24"/>
              </w:rPr>
              <w:t>3.</w:t>
            </w:r>
          </w:p>
        </w:tc>
        <w:tc>
          <w:tcPr>
            <w:tcW w:w="3900" w:type="dxa"/>
            <w:shd w:val="clear" w:color="auto" w:fill="auto"/>
            <w:noWrap/>
            <w:vAlign w:val="center"/>
          </w:tcPr>
          <w:p w14:paraId="31C0177D" w14:textId="77777777" w:rsidR="000768E1" w:rsidRPr="005F3F38" w:rsidRDefault="000768E1" w:rsidP="000768E1">
            <w:pPr>
              <w:spacing w:after="0" w:line="240" w:lineRule="auto"/>
              <w:rPr>
                <w:rFonts w:ascii="Arial" w:eastAsia="Times New Roman" w:hAnsi="Arial" w:cs="Arial"/>
                <w:sz w:val="24"/>
                <w:szCs w:val="24"/>
              </w:rPr>
            </w:pPr>
            <w:r w:rsidRPr="005F3F38">
              <w:rPr>
                <w:rFonts w:ascii="Arial" w:eastAsia="Times New Roman" w:hAnsi="Arial" w:cs="Arial"/>
                <w:sz w:val="24"/>
                <w:szCs w:val="24"/>
              </w:rPr>
              <w:t>Izdaci za materijal, sitan inventar i usluge</w:t>
            </w:r>
          </w:p>
        </w:tc>
        <w:tc>
          <w:tcPr>
            <w:tcW w:w="2701" w:type="dxa"/>
            <w:shd w:val="clear" w:color="auto" w:fill="auto"/>
            <w:noWrap/>
            <w:vAlign w:val="center"/>
          </w:tcPr>
          <w:p w14:paraId="3151EF34" w14:textId="77777777" w:rsidR="000768E1" w:rsidRPr="005F3F38" w:rsidRDefault="00A421AA" w:rsidP="000768E1">
            <w:pPr>
              <w:spacing w:after="0" w:line="240" w:lineRule="auto"/>
              <w:jc w:val="right"/>
              <w:rPr>
                <w:rFonts w:ascii="Arial" w:eastAsia="Times New Roman" w:hAnsi="Arial" w:cs="Arial"/>
                <w:sz w:val="24"/>
                <w:szCs w:val="24"/>
              </w:rPr>
            </w:pPr>
            <w:r w:rsidRPr="005F3F38">
              <w:rPr>
                <w:rFonts w:ascii="Arial" w:eastAsia="Times New Roman" w:hAnsi="Arial" w:cs="Arial"/>
                <w:sz w:val="24"/>
                <w:szCs w:val="24"/>
              </w:rPr>
              <w:t>114.261</w:t>
            </w:r>
          </w:p>
        </w:tc>
        <w:tc>
          <w:tcPr>
            <w:tcW w:w="1729" w:type="dxa"/>
            <w:shd w:val="clear" w:color="auto" w:fill="auto"/>
            <w:noWrap/>
            <w:vAlign w:val="bottom"/>
          </w:tcPr>
          <w:p w14:paraId="2F5271BD" w14:textId="77777777" w:rsidR="000768E1" w:rsidRPr="005F3F38" w:rsidRDefault="006D3783" w:rsidP="000768E1">
            <w:pPr>
              <w:spacing w:after="0" w:line="360" w:lineRule="auto"/>
              <w:jc w:val="right"/>
              <w:rPr>
                <w:rFonts w:ascii="Arial" w:eastAsia="Times New Roman" w:hAnsi="Arial" w:cs="Arial"/>
                <w:sz w:val="24"/>
                <w:szCs w:val="24"/>
              </w:rPr>
            </w:pPr>
            <w:r w:rsidRPr="005F3F38">
              <w:rPr>
                <w:rFonts w:ascii="Arial" w:eastAsia="Times New Roman" w:hAnsi="Arial" w:cs="Arial"/>
                <w:sz w:val="24"/>
                <w:szCs w:val="24"/>
              </w:rPr>
              <w:t>1,78</w:t>
            </w:r>
          </w:p>
        </w:tc>
      </w:tr>
      <w:tr w:rsidR="000768E1" w:rsidRPr="005F3F38" w14:paraId="0DD39D27" w14:textId="77777777" w:rsidTr="00C60D46">
        <w:trPr>
          <w:trHeight w:val="270"/>
          <w:jc w:val="center"/>
        </w:trPr>
        <w:tc>
          <w:tcPr>
            <w:tcW w:w="737" w:type="dxa"/>
            <w:shd w:val="clear" w:color="auto" w:fill="auto"/>
            <w:noWrap/>
            <w:vAlign w:val="center"/>
          </w:tcPr>
          <w:p w14:paraId="657D8671" w14:textId="77777777" w:rsidR="000768E1" w:rsidRPr="005F3F38" w:rsidRDefault="000768E1" w:rsidP="000768E1">
            <w:pPr>
              <w:spacing w:after="0" w:line="240" w:lineRule="auto"/>
              <w:jc w:val="center"/>
              <w:rPr>
                <w:rFonts w:ascii="Arial" w:eastAsia="Times New Roman" w:hAnsi="Arial" w:cs="Arial"/>
                <w:sz w:val="24"/>
                <w:szCs w:val="24"/>
              </w:rPr>
            </w:pPr>
            <w:r w:rsidRPr="005F3F38">
              <w:rPr>
                <w:rFonts w:ascii="Arial" w:eastAsia="Times New Roman" w:hAnsi="Arial" w:cs="Arial"/>
                <w:sz w:val="24"/>
                <w:szCs w:val="24"/>
              </w:rPr>
              <w:t>4.</w:t>
            </w:r>
          </w:p>
        </w:tc>
        <w:tc>
          <w:tcPr>
            <w:tcW w:w="3900" w:type="dxa"/>
            <w:shd w:val="clear" w:color="auto" w:fill="auto"/>
            <w:noWrap/>
            <w:vAlign w:val="center"/>
          </w:tcPr>
          <w:p w14:paraId="1B9B9A09" w14:textId="77777777" w:rsidR="000768E1" w:rsidRPr="005F3F38" w:rsidRDefault="000768E1" w:rsidP="000768E1">
            <w:pPr>
              <w:spacing w:after="0" w:line="240" w:lineRule="auto"/>
              <w:rPr>
                <w:rFonts w:ascii="Arial" w:eastAsia="Times New Roman" w:hAnsi="Arial" w:cs="Arial"/>
                <w:sz w:val="24"/>
                <w:szCs w:val="24"/>
              </w:rPr>
            </w:pPr>
            <w:r w:rsidRPr="005F3F38">
              <w:rPr>
                <w:rFonts w:ascii="Arial" w:eastAsia="Times New Roman" w:hAnsi="Arial" w:cs="Arial"/>
                <w:sz w:val="24"/>
                <w:szCs w:val="24"/>
              </w:rPr>
              <w:t>Tekući transferi i drugi tekući rashodi</w:t>
            </w:r>
          </w:p>
        </w:tc>
        <w:tc>
          <w:tcPr>
            <w:tcW w:w="2701" w:type="dxa"/>
            <w:shd w:val="clear" w:color="auto" w:fill="auto"/>
            <w:noWrap/>
            <w:vAlign w:val="center"/>
          </w:tcPr>
          <w:p w14:paraId="3B70FDD9" w14:textId="77777777" w:rsidR="000768E1" w:rsidRPr="005F3F38" w:rsidRDefault="000768E1" w:rsidP="000768E1">
            <w:pPr>
              <w:spacing w:after="0" w:line="240" w:lineRule="auto"/>
              <w:jc w:val="right"/>
              <w:rPr>
                <w:rFonts w:ascii="Arial" w:eastAsia="Times New Roman" w:hAnsi="Arial" w:cs="Arial"/>
                <w:sz w:val="24"/>
                <w:szCs w:val="24"/>
              </w:rPr>
            </w:pPr>
            <w:r w:rsidRPr="005F3F38">
              <w:rPr>
                <w:rFonts w:ascii="Arial" w:eastAsia="Times New Roman" w:hAnsi="Arial" w:cs="Arial"/>
                <w:sz w:val="24"/>
                <w:szCs w:val="24"/>
              </w:rPr>
              <w:t>5.697.493</w:t>
            </w:r>
          </w:p>
        </w:tc>
        <w:tc>
          <w:tcPr>
            <w:tcW w:w="1729" w:type="dxa"/>
            <w:shd w:val="clear" w:color="auto" w:fill="auto"/>
            <w:noWrap/>
            <w:vAlign w:val="bottom"/>
          </w:tcPr>
          <w:p w14:paraId="78C7389B" w14:textId="77777777" w:rsidR="000768E1" w:rsidRPr="005F3F38" w:rsidRDefault="006D3783" w:rsidP="000768E1">
            <w:pPr>
              <w:spacing w:after="0" w:line="240" w:lineRule="auto"/>
              <w:jc w:val="right"/>
              <w:rPr>
                <w:rFonts w:ascii="Arial" w:eastAsia="Times New Roman" w:hAnsi="Arial" w:cs="Arial"/>
                <w:sz w:val="24"/>
                <w:szCs w:val="24"/>
              </w:rPr>
            </w:pPr>
            <w:r w:rsidRPr="005F3F38">
              <w:rPr>
                <w:rFonts w:ascii="Arial" w:eastAsia="Times New Roman" w:hAnsi="Arial" w:cs="Arial"/>
                <w:sz w:val="24"/>
                <w:szCs w:val="24"/>
              </w:rPr>
              <w:t>88,84</w:t>
            </w:r>
          </w:p>
        </w:tc>
      </w:tr>
      <w:tr w:rsidR="000768E1" w:rsidRPr="005F3F38" w14:paraId="1139A03D" w14:textId="77777777" w:rsidTr="00C60D46">
        <w:trPr>
          <w:trHeight w:val="270"/>
          <w:jc w:val="center"/>
        </w:trPr>
        <w:tc>
          <w:tcPr>
            <w:tcW w:w="737" w:type="dxa"/>
            <w:shd w:val="clear" w:color="auto" w:fill="auto"/>
            <w:noWrap/>
            <w:vAlign w:val="center"/>
          </w:tcPr>
          <w:p w14:paraId="0A40AAFA" w14:textId="77777777" w:rsidR="000768E1" w:rsidRPr="005F3F38" w:rsidRDefault="000768E1" w:rsidP="000768E1">
            <w:pPr>
              <w:spacing w:after="0" w:line="240" w:lineRule="auto"/>
              <w:jc w:val="center"/>
              <w:rPr>
                <w:rFonts w:ascii="Arial" w:eastAsia="Times New Roman" w:hAnsi="Arial" w:cs="Arial"/>
                <w:sz w:val="24"/>
                <w:szCs w:val="24"/>
              </w:rPr>
            </w:pPr>
            <w:r w:rsidRPr="005F3F38">
              <w:rPr>
                <w:rFonts w:ascii="Arial" w:eastAsia="Times New Roman" w:hAnsi="Arial" w:cs="Arial"/>
                <w:sz w:val="24"/>
                <w:szCs w:val="24"/>
              </w:rPr>
              <w:t>5.</w:t>
            </w:r>
          </w:p>
        </w:tc>
        <w:tc>
          <w:tcPr>
            <w:tcW w:w="3900" w:type="dxa"/>
            <w:shd w:val="clear" w:color="auto" w:fill="auto"/>
            <w:noWrap/>
            <w:vAlign w:val="center"/>
          </w:tcPr>
          <w:p w14:paraId="6DEBE912" w14:textId="77777777" w:rsidR="000768E1" w:rsidRPr="005F3F38" w:rsidRDefault="000768E1" w:rsidP="000768E1">
            <w:pPr>
              <w:spacing w:after="0" w:line="240" w:lineRule="auto"/>
              <w:rPr>
                <w:rFonts w:ascii="Arial" w:eastAsia="Times New Roman" w:hAnsi="Arial" w:cs="Arial"/>
                <w:sz w:val="24"/>
                <w:szCs w:val="24"/>
              </w:rPr>
            </w:pPr>
            <w:r w:rsidRPr="005F3F38">
              <w:rPr>
                <w:rFonts w:ascii="Arial" w:eastAsia="Times New Roman" w:hAnsi="Arial" w:cs="Arial"/>
                <w:sz w:val="24"/>
                <w:szCs w:val="24"/>
              </w:rPr>
              <w:t>Izdaci za kamate i ostale naknade</w:t>
            </w:r>
          </w:p>
        </w:tc>
        <w:tc>
          <w:tcPr>
            <w:tcW w:w="2701" w:type="dxa"/>
            <w:shd w:val="clear" w:color="auto" w:fill="auto"/>
            <w:noWrap/>
            <w:vAlign w:val="center"/>
          </w:tcPr>
          <w:p w14:paraId="0E5956D8" w14:textId="77777777" w:rsidR="000768E1" w:rsidRPr="005F3F38" w:rsidRDefault="000768E1" w:rsidP="000768E1">
            <w:pPr>
              <w:spacing w:after="0" w:line="240" w:lineRule="auto"/>
              <w:jc w:val="right"/>
              <w:rPr>
                <w:rFonts w:ascii="Arial" w:eastAsia="Times New Roman" w:hAnsi="Arial" w:cs="Arial"/>
                <w:sz w:val="24"/>
                <w:szCs w:val="24"/>
              </w:rPr>
            </w:pPr>
            <w:r w:rsidRPr="005F3F38">
              <w:rPr>
                <w:rFonts w:ascii="Arial" w:eastAsia="Times New Roman" w:hAnsi="Arial" w:cs="Arial"/>
                <w:sz w:val="24"/>
                <w:szCs w:val="24"/>
              </w:rPr>
              <w:t>196.996</w:t>
            </w:r>
          </w:p>
        </w:tc>
        <w:tc>
          <w:tcPr>
            <w:tcW w:w="1729" w:type="dxa"/>
            <w:shd w:val="clear" w:color="auto" w:fill="auto"/>
            <w:noWrap/>
            <w:vAlign w:val="bottom"/>
          </w:tcPr>
          <w:p w14:paraId="14656753" w14:textId="77777777" w:rsidR="000768E1" w:rsidRPr="005F3F38" w:rsidRDefault="000768E1" w:rsidP="000768E1">
            <w:pPr>
              <w:spacing w:after="0" w:line="240" w:lineRule="auto"/>
              <w:jc w:val="right"/>
              <w:rPr>
                <w:rFonts w:ascii="Arial" w:eastAsia="Times New Roman" w:hAnsi="Arial" w:cs="Arial"/>
                <w:sz w:val="24"/>
                <w:szCs w:val="24"/>
              </w:rPr>
            </w:pPr>
            <w:r w:rsidRPr="005F3F38">
              <w:rPr>
                <w:rFonts w:ascii="Arial" w:eastAsia="Times New Roman" w:hAnsi="Arial" w:cs="Arial"/>
                <w:sz w:val="24"/>
                <w:szCs w:val="24"/>
              </w:rPr>
              <w:t>3,07</w:t>
            </w:r>
          </w:p>
        </w:tc>
      </w:tr>
      <w:tr w:rsidR="000768E1" w:rsidRPr="005F3F38" w14:paraId="5CB0A711" w14:textId="77777777" w:rsidTr="00C60D46">
        <w:trPr>
          <w:trHeight w:val="270"/>
          <w:jc w:val="center"/>
        </w:trPr>
        <w:tc>
          <w:tcPr>
            <w:tcW w:w="737" w:type="dxa"/>
            <w:shd w:val="clear" w:color="auto" w:fill="D9D9D9"/>
            <w:noWrap/>
            <w:vAlign w:val="center"/>
          </w:tcPr>
          <w:p w14:paraId="6AC509C4" w14:textId="77777777" w:rsidR="000768E1" w:rsidRPr="005F3F38" w:rsidRDefault="000768E1" w:rsidP="000768E1">
            <w:pPr>
              <w:spacing w:after="0" w:line="240" w:lineRule="auto"/>
              <w:jc w:val="center"/>
              <w:rPr>
                <w:rFonts w:ascii="Arial" w:eastAsia="Times New Roman" w:hAnsi="Arial" w:cs="Arial"/>
                <w:sz w:val="24"/>
                <w:szCs w:val="24"/>
              </w:rPr>
            </w:pPr>
            <w:r w:rsidRPr="005F3F38">
              <w:rPr>
                <w:rFonts w:ascii="Arial" w:eastAsia="Times New Roman" w:hAnsi="Arial" w:cs="Arial"/>
                <w:sz w:val="24"/>
                <w:szCs w:val="24"/>
              </w:rPr>
              <w:t> </w:t>
            </w:r>
          </w:p>
        </w:tc>
        <w:tc>
          <w:tcPr>
            <w:tcW w:w="3900" w:type="dxa"/>
            <w:shd w:val="clear" w:color="auto" w:fill="D9D9D9"/>
            <w:noWrap/>
            <w:vAlign w:val="center"/>
          </w:tcPr>
          <w:p w14:paraId="24149A98" w14:textId="77777777" w:rsidR="000768E1" w:rsidRPr="005F3F38" w:rsidRDefault="000768E1" w:rsidP="000768E1">
            <w:pPr>
              <w:spacing w:after="0" w:line="240" w:lineRule="auto"/>
              <w:rPr>
                <w:rFonts w:ascii="Arial" w:eastAsia="Times New Roman" w:hAnsi="Arial" w:cs="Arial"/>
                <w:b/>
                <w:bCs/>
                <w:sz w:val="24"/>
                <w:szCs w:val="24"/>
              </w:rPr>
            </w:pPr>
            <w:r w:rsidRPr="005F3F38">
              <w:rPr>
                <w:rFonts w:ascii="Arial" w:eastAsia="Times New Roman" w:hAnsi="Arial" w:cs="Arial"/>
                <w:b/>
                <w:bCs/>
                <w:sz w:val="24"/>
                <w:szCs w:val="24"/>
              </w:rPr>
              <w:t>UKUPNO</w:t>
            </w:r>
          </w:p>
        </w:tc>
        <w:tc>
          <w:tcPr>
            <w:tcW w:w="2701" w:type="dxa"/>
            <w:shd w:val="clear" w:color="auto" w:fill="D9D9D9"/>
            <w:noWrap/>
            <w:vAlign w:val="center"/>
          </w:tcPr>
          <w:p w14:paraId="457B6C65" w14:textId="77777777" w:rsidR="000768E1" w:rsidRPr="005F3F38" w:rsidRDefault="00A421AA" w:rsidP="000768E1">
            <w:pPr>
              <w:spacing w:after="0" w:line="240" w:lineRule="auto"/>
              <w:jc w:val="right"/>
              <w:rPr>
                <w:rFonts w:ascii="Arial" w:eastAsia="Times New Roman" w:hAnsi="Arial" w:cs="Arial"/>
                <w:b/>
                <w:bCs/>
                <w:sz w:val="24"/>
                <w:szCs w:val="24"/>
              </w:rPr>
            </w:pPr>
            <w:r w:rsidRPr="005F3F38">
              <w:rPr>
                <w:rFonts w:ascii="Arial" w:eastAsia="Times New Roman" w:hAnsi="Arial" w:cs="Arial"/>
                <w:b/>
                <w:bCs/>
                <w:sz w:val="24"/>
                <w:szCs w:val="24"/>
              </w:rPr>
              <w:t>6.413.380</w:t>
            </w:r>
          </w:p>
        </w:tc>
        <w:tc>
          <w:tcPr>
            <w:tcW w:w="1729" w:type="dxa"/>
            <w:shd w:val="clear" w:color="auto" w:fill="D9D9D9"/>
            <w:noWrap/>
          </w:tcPr>
          <w:p w14:paraId="2AFA3ADB" w14:textId="77777777" w:rsidR="000768E1" w:rsidRPr="005F3F38" w:rsidRDefault="000768E1" w:rsidP="000768E1">
            <w:pPr>
              <w:autoSpaceDE w:val="0"/>
              <w:autoSpaceDN w:val="0"/>
              <w:adjustRightInd w:val="0"/>
              <w:spacing w:after="0" w:line="240" w:lineRule="auto"/>
              <w:jc w:val="right"/>
              <w:rPr>
                <w:rFonts w:ascii="Arial" w:eastAsia="Times New Roman" w:hAnsi="Arial" w:cs="Arial"/>
                <w:b/>
                <w:bCs/>
                <w:color w:val="000000"/>
                <w:sz w:val="24"/>
                <w:szCs w:val="24"/>
                <w:lang w:eastAsia="bs-Latn-BA"/>
              </w:rPr>
            </w:pPr>
            <w:r w:rsidRPr="005F3F38">
              <w:rPr>
                <w:rFonts w:ascii="Arial" w:eastAsia="Times New Roman" w:hAnsi="Arial" w:cs="Arial"/>
                <w:b/>
                <w:bCs/>
                <w:color w:val="000000"/>
                <w:sz w:val="24"/>
                <w:szCs w:val="24"/>
                <w:lang w:eastAsia="bs-Latn-BA"/>
              </w:rPr>
              <w:t>100,00</w:t>
            </w:r>
          </w:p>
        </w:tc>
      </w:tr>
    </w:tbl>
    <w:p w14:paraId="00062A45" w14:textId="77777777" w:rsidR="000768E1" w:rsidRPr="005F3F38" w:rsidRDefault="000768E1" w:rsidP="000768E1">
      <w:pPr>
        <w:spacing w:after="0" w:line="240" w:lineRule="auto"/>
        <w:contextualSpacing/>
        <w:jc w:val="both"/>
        <w:rPr>
          <w:rFonts w:ascii="Arial" w:eastAsia="Calibri" w:hAnsi="Arial" w:cs="Arial"/>
          <w:bCs/>
        </w:rPr>
      </w:pPr>
      <w:bookmarkStart w:id="93" w:name="_Toc164773036"/>
      <w:r w:rsidRPr="005F3F38">
        <w:rPr>
          <w:rFonts w:ascii="Arial" w:eastAsia="Calibri" w:hAnsi="Arial" w:cs="Arial"/>
          <w:b/>
          <w:bCs/>
        </w:rPr>
        <w:t xml:space="preserve">Tabela 6: </w:t>
      </w:r>
      <w:r w:rsidRPr="005F3F38">
        <w:rPr>
          <w:rFonts w:ascii="Arial" w:eastAsia="Calibri" w:hAnsi="Arial" w:cs="Arial"/>
          <w:bCs/>
        </w:rPr>
        <w:t>Struktura ukupnih tekućih rashoda</w:t>
      </w:r>
      <w:bookmarkEnd w:id="93"/>
    </w:p>
    <w:p w14:paraId="07904C8C" w14:textId="77777777" w:rsidR="000768E1" w:rsidRPr="005F3F38" w:rsidRDefault="000768E1" w:rsidP="000768E1">
      <w:pPr>
        <w:spacing w:before="240" w:after="120" w:line="240" w:lineRule="auto"/>
        <w:jc w:val="both"/>
        <w:rPr>
          <w:rFonts w:ascii="Arial" w:eastAsia="Times New Roman" w:hAnsi="Arial" w:cs="Times New Roman"/>
          <w:sz w:val="24"/>
        </w:rPr>
      </w:pPr>
      <w:r w:rsidRPr="005F3F38">
        <w:rPr>
          <w:rFonts w:ascii="Arial" w:eastAsia="Times New Roman" w:hAnsi="Arial" w:cs="Times New Roman"/>
          <w:noProof/>
          <w:sz w:val="24"/>
          <w:lang w:val="en-GB" w:eastAsia="en-GB"/>
        </w:rPr>
        <w:lastRenderedPageBreak/>
        <w:drawing>
          <wp:inline distT="0" distB="0" distL="0" distR="0" wp14:anchorId="29FFB77C" wp14:editId="26D8A609">
            <wp:extent cx="5676900" cy="2209800"/>
            <wp:effectExtent l="0" t="19050" r="0" b="0"/>
            <wp:docPr id="2" name="Chart 2">
              <a:extLst xmlns:a="http://schemas.openxmlformats.org/drawingml/2006/main">
                <a:ext uri="{FF2B5EF4-FFF2-40B4-BE49-F238E27FC236}">
                  <a16:creationId xmlns:a16="http://schemas.microsoft.com/office/drawing/2014/main" id="{3A4F799B-AA4E-49D9-842A-F8464A48E4C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5D5422B" w14:textId="700013D1" w:rsidR="000768E1" w:rsidRPr="005F3F38" w:rsidRDefault="000768E1" w:rsidP="000768E1">
      <w:pPr>
        <w:spacing w:after="0" w:line="240" w:lineRule="auto"/>
        <w:contextualSpacing/>
        <w:jc w:val="both"/>
        <w:rPr>
          <w:rFonts w:ascii="Arial" w:eastAsia="Calibri" w:hAnsi="Arial" w:cs="Arial"/>
          <w:bCs/>
        </w:rPr>
      </w:pPr>
      <w:r w:rsidRPr="005F3F38">
        <w:rPr>
          <w:rFonts w:ascii="Arial" w:eastAsia="Calibri" w:hAnsi="Arial" w:cs="Arial"/>
          <w:b/>
          <w:bCs/>
        </w:rPr>
        <w:t xml:space="preserve">Grafikon 9: </w:t>
      </w:r>
      <w:r w:rsidRPr="005F3F38">
        <w:rPr>
          <w:rFonts w:ascii="Arial" w:eastAsia="Calibri" w:hAnsi="Arial" w:cs="Arial"/>
          <w:bCs/>
        </w:rPr>
        <w:t>Struktura ukupnih tekućih rashoda</w:t>
      </w:r>
    </w:p>
    <w:p w14:paraId="4E051C81" w14:textId="77777777" w:rsidR="000C49A9" w:rsidRPr="005F3F38" w:rsidRDefault="000C49A9" w:rsidP="000768E1">
      <w:pPr>
        <w:spacing w:after="0" w:line="240" w:lineRule="auto"/>
        <w:contextualSpacing/>
        <w:jc w:val="both"/>
        <w:rPr>
          <w:rFonts w:ascii="Arial" w:eastAsia="Calibri" w:hAnsi="Arial" w:cs="Arial"/>
          <w:bCs/>
          <w:szCs w:val="24"/>
        </w:rPr>
      </w:pPr>
    </w:p>
    <w:p w14:paraId="215852AB" w14:textId="77777777" w:rsidR="000768E1" w:rsidRPr="005F3F38" w:rsidRDefault="000768E1" w:rsidP="000C49A9">
      <w:pPr>
        <w:spacing w:after="0"/>
        <w:jc w:val="both"/>
        <w:rPr>
          <w:rFonts w:ascii="Arial" w:eastAsia="Times New Roman" w:hAnsi="Arial" w:cs="Times New Roman"/>
          <w:sz w:val="24"/>
          <w:u w:val="single"/>
        </w:rPr>
      </w:pPr>
      <w:r w:rsidRPr="005F3F38">
        <w:rPr>
          <w:rFonts w:ascii="Arial" w:eastAsia="Times New Roman" w:hAnsi="Arial" w:cs="Times New Roman"/>
          <w:sz w:val="24"/>
        </w:rPr>
        <w:t>Na osnovu prethodnog grafikona zaključujemo da najveće učešće u strukturi ukupnih tekućih rashoda imaju tekući transferi</w:t>
      </w:r>
      <w:r w:rsidR="00360C6C" w:rsidRPr="005F3F38">
        <w:rPr>
          <w:rFonts w:ascii="Arial" w:eastAsia="Times New Roman" w:hAnsi="Arial" w:cs="Times New Roman"/>
          <w:sz w:val="24"/>
        </w:rPr>
        <w:t xml:space="preserve"> i drugi tekući rashodi sa 88,84</w:t>
      </w:r>
      <w:r w:rsidRPr="005F3F38">
        <w:rPr>
          <w:rFonts w:ascii="Arial" w:eastAsia="Times New Roman" w:hAnsi="Arial" w:cs="Times New Roman"/>
          <w:sz w:val="24"/>
        </w:rPr>
        <w:t xml:space="preserve">% što je iznos od 5.697,49 miliona KM i veći su za 12%, odnosno 606,11 miliona KM u odnosu </w:t>
      </w:r>
      <w:r w:rsidR="00360C6C" w:rsidRPr="005F3F38">
        <w:rPr>
          <w:rFonts w:ascii="Arial" w:eastAsia="Times New Roman" w:hAnsi="Arial" w:cs="Times New Roman"/>
          <w:sz w:val="24"/>
        </w:rPr>
        <w:t>na izvršenje 2024. godine.</w:t>
      </w:r>
    </w:p>
    <w:p w14:paraId="546832BA" w14:textId="20511D65" w:rsidR="000768E1" w:rsidRPr="005F3F38" w:rsidRDefault="00401B2D" w:rsidP="00AB56ED">
      <w:pPr>
        <w:pStyle w:val="Heading3"/>
        <w:rPr>
          <w:bCs w:val="0"/>
        </w:rPr>
      </w:pPr>
      <w:bookmarkStart w:id="94" w:name="_Toc196673511"/>
      <w:bookmarkStart w:id="95" w:name="_Toc223071594"/>
      <w:bookmarkStart w:id="96" w:name="_Toc223683056"/>
      <w:r w:rsidRPr="005F3F38">
        <w:rPr>
          <w:bCs w:val="0"/>
        </w:rPr>
        <w:t>Plać</w:t>
      </w:r>
      <w:r w:rsidR="000768E1" w:rsidRPr="005F3F38">
        <w:rPr>
          <w:bCs w:val="0"/>
        </w:rPr>
        <w:t>e i naknade troškova zaposlenih</w:t>
      </w:r>
      <w:bookmarkEnd w:id="94"/>
      <w:bookmarkEnd w:id="95"/>
      <w:bookmarkEnd w:id="96"/>
    </w:p>
    <w:p w14:paraId="3C6EE3C9" w14:textId="5DAE8381" w:rsidR="000768E1" w:rsidRPr="005F3F38" w:rsidRDefault="000768E1" w:rsidP="00083480">
      <w:pPr>
        <w:spacing w:line="240" w:lineRule="auto"/>
        <w:contextualSpacing/>
        <w:jc w:val="both"/>
        <w:rPr>
          <w:rFonts w:ascii="Arial" w:eastAsia="Times New Roman" w:hAnsi="Arial" w:cs="Times New Roman"/>
          <w:sz w:val="24"/>
        </w:rPr>
      </w:pPr>
      <w:r w:rsidRPr="005F3F38">
        <w:rPr>
          <w:rFonts w:ascii="Arial" w:eastAsia="Times New Roman" w:hAnsi="Arial" w:cs="Times New Roman"/>
          <w:bCs/>
          <w:sz w:val="24"/>
        </w:rPr>
        <w:t>Pla</w:t>
      </w:r>
      <w:r w:rsidR="00401B2D" w:rsidRPr="005F3F38">
        <w:rPr>
          <w:rFonts w:ascii="Arial" w:eastAsia="Times New Roman" w:hAnsi="Arial" w:cs="Times New Roman"/>
          <w:bCs/>
          <w:sz w:val="24"/>
        </w:rPr>
        <w:t>ć</w:t>
      </w:r>
      <w:r w:rsidRPr="005F3F38">
        <w:rPr>
          <w:rFonts w:ascii="Arial" w:eastAsia="Times New Roman" w:hAnsi="Arial" w:cs="Times New Roman"/>
          <w:bCs/>
          <w:sz w:val="24"/>
        </w:rPr>
        <w:t xml:space="preserve">e i naknade troškova zaposlenih u 2025. godini iznose 373,93 </w:t>
      </w:r>
      <w:r w:rsidRPr="005F3F38">
        <w:rPr>
          <w:rFonts w:ascii="Arial" w:eastAsia="Times New Roman" w:hAnsi="Arial" w:cs="Times New Roman"/>
          <w:sz w:val="24"/>
        </w:rPr>
        <w:t xml:space="preserve">miliona KM, što je 94% sredstava planiranih Budžetom Federacije BiH za 2025. godinu i veći su za 15%, odnosno za 49,98 miliona KM u odnosu na izvršenje prethodne godine. </w:t>
      </w:r>
    </w:p>
    <w:p w14:paraId="0525642C" w14:textId="3C918237" w:rsidR="000768E1" w:rsidRPr="005F3F38" w:rsidRDefault="000768E1" w:rsidP="00083480">
      <w:pPr>
        <w:spacing w:line="240" w:lineRule="auto"/>
        <w:contextualSpacing/>
        <w:jc w:val="both"/>
        <w:rPr>
          <w:rFonts w:ascii="Arial" w:eastAsia="Times New Roman" w:hAnsi="Arial" w:cs="Arial"/>
          <w:sz w:val="24"/>
          <w:szCs w:val="24"/>
        </w:rPr>
      </w:pPr>
      <w:r w:rsidRPr="005F3F38">
        <w:rPr>
          <w:rFonts w:ascii="Arial" w:eastAsia="Times New Roman" w:hAnsi="Arial" w:cs="Arial"/>
          <w:sz w:val="24"/>
          <w:szCs w:val="24"/>
        </w:rPr>
        <w:t xml:space="preserve">Povećanje u odnosu na prethodnu godinu u skladu sa članom 18. Zakona o izvršavanju Budžeta Federacije Bosne i Hercegovine za 2025. godinu („Službene novine </w:t>
      </w:r>
      <w:r w:rsidR="00393CEB">
        <w:rPr>
          <w:rFonts w:ascii="Arial" w:eastAsia="Times New Roman" w:hAnsi="Arial" w:cs="Arial"/>
          <w:sz w:val="24"/>
          <w:szCs w:val="24"/>
        </w:rPr>
        <w:t>FBiH</w:t>
      </w:r>
      <w:r w:rsidRPr="005F3F38">
        <w:rPr>
          <w:rFonts w:ascii="Arial" w:eastAsia="Times New Roman" w:hAnsi="Arial" w:cs="Arial"/>
          <w:sz w:val="24"/>
          <w:szCs w:val="24"/>
        </w:rPr>
        <w:t>“, broj</w:t>
      </w:r>
      <w:r w:rsidR="00227516">
        <w:rPr>
          <w:rFonts w:ascii="Arial" w:eastAsia="Times New Roman" w:hAnsi="Arial" w:cs="Arial"/>
          <w:sz w:val="24"/>
          <w:szCs w:val="24"/>
        </w:rPr>
        <w:t>:</w:t>
      </w:r>
      <w:r w:rsidRPr="005F3F38">
        <w:rPr>
          <w:rFonts w:ascii="Arial" w:eastAsia="Times New Roman" w:hAnsi="Arial" w:cs="Arial"/>
          <w:sz w:val="24"/>
          <w:szCs w:val="24"/>
        </w:rPr>
        <w:t xml:space="preserve"> 7/25) rezultat je po</w:t>
      </w:r>
      <w:r w:rsidR="00401B2D" w:rsidRPr="005F3F38">
        <w:rPr>
          <w:rFonts w:ascii="Arial" w:eastAsia="Times New Roman" w:hAnsi="Arial" w:cs="Arial"/>
          <w:sz w:val="24"/>
          <w:szCs w:val="24"/>
        </w:rPr>
        <w:t>većanja osnovice za obračun plać</w:t>
      </w:r>
      <w:r w:rsidRPr="005F3F38">
        <w:rPr>
          <w:rFonts w:ascii="Arial" w:eastAsia="Times New Roman" w:hAnsi="Arial" w:cs="Arial"/>
          <w:sz w:val="24"/>
          <w:szCs w:val="24"/>
        </w:rPr>
        <w:t xml:space="preserve">e na vrijednost </w:t>
      </w:r>
      <w:r w:rsidR="00401B2D" w:rsidRPr="005F3F38">
        <w:rPr>
          <w:rFonts w:ascii="Arial" w:eastAsia="Times New Roman" w:hAnsi="Arial" w:cs="Arial"/>
          <w:sz w:val="24"/>
          <w:szCs w:val="24"/>
        </w:rPr>
        <w:t>od 480 KM uz bod za obračun plać</w:t>
      </w:r>
      <w:r w:rsidRPr="005F3F38">
        <w:rPr>
          <w:rFonts w:ascii="Arial" w:eastAsia="Times New Roman" w:hAnsi="Arial" w:cs="Arial"/>
          <w:sz w:val="24"/>
          <w:szCs w:val="24"/>
        </w:rPr>
        <w:t>e u iznosu od 1,00 koji se primjenjuje od 01.01.2025. godine.</w:t>
      </w:r>
    </w:p>
    <w:p w14:paraId="0680B0C6" w14:textId="14D6785C" w:rsidR="000768E1" w:rsidRPr="005F3F38" w:rsidRDefault="000768E1" w:rsidP="00083480">
      <w:pPr>
        <w:spacing w:line="240" w:lineRule="auto"/>
        <w:contextualSpacing/>
        <w:jc w:val="both"/>
        <w:rPr>
          <w:rFonts w:ascii="Arial" w:eastAsia="Times New Roman" w:hAnsi="Arial" w:cs="Times New Roman"/>
          <w:sz w:val="24"/>
        </w:rPr>
      </w:pPr>
      <w:r w:rsidRPr="005F3F38">
        <w:rPr>
          <w:rFonts w:ascii="Arial" w:eastAsia="Times New Roman" w:hAnsi="Arial" w:cs="Times New Roman"/>
          <w:sz w:val="24"/>
        </w:rPr>
        <w:t>A</w:t>
      </w:r>
      <w:r w:rsidR="00084C5A" w:rsidRPr="005F3F38">
        <w:rPr>
          <w:rFonts w:ascii="Arial" w:eastAsia="Times New Roman" w:hAnsi="Arial" w:cs="Times New Roman"/>
          <w:sz w:val="24"/>
        </w:rPr>
        <w:t>nalitika t</w:t>
      </w:r>
      <w:r w:rsidR="00401B2D" w:rsidRPr="005F3F38">
        <w:rPr>
          <w:rFonts w:ascii="Arial" w:eastAsia="Times New Roman" w:hAnsi="Arial" w:cs="Times New Roman"/>
          <w:sz w:val="24"/>
        </w:rPr>
        <w:t>roškova po osnovu plać</w:t>
      </w:r>
      <w:r w:rsidRPr="005F3F38">
        <w:rPr>
          <w:rFonts w:ascii="Arial" w:eastAsia="Times New Roman" w:hAnsi="Arial" w:cs="Times New Roman"/>
          <w:sz w:val="24"/>
        </w:rPr>
        <w:t xml:space="preserve">a i naknada troškova zaposlenih je kako slijedi: </w:t>
      </w:r>
    </w:p>
    <w:p w14:paraId="120A45AB" w14:textId="3494A1B7" w:rsidR="000768E1" w:rsidRPr="005F3F38" w:rsidRDefault="00401B2D" w:rsidP="00083480">
      <w:pPr>
        <w:numPr>
          <w:ilvl w:val="0"/>
          <w:numId w:val="18"/>
        </w:numPr>
        <w:spacing w:line="240" w:lineRule="auto"/>
        <w:contextualSpacing/>
        <w:jc w:val="both"/>
        <w:rPr>
          <w:rFonts w:ascii="Arial" w:eastAsia="Calibri" w:hAnsi="Arial" w:cs="Arial"/>
          <w:sz w:val="24"/>
        </w:rPr>
      </w:pPr>
      <w:r w:rsidRPr="005F3F38">
        <w:rPr>
          <w:rFonts w:ascii="Arial" w:eastAsia="Calibri" w:hAnsi="Arial" w:cs="Arial"/>
          <w:sz w:val="24"/>
        </w:rPr>
        <w:t>bruto plać</w:t>
      </w:r>
      <w:r w:rsidR="000768E1" w:rsidRPr="005F3F38">
        <w:rPr>
          <w:rFonts w:ascii="Arial" w:eastAsia="Calibri" w:hAnsi="Arial" w:cs="Arial"/>
          <w:sz w:val="24"/>
        </w:rPr>
        <w:t>e iznose 325,54 miliona KM, što je za 15%, odnosno 43,17 miliona KM više u odnosu na isti period prethodne godine i</w:t>
      </w:r>
    </w:p>
    <w:p w14:paraId="2F1F6B44" w14:textId="77777777" w:rsidR="000768E1" w:rsidRPr="005F3F38" w:rsidRDefault="000768E1" w:rsidP="00083480">
      <w:pPr>
        <w:numPr>
          <w:ilvl w:val="0"/>
          <w:numId w:val="18"/>
        </w:numPr>
        <w:spacing w:line="240" w:lineRule="auto"/>
        <w:contextualSpacing/>
        <w:jc w:val="both"/>
        <w:rPr>
          <w:rFonts w:ascii="Arial" w:eastAsia="Calibri" w:hAnsi="Arial" w:cs="Arial"/>
          <w:sz w:val="24"/>
        </w:rPr>
      </w:pPr>
      <w:r w:rsidRPr="005F3F38">
        <w:rPr>
          <w:rFonts w:ascii="Arial" w:eastAsia="Calibri" w:hAnsi="Arial" w:cs="Arial"/>
          <w:sz w:val="24"/>
        </w:rPr>
        <w:t xml:space="preserve">naknade troškova zaposlenih (troškovi prijevoza, toplog obroka, odvojenog života, regresa i sl.) iznose 48,39 miliona KM, što je za 16%, odnosno 6,82 miliona KM više u odnosu na isti period prethodne godine. </w:t>
      </w:r>
    </w:p>
    <w:p w14:paraId="6362E7BE" w14:textId="77777777" w:rsidR="000768E1" w:rsidRPr="005F3F38" w:rsidRDefault="000768E1" w:rsidP="00083480">
      <w:pPr>
        <w:spacing w:line="240" w:lineRule="auto"/>
        <w:ind w:left="720"/>
        <w:contextualSpacing/>
        <w:jc w:val="both"/>
        <w:rPr>
          <w:rFonts w:ascii="Arial" w:eastAsia="Calibri" w:hAnsi="Arial" w:cs="Arial"/>
          <w:sz w:val="24"/>
        </w:rPr>
      </w:pPr>
    </w:p>
    <w:p w14:paraId="64614E45" w14:textId="19C428AC" w:rsidR="000768E1" w:rsidRPr="005F3F38" w:rsidRDefault="000768E1" w:rsidP="00083480">
      <w:pPr>
        <w:spacing w:line="240" w:lineRule="auto"/>
        <w:contextualSpacing/>
        <w:jc w:val="both"/>
        <w:rPr>
          <w:rFonts w:ascii="Arial" w:eastAsia="Times New Roman" w:hAnsi="Arial" w:cs="Times New Roman"/>
          <w:sz w:val="24"/>
        </w:rPr>
      </w:pPr>
      <w:r w:rsidRPr="005F3F38">
        <w:rPr>
          <w:rFonts w:ascii="Arial" w:eastAsia="Times New Roman" w:hAnsi="Arial" w:cs="Times New Roman"/>
          <w:sz w:val="24"/>
        </w:rPr>
        <w:t xml:space="preserve">Na dan 31. decembra 2025. godine u federalnim organima uprave je bilo zaposleno 8.018 državnih službenika, namještenika i drugih </w:t>
      </w:r>
      <w:r w:rsidR="00401B2D" w:rsidRPr="005F3F38">
        <w:rPr>
          <w:rFonts w:ascii="Arial" w:eastAsia="Times New Roman" w:hAnsi="Arial" w:cs="Times New Roman"/>
          <w:sz w:val="24"/>
        </w:rPr>
        <w:t>zaposlenika koji primaju plać</w:t>
      </w:r>
      <w:r w:rsidRPr="005F3F38">
        <w:rPr>
          <w:rFonts w:ascii="Arial" w:eastAsia="Times New Roman" w:hAnsi="Arial" w:cs="Times New Roman"/>
          <w:sz w:val="24"/>
        </w:rPr>
        <w:t>u iz Budžeta Federacije BiH, a nemaju status državnih službenika i namještenika, što je u odnosu na isti datum 2024</w:t>
      </w:r>
      <w:r w:rsidR="00AB56ED" w:rsidRPr="005F3F38">
        <w:rPr>
          <w:rFonts w:ascii="Arial" w:eastAsia="Times New Roman" w:hAnsi="Arial" w:cs="Times New Roman"/>
          <w:sz w:val="24"/>
        </w:rPr>
        <w:t xml:space="preserve">. godine više 296 zaposlenika. </w:t>
      </w:r>
    </w:p>
    <w:p w14:paraId="04049CA3" w14:textId="77777777" w:rsidR="000768E1" w:rsidRPr="005F3F38" w:rsidRDefault="000768E1" w:rsidP="00AB56ED">
      <w:pPr>
        <w:pStyle w:val="Heading3"/>
        <w:rPr>
          <w:bCs w:val="0"/>
        </w:rPr>
      </w:pPr>
      <w:bookmarkStart w:id="97" w:name="_Toc130202600"/>
      <w:bookmarkStart w:id="98" w:name="_Toc176651323"/>
      <w:bookmarkStart w:id="99" w:name="_Toc196673512"/>
      <w:bookmarkStart w:id="100" w:name="_Toc223071595"/>
      <w:bookmarkStart w:id="101" w:name="_Toc223683057"/>
      <w:r w:rsidRPr="005F3F38">
        <w:rPr>
          <w:bCs w:val="0"/>
        </w:rPr>
        <w:t>Doprinosi poslodavca i ostali doprinosi</w:t>
      </w:r>
      <w:bookmarkEnd w:id="97"/>
      <w:bookmarkEnd w:id="98"/>
      <w:bookmarkEnd w:id="99"/>
      <w:bookmarkEnd w:id="100"/>
      <w:bookmarkEnd w:id="101"/>
      <w:r w:rsidRPr="005F3F38">
        <w:rPr>
          <w:bCs w:val="0"/>
        </w:rPr>
        <w:tab/>
      </w:r>
    </w:p>
    <w:p w14:paraId="3FF9DE73" w14:textId="77777777" w:rsidR="000768E1" w:rsidRPr="005F3F38" w:rsidRDefault="000768E1" w:rsidP="00083480">
      <w:pPr>
        <w:spacing w:line="240" w:lineRule="auto"/>
        <w:contextualSpacing/>
        <w:jc w:val="both"/>
        <w:rPr>
          <w:rFonts w:ascii="Arial" w:eastAsia="Times New Roman" w:hAnsi="Arial" w:cs="Times New Roman"/>
          <w:sz w:val="24"/>
        </w:rPr>
      </w:pPr>
      <w:r w:rsidRPr="005F3F38">
        <w:rPr>
          <w:rFonts w:ascii="Arial" w:eastAsia="Times New Roman" w:hAnsi="Arial" w:cs="Times New Roman"/>
          <w:sz w:val="24"/>
        </w:rPr>
        <w:t xml:space="preserve">Doprinosi poslodavca i ostali doprinosi u </w:t>
      </w:r>
      <w:r w:rsidR="00AB56ED" w:rsidRPr="005F3F38">
        <w:rPr>
          <w:rFonts w:ascii="Arial" w:eastAsia="Times New Roman" w:hAnsi="Arial" w:cs="Times New Roman"/>
          <w:sz w:val="24"/>
        </w:rPr>
        <w:t>2025. godini</w:t>
      </w:r>
      <w:r w:rsidRPr="005F3F38">
        <w:rPr>
          <w:rFonts w:ascii="Arial" w:eastAsia="Times New Roman" w:hAnsi="Arial" w:cs="Times New Roman"/>
          <w:sz w:val="24"/>
        </w:rPr>
        <w:t xml:space="preserve"> iznose 30,70 miliona KM, što je 73% sredstava planiranih Budžetom Federacije BiH za 2025. godinu i manji su za 10%, odnosno 3,54 miliona KM u odnosu na izvršenje prethodne godine. Doprinosi poslodavca se sastoje od sljedećih doprinosa:</w:t>
      </w:r>
    </w:p>
    <w:p w14:paraId="6FD7B552" w14:textId="77777777" w:rsidR="000768E1" w:rsidRPr="005F3F38" w:rsidRDefault="000768E1" w:rsidP="00083480">
      <w:pPr>
        <w:numPr>
          <w:ilvl w:val="0"/>
          <w:numId w:val="16"/>
        </w:numPr>
        <w:spacing w:line="240" w:lineRule="auto"/>
        <w:contextualSpacing/>
        <w:jc w:val="both"/>
        <w:rPr>
          <w:rFonts w:ascii="Arial" w:eastAsia="Calibri" w:hAnsi="Arial" w:cs="Arial"/>
          <w:sz w:val="24"/>
        </w:rPr>
      </w:pPr>
      <w:r w:rsidRPr="005F3F38">
        <w:rPr>
          <w:rFonts w:ascii="Arial" w:eastAsia="Calibri" w:hAnsi="Arial" w:cs="Arial"/>
          <w:sz w:val="24"/>
        </w:rPr>
        <w:t>za penzijsko i invalidsko osiguranje 13,91 milion KM,</w:t>
      </w:r>
    </w:p>
    <w:p w14:paraId="4153F8EF" w14:textId="77777777" w:rsidR="000768E1" w:rsidRPr="005F3F38" w:rsidRDefault="000768E1" w:rsidP="00083480">
      <w:pPr>
        <w:numPr>
          <w:ilvl w:val="0"/>
          <w:numId w:val="16"/>
        </w:numPr>
        <w:spacing w:line="240" w:lineRule="auto"/>
        <w:contextualSpacing/>
        <w:jc w:val="both"/>
        <w:rPr>
          <w:rFonts w:ascii="Arial" w:eastAsia="Calibri" w:hAnsi="Arial" w:cs="Arial"/>
          <w:sz w:val="24"/>
        </w:rPr>
      </w:pPr>
      <w:r w:rsidRPr="005F3F38">
        <w:rPr>
          <w:rFonts w:ascii="Arial" w:eastAsia="Calibri" w:hAnsi="Arial" w:cs="Arial"/>
          <w:sz w:val="24"/>
        </w:rPr>
        <w:t>za zdravstveno osiguranje 9,83 miliona KM,</w:t>
      </w:r>
    </w:p>
    <w:p w14:paraId="4D81C343" w14:textId="77777777" w:rsidR="000768E1" w:rsidRPr="005F3F38" w:rsidRDefault="000768E1" w:rsidP="00083480">
      <w:pPr>
        <w:numPr>
          <w:ilvl w:val="0"/>
          <w:numId w:val="16"/>
        </w:numPr>
        <w:spacing w:line="240" w:lineRule="auto"/>
        <w:contextualSpacing/>
        <w:jc w:val="both"/>
        <w:rPr>
          <w:rFonts w:ascii="Arial" w:eastAsia="Calibri" w:hAnsi="Arial" w:cs="Arial"/>
          <w:sz w:val="24"/>
        </w:rPr>
      </w:pPr>
      <w:r w:rsidRPr="005F3F38">
        <w:rPr>
          <w:rFonts w:ascii="Arial" w:eastAsia="Calibri" w:hAnsi="Arial" w:cs="Arial"/>
          <w:sz w:val="24"/>
        </w:rPr>
        <w:lastRenderedPageBreak/>
        <w:t>za zapošljavanje 1,64 miliona KM,</w:t>
      </w:r>
    </w:p>
    <w:p w14:paraId="062CC466" w14:textId="77777777" w:rsidR="000768E1" w:rsidRPr="005F3F38" w:rsidRDefault="000768E1" w:rsidP="00083480">
      <w:pPr>
        <w:numPr>
          <w:ilvl w:val="0"/>
          <w:numId w:val="16"/>
        </w:numPr>
        <w:spacing w:line="240" w:lineRule="auto"/>
        <w:contextualSpacing/>
        <w:jc w:val="both"/>
        <w:rPr>
          <w:rFonts w:ascii="Arial" w:eastAsia="Calibri" w:hAnsi="Arial" w:cs="Arial"/>
          <w:sz w:val="24"/>
        </w:rPr>
      </w:pPr>
      <w:r w:rsidRPr="005F3F38">
        <w:rPr>
          <w:rFonts w:ascii="Arial" w:eastAsia="Calibri" w:hAnsi="Arial" w:cs="Arial"/>
          <w:sz w:val="24"/>
        </w:rPr>
        <w:t>za beneficirani radni staž 5,06 miliona KM i</w:t>
      </w:r>
    </w:p>
    <w:p w14:paraId="7E773579" w14:textId="77777777" w:rsidR="000768E1" w:rsidRPr="005F3F38" w:rsidRDefault="000768E1" w:rsidP="00083480">
      <w:pPr>
        <w:numPr>
          <w:ilvl w:val="0"/>
          <w:numId w:val="16"/>
        </w:numPr>
        <w:spacing w:line="240" w:lineRule="auto"/>
        <w:contextualSpacing/>
        <w:jc w:val="both"/>
        <w:rPr>
          <w:rFonts w:ascii="Arial" w:eastAsia="Calibri" w:hAnsi="Arial" w:cs="Arial"/>
          <w:sz w:val="24"/>
        </w:rPr>
      </w:pPr>
      <w:r w:rsidRPr="005F3F38">
        <w:rPr>
          <w:rFonts w:ascii="Arial" w:eastAsia="Calibri" w:hAnsi="Arial" w:cs="Arial"/>
          <w:sz w:val="24"/>
        </w:rPr>
        <w:t>ostali doprinosi 0,26 miliona KM.</w:t>
      </w:r>
    </w:p>
    <w:p w14:paraId="3E4B5A8B" w14:textId="77777777" w:rsidR="000768E1" w:rsidRPr="005F3F38" w:rsidRDefault="000768E1" w:rsidP="00AB56ED">
      <w:pPr>
        <w:pStyle w:val="Heading3"/>
        <w:rPr>
          <w:bCs w:val="0"/>
        </w:rPr>
      </w:pPr>
      <w:bookmarkStart w:id="102" w:name="_Toc130202601"/>
      <w:bookmarkStart w:id="103" w:name="_Toc176651324"/>
      <w:bookmarkStart w:id="104" w:name="_Toc196673513"/>
      <w:bookmarkStart w:id="105" w:name="_Toc223071596"/>
      <w:bookmarkStart w:id="106" w:name="_Toc223683058"/>
      <w:r w:rsidRPr="005F3F38">
        <w:rPr>
          <w:bCs w:val="0"/>
        </w:rPr>
        <w:t>Izdaci za materijal, sitan inventar i usluge</w:t>
      </w:r>
      <w:bookmarkEnd w:id="102"/>
      <w:bookmarkEnd w:id="103"/>
      <w:bookmarkEnd w:id="104"/>
      <w:bookmarkEnd w:id="105"/>
      <w:bookmarkEnd w:id="106"/>
      <w:r w:rsidRPr="005F3F38">
        <w:rPr>
          <w:bCs w:val="0"/>
        </w:rPr>
        <w:tab/>
      </w:r>
    </w:p>
    <w:p w14:paraId="6BDD5C70" w14:textId="77777777" w:rsidR="000768E1" w:rsidRPr="005F3F38" w:rsidRDefault="000768E1" w:rsidP="00083480">
      <w:pPr>
        <w:spacing w:before="240" w:line="240" w:lineRule="auto"/>
        <w:contextualSpacing/>
        <w:jc w:val="both"/>
        <w:rPr>
          <w:rFonts w:ascii="Arial" w:eastAsia="Times New Roman" w:hAnsi="Arial" w:cs="Times New Roman"/>
          <w:sz w:val="24"/>
        </w:rPr>
      </w:pPr>
      <w:r w:rsidRPr="005F3F38">
        <w:rPr>
          <w:rFonts w:ascii="Arial" w:eastAsia="Times New Roman" w:hAnsi="Arial" w:cs="Times New Roman"/>
          <w:bCs/>
          <w:sz w:val="24"/>
        </w:rPr>
        <w:t xml:space="preserve">Izdaci za materijal, sitan inventar i usluge u </w:t>
      </w:r>
      <w:r w:rsidR="00861BDD" w:rsidRPr="005F3F38">
        <w:rPr>
          <w:rFonts w:ascii="Arial" w:eastAsia="Times New Roman" w:hAnsi="Arial" w:cs="Times New Roman"/>
          <w:bCs/>
          <w:sz w:val="24"/>
        </w:rPr>
        <w:t>2025. godini</w:t>
      </w:r>
      <w:r w:rsidR="004963BA" w:rsidRPr="005F3F38">
        <w:rPr>
          <w:rFonts w:ascii="Arial" w:eastAsia="Times New Roman" w:hAnsi="Arial" w:cs="Times New Roman"/>
          <w:sz w:val="24"/>
        </w:rPr>
        <w:t xml:space="preserve"> iznose 114,26</w:t>
      </w:r>
      <w:r w:rsidRPr="005F3F38">
        <w:rPr>
          <w:rFonts w:ascii="Arial" w:eastAsia="Times New Roman" w:hAnsi="Arial" w:cs="Times New Roman"/>
          <w:sz w:val="24"/>
        </w:rPr>
        <w:t xml:space="preserve"> miliona KM, što je 71% sredstava planiranih Budžetom Federacije Bi</w:t>
      </w:r>
      <w:r w:rsidR="00027988" w:rsidRPr="005F3F38">
        <w:rPr>
          <w:rFonts w:ascii="Arial" w:eastAsia="Times New Roman" w:hAnsi="Arial" w:cs="Times New Roman"/>
          <w:sz w:val="24"/>
        </w:rPr>
        <w:t>H za 2025. godinu i veći su za 1</w:t>
      </w:r>
      <w:r w:rsidR="00471B6A" w:rsidRPr="005F3F38">
        <w:rPr>
          <w:rFonts w:ascii="Arial" w:eastAsia="Times New Roman" w:hAnsi="Arial" w:cs="Times New Roman"/>
          <w:sz w:val="24"/>
        </w:rPr>
        <w:t>%, odnosno za 1,56</w:t>
      </w:r>
      <w:r w:rsidRPr="005F3F38">
        <w:rPr>
          <w:rFonts w:ascii="Arial" w:eastAsia="Times New Roman" w:hAnsi="Arial" w:cs="Times New Roman"/>
          <w:sz w:val="24"/>
        </w:rPr>
        <w:t xml:space="preserve"> miliona KM u odnosu na 2024. godinu.</w:t>
      </w:r>
    </w:p>
    <w:p w14:paraId="26301BA4" w14:textId="77777777" w:rsidR="000768E1" w:rsidRPr="005F3F38" w:rsidRDefault="000768E1" w:rsidP="00083480">
      <w:pPr>
        <w:spacing w:line="240" w:lineRule="auto"/>
        <w:contextualSpacing/>
        <w:jc w:val="both"/>
        <w:rPr>
          <w:rFonts w:ascii="Arial" w:eastAsia="Times New Roman" w:hAnsi="Arial" w:cs="Times New Roman"/>
          <w:sz w:val="24"/>
        </w:rPr>
      </w:pPr>
      <w:r w:rsidRPr="005F3F38">
        <w:rPr>
          <w:rFonts w:ascii="Arial" w:eastAsia="Times New Roman" w:hAnsi="Arial" w:cs="Times New Roman"/>
          <w:sz w:val="24"/>
        </w:rPr>
        <w:t>Izvršenje po glavnim kategorijama je kako slijedi:</w:t>
      </w:r>
    </w:p>
    <w:p w14:paraId="1EA12C3C" w14:textId="77777777" w:rsidR="000768E1" w:rsidRPr="005F3F38" w:rsidRDefault="000768E1" w:rsidP="00083480">
      <w:pPr>
        <w:numPr>
          <w:ilvl w:val="0"/>
          <w:numId w:val="17"/>
        </w:numPr>
        <w:spacing w:before="240" w:line="240" w:lineRule="auto"/>
        <w:contextualSpacing/>
        <w:jc w:val="both"/>
        <w:rPr>
          <w:rFonts w:ascii="Arial" w:eastAsia="Calibri" w:hAnsi="Arial" w:cs="Arial"/>
          <w:sz w:val="24"/>
        </w:rPr>
      </w:pPr>
      <w:r w:rsidRPr="005F3F38">
        <w:rPr>
          <w:rFonts w:ascii="Arial" w:eastAsia="Calibri" w:hAnsi="Arial" w:cs="Arial"/>
          <w:sz w:val="24"/>
        </w:rPr>
        <w:t>putni troškovi 2,75 miliona KM,</w:t>
      </w:r>
    </w:p>
    <w:p w14:paraId="282AC27B" w14:textId="77777777" w:rsidR="000768E1" w:rsidRPr="005F3F38" w:rsidRDefault="000768E1" w:rsidP="00083480">
      <w:pPr>
        <w:numPr>
          <w:ilvl w:val="0"/>
          <w:numId w:val="17"/>
        </w:numPr>
        <w:spacing w:before="240" w:line="240" w:lineRule="auto"/>
        <w:contextualSpacing/>
        <w:jc w:val="both"/>
        <w:rPr>
          <w:rFonts w:ascii="Arial" w:eastAsia="Calibri" w:hAnsi="Arial" w:cs="Arial"/>
          <w:sz w:val="24"/>
        </w:rPr>
      </w:pPr>
      <w:r w:rsidRPr="005F3F38">
        <w:rPr>
          <w:rFonts w:ascii="Arial" w:eastAsia="Calibri" w:hAnsi="Arial" w:cs="Arial"/>
          <w:sz w:val="24"/>
        </w:rPr>
        <w:t>izdaci za energiju 7,77 miliona KM,</w:t>
      </w:r>
    </w:p>
    <w:p w14:paraId="0B73A381" w14:textId="77777777" w:rsidR="000768E1" w:rsidRPr="005F3F38" w:rsidRDefault="000768E1" w:rsidP="00083480">
      <w:pPr>
        <w:numPr>
          <w:ilvl w:val="0"/>
          <w:numId w:val="17"/>
        </w:numPr>
        <w:spacing w:before="240" w:line="240" w:lineRule="auto"/>
        <w:contextualSpacing/>
        <w:jc w:val="both"/>
        <w:rPr>
          <w:rFonts w:ascii="Arial" w:eastAsia="Calibri" w:hAnsi="Arial" w:cs="Arial"/>
          <w:sz w:val="24"/>
        </w:rPr>
      </w:pPr>
      <w:r w:rsidRPr="005F3F38">
        <w:rPr>
          <w:rFonts w:ascii="Arial" w:eastAsia="Calibri" w:hAnsi="Arial" w:cs="Arial"/>
          <w:sz w:val="24"/>
        </w:rPr>
        <w:t>izdaci za komunalne usluge 16,33 miliona KM,</w:t>
      </w:r>
    </w:p>
    <w:p w14:paraId="6E5455E4" w14:textId="77777777" w:rsidR="000768E1" w:rsidRPr="005F3F38" w:rsidRDefault="000768E1" w:rsidP="00083480">
      <w:pPr>
        <w:numPr>
          <w:ilvl w:val="0"/>
          <w:numId w:val="17"/>
        </w:numPr>
        <w:spacing w:before="240" w:line="240" w:lineRule="auto"/>
        <w:contextualSpacing/>
        <w:jc w:val="both"/>
        <w:rPr>
          <w:rFonts w:ascii="Arial" w:eastAsia="Calibri" w:hAnsi="Arial" w:cs="Arial"/>
          <w:sz w:val="24"/>
        </w:rPr>
      </w:pPr>
      <w:r w:rsidRPr="005F3F38">
        <w:rPr>
          <w:rFonts w:ascii="Arial" w:eastAsia="Calibri" w:hAnsi="Arial" w:cs="Arial"/>
          <w:sz w:val="24"/>
        </w:rPr>
        <w:t>nabavka mat</w:t>
      </w:r>
      <w:r w:rsidR="004963BA" w:rsidRPr="005F3F38">
        <w:rPr>
          <w:rFonts w:ascii="Arial" w:eastAsia="Calibri" w:hAnsi="Arial" w:cs="Arial"/>
          <w:sz w:val="24"/>
        </w:rPr>
        <w:t>erijala i sitnog inventara 25,10</w:t>
      </w:r>
      <w:r w:rsidRPr="005F3F38">
        <w:rPr>
          <w:rFonts w:ascii="Arial" w:eastAsia="Calibri" w:hAnsi="Arial" w:cs="Arial"/>
          <w:sz w:val="24"/>
        </w:rPr>
        <w:t xml:space="preserve"> miliona KM,</w:t>
      </w:r>
    </w:p>
    <w:p w14:paraId="346FF75A" w14:textId="77777777" w:rsidR="000768E1" w:rsidRPr="005F3F38" w:rsidRDefault="000768E1" w:rsidP="00083480">
      <w:pPr>
        <w:numPr>
          <w:ilvl w:val="0"/>
          <w:numId w:val="17"/>
        </w:numPr>
        <w:spacing w:before="240" w:line="240" w:lineRule="auto"/>
        <w:contextualSpacing/>
        <w:jc w:val="both"/>
        <w:rPr>
          <w:rFonts w:ascii="Arial" w:eastAsia="Calibri" w:hAnsi="Arial" w:cs="Arial"/>
          <w:sz w:val="24"/>
        </w:rPr>
      </w:pPr>
      <w:r w:rsidRPr="005F3F38">
        <w:rPr>
          <w:rFonts w:ascii="Arial" w:eastAsia="Calibri" w:hAnsi="Arial" w:cs="Arial"/>
          <w:sz w:val="24"/>
        </w:rPr>
        <w:t>izdaci za usluge prijevoza i goriva 2,26 miliona KM,</w:t>
      </w:r>
    </w:p>
    <w:p w14:paraId="46710459" w14:textId="416227B4" w:rsidR="000768E1" w:rsidRPr="005F3F38" w:rsidRDefault="002E5114" w:rsidP="00083480">
      <w:pPr>
        <w:numPr>
          <w:ilvl w:val="0"/>
          <w:numId w:val="17"/>
        </w:numPr>
        <w:spacing w:before="240" w:line="240" w:lineRule="auto"/>
        <w:contextualSpacing/>
        <w:jc w:val="both"/>
        <w:rPr>
          <w:rFonts w:ascii="Arial" w:eastAsia="Calibri" w:hAnsi="Arial" w:cs="Arial"/>
          <w:sz w:val="24"/>
        </w:rPr>
      </w:pPr>
      <w:r w:rsidRPr="005F3F38">
        <w:rPr>
          <w:rFonts w:ascii="Arial" w:eastAsia="Calibri" w:hAnsi="Arial" w:cs="Arial"/>
          <w:sz w:val="24"/>
        </w:rPr>
        <w:t>iz</w:t>
      </w:r>
      <w:r w:rsidR="000768E1" w:rsidRPr="005F3F38">
        <w:rPr>
          <w:rFonts w:ascii="Arial" w:eastAsia="Calibri" w:hAnsi="Arial" w:cs="Arial"/>
          <w:sz w:val="24"/>
        </w:rPr>
        <w:t>najmljivanje imovine, opreme i nematerijalne imovine 7,83 miliona KM,</w:t>
      </w:r>
    </w:p>
    <w:p w14:paraId="78C09D33" w14:textId="77777777" w:rsidR="000768E1" w:rsidRPr="005F3F38" w:rsidRDefault="000768E1" w:rsidP="00083480">
      <w:pPr>
        <w:numPr>
          <w:ilvl w:val="0"/>
          <w:numId w:val="17"/>
        </w:numPr>
        <w:spacing w:before="240" w:line="240" w:lineRule="auto"/>
        <w:contextualSpacing/>
        <w:jc w:val="both"/>
        <w:rPr>
          <w:rFonts w:ascii="Arial" w:eastAsia="Calibri" w:hAnsi="Arial" w:cs="Arial"/>
          <w:sz w:val="24"/>
        </w:rPr>
      </w:pPr>
      <w:r w:rsidRPr="005F3F38">
        <w:rPr>
          <w:rFonts w:ascii="Arial" w:eastAsia="Calibri" w:hAnsi="Arial" w:cs="Arial"/>
          <w:sz w:val="24"/>
        </w:rPr>
        <w:t>izdaci za tekuće održavanje 6,59 miliona KM,</w:t>
      </w:r>
    </w:p>
    <w:p w14:paraId="105BA9B0" w14:textId="7A237613" w:rsidR="000768E1" w:rsidRPr="005F3F38" w:rsidRDefault="00416F39" w:rsidP="00083480">
      <w:pPr>
        <w:numPr>
          <w:ilvl w:val="0"/>
          <w:numId w:val="17"/>
        </w:numPr>
        <w:spacing w:before="240" w:line="240" w:lineRule="auto"/>
        <w:contextualSpacing/>
        <w:jc w:val="both"/>
        <w:rPr>
          <w:rFonts w:ascii="Arial" w:eastAsia="Calibri" w:hAnsi="Arial" w:cs="Arial"/>
          <w:sz w:val="24"/>
        </w:rPr>
      </w:pPr>
      <w:r w:rsidRPr="005F3F38">
        <w:rPr>
          <w:rFonts w:ascii="Arial" w:eastAsia="Calibri" w:hAnsi="Arial" w:cs="Arial"/>
          <w:sz w:val="24"/>
        </w:rPr>
        <w:t>izdaci osiguranja, bankarskih</w:t>
      </w:r>
      <w:r w:rsidR="000768E1" w:rsidRPr="005F3F38">
        <w:rPr>
          <w:rFonts w:ascii="Arial" w:eastAsia="Calibri" w:hAnsi="Arial" w:cs="Arial"/>
          <w:sz w:val="24"/>
        </w:rPr>
        <w:t xml:space="preserve"> usluga i usluga platnog prometa 2,70 miliona KM,</w:t>
      </w:r>
    </w:p>
    <w:p w14:paraId="278977AA" w14:textId="77777777" w:rsidR="000768E1" w:rsidRPr="005F3F38" w:rsidRDefault="000768E1" w:rsidP="00083480">
      <w:pPr>
        <w:numPr>
          <w:ilvl w:val="0"/>
          <w:numId w:val="17"/>
        </w:numPr>
        <w:spacing w:before="240" w:line="240" w:lineRule="auto"/>
        <w:contextualSpacing/>
        <w:jc w:val="both"/>
        <w:rPr>
          <w:rFonts w:ascii="Arial" w:eastAsia="Calibri" w:hAnsi="Arial" w:cs="Arial"/>
          <w:sz w:val="24"/>
        </w:rPr>
      </w:pPr>
      <w:r w:rsidRPr="005F3F38">
        <w:rPr>
          <w:rFonts w:ascii="Arial" w:eastAsia="Calibri" w:hAnsi="Arial" w:cs="Arial"/>
          <w:sz w:val="24"/>
        </w:rPr>
        <w:t>ugovorene i druge posebne usluge 36,71 milion KM i</w:t>
      </w:r>
    </w:p>
    <w:p w14:paraId="5FC08D79" w14:textId="77777777" w:rsidR="000768E1" w:rsidRPr="005F3F38" w:rsidRDefault="000768E1" w:rsidP="00083480">
      <w:pPr>
        <w:numPr>
          <w:ilvl w:val="0"/>
          <w:numId w:val="17"/>
        </w:numPr>
        <w:spacing w:before="240" w:line="240" w:lineRule="auto"/>
        <w:contextualSpacing/>
        <w:jc w:val="both"/>
        <w:rPr>
          <w:rFonts w:ascii="Arial" w:eastAsia="Calibri" w:hAnsi="Arial" w:cs="Arial"/>
          <w:sz w:val="24"/>
        </w:rPr>
      </w:pPr>
      <w:r w:rsidRPr="005F3F38">
        <w:rPr>
          <w:rFonts w:ascii="Arial" w:eastAsia="Calibri" w:hAnsi="Arial" w:cs="Arial"/>
          <w:sz w:val="24"/>
        </w:rPr>
        <w:t>troškovi po osnovu sudskih tužbi, kamate plaćene na sudske presude, troškovi advokata i sudske takse 6,22 miliona KM.</w:t>
      </w:r>
    </w:p>
    <w:p w14:paraId="79003731" w14:textId="77777777" w:rsidR="000768E1" w:rsidRPr="005F3F38" w:rsidRDefault="000768E1" w:rsidP="00AB56ED">
      <w:pPr>
        <w:pStyle w:val="Heading3"/>
        <w:rPr>
          <w:bCs w:val="0"/>
        </w:rPr>
      </w:pPr>
      <w:bookmarkStart w:id="107" w:name="_Toc130202602"/>
      <w:bookmarkStart w:id="108" w:name="_Toc176651325"/>
      <w:bookmarkStart w:id="109" w:name="_Toc196673514"/>
      <w:bookmarkStart w:id="110" w:name="_Toc223071597"/>
      <w:bookmarkStart w:id="111" w:name="_Toc223683059"/>
      <w:r w:rsidRPr="005F3F38">
        <w:rPr>
          <w:bCs w:val="0"/>
        </w:rPr>
        <w:t>Tekući transferi i drugi tekući rashodi</w:t>
      </w:r>
      <w:bookmarkEnd w:id="107"/>
      <w:bookmarkEnd w:id="108"/>
      <w:bookmarkEnd w:id="109"/>
      <w:bookmarkEnd w:id="110"/>
      <w:bookmarkEnd w:id="111"/>
      <w:r w:rsidRPr="005F3F38">
        <w:rPr>
          <w:bCs w:val="0"/>
        </w:rPr>
        <w:tab/>
      </w:r>
    </w:p>
    <w:p w14:paraId="185243A5" w14:textId="77777777" w:rsidR="000768E1" w:rsidRPr="005F3F38" w:rsidRDefault="000768E1" w:rsidP="00083480">
      <w:pPr>
        <w:spacing w:line="240" w:lineRule="auto"/>
        <w:contextualSpacing/>
        <w:jc w:val="both"/>
        <w:rPr>
          <w:rFonts w:ascii="Arial" w:eastAsia="Times New Roman" w:hAnsi="Arial" w:cs="Arial"/>
          <w:sz w:val="24"/>
        </w:rPr>
      </w:pPr>
      <w:r w:rsidRPr="005F3F38">
        <w:rPr>
          <w:rFonts w:ascii="Arial" w:eastAsia="Times New Roman" w:hAnsi="Arial" w:cs="Arial"/>
          <w:sz w:val="24"/>
        </w:rPr>
        <w:t xml:space="preserve">Tekući transferi i drugi tekući rashodi u </w:t>
      </w:r>
      <w:r w:rsidR="00861BDD" w:rsidRPr="005F3F38">
        <w:rPr>
          <w:rFonts w:ascii="Arial" w:eastAsia="Times New Roman" w:hAnsi="Arial" w:cs="Arial"/>
          <w:sz w:val="24"/>
        </w:rPr>
        <w:t>2025. godini</w:t>
      </w:r>
      <w:r w:rsidRPr="005F3F38">
        <w:rPr>
          <w:rFonts w:ascii="Arial" w:eastAsia="Times New Roman" w:hAnsi="Arial" w:cs="Arial"/>
          <w:sz w:val="24"/>
        </w:rPr>
        <w:t xml:space="preserve"> iznose 5.697,49 miliona KM, što je 99,54% sredstava planiranih Budžetom Federacije BiH za 2025. godi</w:t>
      </w:r>
      <w:r w:rsidR="00A77A13" w:rsidRPr="005F3F38">
        <w:rPr>
          <w:rFonts w:ascii="Arial" w:eastAsia="Times New Roman" w:hAnsi="Arial" w:cs="Arial"/>
          <w:sz w:val="24"/>
        </w:rPr>
        <w:t>nu i veći su za 12%, odnosno 606</w:t>
      </w:r>
      <w:r w:rsidRPr="005F3F38">
        <w:rPr>
          <w:rFonts w:ascii="Arial" w:eastAsia="Times New Roman" w:hAnsi="Arial" w:cs="Arial"/>
          <w:sz w:val="24"/>
        </w:rPr>
        <w:t>,1</w:t>
      </w:r>
      <w:r w:rsidR="00A77A13" w:rsidRPr="005F3F38">
        <w:rPr>
          <w:rFonts w:ascii="Arial" w:eastAsia="Times New Roman" w:hAnsi="Arial" w:cs="Arial"/>
          <w:sz w:val="24"/>
        </w:rPr>
        <w:t>1</w:t>
      </w:r>
      <w:r w:rsidRPr="005F3F38">
        <w:rPr>
          <w:rFonts w:ascii="Arial" w:eastAsia="Times New Roman" w:hAnsi="Arial" w:cs="Arial"/>
          <w:sz w:val="24"/>
        </w:rPr>
        <w:t xml:space="preserve"> miliona</w:t>
      </w:r>
      <w:r w:rsidR="00861BDD" w:rsidRPr="005F3F38">
        <w:rPr>
          <w:rFonts w:ascii="Arial" w:eastAsia="Times New Roman" w:hAnsi="Arial" w:cs="Arial"/>
          <w:sz w:val="24"/>
        </w:rPr>
        <w:t xml:space="preserve"> KM više u odnosu na izvršenje 2024. godine</w:t>
      </w:r>
      <w:r w:rsidR="004003D5" w:rsidRPr="005F3F38">
        <w:rPr>
          <w:rFonts w:ascii="Arial" w:eastAsia="Times New Roman" w:hAnsi="Arial" w:cs="Arial"/>
          <w:sz w:val="24"/>
        </w:rPr>
        <w:t xml:space="preserve"> i odnose se na sljedeće</w:t>
      </w:r>
      <w:r w:rsidRPr="005F3F38">
        <w:rPr>
          <w:rFonts w:ascii="Arial" w:eastAsia="Times New Roman" w:hAnsi="Arial" w:cs="Arial"/>
          <w:sz w:val="24"/>
        </w:rPr>
        <w:t>:</w:t>
      </w:r>
    </w:p>
    <w:p w14:paraId="26F9D9B3" w14:textId="77777777" w:rsidR="000768E1" w:rsidRPr="005F3F38" w:rsidRDefault="000768E1" w:rsidP="00083480">
      <w:pPr>
        <w:numPr>
          <w:ilvl w:val="0"/>
          <w:numId w:val="19"/>
        </w:numPr>
        <w:spacing w:line="240" w:lineRule="auto"/>
        <w:contextualSpacing/>
        <w:jc w:val="both"/>
        <w:rPr>
          <w:rFonts w:ascii="Arial" w:eastAsia="Calibri" w:hAnsi="Arial" w:cs="Arial"/>
          <w:sz w:val="24"/>
        </w:rPr>
      </w:pPr>
      <w:r w:rsidRPr="005F3F38">
        <w:rPr>
          <w:rFonts w:ascii="Arial" w:eastAsia="Calibri" w:hAnsi="Arial" w:cs="Arial"/>
          <w:sz w:val="24"/>
        </w:rPr>
        <w:t>tekući transferi drugim nivoima vlasti i fondovima – 504,43 miliona KM,</w:t>
      </w:r>
    </w:p>
    <w:p w14:paraId="5A2169D0" w14:textId="77777777" w:rsidR="000768E1" w:rsidRPr="005F3F38" w:rsidRDefault="000768E1" w:rsidP="00083480">
      <w:pPr>
        <w:numPr>
          <w:ilvl w:val="0"/>
          <w:numId w:val="19"/>
        </w:numPr>
        <w:spacing w:line="240" w:lineRule="auto"/>
        <w:contextualSpacing/>
        <w:jc w:val="both"/>
        <w:rPr>
          <w:rFonts w:ascii="Arial" w:eastAsia="Calibri" w:hAnsi="Arial" w:cs="Arial"/>
          <w:sz w:val="24"/>
        </w:rPr>
      </w:pPr>
      <w:r w:rsidRPr="005F3F38">
        <w:rPr>
          <w:rFonts w:ascii="Arial" w:eastAsia="Calibri" w:hAnsi="Arial" w:cs="Arial"/>
          <w:sz w:val="24"/>
        </w:rPr>
        <w:t>tekući transferi pojedincima – 4.778,69 miliona KM,</w:t>
      </w:r>
    </w:p>
    <w:p w14:paraId="4EE53CD5" w14:textId="77777777" w:rsidR="000768E1" w:rsidRPr="005F3F38" w:rsidRDefault="000768E1" w:rsidP="00083480">
      <w:pPr>
        <w:numPr>
          <w:ilvl w:val="0"/>
          <w:numId w:val="19"/>
        </w:numPr>
        <w:spacing w:line="240" w:lineRule="auto"/>
        <w:contextualSpacing/>
        <w:jc w:val="both"/>
        <w:rPr>
          <w:rFonts w:ascii="Arial" w:eastAsia="Calibri" w:hAnsi="Arial" w:cs="Arial"/>
          <w:sz w:val="24"/>
        </w:rPr>
      </w:pPr>
      <w:r w:rsidRPr="005F3F38">
        <w:rPr>
          <w:rFonts w:ascii="Arial" w:eastAsia="Calibri" w:hAnsi="Arial" w:cs="Arial"/>
          <w:sz w:val="24"/>
        </w:rPr>
        <w:t>tekući transferi neprofitnim organizacijama – 41,05 miliona KM,</w:t>
      </w:r>
    </w:p>
    <w:p w14:paraId="4B5BA346" w14:textId="77777777" w:rsidR="000768E1" w:rsidRPr="005F3F38" w:rsidRDefault="000768E1" w:rsidP="00083480">
      <w:pPr>
        <w:numPr>
          <w:ilvl w:val="0"/>
          <w:numId w:val="19"/>
        </w:numPr>
        <w:spacing w:line="240" w:lineRule="auto"/>
        <w:contextualSpacing/>
        <w:jc w:val="both"/>
        <w:rPr>
          <w:rFonts w:ascii="Arial" w:eastAsia="Calibri" w:hAnsi="Arial" w:cs="Arial"/>
          <w:sz w:val="24"/>
        </w:rPr>
      </w:pPr>
      <w:r w:rsidRPr="005F3F38">
        <w:rPr>
          <w:rFonts w:ascii="Arial" w:eastAsia="Calibri" w:hAnsi="Arial" w:cs="Arial"/>
          <w:sz w:val="24"/>
        </w:rPr>
        <w:t>subvencije javnim preduzećima – 74,87 miliona KM,</w:t>
      </w:r>
    </w:p>
    <w:p w14:paraId="1593A3DA" w14:textId="2D8E1C01" w:rsidR="000768E1" w:rsidRPr="005F3F38" w:rsidRDefault="000768E1" w:rsidP="00083480">
      <w:pPr>
        <w:numPr>
          <w:ilvl w:val="0"/>
          <w:numId w:val="19"/>
        </w:numPr>
        <w:spacing w:line="240" w:lineRule="auto"/>
        <w:contextualSpacing/>
        <w:jc w:val="both"/>
        <w:rPr>
          <w:rFonts w:ascii="Arial" w:eastAsia="Calibri" w:hAnsi="Arial" w:cs="Arial"/>
          <w:sz w:val="24"/>
        </w:rPr>
      </w:pPr>
      <w:r w:rsidRPr="005F3F38">
        <w:rPr>
          <w:rFonts w:ascii="Arial" w:eastAsia="Calibri" w:hAnsi="Arial" w:cs="Arial"/>
          <w:sz w:val="24"/>
        </w:rPr>
        <w:t>subvencije privatnim preduzećima i p</w:t>
      </w:r>
      <w:r w:rsidR="00227516">
        <w:rPr>
          <w:rFonts w:ascii="Arial" w:eastAsia="Calibri" w:hAnsi="Arial" w:cs="Arial"/>
          <w:sz w:val="24"/>
        </w:rPr>
        <w:t>o</w:t>
      </w:r>
      <w:r w:rsidRPr="005F3F38">
        <w:rPr>
          <w:rFonts w:ascii="Arial" w:eastAsia="Calibri" w:hAnsi="Arial" w:cs="Arial"/>
          <w:sz w:val="24"/>
        </w:rPr>
        <w:t>duzetnicima – 281,27 miliona KM,</w:t>
      </w:r>
    </w:p>
    <w:p w14:paraId="5C01997E" w14:textId="77777777" w:rsidR="000768E1" w:rsidRPr="005F3F38" w:rsidRDefault="000768E1" w:rsidP="00083480">
      <w:pPr>
        <w:numPr>
          <w:ilvl w:val="0"/>
          <w:numId w:val="19"/>
        </w:numPr>
        <w:spacing w:line="240" w:lineRule="auto"/>
        <w:contextualSpacing/>
        <w:jc w:val="both"/>
        <w:rPr>
          <w:rFonts w:ascii="Arial" w:eastAsia="Calibri" w:hAnsi="Arial" w:cs="Arial"/>
          <w:sz w:val="24"/>
        </w:rPr>
      </w:pPr>
      <w:r w:rsidRPr="005F3F38">
        <w:rPr>
          <w:rFonts w:ascii="Arial" w:eastAsia="Calibri" w:hAnsi="Arial" w:cs="Arial"/>
          <w:sz w:val="24"/>
        </w:rPr>
        <w:t>tekući transferi u inostranstvo – 0,09 miliona KM i</w:t>
      </w:r>
    </w:p>
    <w:p w14:paraId="446A5290" w14:textId="77777777" w:rsidR="000768E1" w:rsidRPr="005F3F38" w:rsidRDefault="000768E1" w:rsidP="00083480">
      <w:pPr>
        <w:numPr>
          <w:ilvl w:val="0"/>
          <w:numId w:val="19"/>
        </w:numPr>
        <w:spacing w:line="240" w:lineRule="auto"/>
        <w:contextualSpacing/>
        <w:jc w:val="both"/>
        <w:rPr>
          <w:rFonts w:ascii="Arial" w:eastAsia="Calibri" w:hAnsi="Arial" w:cs="Arial"/>
          <w:sz w:val="24"/>
        </w:rPr>
      </w:pPr>
      <w:r w:rsidRPr="005F3F38">
        <w:rPr>
          <w:rFonts w:ascii="Arial" w:eastAsia="Calibri" w:hAnsi="Arial" w:cs="Arial"/>
          <w:sz w:val="24"/>
        </w:rPr>
        <w:t>drugi tekući rashodi – 17,09 miliona KM.</w:t>
      </w:r>
    </w:p>
    <w:p w14:paraId="5BE6D8DE" w14:textId="43A73506" w:rsidR="00083480" w:rsidRPr="005F3F38" w:rsidRDefault="000768E1" w:rsidP="00083480">
      <w:pPr>
        <w:pStyle w:val="Heading4"/>
        <w:spacing w:after="120"/>
        <w:rPr>
          <w:bCs w:val="0"/>
        </w:rPr>
      </w:pPr>
      <w:bookmarkStart w:id="112" w:name="_Toc163544554"/>
      <w:bookmarkStart w:id="113" w:name="_Toc176651326"/>
      <w:bookmarkStart w:id="114" w:name="_Toc196673515"/>
      <w:bookmarkStart w:id="115" w:name="_Toc223071598"/>
      <w:bookmarkStart w:id="116" w:name="_Toc223683060"/>
      <w:r w:rsidRPr="005F3F38">
        <w:rPr>
          <w:bCs w:val="0"/>
        </w:rPr>
        <w:t>Transfer drugim nivoima vlasti</w:t>
      </w:r>
      <w:bookmarkEnd w:id="112"/>
      <w:bookmarkEnd w:id="113"/>
      <w:bookmarkEnd w:id="114"/>
      <w:r w:rsidRPr="005F3F38">
        <w:rPr>
          <w:bCs w:val="0"/>
        </w:rPr>
        <w:t xml:space="preserve"> i fondovima</w:t>
      </w:r>
      <w:bookmarkEnd w:id="115"/>
      <w:bookmarkEnd w:id="116"/>
    </w:p>
    <w:p w14:paraId="741B824C" w14:textId="77777777" w:rsidR="000768E1" w:rsidRPr="005F3F38" w:rsidRDefault="000768E1" w:rsidP="00083480">
      <w:pPr>
        <w:spacing w:line="240" w:lineRule="auto"/>
        <w:contextualSpacing/>
        <w:jc w:val="both"/>
        <w:rPr>
          <w:rFonts w:ascii="Arial" w:eastAsia="Times New Roman" w:hAnsi="Arial" w:cs="Arial"/>
          <w:color w:val="000000"/>
          <w:sz w:val="24"/>
        </w:rPr>
      </w:pPr>
      <w:r w:rsidRPr="005F3F38">
        <w:rPr>
          <w:rFonts w:ascii="Arial" w:eastAsia="Times New Roman" w:hAnsi="Arial" w:cs="Arial"/>
          <w:color w:val="000000"/>
          <w:sz w:val="24"/>
        </w:rPr>
        <w:t xml:space="preserve">Transferi drugim nivoima vlasti u </w:t>
      </w:r>
      <w:r w:rsidR="00861BDD" w:rsidRPr="005F3F38">
        <w:rPr>
          <w:rFonts w:ascii="Arial" w:eastAsia="Times New Roman" w:hAnsi="Arial" w:cs="Arial"/>
          <w:color w:val="000000"/>
          <w:sz w:val="24"/>
        </w:rPr>
        <w:t>2025. godini</w:t>
      </w:r>
      <w:r w:rsidRPr="005F3F38">
        <w:rPr>
          <w:rFonts w:ascii="Arial" w:eastAsia="Times New Roman" w:hAnsi="Arial" w:cs="Arial"/>
          <w:color w:val="000000"/>
          <w:sz w:val="24"/>
        </w:rPr>
        <w:t xml:space="preserve"> iznosili su 504,43 miliona KM, što je 98</w:t>
      </w:r>
      <w:r w:rsidRPr="005F3F38">
        <w:rPr>
          <w:rFonts w:ascii="Arial" w:eastAsia="Times New Roman" w:hAnsi="Arial" w:cs="Times New Roman"/>
          <w:sz w:val="24"/>
        </w:rPr>
        <w:t xml:space="preserve">% sredstava planiranih Budžetom Federacije BiH za 2025. godinu i za 20%, odnosno 82,73 miliona KM veće izvršenje u odnosu na </w:t>
      </w:r>
      <w:r w:rsidR="00861BDD" w:rsidRPr="005F3F38">
        <w:rPr>
          <w:rFonts w:ascii="Arial" w:eastAsia="Times New Roman" w:hAnsi="Arial" w:cs="Times New Roman"/>
          <w:sz w:val="24"/>
        </w:rPr>
        <w:t>2024. godinu</w:t>
      </w:r>
      <w:r w:rsidRPr="005F3F38">
        <w:rPr>
          <w:rFonts w:ascii="Arial" w:eastAsia="Times New Roman" w:hAnsi="Arial" w:cs="Times New Roman"/>
          <w:sz w:val="24"/>
        </w:rPr>
        <w:t xml:space="preserve"> i sastoje se od sljedećih </w:t>
      </w:r>
      <w:r w:rsidRPr="005F3F38">
        <w:rPr>
          <w:rFonts w:ascii="Arial" w:eastAsia="Times New Roman" w:hAnsi="Arial" w:cs="Arial"/>
          <w:color w:val="000000"/>
          <w:sz w:val="24"/>
        </w:rPr>
        <w:t>transfera:</w:t>
      </w:r>
    </w:p>
    <w:p w14:paraId="5E629BF0" w14:textId="1D741CC2" w:rsidR="000768E1" w:rsidRPr="005F3F38" w:rsidRDefault="000768E1" w:rsidP="00083480">
      <w:pPr>
        <w:numPr>
          <w:ilvl w:val="0"/>
          <w:numId w:val="20"/>
        </w:numPr>
        <w:spacing w:line="240" w:lineRule="auto"/>
        <w:contextualSpacing/>
        <w:jc w:val="both"/>
        <w:rPr>
          <w:rFonts w:ascii="Arial" w:eastAsia="Times New Roman" w:hAnsi="Arial" w:cs="Arial"/>
          <w:sz w:val="24"/>
        </w:rPr>
      </w:pPr>
      <w:r w:rsidRPr="005F3F38">
        <w:rPr>
          <w:rFonts w:ascii="Arial" w:eastAsia="Calibri" w:hAnsi="Arial" w:cs="Arial"/>
          <w:sz w:val="24"/>
          <w:szCs w:val="24"/>
        </w:rPr>
        <w:t>transfer Državi - 0,29 miliona KM (finansiranje rada Fiskalnog savjeta BiH 0,04 miliona KM, finansiranje Savjeta za državnu pomoć BiH 0,20 milio</w:t>
      </w:r>
      <w:r w:rsidR="00A34B17" w:rsidRPr="005F3F38">
        <w:rPr>
          <w:rFonts w:ascii="Arial" w:eastAsia="Calibri" w:hAnsi="Arial" w:cs="Arial"/>
          <w:sz w:val="24"/>
          <w:szCs w:val="24"/>
        </w:rPr>
        <w:t>na KM, finansiranje Koordinacijsk</w:t>
      </w:r>
      <w:r w:rsidRPr="005F3F38">
        <w:rPr>
          <w:rFonts w:ascii="Arial" w:eastAsia="Calibri" w:hAnsi="Arial" w:cs="Arial"/>
          <w:sz w:val="24"/>
          <w:szCs w:val="24"/>
        </w:rPr>
        <w:t>og odbora – Centralne harmonizacijske jedinice 0,03 miliona KM i 0,02 miliona KM finansiranje Koordinacijskog odbora vrhovnih institucija za reviziju BiH);</w:t>
      </w:r>
    </w:p>
    <w:p w14:paraId="0805299F" w14:textId="4E64BEC6" w:rsidR="000768E1" w:rsidRPr="005F3F38" w:rsidRDefault="000768E1" w:rsidP="00083480">
      <w:pPr>
        <w:numPr>
          <w:ilvl w:val="0"/>
          <w:numId w:val="20"/>
        </w:numPr>
        <w:spacing w:after="0" w:line="240" w:lineRule="auto"/>
        <w:ind w:left="714" w:hanging="357"/>
        <w:contextualSpacing/>
        <w:jc w:val="both"/>
        <w:rPr>
          <w:rFonts w:ascii="Arial" w:eastAsia="Times New Roman" w:hAnsi="Arial" w:cs="Arial"/>
          <w:sz w:val="24"/>
        </w:rPr>
      </w:pPr>
      <w:r w:rsidRPr="005F3F38">
        <w:rPr>
          <w:rFonts w:ascii="Arial" w:eastAsia="Times New Roman" w:hAnsi="Arial" w:cs="Arial"/>
          <w:sz w:val="24"/>
        </w:rPr>
        <w:t xml:space="preserve">transfer Federaciji BiH – 0,60 miliona KM, a najznačajnija stavka je transfer za </w:t>
      </w:r>
      <w:r w:rsidRPr="005F3F38">
        <w:rPr>
          <w:rFonts w:ascii="Arial" w:eastAsia="Times New Roman" w:hAnsi="Arial" w:cs="Arial"/>
          <w:color w:val="000000"/>
          <w:sz w:val="24"/>
          <w:shd w:val="clear" w:color="auto" w:fill="FFFFFF"/>
        </w:rPr>
        <w:t xml:space="preserve">JP Nacionalni park "Una" Bihać za finansiranje troškova za rad i </w:t>
      </w:r>
      <w:r w:rsidR="003F1CA6">
        <w:rPr>
          <w:rFonts w:ascii="Arial" w:eastAsia="Times New Roman" w:hAnsi="Arial" w:cs="Arial"/>
          <w:color w:val="000000"/>
          <w:sz w:val="24"/>
          <w:shd w:val="clear" w:color="auto" w:fill="FFFFFF"/>
        </w:rPr>
        <w:t>funkcionis</w:t>
      </w:r>
      <w:r w:rsidR="00227516" w:rsidRPr="005F3F38">
        <w:rPr>
          <w:rFonts w:ascii="Arial" w:eastAsia="Times New Roman" w:hAnsi="Arial" w:cs="Arial"/>
          <w:color w:val="000000"/>
          <w:sz w:val="24"/>
          <w:shd w:val="clear" w:color="auto" w:fill="FFFFFF"/>
        </w:rPr>
        <w:t>anje</w:t>
      </w:r>
      <w:r w:rsidRPr="005F3F38">
        <w:rPr>
          <w:rFonts w:ascii="Arial" w:eastAsia="Times New Roman" w:hAnsi="Arial" w:cs="Arial"/>
          <w:color w:val="000000"/>
          <w:sz w:val="24"/>
          <w:shd w:val="clear" w:color="auto" w:fill="FFFFFF"/>
        </w:rPr>
        <w:t xml:space="preserve"> u iznosu 0,50 miliona KM</w:t>
      </w:r>
      <w:r w:rsidRPr="005F3F38">
        <w:rPr>
          <w:rFonts w:ascii="Arial" w:eastAsia="Times New Roman" w:hAnsi="Arial" w:cs="Arial"/>
          <w:sz w:val="24"/>
        </w:rPr>
        <w:t>;</w:t>
      </w:r>
    </w:p>
    <w:p w14:paraId="491A6DA9" w14:textId="07CA9D6E" w:rsidR="000768E1" w:rsidRPr="005F3F38" w:rsidRDefault="000768E1" w:rsidP="00083480">
      <w:pPr>
        <w:pStyle w:val="ListParagraph"/>
        <w:numPr>
          <w:ilvl w:val="0"/>
          <w:numId w:val="20"/>
        </w:numPr>
        <w:spacing w:before="0" w:after="0"/>
        <w:ind w:left="714" w:hanging="357"/>
        <w:rPr>
          <w:rFonts w:ascii="Arial" w:hAnsi="Arial" w:cs="Arial"/>
          <w:bCs/>
          <w:szCs w:val="24"/>
          <w:lang w:val="hr-HR"/>
        </w:rPr>
      </w:pPr>
      <w:r w:rsidRPr="005F3F38">
        <w:rPr>
          <w:rFonts w:ascii="Arial" w:hAnsi="Arial" w:cs="Arial"/>
          <w:bCs/>
          <w:szCs w:val="24"/>
          <w:lang w:val="hr-HR"/>
        </w:rPr>
        <w:lastRenderedPageBreak/>
        <w:t>tekući transferi drugim nivoima vlasti - transferi kantonima – 226,51 milion KM</w:t>
      </w:r>
      <w:r w:rsidR="006024B4" w:rsidRPr="005F3F38">
        <w:rPr>
          <w:rFonts w:ascii="Arial" w:hAnsi="Arial" w:cs="Arial"/>
          <w:bCs/>
          <w:szCs w:val="24"/>
          <w:lang w:val="hr-HR"/>
        </w:rPr>
        <w:t xml:space="preserve"> (transfer kantonima u skladu sa Odlukom o utvrđivanju kriterija i raspodjele sredstava utvrđenih Budžetom Federacije Bosne i Hercegovine za 2025. godinu Federalnom </w:t>
      </w:r>
      <w:r w:rsidR="002D2EE3" w:rsidRPr="005F3F38">
        <w:rPr>
          <w:rFonts w:ascii="Arial" w:hAnsi="Arial" w:cs="Arial"/>
          <w:bCs/>
          <w:szCs w:val="24"/>
          <w:lang w:val="hr-HR"/>
        </w:rPr>
        <w:t xml:space="preserve">ministarstvu finansija </w:t>
      </w:r>
      <w:r w:rsidR="006024B4" w:rsidRPr="005F3F38">
        <w:rPr>
          <w:rFonts w:ascii="Arial" w:hAnsi="Arial" w:cs="Arial"/>
          <w:bCs/>
          <w:szCs w:val="24"/>
          <w:lang w:val="hr-HR"/>
        </w:rPr>
        <w:t>sa ekonomskog koda „Tekući transferi drugim nivoima  vlasti i fondovima - kantoni“</w:t>
      </w:r>
      <w:r w:rsidR="006024B4" w:rsidRPr="005F3F38">
        <w:rPr>
          <w:rFonts w:ascii="Arial" w:hAnsi="Arial" w:cs="Arial"/>
          <w:lang w:val="hr-HR"/>
        </w:rPr>
        <w:t xml:space="preserve">, V. broj: 1890/2025 od 23. decembra 2025. godine </w:t>
      </w:r>
      <w:r w:rsidR="006024B4" w:rsidRPr="005F3F38">
        <w:rPr>
          <w:rFonts w:ascii="Arial" w:hAnsi="Arial" w:cs="Arial"/>
          <w:bCs/>
          <w:szCs w:val="24"/>
          <w:lang w:val="hr-HR"/>
        </w:rPr>
        <w:t xml:space="preserve">na ime dodjele finansijske pomoći budžetima kantona – 200,00 miliona KM, transfer civilnim žrtvama rata – </w:t>
      </w:r>
      <w:r w:rsidR="00124823" w:rsidRPr="005F3F38">
        <w:rPr>
          <w:rFonts w:ascii="Arial" w:hAnsi="Arial" w:cs="Arial"/>
          <w:bCs/>
          <w:szCs w:val="24"/>
          <w:lang w:val="hr-HR"/>
        </w:rPr>
        <w:t>26,41</w:t>
      </w:r>
      <w:r w:rsidR="006024B4" w:rsidRPr="005F3F38">
        <w:rPr>
          <w:rFonts w:ascii="Arial" w:hAnsi="Arial" w:cs="Arial"/>
          <w:bCs/>
          <w:szCs w:val="24"/>
          <w:lang w:val="hr-HR"/>
        </w:rPr>
        <w:t xml:space="preserve"> </w:t>
      </w:r>
      <w:r w:rsidR="00124823" w:rsidRPr="005F3F38">
        <w:rPr>
          <w:rFonts w:ascii="Arial" w:hAnsi="Arial" w:cs="Arial"/>
          <w:bCs/>
          <w:szCs w:val="24"/>
          <w:lang w:val="hr-HR"/>
        </w:rPr>
        <w:t xml:space="preserve">milion </w:t>
      </w:r>
      <w:r w:rsidR="006024B4" w:rsidRPr="005F3F38">
        <w:rPr>
          <w:rFonts w:ascii="Arial" w:hAnsi="Arial" w:cs="Arial"/>
          <w:bCs/>
          <w:szCs w:val="24"/>
          <w:lang w:val="hr-HR"/>
        </w:rPr>
        <w:t>KM i sportske igre mladih – 0,10 miliona KM)</w:t>
      </w:r>
      <w:r w:rsidR="00457BA8" w:rsidRPr="005F3F38">
        <w:rPr>
          <w:rFonts w:ascii="Arial" w:hAnsi="Arial" w:cs="Arial"/>
          <w:bCs/>
          <w:szCs w:val="24"/>
          <w:lang w:val="hr-HR"/>
        </w:rPr>
        <w:t>;</w:t>
      </w:r>
    </w:p>
    <w:p w14:paraId="15EDCF61" w14:textId="0B7BC258" w:rsidR="000768E1" w:rsidRPr="005F3F38" w:rsidRDefault="000768E1" w:rsidP="00083480">
      <w:pPr>
        <w:numPr>
          <w:ilvl w:val="0"/>
          <w:numId w:val="20"/>
        </w:numPr>
        <w:spacing w:line="240" w:lineRule="auto"/>
        <w:ind w:left="714" w:hanging="357"/>
        <w:contextualSpacing/>
        <w:jc w:val="both"/>
        <w:rPr>
          <w:rFonts w:ascii="Arial" w:eastAsia="Calibri" w:hAnsi="Arial" w:cs="Arial"/>
          <w:bCs/>
          <w:sz w:val="24"/>
          <w:szCs w:val="24"/>
        </w:rPr>
      </w:pPr>
      <w:r w:rsidRPr="005F3F38">
        <w:rPr>
          <w:rFonts w:ascii="Arial" w:eastAsia="Calibri" w:hAnsi="Arial" w:cs="Arial"/>
          <w:bCs/>
          <w:sz w:val="24"/>
          <w:szCs w:val="24"/>
        </w:rPr>
        <w:t xml:space="preserve">tekući transferi gradovima – 15,15 miliona KM i to za sanaciju šteta uzrokovanih poplavama – 14,95 miliona KM (Grad Mostar – 1,05 miliona KM i Grad Konjic – 13,90 miliona KM) i transfer za Grad Mostar u iznosu 0,20 miliona KM za sufinansiranje projekta "Vodovod Kosor", sredstva izdvojena iz tekuće rezerve Vlade </w:t>
      </w:r>
      <w:r w:rsidR="00393CEB">
        <w:rPr>
          <w:rFonts w:ascii="Arial" w:eastAsia="Calibri" w:hAnsi="Arial" w:cs="Arial"/>
          <w:bCs/>
          <w:sz w:val="24"/>
          <w:szCs w:val="24"/>
        </w:rPr>
        <w:t>FBiH</w:t>
      </w:r>
      <w:r w:rsidRPr="005F3F38">
        <w:rPr>
          <w:rFonts w:ascii="Arial" w:eastAsia="Calibri" w:hAnsi="Arial" w:cs="Arial"/>
          <w:bCs/>
          <w:sz w:val="24"/>
          <w:szCs w:val="24"/>
        </w:rPr>
        <w:t>, Odluka V.</w:t>
      </w:r>
      <w:r w:rsidR="00227516">
        <w:rPr>
          <w:rFonts w:ascii="Arial" w:eastAsia="Calibri" w:hAnsi="Arial" w:cs="Arial"/>
          <w:bCs/>
          <w:sz w:val="24"/>
          <w:szCs w:val="24"/>
        </w:rPr>
        <w:t xml:space="preserve"> </w:t>
      </w:r>
      <w:r w:rsidRPr="005F3F38">
        <w:rPr>
          <w:rFonts w:ascii="Arial" w:eastAsia="Calibri" w:hAnsi="Arial" w:cs="Arial"/>
          <w:bCs/>
          <w:sz w:val="24"/>
          <w:szCs w:val="24"/>
        </w:rPr>
        <w:t>broj: 1986/2025;</w:t>
      </w:r>
    </w:p>
    <w:p w14:paraId="5F396DB0" w14:textId="77777777" w:rsidR="000768E1" w:rsidRPr="005F3F38" w:rsidRDefault="000768E1" w:rsidP="00083480">
      <w:pPr>
        <w:numPr>
          <w:ilvl w:val="0"/>
          <w:numId w:val="20"/>
        </w:numPr>
        <w:spacing w:line="240" w:lineRule="auto"/>
        <w:contextualSpacing/>
        <w:jc w:val="both"/>
        <w:rPr>
          <w:rFonts w:ascii="Arial" w:eastAsia="Times New Roman" w:hAnsi="Arial" w:cs="Arial"/>
          <w:sz w:val="24"/>
        </w:rPr>
      </w:pPr>
      <w:r w:rsidRPr="005F3F38">
        <w:rPr>
          <w:rFonts w:ascii="Arial" w:eastAsia="Times New Roman" w:hAnsi="Arial" w:cs="Arial"/>
          <w:sz w:val="24"/>
        </w:rPr>
        <w:t>tekući transferi općinama – 46,33 miliona KM:</w:t>
      </w:r>
    </w:p>
    <w:p w14:paraId="3931F4A5" w14:textId="77777777" w:rsidR="000768E1" w:rsidRPr="005F3F38" w:rsidRDefault="000768E1" w:rsidP="00083480">
      <w:pPr>
        <w:numPr>
          <w:ilvl w:val="0"/>
          <w:numId w:val="37"/>
        </w:numPr>
        <w:spacing w:line="240" w:lineRule="auto"/>
        <w:contextualSpacing/>
        <w:jc w:val="both"/>
        <w:rPr>
          <w:rFonts w:ascii="Arial" w:eastAsia="Calibri" w:hAnsi="Arial" w:cs="Arial"/>
          <w:sz w:val="24"/>
        </w:rPr>
      </w:pPr>
      <w:r w:rsidRPr="005F3F38">
        <w:rPr>
          <w:rFonts w:ascii="Arial" w:eastAsia="Calibri" w:hAnsi="Arial" w:cs="Arial"/>
          <w:sz w:val="24"/>
        </w:rPr>
        <w:t xml:space="preserve">za projekat utopljavanje zgrada radi uštede energije - 3,00 miliona KM, </w:t>
      </w:r>
    </w:p>
    <w:p w14:paraId="4C833382" w14:textId="032E11C9" w:rsidR="000768E1" w:rsidRPr="005F3F38" w:rsidRDefault="000768E1" w:rsidP="00083480">
      <w:pPr>
        <w:numPr>
          <w:ilvl w:val="0"/>
          <w:numId w:val="37"/>
        </w:numPr>
        <w:spacing w:line="240" w:lineRule="auto"/>
        <w:contextualSpacing/>
        <w:jc w:val="both"/>
        <w:rPr>
          <w:rFonts w:ascii="Calibri" w:eastAsia="Calibri" w:hAnsi="Calibri" w:cs="Arial"/>
          <w:sz w:val="24"/>
        </w:rPr>
      </w:pPr>
      <w:r w:rsidRPr="005F3F38">
        <w:rPr>
          <w:rFonts w:ascii="Arial" w:eastAsia="Calibri" w:hAnsi="Arial" w:cs="Arial"/>
          <w:sz w:val="24"/>
        </w:rPr>
        <w:t xml:space="preserve">transfer za prevenciju i sanaciju šteta nastalih </w:t>
      </w:r>
      <w:r w:rsidR="00227516" w:rsidRPr="005F3F38">
        <w:rPr>
          <w:rFonts w:ascii="Arial" w:eastAsia="Calibri" w:hAnsi="Arial" w:cs="Arial"/>
          <w:sz w:val="24"/>
        </w:rPr>
        <w:t>uslijed</w:t>
      </w:r>
      <w:r w:rsidRPr="005F3F38">
        <w:rPr>
          <w:rFonts w:ascii="Arial" w:eastAsia="Calibri" w:hAnsi="Arial" w:cs="Arial"/>
          <w:sz w:val="24"/>
        </w:rPr>
        <w:t xml:space="preserve"> poplava i klizišta - 6,00 miliona KM,</w:t>
      </w:r>
    </w:p>
    <w:p w14:paraId="605BECB3" w14:textId="77777777" w:rsidR="000768E1" w:rsidRPr="005F3F38" w:rsidRDefault="000768E1" w:rsidP="00083480">
      <w:pPr>
        <w:numPr>
          <w:ilvl w:val="0"/>
          <w:numId w:val="37"/>
        </w:numPr>
        <w:spacing w:line="240" w:lineRule="auto"/>
        <w:contextualSpacing/>
        <w:jc w:val="both"/>
        <w:rPr>
          <w:rFonts w:ascii="Calibri" w:eastAsia="Calibri" w:hAnsi="Calibri" w:cs="Arial"/>
          <w:sz w:val="24"/>
        </w:rPr>
      </w:pPr>
      <w:r w:rsidRPr="005F3F38">
        <w:rPr>
          <w:rFonts w:ascii="Arial" w:eastAsia="Calibri" w:hAnsi="Arial" w:cs="Arial"/>
          <w:bCs/>
          <w:sz w:val="24"/>
          <w:szCs w:val="24"/>
        </w:rPr>
        <w:t xml:space="preserve">za sanaciju šteta uzrokovanih poplavama - </w:t>
      </w:r>
      <w:r w:rsidRPr="005F3F38">
        <w:rPr>
          <w:rFonts w:ascii="Arial" w:eastAsia="Calibri" w:hAnsi="Arial" w:cs="Arial"/>
          <w:sz w:val="24"/>
        </w:rPr>
        <w:t xml:space="preserve">35,05 miliona KM (Općina Jablanica 16,70 miliona KM, Općina Fojnica 10,69 miliona KM, Općina Kreševo 4,24 miliona KM i Općina Kiseljak 3,42 miliona KM), </w:t>
      </w:r>
    </w:p>
    <w:p w14:paraId="41946D23" w14:textId="6E2652DB" w:rsidR="000768E1" w:rsidRPr="005F3F38" w:rsidRDefault="000768E1" w:rsidP="00083480">
      <w:pPr>
        <w:numPr>
          <w:ilvl w:val="0"/>
          <w:numId w:val="37"/>
        </w:numPr>
        <w:spacing w:line="240" w:lineRule="auto"/>
        <w:contextualSpacing/>
        <w:jc w:val="both"/>
        <w:rPr>
          <w:rFonts w:ascii="Calibri" w:eastAsia="Calibri" w:hAnsi="Calibri" w:cs="Arial"/>
          <w:sz w:val="24"/>
        </w:rPr>
      </w:pPr>
      <w:r w:rsidRPr="005F3F38">
        <w:rPr>
          <w:rFonts w:ascii="Arial" w:eastAsia="Calibri" w:hAnsi="Arial" w:cs="Arial"/>
          <w:sz w:val="24"/>
        </w:rPr>
        <w:t xml:space="preserve">transfer Općini Domaljevac – Šamac - 0,15 miliona KM u svrhu sufinansiranja kapitalnih projekata, sredstva izdvojena iz tekuće rezerve Vlade </w:t>
      </w:r>
      <w:r w:rsidR="00393CEB">
        <w:rPr>
          <w:rFonts w:ascii="Arial" w:eastAsia="Calibri" w:hAnsi="Arial" w:cs="Arial"/>
          <w:sz w:val="24"/>
        </w:rPr>
        <w:t>FBiH</w:t>
      </w:r>
      <w:r w:rsidRPr="005F3F38">
        <w:rPr>
          <w:rFonts w:ascii="Arial" w:eastAsia="Calibri" w:hAnsi="Arial" w:cs="Arial"/>
          <w:sz w:val="24"/>
        </w:rPr>
        <w:t>, Odluka V.</w:t>
      </w:r>
      <w:r w:rsidR="00227516">
        <w:rPr>
          <w:rFonts w:ascii="Arial" w:eastAsia="Calibri" w:hAnsi="Arial" w:cs="Arial"/>
          <w:sz w:val="24"/>
        </w:rPr>
        <w:t xml:space="preserve"> </w:t>
      </w:r>
      <w:r w:rsidRPr="005F3F38">
        <w:rPr>
          <w:rFonts w:ascii="Arial" w:eastAsia="Calibri" w:hAnsi="Arial" w:cs="Arial"/>
          <w:sz w:val="24"/>
        </w:rPr>
        <w:t xml:space="preserve">broj: 1994/2025, </w:t>
      </w:r>
    </w:p>
    <w:p w14:paraId="762BB6F2" w14:textId="3ACBECBA" w:rsidR="000768E1" w:rsidRPr="005F3F38" w:rsidRDefault="000768E1" w:rsidP="00083480">
      <w:pPr>
        <w:numPr>
          <w:ilvl w:val="0"/>
          <w:numId w:val="37"/>
        </w:numPr>
        <w:spacing w:line="240" w:lineRule="auto"/>
        <w:contextualSpacing/>
        <w:jc w:val="both"/>
        <w:rPr>
          <w:rFonts w:ascii="Calibri" w:eastAsia="Calibri" w:hAnsi="Calibri" w:cs="Arial"/>
          <w:sz w:val="24"/>
        </w:rPr>
      </w:pPr>
      <w:r w:rsidRPr="005F3F38">
        <w:rPr>
          <w:rFonts w:ascii="Arial" w:eastAsia="Calibri" w:hAnsi="Arial" w:cs="Arial"/>
          <w:sz w:val="24"/>
        </w:rPr>
        <w:t xml:space="preserve">transfer  Općini Tomislavgrad - 0,10 miliona KM u svrhu sufinansiranja investicijskih projekata, sredstva izdvojena iz tekuće rezerve Vlade </w:t>
      </w:r>
      <w:r w:rsidR="00393CEB">
        <w:rPr>
          <w:rFonts w:ascii="Arial" w:eastAsia="Calibri" w:hAnsi="Arial" w:cs="Arial"/>
          <w:sz w:val="24"/>
        </w:rPr>
        <w:t>FBiH</w:t>
      </w:r>
      <w:r w:rsidRPr="005F3F38">
        <w:rPr>
          <w:rFonts w:ascii="Arial" w:eastAsia="Calibri" w:hAnsi="Arial" w:cs="Arial"/>
          <w:sz w:val="24"/>
        </w:rPr>
        <w:t>, Odluka V.</w:t>
      </w:r>
      <w:r w:rsidR="00227516">
        <w:rPr>
          <w:rFonts w:ascii="Arial" w:eastAsia="Calibri" w:hAnsi="Arial" w:cs="Arial"/>
          <w:sz w:val="24"/>
        </w:rPr>
        <w:t xml:space="preserve"> </w:t>
      </w:r>
      <w:r w:rsidRPr="005F3F38">
        <w:rPr>
          <w:rFonts w:ascii="Arial" w:eastAsia="Calibri" w:hAnsi="Arial" w:cs="Arial"/>
          <w:sz w:val="24"/>
        </w:rPr>
        <w:t>broj: 1989/2025,</w:t>
      </w:r>
    </w:p>
    <w:p w14:paraId="06165CF3" w14:textId="501AAA4A" w:rsidR="000768E1" w:rsidRPr="005F3F38" w:rsidRDefault="000768E1" w:rsidP="00083480">
      <w:pPr>
        <w:numPr>
          <w:ilvl w:val="0"/>
          <w:numId w:val="37"/>
        </w:numPr>
        <w:spacing w:line="240" w:lineRule="auto"/>
        <w:ind w:hanging="357"/>
        <w:contextualSpacing/>
        <w:jc w:val="both"/>
        <w:rPr>
          <w:rFonts w:ascii="Calibri" w:eastAsia="Calibri" w:hAnsi="Calibri" w:cs="Arial"/>
          <w:sz w:val="24"/>
        </w:rPr>
      </w:pPr>
      <w:r w:rsidRPr="005F3F38">
        <w:rPr>
          <w:rFonts w:ascii="Arial" w:eastAsia="Calibri" w:hAnsi="Arial" w:cs="Arial"/>
          <w:sz w:val="24"/>
        </w:rPr>
        <w:t xml:space="preserve">transferi </w:t>
      </w:r>
      <w:r w:rsidRPr="005F3F38">
        <w:rPr>
          <w:rFonts w:ascii="Arial" w:eastAsia="Calibri" w:hAnsi="Arial" w:cs="Arial"/>
          <w:color w:val="000000"/>
          <w:sz w:val="24"/>
          <w:szCs w:val="24"/>
          <w:shd w:val="clear" w:color="auto" w:fill="FFFFFF"/>
        </w:rPr>
        <w:t>jedinicama lokalne samouprave, koje spadaju u V. kategoriju razvijenosti, prema metodologiji Federalnog zavoda za programiranje razvoja, utvrđenih u Budžetu Fe</w:t>
      </w:r>
      <w:r w:rsidR="00E71E49" w:rsidRPr="005F3F38">
        <w:rPr>
          <w:rFonts w:ascii="Arial" w:eastAsia="Calibri" w:hAnsi="Arial" w:cs="Arial"/>
          <w:color w:val="000000"/>
          <w:sz w:val="24"/>
          <w:szCs w:val="24"/>
          <w:shd w:val="clear" w:color="auto" w:fill="FFFFFF"/>
        </w:rPr>
        <w:t xml:space="preserve">deracije BiH </w:t>
      </w:r>
      <w:r w:rsidRPr="005F3F38">
        <w:rPr>
          <w:rFonts w:ascii="Arial" w:eastAsia="Calibri" w:hAnsi="Arial" w:cs="Arial"/>
          <w:color w:val="000000"/>
          <w:sz w:val="24"/>
          <w:szCs w:val="24"/>
          <w:shd w:val="clear" w:color="auto" w:fill="FFFFFF"/>
        </w:rPr>
        <w:t xml:space="preserve">za 2025. godinu na ime finansijske pomoći budžetima, Odluka Vlade </w:t>
      </w:r>
      <w:r w:rsidR="00393CEB">
        <w:rPr>
          <w:rFonts w:ascii="Arial" w:eastAsia="Calibri" w:hAnsi="Arial" w:cs="Arial"/>
          <w:color w:val="000000"/>
          <w:sz w:val="24"/>
          <w:szCs w:val="24"/>
          <w:shd w:val="clear" w:color="auto" w:fill="FFFFFF"/>
        </w:rPr>
        <w:t>FBiH</w:t>
      </w:r>
      <w:r w:rsidRPr="005F3F38">
        <w:rPr>
          <w:rFonts w:ascii="Arial" w:eastAsia="Calibri" w:hAnsi="Arial" w:cs="Arial"/>
          <w:color w:val="000000"/>
          <w:sz w:val="24"/>
          <w:szCs w:val="24"/>
          <w:shd w:val="clear" w:color="auto" w:fill="FFFFFF"/>
        </w:rPr>
        <w:t xml:space="preserve"> V. broj</w:t>
      </w:r>
      <w:r w:rsidR="00227516">
        <w:rPr>
          <w:rFonts w:ascii="Arial" w:eastAsia="Calibri" w:hAnsi="Arial" w:cs="Arial"/>
          <w:color w:val="000000"/>
          <w:sz w:val="24"/>
          <w:szCs w:val="24"/>
          <w:shd w:val="clear" w:color="auto" w:fill="FFFFFF"/>
        </w:rPr>
        <w:t>:</w:t>
      </w:r>
      <w:r w:rsidRPr="005F3F38">
        <w:rPr>
          <w:rFonts w:ascii="Arial" w:eastAsia="Calibri" w:hAnsi="Arial" w:cs="Arial"/>
          <w:color w:val="000000"/>
          <w:sz w:val="24"/>
          <w:szCs w:val="24"/>
          <w:shd w:val="clear" w:color="auto" w:fill="FFFFFF"/>
        </w:rPr>
        <w:t xml:space="preserve"> 1809/25 - </w:t>
      </w:r>
      <w:r w:rsidRPr="005F3F38">
        <w:rPr>
          <w:rFonts w:ascii="Arial" w:eastAsia="Calibri" w:hAnsi="Arial" w:cs="Arial"/>
          <w:sz w:val="24"/>
        </w:rPr>
        <w:t xml:space="preserve">2,00 miliona i </w:t>
      </w:r>
    </w:p>
    <w:p w14:paraId="22F893A5" w14:textId="1CBD9372" w:rsidR="000768E1" w:rsidRPr="005F3F38" w:rsidRDefault="000768E1" w:rsidP="00083480">
      <w:pPr>
        <w:numPr>
          <w:ilvl w:val="0"/>
          <w:numId w:val="37"/>
        </w:numPr>
        <w:spacing w:line="240" w:lineRule="auto"/>
        <w:ind w:hanging="357"/>
        <w:contextualSpacing/>
        <w:jc w:val="both"/>
        <w:rPr>
          <w:rFonts w:ascii="Calibri" w:eastAsia="Calibri" w:hAnsi="Calibri" w:cs="Arial"/>
          <w:sz w:val="24"/>
        </w:rPr>
      </w:pPr>
      <w:r w:rsidRPr="005F3F38">
        <w:rPr>
          <w:rFonts w:ascii="Arial" w:eastAsia="Calibri" w:hAnsi="Arial" w:cs="Arial"/>
          <w:sz w:val="24"/>
        </w:rPr>
        <w:t xml:space="preserve">ostali </w:t>
      </w:r>
      <w:r w:rsidR="00227516" w:rsidRPr="005F3F38">
        <w:rPr>
          <w:rFonts w:ascii="Arial" w:eastAsia="Calibri" w:hAnsi="Arial" w:cs="Arial"/>
          <w:sz w:val="24"/>
        </w:rPr>
        <w:t>transferi</w:t>
      </w:r>
      <w:r w:rsidRPr="005F3F38">
        <w:rPr>
          <w:rFonts w:ascii="Arial" w:eastAsia="Calibri" w:hAnsi="Arial" w:cs="Arial"/>
          <w:sz w:val="24"/>
        </w:rPr>
        <w:t xml:space="preserve"> općinama - 0,03 miliona KM;</w:t>
      </w:r>
    </w:p>
    <w:p w14:paraId="3544F1B7" w14:textId="77777777" w:rsidR="000768E1" w:rsidRPr="005F3F38" w:rsidRDefault="000768E1" w:rsidP="00083480">
      <w:pPr>
        <w:numPr>
          <w:ilvl w:val="0"/>
          <w:numId w:val="20"/>
        </w:numPr>
        <w:spacing w:line="240" w:lineRule="auto"/>
        <w:ind w:hanging="357"/>
        <w:contextualSpacing/>
        <w:jc w:val="both"/>
        <w:rPr>
          <w:rFonts w:ascii="Arial" w:eastAsia="Calibri" w:hAnsi="Arial" w:cs="Arial"/>
          <w:bCs/>
          <w:sz w:val="24"/>
          <w:szCs w:val="24"/>
        </w:rPr>
      </w:pPr>
      <w:r w:rsidRPr="005F3F38">
        <w:rPr>
          <w:rFonts w:ascii="Arial" w:eastAsia="Calibri" w:hAnsi="Arial" w:cs="Arial"/>
          <w:bCs/>
          <w:sz w:val="24"/>
          <w:szCs w:val="24"/>
        </w:rPr>
        <w:t>transfer za kulturu od značaja za Federaciju BiH – 1,73 miliona KM, a najznačajnije stavke su:</w:t>
      </w:r>
    </w:p>
    <w:p w14:paraId="30F9CBFA" w14:textId="77777777" w:rsidR="000768E1" w:rsidRPr="005F3F38" w:rsidRDefault="000768E1" w:rsidP="00083480">
      <w:pPr>
        <w:numPr>
          <w:ilvl w:val="0"/>
          <w:numId w:val="32"/>
        </w:numPr>
        <w:spacing w:line="240" w:lineRule="auto"/>
        <w:ind w:hanging="357"/>
        <w:contextualSpacing/>
        <w:jc w:val="both"/>
        <w:rPr>
          <w:rFonts w:ascii="Arial" w:eastAsia="Calibri" w:hAnsi="Arial" w:cs="Arial"/>
          <w:bCs/>
          <w:sz w:val="24"/>
          <w:szCs w:val="24"/>
        </w:rPr>
      </w:pPr>
      <w:r w:rsidRPr="005F3F38">
        <w:rPr>
          <w:rFonts w:ascii="Arial" w:eastAsia="Calibri" w:hAnsi="Arial" w:cs="Arial"/>
          <w:bCs/>
          <w:sz w:val="24"/>
          <w:szCs w:val="24"/>
        </w:rPr>
        <w:t xml:space="preserve">transfer Udruzi "Vijeće Matice Hrvatske" u BiH - 0,30 miliona KM, </w:t>
      </w:r>
    </w:p>
    <w:p w14:paraId="7A130F22" w14:textId="77777777" w:rsidR="000768E1" w:rsidRPr="005F3F38" w:rsidRDefault="000768E1" w:rsidP="00083480">
      <w:pPr>
        <w:numPr>
          <w:ilvl w:val="0"/>
          <w:numId w:val="32"/>
        </w:numPr>
        <w:spacing w:line="240" w:lineRule="auto"/>
        <w:ind w:hanging="357"/>
        <w:contextualSpacing/>
        <w:jc w:val="both"/>
        <w:rPr>
          <w:rFonts w:ascii="Arial" w:eastAsia="Calibri" w:hAnsi="Arial" w:cs="Arial"/>
          <w:bCs/>
          <w:sz w:val="24"/>
          <w:szCs w:val="24"/>
        </w:rPr>
      </w:pPr>
      <w:r w:rsidRPr="005F3F38">
        <w:rPr>
          <w:rFonts w:ascii="Arial" w:eastAsia="Calibri" w:hAnsi="Arial" w:cs="Arial"/>
          <w:bCs/>
          <w:sz w:val="24"/>
          <w:szCs w:val="24"/>
        </w:rPr>
        <w:t xml:space="preserve">OBALA ART CENTAR - 0,30 miliona KM, </w:t>
      </w:r>
    </w:p>
    <w:p w14:paraId="483878F9" w14:textId="77777777" w:rsidR="000768E1" w:rsidRPr="005F3F38" w:rsidRDefault="000768E1" w:rsidP="00083480">
      <w:pPr>
        <w:numPr>
          <w:ilvl w:val="0"/>
          <w:numId w:val="32"/>
        </w:numPr>
        <w:spacing w:line="240" w:lineRule="auto"/>
        <w:ind w:hanging="357"/>
        <w:contextualSpacing/>
        <w:jc w:val="both"/>
        <w:rPr>
          <w:rFonts w:ascii="Arial" w:eastAsia="Calibri" w:hAnsi="Arial" w:cs="Arial"/>
          <w:bCs/>
          <w:sz w:val="24"/>
          <w:szCs w:val="24"/>
        </w:rPr>
      </w:pPr>
      <w:r w:rsidRPr="005F3F38">
        <w:rPr>
          <w:rFonts w:ascii="Arial" w:eastAsia="Calibri" w:hAnsi="Arial" w:cs="Arial"/>
          <w:bCs/>
          <w:sz w:val="24"/>
          <w:szCs w:val="24"/>
        </w:rPr>
        <w:t xml:space="preserve">Medijski centar Vrhbosanske nadbiskupije - 0,10 miliona KM, </w:t>
      </w:r>
    </w:p>
    <w:p w14:paraId="3985B868" w14:textId="77777777" w:rsidR="000768E1" w:rsidRPr="005F3F38" w:rsidRDefault="000768E1" w:rsidP="00083480">
      <w:pPr>
        <w:numPr>
          <w:ilvl w:val="0"/>
          <w:numId w:val="32"/>
        </w:numPr>
        <w:spacing w:line="240" w:lineRule="auto"/>
        <w:ind w:hanging="357"/>
        <w:contextualSpacing/>
        <w:jc w:val="both"/>
        <w:rPr>
          <w:rFonts w:ascii="Arial" w:eastAsia="Calibri" w:hAnsi="Arial" w:cs="Arial"/>
          <w:bCs/>
          <w:sz w:val="24"/>
          <w:szCs w:val="24"/>
        </w:rPr>
      </w:pPr>
      <w:r w:rsidRPr="005F3F38">
        <w:rPr>
          <w:rFonts w:ascii="Arial" w:eastAsia="Calibri" w:hAnsi="Arial" w:cs="Arial"/>
          <w:bCs/>
          <w:sz w:val="24"/>
          <w:szCs w:val="24"/>
        </w:rPr>
        <w:t xml:space="preserve">Matica hrvatska -  0,09 miliona KM, </w:t>
      </w:r>
    </w:p>
    <w:p w14:paraId="5A00405A" w14:textId="77777777" w:rsidR="000768E1" w:rsidRPr="005F3F38" w:rsidRDefault="000768E1" w:rsidP="00083480">
      <w:pPr>
        <w:numPr>
          <w:ilvl w:val="0"/>
          <w:numId w:val="32"/>
        </w:numPr>
        <w:spacing w:line="240" w:lineRule="auto"/>
        <w:ind w:hanging="357"/>
        <w:contextualSpacing/>
        <w:jc w:val="both"/>
        <w:rPr>
          <w:rFonts w:ascii="Arial" w:eastAsia="Calibri" w:hAnsi="Arial" w:cs="Arial"/>
          <w:bCs/>
          <w:sz w:val="24"/>
          <w:szCs w:val="24"/>
        </w:rPr>
      </w:pPr>
      <w:r w:rsidRPr="005F3F38">
        <w:rPr>
          <w:rFonts w:ascii="Arial" w:eastAsia="Calibri" w:hAnsi="Arial" w:cs="Arial"/>
          <w:bCs/>
          <w:sz w:val="24"/>
          <w:szCs w:val="24"/>
        </w:rPr>
        <w:t>EAST WEST CENTAR - 0,05 miliona KM,</w:t>
      </w:r>
    </w:p>
    <w:p w14:paraId="56B19CFA" w14:textId="77777777" w:rsidR="000768E1" w:rsidRPr="005F3F38" w:rsidRDefault="000768E1" w:rsidP="00083480">
      <w:pPr>
        <w:numPr>
          <w:ilvl w:val="0"/>
          <w:numId w:val="32"/>
        </w:numPr>
        <w:spacing w:line="240" w:lineRule="auto"/>
        <w:ind w:hanging="357"/>
        <w:contextualSpacing/>
        <w:jc w:val="both"/>
        <w:rPr>
          <w:rFonts w:ascii="Arial" w:eastAsia="Calibri" w:hAnsi="Arial" w:cs="Arial"/>
          <w:bCs/>
          <w:sz w:val="24"/>
          <w:szCs w:val="24"/>
        </w:rPr>
      </w:pPr>
      <w:r w:rsidRPr="005F3F38">
        <w:rPr>
          <w:rFonts w:ascii="Arial" w:eastAsia="Calibri" w:hAnsi="Arial" w:cs="Arial"/>
          <w:bCs/>
          <w:sz w:val="24"/>
          <w:szCs w:val="24"/>
        </w:rPr>
        <w:t>JU ''Narodno pozorište u Mostaru'' - 0,03 miliona KM,</w:t>
      </w:r>
    </w:p>
    <w:p w14:paraId="76E00C51" w14:textId="77777777" w:rsidR="000768E1" w:rsidRPr="005F3F38" w:rsidRDefault="000768E1" w:rsidP="00083480">
      <w:pPr>
        <w:numPr>
          <w:ilvl w:val="0"/>
          <w:numId w:val="32"/>
        </w:numPr>
        <w:spacing w:line="240" w:lineRule="auto"/>
        <w:ind w:hanging="357"/>
        <w:contextualSpacing/>
        <w:jc w:val="both"/>
        <w:rPr>
          <w:rFonts w:ascii="Arial" w:eastAsia="Calibri" w:hAnsi="Arial" w:cs="Arial"/>
          <w:bCs/>
          <w:sz w:val="24"/>
          <w:szCs w:val="24"/>
        </w:rPr>
      </w:pPr>
      <w:r w:rsidRPr="005F3F38">
        <w:rPr>
          <w:rFonts w:ascii="Arial" w:eastAsia="Calibri" w:hAnsi="Arial" w:cs="Arial"/>
          <w:bCs/>
          <w:sz w:val="24"/>
          <w:szCs w:val="24"/>
        </w:rPr>
        <w:t xml:space="preserve">Narodno pozorište Tuzla - 0,03 miliona KM i </w:t>
      </w:r>
    </w:p>
    <w:p w14:paraId="0C45760A" w14:textId="77777777" w:rsidR="000768E1" w:rsidRPr="005F3F38" w:rsidRDefault="000768E1" w:rsidP="00083480">
      <w:pPr>
        <w:numPr>
          <w:ilvl w:val="0"/>
          <w:numId w:val="32"/>
        </w:numPr>
        <w:spacing w:line="240" w:lineRule="auto"/>
        <w:ind w:hanging="357"/>
        <w:contextualSpacing/>
        <w:jc w:val="both"/>
        <w:rPr>
          <w:rFonts w:ascii="Arial" w:eastAsia="Calibri" w:hAnsi="Arial" w:cs="Arial"/>
          <w:bCs/>
          <w:sz w:val="24"/>
          <w:szCs w:val="24"/>
        </w:rPr>
      </w:pPr>
      <w:r w:rsidRPr="005F3F38">
        <w:rPr>
          <w:rFonts w:ascii="Arial" w:eastAsia="Calibri" w:hAnsi="Arial" w:cs="Arial"/>
          <w:bCs/>
          <w:sz w:val="24"/>
          <w:szCs w:val="24"/>
        </w:rPr>
        <w:t>Udruga ''Filmski festival Ivo Gregurević'' - 0,04 miliona KM;</w:t>
      </w:r>
    </w:p>
    <w:p w14:paraId="5FCE25CA" w14:textId="77777777" w:rsidR="000768E1" w:rsidRPr="005F3F38" w:rsidRDefault="000768E1" w:rsidP="00083480">
      <w:pPr>
        <w:numPr>
          <w:ilvl w:val="0"/>
          <w:numId w:val="20"/>
        </w:numPr>
        <w:spacing w:line="240" w:lineRule="auto"/>
        <w:ind w:hanging="357"/>
        <w:contextualSpacing/>
        <w:jc w:val="both"/>
        <w:rPr>
          <w:rFonts w:ascii="Arial" w:eastAsia="Calibri" w:hAnsi="Arial" w:cs="Arial"/>
          <w:bCs/>
          <w:sz w:val="24"/>
          <w:szCs w:val="24"/>
        </w:rPr>
      </w:pPr>
      <w:r w:rsidRPr="005F3F38">
        <w:rPr>
          <w:rFonts w:ascii="Arial" w:eastAsia="Calibri" w:hAnsi="Arial" w:cs="Arial"/>
          <w:bCs/>
          <w:sz w:val="24"/>
          <w:szCs w:val="24"/>
        </w:rPr>
        <w:t>transfer za sport od značaja za Federaciju BiH – 4,72 miliona KM, a najznačajnije stavke su:</w:t>
      </w:r>
    </w:p>
    <w:p w14:paraId="028C8D27" w14:textId="77777777" w:rsidR="000768E1" w:rsidRPr="005F3F38" w:rsidRDefault="000768E1" w:rsidP="00083480">
      <w:pPr>
        <w:numPr>
          <w:ilvl w:val="2"/>
          <w:numId w:val="31"/>
        </w:numPr>
        <w:spacing w:line="240" w:lineRule="auto"/>
        <w:ind w:hanging="357"/>
        <w:contextualSpacing/>
        <w:jc w:val="both"/>
        <w:rPr>
          <w:rFonts w:ascii="Arial" w:eastAsia="Calibri" w:hAnsi="Arial" w:cs="Arial"/>
          <w:bCs/>
          <w:sz w:val="24"/>
          <w:szCs w:val="24"/>
        </w:rPr>
      </w:pPr>
      <w:r w:rsidRPr="005F3F38">
        <w:rPr>
          <w:rFonts w:ascii="Arial" w:eastAsia="Calibri" w:hAnsi="Arial" w:cs="Arial"/>
          <w:bCs/>
          <w:sz w:val="24"/>
          <w:szCs w:val="24"/>
        </w:rPr>
        <w:t>transfer za Sportske igre mladih - 0,35 miliona KM,</w:t>
      </w:r>
    </w:p>
    <w:p w14:paraId="650FD1AE" w14:textId="77777777" w:rsidR="000768E1" w:rsidRPr="005F3F38" w:rsidRDefault="000768E1" w:rsidP="00083480">
      <w:pPr>
        <w:numPr>
          <w:ilvl w:val="2"/>
          <w:numId w:val="31"/>
        </w:numPr>
        <w:spacing w:line="240" w:lineRule="auto"/>
        <w:ind w:hanging="357"/>
        <w:contextualSpacing/>
        <w:jc w:val="both"/>
        <w:rPr>
          <w:rFonts w:ascii="Arial" w:eastAsia="Calibri" w:hAnsi="Arial" w:cs="Arial"/>
          <w:bCs/>
          <w:sz w:val="24"/>
          <w:szCs w:val="24"/>
        </w:rPr>
      </w:pPr>
      <w:r w:rsidRPr="005F3F38">
        <w:rPr>
          <w:rFonts w:ascii="Arial" w:eastAsia="Calibri" w:hAnsi="Arial" w:cs="Arial"/>
          <w:bCs/>
          <w:sz w:val="24"/>
          <w:szCs w:val="24"/>
        </w:rPr>
        <w:t>sufinansiranje sportskih saveza osoba s invaliditetom – 0,18 miliona KM,</w:t>
      </w:r>
    </w:p>
    <w:p w14:paraId="2AEBE91D" w14:textId="1B7BAA39" w:rsidR="000768E1" w:rsidRPr="005F3F38" w:rsidRDefault="000768E1" w:rsidP="00083480">
      <w:pPr>
        <w:numPr>
          <w:ilvl w:val="2"/>
          <w:numId w:val="31"/>
        </w:numPr>
        <w:spacing w:line="240" w:lineRule="auto"/>
        <w:ind w:hanging="357"/>
        <w:contextualSpacing/>
        <w:jc w:val="both"/>
        <w:rPr>
          <w:rFonts w:ascii="Arial" w:eastAsia="Calibri" w:hAnsi="Arial" w:cs="Arial"/>
          <w:bCs/>
          <w:sz w:val="24"/>
          <w:szCs w:val="24"/>
        </w:rPr>
      </w:pPr>
      <w:r w:rsidRPr="005F3F38">
        <w:rPr>
          <w:rFonts w:ascii="Arial" w:eastAsia="Calibri" w:hAnsi="Arial" w:cs="Arial"/>
          <w:bCs/>
          <w:sz w:val="24"/>
          <w:szCs w:val="24"/>
        </w:rPr>
        <w:t>programske djelatn</w:t>
      </w:r>
      <w:r w:rsidR="001D6718" w:rsidRPr="005F3F38">
        <w:rPr>
          <w:rFonts w:ascii="Arial" w:eastAsia="Calibri" w:hAnsi="Arial" w:cs="Arial"/>
          <w:bCs/>
          <w:sz w:val="24"/>
          <w:szCs w:val="24"/>
        </w:rPr>
        <w:t xml:space="preserve">osti sportskih saveza </w:t>
      </w:r>
      <w:r w:rsidR="00151E71">
        <w:rPr>
          <w:rFonts w:ascii="Arial" w:eastAsia="Calibri" w:hAnsi="Arial" w:cs="Arial"/>
          <w:bCs/>
          <w:sz w:val="24"/>
          <w:szCs w:val="24"/>
        </w:rPr>
        <w:t>konstituis</w:t>
      </w:r>
      <w:r w:rsidR="00227516" w:rsidRPr="005F3F38">
        <w:rPr>
          <w:rFonts w:ascii="Arial" w:eastAsia="Calibri" w:hAnsi="Arial" w:cs="Arial"/>
          <w:bCs/>
          <w:sz w:val="24"/>
          <w:szCs w:val="24"/>
        </w:rPr>
        <w:t>anih</w:t>
      </w:r>
      <w:r w:rsidRPr="005F3F38">
        <w:rPr>
          <w:rFonts w:ascii="Arial" w:eastAsia="Calibri" w:hAnsi="Arial" w:cs="Arial"/>
          <w:bCs/>
          <w:sz w:val="24"/>
          <w:szCs w:val="24"/>
        </w:rPr>
        <w:t xml:space="preserve"> na nivou BiH i </w:t>
      </w:r>
      <w:r w:rsidR="00393CEB">
        <w:rPr>
          <w:rFonts w:ascii="Arial" w:eastAsia="Calibri" w:hAnsi="Arial" w:cs="Arial"/>
          <w:bCs/>
          <w:sz w:val="24"/>
          <w:szCs w:val="24"/>
        </w:rPr>
        <w:t>FBiH</w:t>
      </w:r>
      <w:r w:rsidRPr="005F3F38">
        <w:rPr>
          <w:rFonts w:ascii="Arial" w:eastAsia="Calibri" w:hAnsi="Arial" w:cs="Arial"/>
          <w:bCs/>
          <w:sz w:val="24"/>
          <w:szCs w:val="24"/>
        </w:rPr>
        <w:t xml:space="preserve"> – 0,23 miliona KM,</w:t>
      </w:r>
    </w:p>
    <w:p w14:paraId="375AD367" w14:textId="77777777" w:rsidR="000768E1" w:rsidRPr="005F3F38" w:rsidRDefault="000768E1" w:rsidP="00083480">
      <w:pPr>
        <w:numPr>
          <w:ilvl w:val="2"/>
          <w:numId w:val="31"/>
        </w:numPr>
        <w:spacing w:line="240" w:lineRule="auto"/>
        <w:ind w:hanging="357"/>
        <w:contextualSpacing/>
        <w:jc w:val="both"/>
        <w:rPr>
          <w:rFonts w:ascii="Arial" w:eastAsia="Calibri" w:hAnsi="Arial" w:cs="Arial"/>
          <w:bCs/>
          <w:sz w:val="24"/>
          <w:szCs w:val="24"/>
        </w:rPr>
      </w:pPr>
      <w:r w:rsidRPr="005F3F38">
        <w:rPr>
          <w:rFonts w:ascii="Arial" w:eastAsia="Calibri" w:hAnsi="Arial" w:cs="Arial"/>
          <w:bCs/>
          <w:sz w:val="24"/>
          <w:szCs w:val="24"/>
        </w:rPr>
        <w:t>Klub vodenih Sportova ''ORKA'' – 0,12 miliona KM,</w:t>
      </w:r>
    </w:p>
    <w:p w14:paraId="326CF667" w14:textId="77777777" w:rsidR="000768E1" w:rsidRPr="005F3F38" w:rsidRDefault="000768E1" w:rsidP="00083480">
      <w:pPr>
        <w:numPr>
          <w:ilvl w:val="2"/>
          <w:numId w:val="31"/>
        </w:numPr>
        <w:spacing w:line="240" w:lineRule="auto"/>
        <w:ind w:hanging="357"/>
        <w:contextualSpacing/>
        <w:jc w:val="both"/>
        <w:rPr>
          <w:rFonts w:ascii="Arial" w:eastAsia="Calibri" w:hAnsi="Arial" w:cs="Arial"/>
          <w:bCs/>
          <w:sz w:val="24"/>
          <w:szCs w:val="24"/>
        </w:rPr>
      </w:pPr>
      <w:r w:rsidRPr="005F3F38">
        <w:rPr>
          <w:rFonts w:ascii="Arial" w:eastAsia="Calibri" w:hAnsi="Arial" w:cs="Arial"/>
          <w:bCs/>
          <w:sz w:val="24"/>
          <w:szCs w:val="24"/>
        </w:rPr>
        <w:t>Paraolimpijski komitet BiH - 0,10 miliona KM,</w:t>
      </w:r>
    </w:p>
    <w:p w14:paraId="19359B0C" w14:textId="77777777" w:rsidR="000768E1" w:rsidRPr="005F3F38" w:rsidRDefault="000768E1" w:rsidP="00083480">
      <w:pPr>
        <w:numPr>
          <w:ilvl w:val="2"/>
          <w:numId w:val="31"/>
        </w:numPr>
        <w:spacing w:line="240" w:lineRule="auto"/>
        <w:ind w:hanging="357"/>
        <w:contextualSpacing/>
        <w:jc w:val="both"/>
        <w:rPr>
          <w:rFonts w:ascii="Arial" w:eastAsia="Calibri" w:hAnsi="Arial" w:cs="Arial"/>
          <w:bCs/>
          <w:sz w:val="24"/>
          <w:szCs w:val="24"/>
        </w:rPr>
      </w:pPr>
      <w:r w:rsidRPr="005F3F38">
        <w:rPr>
          <w:rFonts w:ascii="Arial" w:eastAsia="Calibri" w:hAnsi="Arial" w:cs="Arial"/>
          <w:bCs/>
          <w:sz w:val="24"/>
          <w:szCs w:val="24"/>
        </w:rPr>
        <w:lastRenderedPageBreak/>
        <w:t>Specijalna olimpijada u BiH - 0,24 miliona KM,</w:t>
      </w:r>
    </w:p>
    <w:p w14:paraId="3889D5BB" w14:textId="77777777" w:rsidR="000768E1" w:rsidRPr="005F3F38" w:rsidRDefault="000768E1" w:rsidP="00083480">
      <w:pPr>
        <w:numPr>
          <w:ilvl w:val="2"/>
          <w:numId w:val="31"/>
        </w:numPr>
        <w:spacing w:line="240" w:lineRule="auto"/>
        <w:ind w:hanging="357"/>
        <w:contextualSpacing/>
        <w:jc w:val="both"/>
        <w:rPr>
          <w:rFonts w:ascii="Arial" w:eastAsia="Calibri" w:hAnsi="Arial" w:cs="Arial"/>
          <w:bCs/>
          <w:sz w:val="24"/>
          <w:szCs w:val="24"/>
        </w:rPr>
      </w:pPr>
      <w:r w:rsidRPr="005F3F38">
        <w:rPr>
          <w:rFonts w:ascii="Arial" w:eastAsia="Calibri" w:hAnsi="Arial" w:cs="Arial"/>
          <w:bCs/>
          <w:sz w:val="24"/>
          <w:szCs w:val="24"/>
        </w:rPr>
        <w:t>UG Olimpijski komitet BiH – 0,15 miliona KM,</w:t>
      </w:r>
    </w:p>
    <w:p w14:paraId="1AD92D85" w14:textId="77777777" w:rsidR="000768E1" w:rsidRPr="005F3F38" w:rsidRDefault="000768E1" w:rsidP="00083480">
      <w:pPr>
        <w:numPr>
          <w:ilvl w:val="2"/>
          <w:numId w:val="31"/>
        </w:numPr>
        <w:spacing w:line="240" w:lineRule="auto"/>
        <w:ind w:hanging="357"/>
        <w:contextualSpacing/>
        <w:jc w:val="both"/>
        <w:rPr>
          <w:rFonts w:ascii="Arial" w:eastAsia="Calibri" w:hAnsi="Arial" w:cs="Arial"/>
          <w:bCs/>
          <w:sz w:val="24"/>
          <w:szCs w:val="24"/>
        </w:rPr>
      </w:pPr>
      <w:r w:rsidRPr="005F3F38">
        <w:rPr>
          <w:rFonts w:ascii="Arial" w:eastAsia="Calibri" w:hAnsi="Arial" w:cs="Arial"/>
          <w:bCs/>
          <w:sz w:val="24"/>
          <w:szCs w:val="24"/>
        </w:rPr>
        <w:t>Odbojkaški klub invalida FANTOMI – 0,15 miliona KM,</w:t>
      </w:r>
    </w:p>
    <w:p w14:paraId="18B3FED7" w14:textId="77777777" w:rsidR="000768E1" w:rsidRPr="005F3F38" w:rsidRDefault="000768E1" w:rsidP="00083480">
      <w:pPr>
        <w:numPr>
          <w:ilvl w:val="2"/>
          <w:numId w:val="31"/>
        </w:numPr>
        <w:spacing w:line="240" w:lineRule="auto"/>
        <w:ind w:hanging="357"/>
        <w:contextualSpacing/>
        <w:jc w:val="both"/>
        <w:rPr>
          <w:rFonts w:ascii="Arial" w:eastAsia="Calibri" w:hAnsi="Arial" w:cs="Arial"/>
          <w:bCs/>
          <w:sz w:val="24"/>
          <w:szCs w:val="24"/>
        </w:rPr>
      </w:pPr>
      <w:r w:rsidRPr="005F3F38">
        <w:rPr>
          <w:rFonts w:ascii="Arial" w:eastAsia="Calibri" w:hAnsi="Arial" w:cs="Arial"/>
          <w:bCs/>
          <w:sz w:val="24"/>
          <w:szCs w:val="24"/>
        </w:rPr>
        <w:t>Savez košarke u kolicima BiH– 0,06 miliona KM,</w:t>
      </w:r>
    </w:p>
    <w:p w14:paraId="4C44486F" w14:textId="77777777" w:rsidR="000768E1" w:rsidRPr="005F3F38" w:rsidRDefault="000768E1" w:rsidP="00083480">
      <w:pPr>
        <w:numPr>
          <w:ilvl w:val="2"/>
          <w:numId w:val="31"/>
        </w:numPr>
        <w:spacing w:line="240" w:lineRule="auto"/>
        <w:ind w:hanging="357"/>
        <w:contextualSpacing/>
        <w:jc w:val="both"/>
        <w:rPr>
          <w:rFonts w:ascii="Arial" w:eastAsia="Calibri" w:hAnsi="Arial" w:cs="Arial"/>
          <w:bCs/>
          <w:sz w:val="24"/>
          <w:szCs w:val="24"/>
        </w:rPr>
      </w:pPr>
      <w:r w:rsidRPr="005F3F38">
        <w:rPr>
          <w:rFonts w:ascii="Arial" w:eastAsia="Calibri" w:hAnsi="Arial" w:cs="Arial"/>
          <w:bCs/>
          <w:sz w:val="24"/>
          <w:szCs w:val="24"/>
        </w:rPr>
        <w:t>Savez sjedeće odbojke BiH – 0,33 miliona KM,</w:t>
      </w:r>
    </w:p>
    <w:p w14:paraId="729BAB5B" w14:textId="77777777" w:rsidR="000768E1" w:rsidRPr="005F3F38" w:rsidRDefault="000768E1" w:rsidP="00083480">
      <w:pPr>
        <w:numPr>
          <w:ilvl w:val="2"/>
          <w:numId w:val="31"/>
        </w:numPr>
        <w:spacing w:line="240" w:lineRule="auto"/>
        <w:ind w:hanging="357"/>
        <w:contextualSpacing/>
        <w:jc w:val="both"/>
        <w:rPr>
          <w:rFonts w:ascii="Arial" w:eastAsia="Calibri" w:hAnsi="Arial" w:cs="Arial"/>
          <w:bCs/>
          <w:sz w:val="24"/>
          <w:szCs w:val="24"/>
        </w:rPr>
      </w:pPr>
      <w:r w:rsidRPr="005F3F38">
        <w:rPr>
          <w:rFonts w:ascii="Arial" w:eastAsia="Calibri" w:hAnsi="Arial" w:cs="Arial"/>
          <w:bCs/>
          <w:sz w:val="24"/>
          <w:szCs w:val="24"/>
        </w:rPr>
        <w:t>Sportski klub ISO SINOVI BOSNE Lukavac – 0,08 miliona KM,</w:t>
      </w:r>
    </w:p>
    <w:p w14:paraId="5909A483" w14:textId="77777777" w:rsidR="000768E1" w:rsidRPr="005F3F38" w:rsidRDefault="000768E1" w:rsidP="00083480">
      <w:pPr>
        <w:numPr>
          <w:ilvl w:val="2"/>
          <w:numId w:val="31"/>
        </w:numPr>
        <w:spacing w:line="240" w:lineRule="auto"/>
        <w:ind w:hanging="357"/>
        <w:contextualSpacing/>
        <w:jc w:val="both"/>
        <w:rPr>
          <w:rFonts w:ascii="Arial" w:eastAsia="Calibri" w:hAnsi="Arial" w:cs="Arial"/>
          <w:bCs/>
          <w:sz w:val="24"/>
          <w:szCs w:val="24"/>
        </w:rPr>
      </w:pPr>
      <w:r w:rsidRPr="005F3F38">
        <w:rPr>
          <w:rFonts w:ascii="Arial" w:eastAsia="Calibri" w:hAnsi="Arial" w:cs="Arial"/>
          <w:bCs/>
          <w:sz w:val="24"/>
          <w:szCs w:val="24"/>
        </w:rPr>
        <w:t>Bokserski savez BiH – 0,06 miliona KM i</w:t>
      </w:r>
    </w:p>
    <w:p w14:paraId="61F92981" w14:textId="77777777" w:rsidR="000768E1" w:rsidRPr="005F3F38" w:rsidRDefault="000768E1" w:rsidP="00083480">
      <w:pPr>
        <w:numPr>
          <w:ilvl w:val="2"/>
          <w:numId w:val="31"/>
        </w:numPr>
        <w:spacing w:line="240" w:lineRule="auto"/>
        <w:ind w:hanging="357"/>
        <w:contextualSpacing/>
        <w:jc w:val="both"/>
        <w:rPr>
          <w:rFonts w:ascii="Arial" w:eastAsia="Calibri" w:hAnsi="Arial" w:cs="Arial"/>
          <w:bCs/>
          <w:sz w:val="24"/>
          <w:szCs w:val="24"/>
        </w:rPr>
      </w:pPr>
      <w:r w:rsidRPr="005F3F38">
        <w:rPr>
          <w:rFonts w:ascii="Arial" w:eastAsia="Calibri" w:hAnsi="Arial" w:cs="Arial"/>
          <w:bCs/>
          <w:sz w:val="24"/>
          <w:szCs w:val="24"/>
        </w:rPr>
        <w:t>transfer Fondaciji za sport – 1,00 milion KM;</w:t>
      </w:r>
    </w:p>
    <w:p w14:paraId="2EBA13A1" w14:textId="77777777" w:rsidR="000768E1" w:rsidRPr="005F3F38" w:rsidRDefault="000768E1" w:rsidP="00083480">
      <w:pPr>
        <w:numPr>
          <w:ilvl w:val="0"/>
          <w:numId w:val="20"/>
        </w:numPr>
        <w:spacing w:line="240" w:lineRule="auto"/>
        <w:ind w:hanging="357"/>
        <w:contextualSpacing/>
        <w:jc w:val="both"/>
        <w:rPr>
          <w:rFonts w:ascii="Arial" w:eastAsia="Times New Roman" w:hAnsi="Arial" w:cs="Arial"/>
          <w:sz w:val="24"/>
        </w:rPr>
      </w:pPr>
      <w:r w:rsidRPr="005F3F38">
        <w:rPr>
          <w:rFonts w:ascii="Arial" w:eastAsia="Times New Roman" w:hAnsi="Arial" w:cs="Arial"/>
          <w:sz w:val="24"/>
        </w:rPr>
        <w:t>transfer drugim nivoima vlasti za obrazovanje – 5,09 miliona KM:</w:t>
      </w:r>
    </w:p>
    <w:p w14:paraId="338FD231" w14:textId="77777777" w:rsidR="000768E1" w:rsidRPr="005F3F38" w:rsidRDefault="000768E1" w:rsidP="00083480">
      <w:pPr>
        <w:numPr>
          <w:ilvl w:val="2"/>
          <w:numId w:val="28"/>
        </w:numPr>
        <w:spacing w:line="240" w:lineRule="auto"/>
        <w:ind w:hanging="357"/>
        <w:contextualSpacing/>
        <w:jc w:val="both"/>
        <w:rPr>
          <w:rFonts w:ascii="Arial" w:eastAsia="Calibri" w:hAnsi="Arial" w:cs="Arial"/>
          <w:sz w:val="24"/>
        </w:rPr>
      </w:pPr>
      <w:r w:rsidRPr="005F3F38">
        <w:rPr>
          <w:rFonts w:ascii="Arial" w:eastAsia="Calibri" w:hAnsi="Arial" w:cs="Arial"/>
          <w:sz w:val="24"/>
        </w:rPr>
        <w:t xml:space="preserve">transfer za institucije nauke i kulture od značaja za BiH - 1,10 miliona KM  (transferi Zemaljskom Muzeju BiH 0,27 miliona KM, Biblioteci za slijepa i slabovidna lica BiH 0,08 miliona KM, Nacionalnoj i Univerzitetskoj biblioteci BiH 0,60 miliona KM, JU Kinoteka BiH 0,03 miliona KM, Umjetnička galerija BiH 0,05 miliona KM, Historijski muzej BiH 0,05 miliona KM i Muzej književnosti i pozorišne umjetnosti BiH 0,02 miliona KM), </w:t>
      </w:r>
    </w:p>
    <w:p w14:paraId="2F7F7F50" w14:textId="77777777" w:rsidR="000768E1" w:rsidRPr="005F3F38" w:rsidRDefault="000768E1" w:rsidP="00083480">
      <w:pPr>
        <w:numPr>
          <w:ilvl w:val="2"/>
          <w:numId w:val="28"/>
        </w:numPr>
        <w:spacing w:line="240" w:lineRule="auto"/>
        <w:ind w:hanging="357"/>
        <w:contextualSpacing/>
        <w:jc w:val="both"/>
        <w:rPr>
          <w:rFonts w:ascii="Arial" w:eastAsia="Calibri" w:hAnsi="Arial" w:cs="Arial"/>
          <w:sz w:val="24"/>
        </w:rPr>
      </w:pPr>
      <w:r w:rsidRPr="005F3F38">
        <w:rPr>
          <w:rFonts w:ascii="Arial" w:eastAsia="Calibri" w:hAnsi="Arial" w:cs="Arial"/>
          <w:sz w:val="24"/>
        </w:rPr>
        <w:t>transfer za implementaciju Bolonjskog procesa obrazovanja - 0,50 miliona KM,</w:t>
      </w:r>
    </w:p>
    <w:p w14:paraId="4943EDEA" w14:textId="77777777" w:rsidR="000768E1" w:rsidRPr="005F3F38" w:rsidRDefault="000768E1" w:rsidP="00083480">
      <w:pPr>
        <w:numPr>
          <w:ilvl w:val="2"/>
          <w:numId w:val="28"/>
        </w:numPr>
        <w:spacing w:line="240" w:lineRule="auto"/>
        <w:ind w:hanging="357"/>
        <w:contextualSpacing/>
        <w:jc w:val="both"/>
        <w:rPr>
          <w:rFonts w:ascii="Arial" w:eastAsia="Calibri" w:hAnsi="Arial" w:cs="Arial"/>
          <w:sz w:val="24"/>
        </w:rPr>
      </w:pPr>
      <w:r w:rsidRPr="005F3F38">
        <w:rPr>
          <w:rFonts w:ascii="Arial" w:eastAsia="Calibri" w:hAnsi="Arial" w:cs="Arial"/>
          <w:sz w:val="24"/>
        </w:rPr>
        <w:t xml:space="preserve">transfer za finansiranje obrazovanja – 2,03 miliona KM i </w:t>
      </w:r>
    </w:p>
    <w:p w14:paraId="4E0AF948" w14:textId="4AADAFA6" w:rsidR="000768E1" w:rsidRPr="005F3F38" w:rsidRDefault="008A3B5E" w:rsidP="00083480">
      <w:pPr>
        <w:numPr>
          <w:ilvl w:val="2"/>
          <w:numId w:val="28"/>
        </w:numPr>
        <w:spacing w:line="240" w:lineRule="auto"/>
        <w:ind w:hanging="357"/>
        <w:contextualSpacing/>
        <w:jc w:val="both"/>
        <w:rPr>
          <w:rFonts w:ascii="Arial" w:eastAsia="Calibri" w:hAnsi="Arial" w:cs="Arial"/>
          <w:sz w:val="24"/>
        </w:rPr>
      </w:pPr>
      <w:r w:rsidRPr="005F3F38">
        <w:rPr>
          <w:rFonts w:ascii="Arial" w:eastAsia="Calibri" w:hAnsi="Arial" w:cs="Arial"/>
          <w:sz w:val="24"/>
        </w:rPr>
        <w:t>subvencionis</w:t>
      </w:r>
      <w:r w:rsidR="000768E1" w:rsidRPr="005F3F38">
        <w:rPr>
          <w:rFonts w:ascii="Arial" w:eastAsia="Calibri" w:hAnsi="Arial" w:cs="Arial"/>
          <w:sz w:val="24"/>
        </w:rPr>
        <w:t>anje smještaja i ishrane studenata – 1,46 miliona KM;</w:t>
      </w:r>
    </w:p>
    <w:p w14:paraId="160A1FBE" w14:textId="77777777" w:rsidR="000768E1" w:rsidRPr="005F3F38" w:rsidRDefault="000768E1" w:rsidP="00083480">
      <w:pPr>
        <w:numPr>
          <w:ilvl w:val="0"/>
          <w:numId w:val="20"/>
        </w:numPr>
        <w:spacing w:line="240" w:lineRule="auto"/>
        <w:ind w:hanging="357"/>
        <w:contextualSpacing/>
        <w:jc w:val="both"/>
        <w:rPr>
          <w:rFonts w:ascii="Arial" w:eastAsia="Calibri" w:hAnsi="Arial" w:cs="Arial"/>
          <w:sz w:val="24"/>
        </w:rPr>
      </w:pPr>
      <w:r w:rsidRPr="005F3F38">
        <w:rPr>
          <w:rFonts w:ascii="Arial" w:eastAsia="Calibri" w:hAnsi="Arial" w:cs="Arial"/>
          <w:sz w:val="24"/>
        </w:rPr>
        <w:t>transfer za razvoj turizma u Federaciji BiH – 2,41 milion KM;</w:t>
      </w:r>
    </w:p>
    <w:p w14:paraId="1D7074AC" w14:textId="77777777" w:rsidR="000768E1" w:rsidRPr="005F3F38" w:rsidRDefault="000768E1" w:rsidP="00083480">
      <w:pPr>
        <w:numPr>
          <w:ilvl w:val="0"/>
          <w:numId w:val="20"/>
        </w:numPr>
        <w:spacing w:line="240" w:lineRule="auto"/>
        <w:ind w:hanging="357"/>
        <w:contextualSpacing/>
        <w:jc w:val="both"/>
        <w:rPr>
          <w:rFonts w:ascii="Arial" w:eastAsia="Calibri" w:hAnsi="Arial" w:cs="Arial"/>
          <w:sz w:val="24"/>
        </w:rPr>
      </w:pPr>
      <w:r w:rsidRPr="005F3F38">
        <w:rPr>
          <w:rFonts w:ascii="Arial" w:eastAsia="Calibri" w:hAnsi="Arial" w:cs="Arial"/>
          <w:sz w:val="24"/>
        </w:rPr>
        <w:t>transfer za zaštitu okoline – 1,75 miliona KM;</w:t>
      </w:r>
    </w:p>
    <w:p w14:paraId="7E38AA3F" w14:textId="77777777" w:rsidR="000768E1" w:rsidRPr="005F3F38" w:rsidRDefault="000768E1" w:rsidP="00083480">
      <w:pPr>
        <w:numPr>
          <w:ilvl w:val="0"/>
          <w:numId w:val="20"/>
        </w:numPr>
        <w:spacing w:line="240" w:lineRule="auto"/>
        <w:ind w:hanging="357"/>
        <w:contextualSpacing/>
        <w:jc w:val="both"/>
        <w:rPr>
          <w:rFonts w:ascii="Arial" w:eastAsia="Calibri" w:hAnsi="Arial" w:cs="Arial"/>
          <w:sz w:val="24"/>
        </w:rPr>
      </w:pPr>
      <w:r w:rsidRPr="005F3F38">
        <w:rPr>
          <w:rFonts w:ascii="Arial" w:eastAsia="Calibri" w:hAnsi="Arial" w:cs="Arial"/>
          <w:sz w:val="24"/>
        </w:rPr>
        <w:t>transfer za fond za izdavaštvo – 0,60 miliona KM;</w:t>
      </w:r>
    </w:p>
    <w:p w14:paraId="5EE822D4" w14:textId="77777777" w:rsidR="000768E1" w:rsidRPr="005F3F38" w:rsidRDefault="000768E1" w:rsidP="00083480">
      <w:pPr>
        <w:numPr>
          <w:ilvl w:val="0"/>
          <w:numId w:val="20"/>
        </w:numPr>
        <w:spacing w:line="240" w:lineRule="auto"/>
        <w:ind w:hanging="357"/>
        <w:contextualSpacing/>
        <w:jc w:val="both"/>
        <w:rPr>
          <w:rFonts w:ascii="Arial" w:eastAsia="Calibri" w:hAnsi="Arial" w:cs="Arial"/>
          <w:sz w:val="24"/>
        </w:rPr>
      </w:pPr>
      <w:r w:rsidRPr="005F3F38">
        <w:rPr>
          <w:rFonts w:ascii="Arial" w:eastAsia="Calibri" w:hAnsi="Arial" w:cs="Arial"/>
          <w:sz w:val="24"/>
        </w:rPr>
        <w:t>transfer za kinematografiju – 3,50 miliona KM;</w:t>
      </w:r>
    </w:p>
    <w:p w14:paraId="0A8D073F" w14:textId="77777777" w:rsidR="000768E1" w:rsidRPr="005F3F38" w:rsidRDefault="000768E1" w:rsidP="00083480">
      <w:pPr>
        <w:numPr>
          <w:ilvl w:val="0"/>
          <w:numId w:val="20"/>
        </w:numPr>
        <w:spacing w:line="240" w:lineRule="auto"/>
        <w:ind w:hanging="357"/>
        <w:contextualSpacing/>
        <w:jc w:val="both"/>
        <w:rPr>
          <w:rFonts w:ascii="Arial" w:eastAsia="Calibri" w:hAnsi="Arial" w:cs="Arial"/>
          <w:sz w:val="24"/>
        </w:rPr>
      </w:pPr>
      <w:r w:rsidRPr="005F3F38">
        <w:rPr>
          <w:rFonts w:ascii="Arial" w:eastAsia="Calibri" w:hAnsi="Arial" w:cs="Arial"/>
          <w:sz w:val="24"/>
        </w:rPr>
        <w:t>transfer Fondaciji za bibliotečku djelatnost – 0,60 miliona KM;</w:t>
      </w:r>
    </w:p>
    <w:p w14:paraId="5F5BA266" w14:textId="77777777" w:rsidR="000768E1" w:rsidRPr="005F3F38" w:rsidRDefault="000768E1" w:rsidP="00083480">
      <w:pPr>
        <w:numPr>
          <w:ilvl w:val="0"/>
          <w:numId w:val="20"/>
        </w:numPr>
        <w:spacing w:line="240" w:lineRule="auto"/>
        <w:ind w:hanging="357"/>
        <w:contextualSpacing/>
        <w:jc w:val="both"/>
        <w:rPr>
          <w:rFonts w:ascii="Arial" w:eastAsia="Calibri" w:hAnsi="Arial" w:cs="Arial"/>
          <w:sz w:val="24"/>
        </w:rPr>
      </w:pPr>
      <w:r w:rsidRPr="005F3F38">
        <w:rPr>
          <w:rFonts w:ascii="Arial" w:eastAsia="Calibri" w:hAnsi="Arial" w:cs="Arial"/>
          <w:bCs/>
          <w:sz w:val="24"/>
          <w:szCs w:val="24"/>
        </w:rPr>
        <w:t>transfer Fondaciji za muzičke, scenske i likovne djelatnosti – 0,80 miliona KM;</w:t>
      </w:r>
    </w:p>
    <w:p w14:paraId="59720AD4" w14:textId="77777777" w:rsidR="000768E1" w:rsidRPr="005F3F38" w:rsidRDefault="00C0308D" w:rsidP="00083480">
      <w:pPr>
        <w:numPr>
          <w:ilvl w:val="0"/>
          <w:numId w:val="20"/>
        </w:numPr>
        <w:spacing w:line="240" w:lineRule="auto"/>
        <w:ind w:hanging="357"/>
        <w:contextualSpacing/>
        <w:jc w:val="both"/>
        <w:rPr>
          <w:rFonts w:ascii="Arial" w:eastAsia="Calibri" w:hAnsi="Arial" w:cs="Arial"/>
          <w:sz w:val="24"/>
        </w:rPr>
      </w:pPr>
      <w:r w:rsidRPr="005F3F38">
        <w:rPr>
          <w:rFonts w:ascii="Arial" w:eastAsia="Calibri" w:hAnsi="Arial" w:cs="Arial"/>
          <w:sz w:val="24"/>
        </w:rPr>
        <w:t>transfer Federalnom</w:t>
      </w:r>
      <w:r w:rsidR="000768E1" w:rsidRPr="005F3F38">
        <w:rPr>
          <w:rFonts w:ascii="Arial" w:eastAsia="Calibri" w:hAnsi="Arial" w:cs="Arial"/>
          <w:sz w:val="24"/>
        </w:rPr>
        <w:t xml:space="preserve"> zavod</w:t>
      </w:r>
      <w:r w:rsidRPr="005F3F38">
        <w:rPr>
          <w:rFonts w:ascii="Arial" w:eastAsia="Calibri" w:hAnsi="Arial" w:cs="Arial"/>
          <w:sz w:val="24"/>
        </w:rPr>
        <w:t>u</w:t>
      </w:r>
      <w:r w:rsidR="000768E1" w:rsidRPr="005F3F38">
        <w:rPr>
          <w:rFonts w:ascii="Arial" w:eastAsia="Calibri" w:hAnsi="Arial" w:cs="Arial"/>
          <w:sz w:val="24"/>
        </w:rPr>
        <w:t xml:space="preserve"> za zapošljavanje za projekat zapošljavanja – 29,08 miliona KM;</w:t>
      </w:r>
    </w:p>
    <w:p w14:paraId="071656D0" w14:textId="600FAE1C" w:rsidR="000768E1" w:rsidRPr="005F3F38" w:rsidRDefault="000768E1" w:rsidP="00083480">
      <w:pPr>
        <w:numPr>
          <w:ilvl w:val="0"/>
          <w:numId w:val="20"/>
        </w:numPr>
        <w:spacing w:line="240" w:lineRule="auto"/>
        <w:ind w:hanging="357"/>
        <w:contextualSpacing/>
        <w:jc w:val="both"/>
        <w:rPr>
          <w:rFonts w:ascii="Arial" w:eastAsia="Calibri" w:hAnsi="Arial" w:cs="Arial"/>
          <w:sz w:val="24"/>
        </w:rPr>
      </w:pPr>
      <w:r w:rsidRPr="005F3F38">
        <w:rPr>
          <w:rFonts w:ascii="Arial" w:eastAsia="Calibri" w:hAnsi="Arial" w:cs="Arial"/>
          <w:sz w:val="24"/>
        </w:rPr>
        <w:t xml:space="preserve">transfer za zdravstvene institucije od značaja za Federaciju BiH – 49,45 miliona KM (transfer za kliničke centre u </w:t>
      </w:r>
      <w:r w:rsidR="00393CEB">
        <w:rPr>
          <w:rFonts w:ascii="Arial" w:eastAsia="Calibri" w:hAnsi="Arial" w:cs="Arial"/>
          <w:sz w:val="24"/>
        </w:rPr>
        <w:t>FBiH</w:t>
      </w:r>
      <w:r w:rsidRPr="005F3F38">
        <w:rPr>
          <w:rFonts w:ascii="Arial" w:eastAsia="Calibri" w:hAnsi="Arial" w:cs="Arial"/>
          <w:sz w:val="24"/>
        </w:rPr>
        <w:t xml:space="preserve"> 45,00 miliona KM, transfer Zavodu za transfuzijsku medicinu </w:t>
      </w:r>
      <w:r w:rsidR="00393CEB">
        <w:rPr>
          <w:rFonts w:ascii="Arial" w:eastAsia="Calibri" w:hAnsi="Arial" w:cs="Arial"/>
          <w:sz w:val="24"/>
        </w:rPr>
        <w:t>FBiH</w:t>
      </w:r>
      <w:r w:rsidRPr="005F3F38">
        <w:rPr>
          <w:rFonts w:ascii="Arial" w:eastAsia="Calibri" w:hAnsi="Arial" w:cs="Arial"/>
          <w:sz w:val="24"/>
        </w:rPr>
        <w:t xml:space="preserve">  1,50 miliona KM, transfer za sanaciju zdravstvenih ustanova u Federaciji BiH 2,00 miliona KM i transfer za prevenciju i rano otkrivanje malignih oboljenja 0,95 miliona KM);</w:t>
      </w:r>
    </w:p>
    <w:p w14:paraId="7F0D1D56" w14:textId="2AA7B525" w:rsidR="000768E1" w:rsidRPr="005F3F38" w:rsidRDefault="000768E1" w:rsidP="00083480">
      <w:pPr>
        <w:numPr>
          <w:ilvl w:val="0"/>
          <w:numId w:val="20"/>
        </w:numPr>
        <w:spacing w:line="240" w:lineRule="auto"/>
        <w:ind w:hanging="357"/>
        <w:contextualSpacing/>
        <w:jc w:val="both"/>
        <w:rPr>
          <w:rFonts w:ascii="Arial" w:eastAsia="Calibri" w:hAnsi="Arial" w:cs="Arial"/>
          <w:sz w:val="24"/>
        </w:rPr>
      </w:pPr>
      <w:r w:rsidRPr="005F3F38">
        <w:rPr>
          <w:rFonts w:ascii="Arial" w:eastAsia="Calibri" w:hAnsi="Arial" w:cs="Arial"/>
          <w:sz w:val="24"/>
        </w:rPr>
        <w:t>tekući transfer za zdravstvo – 77,53 miliona KM (transfer za Zavod zdravstvenog osiguranja i reosiguranja Federacije BiH –</w:t>
      </w:r>
      <w:r w:rsidR="00DA5D50" w:rsidRPr="005F3F38">
        <w:rPr>
          <w:rFonts w:ascii="Arial" w:eastAsia="Calibri" w:hAnsi="Arial" w:cs="Arial"/>
          <w:sz w:val="24"/>
        </w:rPr>
        <w:t xml:space="preserve"> 70,00 miliona KM - subvencionis</w:t>
      </w:r>
      <w:r w:rsidRPr="005F3F38">
        <w:rPr>
          <w:rFonts w:ascii="Arial" w:eastAsia="Calibri" w:hAnsi="Arial" w:cs="Arial"/>
          <w:sz w:val="24"/>
        </w:rPr>
        <w:t xml:space="preserve">anje doprinosa po Zakonu o ublažavanju negativnih ekonomskih posljedica, transfer za biomedicinski potpomognutu oplodnju – 5,00 miliona KM, transfer za Zavod zdravstvenog osiguranja i reosiguranja </w:t>
      </w:r>
      <w:r w:rsidR="00393CEB">
        <w:rPr>
          <w:rFonts w:ascii="Arial" w:eastAsia="Calibri" w:hAnsi="Arial" w:cs="Arial"/>
          <w:sz w:val="24"/>
        </w:rPr>
        <w:t>FBiH</w:t>
      </w:r>
      <w:r w:rsidRPr="005F3F38">
        <w:rPr>
          <w:rFonts w:ascii="Arial" w:eastAsia="Calibri" w:hAnsi="Arial" w:cs="Arial"/>
          <w:sz w:val="24"/>
        </w:rPr>
        <w:t xml:space="preserve"> za proces vakcinacije i sufinansiranje troškova raseljenih lica 2,00 miliona KM, za zdravstvenu zaštita Roma u </w:t>
      </w:r>
      <w:r w:rsidR="00393CEB">
        <w:rPr>
          <w:rFonts w:ascii="Arial" w:eastAsia="Calibri" w:hAnsi="Arial" w:cs="Arial"/>
          <w:sz w:val="24"/>
        </w:rPr>
        <w:t>FBiH</w:t>
      </w:r>
      <w:r w:rsidRPr="005F3F38">
        <w:rPr>
          <w:rFonts w:ascii="Arial" w:eastAsia="Calibri" w:hAnsi="Arial" w:cs="Arial"/>
          <w:sz w:val="24"/>
        </w:rPr>
        <w:t xml:space="preserve"> - 0,03 miliona i ostali transferi za zdravstvo 0,50 miliona KM) i</w:t>
      </w:r>
    </w:p>
    <w:p w14:paraId="352B59CA" w14:textId="77777777" w:rsidR="00AB56ED" w:rsidRPr="005F3F38" w:rsidRDefault="000768E1" w:rsidP="00083480">
      <w:pPr>
        <w:numPr>
          <w:ilvl w:val="0"/>
          <w:numId w:val="20"/>
        </w:numPr>
        <w:spacing w:line="240" w:lineRule="auto"/>
        <w:ind w:hanging="357"/>
        <w:contextualSpacing/>
        <w:jc w:val="both"/>
        <w:rPr>
          <w:rFonts w:ascii="Arial" w:eastAsia="Calibri" w:hAnsi="Arial" w:cs="Arial"/>
          <w:sz w:val="24"/>
        </w:rPr>
      </w:pPr>
      <w:r w:rsidRPr="005F3F38">
        <w:rPr>
          <w:rFonts w:ascii="Arial" w:eastAsia="Calibri" w:hAnsi="Arial" w:cs="Arial"/>
          <w:sz w:val="24"/>
          <w:szCs w:val="24"/>
        </w:rPr>
        <w:t>transfer za Centre za socijalni rad – 38,29 miliona KM (provođenje Zakona o roditeljima njegovateljima u Federaciji BiH 37,00 miliona KM i provođenje federalnih zakona socijalne zaštite i dječije zaštite i osoba sa invaliditetom 1,29 miliona KM).</w:t>
      </w:r>
    </w:p>
    <w:p w14:paraId="5B206370" w14:textId="77777777" w:rsidR="00A0320C" w:rsidRPr="005F3F38" w:rsidRDefault="000768E1" w:rsidP="004648CB">
      <w:pPr>
        <w:pStyle w:val="Heading4"/>
        <w:spacing w:beforeLines="120" w:before="288"/>
        <w:rPr>
          <w:bCs w:val="0"/>
        </w:rPr>
      </w:pPr>
      <w:bookmarkStart w:id="117" w:name="_Toc176651327"/>
      <w:bookmarkStart w:id="118" w:name="_Toc196673516"/>
      <w:bookmarkStart w:id="119" w:name="_Toc223071599"/>
      <w:bookmarkStart w:id="120" w:name="_Toc223683061"/>
      <w:r w:rsidRPr="005F3F38">
        <w:rPr>
          <w:bCs w:val="0"/>
        </w:rPr>
        <w:t>Tekući transferi pojedinicima</w:t>
      </w:r>
      <w:bookmarkEnd w:id="117"/>
      <w:bookmarkEnd w:id="118"/>
      <w:bookmarkEnd w:id="119"/>
      <w:bookmarkEnd w:id="120"/>
    </w:p>
    <w:p w14:paraId="04939D5A" w14:textId="77777777" w:rsidR="000768E1" w:rsidRPr="005F3F38" w:rsidRDefault="000768E1" w:rsidP="003532E5">
      <w:pPr>
        <w:spacing w:beforeLines="120" w:before="288" w:line="240" w:lineRule="auto"/>
        <w:contextualSpacing/>
        <w:jc w:val="both"/>
        <w:rPr>
          <w:rFonts w:ascii="Arial" w:eastAsia="Times New Roman" w:hAnsi="Arial" w:cs="Arial"/>
          <w:color w:val="000000"/>
          <w:sz w:val="24"/>
        </w:rPr>
      </w:pPr>
      <w:r w:rsidRPr="005F3F38">
        <w:rPr>
          <w:rFonts w:ascii="Arial" w:eastAsia="Times New Roman" w:hAnsi="Arial" w:cs="Arial"/>
          <w:color w:val="000000"/>
          <w:sz w:val="24"/>
        </w:rPr>
        <w:t xml:space="preserve">Tekući transferi pojedincima u </w:t>
      </w:r>
      <w:r w:rsidR="00861BDD" w:rsidRPr="005F3F38">
        <w:rPr>
          <w:rFonts w:ascii="Arial" w:eastAsia="Times New Roman" w:hAnsi="Arial" w:cs="Arial"/>
          <w:color w:val="000000"/>
          <w:sz w:val="24"/>
        </w:rPr>
        <w:t>2025. godini</w:t>
      </w:r>
      <w:r w:rsidRPr="005F3F38">
        <w:rPr>
          <w:rFonts w:ascii="Arial" w:eastAsia="Times New Roman" w:hAnsi="Arial" w:cs="Arial"/>
          <w:color w:val="000000"/>
          <w:sz w:val="24"/>
        </w:rPr>
        <w:t xml:space="preserve"> iznosili su 4.778,69 miliona KM, što je 101</w:t>
      </w:r>
      <w:r w:rsidRPr="005F3F38">
        <w:rPr>
          <w:rFonts w:ascii="Arial" w:eastAsia="Times New Roman" w:hAnsi="Arial" w:cs="Times New Roman"/>
          <w:sz w:val="24"/>
        </w:rPr>
        <w:t>% sredstava planiranih Budžetom Federacije BiH za 2025. godinu i za 10</w:t>
      </w:r>
      <w:r w:rsidRPr="005F3F38">
        <w:rPr>
          <w:rFonts w:ascii="Arial" w:eastAsia="Times New Roman" w:hAnsi="Arial" w:cs="Arial"/>
          <w:sz w:val="24"/>
        </w:rPr>
        <w:t xml:space="preserve">%, </w:t>
      </w:r>
      <w:r w:rsidRPr="005F3F38">
        <w:rPr>
          <w:rFonts w:ascii="Arial" w:eastAsia="Times New Roman" w:hAnsi="Arial" w:cs="Arial"/>
          <w:sz w:val="24"/>
        </w:rPr>
        <w:lastRenderedPageBreak/>
        <w:t xml:space="preserve">odnosno 435,14 miliona KM veće izvršenje u odnosu na </w:t>
      </w:r>
      <w:r w:rsidR="00861BDD" w:rsidRPr="005F3F38">
        <w:rPr>
          <w:rFonts w:ascii="Arial" w:eastAsia="Times New Roman" w:hAnsi="Arial" w:cs="Arial"/>
          <w:sz w:val="24"/>
        </w:rPr>
        <w:t>2024. godinu</w:t>
      </w:r>
      <w:r w:rsidRPr="005F3F38">
        <w:rPr>
          <w:rFonts w:ascii="Arial" w:eastAsia="Times New Roman" w:hAnsi="Arial" w:cs="Arial"/>
          <w:sz w:val="24"/>
        </w:rPr>
        <w:t xml:space="preserve"> </w:t>
      </w:r>
      <w:r w:rsidRPr="005F3F38">
        <w:rPr>
          <w:rFonts w:ascii="Arial" w:eastAsia="Times New Roman" w:hAnsi="Arial" w:cs="Times New Roman"/>
          <w:sz w:val="24"/>
        </w:rPr>
        <w:t xml:space="preserve">i sastoje se od sljedećih </w:t>
      </w:r>
      <w:r w:rsidRPr="005F3F38">
        <w:rPr>
          <w:rFonts w:ascii="Arial" w:eastAsia="Times New Roman" w:hAnsi="Arial" w:cs="Arial"/>
          <w:color w:val="000000"/>
          <w:sz w:val="24"/>
        </w:rPr>
        <w:t>transfera:</w:t>
      </w:r>
    </w:p>
    <w:p w14:paraId="2E083B1F" w14:textId="77777777" w:rsidR="000768E1" w:rsidRPr="005F3F38" w:rsidRDefault="000768E1" w:rsidP="003532E5">
      <w:pPr>
        <w:numPr>
          <w:ilvl w:val="0"/>
          <w:numId w:val="21"/>
        </w:numPr>
        <w:spacing w:before="120" w:line="240" w:lineRule="auto"/>
        <w:contextualSpacing/>
        <w:jc w:val="both"/>
        <w:rPr>
          <w:rFonts w:ascii="Arial" w:eastAsia="Calibri" w:hAnsi="Arial" w:cs="Arial"/>
          <w:sz w:val="24"/>
          <w:szCs w:val="24"/>
        </w:rPr>
      </w:pPr>
      <w:r w:rsidRPr="005F3F38">
        <w:rPr>
          <w:rFonts w:ascii="Arial" w:eastAsia="Calibri" w:hAnsi="Arial" w:cs="Arial"/>
          <w:sz w:val="24"/>
          <w:szCs w:val="24"/>
        </w:rPr>
        <w:t>isplata penzija – 3.763,41 milion KM</w:t>
      </w:r>
      <w:r w:rsidR="002E3C43" w:rsidRPr="005F3F38">
        <w:rPr>
          <w:rFonts w:ascii="Arial" w:eastAsia="Calibri" w:hAnsi="Arial" w:cs="Arial"/>
          <w:sz w:val="24"/>
          <w:szCs w:val="24"/>
        </w:rPr>
        <w:t>;</w:t>
      </w:r>
    </w:p>
    <w:p w14:paraId="0CD0DB4C" w14:textId="77777777" w:rsidR="000768E1" w:rsidRPr="005F3F38" w:rsidRDefault="000768E1" w:rsidP="003532E5">
      <w:pPr>
        <w:numPr>
          <w:ilvl w:val="0"/>
          <w:numId w:val="21"/>
        </w:numPr>
        <w:spacing w:before="120" w:line="240" w:lineRule="auto"/>
        <w:contextualSpacing/>
        <w:jc w:val="both"/>
        <w:rPr>
          <w:rFonts w:ascii="Arial" w:eastAsia="Calibri" w:hAnsi="Arial" w:cs="Arial"/>
          <w:sz w:val="24"/>
          <w:szCs w:val="24"/>
        </w:rPr>
      </w:pPr>
      <w:r w:rsidRPr="005F3F38">
        <w:rPr>
          <w:rFonts w:ascii="Arial" w:eastAsia="Calibri" w:hAnsi="Arial" w:cs="Arial"/>
          <w:sz w:val="24"/>
          <w:szCs w:val="24"/>
        </w:rPr>
        <w:t>doprinosi za zdravstveno osiguranje na t</w:t>
      </w:r>
      <w:r w:rsidR="002E3C43" w:rsidRPr="005F3F38">
        <w:rPr>
          <w:rFonts w:ascii="Arial" w:eastAsia="Calibri" w:hAnsi="Arial" w:cs="Arial"/>
          <w:sz w:val="24"/>
          <w:szCs w:val="24"/>
        </w:rPr>
        <w:t>eret penzija – 43,69 miliona KM;</w:t>
      </w:r>
    </w:p>
    <w:p w14:paraId="4379AD94" w14:textId="77777777" w:rsidR="000768E1" w:rsidRPr="005F3F38" w:rsidRDefault="000768E1" w:rsidP="003532E5">
      <w:pPr>
        <w:numPr>
          <w:ilvl w:val="0"/>
          <w:numId w:val="21"/>
        </w:numPr>
        <w:spacing w:before="120" w:line="240" w:lineRule="auto"/>
        <w:contextualSpacing/>
        <w:jc w:val="both"/>
        <w:rPr>
          <w:rFonts w:ascii="Arial" w:eastAsia="Calibri" w:hAnsi="Arial" w:cs="Arial"/>
          <w:sz w:val="24"/>
          <w:szCs w:val="24"/>
        </w:rPr>
      </w:pPr>
      <w:r w:rsidRPr="005F3F38">
        <w:rPr>
          <w:rFonts w:ascii="Arial" w:eastAsia="Calibri" w:hAnsi="Arial" w:cs="Arial"/>
          <w:sz w:val="24"/>
          <w:szCs w:val="24"/>
        </w:rPr>
        <w:t>naknade za pogr</w:t>
      </w:r>
      <w:r w:rsidR="002E3C43" w:rsidRPr="005F3F38">
        <w:rPr>
          <w:rFonts w:ascii="Arial" w:eastAsia="Calibri" w:hAnsi="Arial" w:cs="Arial"/>
          <w:sz w:val="24"/>
          <w:szCs w:val="24"/>
        </w:rPr>
        <w:t>ebne troškove – 7,68 miliona KM;</w:t>
      </w:r>
    </w:p>
    <w:p w14:paraId="2E04DEBC" w14:textId="0639E88F" w:rsidR="000768E1" w:rsidRPr="005F3F38" w:rsidRDefault="000768E1" w:rsidP="003532E5">
      <w:pPr>
        <w:numPr>
          <w:ilvl w:val="0"/>
          <w:numId w:val="21"/>
        </w:numPr>
        <w:spacing w:before="120" w:line="240" w:lineRule="auto"/>
        <w:contextualSpacing/>
        <w:jc w:val="both"/>
        <w:rPr>
          <w:rFonts w:ascii="Arial" w:eastAsia="Calibri" w:hAnsi="Arial" w:cs="Arial"/>
          <w:color w:val="000000"/>
          <w:sz w:val="24"/>
        </w:rPr>
      </w:pPr>
      <w:r w:rsidRPr="005F3F38">
        <w:rPr>
          <w:rFonts w:ascii="Arial" w:eastAsia="Calibri" w:hAnsi="Arial" w:cs="Arial"/>
          <w:color w:val="000000"/>
          <w:sz w:val="24"/>
        </w:rPr>
        <w:t xml:space="preserve">novčana pomoć nezaposlenima – 2,20 miliona KM </w:t>
      </w:r>
      <w:r w:rsidRPr="005F3F38">
        <w:rPr>
          <w:rFonts w:ascii="Arial" w:eastAsia="Calibri" w:hAnsi="Arial" w:cs="Arial"/>
          <w:sz w:val="24"/>
        </w:rPr>
        <w:t>(transfer za sufinansiranje troškova sahrana i dženaza pripadnika b</w:t>
      </w:r>
      <w:r w:rsidR="00542744" w:rsidRPr="005F3F38">
        <w:rPr>
          <w:rFonts w:ascii="Arial" w:eastAsia="Calibri" w:hAnsi="Arial" w:cs="Arial"/>
          <w:sz w:val="24"/>
        </w:rPr>
        <w:t>oračkih</w:t>
      </w:r>
      <w:r w:rsidRPr="005F3F38">
        <w:rPr>
          <w:rFonts w:ascii="Arial" w:eastAsia="Calibri" w:hAnsi="Arial" w:cs="Arial"/>
          <w:sz w:val="24"/>
        </w:rPr>
        <w:t xml:space="preserve"> </w:t>
      </w:r>
      <w:r w:rsidR="002E3C43" w:rsidRPr="005F3F38">
        <w:rPr>
          <w:rFonts w:ascii="Arial" w:eastAsia="Calibri" w:hAnsi="Arial" w:cs="Arial"/>
          <w:sz w:val="24"/>
        </w:rPr>
        <w:t>populacija);</w:t>
      </w:r>
    </w:p>
    <w:p w14:paraId="0BE18F38" w14:textId="4E257BAD" w:rsidR="000768E1" w:rsidRPr="005F3F38" w:rsidRDefault="000768E1" w:rsidP="003532E5">
      <w:pPr>
        <w:numPr>
          <w:ilvl w:val="0"/>
          <w:numId w:val="21"/>
        </w:numPr>
        <w:spacing w:before="240" w:line="240" w:lineRule="auto"/>
        <w:contextualSpacing/>
        <w:jc w:val="both"/>
        <w:rPr>
          <w:rFonts w:ascii="Arial" w:eastAsia="Calibri" w:hAnsi="Arial" w:cs="Arial"/>
          <w:color w:val="000000"/>
          <w:sz w:val="24"/>
        </w:rPr>
      </w:pPr>
      <w:r w:rsidRPr="005F3F38">
        <w:rPr>
          <w:rFonts w:ascii="Arial" w:eastAsia="Calibri" w:hAnsi="Arial" w:cs="Arial"/>
          <w:color w:val="000000"/>
          <w:sz w:val="24"/>
        </w:rPr>
        <w:t>novčana pomoć invalidnim licima – 3,80 miliona KM (tekući transferi pojedincima - za pomoć u</w:t>
      </w:r>
      <w:r w:rsidR="002E3C43" w:rsidRPr="005F3F38">
        <w:rPr>
          <w:rFonts w:ascii="Arial" w:eastAsia="Calibri" w:hAnsi="Arial" w:cs="Arial"/>
          <w:color w:val="000000"/>
          <w:sz w:val="24"/>
        </w:rPr>
        <w:t xml:space="preserve"> liječenju boraca);</w:t>
      </w:r>
    </w:p>
    <w:p w14:paraId="673FFE4E" w14:textId="10703873" w:rsidR="000768E1" w:rsidRPr="005F3F38" w:rsidRDefault="000768E1" w:rsidP="003532E5">
      <w:pPr>
        <w:numPr>
          <w:ilvl w:val="0"/>
          <w:numId w:val="21"/>
        </w:numPr>
        <w:spacing w:before="240" w:line="240" w:lineRule="auto"/>
        <w:contextualSpacing/>
        <w:jc w:val="both"/>
        <w:rPr>
          <w:rFonts w:ascii="Arial" w:eastAsia="Calibri" w:hAnsi="Arial" w:cs="Arial"/>
          <w:color w:val="000000"/>
          <w:sz w:val="24"/>
        </w:rPr>
      </w:pPr>
      <w:r w:rsidRPr="005F3F38">
        <w:rPr>
          <w:rFonts w:ascii="Arial" w:eastAsia="Calibri" w:hAnsi="Arial" w:cs="Arial"/>
          <w:color w:val="000000"/>
          <w:sz w:val="24"/>
        </w:rPr>
        <w:t>novčane naknade nezaposlenim licima – 67,15 miliona KM (</w:t>
      </w:r>
      <w:r w:rsidRPr="005F3F38">
        <w:rPr>
          <w:rFonts w:ascii="Arial" w:eastAsia="Calibri" w:hAnsi="Arial" w:cs="Arial"/>
          <w:sz w:val="24"/>
          <w:szCs w:val="24"/>
        </w:rPr>
        <w:t>transfer za implementaciju</w:t>
      </w:r>
      <w:r w:rsidR="0070662B" w:rsidRPr="005F3F38">
        <w:rPr>
          <w:rFonts w:ascii="Arial" w:eastAsia="Calibri" w:hAnsi="Arial" w:cs="Arial"/>
          <w:sz w:val="24"/>
          <w:szCs w:val="24"/>
        </w:rPr>
        <w:t xml:space="preserve"> Zakona o pravima </w:t>
      </w:r>
      <w:r w:rsidR="00227516" w:rsidRPr="005F3F38">
        <w:rPr>
          <w:rFonts w:ascii="Arial" w:eastAsia="Calibri" w:hAnsi="Arial" w:cs="Arial"/>
          <w:sz w:val="24"/>
          <w:szCs w:val="24"/>
        </w:rPr>
        <w:t>demobiliziranih</w:t>
      </w:r>
      <w:r w:rsidRPr="005F3F38">
        <w:rPr>
          <w:rFonts w:ascii="Arial" w:eastAsia="Calibri" w:hAnsi="Arial" w:cs="Arial"/>
          <w:sz w:val="24"/>
          <w:szCs w:val="24"/>
        </w:rPr>
        <w:t xml:space="preserve"> boraca – n</w:t>
      </w:r>
      <w:r w:rsidR="002E3C43" w:rsidRPr="005F3F38">
        <w:rPr>
          <w:rFonts w:ascii="Arial" w:eastAsia="Calibri" w:hAnsi="Arial" w:cs="Arial"/>
          <w:sz w:val="24"/>
          <w:szCs w:val="24"/>
        </w:rPr>
        <w:t>ovčana egzistencijalna naknada);</w:t>
      </w:r>
    </w:p>
    <w:p w14:paraId="1D0BE190" w14:textId="54BFC09C" w:rsidR="000768E1" w:rsidRPr="005F3F38" w:rsidRDefault="000768E1" w:rsidP="003532E5">
      <w:pPr>
        <w:numPr>
          <w:ilvl w:val="0"/>
          <w:numId w:val="21"/>
        </w:numPr>
        <w:spacing w:before="240" w:line="240" w:lineRule="auto"/>
        <w:contextualSpacing/>
        <w:jc w:val="both"/>
        <w:rPr>
          <w:rFonts w:ascii="Arial" w:eastAsia="Calibri" w:hAnsi="Arial" w:cs="Arial"/>
          <w:color w:val="000000"/>
          <w:sz w:val="24"/>
        </w:rPr>
      </w:pPr>
      <w:r w:rsidRPr="005F3F38">
        <w:rPr>
          <w:rFonts w:ascii="Arial" w:eastAsia="Calibri" w:hAnsi="Arial" w:cs="Arial"/>
          <w:color w:val="000000"/>
          <w:sz w:val="24"/>
        </w:rPr>
        <w:t xml:space="preserve">izdaci za vojne invalide, ranjene </w:t>
      </w:r>
      <w:r w:rsidR="00236345" w:rsidRPr="005F3F38">
        <w:rPr>
          <w:rFonts w:ascii="Arial" w:eastAsia="Calibri" w:hAnsi="Arial" w:cs="Arial"/>
          <w:color w:val="000000"/>
          <w:sz w:val="24"/>
        </w:rPr>
        <w:t>borce</w:t>
      </w:r>
      <w:r w:rsidRPr="005F3F38">
        <w:rPr>
          <w:rFonts w:ascii="Arial" w:eastAsia="Calibri" w:hAnsi="Arial" w:cs="Arial"/>
          <w:color w:val="000000"/>
          <w:sz w:val="24"/>
        </w:rPr>
        <w:t xml:space="preserve"> i porodice poginulih </w:t>
      </w:r>
      <w:r w:rsidR="00236345" w:rsidRPr="005F3F38">
        <w:rPr>
          <w:rFonts w:ascii="Arial" w:eastAsia="Calibri" w:hAnsi="Arial" w:cs="Arial"/>
          <w:color w:val="000000"/>
          <w:sz w:val="24"/>
        </w:rPr>
        <w:t>boraca</w:t>
      </w:r>
      <w:r w:rsidRPr="005F3F38">
        <w:rPr>
          <w:rFonts w:ascii="Arial" w:eastAsia="Calibri" w:hAnsi="Arial" w:cs="Arial"/>
          <w:color w:val="000000"/>
          <w:sz w:val="24"/>
        </w:rPr>
        <w:t xml:space="preserve"> – 305,12 miliona KM (</w:t>
      </w:r>
      <w:r w:rsidR="002E3C43" w:rsidRPr="005F3F38">
        <w:rPr>
          <w:rFonts w:ascii="Arial" w:eastAsia="Calibri" w:hAnsi="Arial" w:cs="Arial"/>
          <w:sz w:val="24"/>
          <w:szCs w:val="24"/>
        </w:rPr>
        <w:t>vojne invalidnine);</w:t>
      </w:r>
    </w:p>
    <w:p w14:paraId="6BD90203" w14:textId="77777777" w:rsidR="000768E1" w:rsidRPr="005F3F38" w:rsidRDefault="000768E1" w:rsidP="003532E5">
      <w:pPr>
        <w:numPr>
          <w:ilvl w:val="0"/>
          <w:numId w:val="21"/>
        </w:numPr>
        <w:spacing w:before="240" w:line="240" w:lineRule="auto"/>
        <w:contextualSpacing/>
        <w:jc w:val="both"/>
        <w:rPr>
          <w:rFonts w:ascii="Arial" w:eastAsia="Calibri" w:hAnsi="Arial" w:cs="Arial"/>
          <w:color w:val="000000"/>
          <w:sz w:val="24"/>
        </w:rPr>
      </w:pPr>
      <w:r w:rsidRPr="005F3F38">
        <w:rPr>
          <w:rFonts w:ascii="Arial" w:eastAsia="Calibri" w:hAnsi="Arial" w:cs="Arial"/>
          <w:sz w:val="24"/>
          <w:szCs w:val="24"/>
        </w:rPr>
        <w:t>izdaci za ras</w:t>
      </w:r>
      <w:r w:rsidR="002E3C43" w:rsidRPr="005F3F38">
        <w:rPr>
          <w:rFonts w:ascii="Arial" w:eastAsia="Calibri" w:hAnsi="Arial" w:cs="Arial"/>
          <w:sz w:val="24"/>
          <w:szCs w:val="24"/>
        </w:rPr>
        <w:t>eljena lica – 40,58 miliona KM;</w:t>
      </w:r>
    </w:p>
    <w:p w14:paraId="7F2F2FD6" w14:textId="77777777" w:rsidR="000768E1" w:rsidRPr="005F3F38" w:rsidRDefault="000768E1" w:rsidP="003532E5">
      <w:pPr>
        <w:numPr>
          <w:ilvl w:val="0"/>
          <w:numId w:val="21"/>
        </w:numPr>
        <w:spacing w:before="240" w:line="240" w:lineRule="auto"/>
        <w:contextualSpacing/>
        <w:jc w:val="both"/>
        <w:rPr>
          <w:rFonts w:ascii="Arial" w:eastAsia="Calibri" w:hAnsi="Arial" w:cs="Arial"/>
          <w:color w:val="000000"/>
          <w:sz w:val="24"/>
        </w:rPr>
      </w:pPr>
      <w:r w:rsidRPr="005F3F38">
        <w:rPr>
          <w:rFonts w:ascii="Arial" w:eastAsia="Calibri" w:hAnsi="Arial" w:cs="Arial"/>
          <w:color w:val="000000"/>
          <w:sz w:val="24"/>
        </w:rPr>
        <w:t>ostali transferi pojedincima – 260,13 miliona KM od čega su najznačajnije stavke:</w:t>
      </w:r>
    </w:p>
    <w:p w14:paraId="504B2398" w14:textId="77777777" w:rsidR="000768E1" w:rsidRPr="005F3F38" w:rsidRDefault="000768E1" w:rsidP="003532E5">
      <w:pPr>
        <w:numPr>
          <w:ilvl w:val="0"/>
          <w:numId w:val="29"/>
        </w:numPr>
        <w:spacing w:before="240" w:line="240" w:lineRule="auto"/>
        <w:contextualSpacing/>
        <w:jc w:val="both"/>
        <w:rPr>
          <w:rFonts w:ascii="Arial" w:eastAsia="Calibri" w:hAnsi="Arial" w:cs="Arial"/>
          <w:color w:val="000000"/>
          <w:sz w:val="24"/>
        </w:rPr>
      </w:pPr>
      <w:r w:rsidRPr="005F3F38">
        <w:rPr>
          <w:rFonts w:ascii="Arial" w:eastAsia="Calibri" w:hAnsi="Arial" w:cs="Arial"/>
          <w:color w:val="000000"/>
          <w:sz w:val="24"/>
        </w:rPr>
        <w:t xml:space="preserve">transfer za implementaciju Zakona o posebnim pravima dobitnika ratnih priznanja – 19,52 miliona KM, </w:t>
      </w:r>
    </w:p>
    <w:p w14:paraId="6DA16BFC" w14:textId="02214BB7" w:rsidR="000768E1" w:rsidRPr="005F3F38" w:rsidRDefault="000768E1" w:rsidP="003532E5">
      <w:pPr>
        <w:numPr>
          <w:ilvl w:val="0"/>
          <w:numId w:val="29"/>
        </w:numPr>
        <w:spacing w:before="240" w:line="240" w:lineRule="auto"/>
        <w:contextualSpacing/>
        <w:jc w:val="both"/>
        <w:rPr>
          <w:rFonts w:ascii="Arial" w:eastAsia="Calibri" w:hAnsi="Arial" w:cs="Arial"/>
          <w:color w:val="000000"/>
          <w:sz w:val="24"/>
        </w:rPr>
      </w:pPr>
      <w:r w:rsidRPr="005F3F38">
        <w:rPr>
          <w:rFonts w:ascii="Arial" w:eastAsia="Calibri" w:hAnsi="Arial" w:cs="Arial"/>
          <w:color w:val="000000"/>
          <w:sz w:val="24"/>
        </w:rPr>
        <w:t xml:space="preserve">provođenje Zakona o podršci porodicama sa djecom u </w:t>
      </w:r>
      <w:r w:rsidR="00393CEB">
        <w:rPr>
          <w:rFonts w:ascii="Arial" w:eastAsia="Calibri" w:hAnsi="Arial" w:cs="Arial"/>
          <w:color w:val="000000"/>
          <w:sz w:val="24"/>
        </w:rPr>
        <w:t>FBiH</w:t>
      </w:r>
      <w:r w:rsidRPr="005F3F38">
        <w:rPr>
          <w:rFonts w:ascii="Arial" w:eastAsia="Calibri" w:hAnsi="Arial" w:cs="Arial"/>
          <w:color w:val="000000"/>
          <w:sz w:val="24"/>
        </w:rPr>
        <w:t xml:space="preserve"> – 216,79 miliona KM, </w:t>
      </w:r>
    </w:p>
    <w:p w14:paraId="64B8A6B8" w14:textId="77777777" w:rsidR="000768E1" w:rsidRPr="005F3F38" w:rsidRDefault="000768E1" w:rsidP="003532E5">
      <w:pPr>
        <w:numPr>
          <w:ilvl w:val="0"/>
          <w:numId w:val="29"/>
        </w:numPr>
        <w:spacing w:before="240" w:line="240" w:lineRule="auto"/>
        <w:contextualSpacing/>
        <w:jc w:val="both"/>
        <w:rPr>
          <w:rFonts w:ascii="Arial" w:eastAsia="Calibri" w:hAnsi="Arial" w:cs="Arial"/>
          <w:color w:val="000000"/>
          <w:sz w:val="24"/>
        </w:rPr>
      </w:pPr>
      <w:r w:rsidRPr="005F3F38">
        <w:rPr>
          <w:rFonts w:ascii="Arial" w:eastAsia="Calibri" w:hAnsi="Arial" w:cs="Arial"/>
          <w:color w:val="000000"/>
          <w:sz w:val="24"/>
        </w:rPr>
        <w:t xml:space="preserve">naknade članovima Nadzornog i Upravnih odbora ustanova – 0,28 miliona KM, </w:t>
      </w:r>
    </w:p>
    <w:p w14:paraId="1AE0CA92" w14:textId="77777777" w:rsidR="000768E1" w:rsidRPr="005F3F38" w:rsidRDefault="000768E1" w:rsidP="003532E5">
      <w:pPr>
        <w:numPr>
          <w:ilvl w:val="0"/>
          <w:numId w:val="29"/>
        </w:numPr>
        <w:spacing w:before="240" w:line="240" w:lineRule="auto"/>
        <w:contextualSpacing/>
        <w:jc w:val="both"/>
        <w:rPr>
          <w:rFonts w:ascii="Arial" w:eastAsia="Calibri" w:hAnsi="Arial" w:cs="Arial"/>
          <w:color w:val="000000"/>
          <w:sz w:val="24"/>
        </w:rPr>
      </w:pPr>
      <w:r w:rsidRPr="005F3F38">
        <w:rPr>
          <w:rFonts w:ascii="Arial" w:eastAsia="Calibri" w:hAnsi="Arial" w:cs="Arial"/>
          <w:sz w:val="24"/>
          <w:szCs w:val="24"/>
        </w:rPr>
        <w:t>jednokratna novčana pomoć za novorođeno dijete – 15,00 miliona KM,</w:t>
      </w:r>
    </w:p>
    <w:p w14:paraId="3CC801D4" w14:textId="77777777" w:rsidR="000768E1" w:rsidRPr="005F3F38" w:rsidRDefault="000768E1" w:rsidP="003532E5">
      <w:pPr>
        <w:numPr>
          <w:ilvl w:val="0"/>
          <w:numId w:val="29"/>
        </w:numPr>
        <w:spacing w:before="240" w:line="240" w:lineRule="auto"/>
        <w:contextualSpacing/>
        <w:jc w:val="both"/>
        <w:rPr>
          <w:rFonts w:ascii="Arial" w:eastAsia="Calibri" w:hAnsi="Arial" w:cs="Arial"/>
          <w:color w:val="000000"/>
          <w:sz w:val="24"/>
        </w:rPr>
      </w:pPr>
      <w:r w:rsidRPr="005F3F38">
        <w:rPr>
          <w:rFonts w:ascii="Arial" w:eastAsia="Calibri" w:hAnsi="Arial" w:cs="Arial"/>
          <w:sz w:val="24"/>
          <w:szCs w:val="24"/>
        </w:rPr>
        <w:t>transfer za podršku mobilnosti umjetnika/ca - 0,10 miliona KM i</w:t>
      </w:r>
    </w:p>
    <w:p w14:paraId="5FFB0418" w14:textId="77777777" w:rsidR="000768E1" w:rsidRPr="005F3F38" w:rsidRDefault="000768E1" w:rsidP="003532E5">
      <w:pPr>
        <w:numPr>
          <w:ilvl w:val="0"/>
          <w:numId w:val="29"/>
        </w:numPr>
        <w:spacing w:before="240" w:line="240" w:lineRule="auto"/>
        <w:contextualSpacing/>
        <w:jc w:val="both"/>
        <w:rPr>
          <w:rFonts w:ascii="Arial" w:eastAsia="Calibri" w:hAnsi="Arial" w:cs="Arial"/>
          <w:color w:val="000000"/>
          <w:sz w:val="24"/>
        </w:rPr>
      </w:pPr>
      <w:r w:rsidRPr="005F3F38">
        <w:rPr>
          <w:rFonts w:ascii="Arial" w:eastAsia="Calibri" w:hAnsi="Arial" w:cs="Arial"/>
          <w:sz w:val="24"/>
          <w:szCs w:val="24"/>
        </w:rPr>
        <w:t xml:space="preserve">sufinansiranje zajedničkih projekata sa međunarodnim finansijskim i drugim organizacijama </w:t>
      </w:r>
      <w:r w:rsidR="00E2065C" w:rsidRPr="005F3F38">
        <w:rPr>
          <w:rFonts w:ascii="Arial" w:eastAsia="Calibri" w:hAnsi="Arial" w:cs="Arial"/>
          <w:sz w:val="24"/>
          <w:szCs w:val="24"/>
        </w:rPr>
        <w:t xml:space="preserve">- </w:t>
      </w:r>
      <w:r w:rsidRPr="005F3F38">
        <w:rPr>
          <w:rFonts w:ascii="Arial" w:eastAsia="Calibri" w:hAnsi="Arial" w:cs="Arial"/>
          <w:sz w:val="24"/>
          <w:szCs w:val="24"/>
        </w:rPr>
        <w:t>0,22 miliona KM</w:t>
      </w:r>
      <w:r w:rsidRPr="005F3F38">
        <w:rPr>
          <w:rFonts w:ascii="Arial" w:eastAsia="Calibri" w:hAnsi="Arial" w:cs="Arial"/>
          <w:color w:val="000000"/>
          <w:sz w:val="24"/>
        </w:rPr>
        <w:t xml:space="preserve"> i </w:t>
      </w:r>
    </w:p>
    <w:p w14:paraId="3BD90401" w14:textId="77777777" w:rsidR="000768E1" w:rsidRPr="005F3F38" w:rsidRDefault="000768E1" w:rsidP="003532E5">
      <w:pPr>
        <w:numPr>
          <w:ilvl w:val="0"/>
          <w:numId w:val="21"/>
        </w:numPr>
        <w:spacing w:before="240" w:line="240" w:lineRule="auto"/>
        <w:contextualSpacing/>
        <w:jc w:val="both"/>
        <w:rPr>
          <w:rFonts w:ascii="Calibri" w:eastAsia="Calibri" w:hAnsi="Calibri" w:cs="Times New Roman"/>
          <w:sz w:val="24"/>
        </w:rPr>
      </w:pPr>
      <w:r w:rsidRPr="005F3F38">
        <w:rPr>
          <w:rFonts w:ascii="Arial" w:eastAsia="Calibri" w:hAnsi="Arial" w:cs="Arial"/>
          <w:sz w:val="24"/>
          <w:szCs w:val="24"/>
        </w:rPr>
        <w:t xml:space="preserve">transfer za lica sa invaliditetom - neratni invalidi </w:t>
      </w:r>
      <w:r w:rsidR="00E2065C" w:rsidRPr="005F3F38">
        <w:rPr>
          <w:rFonts w:ascii="Arial" w:eastAsia="Calibri" w:hAnsi="Arial" w:cs="Arial"/>
          <w:sz w:val="24"/>
          <w:szCs w:val="24"/>
        </w:rPr>
        <w:t xml:space="preserve">- </w:t>
      </w:r>
      <w:r w:rsidRPr="005F3F38">
        <w:rPr>
          <w:rFonts w:ascii="Arial" w:eastAsia="Calibri" w:hAnsi="Arial" w:cs="Arial"/>
          <w:sz w:val="24"/>
          <w:szCs w:val="24"/>
        </w:rPr>
        <w:t>284,93 miliona KM.</w:t>
      </w:r>
    </w:p>
    <w:p w14:paraId="00285E68" w14:textId="2F2BD1FA" w:rsidR="00AE5611" w:rsidRPr="005F3F38" w:rsidRDefault="000768E1" w:rsidP="004648CB">
      <w:pPr>
        <w:pStyle w:val="Heading4"/>
        <w:spacing w:beforeLines="120" w:before="288"/>
        <w:rPr>
          <w:bCs w:val="0"/>
        </w:rPr>
      </w:pPr>
      <w:bookmarkStart w:id="121" w:name="_Toc176651328"/>
      <w:bookmarkStart w:id="122" w:name="_Toc196673517"/>
      <w:bookmarkStart w:id="123" w:name="_Toc223071600"/>
      <w:bookmarkStart w:id="124" w:name="_Toc223683062"/>
      <w:r w:rsidRPr="005F3F38">
        <w:rPr>
          <w:bCs w:val="0"/>
        </w:rPr>
        <w:t>T</w:t>
      </w:r>
      <w:r w:rsidR="00861BDD" w:rsidRPr="005F3F38">
        <w:rPr>
          <w:bCs w:val="0"/>
        </w:rPr>
        <w:t>ekući t</w:t>
      </w:r>
      <w:r w:rsidRPr="005F3F38">
        <w:rPr>
          <w:bCs w:val="0"/>
        </w:rPr>
        <w:t>ransfer</w:t>
      </w:r>
      <w:r w:rsidR="00861BDD" w:rsidRPr="005F3F38">
        <w:rPr>
          <w:bCs w:val="0"/>
        </w:rPr>
        <w:t>i</w:t>
      </w:r>
      <w:r w:rsidRPr="005F3F38">
        <w:rPr>
          <w:bCs w:val="0"/>
        </w:rPr>
        <w:t xml:space="preserve"> neprofitnim organizacijam</w:t>
      </w:r>
      <w:bookmarkEnd w:id="121"/>
      <w:bookmarkEnd w:id="122"/>
      <w:bookmarkEnd w:id="123"/>
      <w:bookmarkEnd w:id="124"/>
      <w:r w:rsidR="00AE5611" w:rsidRPr="005F3F38">
        <w:rPr>
          <w:bCs w:val="0"/>
        </w:rPr>
        <w:t>a</w:t>
      </w:r>
    </w:p>
    <w:p w14:paraId="0F22B52F" w14:textId="77777777" w:rsidR="000768E1" w:rsidRPr="005F3F38" w:rsidRDefault="000768E1" w:rsidP="003532E5">
      <w:pPr>
        <w:tabs>
          <w:tab w:val="left" w:pos="5954"/>
        </w:tabs>
        <w:spacing w:beforeLines="120" w:before="288" w:line="240" w:lineRule="auto"/>
        <w:jc w:val="both"/>
        <w:rPr>
          <w:rFonts w:ascii="Arial" w:eastAsia="Times New Roman" w:hAnsi="Arial" w:cs="Times New Roman"/>
          <w:sz w:val="24"/>
        </w:rPr>
      </w:pPr>
      <w:r w:rsidRPr="005F3F38">
        <w:rPr>
          <w:rFonts w:ascii="Arial" w:eastAsia="Times New Roman" w:hAnsi="Arial" w:cs="Arial"/>
          <w:sz w:val="24"/>
        </w:rPr>
        <w:t xml:space="preserve">Transferi neprofitnim organizacijama u izvještajnom periodu iznosili su 41,05 miliona KM, </w:t>
      </w:r>
      <w:r w:rsidRPr="005F3F38">
        <w:rPr>
          <w:rFonts w:ascii="Arial" w:eastAsia="Times New Roman" w:hAnsi="Arial" w:cs="Times New Roman"/>
          <w:sz w:val="24"/>
        </w:rPr>
        <w:t>što je 93% sredstava planiranih Budžetom Federacije BiH za 2025. godinu i veći su za 6%, odnosno 2,43 mil</w:t>
      </w:r>
      <w:r w:rsidR="00861BDD" w:rsidRPr="005F3F38">
        <w:rPr>
          <w:rFonts w:ascii="Arial" w:eastAsia="Times New Roman" w:hAnsi="Arial" w:cs="Times New Roman"/>
          <w:sz w:val="24"/>
        </w:rPr>
        <w:t xml:space="preserve">iona KM u odnosu na izvršenje </w:t>
      </w:r>
      <w:r w:rsidRPr="005F3F38">
        <w:rPr>
          <w:rFonts w:ascii="Arial" w:eastAsia="Times New Roman" w:hAnsi="Arial" w:cs="Times New Roman"/>
          <w:sz w:val="24"/>
        </w:rPr>
        <w:t xml:space="preserve">2024. godine, a najznačajnije stavke ovih transfera su: </w:t>
      </w:r>
    </w:p>
    <w:p w14:paraId="418D9415" w14:textId="77777777" w:rsidR="000768E1" w:rsidRPr="005F3F38" w:rsidRDefault="000768E1" w:rsidP="003532E5">
      <w:pPr>
        <w:numPr>
          <w:ilvl w:val="0"/>
          <w:numId w:val="9"/>
        </w:numPr>
        <w:tabs>
          <w:tab w:val="left" w:pos="5954"/>
        </w:tabs>
        <w:spacing w:line="240" w:lineRule="auto"/>
        <w:contextualSpacing/>
        <w:jc w:val="both"/>
        <w:rPr>
          <w:rFonts w:ascii="Arial" w:eastAsia="Calibri" w:hAnsi="Arial" w:cs="Arial"/>
          <w:sz w:val="24"/>
        </w:rPr>
      </w:pPr>
      <w:r w:rsidRPr="005F3F38">
        <w:rPr>
          <w:rFonts w:ascii="Arial" w:eastAsia="Calibri" w:hAnsi="Arial" w:cs="Arial"/>
          <w:sz w:val="24"/>
        </w:rPr>
        <w:t xml:space="preserve">transferi neprofitnim organizacijama – pomoć porodicama udruženja - 0,02 miliona KM, </w:t>
      </w:r>
    </w:p>
    <w:p w14:paraId="6F76B275" w14:textId="01B06D1E" w:rsidR="000768E1" w:rsidRPr="005F3F38" w:rsidRDefault="000C0AD3" w:rsidP="003532E5">
      <w:pPr>
        <w:numPr>
          <w:ilvl w:val="0"/>
          <w:numId w:val="9"/>
        </w:numPr>
        <w:tabs>
          <w:tab w:val="left" w:pos="5954"/>
        </w:tabs>
        <w:spacing w:line="240" w:lineRule="auto"/>
        <w:contextualSpacing/>
        <w:jc w:val="both"/>
        <w:rPr>
          <w:rFonts w:ascii="Arial" w:eastAsia="Calibri" w:hAnsi="Arial" w:cs="Arial"/>
          <w:sz w:val="24"/>
        </w:rPr>
      </w:pPr>
      <w:r w:rsidRPr="005F3F38">
        <w:rPr>
          <w:rFonts w:ascii="Arial" w:eastAsia="Calibri" w:hAnsi="Arial" w:cs="Arial"/>
          <w:sz w:val="24"/>
        </w:rPr>
        <w:t>transfer za Crveni krst</w:t>
      </w:r>
      <w:r w:rsidR="000768E1" w:rsidRPr="005F3F38">
        <w:rPr>
          <w:rFonts w:ascii="Arial" w:eastAsia="Calibri" w:hAnsi="Arial" w:cs="Arial"/>
          <w:sz w:val="24"/>
        </w:rPr>
        <w:t xml:space="preserve"> Federacije BiH – 0,83 miliona KM, </w:t>
      </w:r>
    </w:p>
    <w:p w14:paraId="37A921A0" w14:textId="77777777" w:rsidR="000768E1" w:rsidRPr="005F3F38" w:rsidRDefault="000768E1" w:rsidP="003532E5">
      <w:pPr>
        <w:numPr>
          <w:ilvl w:val="0"/>
          <w:numId w:val="9"/>
        </w:numPr>
        <w:tabs>
          <w:tab w:val="left" w:pos="5954"/>
        </w:tabs>
        <w:spacing w:line="240" w:lineRule="auto"/>
        <w:contextualSpacing/>
        <w:jc w:val="both"/>
        <w:rPr>
          <w:rFonts w:ascii="Arial" w:eastAsia="Calibri" w:hAnsi="Arial" w:cs="Arial"/>
          <w:sz w:val="24"/>
        </w:rPr>
      </w:pPr>
      <w:r w:rsidRPr="005F3F38">
        <w:rPr>
          <w:rFonts w:ascii="Arial" w:eastAsia="Calibri" w:hAnsi="Arial" w:cs="Arial"/>
          <w:sz w:val="24"/>
        </w:rPr>
        <w:t xml:space="preserve">sufinansiranje rada ustanova socijalne zaštite za zbrinjavanje na nivou Federacije BiH – 2,00 miliona KM, </w:t>
      </w:r>
    </w:p>
    <w:p w14:paraId="6E7BB8FC" w14:textId="77777777" w:rsidR="000768E1" w:rsidRPr="005F3F38" w:rsidRDefault="000768E1" w:rsidP="003532E5">
      <w:pPr>
        <w:numPr>
          <w:ilvl w:val="0"/>
          <w:numId w:val="9"/>
        </w:numPr>
        <w:tabs>
          <w:tab w:val="left" w:pos="5954"/>
        </w:tabs>
        <w:spacing w:line="240" w:lineRule="auto"/>
        <w:contextualSpacing/>
        <w:jc w:val="both"/>
        <w:rPr>
          <w:rFonts w:ascii="Arial" w:eastAsia="Calibri" w:hAnsi="Arial" w:cs="Arial"/>
          <w:sz w:val="24"/>
        </w:rPr>
      </w:pPr>
      <w:r w:rsidRPr="005F3F38">
        <w:rPr>
          <w:rFonts w:ascii="Arial" w:eastAsia="Calibri" w:hAnsi="Arial" w:cs="Arial"/>
          <w:sz w:val="24"/>
        </w:rPr>
        <w:t xml:space="preserve">transfer za Institut za medicinsko vještačenje zdravstvenog stanja – 2,15 miliona KM, </w:t>
      </w:r>
    </w:p>
    <w:p w14:paraId="1B748ECA" w14:textId="59425966" w:rsidR="000768E1" w:rsidRPr="005F3F38" w:rsidRDefault="000768E1" w:rsidP="003532E5">
      <w:pPr>
        <w:numPr>
          <w:ilvl w:val="0"/>
          <w:numId w:val="9"/>
        </w:numPr>
        <w:tabs>
          <w:tab w:val="left" w:pos="5954"/>
        </w:tabs>
        <w:spacing w:line="240" w:lineRule="auto"/>
        <w:contextualSpacing/>
        <w:jc w:val="both"/>
        <w:rPr>
          <w:rFonts w:ascii="Arial" w:eastAsia="Calibri" w:hAnsi="Arial" w:cs="Arial"/>
          <w:sz w:val="24"/>
        </w:rPr>
      </w:pPr>
      <w:r w:rsidRPr="005F3F38">
        <w:rPr>
          <w:rFonts w:ascii="Arial" w:eastAsia="Calibri" w:hAnsi="Arial" w:cs="Arial"/>
          <w:sz w:val="24"/>
        </w:rPr>
        <w:t xml:space="preserve">transfer za pomoć penzionerima za liječenje preko udruga – 2,45 miliona KM, </w:t>
      </w:r>
    </w:p>
    <w:p w14:paraId="61969CF1" w14:textId="77777777" w:rsidR="000768E1" w:rsidRPr="005F3F38" w:rsidRDefault="000768E1" w:rsidP="003532E5">
      <w:pPr>
        <w:numPr>
          <w:ilvl w:val="0"/>
          <w:numId w:val="9"/>
        </w:numPr>
        <w:tabs>
          <w:tab w:val="left" w:pos="5954"/>
        </w:tabs>
        <w:spacing w:line="240" w:lineRule="auto"/>
        <w:contextualSpacing/>
        <w:jc w:val="both"/>
        <w:rPr>
          <w:rFonts w:ascii="Arial" w:eastAsia="Calibri" w:hAnsi="Arial" w:cs="Arial"/>
          <w:sz w:val="24"/>
        </w:rPr>
      </w:pPr>
      <w:r w:rsidRPr="005F3F38">
        <w:rPr>
          <w:rFonts w:ascii="Arial" w:eastAsia="Calibri" w:hAnsi="Arial" w:cs="Arial"/>
          <w:sz w:val="24"/>
        </w:rPr>
        <w:t>transfer za Federalni štab civilne zaštite – 0,03 miliona KM,</w:t>
      </w:r>
    </w:p>
    <w:p w14:paraId="6A0FC747" w14:textId="77777777" w:rsidR="000768E1" w:rsidRPr="005F3F38" w:rsidRDefault="000768E1" w:rsidP="003532E5">
      <w:pPr>
        <w:numPr>
          <w:ilvl w:val="0"/>
          <w:numId w:val="9"/>
        </w:numPr>
        <w:tabs>
          <w:tab w:val="left" w:pos="5954"/>
        </w:tabs>
        <w:spacing w:line="240" w:lineRule="auto"/>
        <w:contextualSpacing/>
        <w:jc w:val="both"/>
        <w:rPr>
          <w:rFonts w:ascii="Arial" w:eastAsia="Calibri" w:hAnsi="Arial" w:cs="Arial"/>
          <w:sz w:val="24"/>
        </w:rPr>
      </w:pPr>
      <w:r w:rsidRPr="005F3F38">
        <w:rPr>
          <w:rFonts w:ascii="Arial" w:eastAsia="Calibri" w:hAnsi="Arial" w:cs="Arial"/>
          <w:sz w:val="24"/>
        </w:rPr>
        <w:t xml:space="preserve">sufinansiranje rada, programa i projekata socijalne zaštite – 0,65 miliona KM, </w:t>
      </w:r>
    </w:p>
    <w:p w14:paraId="7A5CE70D" w14:textId="77777777" w:rsidR="000768E1" w:rsidRPr="005F3F38" w:rsidRDefault="000768E1" w:rsidP="003532E5">
      <w:pPr>
        <w:numPr>
          <w:ilvl w:val="0"/>
          <w:numId w:val="9"/>
        </w:numPr>
        <w:tabs>
          <w:tab w:val="left" w:pos="5954"/>
        </w:tabs>
        <w:spacing w:line="240" w:lineRule="auto"/>
        <w:contextualSpacing/>
        <w:jc w:val="both"/>
        <w:rPr>
          <w:rFonts w:ascii="Arial" w:eastAsia="Calibri" w:hAnsi="Arial" w:cs="Arial"/>
          <w:sz w:val="24"/>
        </w:rPr>
      </w:pPr>
      <w:r w:rsidRPr="005F3F38">
        <w:rPr>
          <w:rFonts w:ascii="Arial" w:eastAsia="Calibri" w:hAnsi="Arial" w:cs="Arial"/>
          <w:sz w:val="24"/>
        </w:rPr>
        <w:t>transfer za finansiranje i rad udruženja penzionera na nivou Federacije</w:t>
      </w:r>
      <w:r w:rsidR="001400E7" w:rsidRPr="005F3F38">
        <w:rPr>
          <w:rFonts w:ascii="Arial" w:eastAsia="Calibri" w:hAnsi="Arial" w:cs="Arial"/>
          <w:sz w:val="24"/>
        </w:rPr>
        <w:t xml:space="preserve"> </w:t>
      </w:r>
      <w:r w:rsidRPr="005F3F38">
        <w:rPr>
          <w:rFonts w:ascii="Arial" w:eastAsia="Calibri" w:hAnsi="Arial" w:cs="Arial"/>
          <w:sz w:val="24"/>
        </w:rPr>
        <w:t>-</w:t>
      </w:r>
      <w:r w:rsidR="001400E7" w:rsidRPr="005F3F38">
        <w:rPr>
          <w:rFonts w:ascii="Arial" w:eastAsia="Calibri" w:hAnsi="Arial" w:cs="Arial"/>
          <w:sz w:val="24"/>
        </w:rPr>
        <w:t xml:space="preserve"> </w:t>
      </w:r>
      <w:r w:rsidRPr="005F3F38">
        <w:rPr>
          <w:rFonts w:ascii="Arial" w:eastAsia="Calibri" w:hAnsi="Arial" w:cs="Arial"/>
          <w:sz w:val="24"/>
        </w:rPr>
        <w:t>Član 125. Zakona PIO/MIO – 0,14 miliona KM,</w:t>
      </w:r>
    </w:p>
    <w:p w14:paraId="5918CC04" w14:textId="77777777" w:rsidR="000768E1" w:rsidRPr="005F3F38" w:rsidRDefault="000768E1" w:rsidP="003532E5">
      <w:pPr>
        <w:numPr>
          <w:ilvl w:val="0"/>
          <w:numId w:val="9"/>
        </w:numPr>
        <w:tabs>
          <w:tab w:val="left" w:pos="5954"/>
        </w:tabs>
        <w:spacing w:line="240" w:lineRule="auto"/>
        <w:contextualSpacing/>
        <w:jc w:val="both"/>
        <w:rPr>
          <w:rFonts w:ascii="Arial" w:eastAsia="Calibri" w:hAnsi="Arial" w:cs="Arial"/>
          <w:sz w:val="24"/>
        </w:rPr>
      </w:pPr>
      <w:r w:rsidRPr="005F3F38">
        <w:rPr>
          <w:rFonts w:ascii="Arial" w:eastAsia="Calibri" w:hAnsi="Arial" w:cs="Arial"/>
          <w:sz w:val="24"/>
        </w:rPr>
        <w:t>provedba Zakona o zaštiti od nasilja u porodici – 1,00 milion KM,</w:t>
      </w:r>
    </w:p>
    <w:p w14:paraId="27579DAE" w14:textId="77777777" w:rsidR="000768E1" w:rsidRPr="005F3F38" w:rsidRDefault="000768E1" w:rsidP="003532E5">
      <w:pPr>
        <w:numPr>
          <w:ilvl w:val="0"/>
          <w:numId w:val="9"/>
        </w:numPr>
        <w:tabs>
          <w:tab w:val="left" w:pos="5954"/>
        </w:tabs>
        <w:spacing w:line="240" w:lineRule="auto"/>
        <w:contextualSpacing/>
        <w:jc w:val="both"/>
        <w:rPr>
          <w:rFonts w:ascii="Arial" w:eastAsia="Calibri" w:hAnsi="Arial" w:cs="Arial"/>
          <w:sz w:val="24"/>
        </w:rPr>
      </w:pPr>
      <w:r w:rsidRPr="005F3F38">
        <w:rPr>
          <w:rFonts w:ascii="Arial" w:eastAsia="Calibri" w:hAnsi="Arial" w:cs="Arial"/>
          <w:sz w:val="24"/>
        </w:rPr>
        <w:lastRenderedPageBreak/>
        <w:t>transfer za sufinansiranje rada, programa i projekata iz oblasti penzijsko -invalidskog osiguranja i rada i zapošljavanja - 0,10 miliona KM,</w:t>
      </w:r>
    </w:p>
    <w:p w14:paraId="6748E916" w14:textId="23A525E3" w:rsidR="000768E1" w:rsidRPr="005F3F38" w:rsidRDefault="000768E1" w:rsidP="003532E5">
      <w:pPr>
        <w:numPr>
          <w:ilvl w:val="0"/>
          <w:numId w:val="9"/>
        </w:numPr>
        <w:tabs>
          <w:tab w:val="left" w:pos="5954"/>
        </w:tabs>
        <w:spacing w:line="240" w:lineRule="auto"/>
        <w:contextualSpacing/>
        <w:jc w:val="both"/>
        <w:rPr>
          <w:rFonts w:ascii="Arial" w:eastAsia="Calibri" w:hAnsi="Arial" w:cs="Arial"/>
          <w:sz w:val="24"/>
          <w:szCs w:val="24"/>
        </w:rPr>
      </w:pPr>
      <w:r w:rsidRPr="005F3F38">
        <w:rPr>
          <w:rFonts w:ascii="Arial" w:eastAsia="Calibri" w:hAnsi="Arial" w:cs="Arial"/>
          <w:sz w:val="24"/>
          <w:szCs w:val="24"/>
        </w:rPr>
        <w:t xml:space="preserve">strategija za unapređenje prava i položaja osoba sa invaliditetom u </w:t>
      </w:r>
      <w:r w:rsidR="00393CEB">
        <w:rPr>
          <w:rFonts w:ascii="Arial" w:eastAsia="Calibri" w:hAnsi="Arial" w:cs="Arial"/>
          <w:sz w:val="24"/>
          <w:szCs w:val="24"/>
        </w:rPr>
        <w:t>FBiH</w:t>
      </w:r>
      <w:r w:rsidRPr="005F3F38">
        <w:rPr>
          <w:rFonts w:ascii="Arial" w:eastAsia="Calibri" w:hAnsi="Arial" w:cs="Arial"/>
          <w:sz w:val="24"/>
          <w:szCs w:val="24"/>
        </w:rPr>
        <w:t xml:space="preserve"> 2022.-2027. godina - 0,05 miliona KM,</w:t>
      </w:r>
    </w:p>
    <w:p w14:paraId="7322D8C4" w14:textId="77777777" w:rsidR="000768E1" w:rsidRPr="005F3F38" w:rsidRDefault="000768E1" w:rsidP="003532E5">
      <w:pPr>
        <w:numPr>
          <w:ilvl w:val="0"/>
          <w:numId w:val="9"/>
        </w:numPr>
        <w:tabs>
          <w:tab w:val="left" w:pos="5954"/>
        </w:tabs>
        <w:spacing w:line="240" w:lineRule="auto"/>
        <w:contextualSpacing/>
        <w:jc w:val="both"/>
        <w:rPr>
          <w:rFonts w:ascii="Arial" w:eastAsia="Calibri" w:hAnsi="Arial" w:cs="Arial"/>
          <w:sz w:val="24"/>
          <w:szCs w:val="24"/>
        </w:rPr>
      </w:pPr>
      <w:r w:rsidRPr="005F3F38">
        <w:rPr>
          <w:rFonts w:ascii="Arial" w:eastAsia="Calibri" w:hAnsi="Arial" w:cs="Arial"/>
          <w:sz w:val="24"/>
          <w:szCs w:val="24"/>
        </w:rPr>
        <w:t>transfer za institucije nauke i kulture od značaja za BiH – 0,98 miliona KM,</w:t>
      </w:r>
    </w:p>
    <w:p w14:paraId="1AE2C700" w14:textId="77777777" w:rsidR="000768E1" w:rsidRPr="005F3F38" w:rsidRDefault="000768E1" w:rsidP="003532E5">
      <w:pPr>
        <w:numPr>
          <w:ilvl w:val="0"/>
          <w:numId w:val="9"/>
        </w:numPr>
        <w:tabs>
          <w:tab w:val="left" w:pos="5954"/>
        </w:tabs>
        <w:spacing w:line="240" w:lineRule="auto"/>
        <w:contextualSpacing/>
        <w:jc w:val="both"/>
        <w:rPr>
          <w:rFonts w:ascii="Arial" w:eastAsia="Calibri" w:hAnsi="Arial" w:cs="Arial"/>
          <w:sz w:val="24"/>
          <w:szCs w:val="24"/>
        </w:rPr>
      </w:pPr>
      <w:r w:rsidRPr="005F3F38">
        <w:rPr>
          <w:rFonts w:ascii="Arial" w:eastAsia="Calibri" w:hAnsi="Arial" w:cs="Arial"/>
          <w:sz w:val="24"/>
          <w:szCs w:val="24"/>
        </w:rPr>
        <w:t>transfer Savezu logoraša BiH - Projekat provedbe Odluke MSP - 0,12 miliona KM,</w:t>
      </w:r>
    </w:p>
    <w:p w14:paraId="08F8FEC7" w14:textId="77777777" w:rsidR="000768E1" w:rsidRPr="005F3F38" w:rsidRDefault="000768E1" w:rsidP="003532E5">
      <w:pPr>
        <w:numPr>
          <w:ilvl w:val="0"/>
          <w:numId w:val="9"/>
        </w:numPr>
        <w:tabs>
          <w:tab w:val="left" w:pos="5954"/>
        </w:tabs>
        <w:spacing w:line="240" w:lineRule="auto"/>
        <w:contextualSpacing/>
        <w:jc w:val="both"/>
        <w:rPr>
          <w:rFonts w:ascii="Arial" w:eastAsia="Calibri" w:hAnsi="Arial" w:cs="Arial"/>
          <w:sz w:val="24"/>
          <w:szCs w:val="24"/>
        </w:rPr>
      </w:pPr>
      <w:r w:rsidRPr="005F3F38">
        <w:rPr>
          <w:rFonts w:ascii="Arial" w:eastAsia="Calibri" w:hAnsi="Arial" w:cs="Arial"/>
          <w:sz w:val="24"/>
          <w:szCs w:val="24"/>
        </w:rPr>
        <w:t>transfer Hrvatskoj udruzi logoraša Domovinskog rata u BiH - 0,07 miliona KM,</w:t>
      </w:r>
    </w:p>
    <w:p w14:paraId="5352DF79" w14:textId="77777777" w:rsidR="000768E1" w:rsidRPr="005F3F38" w:rsidRDefault="000768E1" w:rsidP="003532E5">
      <w:pPr>
        <w:numPr>
          <w:ilvl w:val="0"/>
          <w:numId w:val="9"/>
        </w:numPr>
        <w:tabs>
          <w:tab w:val="left" w:pos="5954"/>
        </w:tabs>
        <w:spacing w:line="240" w:lineRule="auto"/>
        <w:contextualSpacing/>
        <w:jc w:val="both"/>
        <w:rPr>
          <w:rFonts w:ascii="Arial" w:eastAsia="Calibri" w:hAnsi="Arial" w:cs="Arial"/>
          <w:sz w:val="24"/>
          <w:szCs w:val="24"/>
        </w:rPr>
      </w:pPr>
      <w:r w:rsidRPr="005F3F38">
        <w:rPr>
          <w:rFonts w:ascii="Arial" w:eastAsia="Calibri" w:hAnsi="Arial" w:cs="Arial"/>
          <w:sz w:val="24"/>
          <w:szCs w:val="24"/>
        </w:rPr>
        <w:t>transfer IDA - istraživačko dokumentacione aktivnosti i zaštita žrtava i svjedoka genocida - 0,09 miliona KM,</w:t>
      </w:r>
    </w:p>
    <w:p w14:paraId="2D54143A" w14:textId="30549E8A" w:rsidR="000768E1" w:rsidRPr="005F3F38" w:rsidRDefault="000768E1" w:rsidP="003532E5">
      <w:pPr>
        <w:numPr>
          <w:ilvl w:val="0"/>
          <w:numId w:val="9"/>
        </w:numPr>
        <w:tabs>
          <w:tab w:val="left" w:pos="5954"/>
        </w:tabs>
        <w:spacing w:line="240" w:lineRule="auto"/>
        <w:contextualSpacing/>
        <w:jc w:val="both"/>
        <w:rPr>
          <w:rFonts w:ascii="Arial" w:eastAsia="Calibri" w:hAnsi="Arial" w:cs="Arial"/>
          <w:sz w:val="24"/>
          <w:szCs w:val="24"/>
        </w:rPr>
      </w:pPr>
      <w:r w:rsidRPr="005F3F38">
        <w:rPr>
          <w:rFonts w:ascii="Arial" w:eastAsia="Calibri" w:hAnsi="Arial" w:cs="Arial"/>
          <w:sz w:val="24"/>
          <w:szCs w:val="24"/>
        </w:rPr>
        <w:t>finansiranje programa i projekata iz oblasti ''</w:t>
      </w:r>
      <w:r w:rsidR="005940D9">
        <w:rPr>
          <w:rFonts w:ascii="Arial" w:eastAsia="Calibri" w:hAnsi="Arial" w:cs="Arial"/>
          <w:sz w:val="24"/>
          <w:szCs w:val="24"/>
        </w:rPr>
        <w:t>Promovis</w:t>
      </w:r>
      <w:r w:rsidR="003D2710" w:rsidRPr="005F3F38">
        <w:rPr>
          <w:rFonts w:ascii="Arial" w:eastAsia="Calibri" w:hAnsi="Arial" w:cs="Arial"/>
          <w:sz w:val="24"/>
          <w:szCs w:val="24"/>
        </w:rPr>
        <w:t>anja</w:t>
      </w:r>
      <w:r w:rsidRPr="005F3F38">
        <w:rPr>
          <w:rFonts w:ascii="Arial" w:eastAsia="Calibri" w:hAnsi="Arial" w:cs="Arial"/>
          <w:sz w:val="24"/>
          <w:szCs w:val="24"/>
        </w:rPr>
        <w:t xml:space="preserve"> kulture'' i ''Promicanje razvoja profesionalnog i amaterskog sporta s ciljem povećanja sredstava fonda za nagrađivanje za istaknute sportske rezultate'' – 3,50 miliona KM,</w:t>
      </w:r>
    </w:p>
    <w:p w14:paraId="0D98C4CC" w14:textId="68152A47" w:rsidR="000768E1" w:rsidRPr="005F3F38" w:rsidRDefault="000768E1" w:rsidP="003532E5">
      <w:pPr>
        <w:numPr>
          <w:ilvl w:val="0"/>
          <w:numId w:val="9"/>
        </w:numPr>
        <w:tabs>
          <w:tab w:val="left" w:pos="5954"/>
        </w:tabs>
        <w:spacing w:line="240" w:lineRule="auto"/>
        <w:contextualSpacing/>
        <w:jc w:val="both"/>
        <w:rPr>
          <w:rFonts w:ascii="Arial" w:eastAsia="Calibri" w:hAnsi="Arial" w:cs="Arial"/>
          <w:sz w:val="24"/>
          <w:szCs w:val="24"/>
        </w:rPr>
      </w:pPr>
      <w:r w:rsidRPr="005F3F38">
        <w:rPr>
          <w:rFonts w:ascii="Arial" w:eastAsia="Calibri" w:hAnsi="Arial" w:cs="Arial"/>
          <w:sz w:val="24"/>
          <w:szCs w:val="24"/>
        </w:rPr>
        <w:t>podrška vaninstitucionalizovanim oblicima brige i zaštite – 1,91 milion KM,</w:t>
      </w:r>
    </w:p>
    <w:p w14:paraId="38C283C7" w14:textId="6FEF4478" w:rsidR="000768E1" w:rsidRPr="005F3F38" w:rsidRDefault="000768E1" w:rsidP="003532E5">
      <w:pPr>
        <w:numPr>
          <w:ilvl w:val="0"/>
          <w:numId w:val="9"/>
        </w:numPr>
        <w:tabs>
          <w:tab w:val="left" w:pos="5954"/>
        </w:tabs>
        <w:spacing w:line="240" w:lineRule="auto"/>
        <w:contextualSpacing/>
        <w:jc w:val="both"/>
        <w:rPr>
          <w:rFonts w:ascii="Arial" w:eastAsia="Calibri" w:hAnsi="Arial" w:cs="Arial"/>
          <w:sz w:val="24"/>
          <w:szCs w:val="24"/>
        </w:rPr>
      </w:pPr>
      <w:r w:rsidRPr="005F3F38">
        <w:rPr>
          <w:rFonts w:ascii="Arial" w:eastAsia="Calibri" w:hAnsi="Arial" w:cs="Arial"/>
          <w:sz w:val="24"/>
          <w:szCs w:val="24"/>
        </w:rPr>
        <w:t>transfer Ekonomsko</w:t>
      </w:r>
      <w:r w:rsidR="00732ED4" w:rsidRPr="005F3F38">
        <w:rPr>
          <w:rFonts w:ascii="Arial" w:eastAsia="Calibri" w:hAnsi="Arial" w:cs="Arial"/>
          <w:sz w:val="24"/>
          <w:szCs w:val="24"/>
        </w:rPr>
        <w:t xml:space="preserve"> </w:t>
      </w:r>
      <w:r w:rsidRPr="005F3F38">
        <w:rPr>
          <w:rFonts w:ascii="Arial" w:eastAsia="Calibri" w:hAnsi="Arial" w:cs="Arial"/>
          <w:sz w:val="24"/>
          <w:szCs w:val="24"/>
        </w:rPr>
        <w:t>-</w:t>
      </w:r>
      <w:r w:rsidR="00732ED4" w:rsidRPr="005F3F38">
        <w:rPr>
          <w:rFonts w:ascii="Arial" w:eastAsia="Calibri" w:hAnsi="Arial" w:cs="Arial"/>
          <w:sz w:val="24"/>
          <w:szCs w:val="24"/>
        </w:rPr>
        <w:t xml:space="preserve"> </w:t>
      </w:r>
      <w:r w:rsidRPr="005F3F38">
        <w:rPr>
          <w:rFonts w:ascii="Arial" w:eastAsia="Calibri" w:hAnsi="Arial" w:cs="Arial"/>
          <w:sz w:val="24"/>
          <w:szCs w:val="24"/>
        </w:rPr>
        <w:t xml:space="preserve">socijalnom vijeću za teritorij </w:t>
      </w:r>
      <w:r w:rsidR="00393CEB">
        <w:rPr>
          <w:rFonts w:ascii="Arial" w:eastAsia="Calibri" w:hAnsi="Arial" w:cs="Arial"/>
          <w:sz w:val="24"/>
          <w:szCs w:val="24"/>
        </w:rPr>
        <w:t>FBiH</w:t>
      </w:r>
      <w:r w:rsidRPr="005F3F38">
        <w:rPr>
          <w:rFonts w:ascii="Arial" w:eastAsia="Calibri" w:hAnsi="Arial" w:cs="Arial"/>
          <w:sz w:val="24"/>
          <w:szCs w:val="24"/>
        </w:rPr>
        <w:t xml:space="preserve"> – 0,15 miliona KM,</w:t>
      </w:r>
    </w:p>
    <w:p w14:paraId="19462F94" w14:textId="3F24D0C7" w:rsidR="000768E1" w:rsidRPr="005F3F38" w:rsidRDefault="000768E1" w:rsidP="003532E5">
      <w:pPr>
        <w:numPr>
          <w:ilvl w:val="0"/>
          <w:numId w:val="9"/>
        </w:numPr>
        <w:tabs>
          <w:tab w:val="left" w:pos="5954"/>
        </w:tabs>
        <w:spacing w:line="240" w:lineRule="auto"/>
        <w:contextualSpacing/>
        <w:jc w:val="both"/>
        <w:rPr>
          <w:rFonts w:ascii="Arial" w:eastAsia="Calibri" w:hAnsi="Arial" w:cs="Arial"/>
          <w:color w:val="0D0D0D" w:themeColor="text1" w:themeTint="F2"/>
          <w:sz w:val="24"/>
          <w:szCs w:val="24"/>
        </w:rPr>
      </w:pPr>
      <w:r w:rsidRPr="005F3F38">
        <w:rPr>
          <w:rFonts w:ascii="Arial" w:eastAsia="Calibri" w:hAnsi="Arial" w:cs="Arial"/>
          <w:sz w:val="24"/>
          <w:szCs w:val="24"/>
        </w:rPr>
        <w:t xml:space="preserve">transfer </w:t>
      </w:r>
      <w:r w:rsidRPr="005F3F38">
        <w:rPr>
          <w:rFonts w:ascii="Arial" w:eastAsia="Calibri" w:hAnsi="Arial" w:cs="Arial"/>
          <w:color w:val="0D0D0D" w:themeColor="text1" w:themeTint="F2"/>
          <w:sz w:val="24"/>
          <w:szCs w:val="24"/>
          <w:shd w:val="clear" w:color="auto" w:fill="FFFFFF"/>
        </w:rPr>
        <w:t xml:space="preserve">Fondaciji za pružanje pravne pomoći pripadnicima </w:t>
      </w:r>
      <w:r w:rsidR="00600156" w:rsidRPr="005F3F38">
        <w:rPr>
          <w:rFonts w:ascii="Arial" w:eastAsia="Calibri" w:hAnsi="Arial" w:cs="Arial"/>
          <w:color w:val="0D0D0D" w:themeColor="text1" w:themeTint="F2"/>
          <w:sz w:val="24"/>
          <w:szCs w:val="24"/>
          <w:shd w:val="clear" w:color="auto" w:fill="FFFFFF"/>
        </w:rPr>
        <w:t xml:space="preserve">boračke </w:t>
      </w:r>
      <w:r w:rsidRPr="005F3F38">
        <w:rPr>
          <w:rFonts w:ascii="Arial" w:eastAsia="Calibri" w:hAnsi="Arial" w:cs="Arial"/>
          <w:color w:val="0D0D0D" w:themeColor="text1" w:themeTint="F2"/>
          <w:sz w:val="24"/>
          <w:szCs w:val="24"/>
          <w:shd w:val="clear" w:color="auto" w:fill="FFFFFF"/>
        </w:rPr>
        <w:t>populacije Sarajevo</w:t>
      </w:r>
      <w:r w:rsidRPr="005F3F38">
        <w:rPr>
          <w:rFonts w:ascii="Arial" w:eastAsia="Calibri" w:hAnsi="Arial" w:cs="Arial"/>
          <w:color w:val="0D0D0D" w:themeColor="text1" w:themeTint="F2"/>
          <w:sz w:val="24"/>
          <w:szCs w:val="24"/>
        </w:rPr>
        <w:t xml:space="preserve"> - 0,48 miliona KM,</w:t>
      </w:r>
    </w:p>
    <w:p w14:paraId="349C02C7" w14:textId="77777777" w:rsidR="000768E1" w:rsidRPr="005F3F38" w:rsidRDefault="000768E1" w:rsidP="003532E5">
      <w:pPr>
        <w:numPr>
          <w:ilvl w:val="0"/>
          <w:numId w:val="9"/>
        </w:numPr>
        <w:tabs>
          <w:tab w:val="left" w:pos="5954"/>
        </w:tabs>
        <w:spacing w:line="240" w:lineRule="auto"/>
        <w:contextualSpacing/>
        <w:jc w:val="both"/>
        <w:rPr>
          <w:rFonts w:ascii="Arial" w:eastAsia="Calibri" w:hAnsi="Arial" w:cs="Arial"/>
          <w:color w:val="0D0D0D" w:themeColor="text1" w:themeTint="F2"/>
          <w:sz w:val="24"/>
          <w:szCs w:val="24"/>
        </w:rPr>
      </w:pPr>
      <w:r w:rsidRPr="005F3F38">
        <w:rPr>
          <w:rFonts w:ascii="Arial" w:eastAsia="Calibri" w:hAnsi="Arial" w:cs="Arial"/>
          <w:sz w:val="24"/>
          <w:szCs w:val="24"/>
        </w:rPr>
        <w:t xml:space="preserve">transfer </w:t>
      </w:r>
      <w:r w:rsidRPr="005F3F38">
        <w:rPr>
          <w:rFonts w:ascii="Arial" w:eastAsia="Calibri" w:hAnsi="Arial" w:cs="Arial"/>
          <w:color w:val="0D0D0D" w:themeColor="text1" w:themeTint="F2"/>
          <w:sz w:val="24"/>
          <w:szCs w:val="24"/>
          <w:shd w:val="clear" w:color="auto" w:fill="FFFFFF"/>
        </w:rPr>
        <w:t>Zakladi za pružanje pravne pomoći pripadnicima braniteljske populacije Mostar – 0,21 milion KM,</w:t>
      </w:r>
    </w:p>
    <w:p w14:paraId="6023671B" w14:textId="77777777" w:rsidR="000768E1" w:rsidRPr="005F3F38" w:rsidRDefault="000768E1" w:rsidP="003532E5">
      <w:pPr>
        <w:numPr>
          <w:ilvl w:val="0"/>
          <w:numId w:val="9"/>
        </w:numPr>
        <w:tabs>
          <w:tab w:val="left" w:pos="5954"/>
        </w:tabs>
        <w:spacing w:line="240" w:lineRule="auto"/>
        <w:contextualSpacing/>
        <w:jc w:val="both"/>
        <w:rPr>
          <w:rFonts w:ascii="Arial" w:eastAsia="Calibri" w:hAnsi="Arial" w:cs="Arial"/>
          <w:color w:val="0D0D0D" w:themeColor="text1" w:themeTint="F2"/>
          <w:sz w:val="24"/>
          <w:szCs w:val="24"/>
        </w:rPr>
      </w:pPr>
      <w:r w:rsidRPr="005F3F38">
        <w:rPr>
          <w:rFonts w:ascii="Arial" w:eastAsia="Calibri" w:hAnsi="Arial" w:cs="Arial"/>
          <w:sz w:val="24"/>
          <w:szCs w:val="24"/>
        </w:rPr>
        <w:t>transfer za podizanje svijesti o značaju doniranja organa – 0,16 miliona KM,</w:t>
      </w:r>
    </w:p>
    <w:p w14:paraId="49375658" w14:textId="77777777" w:rsidR="000768E1" w:rsidRPr="005F3F38" w:rsidRDefault="000768E1" w:rsidP="003532E5">
      <w:pPr>
        <w:numPr>
          <w:ilvl w:val="0"/>
          <w:numId w:val="9"/>
        </w:numPr>
        <w:tabs>
          <w:tab w:val="left" w:pos="5954"/>
        </w:tabs>
        <w:spacing w:line="240" w:lineRule="auto"/>
        <w:contextualSpacing/>
        <w:jc w:val="both"/>
        <w:rPr>
          <w:rFonts w:ascii="Arial" w:eastAsia="Calibri" w:hAnsi="Arial" w:cs="Arial"/>
          <w:sz w:val="24"/>
          <w:szCs w:val="24"/>
        </w:rPr>
      </w:pPr>
      <w:r w:rsidRPr="005F3F38">
        <w:rPr>
          <w:rFonts w:ascii="Arial" w:eastAsia="Calibri" w:hAnsi="Arial" w:cs="Arial"/>
          <w:sz w:val="24"/>
          <w:szCs w:val="24"/>
        </w:rPr>
        <w:t>transfer za sufinansiranje izgradnje spomen obilježja, uređenja mezarja i grobalja – 1,60 miliona KM,</w:t>
      </w:r>
    </w:p>
    <w:p w14:paraId="6AF83825" w14:textId="77777777" w:rsidR="000768E1" w:rsidRPr="005F3F38" w:rsidRDefault="000768E1" w:rsidP="003532E5">
      <w:pPr>
        <w:numPr>
          <w:ilvl w:val="0"/>
          <w:numId w:val="9"/>
        </w:numPr>
        <w:tabs>
          <w:tab w:val="left" w:pos="5954"/>
        </w:tabs>
        <w:spacing w:line="240" w:lineRule="auto"/>
        <w:contextualSpacing/>
        <w:jc w:val="both"/>
        <w:rPr>
          <w:rFonts w:ascii="Arial" w:eastAsia="Calibri" w:hAnsi="Arial" w:cs="Arial"/>
          <w:sz w:val="24"/>
          <w:szCs w:val="24"/>
        </w:rPr>
      </w:pPr>
      <w:r w:rsidRPr="005F3F38">
        <w:rPr>
          <w:rFonts w:ascii="Arial" w:eastAsia="Calibri" w:hAnsi="Arial" w:cs="Arial"/>
          <w:sz w:val="24"/>
          <w:szCs w:val="24"/>
        </w:rPr>
        <w:t xml:space="preserve">transfer za podršku fondaciji za stambeno zbrinjavanje RVI i boračku populaciju - 0,60 miliona KM, </w:t>
      </w:r>
    </w:p>
    <w:p w14:paraId="4F8EDCE6" w14:textId="77777777" w:rsidR="000768E1" w:rsidRPr="005F3F38" w:rsidRDefault="000768E1" w:rsidP="003532E5">
      <w:pPr>
        <w:numPr>
          <w:ilvl w:val="0"/>
          <w:numId w:val="9"/>
        </w:numPr>
        <w:tabs>
          <w:tab w:val="left" w:pos="5954"/>
        </w:tabs>
        <w:spacing w:line="240" w:lineRule="auto"/>
        <w:contextualSpacing/>
        <w:jc w:val="both"/>
        <w:rPr>
          <w:rFonts w:ascii="Arial" w:eastAsia="Calibri" w:hAnsi="Arial" w:cs="Arial"/>
          <w:sz w:val="24"/>
          <w:szCs w:val="24"/>
        </w:rPr>
      </w:pPr>
      <w:r w:rsidRPr="005F3F38">
        <w:rPr>
          <w:rFonts w:ascii="Arial" w:eastAsia="Calibri" w:hAnsi="Arial" w:cs="Arial"/>
          <w:sz w:val="24"/>
          <w:szCs w:val="24"/>
        </w:rPr>
        <w:t xml:space="preserve">transfer za razvoj institucija nauke i podsticaj NIR od značaja za Federaciju BiH – 2,48 miliona KM, </w:t>
      </w:r>
    </w:p>
    <w:p w14:paraId="36BD4E54" w14:textId="77777777" w:rsidR="000768E1" w:rsidRPr="005F3F38" w:rsidRDefault="000768E1" w:rsidP="003532E5">
      <w:pPr>
        <w:numPr>
          <w:ilvl w:val="0"/>
          <w:numId w:val="9"/>
        </w:numPr>
        <w:tabs>
          <w:tab w:val="left" w:pos="5954"/>
        </w:tabs>
        <w:spacing w:line="240" w:lineRule="auto"/>
        <w:contextualSpacing/>
        <w:jc w:val="both"/>
        <w:rPr>
          <w:rFonts w:ascii="Arial" w:eastAsia="Calibri" w:hAnsi="Arial" w:cs="Arial"/>
          <w:sz w:val="24"/>
          <w:szCs w:val="24"/>
        </w:rPr>
      </w:pPr>
      <w:r w:rsidRPr="005F3F38">
        <w:rPr>
          <w:rFonts w:ascii="Arial" w:eastAsia="Calibri" w:hAnsi="Arial" w:cs="Arial"/>
          <w:sz w:val="24"/>
          <w:szCs w:val="24"/>
        </w:rPr>
        <w:t>transfer Hrvatskoj akademiji za znanost i umjetnost BiH – 0,50 miliona KM,</w:t>
      </w:r>
    </w:p>
    <w:p w14:paraId="1772C023" w14:textId="77777777" w:rsidR="000768E1" w:rsidRPr="005F3F38" w:rsidRDefault="000768E1" w:rsidP="003532E5">
      <w:pPr>
        <w:numPr>
          <w:ilvl w:val="0"/>
          <w:numId w:val="9"/>
        </w:numPr>
        <w:tabs>
          <w:tab w:val="left" w:pos="5954"/>
        </w:tabs>
        <w:spacing w:line="240" w:lineRule="auto"/>
        <w:contextualSpacing/>
        <w:jc w:val="both"/>
        <w:rPr>
          <w:rFonts w:ascii="Arial" w:eastAsia="Calibri" w:hAnsi="Arial" w:cs="Arial"/>
          <w:sz w:val="24"/>
          <w:szCs w:val="24"/>
        </w:rPr>
      </w:pPr>
      <w:r w:rsidRPr="005F3F38">
        <w:rPr>
          <w:rFonts w:ascii="Arial" w:eastAsia="Calibri" w:hAnsi="Arial" w:cs="Arial"/>
          <w:sz w:val="24"/>
          <w:szCs w:val="24"/>
        </w:rPr>
        <w:t>transfer Akademiji nauka i umjetnosti BiH – 0,50 miliona KM,</w:t>
      </w:r>
    </w:p>
    <w:p w14:paraId="2841CD77" w14:textId="77777777" w:rsidR="000768E1" w:rsidRPr="005F3F38" w:rsidRDefault="000768E1" w:rsidP="003532E5">
      <w:pPr>
        <w:numPr>
          <w:ilvl w:val="0"/>
          <w:numId w:val="9"/>
        </w:numPr>
        <w:tabs>
          <w:tab w:val="left" w:pos="5954"/>
        </w:tabs>
        <w:spacing w:line="240" w:lineRule="auto"/>
        <w:contextualSpacing/>
        <w:jc w:val="both"/>
        <w:rPr>
          <w:rFonts w:ascii="Arial" w:eastAsia="Calibri" w:hAnsi="Arial" w:cs="Arial"/>
          <w:sz w:val="24"/>
          <w:szCs w:val="24"/>
        </w:rPr>
      </w:pPr>
      <w:r w:rsidRPr="005F3F38">
        <w:rPr>
          <w:rFonts w:ascii="Arial" w:eastAsia="Calibri" w:hAnsi="Arial" w:cs="Arial"/>
          <w:sz w:val="24"/>
          <w:szCs w:val="24"/>
        </w:rPr>
        <w:t>transfer Bošnjačkoj akademiji za znanost i umjetnosti – 0,50 miliona KM,</w:t>
      </w:r>
    </w:p>
    <w:p w14:paraId="7F742465" w14:textId="77777777" w:rsidR="000768E1" w:rsidRPr="005F3F38" w:rsidRDefault="000768E1" w:rsidP="003532E5">
      <w:pPr>
        <w:numPr>
          <w:ilvl w:val="0"/>
          <w:numId w:val="9"/>
        </w:numPr>
        <w:tabs>
          <w:tab w:val="left" w:pos="5954"/>
        </w:tabs>
        <w:spacing w:line="240" w:lineRule="auto"/>
        <w:contextualSpacing/>
        <w:jc w:val="both"/>
        <w:rPr>
          <w:rFonts w:ascii="Arial" w:eastAsia="Calibri" w:hAnsi="Arial" w:cs="Arial"/>
          <w:sz w:val="24"/>
          <w:szCs w:val="24"/>
        </w:rPr>
      </w:pPr>
      <w:r w:rsidRPr="005F3F38">
        <w:rPr>
          <w:rFonts w:ascii="Arial" w:eastAsia="Calibri" w:hAnsi="Arial" w:cs="Arial"/>
          <w:sz w:val="24"/>
          <w:szCs w:val="24"/>
        </w:rPr>
        <w:t>transfer Internacionalnoj akademiji nauke i umjetnosti u</w:t>
      </w:r>
      <w:r w:rsidR="000E3310" w:rsidRPr="005F3F38">
        <w:rPr>
          <w:rFonts w:ascii="Arial" w:eastAsia="Calibri" w:hAnsi="Arial" w:cs="Arial"/>
          <w:sz w:val="24"/>
          <w:szCs w:val="24"/>
        </w:rPr>
        <w:t xml:space="preserve"> BiH</w:t>
      </w:r>
      <w:r w:rsidRPr="005F3F38">
        <w:rPr>
          <w:rFonts w:ascii="Arial" w:eastAsia="Calibri" w:hAnsi="Arial" w:cs="Arial"/>
          <w:sz w:val="24"/>
          <w:szCs w:val="24"/>
        </w:rPr>
        <w:t>– 0,15 miliona KM,</w:t>
      </w:r>
    </w:p>
    <w:p w14:paraId="25A5328D" w14:textId="77777777" w:rsidR="000768E1" w:rsidRPr="005F3F38" w:rsidRDefault="000768E1" w:rsidP="003532E5">
      <w:pPr>
        <w:numPr>
          <w:ilvl w:val="0"/>
          <w:numId w:val="9"/>
        </w:numPr>
        <w:tabs>
          <w:tab w:val="left" w:pos="5954"/>
        </w:tabs>
        <w:spacing w:line="240" w:lineRule="auto"/>
        <w:contextualSpacing/>
        <w:jc w:val="both"/>
        <w:rPr>
          <w:rFonts w:ascii="Arial" w:eastAsia="Calibri" w:hAnsi="Arial" w:cs="Arial"/>
          <w:sz w:val="24"/>
          <w:szCs w:val="24"/>
        </w:rPr>
      </w:pPr>
      <w:r w:rsidRPr="005F3F38">
        <w:rPr>
          <w:rFonts w:ascii="Arial" w:eastAsia="Calibri" w:hAnsi="Arial" w:cs="Arial"/>
          <w:sz w:val="24"/>
          <w:szCs w:val="24"/>
        </w:rPr>
        <w:t xml:space="preserve">transfer za oblast nauke od značaja za Federaciju BiH – 1,47 miliona KM, </w:t>
      </w:r>
    </w:p>
    <w:p w14:paraId="4D910870" w14:textId="77777777" w:rsidR="000768E1" w:rsidRPr="005F3F38" w:rsidRDefault="000768E1" w:rsidP="003532E5">
      <w:pPr>
        <w:numPr>
          <w:ilvl w:val="0"/>
          <w:numId w:val="9"/>
        </w:numPr>
        <w:tabs>
          <w:tab w:val="left" w:pos="5954"/>
        </w:tabs>
        <w:spacing w:line="240" w:lineRule="auto"/>
        <w:contextualSpacing/>
        <w:jc w:val="both"/>
        <w:rPr>
          <w:rFonts w:ascii="Arial" w:eastAsia="Calibri" w:hAnsi="Arial" w:cs="Arial"/>
          <w:sz w:val="24"/>
          <w:szCs w:val="24"/>
        </w:rPr>
      </w:pPr>
      <w:r w:rsidRPr="005F3F38">
        <w:rPr>
          <w:rFonts w:ascii="Arial" w:eastAsia="Calibri" w:hAnsi="Arial" w:cs="Arial"/>
          <w:sz w:val="24"/>
          <w:szCs w:val="24"/>
        </w:rPr>
        <w:t>transferi neprofitnim  organizacijama - za političke stranke i koalicije – 5,00 miliona KM,</w:t>
      </w:r>
    </w:p>
    <w:p w14:paraId="4FFD99E3" w14:textId="5286D9C7" w:rsidR="000768E1" w:rsidRPr="005F3F38" w:rsidRDefault="000768E1" w:rsidP="003532E5">
      <w:pPr>
        <w:numPr>
          <w:ilvl w:val="0"/>
          <w:numId w:val="9"/>
        </w:numPr>
        <w:tabs>
          <w:tab w:val="left" w:pos="5954"/>
        </w:tabs>
        <w:spacing w:line="240" w:lineRule="auto"/>
        <w:contextualSpacing/>
        <w:jc w:val="both"/>
        <w:rPr>
          <w:rFonts w:ascii="Arial" w:eastAsia="Calibri" w:hAnsi="Arial" w:cs="Arial"/>
          <w:sz w:val="24"/>
          <w:szCs w:val="24"/>
        </w:rPr>
      </w:pPr>
      <w:r w:rsidRPr="005F3F38">
        <w:rPr>
          <w:rFonts w:ascii="Arial" w:eastAsia="Calibri" w:hAnsi="Arial" w:cs="Arial"/>
          <w:sz w:val="24"/>
          <w:szCs w:val="24"/>
        </w:rPr>
        <w:t>transferi neprofitnim organizacijama udruženja - u</w:t>
      </w:r>
      <w:r w:rsidR="00D11715" w:rsidRPr="005F3F38">
        <w:rPr>
          <w:rFonts w:ascii="Arial" w:eastAsia="Calibri" w:hAnsi="Arial" w:cs="Arial"/>
          <w:sz w:val="24"/>
          <w:szCs w:val="24"/>
        </w:rPr>
        <w:t>druženja proistekla</w:t>
      </w:r>
      <w:r w:rsidRPr="005F3F38">
        <w:rPr>
          <w:rFonts w:ascii="Arial" w:eastAsia="Calibri" w:hAnsi="Arial" w:cs="Arial"/>
          <w:sz w:val="24"/>
          <w:szCs w:val="24"/>
        </w:rPr>
        <w:t xml:space="preserve"> iz posljedica odbrambeno - oslobodilačkog domovinskog rata - 0,66 miliona KM, </w:t>
      </w:r>
    </w:p>
    <w:p w14:paraId="4F057434" w14:textId="4F5DBDDC" w:rsidR="000768E1" w:rsidRPr="005F3F38" w:rsidRDefault="000768E1" w:rsidP="003532E5">
      <w:pPr>
        <w:numPr>
          <w:ilvl w:val="0"/>
          <w:numId w:val="9"/>
        </w:numPr>
        <w:tabs>
          <w:tab w:val="left" w:pos="5954"/>
        </w:tabs>
        <w:spacing w:line="240" w:lineRule="auto"/>
        <w:contextualSpacing/>
        <w:jc w:val="both"/>
        <w:rPr>
          <w:rFonts w:ascii="Arial" w:eastAsia="Calibri" w:hAnsi="Arial" w:cs="Arial"/>
          <w:sz w:val="24"/>
          <w:szCs w:val="24"/>
        </w:rPr>
      </w:pPr>
      <w:r w:rsidRPr="005F3F38">
        <w:rPr>
          <w:rFonts w:ascii="Arial" w:eastAsia="Calibri" w:hAnsi="Arial" w:cs="Arial"/>
          <w:sz w:val="24"/>
          <w:szCs w:val="24"/>
        </w:rPr>
        <w:t xml:space="preserve">transfer neprofitnim organizacijama - udruženjima građana, obrtničke komore </w:t>
      </w:r>
      <w:r w:rsidR="00393CEB">
        <w:rPr>
          <w:rFonts w:ascii="Arial" w:eastAsia="Calibri" w:hAnsi="Arial" w:cs="Arial"/>
          <w:sz w:val="24"/>
          <w:szCs w:val="24"/>
        </w:rPr>
        <w:t>FBiH</w:t>
      </w:r>
      <w:r w:rsidRPr="005F3F38">
        <w:rPr>
          <w:rFonts w:ascii="Arial" w:eastAsia="Calibri" w:hAnsi="Arial" w:cs="Arial"/>
          <w:sz w:val="24"/>
          <w:szCs w:val="24"/>
        </w:rPr>
        <w:t xml:space="preserve"> i kantona i obrazovne institucije - 0,97 miliona KM, </w:t>
      </w:r>
    </w:p>
    <w:p w14:paraId="1F47C775" w14:textId="77777777" w:rsidR="000768E1" w:rsidRPr="005F3F38" w:rsidRDefault="000768E1" w:rsidP="003532E5">
      <w:pPr>
        <w:numPr>
          <w:ilvl w:val="0"/>
          <w:numId w:val="9"/>
        </w:numPr>
        <w:tabs>
          <w:tab w:val="left" w:pos="5954"/>
        </w:tabs>
        <w:spacing w:line="240" w:lineRule="auto"/>
        <w:contextualSpacing/>
        <w:jc w:val="both"/>
        <w:rPr>
          <w:rFonts w:ascii="Arial" w:eastAsia="Calibri" w:hAnsi="Arial" w:cs="Arial"/>
          <w:sz w:val="24"/>
          <w:szCs w:val="24"/>
        </w:rPr>
      </w:pPr>
      <w:r w:rsidRPr="005F3F38">
        <w:rPr>
          <w:rFonts w:ascii="Arial" w:eastAsia="Calibri" w:hAnsi="Arial" w:cs="Arial"/>
          <w:sz w:val="24"/>
          <w:szCs w:val="24"/>
        </w:rPr>
        <w:t xml:space="preserve">transfer za organizacije civilnih invalida - 0,64 miliona KM, </w:t>
      </w:r>
    </w:p>
    <w:p w14:paraId="1FBBA1CE" w14:textId="77777777" w:rsidR="000768E1" w:rsidRPr="005F3F38" w:rsidRDefault="000768E1" w:rsidP="003532E5">
      <w:pPr>
        <w:numPr>
          <w:ilvl w:val="0"/>
          <w:numId w:val="9"/>
        </w:numPr>
        <w:tabs>
          <w:tab w:val="left" w:pos="5954"/>
        </w:tabs>
        <w:spacing w:line="240" w:lineRule="auto"/>
        <w:contextualSpacing/>
        <w:jc w:val="both"/>
        <w:rPr>
          <w:rFonts w:ascii="Arial" w:eastAsia="Calibri" w:hAnsi="Arial" w:cs="Arial"/>
          <w:sz w:val="24"/>
          <w:szCs w:val="24"/>
        </w:rPr>
      </w:pPr>
      <w:r w:rsidRPr="005F3F38">
        <w:rPr>
          <w:rFonts w:ascii="Arial" w:eastAsia="Calibri" w:hAnsi="Arial" w:cs="Arial"/>
          <w:sz w:val="24"/>
          <w:szCs w:val="24"/>
        </w:rPr>
        <w:t>transfer za pomoć udruženjima potrošača – 0,06 miliona KM,</w:t>
      </w:r>
    </w:p>
    <w:p w14:paraId="7C3B2E8E" w14:textId="77777777" w:rsidR="000768E1" w:rsidRPr="005F3F38" w:rsidRDefault="000768E1" w:rsidP="003532E5">
      <w:pPr>
        <w:numPr>
          <w:ilvl w:val="0"/>
          <w:numId w:val="9"/>
        </w:numPr>
        <w:tabs>
          <w:tab w:val="left" w:pos="5954"/>
        </w:tabs>
        <w:spacing w:line="240" w:lineRule="auto"/>
        <w:contextualSpacing/>
        <w:jc w:val="both"/>
        <w:rPr>
          <w:rFonts w:ascii="Arial" w:eastAsia="Calibri" w:hAnsi="Arial" w:cs="Arial"/>
          <w:sz w:val="24"/>
          <w:szCs w:val="24"/>
        </w:rPr>
      </w:pPr>
      <w:r w:rsidRPr="005F3F38">
        <w:rPr>
          <w:rFonts w:ascii="Arial" w:eastAsia="Calibri" w:hAnsi="Arial" w:cs="Arial"/>
          <w:sz w:val="24"/>
          <w:szCs w:val="24"/>
        </w:rPr>
        <w:t>transfer za obilježavanje značajnih datuma - 0,48 miliona KM,</w:t>
      </w:r>
    </w:p>
    <w:p w14:paraId="0575EBCF" w14:textId="77777777" w:rsidR="000768E1" w:rsidRPr="005F3F38" w:rsidRDefault="00756186" w:rsidP="003532E5">
      <w:pPr>
        <w:numPr>
          <w:ilvl w:val="0"/>
          <w:numId w:val="9"/>
        </w:numPr>
        <w:tabs>
          <w:tab w:val="left" w:pos="5954"/>
        </w:tabs>
        <w:spacing w:line="240" w:lineRule="auto"/>
        <w:contextualSpacing/>
        <w:jc w:val="both"/>
        <w:rPr>
          <w:rFonts w:ascii="Arial" w:eastAsia="Calibri" w:hAnsi="Arial" w:cs="Arial"/>
          <w:sz w:val="24"/>
          <w:szCs w:val="24"/>
        </w:rPr>
      </w:pPr>
      <w:r w:rsidRPr="005F3F38">
        <w:rPr>
          <w:rFonts w:ascii="Arial" w:eastAsia="Calibri" w:hAnsi="Arial" w:cs="Arial"/>
          <w:sz w:val="24"/>
          <w:szCs w:val="24"/>
        </w:rPr>
        <w:t>transfer Udruženju</w:t>
      </w:r>
      <w:r w:rsidR="000768E1" w:rsidRPr="005F3F38">
        <w:rPr>
          <w:rFonts w:ascii="Arial" w:eastAsia="Calibri" w:hAnsi="Arial" w:cs="Arial"/>
          <w:sz w:val="24"/>
          <w:szCs w:val="24"/>
        </w:rPr>
        <w:t xml:space="preserve"> za sport i rekreaciju mladih - za obilježavanje Dječije nedjelje - 0,20 miliona KM,</w:t>
      </w:r>
    </w:p>
    <w:p w14:paraId="17E41F2C" w14:textId="4E289155" w:rsidR="000768E1" w:rsidRPr="005F3F38" w:rsidRDefault="000768E1" w:rsidP="003532E5">
      <w:pPr>
        <w:numPr>
          <w:ilvl w:val="0"/>
          <w:numId w:val="9"/>
        </w:numPr>
        <w:tabs>
          <w:tab w:val="left" w:pos="5954"/>
        </w:tabs>
        <w:spacing w:line="240" w:lineRule="auto"/>
        <w:contextualSpacing/>
        <w:jc w:val="both"/>
        <w:rPr>
          <w:rFonts w:ascii="Arial" w:eastAsia="Calibri" w:hAnsi="Arial" w:cs="Arial"/>
          <w:sz w:val="24"/>
          <w:szCs w:val="24"/>
        </w:rPr>
      </w:pPr>
      <w:r w:rsidRPr="005F3F38">
        <w:rPr>
          <w:rFonts w:ascii="Arial" w:eastAsia="Calibri" w:hAnsi="Arial" w:cs="Arial"/>
          <w:sz w:val="24"/>
          <w:szCs w:val="24"/>
        </w:rPr>
        <w:t>transfer Agenciji za</w:t>
      </w:r>
      <w:r w:rsidR="00F826EB" w:rsidRPr="005F3F38">
        <w:rPr>
          <w:rFonts w:ascii="Arial" w:eastAsia="Calibri" w:hAnsi="Arial" w:cs="Arial"/>
          <w:sz w:val="24"/>
          <w:szCs w:val="24"/>
        </w:rPr>
        <w:t xml:space="preserve"> privatizaciju u </w:t>
      </w:r>
      <w:r w:rsidR="00393CEB">
        <w:rPr>
          <w:rFonts w:ascii="Arial" w:eastAsia="Calibri" w:hAnsi="Arial" w:cs="Arial"/>
          <w:sz w:val="24"/>
          <w:szCs w:val="24"/>
        </w:rPr>
        <w:t>FBiH</w:t>
      </w:r>
      <w:r w:rsidR="00F826EB" w:rsidRPr="005F3F38">
        <w:rPr>
          <w:rFonts w:ascii="Arial" w:eastAsia="Calibri" w:hAnsi="Arial" w:cs="Arial"/>
          <w:sz w:val="24"/>
          <w:szCs w:val="24"/>
        </w:rPr>
        <w:t xml:space="preserve"> za pokriće</w:t>
      </w:r>
      <w:r w:rsidRPr="005F3F38">
        <w:rPr>
          <w:rFonts w:ascii="Arial" w:eastAsia="Calibri" w:hAnsi="Arial" w:cs="Arial"/>
          <w:sz w:val="24"/>
          <w:szCs w:val="24"/>
        </w:rPr>
        <w:t xml:space="preserve"> viška rashoda nad prihodima iz prethodnih godina i o</w:t>
      </w:r>
      <w:r w:rsidR="003D2710">
        <w:rPr>
          <w:rFonts w:ascii="Arial" w:eastAsia="Calibri" w:hAnsi="Arial" w:cs="Arial"/>
          <w:sz w:val="24"/>
          <w:szCs w:val="24"/>
        </w:rPr>
        <w:t>siguranje</w:t>
      </w:r>
      <w:r w:rsidRPr="005F3F38">
        <w:rPr>
          <w:rFonts w:ascii="Arial" w:eastAsia="Calibri" w:hAnsi="Arial" w:cs="Arial"/>
          <w:sz w:val="24"/>
          <w:szCs w:val="24"/>
        </w:rPr>
        <w:t xml:space="preserve"> tekuće likvidnosti – 0,80 miliona KM,</w:t>
      </w:r>
    </w:p>
    <w:p w14:paraId="258C8C97" w14:textId="54C3BB98" w:rsidR="000768E1" w:rsidRPr="005F3F38" w:rsidRDefault="000768E1" w:rsidP="003532E5">
      <w:pPr>
        <w:numPr>
          <w:ilvl w:val="0"/>
          <w:numId w:val="9"/>
        </w:numPr>
        <w:tabs>
          <w:tab w:val="left" w:pos="5954"/>
        </w:tabs>
        <w:spacing w:line="240" w:lineRule="auto"/>
        <w:contextualSpacing/>
        <w:jc w:val="both"/>
        <w:rPr>
          <w:rFonts w:ascii="Arial" w:eastAsia="Calibri" w:hAnsi="Arial" w:cs="Arial"/>
          <w:sz w:val="24"/>
          <w:szCs w:val="24"/>
        </w:rPr>
      </w:pPr>
      <w:r w:rsidRPr="005F3F38">
        <w:rPr>
          <w:rFonts w:ascii="Arial" w:eastAsia="Calibri" w:hAnsi="Arial" w:cs="Arial"/>
          <w:sz w:val="24"/>
          <w:szCs w:val="24"/>
        </w:rPr>
        <w:t xml:space="preserve">transfer Agenciji za privatizaciju u </w:t>
      </w:r>
      <w:r w:rsidR="00393CEB">
        <w:rPr>
          <w:rFonts w:ascii="Arial" w:eastAsia="Calibri" w:hAnsi="Arial" w:cs="Arial"/>
          <w:sz w:val="24"/>
          <w:szCs w:val="24"/>
        </w:rPr>
        <w:t>FBiH</w:t>
      </w:r>
      <w:r w:rsidRPr="005F3F38">
        <w:rPr>
          <w:rFonts w:ascii="Arial" w:eastAsia="Calibri" w:hAnsi="Arial" w:cs="Arial"/>
          <w:sz w:val="24"/>
          <w:szCs w:val="24"/>
        </w:rPr>
        <w:t xml:space="preserve"> za izmirenje preostalih obaveza na osnovu Presude Vrhovnog suda </w:t>
      </w:r>
      <w:r w:rsidR="00393CEB">
        <w:rPr>
          <w:rFonts w:ascii="Arial" w:eastAsia="Calibri" w:hAnsi="Arial" w:cs="Arial"/>
          <w:sz w:val="24"/>
          <w:szCs w:val="24"/>
        </w:rPr>
        <w:t>FBiH</w:t>
      </w:r>
      <w:r w:rsidRPr="005F3F38">
        <w:rPr>
          <w:rFonts w:ascii="Arial" w:eastAsia="Calibri" w:hAnsi="Arial" w:cs="Arial"/>
          <w:sz w:val="24"/>
          <w:szCs w:val="24"/>
        </w:rPr>
        <w:t xml:space="preserve"> - 2,76 miliona KM,</w:t>
      </w:r>
    </w:p>
    <w:p w14:paraId="1BFA39C6" w14:textId="77777777" w:rsidR="000768E1" w:rsidRPr="005F3F38" w:rsidRDefault="000768E1" w:rsidP="003532E5">
      <w:pPr>
        <w:numPr>
          <w:ilvl w:val="0"/>
          <w:numId w:val="9"/>
        </w:numPr>
        <w:tabs>
          <w:tab w:val="left" w:pos="5954"/>
        </w:tabs>
        <w:spacing w:line="240" w:lineRule="auto"/>
        <w:contextualSpacing/>
        <w:jc w:val="both"/>
        <w:rPr>
          <w:rFonts w:ascii="Arial" w:eastAsia="Calibri" w:hAnsi="Arial" w:cs="Arial"/>
          <w:sz w:val="24"/>
          <w:szCs w:val="24"/>
        </w:rPr>
      </w:pPr>
      <w:r w:rsidRPr="005F3F38">
        <w:rPr>
          <w:rFonts w:ascii="Arial" w:eastAsia="Calibri" w:hAnsi="Arial" w:cs="Arial"/>
          <w:sz w:val="24"/>
          <w:szCs w:val="24"/>
        </w:rPr>
        <w:t>trans</w:t>
      </w:r>
      <w:r w:rsidR="00B86806" w:rsidRPr="005F3F38">
        <w:rPr>
          <w:rFonts w:ascii="Arial" w:eastAsia="Calibri" w:hAnsi="Arial" w:cs="Arial"/>
          <w:sz w:val="24"/>
          <w:szCs w:val="24"/>
        </w:rPr>
        <w:t>fer</w:t>
      </w:r>
      <w:r w:rsidRPr="005F3F38">
        <w:rPr>
          <w:rFonts w:ascii="Arial" w:eastAsia="Calibri" w:hAnsi="Arial" w:cs="Arial"/>
          <w:sz w:val="24"/>
          <w:szCs w:val="24"/>
        </w:rPr>
        <w:t xml:space="preserve"> za mlade – 0,60 miliona KM,</w:t>
      </w:r>
    </w:p>
    <w:p w14:paraId="69872E41" w14:textId="567DABC8" w:rsidR="000768E1" w:rsidRPr="005F3F38" w:rsidRDefault="000768E1" w:rsidP="003532E5">
      <w:pPr>
        <w:numPr>
          <w:ilvl w:val="0"/>
          <w:numId w:val="9"/>
        </w:numPr>
        <w:tabs>
          <w:tab w:val="left" w:pos="5954"/>
        </w:tabs>
        <w:spacing w:line="240" w:lineRule="auto"/>
        <w:contextualSpacing/>
        <w:jc w:val="both"/>
        <w:rPr>
          <w:rFonts w:ascii="Arial" w:eastAsia="Calibri" w:hAnsi="Arial" w:cs="Arial"/>
          <w:sz w:val="24"/>
        </w:rPr>
      </w:pPr>
      <w:r w:rsidRPr="005F3F38">
        <w:rPr>
          <w:rFonts w:ascii="Arial" w:eastAsia="Calibri" w:hAnsi="Arial" w:cs="Arial"/>
          <w:sz w:val="24"/>
        </w:rPr>
        <w:lastRenderedPageBreak/>
        <w:t>transfer Privredno</w:t>
      </w:r>
      <w:r w:rsidR="005D56B0" w:rsidRPr="005F3F38">
        <w:rPr>
          <w:rFonts w:ascii="Arial" w:eastAsia="Calibri" w:hAnsi="Arial" w:cs="Arial"/>
          <w:sz w:val="24"/>
        </w:rPr>
        <w:t xml:space="preserve"> </w:t>
      </w:r>
      <w:r w:rsidRPr="005F3F38">
        <w:rPr>
          <w:rFonts w:ascii="Arial" w:eastAsia="Calibri" w:hAnsi="Arial" w:cs="Arial"/>
          <w:sz w:val="24"/>
        </w:rPr>
        <w:t>-</w:t>
      </w:r>
      <w:r w:rsidR="005D56B0" w:rsidRPr="005F3F38">
        <w:rPr>
          <w:rFonts w:ascii="Arial" w:eastAsia="Calibri" w:hAnsi="Arial" w:cs="Arial"/>
          <w:sz w:val="24"/>
        </w:rPr>
        <w:t xml:space="preserve"> </w:t>
      </w:r>
      <w:r w:rsidRPr="005F3F38">
        <w:rPr>
          <w:rFonts w:ascii="Arial" w:eastAsia="Calibri" w:hAnsi="Arial" w:cs="Arial"/>
          <w:sz w:val="24"/>
        </w:rPr>
        <w:t xml:space="preserve">gospodarskoj komori </w:t>
      </w:r>
      <w:r w:rsidR="00393CEB">
        <w:rPr>
          <w:rFonts w:ascii="Arial" w:eastAsia="Calibri" w:hAnsi="Arial" w:cs="Arial"/>
          <w:sz w:val="24"/>
        </w:rPr>
        <w:t>FBiH</w:t>
      </w:r>
      <w:r w:rsidRPr="005F3F38">
        <w:rPr>
          <w:rFonts w:ascii="Arial" w:eastAsia="Calibri" w:hAnsi="Arial" w:cs="Arial"/>
          <w:sz w:val="24"/>
        </w:rPr>
        <w:t xml:space="preserve"> za strategiju razvoja trgovine – 0,15 miliona KM i</w:t>
      </w:r>
    </w:p>
    <w:p w14:paraId="02065ED7" w14:textId="77777777" w:rsidR="000768E1" w:rsidRPr="005F3F38" w:rsidRDefault="000768E1" w:rsidP="003532E5">
      <w:pPr>
        <w:numPr>
          <w:ilvl w:val="0"/>
          <w:numId w:val="9"/>
        </w:numPr>
        <w:tabs>
          <w:tab w:val="left" w:pos="5954"/>
        </w:tabs>
        <w:spacing w:line="240" w:lineRule="auto"/>
        <w:contextualSpacing/>
        <w:jc w:val="both"/>
        <w:rPr>
          <w:rFonts w:ascii="Arial" w:eastAsia="Calibri" w:hAnsi="Arial" w:cs="Arial"/>
          <w:sz w:val="24"/>
        </w:rPr>
      </w:pPr>
      <w:r w:rsidRPr="005F3F38">
        <w:rPr>
          <w:rFonts w:ascii="Arial" w:eastAsia="Calibri" w:hAnsi="Arial" w:cs="Arial"/>
          <w:sz w:val="24"/>
        </w:rPr>
        <w:t>transfer za kulturna društva i druge institucije – 1,18 miliona KM.</w:t>
      </w:r>
    </w:p>
    <w:p w14:paraId="49710ECF" w14:textId="77777777" w:rsidR="000768E1" w:rsidRPr="005F3F38" w:rsidRDefault="000768E1" w:rsidP="004648CB">
      <w:pPr>
        <w:pStyle w:val="Heading4"/>
        <w:spacing w:beforeLines="120" w:before="288"/>
        <w:rPr>
          <w:bCs w:val="0"/>
        </w:rPr>
      </w:pPr>
      <w:bookmarkStart w:id="125" w:name="_Toc99940052"/>
      <w:bookmarkStart w:id="126" w:name="_Toc176651329"/>
      <w:bookmarkStart w:id="127" w:name="_Toc196673518"/>
      <w:bookmarkStart w:id="128" w:name="_Toc223071601"/>
      <w:bookmarkStart w:id="129" w:name="_Toc223683063"/>
      <w:r w:rsidRPr="005F3F38">
        <w:rPr>
          <w:bCs w:val="0"/>
        </w:rPr>
        <w:t>Subvencije javnim preduzećima</w:t>
      </w:r>
      <w:bookmarkEnd w:id="125"/>
      <w:bookmarkEnd w:id="126"/>
      <w:bookmarkEnd w:id="127"/>
      <w:bookmarkEnd w:id="128"/>
      <w:bookmarkEnd w:id="129"/>
    </w:p>
    <w:p w14:paraId="1151F797" w14:textId="6A401E83" w:rsidR="000768E1" w:rsidRPr="005F3F38" w:rsidRDefault="000768E1" w:rsidP="00BA650F">
      <w:pPr>
        <w:spacing w:beforeLines="120" w:before="288" w:line="240" w:lineRule="auto"/>
        <w:contextualSpacing/>
        <w:jc w:val="both"/>
        <w:rPr>
          <w:rFonts w:ascii="Arial" w:eastAsia="Times New Roman" w:hAnsi="Arial" w:cs="Times New Roman"/>
          <w:sz w:val="24"/>
        </w:rPr>
      </w:pPr>
      <w:r w:rsidRPr="005F3F38">
        <w:rPr>
          <w:rFonts w:ascii="Arial" w:eastAsia="Times New Roman" w:hAnsi="Arial" w:cs="Times New Roman"/>
          <w:sz w:val="24"/>
        </w:rPr>
        <w:t>Kad</w:t>
      </w:r>
      <w:r w:rsidR="00861BDD" w:rsidRPr="005F3F38">
        <w:rPr>
          <w:rFonts w:ascii="Arial" w:eastAsia="Times New Roman" w:hAnsi="Arial" w:cs="Times New Roman"/>
          <w:sz w:val="24"/>
        </w:rPr>
        <w:t>a</w:t>
      </w:r>
      <w:r w:rsidRPr="005F3F38">
        <w:rPr>
          <w:rFonts w:ascii="Arial" w:eastAsia="Times New Roman" w:hAnsi="Arial" w:cs="Times New Roman"/>
          <w:sz w:val="24"/>
        </w:rPr>
        <w:t xml:space="preserve"> su u pitanju subvencije javnim preduzećima </w:t>
      </w:r>
      <w:r w:rsidR="00C50600">
        <w:rPr>
          <w:rFonts w:ascii="Arial" w:eastAsia="Times New Roman" w:hAnsi="Arial" w:cs="Times New Roman"/>
          <w:sz w:val="24"/>
        </w:rPr>
        <w:t>realizir</w:t>
      </w:r>
      <w:r w:rsidR="00B74465">
        <w:rPr>
          <w:rFonts w:ascii="Arial" w:eastAsia="Times New Roman" w:hAnsi="Arial" w:cs="Times New Roman"/>
          <w:sz w:val="24"/>
        </w:rPr>
        <w:t>a</w:t>
      </w:r>
      <w:r w:rsidR="003D2710" w:rsidRPr="005F3F38">
        <w:rPr>
          <w:rFonts w:ascii="Arial" w:eastAsia="Times New Roman" w:hAnsi="Arial" w:cs="Times New Roman"/>
          <w:sz w:val="24"/>
        </w:rPr>
        <w:t>na</w:t>
      </w:r>
      <w:r w:rsidRPr="005F3F38">
        <w:rPr>
          <w:rFonts w:ascii="Arial" w:eastAsia="Times New Roman" w:hAnsi="Arial" w:cs="Times New Roman"/>
          <w:sz w:val="24"/>
        </w:rPr>
        <w:t xml:space="preserve"> </w:t>
      </w:r>
      <w:r w:rsidRPr="005F3F38">
        <w:rPr>
          <w:rFonts w:ascii="Arial" w:eastAsia="Times New Roman" w:hAnsi="Arial" w:cs="Times New Roman"/>
          <w:color w:val="000000"/>
          <w:sz w:val="24"/>
        </w:rPr>
        <w:t xml:space="preserve">su budžetska sredstva u iznosu od 74,87 miliona </w:t>
      </w:r>
      <w:r w:rsidRPr="005F3F38">
        <w:rPr>
          <w:rFonts w:ascii="Arial" w:eastAsia="Times New Roman" w:hAnsi="Arial" w:cs="Times New Roman"/>
          <w:sz w:val="24"/>
        </w:rPr>
        <w:t xml:space="preserve">KM, što je za 20% ili 12,72 </w:t>
      </w:r>
      <w:r w:rsidR="00861BDD" w:rsidRPr="005F3F38">
        <w:rPr>
          <w:rFonts w:ascii="Arial" w:eastAsia="Times New Roman" w:hAnsi="Arial" w:cs="Times New Roman"/>
          <w:sz w:val="24"/>
        </w:rPr>
        <w:t>miliona KM više u odnosu na izvršenje</w:t>
      </w:r>
      <w:r w:rsidRPr="005F3F38">
        <w:rPr>
          <w:rFonts w:ascii="Arial" w:eastAsia="Times New Roman" w:hAnsi="Arial" w:cs="Times New Roman"/>
          <w:sz w:val="24"/>
        </w:rPr>
        <w:t xml:space="preserve"> 2024. godine i odnose se na sljedeće:</w:t>
      </w:r>
    </w:p>
    <w:p w14:paraId="109424EA" w14:textId="77777777" w:rsidR="000768E1" w:rsidRPr="005F3F38" w:rsidRDefault="000768E1" w:rsidP="00BA650F">
      <w:pPr>
        <w:numPr>
          <w:ilvl w:val="0"/>
          <w:numId w:val="27"/>
        </w:numPr>
        <w:spacing w:line="240" w:lineRule="auto"/>
        <w:contextualSpacing/>
        <w:jc w:val="both"/>
        <w:rPr>
          <w:rFonts w:ascii="Arial" w:eastAsia="Calibri" w:hAnsi="Arial" w:cs="Arial"/>
          <w:sz w:val="24"/>
        </w:rPr>
      </w:pPr>
      <w:r w:rsidRPr="005F3F38">
        <w:rPr>
          <w:rFonts w:ascii="Arial" w:eastAsia="Calibri" w:hAnsi="Arial" w:cs="Arial"/>
          <w:sz w:val="24"/>
        </w:rPr>
        <w:t xml:space="preserve">plaćanje RTV pretplate – 0,14 miliona KM, </w:t>
      </w:r>
    </w:p>
    <w:p w14:paraId="1E58DC4F" w14:textId="77777777" w:rsidR="000768E1" w:rsidRPr="005F3F38" w:rsidRDefault="000768E1" w:rsidP="00BA650F">
      <w:pPr>
        <w:numPr>
          <w:ilvl w:val="0"/>
          <w:numId w:val="27"/>
        </w:numPr>
        <w:spacing w:line="240" w:lineRule="auto"/>
        <w:contextualSpacing/>
        <w:jc w:val="both"/>
        <w:rPr>
          <w:rFonts w:ascii="Arial" w:eastAsia="Calibri" w:hAnsi="Arial" w:cs="Arial"/>
          <w:sz w:val="24"/>
        </w:rPr>
      </w:pPr>
      <w:r w:rsidRPr="005F3F38">
        <w:rPr>
          <w:rFonts w:ascii="Arial" w:eastAsia="Calibri" w:hAnsi="Arial" w:cs="Arial"/>
          <w:sz w:val="24"/>
        </w:rPr>
        <w:t>transfer za unapređenje RTV djelatnosti – 4,00 miliona KM,</w:t>
      </w:r>
    </w:p>
    <w:p w14:paraId="5208781F" w14:textId="77777777" w:rsidR="000768E1" w:rsidRPr="005F3F38" w:rsidRDefault="000768E1" w:rsidP="00BA650F">
      <w:pPr>
        <w:numPr>
          <w:ilvl w:val="0"/>
          <w:numId w:val="27"/>
        </w:numPr>
        <w:spacing w:line="240" w:lineRule="auto"/>
        <w:contextualSpacing/>
        <w:jc w:val="both"/>
        <w:rPr>
          <w:rFonts w:ascii="Arial" w:eastAsia="Calibri" w:hAnsi="Arial" w:cs="Arial"/>
          <w:sz w:val="24"/>
        </w:rPr>
      </w:pPr>
      <w:r w:rsidRPr="005F3F38">
        <w:rPr>
          <w:rFonts w:ascii="Arial" w:eastAsia="Calibri" w:hAnsi="Arial" w:cs="Arial"/>
          <w:sz w:val="24"/>
        </w:rPr>
        <w:t xml:space="preserve">transfer za izmirenje obaveza po Zakonu o finansijskoj konsolidaciji JP Željeznice Federacije BiH d.o.o. Sarajevo – 10,00 miliona KM, </w:t>
      </w:r>
    </w:p>
    <w:p w14:paraId="29F52AA9" w14:textId="77777777" w:rsidR="000768E1" w:rsidRPr="005F3F38" w:rsidRDefault="000768E1" w:rsidP="00BA650F">
      <w:pPr>
        <w:numPr>
          <w:ilvl w:val="0"/>
          <w:numId w:val="27"/>
        </w:numPr>
        <w:spacing w:line="240" w:lineRule="auto"/>
        <w:contextualSpacing/>
        <w:jc w:val="both"/>
        <w:rPr>
          <w:rFonts w:ascii="Arial" w:eastAsia="Calibri" w:hAnsi="Arial" w:cs="Arial"/>
          <w:sz w:val="24"/>
        </w:rPr>
      </w:pPr>
      <w:r w:rsidRPr="005F3F38">
        <w:rPr>
          <w:rFonts w:ascii="Arial" w:eastAsia="Calibri" w:hAnsi="Arial" w:cs="Arial"/>
          <w:sz w:val="24"/>
        </w:rPr>
        <w:t xml:space="preserve">sufinansiranje rada JP Filmski Centar Sarajevo za očuvanje i zaštitu filmske građe - 0,25 miliona KM, </w:t>
      </w:r>
    </w:p>
    <w:p w14:paraId="3D72505D" w14:textId="77777777" w:rsidR="000768E1" w:rsidRPr="005F3F38" w:rsidRDefault="000768E1" w:rsidP="00BA650F">
      <w:pPr>
        <w:numPr>
          <w:ilvl w:val="0"/>
          <w:numId w:val="27"/>
        </w:numPr>
        <w:spacing w:line="240" w:lineRule="auto"/>
        <w:contextualSpacing/>
        <w:jc w:val="both"/>
        <w:rPr>
          <w:rFonts w:ascii="Arial" w:eastAsia="Calibri" w:hAnsi="Arial" w:cs="Arial"/>
          <w:sz w:val="24"/>
        </w:rPr>
      </w:pPr>
      <w:r w:rsidRPr="005F3F38">
        <w:rPr>
          <w:rFonts w:ascii="Arial" w:eastAsia="Calibri" w:hAnsi="Arial" w:cs="Arial"/>
          <w:sz w:val="24"/>
        </w:rPr>
        <w:t xml:space="preserve">transfer za provođenje pravedne tranzicije i poremećaja na tržištu – 9,96 miliona KM, </w:t>
      </w:r>
    </w:p>
    <w:p w14:paraId="6581D7C0" w14:textId="55895B74" w:rsidR="000768E1" w:rsidRPr="005F3F38" w:rsidRDefault="000E30D4" w:rsidP="00BA650F">
      <w:pPr>
        <w:numPr>
          <w:ilvl w:val="0"/>
          <w:numId w:val="27"/>
        </w:numPr>
        <w:spacing w:line="240" w:lineRule="auto"/>
        <w:contextualSpacing/>
        <w:jc w:val="both"/>
        <w:rPr>
          <w:rFonts w:ascii="Arial" w:eastAsia="Calibri" w:hAnsi="Arial" w:cs="Arial"/>
          <w:sz w:val="24"/>
        </w:rPr>
      </w:pPr>
      <w:r w:rsidRPr="005F3F38">
        <w:rPr>
          <w:rFonts w:ascii="Arial" w:eastAsia="Calibri" w:hAnsi="Arial" w:cs="Arial"/>
          <w:sz w:val="24"/>
        </w:rPr>
        <w:t>transfer Bosansko</w:t>
      </w:r>
      <w:r w:rsidR="000C356B" w:rsidRPr="005F3F38">
        <w:rPr>
          <w:rFonts w:ascii="Arial" w:eastAsia="Calibri" w:hAnsi="Arial" w:cs="Arial"/>
          <w:sz w:val="24"/>
        </w:rPr>
        <w:t xml:space="preserve"> - H</w:t>
      </w:r>
      <w:r w:rsidR="000768E1" w:rsidRPr="005F3F38">
        <w:rPr>
          <w:rFonts w:ascii="Arial" w:eastAsia="Calibri" w:hAnsi="Arial" w:cs="Arial"/>
          <w:sz w:val="24"/>
        </w:rPr>
        <w:t xml:space="preserve">ercegovačkoj željezničkoj javnoj korporaciji – 0,50 miliona KM, </w:t>
      </w:r>
    </w:p>
    <w:p w14:paraId="413EC408" w14:textId="1B4B5539" w:rsidR="000768E1" w:rsidRPr="005F3F38" w:rsidRDefault="000768E1" w:rsidP="00BA650F">
      <w:pPr>
        <w:numPr>
          <w:ilvl w:val="0"/>
          <w:numId w:val="27"/>
        </w:numPr>
        <w:spacing w:line="240" w:lineRule="auto"/>
        <w:contextualSpacing/>
        <w:jc w:val="both"/>
        <w:rPr>
          <w:rFonts w:ascii="Arial" w:eastAsia="Calibri" w:hAnsi="Arial" w:cs="Arial"/>
          <w:sz w:val="24"/>
        </w:rPr>
      </w:pPr>
      <w:r w:rsidRPr="005F3F38">
        <w:rPr>
          <w:rFonts w:ascii="Arial" w:eastAsia="Calibri" w:hAnsi="Arial" w:cs="Arial"/>
          <w:sz w:val="24"/>
        </w:rPr>
        <w:t xml:space="preserve">transfer privrednom društvu RU "Kreka" d.o.o. Tuzla, za podršku aktivnostima provedenim na sanaciji klizišta u jugoistočnom dijelu vanjskog odlagališta "Zapad", Pogon Dubrave, sredstva </w:t>
      </w:r>
      <w:r w:rsidR="008C0DC9" w:rsidRPr="005F3F38">
        <w:rPr>
          <w:rFonts w:ascii="Arial" w:eastAsia="Calibri" w:hAnsi="Arial" w:cs="Arial"/>
          <w:sz w:val="24"/>
        </w:rPr>
        <w:t xml:space="preserve">izdvojena </w:t>
      </w:r>
      <w:r w:rsidRPr="005F3F38">
        <w:rPr>
          <w:rFonts w:ascii="Arial" w:eastAsia="Calibri" w:hAnsi="Arial" w:cs="Arial"/>
          <w:sz w:val="24"/>
        </w:rPr>
        <w:t xml:space="preserve">iz tekuće rezerve Vlade </w:t>
      </w:r>
      <w:r w:rsidR="00393CEB">
        <w:rPr>
          <w:rFonts w:ascii="Arial" w:eastAsia="Calibri" w:hAnsi="Arial" w:cs="Arial"/>
          <w:sz w:val="24"/>
        </w:rPr>
        <w:t>FBiH</w:t>
      </w:r>
      <w:r w:rsidRPr="005F3F38">
        <w:rPr>
          <w:rFonts w:ascii="Arial" w:eastAsia="Calibri" w:hAnsi="Arial" w:cs="Arial"/>
          <w:sz w:val="24"/>
        </w:rPr>
        <w:t>, Odluka V.</w:t>
      </w:r>
      <w:r w:rsidR="003D2710">
        <w:rPr>
          <w:rFonts w:ascii="Arial" w:eastAsia="Calibri" w:hAnsi="Arial" w:cs="Arial"/>
          <w:sz w:val="24"/>
        </w:rPr>
        <w:t xml:space="preserve"> </w:t>
      </w:r>
      <w:r w:rsidRPr="005F3F38">
        <w:rPr>
          <w:rFonts w:ascii="Arial" w:eastAsia="Calibri" w:hAnsi="Arial" w:cs="Arial"/>
          <w:sz w:val="24"/>
        </w:rPr>
        <w:t>broj: 1530/2025 – 0,80 miliona KM,</w:t>
      </w:r>
    </w:p>
    <w:p w14:paraId="1FF3343C" w14:textId="77777777" w:rsidR="000768E1" w:rsidRPr="005F3F38" w:rsidRDefault="000768E1" w:rsidP="00BA650F">
      <w:pPr>
        <w:numPr>
          <w:ilvl w:val="0"/>
          <w:numId w:val="27"/>
        </w:numPr>
        <w:spacing w:line="240" w:lineRule="auto"/>
        <w:contextualSpacing/>
        <w:jc w:val="both"/>
        <w:rPr>
          <w:rFonts w:ascii="Arial" w:eastAsia="Calibri" w:hAnsi="Arial" w:cs="Arial"/>
          <w:sz w:val="24"/>
        </w:rPr>
      </w:pPr>
      <w:r w:rsidRPr="005F3F38">
        <w:rPr>
          <w:rFonts w:ascii="Arial" w:eastAsia="Calibri" w:hAnsi="Arial" w:cs="Arial"/>
          <w:sz w:val="24"/>
        </w:rPr>
        <w:t>za uvezivanje radnog staža – 2,24 miliona KM,</w:t>
      </w:r>
    </w:p>
    <w:p w14:paraId="5027A6A8" w14:textId="77777777" w:rsidR="000768E1" w:rsidRPr="005F3F38" w:rsidRDefault="000768E1" w:rsidP="00BA650F">
      <w:pPr>
        <w:numPr>
          <w:ilvl w:val="0"/>
          <w:numId w:val="27"/>
        </w:numPr>
        <w:spacing w:line="240" w:lineRule="auto"/>
        <w:contextualSpacing/>
        <w:jc w:val="both"/>
        <w:rPr>
          <w:rFonts w:ascii="Arial" w:eastAsia="Calibri" w:hAnsi="Arial" w:cs="Arial"/>
          <w:sz w:val="24"/>
        </w:rPr>
      </w:pPr>
      <w:r w:rsidRPr="005F3F38">
        <w:rPr>
          <w:rFonts w:ascii="Arial" w:eastAsia="Calibri" w:hAnsi="Arial" w:cs="Arial"/>
          <w:sz w:val="24"/>
        </w:rPr>
        <w:t>za univerzalne poštanske usluge – 3,00 miliona KM,</w:t>
      </w:r>
    </w:p>
    <w:p w14:paraId="1C31521A" w14:textId="77777777" w:rsidR="000768E1" w:rsidRPr="005F3F38" w:rsidRDefault="000768E1" w:rsidP="00BA650F">
      <w:pPr>
        <w:numPr>
          <w:ilvl w:val="0"/>
          <w:numId w:val="27"/>
        </w:numPr>
        <w:spacing w:line="240" w:lineRule="auto"/>
        <w:contextualSpacing/>
        <w:jc w:val="both"/>
        <w:rPr>
          <w:rFonts w:ascii="Arial" w:eastAsia="Calibri" w:hAnsi="Arial" w:cs="Arial"/>
          <w:sz w:val="24"/>
        </w:rPr>
      </w:pPr>
      <w:r w:rsidRPr="005F3F38">
        <w:rPr>
          <w:rFonts w:ascii="Arial" w:eastAsia="Calibri" w:hAnsi="Arial" w:cs="Arial"/>
          <w:sz w:val="24"/>
        </w:rPr>
        <w:t xml:space="preserve">transfer za ENERGOINVEST d.d. SARAJEVO za plaćanje takse "GAZPROM EXPORT" LLC.ST.PETERSBU Rusija - 1,62 miliona KM, </w:t>
      </w:r>
    </w:p>
    <w:p w14:paraId="2B276578" w14:textId="1213C6A9" w:rsidR="000768E1" w:rsidRPr="005F3F38" w:rsidRDefault="000768E1" w:rsidP="00BA650F">
      <w:pPr>
        <w:numPr>
          <w:ilvl w:val="0"/>
          <w:numId w:val="27"/>
        </w:numPr>
        <w:spacing w:line="240" w:lineRule="auto"/>
        <w:contextualSpacing/>
        <w:jc w:val="both"/>
        <w:rPr>
          <w:rFonts w:ascii="Arial" w:eastAsia="Calibri" w:hAnsi="Arial" w:cs="Arial"/>
          <w:color w:val="000000"/>
          <w:sz w:val="24"/>
        </w:rPr>
      </w:pPr>
      <w:bookmarkStart w:id="130" w:name="_Hlk180952523"/>
      <w:r w:rsidRPr="005F3F38">
        <w:rPr>
          <w:rFonts w:ascii="Arial" w:eastAsia="Calibri" w:hAnsi="Arial" w:cs="Arial"/>
          <w:color w:val="000000"/>
          <w:sz w:val="24"/>
        </w:rPr>
        <w:t>subvencija</w:t>
      </w:r>
      <w:bookmarkEnd w:id="130"/>
      <w:r w:rsidRPr="005F3F38">
        <w:rPr>
          <w:rFonts w:ascii="Arial" w:eastAsia="Calibri" w:hAnsi="Arial" w:cs="Arial"/>
          <w:color w:val="000000"/>
          <w:sz w:val="24"/>
        </w:rPr>
        <w:t xml:space="preserve"> Terminalima </w:t>
      </w:r>
      <w:r w:rsidR="00393CEB">
        <w:rPr>
          <w:rFonts w:ascii="Arial" w:eastAsia="Calibri" w:hAnsi="Arial" w:cs="Arial"/>
          <w:color w:val="000000"/>
          <w:sz w:val="24"/>
        </w:rPr>
        <w:t>FBiH</w:t>
      </w:r>
      <w:r w:rsidRPr="005F3F38">
        <w:rPr>
          <w:rFonts w:ascii="Arial" w:eastAsia="Calibri" w:hAnsi="Arial" w:cs="Arial"/>
          <w:color w:val="000000"/>
          <w:sz w:val="24"/>
        </w:rPr>
        <w:t xml:space="preserve"> sa FMF</w:t>
      </w:r>
      <w:r w:rsidR="000F45DF" w:rsidRPr="005F3F38">
        <w:rPr>
          <w:rFonts w:ascii="Arial" w:eastAsia="Calibri" w:hAnsi="Arial" w:cs="Arial"/>
          <w:color w:val="000000"/>
          <w:sz w:val="24"/>
        </w:rPr>
        <w:t xml:space="preserve"> </w:t>
      </w:r>
      <w:r w:rsidRPr="005F3F38">
        <w:rPr>
          <w:rFonts w:ascii="Arial" w:eastAsia="Calibri" w:hAnsi="Arial" w:cs="Arial"/>
          <w:color w:val="000000"/>
          <w:sz w:val="24"/>
        </w:rPr>
        <w:t>- Posebnog transakcijskog računa za uplatu taksi od naftnih derivata - 10,50 miliona KM,</w:t>
      </w:r>
    </w:p>
    <w:p w14:paraId="216C8503" w14:textId="227156DB" w:rsidR="000768E1" w:rsidRPr="005F3F38" w:rsidRDefault="000768E1" w:rsidP="00BA650F">
      <w:pPr>
        <w:numPr>
          <w:ilvl w:val="0"/>
          <w:numId w:val="27"/>
        </w:numPr>
        <w:spacing w:line="240" w:lineRule="auto"/>
        <w:contextualSpacing/>
        <w:jc w:val="both"/>
        <w:rPr>
          <w:rFonts w:ascii="Arial" w:eastAsia="Calibri" w:hAnsi="Arial" w:cs="Arial"/>
          <w:color w:val="000000"/>
          <w:sz w:val="24"/>
        </w:rPr>
      </w:pPr>
      <w:r w:rsidRPr="005F3F38">
        <w:rPr>
          <w:rFonts w:ascii="Arial" w:eastAsia="Calibri" w:hAnsi="Arial" w:cs="Arial"/>
          <w:sz w:val="24"/>
        </w:rPr>
        <w:t xml:space="preserve">transfer željeznicama </w:t>
      </w:r>
      <w:r w:rsidR="00393CEB">
        <w:rPr>
          <w:rFonts w:ascii="Arial" w:eastAsia="Calibri" w:hAnsi="Arial" w:cs="Arial"/>
          <w:sz w:val="24"/>
        </w:rPr>
        <w:t>FBiH</w:t>
      </w:r>
      <w:r w:rsidRPr="005F3F38">
        <w:rPr>
          <w:rFonts w:ascii="Arial" w:eastAsia="Calibri" w:hAnsi="Arial" w:cs="Arial"/>
          <w:sz w:val="24"/>
        </w:rPr>
        <w:t xml:space="preserve"> – 24,00 miliona KM,</w:t>
      </w:r>
    </w:p>
    <w:p w14:paraId="5B378474" w14:textId="77777777" w:rsidR="000768E1" w:rsidRPr="005F3F38" w:rsidRDefault="000768E1" w:rsidP="00BA650F">
      <w:pPr>
        <w:numPr>
          <w:ilvl w:val="0"/>
          <w:numId w:val="27"/>
        </w:numPr>
        <w:spacing w:line="240" w:lineRule="auto"/>
        <w:contextualSpacing/>
        <w:jc w:val="both"/>
        <w:rPr>
          <w:rFonts w:ascii="Arial" w:eastAsia="Calibri" w:hAnsi="Arial" w:cs="Arial"/>
          <w:sz w:val="24"/>
        </w:rPr>
      </w:pPr>
      <w:r w:rsidRPr="005F3F38">
        <w:rPr>
          <w:rFonts w:ascii="Arial" w:eastAsia="Calibri" w:hAnsi="Arial" w:cs="Arial"/>
          <w:sz w:val="24"/>
        </w:rPr>
        <w:t>transfer za unapređenje avioprometa – 7,30 miliona KM (Međunarodni aerodrom Sarajevo 3,01 milion KM, Međunarodni aerodrom Tuzla 1,96 miliona KM, JP Aerodrom Mostar d.o.o. 2,03 miliona KM, JP "Aerodrom Bihać" 0,30 miliona KM),</w:t>
      </w:r>
    </w:p>
    <w:p w14:paraId="7BE1311A" w14:textId="13868F19" w:rsidR="000768E1" w:rsidRPr="005F3F38" w:rsidRDefault="000768E1" w:rsidP="00BA650F">
      <w:pPr>
        <w:numPr>
          <w:ilvl w:val="0"/>
          <w:numId w:val="27"/>
        </w:numPr>
        <w:spacing w:line="240" w:lineRule="auto"/>
        <w:contextualSpacing/>
        <w:jc w:val="both"/>
        <w:rPr>
          <w:rFonts w:ascii="Arial" w:eastAsia="Calibri" w:hAnsi="Arial" w:cs="Arial"/>
          <w:sz w:val="24"/>
        </w:rPr>
      </w:pPr>
      <w:r w:rsidRPr="005F3F38">
        <w:rPr>
          <w:rFonts w:ascii="Arial" w:eastAsia="Calibri" w:hAnsi="Arial" w:cs="Arial"/>
          <w:sz w:val="24"/>
        </w:rPr>
        <w:t>transfer za JP Aerodrom Mo</w:t>
      </w:r>
      <w:r w:rsidR="00F126D8" w:rsidRPr="005F3F38">
        <w:rPr>
          <w:rFonts w:ascii="Arial" w:eastAsia="Calibri" w:hAnsi="Arial" w:cs="Arial"/>
          <w:sz w:val="24"/>
        </w:rPr>
        <w:t>star - sufinansiranje troškova iz</w:t>
      </w:r>
      <w:r w:rsidRPr="005F3F38">
        <w:rPr>
          <w:rFonts w:ascii="Arial" w:eastAsia="Calibri" w:hAnsi="Arial" w:cs="Arial"/>
          <w:sz w:val="24"/>
        </w:rPr>
        <w:t>najmljivanja letjelica za gašenje požara - 0,40 miliona KM i</w:t>
      </w:r>
    </w:p>
    <w:p w14:paraId="354D97ED" w14:textId="7FC9C1F0" w:rsidR="00E35C48" w:rsidRPr="005F3F38" w:rsidRDefault="000768E1" w:rsidP="00BA650F">
      <w:pPr>
        <w:numPr>
          <w:ilvl w:val="0"/>
          <w:numId w:val="27"/>
        </w:numPr>
        <w:spacing w:line="240" w:lineRule="auto"/>
        <w:contextualSpacing/>
        <w:jc w:val="both"/>
        <w:rPr>
          <w:rFonts w:ascii="Arial" w:eastAsia="Calibri" w:hAnsi="Arial" w:cs="Arial"/>
          <w:sz w:val="24"/>
        </w:rPr>
      </w:pPr>
      <w:r w:rsidRPr="005F3F38">
        <w:rPr>
          <w:rFonts w:ascii="Arial" w:eastAsia="Calibri" w:hAnsi="Arial" w:cs="Arial"/>
          <w:sz w:val="24"/>
        </w:rPr>
        <w:t>transfer za uvezivanje radnog staža radnika JP "B&amp;H Airlines" d.o.o. Sarajevo - 0,16 miliona KM.</w:t>
      </w:r>
    </w:p>
    <w:p w14:paraId="1552953B" w14:textId="3778BE9C" w:rsidR="00AE5611" w:rsidRPr="005F3F38" w:rsidRDefault="000768E1" w:rsidP="004648CB">
      <w:pPr>
        <w:pStyle w:val="Heading4"/>
        <w:spacing w:beforeLines="120" w:before="288" w:after="120"/>
        <w:rPr>
          <w:bCs w:val="0"/>
        </w:rPr>
      </w:pPr>
      <w:bookmarkStart w:id="131" w:name="_Toc99940053"/>
      <w:bookmarkStart w:id="132" w:name="_Toc176651330"/>
      <w:bookmarkStart w:id="133" w:name="_Toc196673519"/>
      <w:bookmarkStart w:id="134" w:name="_Toc223071602"/>
      <w:bookmarkStart w:id="135" w:name="_Toc223683064"/>
      <w:r w:rsidRPr="005F3F38">
        <w:rPr>
          <w:bCs w:val="0"/>
        </w:rPr>
        <w:t>Subvencije privatnim preduzećima i p</w:t>
      </w:r>
      <w:r w:rsidR="003D2710">
        <w:rPr>
          <w:bCs w:val="0"/>
        </w:rPr>
        <w:t>o</w:t>
      </w:r>
      <w:r w:rsidRPr="005F3F38">
        <w:rPr>
          <w:bCs w:val="0"/>
        </w:rPr>
        <w:t>duzetnicima</w:t>
      </w:r>
      <w:bookmarkEnd w:id="131"/>
      <w:bookmarkEnd w:id="132"/>
      <w:bookmarkEnd w:id="133"/>
      <w:bookmarkEnd w:id="134"/>
      <w:bookmarkEnd w:id="135"/>
    </w:p>
    <w:p w14:paraId="306BD66A" w14:textId="4CD6094E" w:rsidR="000768E1" w:rsidRPr="005F3F38" w:rsidRDefault="000768E1" w:rsidP="00BA650F">
      <w:pPr>
        <w:spacing w:beforeLines="120" w:before="288" w:line="240" w:lineRule="auto"/>
        <w:contextualSpacing/>
        <w:jc w:val="both"/>
        <w:rPr>
          <w:rFonts w:ascii="Arial" w:eastAsia="Times New Roman" w:hAnsi="Arial" w:cs="Times New Roman"/>
          <w:sz w:val="24"/>
        </w:rPr>
      </w:pPr>
      <w:r w:rsidRPr="005F3F38">
        <w:rPr>
          <w:rFonts w:ascii="Arial" w:eastAsia="Times New Roman" w:hAnsi="Arial" w:cs="Arial"/>
          <w:color w:val="000000"/>
          <w:sz w:val="24"/>
        </w:rPr>
        <w:t>Subvencije privatnim preduzećima i p</w:t>
      </w:r>
      <w:r w:rsidR="003D2710">
        <w:rPr>
          <w:rFonts w:ascii="Arial" w:eastAsia="Times New Roman" w:hAnsi="Arial" w:cs="Arial"/>
          <w:color w:val="000000"/>
          <w:sz w:val="24"/>
        </w:rPr>
        <w:t>o</w:t>
      </w:r>
      <w:r w:rsidRPr="005F3F38">
        <w:rPr>
          <w:rFonts w:ascii="Arial" w:eastAsia="Times New Roman" w:hAnsi="Arial" w:cs="Arial"/>
          <w:color w:val="000000"/>
          <w:sz w:val="24"/>
        </w:rPr>
        <w:t xml:space="preserve">duzetnicima u </w:t>
      </w:r>
      <w:r w:rsidR="00861BDD" w:rsidRPr="005F3F38">
        <w:rPr>
          <w:rFonts w:ascii="Arial" w:eastAsia="Times New Roman" w:hAnsi="Arial" w:cs="Arial"/>
          <w:color w:val="000000"/>
          <w:sz w:val="24"/>
        </w:rPr>
        <w:t>2025. godini</w:t>
      </w:r>
      <w:r w:rsidRPr="005F3F38">
        <w:rPr>
          <w:rFonts w:ascii="Arial" w:eastAsia="Times New Roman" w:hAnsi="Arial" w:cs="Arial"/>
          <w:color w:val="000000"/>
          <w:sz w:val="24"/>
        </w:rPr>
        <w:t xml:space="preserve"> iznosili su 281,27 miliona KM, </w:t>
      </w:r>
      <w:r w:rsidRPr="005F3F38">
        <w:rPr>
          <w:rFonts w:ascii="Arial" w:eastAsia="Times New Roman" w:hAnsi="Arial" w:cs="Times New Roman"/>
          <w:sz w:val="24"/>
        </w:rPr>
        <w:t xml:space="preserve">što je 88% sredstava planiranih Budžetom Federacije BiH za 2025. godinu i odnose se na: </w:t>
      </w:r>
    </w:p>
    <w:p w14:paraId="340D800B" w14:textId="2A4448EC" w:rsidR="000768E1" w:rsidRPr="005F3F38" w:rsidRDefault="000768E1" w:rsidP="00BA650F">
      <w:pPr>
        <w:numPr>
          <w:ilvl w:val="0"/>
          <w:numId w:val="35"/>
        </w:numPr>
        <w:spacing w:line="240" w:lineRule="auto"/>
        <w:contextualSpacing/>
        <w:jc w:val="both"/>
        <w:rPr>
          <w:rFonts w:ascii="Arial" w:eastAsia="Calibri" w:hAnsi="Arial" w:cs="Arial"/>
          <w:sz w:val="24"/>
        </w:rPr>
      </w:pPr>
      <w:r w:rsidRPr="005F3F38">
        <w:rPr>
          <w:rFonts w:ascii="Arial" w:eastAsia="Calibri" w:hAnsi="Arial" w:cs="Arial"/>
          <w:sz w:val="24"/>
        </w:rPr>
        <w:t xml:space="preserve">regresiranje kamata - </w:t>
      </w:r>
      <w:r w:rsidR="0094314D">
        <w:rPr>
          <w:rFonts w:ascii="Arial" w:eastAsia="Calibri" w:hAnsi="Arial" w:cs="Arial"/>
          <w:sz w:val="24"/>
        </w:rPr>
        <w:t>Garancijski fond</w:t>
      </w:r>
      <w:r w:rsidRPr="005F3F38">
        <w:rPr>
          <w:rFonts w:ascii="Arial" w:eastAsia="Calibri" w:hAnsi="Arial" w:cs="Arial"/>
          <w:sz w:val="24"/>
        </w:rPr>
        <w:t xml:space="preserve"> – 3,88 miliona KM,</w:t>
      </w:r>
    </w:p>
    <w:p w14:paraId="04F5F02E" w14:textId="77777777" w:rsidR="000768E1" w:rsidRPr="005F3F38" w:rsidRDefault="000768E1" w:rsidP="00BA650F">
      <w:pPr>
        <w:numPr>
          <w:ilvl w:val="0"/>
          <w:numId w:val="35"/>
        </w:numPr>
        <w:spacing w:line="240" w:lineRule="auto"/>
        <w:contextualSpacing/>
        <w:jc w:val="both"/>
        <w:rPr>
          <w:rFonts w:ascii="Arial" w:eastAsia="Calibri" w:hAnsi="Arial" w:cs="Arial"/>
          <w:sz w:val="24"/>
        </w:rPr>
      </w:pPr>
      <w:r w:rsidRPr="005F3F38">
        <w:rPr>
          <w:rFonts w:ascii="Arial" w:eastAsia="Calibri" w:hAnsi="Arial" w:cs="Arial"/>
          <w:sz w:val="24"/>
        </w:rPr>
        <w:t>transfer ''38X VENTURES'' D.O.O. Sarajevo za implementaciju projekta ''Razvoj start-up ekosistema''– 1,00 milion KM,</w:t>
      </w:r>
    </w:p>
    <w:p w14:paraId="6A0BC171" w14:textId="77777777" w:rsidR="000768E1" w:rsidRPr="005F3F38" w:rsidRDefault="000768E1" w:rsidP="00BA650F">
      <w:pPr>
        <w:numPr>
          <w:ilvl w:val="0"/>
          <w:numId w:val="35"/>
        </w:numPr>
        <w:spacing w:line="240" w:lineRule="auto"/>
        <w:contextualSpacing/>
        <w:jc w:val="both"/>
        <w:rPr>
          <w:rFonts w:ascii="Arial" w:eastAsia="Calibri" w:hAnsi="Arial" w:cs="Arial"/>
          <w:sz w:val="24"/>
        </w:rPr>
      </w:pPr>
      <w:r w:rsidRPr="005F3F38">
        <w:rPr>
          <w:rFonts w:ascii="Arial" w:eastAsia="Calibri" w:hAnsi="Arial" w:cs="Arial"/>
          <w:sz w:val="24"/>
        </w:rPr>
        <w:t>za uvezivanje radnog staža – 0,53 miliona KM,</w:t>
      </w:r>
    </w:p>
    <w:p w14:paraId="6008F6BF" w14:textId="77777777" w:rsidR="000768E1" w:rsidRPr="005F3F38" w:rsidRDefault="000768E1" w:rsidP="00BA650F">
      <w:pPr>
        <w:numPr>
          <w:ilvl w:val="0"/>
          <w:numId w:val="35"/>
        </w:numPr>
        <w:spacing w:line="240" w:lineRule="auto"/>
        <w:contextualSpacing/>
        <w:jc w:val="both"/>
        <w:rPr>
          <w:rFonts w:ascii="Arial" w:eastAsia="Calibri" w:hAnsi="Arial" w:cs="Arial"/>
          <w:sz w:val="24"/>
        </w:rPr>
      </w:pPr>
      <w:r w:rsidRPr="005F3F38">
        <w:rPr>
          <w:rFonts w:ascii="Arial" w:eastAsia="Calibri" w:hAnsi="Arial" w:cs="Arial"/>
          <w:sz w:val="24"/>
        </w:rPr>
        <w:t>subvencije za mlijeko i duhan – 64,68 miliona KM,</w:t>
      </w:r>
    </w:p>
    <w:p w14:paraId="52EEF067" w14:textId="77777777" w:rsidR="000768E1" w:rsidRPr="005F3F38" w:rsidRDefault="000768E1" w:rsidP="00BA650F">
      <w:pPr>
        <w:numPr>
          <w:ilvl w:val="0"/>
          <w:numId w:val="35"/>
        </w:numPr>
        <w:spacing w:line="240" w:lineRule="auto"/>
        <w:contextualSpacing/>
        <w:jc w:val="both"/>
        <w:rPr>
          <w:rFonts w:ascii="Arial" w:eastAsia="Calibri" w:hAnsi="Arial" w:cs="Arial"/>
          <w:sz w:val="24"/>
        </w:rPr>
      </w:pPr>
      <w:r w:rsidRPr="005F3F38">
        <w:rPr>
          <w:rFonts w:ascii="Arial" w:eastAsia="Calibri" w:hAnsi="Arial" w:cs="Arial"/>
          <w:sz w:val="24"/>
        </w:rPr>
        <w:lastRenderedPageBreak/>
        <w:t>podsticaj poljoprivrednoj proizvodnji – 73,35 miliona KM,</w:t>
      </w:r>
    </w:p>
    <w:p w14:paraId="3389724A" w14:textId="77777777" w:rsidR="000768E1" w:rsidRPr="005F3F38" w:rsidRDefault="000768E1" w:rsidP="00BA650F">
      <w:pPr>
        <w:numPr>
          <w:ilvl w:val="0"/>
          <w:numId w:val="35"/>
        </w:numPr>
        <w:spacing w:line="240" w:lineRule="auto"/>
        <w:contextualSpacing/>
        <w:jc w:val="both"/>
        <w:rPr>
          <w:rFonts w:ascii="Arial" w:eastAsia="Calibri" w:hAnsi="Arial" w:cs="Arial"/>
          <w:sz w:val="24"/>
        </w:rPr>
      </w:pPr>
      <w:r w:rsidRPr="005F3F38">
        <w:rPr>
          <w:rFonts w:ascii="Arial" w:eastAsia="Calibri" w:hAnsi="Arial" w:cs="Arial"/>
          <w:sz w:val="24"/>
        </w:rPr>
        <w:t>subvencije za veterinarstvo – 3,35 miliona KM,</w:t>
      </w:r>
    </w:p>
    <w:p w14:paraId="3AF256AD" w14:textId="77777777" w:rsidR="000768E1" w:rsidRPr="005F3F38" w:rsidRDefault="000768E1" w:rsidP="00BA650F">
      <w:pPr>
        <w:numPr>
          <w:ilvl w:val="0"/>
          <w:numId w:val="35"/>
        </w:numPr>
        <w:spacing w:line="240" w:lineRule="auto"/>
        <w:contextualSpacing/>
        <w:jc w:val="both"/>
        <w:rPr>
          <w:rFonts w:ascii="Arial" w:eastAsia="Calibri" w:hAnsi="Arial" w:cs="Arial"/>
          <w:sz w:val="24"/>
        </w:rPr>
      </w:pPr>
      <w:r w:rsidRPr="005F3F38">
        <w:rPr>
          <w:rFonts w:ascii="Arial" w:eastAsia="Calibri" w:hAnsi="Arial" w:cs="Arial"/>
          <w:sz w:val="24"/>
        </w:rPr>
        <w:t>podsticaj za projekte u poljoprivredi – 43,09 miliona KM,</w:t>
      </w:r>
    </w:p>
    <w:p w14:paraId="7DF403DC" w14:textId="77777777" w:rsidR="000768E1" w:rsidRPr="005F3F38" w:rsidRDefault="000768E1" w:rsidP="00BA650F">
      <w:pPr>
        <w:numPr>
          <w:ilvl w:val="0"/>
          <w:numId w:val="35"/>
        </w:numPr>
        <w:spacing w:line="240" w:lineRule="auto"/>
        <w:contextualSpacing/>
        <w:jc w:val="both"/>
        <w:rPr>
          <w:rFonts w:ascii="Arial" w:eastAsia="Calibri" w:hAnsi="Arial" w:cs="Arial"/>
          <w:sz w:val="24"/>
        </w:rPr>
      </w:pPr>
      <w:r w:rsidRPr="005F3F38">
        <w:rPr>
          <w:rFonts w:ascii="Arial" w:eastAsia="Calibri" w:hAnsi="Arial" w:cs="Arial"/>
          <w:sz w:val="24"/>
        </w:rPr>
        <w:t>transfer za sufinansiranje projekata koji se implementiraju putem jedinica za implementaciju projekata – 0,14 miliona KM,</w:t>
      </w:r>
    </w:p>
    <w:p w14:paraId="15450709" w14:textId="258AF5C6" w:rsidR="000768E1" w:rsidRPr="005F3F38" w:rsidRDefault="000768E1" w:rsidP="00BA650F">
      <w:pPr>
        <w:numPr>
          <w:ilvl w:val="0"/>
          <w:numId w:val="35"/>
        </w:numPr>
        <w:spacing w:line="240" w:lineRule="auto"/>
        <w:contextualSpacing/>
        <w:jc w:val="both"/>
        <w:rPr>
          <w:rFonts w:ascii="Arial" w:eastAsia="Calibri" w:hAnsi="Arial" w:cs="Arial"/>
          <w:sz w:val="24"/>
        </w:rPr>
      </w:pPr>
      <w:r w:rsidRPr="005F3F38">
        <w:rPr>
          <w:rFonts w:ascii="Arial" w:eastAsia="Calibri" w:hAnsi="Arial" w:cs="Arial"/>
          <w:sz w:val="24"/>
        </w:rPr>
        <w:t>ostale subvencije privatnim preduzećima i p</w:t>
      </w:r>
      <w:r w:rsidR="003D2710">
        <w:rPr>
          <w:rFonts w:ascii="Arial" w:eastAsia="Calibri" w:hAnsi="Arial" w:cs="Arial"/>
          <w:sz w:val="24"/>
        </w:rPr>
        <w:t>o</w:t>
      </w:r>
      <w:r w:rsidRPr="005F3F38">
        <w:rPr>
          <w:rFonts w:ascii="Arial" w:eastAsia="Calibri" w:hAnsi="Arial" w:cs="Arial"/>
          <w:sz w:val="24"/>
        </w:rPr>
        <w:t>duzetnicima – 0,63 miliona KM,</w:t>
      </w:r>
    </w:p>
    <w:p w14:paraId="142B9E58" w14:textId="058B5669" w:rsidR="000768E1" w:rsidRPr="005F3F38" w:rsidRDefault="00EB5778" w:rsidP="00BA650F">
      <w:pPr>
        <w:numPr>
          <w:ilvl w:val="0"/>
          <w:numId w:val="35"/>
        </w:numPr>
        <w:spacing w:line="240" w:lineRule="auto"/>
        <w:contextualSpacing/>
        <w:jc w:val="both"/>
        <w:rPr>
          <w:rFonts w:ascii="Arial" w:eastAsia="Calibri" w:hAnsi="Arial" w:cs="Arial"/>
          <w:sz w:val="24"/>
        </w:rPr>
      </w:pPr>
      <w:r>
        <w:rPr>
          <w:rFonts w:ascii="Arial" w:eastAsia="Calibri" w:hAnsi="Arial" w:cs="Arial"/>
          <w:sz w:val="24"/>
        </w:rPr>
        <w:t>subvencionis</w:t>
      </w:r>
      <w:r w:rsidR="003D2710" w:rsidRPr="005F3F38">
        <w:rPr>
          <w:rFonts w:ascii="Arial" w:eastAsia="Calibri" w:hAnsi="Arial" w:cs="Arial"/>
          <w:sz w:val="24"/>
        </w:rPr>
        <w:t>anje</w:t>
      </w:r>
      <w:r w:rsidR="000768E1" w:rsidRPr="005F3F38">
        <w:rPr>
          <w:rFonts w:ascii="Arial" w:eastAsia="Calibri" w:hAnsi="Arial" w:cs="Arial"/>
          <w:sz w:val="24"/>
        </w:rPr>
        <w:t xml:space="preserve"> subjekata male privrede – 69,49 miliona KM,</w:t>
      </w:r>
    </w:p>
    <w:p w14:paraId="686640AD" w14:textId="77777777" w:rsidR="000768E1" w:rsidRPr="005F3F38" w:rsidRDefault="000768E1" w:rsidP="00BA650F">
      <w:pPr>
        <w:numPr>
          <w:ilvl w:val="0"/>
          <w:numId w:val="35"/>
        </w:numPr>
        <w:spacing w:line="240" w:lineRule="auto"/>
        <w:contextualSpacing/>
        <w:jc w:val="both"/>
        <w:rPr>
          <w:rFonts w:ascii="Arial" w:eastAsia="Calibri" w:hAnsi="Arial" w:cs="Arial"/>
          <w:sz w:val="24"/>
        </w:rPr>
      </w:pPr>
      <w:r w:rsidRPr="005F3F38">
        <w:rPr>
          <w:rFonts w:ascii="Arial" w:eastAsia="Calibri" w:hAnsi="Arial" w:cs="Arial"/>
          <w:sz w:val="24"/>
        </w:rPr>
        <w:t xml:space="preserve">subvencije za implementaciju novih znanja, tehnologija i standarda - 19,13 miliona KM, </w:t>
      </w:r>
    </w:p>
    <w:p w14:paraId="35CC1B38" w14:textId="258F5125" w:rsidR="000768E1" w:rsidRPr="005F3F38" w:rsidRDefault="000768E1" w:rsidP="00BA650F">
      <w:pPr>
        <w:numPr>
          <w:ilvl w:val="0"/>
          <w:numId w:val="35"/>
        </w:numPr>
        <w:spacing w:line="240" w:lineRule="auto"/>
        <w:contextualSpacing/>
        <w:jc w:val="both"/>
        <w:rPr>
          <w:rFonts w:ascii="Arial" w:eastAsia="Calibri" w:hAnsi="Arial" w:cs="Arial"/>
          <w:sz w:val="24"/>
        </w:rPr>
      </w:pPr>
      <w:r w:rsidRPr="005F3F38">
        <w:rPr>
          <w:rFonts w:ascii="Arial" w:eastAsia="Calibri" w:hAnsi="Arial" w:cs="Arial"/>
          <w:sz w:val="24"/>
        </w:rPr>
        <w:t>subvencije za rast i razvoj MSP-a i obrta - 1,02 mil</w:t>
      </w:r>
      <w:r w:rsidR="003D2710">
        <w:rPr>
          <w:rFonts w:ascii="Arial" w:eastAsia="Calibri" w:hAnsi="Arial" w:cs="Arial"/>
          <w:sz w:val="24"/>
        </w:rPr>
        <w:t>i</w:t>
      </w:r>
      <w:r w:rsidRPr="005F3F38">
        <w:rPr>
          <w:rFonts w:ascii="Arial" w:eastAsia="Calibri" w:hAnsi="Arial" w:cs="Arial"/>
          <w:sz w:val="24"/>
        </w:rPr>
        <w:t>ona KM i</w:t>
      </w:r>
    </w:p>
    <w:p w14:paraId="723CFC2C" w14:textId="48A964DD" w:rsidR="000768E1" w:rsidRPr="005F3F38" w:rsidRDefault="000768E1" w:rsidP="00BA650F">
      <w:pPr>
        <w:numPr>
          <w:ilvl w:val="0"/>
          <w:numId w:val="35"/>
        </w:numPr>
        <w:spacing w:line="240" w:lineRule="auto"/>
        <w:contextualSpacing/>
        <w:jc w:val="both"/>
        <w:rPr>
          <w:rFonts w:ascii="Arial" w:eastAsia="Calibri" w:hAnsi="Arial" w:cs="Arial"/>
          <w:sz w:val="24"/>
        </w:rPr>
      </w:pPr>
      <w:r w:rsidRPr="005F3F38">
        <w:rPr>
          <w:rFonts w:ascii="Arial" w:eastAsia="Calibri" w:hAnsi="Arial" w:cs="Arial"/>
          <w:sz w:val="24"/>
        </w:rPr>
        <w:t>subvencije za podršku novoosnovanim subjektima MSP-a (malog i srednjeg p</w:t>
      </w:r>
      <w:r w:rsidR="003D2710">
        <w:rPr>
          <w:rFonts w:ascii="Arial" w:eastAsia="Calibri" w:hAnsi="Arial" w:cs="Arial"/>
          <w:sz w:val="24"/>
        </w:rPr>
        <w:t>o</w:t>
      </w:r>
      <w:r w:rsidRPr="005F3F38">
        <w:rPr>
          <w:rFonts w:ascii="Arial" w:eastAsia="Calibri" w:hAnsi="Arial" w:cs="Arial"/>
          <w:sz w:val="24"/>
        </w:rPr>
        <w:t>duzetništva) - 0,98 miliona KM.</w:t>
      </w:r>
    </w:p>
    <w:p w14:paraId="28A3131B" w14:textId="77777777" w:rsidR="000768E1" w:rsidRPr="005F3F38" w:rsidRDefault="000768E1" w:rsidP="004648CB">
      <w:pPr>
        <w:pStyle w:val="Heading4"/>
        <w:spacing w:beforeLines="120" w:before="288" w:after="120"/>
        <w:rPr>
          <w:rFonts w:eastAsia="Calibri" w:cs="Arial"/>
          <w:bCs w:val="0"/>
        </w:rPr>
      </w:pPr>
      <w:bookmarkStart w:id="136" w:name="_Toc223071603"/>
      <w:bookmarkStart w:id="137" w:name="_Toc223683065"/>
      <w:bookmarkStart w:id="138" w:name="_Toc176651331"/>
      <w:bookmarkStart w:id="139" w:name="_Toc196673520"/>
      <w:r w:rsidRPr="005F3F38">
        <w:rPr>
          <w:rFonts w:eastAsia="Calibri" w:cs="Arial"/>
          <w:bCs w:val="0"/>
        </w:rPr>
        <w:t>Tekući transferi u inostranstvo</w:t>
      </w:r>
      <w:bookmarkEnd w:id="136"/>
      <w:bookmarkEnd w:id="137"/>
    </w:p>
    <w:p w14:paraId="1320B4AC" w14:textId="07B9C1B9" w:rsidR="000768E1" w:rsidRPr="005F3F38" w:rsidRDefault="000768E1" w:rsidP="00BA650F">
      <w:pPr>
        <w:spacing w:line="240" w:lineRule="auto"/>
        <w:contextualSpacing/>
        <w:jc w:val="both"/>
        <w:outlineLvl w:val="3"/>
        <w:rPr>
          <w:rFonts w:ascii="Arial" w:eastAsia="Calibri" w:hAnsi="Arial" w:cs="Arial"/>
          <w:bCs/>
          <w:sz w:val="24"/>
          <w:szCs w:val="24"/>
        </w:rPr>
      </w:pPr>
      <w:bookmarkStart w:id="140" w:name="_Toc223071604"/>
      <w:bookmarkStart w:id="141" w:name="_Toc223683066"/>
      <w:r w:rsidRPr="005F3F38">
        <w:rPr>
          <w:rFonts w:ascii="Arial" w:eastAsia="Calibri" w:hAnsi="Arial" w:cs="Arial"/>
          <w:bCs/>
          <w:sz w:val="24"/>
          <w:szCs w:val="24"/>
        </w:rPr>
        <w:t xml:space="preserve">Tekući transferi u inostranstvo u </w:t>
      </w:r>
      <w:r w:rsidR="002B0D33" w:rsidRPr="005F3F38">
        <w:rPr>
          <w:rFonts w:ascii="Arial" w:eastAsia="Calibri" w:hAnsi="Arial" w:cs="Arial"/>
          <w:bCs/>
          <w:sz w:val="24"/>
          <w:szCs w:val="24"/>
        </w:rPr>
        <w:t>2025. godini</w:t>
      </w:r>
      <w:r w:rsidRPr="005F3F38">
        <w:rPr>
          <w:rFonts w:ascii="Arial" w:eastAsia="Calibri" w:hAnsi="Arial" w:cs="Arial"/>
          <w:bCs/>
          <w:sz w:val="24"/>
          <w:szCs w:val="24"/>
        </w:rPr>
        <w:t xml:space="preserve"> iznosili su 0,09 miliona KM, a odnose na transfere u inostranstvo po Odluci o odobravanju raspoređivanja sredstava sa podračuna evidentiranih na Jedinstvenom računu Trezora Federalnog ministarstva finansija Federalnom ministarstvu zdravstva V. </w:t>
      </w:r>
      <w:r w:rsidR="003D2710">
        <w:rPr>
          <w:rFonts w:ascii="Arial" w:eastAsia="Calibri" w:hAnsi="Arial" w:cs="Arial"/>
          <w:bCs/>
          <w:sz w:val="24"/>
          <w:szCs w:val="24"/>
        </w:rPr>
        <w:t>b</w:t>
      </w:r>
      <w:r w:rsidRPr="005F3F38">
        <w:rPr>
          <w:rFonts w:ascii="Arial" w:eastAsia="Calibri" w:hAnsi="Arial" w:cs="Arial"/>
          <w:bCs/>
          <w:sz w:val="24"/>
          <w:szCs w:val="24"/>
        </w:rPr>
        <w:t>roj</w:t>
      </w:r>
      <w:r w:rsidR="003D2710">
        <w:rPr>
          <w:rFonts w:ascii="Arial" w:eastAsia="Calibri" w:hAnsi="Arial" w:cs="Arial"/>
          <w:bCs/>
          <w:sz w:val="24"/>
          <w:szCs w:val="24"/>
        </w:rPr>
        <w:t>:</w:t>
      </w:r>
      <w:r w:rsidRPr="005F3F38">
        <w:rPr>
          <w:rFonts w:ascii="Arial" w:eastAsia="Calibri" w:hAnsi="Arial" w:cs="Arial"/>
          <w:bCs/>
          <w:sz w:val="24"/>
          <w:szCs w:val="24"/>
        </w:rPr>
        <w:t xml:space="preserve"> 981/2025 od 04.06.2025. godine </w:t>
      </w:r>
      <w:r w:rsidRPr="005F3F38">
        <w:rPr>
          <w:rFonts w:ascii="Arial" w:eastAsia="Times New Roman" w:hAnsi="Arial" w:cs="Arial"/>
          <w:bCs/>
          <w:sz w:val="24"/>
          <w:szCs w:val="24"/>
        </w:rPr>
        <w:t>(„Službene novine Federacije BiH“, broj: 43/25</w:t>
      </w:r>
      <w:r w:rsidRPr="005F3F38">
        <w:rPr>
          <w:rFonts w:ascii="Arial" w:eastAsia="Times New Roman" w:hAnsi="Arial" w:cs="Arial"/>
          <w:b/>
          <w:bCs/>
          <w:sz w:val="24"/>
          <w:szCs w:val="24"/>
        </w:rPr>
        <w:t>)</w:t>
      </w:r>
      <w:r w:rsidRPr="005F3F38">
        <w:rPr>
          <w:rFonts w:ascii="Arial" w:eastAsia="Calibri" w:hAnsi="Arial" w:cs="Arial"/>
          <w:bCs/>
          <w:sz w:val="24"/>
          <w:szCs w:val="24"/>
        </w:rPr>
        <w:t xml:space="preserve">, a po kojoj se odobrava raspoređivanje donatorskih sredstava iz granta Evropske komisije za Trust fond </w:t>
      </w:r>
      <w:r w:rsidR="003D2710" w:rsidRPr="005F3F38">
        <w:rPr>
          <w:rFonts w:ascii="Arial" w:eastAsia="Calibri" w:hAnsi="Arial" w:cs="Arial"/>
          <w:bCs/>
          <w:sz w:val="24"/>
          <w:szCs w:val="24"/>
        </w:rPr>
        <w:t>pretpristupnog</w:t>
      </w:r>
      <w:r w:rsidRPr="005F3F38">
        <w:rPr>
          <w:rFonts w:ascii="Arial" w:eastAsia="Calibri" w:hAnsi="Arial" w:cs="Arial"/>
          <w:bCs/>
          <w:sz w:val="24"/>
          <w:szCs w:val="24"/>
        </w:rPr>
        <w:t xml:space="preserve"> instrumenta Evropske unije (EC IPA) namijenjenog za finansiranje projekta Jadranskog modela održive mobilnosti u oblasti zdravstvene zaštite u iznosu od 128.184,25 KM, od čega u izvještajnom periodu iznose 87.040,00 KM.</w:t>
      </w:r>
      <w:bookmarkEnd w:id="140"/>
      <w:bookmarkEnd w:id="141"/>
    </w:p>
    <w:p w14:paraId="68BFF75C" w14:textId="77777777" w:rsidR="000768E1" w:rsidRPr="005F3F38" w:rsidRDefault="000768E1" w:rsidP="004648CB">
      <w:pPr>
        <w:pStyle w:val="Heading4"/>
        <w:spacing w:beforeLines="120" w:before="288"/>
        <w:rPr>
          <w:rFonts w:eastAsia="Calibri" w:cs="Arial"/>
          <w:bCs w:val="0"/>
        </w:rPr>
      </w:pPr>
      <w:bookmarkStart w:id="142" w:name="_Toc223071605"/>
      <w:bookmarkStart w:id="143" w:name="_Toc223683067"/>
      <w:r w:rsidRPr="005F3F38">
        <w:rPr>
          <w:bCs w:val="0"/>
        </w:rPr>
        <w:t>Drugi tekući rashodi</w:t>
      </w:r>
      <w:bookmarkEnd w:id="138"/>
      <w:bookmarkEnd w:id="139"/>
      <w:bookmarkEnd w:id="142"/>
      <w:bookmarkEnd w:id="143"/>
    </w:p>
    <w:p w14:paraId="27816C33" w14:textId="77777777" w:rsidR="000768E1" w:rsidRPr="005F3F38" w:rsidRDefault="000768E1" w:rsidP="00BA650F">
      <w:pPr>
        <w:spacing w:beforeLines="120" w:before="288" w:line="240" w:lineRule="auto"/>
        <w:contextualSpacing/>
        <w:jc w:val="both"/>
        <w:rPr>
          <w:rFonts w:ascii="Arial" w:eastAsia="Times New Roman" w:hAnsi="Arial" w:cs="Arial"/>
          <w:color w:val="000000"/>
          <w:sz w:val="24"/>
          <w:szCs w:val="24"/>
        </w:rPr>
      </w:pPr>
      <w:r w:rsidRPr="005F3F38">
        <w:rPr>
          <w:rFonts w:ascii="Arial" w:eastAsia="Times New Roman" w:hAnsi="Arial" w:cs="Arial"/>
          <w:sz w:val="24"/>
        </w:rPr>
        <w:t xml:space="preserve">Drugi tekući rashodi (povrat pogrešno ili više uplaćenih prihoda, rješenja o izvršenju) bilježe izvršenje od 17,09 miliona KM </w:t>
      </w:r>
      <w:r w:rsidRPr="005F3F38">
        <w:rPr>
          <w:rFonts w:ascii="Arial" w:eastAsia="Times New Roman" w:hAnsi="Arial" w:cs="Times New Roman"/>
          <w:sz w:val="24"/>
        </w:rPr>
        <w:t>što je 58% sredstava planiranih Budžetom Federacije BiH za 2025. godinu i za 25% ili 5,75 miliona KM manje izvršenje u odnosu na prethodnu godinu.</w:t>
      </w:r>
      <w:r w:rsidRPr="005F3F38">
        <w:rPr>
          <w:rFonts w:ascii="Arial" w:eastAsia="Times New Roman" w:hAnsi="Arial" w:cs="Arial"/>
          <w:sz w:val="24"/>
        </w:rPr>
        <w:t xml:space="preserve"> Izvršenje drugih tekućih rashoda po analitičkim kontima je kako slijedi:</w:t>
      </w:r>
    </w:p>
    <w:p w14:paraId="2B20A9F5" w14:textId="77777777" w:rsidR="000768E1" w:rsidRPr="005F3F38" w:rsidRDefault="000768E1" w:rsidP="00BA650F">
      <w:pPr>
        <w:numPr>
          <w:ilvl w:val="0"/>
          <w:numId w:val="22"/>
        </w:numPr>
        <w:spacing w:line="240" w:lineRule="auto"/>
        <w:contextualSpacing/>
        <w:jc w:val="both"/>
        <w:rPr>
          <w:rFonts w:ascii="Arial" w:eastAsia="Calibri" w:hAnsi="Arial" w:cs="Arial"/>
          <w:sz w:val="24"/>
        </w:rPr>
      </w:pPr>
      <w:r w:rsidRPr="005F3F38">
        <w:rPr>
          <w:rFonts w:ascii="Arial" w:eastAsia="Calibri" w:hAnsi="Arial" w:cs="Arial"/>
          <w:sz w:val="24"/>
        </w:rPr>
        <w:t>povrat više ili pogrešno uplaćenih sredstava – 8,15 miliona KM,</w:t>
      </w:r>
    </w:p>
    <w:p w14:paraId="1F24F625" w14:textId="77777777" w:rsidR="000768E1" w:rsidRPr="005F3F38" w:rsidRDefault="000768E1" w:rsidP="00BA650F">
      <w:pPr>
        <w:numPr>
          <w:ilvl w:val="0"/>
          <w:numId w:val="22"/>
        </w:numPr>
        <w:spacing w:line="240" w:lineRule="auto"/>
        <w:contextualSpacing/>
        <w:jc w:val="both"/>
        <w:rPr>
          <w:rFonts w:ascii="Arial" w:eastAsia="Calibri" w:hAnsi="Arial" w:cs="Arial"/>
          <w:sz w:val="24"/>
        </w:rPr>
      </w:pPr>
      <w:r w:rsidRPr="005F3F38">
        <w:rPr>
          <w:rFonts w:ascii="Arial" w:eastAsia="Calibri" w:hAnsi="Arial" w:cs="Arial"/>
          <w:sz w:val="24"/>
        </w:rPr>
        <w:t>preuzete obaveze FMO - doprinosi za PIO/MIO – 1,42 miliona KM,</w:t>
      </w:r>
    </w:p>
    <w:p w14:paraId="6803B09F" w14:textId="1F8EEBE6" w:rsidR="000768E1" w:rsidRPr="005F3F38" w:rsidRDefault="000768E1" w:rsidP="00BA650F">
      <w:pPr>
        <w:numPr>
          <w:ilvl w:val="0"/>
          <w:numId w:val="22"/>
        </w:numPr>
        <w:spacing w:line="240" w:lineRule="auto"/>
        <w:contextualSpacing/>
        <w:jc w:val="both"/>
        <w:rPr>
          <w:rFonts w:ascii="Arial" w:eastAsia="Calibri" w:hAnsi="Arial" w:cs="Arial"/>
          <w:sz w:val="24"/>
        </w:rPr>
      </w:pPr>
      <w:r w:rsidRPr="005F3F38">
        <w:rPr>
          <w:rFonts w:ascii="Arial" w:eastAsia="Calibri" w:hAnsi="Arial" w:cs="Arial"/>
          <w:sz w:val="24"/>
        </w:rPr>
        <w:t>izvršenje sudskih pre</w:t>
      </w:r>
      <w:r w:rsidR="00D12511" w:rsidRPr="005F3F38">
        <w:rPr>
          <w:rFonts w:ascii="Arial" w:eastAsia="Calibri" w:hAnsi="Arial" w:cs="Arial"/>
          <w:sz w:val="24"/>
        </w:rPr>
        <w:t>suda po osnovu neisplaćenih pla</w:t>
      </w:r>
      <w:r w:rsidR="00084B5D">
        <w:rPr>
          <w:rFonts w:ascii="Arial" w:eastAsia="Calibri" w:hAnsi="Arial" w:cs="Arial"/>
          <w:sz w:val="24"/>
        </w:rPr>
        <w:t>ć</w:t>
      </w:r>
      <w:r w:rsidRPr="005F3F38">
        <w:rPr>
          <w:rFonts w:ascii="Arial" w:eastAsia="Calibri" w:hAnsi="Arial" w:cs="Arial"/>
          <w:sz w:val="24"/>
        </w:rPr>
        <w:t>a – 1,19 miliona KM,</w:t>
      </w:r>
    </w:p>
    <w:p w14:paraId="709BB307" w14:textId="77777777" w:rsidR="000768E1" w:rsidRPr="005F3F38" w:rsidRDefault="000768E1" w:rsidP="00BA650F">
      <w:pPr>
        <w:numPr>
          <w:ilvl w:val="0"/>
          <w:numId w:val="22"/>
        </w:numPr>
        <w:spacing w:line="240" w:lineRule="auto"/>
        <w:contextualSpacing/>
        <w:jc w:val="both"/>
        <w:rPr>
          <w:rFonts w:ascii="Arial" w:eastAsia="Calibri" w:hAnsi="Arial" w:cs="Arial"/>
          <w:sz w:val="24"/>
        </w:rPr>
      </w:pPr>
      <w:r w:rsidRPr="005F3F38">
        <w:rPr>
          <w:rFonts w:ascii="Arial" w:eastAsia="Calibri" w:hAnsi="Arial" w:cs="Arial"/>
          <w:sz w:val="24"/>
        </w:rPr>
        <w:t>izvršenje odluka Ustavnog suda BiH i Evropskog suda za ljudska prava – 0,58 miliona KM,</w:t>
      </w:r>
    </w:p>
    <w:p w14:paraId="203009A2" w14:textId="77777777" w:rsidR="000768E1" w:rsidRPr="005F3F38" w:rsidRDefault="000768E1" w:rsidP="00BA650F">
      <w:pPr>
        <w:numPr>
          <w:ilvl w:val="0"/>
          <w:numId w:val="22"/>
        </w:numPr>
        <w:spacing w:line="240" w:lineRule="auto"/>
        <w:contextualSpacing/>
        <w:jc w:val="both"/>
        <w:rPr>
          <w:rFonts w:ascii="Arial" w:eastAsia="Calibri" w:hAnsi="Arial" w:cs="Arial"/>
          <w:sz w:val="24"/>
        </w:rPr>
      </w:pPr>
      <w:r w:rsidRPr="005F3F38">
        <w:rPr>
          <w:rFonts w:ascii="Arial" w:eastAsia="Calibri" w:hAnsi="Arial" w:cs="Arial"/>
          <w:sz w:val="24"/>
        </w:rPr>
        <w:t>izvršenje sudskih presuda i rješenja o izvršenju – 5,43 miliona KM i</w:t>
      </w:r>
    </w:p>
    <w:p w14:paraId="6DEE4984" w14:textId="77777777" w:rsidR="000768E1" w:rsidRPr="005F3F38" w:rsidRDefault="0018537D" w:rsidP="00BA650F">
      <w:pPr>
        <w:numPr>
          <w:ilvl w:val="0"/>
          <w:numId w:val="22"/>
        </w:numPr>
        <w:spacing w:line="240" w:lineRule="auto"/>
        <w:contextualSpacing/>
        <w:jc w:val="both"/>
        <w:rPr>
          <w:rFonts w:ascii="Arial" w:eastAsia="Calibri" w:hAnsi="Arial" w:cs="Arial"/>
          <w:sz w:val="24"/>
        </w:rPr>
      </w:pPr>
      <w:r w:rsidRPr="005F3F38">
        <w:rPr>
          <w:rFonts w:ascii="Arial" w:eastAsia="Calibri" w:hAnsi="Arial" w:cs="Arial"/>
          <w:sz w:val="24"/>
        </w:rPr>
        <w:t>ostali tekući rashodi 0,32</w:t>
      </w:r>
      <w:r w:rsidR="000768E1" w:rsidRPr="005F3F38">
        <w:rPr>
          <w:rFonts w:ascii="Arial" w:eastAsia="Calibri" w:hAnsi="Arial" w:cs="Arial"/>
          <w:sz w:val="24"/>
        </w:rPr>
        <w:t xml:space="preserve"> miliona KM.</w:t>
      </w:r>
    </w:p>
    <w:p w14:paraId="6C86693C" w14:textId="0E6F3534" w:rsidR="00BA650F" w:rsidRPr="005F3F38" w:rsidRDefault="000768E1" w:rsidP="00BA650F">
      <w:pPr>
        <w:spacing w:line="240" w:lineRule="auto"/>
        <w:contextualSpacing/>
        <w:jc w:val="both"/>
        <w:rPr>
          <w:rFonts w:ascii="Arial" w:eastAsia="Times New Roman" w:hAnsi="Arial" w:cs="Arial"/>
          <w:sz w:val="24"/>
        </w:rPr>
      </w:pPr>
      <w:r w:rsidRPr="005F3F38">
        <w:rPr>
          <w:rFonts w:ascii="Arial" w:eastAsia="Times New Roman" w:hAnsi="Arial" w:cs="Arial"/>
          <w:sz w:val="24"/>
        </w:rPr>
        <w:t>Pregled izvršenih transfera dat je u Obrascu 4.</w:t>
      </w:r>
    </w:p>
    <w:p w14:paraId="03B98B1C" w14:textId="77777777" w:rsidR="000768E1" w:rsidRPr="005F3F38" w:rsidRDefault="000768E1" w:rsidP="00AB56ED">
      <w:pPr>
        <w:pStyle w:val="Heading3"/>
        <w:rPr>
          <w:bCs w:val="0"/>
        </w:rPr>
      </w:pPr>
      <w:bookmarkStart w:id="144" w:name="_Toc130202603"/>
      <w:bookmarkStart w:id="145" w:name="_Toc176651332"/>
      <w:bookmarkStart w:id="146" w:name="_Toc196673521"/>
      <w:bookmarkStart w:id="147" w:name="_Toc223071606"/>
      <w:bookmarkStart w:id="148" w:name="_Toc223683068"/>
      <w:r w:rsidRPr="005F3F38">
        <w:rPr>
          <w:bCs w:val="0"/>
        </w:rPr>
        <w:t>Izdaci za kamate i ostale naknade</w:t>
      </w:r>
      <w:bookmarkEnd w:id="144"/>
      <w:bookmarkEnd w:id="145"/>
      <w:bookmarkEnd w:id="146"/>
      <w:bookmarkEnd w:id="147"/>
      <w:bookmarkEnd w:id="148"/>
      <w:r w:rsidRPr="005F3F38">
        <w:rPr>
          <w:bCs w:val="0"/>
        </w:rPr>
        <w:tab/>
      </w:r>
    </w:p>
    <w:p w14:paraId="001A7390" w14:textId="35820F0C" w:rsidR="000768E1" w:rsidRPr="005F3F38" w:rsidRDefault="000768E1" w:rsidP="00BA650F">
      <w:pPr>
        <w:spacing w:before="120" w:line="240" w:lineRule="auto"/>
        <w:contextualSpacing/>
        <w:jc w:val="both"/>
        <w:rPr>
          <w:rFonts w:ascii="Arial" w:eastAsia="Times New Roman" w:hAnsi="Arial" w:cs="Times New Roman"/>
          <w:sz w:val="24"/>
        </w:rPr>
      </w:pPr>
      <w:r w:rsidRPr="005F3F38">
        <w:rPr>
          <w:rFonts w:ascii="Arial" w:eastAsia="Times New Roman" w:hAnsi="Arial" w:cs="Times New Roman"/>
          <w:sz w:val="24"/>
        </w:rPr>
        <w:t>Izdaci za kamate</w:t>
      </w:r>
      <w:r w:rsidR="0004697C" w:rsidRPr="005F3F38">
        <w:rPr>
          <w:rFonts w:ascii="Arial" w:eastAsia="Times New Roman" w:hAnsi="Arial" w:cs="Times New Roman"/>
          <w:sz w:val="24"/>
        </w:rPr>
        <w:t xml:space="preserve"> i ostale naknade u 2025. godini</w:t>
      </w:r>
      <w:r w:rsidRPr="005F3F38">
        <w:rPr>
          <w:rFonts w:ascii="Arial" w:eastAsia="Times New Roman" w:hAnsi="Arial" w:cs="Times New Roman"/>
          <w:sz w:val="24"/>
        </w:rPr>
        <w:t xml:space="preserve"> iznose 197,00 miliona KM što je 78% sredstava planiranih Budžetom Fed</w:t>
      </w:r>
      <w:r w:rsidR="00461885">
        <w:rPr>
          <w:rFonts w:ascii="Arial" w:eastAsia="Times New Roman" w:hAnsi="Arial" w:cs="Times New Roman"/>
          <w:sz w:val="24"/>
        </w:rPr>
        <w:t xml:space="preserve">eracije BiH za 2025. godinu i </w:t>
      </w:r>
      <w:r w:rsidRPr="005F3F38">
        <w:rPr>
          <w:rFonts w:ascii="Arial" w:eastAsia="Times New Roman" w:hAnsi="Arial" w:cs="Times New Roman"/>
          <w:sz w:val="24"/>
        </w:rPr>
        <w:t xml:space="preserve">manji su za 3%, odnosno 5,78 miliona KM u odnosu na izvršenje u </w:t>
      </w:r>
      <w:r w:rsidR="00A830C5" w:rsidRPr="005F3F38">
        <w:rPr>
          <w:rFonts w:ascii="Arial" w:eastAsia="Times New Roman" w:hAnsi="Arial" w:cs="Times New Roman"/>
          <w:sz w:val="24"/>
        </w:rPr>
        <w:t>odnosu na prethodnu godinu</w:t>
      </w:r>
      <w:r w:rsidRPr="005F3F38">
        <w:rPr>
          <w:rFonts w:ascii="Arial" w:eastAsia="Times New Roman" w:hAnsi="Arial" w:cs="Times New Roman"/>
          <w:sz w:val="24"/>
        </w:rPr>
        <w:t>. Strukturu izdataka za kamate i ostale naknade čine:</w:t>
      </w:r>
    </w:p>
    <w:p w14:paraId="11D00C3E" w14:textId="77777777" w:rsidR="000768E1" w:rsidRPr="005F3F38" w:rsidRDefault="000768E1" w:rsidP="00BA650F">
      <w:pPr>
        <w:numPr>
          <w:ilvl w:val="0"/>
          <w:numId w:val="23"/>
        </w:numPr>
        <w:spacing w:before="120" w:line="240" w:lineRule="auto"/>
        <w:contextualSpacing/>
        <w:jc w:val="both"/>
        <w:rPr>
          <w:rFonts w:ascii="Arial" w:eastAsia="Calibri" w:hAnsi="Arial" w:cs="Arial"/>
          <w:sz w:val="24"/>
        </w:rPr>
      </w:pPr>
      <w:r w:rsidRPr="005F3F38">
        <w:rPr>
          <w:rFonts w:ascii="Arial" w:eastAsia="Calibri" w:hAnsi="Arial" w:cs="Arial"/>
          <w:sz w:val="24"/>
        </w:rPr>
        <w:t xml:space="preserve">kamate na pozajmice primljene kroz Državu iznose 150,49 miliona KM i u odnosu na </w:t>
      </w:r>
      <w:r w:rsidR="00FE3208" w:rsidRPr="005F3F38">
        <w:rPr>
          <w:rFonts w:ascii="Arial" w:eastAsia="Calibri" w:hAnsi="Arial" w:cs="Arial"/>
          <w:sz w:val="24"/>
        </w:rPr>
        <w:t>prethodnu godinu</w:t>
      </w:r>
      <w:r w:rsidRPr="005F3F38">
        <w:rPr>
          <w:rFonts w:ascii="Arial" w:eastAsia="Calibri" w:hAnsi="Arial" w:cs="Arial"/>
          <w:sz w:val="24"/>
        </w:rPr>
        <w:t xml:space="preserve"> manje su za 17%, odnosno 30,43 miliona KM,</w:t>
      </w:r>
    </w:p>
    <w:p w14:paraId="75727173" w14:textId="77777777" w:rsidR="000768E1" w:rsidRPr="005F3F38" w:rsidRDefault="000768E1" w:rsidP="00BA650F">
      <w:pPr>
        <w:numPr>
          <w:ilvl w:val="0"/>
          <w:numId w:val="23"/>
        </w:numPr>
        <w:spacing w:before="120" w:line="240" w:lineRule="auto"/>
        <w:contextualSpacing/>
        <w:jc w:val="both"/>
        <w:rPr>
          <w:rFonts w:ascii="Arial" w:eastAsia="Calibri" w:hAnsi="Arial" w:cs="Arial"/>
          <w:sz w:val="24"/>
        </w:rPr>
      </w:pPr>
      <w:r w:rsidRPr="005F3F38">
        <w:rPr>
          <w:rFonts w:ascii="Arial" w:eastAsia="Calibri" w:hAnsi="Arial" w:cs="Arial"/>
          <w:sz w:val="24"/>
        </w:rPr>
        <w:lastRenderedPageBreak/>
        <w:t>izdaci za inostrane kamate – direktne obaveze Federacije BiH iznose 1,37 mili</w:t>
      </w:r>
      <w:r w:rsidR="003473C1" w:rsidRPr="005F3F38">
        <w:rPr>
          <w:rFonts w:ascii="Arial" w:eastAsia="Calibri" w:hAnsi="Arial" w:cs="Arial"/>
          <w:sz w:val="24"/>
        </w:rPr>
        <w:t>ona KM i u odnosu na prethodnu godinu</w:t>
      </w:r>
      <w:r w:rsidRPr="005F3F38">
        <w:rPr>
          <w:rFonts w:ascii="Arial" w:eastAsia="Calibri" w:hAnsi="Arial" w:cs="Arial"/>
          <w:sz w:val="24"/>
        </w:rPr>
        <w:t xml:space="preserve"> manje su za 11%, odnosno 0,17 miliona KM i</w:t>
      </w:r>
    </w:p>
    <w:p w14:paraId="38712497" w14:textId="23F46B8C" w:rsidR="008F1721" w:rsidRPr="005F3F38" w:rsidRDefault="000768E1" w:rsidP="00BA650F">
      <w:pPr>
        <w:numPr>
          <w:ilvl w:val="0"/>
          <w:numId w:val="23"/>
        </w:numPr>
        <w:spacing w:before="120" w:line="240" w:lineRule="auto"/>
        <w:contextualSpacing/>
        <w:jc w:val="both"/>
        <w:rPr>
          <w:rFonts w:ascii="Arial" w:eastAsia="Calibri" w:hAnsi="Arial" w:cs="Arial"/>
          <w:sz w:val="24"/>
        </w:rPr>
      </w:pPr>
      <w:r w:rsidRPr="005F3F38">
        <w:rPr>
          <w:rFonts w:ascii="Arial" w:eastAsia="Calibri" w:hAnsi="Arial" w:cs="Arial"/>
          <w:sz w:val="24"/>
        </w:rPr>
        <w:t xml:space="preserve">kamate na domaće pozajmice – trezorski zapisi i obveznice iznose 45,14 miliona KM i u odnosu na </w:t>
      </w:r>
      <w:r w:rsidR="003473C1" w:rsidRPr="005F3F38">
        <w:rPr>
          <w:rFonts w:ascii="Arial" w:eastAsia="Calibri" w:hAnsi="Arial" w:cs="Arial"/>
          <w:sz w:val="24"/>
        </w:rPr>
        <w:t>prethodnu godinu</w:t>
      </w:r>
      <w:r w:rsidRPr="005F3F38">
        <w:rPr>
          <w:rFonts w:ascii="Arial" w:eastAsia="Calibri" w:hAnsi="Arial" w:cs="Arial"/>
          <w:sz w:val="24"/>
        </w:rPr>
        <w:t xml:space="preserve"> veće su za 122%, odnosno 24,82 miliona KM.</w:t>
      </w:r>
    </w:p>
    <w:p w14:paraId="754DDDDE" w14:textId="77777777" w:rsidR="000768E1" w:rsidRPr="005F3F38" w:rsidRDefault="000768E1" w:rsidP="00BA650F">
      <w:pPr>
        <w:spacing w:before="240" w:line="240" w:lineRule="auto"/>
        <w:contextualSpacing/>
        <w:jc w:val="both"/>
        <w:rPr>
          <w:rFonts w:ascii="Arial" w:eastAsia="Times New Roman" w:hAnsi="Arial" w:cs="Times New Roman"/>
          <w:sz w:val="24"/>
        </w:rPr>
      </w:pPr>
      <w:r w:rsidRPr="005F3F38">
        <w:rPr>
          <w:rFonts w:ascii="Arial" w:eastAsia="Times New Roman" w:hAnsi="Arial" w:cs="Times New Roman"/>
          <w:sz w:val="24"/>
        </w:rPr>
        <w:t>Izdaci za kamate vezane za dug po izdatim garancijama su planirane u Budžetu Federacije BiH za 2025. godinu u iznosu od 9,09 milion</w:t>
      </w:r>
      <w:r w:rsidR="007618A2" w:rsidRPr="005F3F38">
        <w:rPr>
          <w:rFonts w:ascii="Arial" w:eastAsia="Times New Roman" w:hAnsi="Arial" w:cs="Times New Roman"/>
          <w:sz w:val="24"/>
        </w:rPr>
        <w:t>a KM, ali nije bilo izvršenja.</w:t>
      </w:r>
    </w:p>
    <w:p w14:paraId="5387C8B2" w14:textId="77777777" w:rsidR="000768E1" w:rsidRPr="005F3F38" w:rsidRDefault="000768E1" w:rsidP="00AB56ED">
      <w:pPr>
        <w:pStyle w:val="Heading2"/>
        <w:rPr>
          <w:rFonts w:ascii="Arial" w:hAnsi="Arial" w:cs="Arial"/>
        </w:rPr>
      </w:pPr>
      <w:bookmarkStart w:id="149" w:name="_Toc176651333"/>
      <w:bookmarkStart w:id="150" w:name="_Toc196673522"/>
      <w:bookmarkStart w:id="151" w:name="_Toc223071607"/>
      <w:bookmarkStart w:id="152" w:name="_Toc223683069"/>
      <w:r w:rsidRPr="005F3F38">
        <w:rPr>
          <w:rFonts w:ascii="Arial" w:hAnsi="Arial" w:cs="Arial"/>
        </w:rPr>
        <w:t>Kapitalni izdaci</w:t>
      </w:r>
      <w:bookmarkEnd w:id="149"/>
      <w:bookmarkEnd w:id="150"/>
      <w:bookmarkEnd w:id="151"/>
      <w:bookmarkEnd w:id="152"/>
      <w:r w:rsidRPr="005F3F38">
        <w:rPr>
          <w:rFonts w:ascii="Arial" w:hAnsi="Arial" w:cs="Arial"/>
        </w:rPr>
        <w:tab/>
      </w:r>
    </w:p>
    <w:p w14:paraId="1B2B3985" w14:textId="3A9FA52C" w:rsidR="000768E1" w:rsidRPr="005F3F38" w:rsidRDefault="000768E1" w:rsidP="00BA650F">
      <w:pPr>
        <w:spacing w:line="240" w:lineRule="auto"/>
        <w:contextualSpacing/>
        <w:jc w:val="both"/>
        <w:rPr>
          <w:rFonts w:ascii="Arial" w:eastAsia="Times New Roman" w:hAnsi="Arial" w:cs="Arial"/>
          <w:sz w:val="24"/>
        </w:rPr>
      </w:pPr>
      <w:r w:rsidRPr="005F3F38">
        <w:rPr>
          <w:rFonts w:ascii="Arial" w:eastAsia="Times New Roman" w:hAnsi="Arial" w:cs="Times New Roman"/>
          <w:sz w:val="24"/>
        </w:rPr>
        <w:t xml:space="preserve">Kapitalni izdaci u 2025. godini </w:t>
      </w:r>
      <w:r w:rsidR="00C50600">
        <w:rPr>
          <w:rFonts w:ascii="Arial" w:eastAsia="Times New Roman" w:hAnsi="Arial" w:cs="Times New Roman"/>
          <w:sz w:val="24"/>
        </w:rPr>
        <w:t>realizir</w:t>
      </w:r>
      <w:r w:rsidR="003D2710" w:rsidRPr="005F3F38">
        <w:rPr>
          <w:rFonts w:ascii="Arial" w:eastAsia="Times New Roman" w:hAnsi="Arial" w:cs="Times New Roman"/>
          <w:sz w:val="24"/>
        </w:rPr>
        <w:t>ani</w:t>
      </w:r>
      <w:r w:rsidRPr="005F3F38">
        <w:rPr>
          <w:rFonts w:ascii="Arial" w:eastAsia="Times New Roman" w:hAnsi="Arial" w:cs="Times New Roman"/>
          <w:sz w:val="24"/>
        </w:rPr>
        <w:t xml:space="preserve"> su u iznosu od 352,02 </w:t>
      </w:r>
      <w:r w:rsidRPr="005F3F38">
        <w:rPr>
          <w:rFonts w:ascii="Arial" w:eastAsia="Times New Roman" w:hAnsi="Arial" w:cs="Arial"/>
          <w:sz w:val="24"/>
        </w:rPr>
        <w:t xml:space="preserve">miliona KM, </w:t>
      </w:r>
      <w:r w:rsidRPr="005F3F38">
        <w:rPr>
          <w:rFonts w:ascii="Arial" w:eastAsia="Times New Roman" w:hAnsi="Arial" w:cs="Times New Roman"/>
          <w:sz w:val="24"/>
        </w:rPr>
        <w:t xml:space="preserve">što je 66% sredstava planiranih Budžetom Federacije BiH za 2025. godinu i veći su za 49%, odnosno 116,19 miliona KM u odnosu na izvršenje </w:t>
      </w:r>
      <w:r w:rsidR="0004697C" w:rsidRPr="005F3F38">
        <w:rPr>
          <w:rFonts w:ascii="Arial" w:eastAsia="Times New Roman" w:hAnsi="Arial" w:cs="Times New Roman"/>
          <w:sz w:val="24"/>
        </w:rPr>
        <w:t>2024.</w:t>
      </w:r>
      <w:r w:rsidRPr="005F3F38">
        <w:rPr>
          <w:rFonts w:ascii="Arial" w:eastAsia="Times New Roman" w:hAnsi="Arial" w:cs="Times New Roman"/>
          <w:sz w:val="24"/>
        </w:rPr>
        <w:t xml:space="preserve"> godine, </w:t>
      </w:r>
      <w:r w:rsidRPr="005F3F38">
        <w:rPr>
          <w:rFonts w:ascii="Arial" w:eastAsia="Times New Roman" w:hAnsi="Arial" w:cs="Arial"/>
          <w:sz w:val="24"/>
        </w:rPr>
        <w:t>a odnose se na:</w:t>
      </w:r>
      <w:bookmarkStart w:id="153" w:name="_Toc163544562"/>
      <w:bookmarkStart w:id="154" w:name="_Toc171640943"/>
      <w:bookmarkStart w:id="155" w:name="_Toc171669194"/>
      <w:bookmarkStart w:id="156" w:name="_Toc176650386"/>
      <w:bookmarkStart w:id="157" w:name="_Toc176651334"/>
      <w:r w:rsidRPr="005F3F38">
        <w:rPr>
          <w:rFonts w:ascii="Arial" w:eastAsia="Times New Roman" w:hAnsi="Arial" w:cs="Arial"/>
          <w:sz w:val="24"/>
        </w:rPr>
        <w:t xml:space="preserve"> </w:t>
      </w:r>
    </w:p>
    <w:p w14:paraId="644A6986" w14:textId="612335A7" w:rsidR="000768E1" w:rsidRPr="005F3F38" w:rsidRDefault="000768E1" w:rsidP="00BA650F">
      <w:pPr>
        <w:numPr>
          <w:ilvl w:val="0"/>
          <w:numId w:val="26"/>
        </w:numPr>
        <w:spacing w:line="240" w:lineRule="auto"/>
        <w:contextualSpacing/>
        <w:jc w:val="both"/>
        <w:rPr>
          <w:rFonts w:ascii="Arial" w:eastAsia="Calibri" w:hAnsi="Arial" w:cs="Arial"/>
          <w:sz w:val="24"/>
        </w:rPr>
      </w:pPr>
      <w:r w:rsidRPr="005F3F38">
        <w:rPr>
          <w:rFonts w:ascii="Arial" w:eastAsia="Calibri" w:hAnsi="Arial" w:cs="Arial"/>
          <w:bCs/>
          <w:sz w:val="24"/>
          <w:szCs w:val="27"/>
        </w:rPr>
        <w:t>izdatke za nabavku stalnih sredstava</w:t>
      </w:r>
      <w:bookmarkEnd w:id="153"/>
      <w:r w:rsidRPr="005F3F38">
        <w:rPr>
          <w:rFonts w:ascii="Arial" w:eastAsia="Calibri" w:hAnsi="Arial" w:cs="Arial"/>
          <w:bCs/>
          <w:sz w:val="24"/>
          <w:szCs w:val="27"/>
        </w:rPr>
        <w:t xml:space="preserve"> – 49,61 milion KM i to:</w:t>
      </w:r>
      <w:bookmarkEnd w:id="154"/>
      <w:bookmarkEnd w:id="155"/>
      <w:bookmarkEnd w:id="156"/>
      <w:bookmarkEnd w:id="157"/>
      <w:r w:rsidRPr="005F3F38">
        <w:rPr>
          <w:rFonts w:ascii="Arial" w:eastAsia="Calibri" w:hAnsi="Arial" w:cs="Arial"/>
          <w:bCs/>
          <w:sz w:val="24"/>
          <w:szCs w:val="27"/>
        </w:rPr>
        <w:t xml:space="preserve"> nabavku građevina – 2,21 milion KM, </w:t>
      </w:r>
      <w:r w:rsidRPr="005F3F38">
        <w:rPr>
          <w:rFonts w:ascii="Arial" w:eastAsia="Calibri" w:hAnsi="Arial" w:cs="Arial"/>
          <w:sz w:val="24"/>
        </w:rPr>
        <w:t>nabavku opreme – 26,68 miliona KM, nabavku stalnih sredstava u obliku prava – 14,47 miliona KM, rekonstrukciju, investici</w:t>
      </w:r>
      <w:r w:rsidR="003D2710">
        <w:rPr>
          <w:rFonts w:ascii="Arial" w:eastAsia="Calibri" w:hAnsi="Arial" w:cs="Arial"/>
          <w:sz w:val="24"/>
        </w:rPr>
        <w:t>jsko</w:t>
      </w:r>
      <w:r w:rsidRPr="005F3F38">
        <w:rPr>
          <w:rFonts w:ascii="Arial" w:eastAsia="Calibri" w:hAnsi="Arial" w:cs="Arial"/>
          <w:sz w:val="24"/>
        </w:rPr>
        <w:t xml:space="preserve"> održavanje stalnih sredstava – 4,51 milion KM i nabavka ostalih stalnih sredstava 1,74 miliona KM;</w:t>
      </w:r>
    </w:p>
    <w:p w14:paraId="15BF1B17" w14:textId="77777777" w:rsidR="000768E1" w:rsidRPr="005F3F38" w:rsidRDefault="000768E1" w:rsidP="00BA650F">
      <w:pPr>
        <w:numPr>
          <w:ilvl w:val="0"/>
          <w:numId w:val="26"/>
        </w:numPr>
        <w:spacing w:line="240" w:lineRule="auto"/>
        <w:contextualSpacing/>
        <w:jc w:val="both"/>
        <w:rPr>
          <w:rFonts w:ascii="Arial" w:eastAsia="Calibri" w:hAnsi="Arial" w:cs="Arial"/>
          <w:sz w:val="24"/>
        </w:rPr>
      </w:pPr>
      <w:r w:rsidRPr="005F3F38">
        <w:rPr>
          <w:rFonts w:ascii="Arial" w:eastAsia="Calibri" w:hAnsi="Arial" w:cs="Arial"/>
          <w:sz w:val="24"/>
        </w:rPr>
        <w:t>učešće Vlade Federacije BiH u sufinansiranju kantonalnih i lokalnih zajednica - zaštita nacionalnih spomenika – 3,00 miliona KM;</w:t>
      </w:r>
    </w:p>
    <w:p w14:paraId="5F7EF9ED" w14:textId="77777777" w:rsidR="000768E1" w:rsidRPr="005F3F38" w:rsidRDefault="000768E1" w:rsidP="00BA650F">
      <w:pPr>
        <w:numPr>
          <w:ilvl w:val="0"/>
          <w:numId w:val="26"/>
        </w:numPr>
        <w:spacing w:line="240" w:lineRule="auto"/>
        <w:contextualSpacing/>
        <w:jc w:val="both"/>
        <w:rPr>
          <w:rFonts w:ascii="Arial" w:eastAsia="Calibri" w:hAnsi="Arial" w:cs="Arial"/>
          <w:sz w:val="24"/>
        </w:rPr>
      </w:pPr>
      <w:r w:rsidRPr="005F3F38">
        <w:rPr>
          <w:rFonts w:ascii="Arial" w:eastAsia="Calibri" w:hAnsi="Arial" w:cs="Arial"/>
          <w:sz w:val="24"/>
        </w:rPr>
        <w:t>sufinansiranje projekata za centre za socijalni rad i javne ustanove socijalne zaštite – 1,85 miliona KM;</w:t>
      </w:r>
    </w:p>
    <w:p w14:paraId="2546D842" w14:textId="77777777" w:rsidR="000768E1" w:rsidRPr="005F3F38" w:rsidRDefault="000768E1" w:rsidP="00BA650F">
      <w:pPr>
        <w:numPr>
          <w:ilvl w:val="0"/>
          <w:numId w:val="26"/>
        </w:numPr>
        <w:spacing w:line="240" w:lineRule="auto"/>
        <w:contextualSpacing/>
        <w:jc w:val="both"/>
        <w:rPr>
          <w:rFonts w:ascii="Arial" w:eastAsia="Calibri" w:hAnsi="Arial" w:cs="Arial"/>
          <w:sz w:val="24"/>
        </w:rPr>
      </w:pPr>
      <w:r w:rsidRPr="005F3F38">
        <w:rPr>
          <w:rFonts w:ascii="Arial" w:eastAsia="Calibri" w:hAnsi="Arial" w:cs="Arial"/>
          <w:sz w:val="24"/>
        </w:rPr>
        <w:t>kapitalni transferi kantonima – 8,25 miliona KM;</w:t>
      </w:r>
    </w:p>
    <w:p w14:paraId="29E329AE" w14:textId="77777777" w:rsidR="000768E1" w:rsidRPr="005F3F38" w:rsidRDefault="000768E1" w:rsidP="00BA650F">
      <w:pPr>
        <w:numPr>
          <w:ilvl w:val="0"/>
          <w:numId w:val="26"/>
        </w:numPr>
        <w:spacing w:line="240" w:lineRule="auto"/>
        <w:contextualSpacing/>
        <w:jc w:val="both"/>
        <w:rPr>
          <w:rFonts w:ascii="Arial" w:eastAsia="Calibri" w:hAnsi="Arial" w:cs="Arial"/>
          <w:sz w:val="24"/>
        </w:rPr>
      </w:pPr>
      <w:r w:rsidRPr="005F3F38">
        <w:rPr>
          <w:rFonts w:ascii="Arial" w:eastAsia="Calibri" w:hAnsi="Arial" w:cs="Arial"/>
          <w:sz w:val="24"/>
        </w:rPr>
        <w:t>kapitalni transferi gradovima – 61,37 miliona KM i odnose se na:</w:t>
      </w:r>
    </w:p>
    <w:p w14:paraId="0AC2B98D" w14:textId="77777777" w:rsidR="000768E1" w:rsidRPr="005F3F38" w:rsidRDefault="000768E1" w:rsidP="00BA650F">
      <w:pPr>
        <w:numPr>
          <w:ilvl w:val="0"/>
          <w:numId w:val="30"/>
        </w:numPr>
        <w:spacing w:line="240" w:lineRule="auto"/>
        <w:contextualSpacing/>
        <w:jc w:val="both"/>
        <w:rPr>
          <w:rFonts w:ascii="Arial" w:eastAsia="Calibri" w:hAnsi="Arial" w:cs="Arial"/>
          <w:sz w:val="24"/>
        </w:rPr>
      </w:pPr>
      <w:r w:rsidRPr="005F3F38">
        <w:rPr>
          <w:rFonts w:ascii="Arial" w:eastAsia="Calibri" w:hAnsi="Arial" w:cs="Arial"/>
          <w:sz w:val="24"/>
        </w:rPr>
        <w:t>transfer za izgradnju bazena u Mostaru – 8,00 miliona KM,</w:t>
      </w:r>
    </w:p>
    <w:p w14:paraId="6B5518AF" w14:textId="77777777" w:rsidR="000768E1" w:rsidRPr="005F3F38" w:rsidRDefault="000768E1" w:rsidP="00BA650F">
      <w:pPr>
        <w:numPr>
          <w:ilvl w:val="0"/>
          <w:numId w:val="30"/>
        </w:numPr>
        <w:spacing w:line="240" w:lineRule="auto"/>
        <w:contextualSpacing/>
        <w:jc w:val="both"/>
        <w:rPr>
          <w:rFonts w:ascii="Arial" w:eastAsia="Calibri" w:hAnsi="Arial" w:cs="Arial"/>
          <w:sz w:val="24"/>
        </w:rPr>
      </w:pPr>
      <w:r w:rsidRPr="005F3F38">
        <w:rPr>
          <w:rFonts w:ascii="Arial" w:eastAsia="Calibri" w:hAnsi="Arial" w:cs="Arial"/>
          <w:sz w:val="24"/>
        </w:rPr>
        <w:t>izgradnja, adaptacija i rekonstrukcija sportske infrastrukture – 21,68 miliona KM,</w:t>
      </w:r>
    </w:p>
    <w:p w14:paraId="3AA0CFD6" w14:textId="77777777" w:rsidR="000768E1" w:rsidRPr="005F3F38" w:rsidRDefault="000768E1" w:rsidP="00BA650F">
      <w:pPr>
        <w:numPr>
          <w:ilvl w:val="0"/>
          <w:numId w:val="30"/>
        </w:numPr>
        <w:spacing w:line="240" w:lineRule="auto"/>
        <w:contextualSpacing/>
        <w:jc w:val="both"/>
        <w:rPr>
          <w:rFonts w:ascii="Arial" w:eastAsia="Calibri" w:hAnsi="Arial" w:cs="Arial"/>
          <w:sz w:val="24"/>
        </w:rPr>
      </w:pPr>
      <w:r w:rsidRPr="005F3F38">
        <w:rPr>
          <w:rFonts w:ascii="Arial" w:eastAsia="Calibri" w:hAnsi="Arial" w:cs="Arial"/>
          <w:sz w:val="24"/>
        </w:rPr>
        <w:t>izgradnja, adaptacija i rekonstrukcija institucija kulture – 5,36 miliona KM,</w:t>
      </w:r>
    </w:p>
    <w:p w14:paraId="46520BB3" w14:textId="77777777" w:rsidR="000768E1" w:rsidRPr="005F3F38" w:rsidRDefault="000768E1" w:rsidP="00BA650F">
      <w:pPr>
        <w:numPr>
          <w:ilvl w:val="0"/>
          <w:numId w:val="30"/>
        </w:numPr>
        <w:spacing w:line="240" w:lineRule="auto"/>
        <w:contextualSpacing/>
        <w:jc w:val="both"/>
        <w:rPr>
          <w:rFonts w:ascii="Arial" w:eastAsia="Calibri" w:hAnsi="Arial" w:cs="Arial"/>
          <w:sz w:val="24"/>
        </w:rPr>
      </w:pPr>
      <w:r w:rsidRPr="005F3F38">
        <w:rPr>
          <w:rFonts w:ascii="Arial" w:eastAsia="Calibri" w:hAnsi="Arial" w:cs="Arial"/>
          <w:sz w:val="24"/>
        </w:rPr>
        <w:t>akcijski plan Strategije okoliša – 2,00 miliona KM,</w:t>
      </w:r>
    </w:p>
    <w:p w14:paraId="5497AC64" w14:textId="228D0B5E" w:rsidR="000768E1" w:rsidRPr="005F3F38" w:rsidRDefault="000768E1" w:rsidP="00BA650F">
      <w:pPr>
        <w:numPr>
          <w:ilvl w:val="0"/>
          <w:numId w:val="30"/>
        </w:numPr>
        <w:spacing w:line="240" w:lineRule="auto"/>
        <w:contextualSpacing/>
        <w:jc w:val="both"/>
        <w:rPr>
          <w:rFonts w:ascii="Arial" w:eastAsia="Calibri" w:hAnsi="Arial" w:cs="Arial"/>
          <w:sz w:val="24"/>
        </w:rPr>
      </w:pPr>
      <w:r w:rsidRPr="005F3F38">
        <w:rPr>
          <w:rFonts w:ascii="Arial" w:eastAsia="Calibri" w:hAnsi="Arial" w:cs="Arial"/>
          <w:sz w:val="24"/>
        </w:rPr>
        <w:t>kapitalni transferi gradovi</w:t>
      </w:r>
      <w:r w:rsidR="003A18F5" w:rsidRPr="005F3F38">
        <w:rPr>
          <w:rFonts w:ascii="Arial" w:eastAsia="Calibri" w:hAnsi="Arial" w:cs="Arial"/>
          <w:sz w:val="24"/>
        </w:rPr>
        <w:t xml:space="preserve">ma utvrđeni Budžetom </w:t>
      </w:r>
      <w:r w:rsidR="00393CEB">
        <w:rPr>
          <w:rFonts w:ascii="Arial" w:eastAsia="Calibri" w:hAnsi="Arial" w:cs="Arial"/>
          <w:sz w:val="24"/>
        </w:rPr>
        <w:t>FBiH</w:t>
      </w:r>
      <w:r w:rsidRPr="005F3F38">
        <w:rPr>
          <w:rFonts w:ascii="Arial" w:eastAsia="Calibri" w:hAnsi="Arial" w:cs="Arial"/>
          <w:sz w:val="24"/>
        </w:rPr>
        <w:t xml:space="preserve"> za 2025. godinu za finansi</w:t>
      </w:r>
      <w:r w:rsidR="0004697C" w:rsidRPr="005F3F38">
        <w:rPr>
          <w:rFonts w:ascii="Arial" w:eastAsia="Calibri" w:hAnsi="Arial" w:cs="Arial"/>
          <w:sz w:val="24"/>
        </w:rPr>
        <w:t xml:space="preserve">ranje/ sufinansiranje projekata/ </w:t>
      </w:r>
      <w:r w:rsidRPr="005F3F38">
        <w:rPr>
          <w:rFonts w:ascii="Arial" w:eastAsia="Calibri" w:hAnsi="Arial" w:cs="Arial"/>
          <w:sz w:val="24"/>
        </w:rPr>
        <w:t xml:space="preserve">zahtjeva/ inicijativa/ ostalih aktivnosti od značaja za jedinice lokalne samouprave po Odluci o raspodjeli sredstava V. </w:t>
      </w:r>
      <w:r w:rsidR="003D2710">
        <w:rPr>
          <w:rFonts w:ascii="Arial" w:eastAsia="Calibri" w:hAnsi="Arial" w:cs="Arial"/>
          <w:sz w:val="24"/>
        </w:rPr>
        <w:t>b</w:t>
      </w:r>
      <w:r w:rsidRPr="005F3F38">
        <w:rPr>
          <w:rFonts w:ascii="Arial" w:eastAsia="Calibri" w:hAnsi="Arial" w:cs="Arial"/>
          <w:sz w:val="24"/>
        </w:rPr>
        <w:t>roj</w:t>
      </w:r>
      <w:r w:rsidR="003D2710">
        <w:rPr>
          <w:rFonts w:ascii="Arial" w:eastAsia="Calibri" w:hAnsi="Arial" w:cs="Arial"/>
          <w:sz w:val="24"/>
        </w:rPr>
        <w:t>:</w:t>
      </w:r>
      <w:r w:rsidRPr="005F3F38">
        <w:rPr>
          <w:rFonts w:ascii="Arial" w:eastAsia="Calibri" w:hAnsi="Arial" w:cs="Arial"/>
          <w:sz w:val="24"/>
        </w:rPr>
        <w:t xml:space="preserve"> 1834/2025 – 20,11 miliona KM   i</w:t>
      </w:r>
    </w:p>
    <w:p w14:paraId="59BD546A" w14:textId="77777777" w:rsidR="000768E1" w:rsidRPr="005F3F38" w:rsidRDefault="000768E1" w:rsidP="00BA650F">
      <w:pPr>
        <w:numPr>
          <w:ilvl w:val="0"/>
          <w:numId w:val="30"/>
        </w:numPr>
        <w:spacing w:line="240" w:lineRule="auto"/>
        <w:contextualSpacing/>
        <w:jc w:val="both"/>
        <w:rPr>
          <w:rFonts w:ascii="Arial" w:eastAsia="Calibri" w:hAnsi="Arial" w:cs="Arial"/>
          <w:sz w:val="24"/>
        </w:rPr>
      </w:pPr>
      <w:r w:rsidRPr="005F3F38">
        <w:rPr>
          <w:rFonts w:ascii="Arial" w:eastAsia="Calibri" w:hAnsi="Arial" w:cs="Arial"/>
          <w:sz w:val="24"/>
        </w:rPr>
        <w:t>ostali kapitalni transferi gradovima – 4,22 miliona KM;</w:t>
      </w:r>
    </w:p>
    <w:p w14:paraId="4F5C496A" w14:textId="77777777" w:rsidR="000768E1" w:rsidRPr="005F3F38" w:rsidRDefault="000768E1" w:rsidP="00BA650F">
      <w:pPr>
        <w:numPr>
          <w:ilvl w:val="0"/>
          <w:numId w:val="26"/>
        </w:numPr>
        <w:spacing w:line="240" w:lineRule="auto"/>
        <w:contextualSpacing/>
        <w:jc w:val="both"/>
        <w:rPr>
          <w:rFonts w:ascii="Arial" w:eastAsia="Calibri" w:hAnsi="Arial" w:cs="Arial"/>
          <w:sz w:val="24"/>
        </w:rPr>
      </w:pPr>
      <w:r w:rsidRPr="005F3F38">
        <w:rPr>
          <w:rFonts w:ascii="Arial" w:eastAsia="Calibri" w:hAnsi="Arial" w:cs="Arial"/>
          <w:sz w:val="24"/>
        </w:rPr>
        <w:t>kapitalni transferi općinama – 60,58 miliona KM i odnose se na:</w:t>
      </w:r>
    </w:p>
    <w:p w14:paraId="2279385C" w14:textId="68584857" w:rsidR="000768E1" w:rsidRPr="005F3F38" w:rsidRDefault="000768E1" w:rsidP="00BA650F">
      <w:pPr>
        <w:numPr>
          <w:ilvl w:val="0"/>
          <w:numId w:val="38"/>
        </w:numPr>
        <w:spacing w:line="240" w:lineRule="auto"/>
        <w:contextualSpacing/>
        <w:jc w:val="both"/>
        <w:rPr>
          <w:rFonts w:ascii="Arial" w:eastAsia="Calibri" w:hAnsi="Arial" w:cs="Arial"/>
          <w:sz w:val="24"/>
        </w:rPr>
      </w:pPr>
      <w:r w:rsidRPr="005F3F38">
        <w:rPr>
          <w:rFonts w:ascii="Arial" w:eastAsia="Calibri" w:hAnsi="Arial" w:cs="Arial"/>
          <w:sz w:val="24"/>
        </w:rPr>
        <w:t>kapitalni transferi općina</w:t>
      </w:r>
      <w:r w:rsidR="002A2C6F" w:rsidRPr="005F3F38">
        <w:rPr>
          <w:rFonts w:ascii="Arial" w:eastAsia="Calibri" w:hAnsi="Arial" w:cs="Arial"/>
          <w:sz w:val="24"/>
        </w:rPr>
        <w:t xml:space="preserve">ma utvrđeni Budžetom </w:t>
      </w:r>
      <w:r w:rsidR="00393CEB">
        <w:rPr>
          <w:rFonts w:ascii="Arial" w:eastAsia="Calibri" w:hAnsi="Arial" w:cs="Arial"/>
          <w:sz w:val="24"/>
        </w:rPr>
        <w:t>FBiH</w:t>
      </w:r>
      <w:r w:rsidRPr="005F3F38">
        <w:rPr>
          <w:rFonts w:ascii="Arial" w:eastAsia="Calibri" w:hAnsi="Arial" w:cs="Arial"/>
          <w:sz w:val="24"/>
        </w:rPr>
        <w:t xml:space="preserve"> za 2025. godinu za finansiranje/sufinansiranje projekata/ zahtjeva/ inicijativa/ ostalih aktivnosti od značaja za jedinice lokalne samouprave po Odluci o raspodjeli sredstava V. </w:t>
      </w:r>
      <w:r w:rsidR="003D2710">
        <w:rPr>
          <w:rFonts w:ascii="Arial" w:eastAsia="Calibri" w:hAnsi="Arial" w:cs="Arial"/>
          <w:sz w:val="24"/>
        </w:rPr>
        <w:t>b</w:t>
      </w:r>
      <w:r w:rsidRPr="005F3F38">
        <w:rPr>
          <w:rFonts w:ascii="Arial" w:eastAsia="Calibri" w:hAnsi="Arial" w:cs="Arial"/>
          <w:sz w:val="24"/>
        </w:rPr>
        <w:t>roj</w:t>
      </w:r>
      <w:r w:rsidR="003D2710">
        <w:rPr>
          <w:rFonts w:ascii="Arial" w:eastAsia="Calibri" w:hAnsi="Arial" w:cs="Arial"/>
          <w:sz w:val="24"/>
        </w:rPr>
        <w:t>:</w:t>
      </w:r>
      <w:r w:rsidRPr="005F3F38">
        <w:rPr>
          <w:rFonts w:ascii="Arial" w:eastAsia="Calibri" w:hAnsi="Arial" w:cs="Arial"/>
          <w:sz w:val="24"/>
        </w:rPr>
        <w:t xml:space="preserve"> 1834/2025 – 27,88 miliona KM,</w:t>
      </w:r>
    </w:p>
    <w:p w14:paraId="1F73D486" w14:textId="77777777" w:rsidR="000768E1" w:rsidRPr="005F3F38" w:rsidRDefault="000768E1" w:rsidP="00BA650F">
      <w:pPr>
        <w:numPr>
          <w:ilvl w:val="0"/>
          <w:numId w:val="38"/>
        </w:numPr>
        <w:spacing w:line="240" w:lineRule="auto"/>
        <w:contextualSpacing/>
        <w:jc w:val="both"/>
        <w:rPr>
          <w:rFonts w:ascii="Arial" w:eastAsia="Calibri" w:hAnsi="Arial" w:cs="Arial"/>
          <w:sz w:val="24"/>
        </w:rPr>
      </w:pPr>
      <w:r w:rsidRPr="005F3F38">
        <w:rPr>
          <w:rFonts w:ascii="Arial" w:eastAsia="Calibri" w:hAnsi="Arial" w:cs="Arial"/>
          <w:sz w:val="24"/>
        </w:rPr>
        <w:t>izgradnja, adaptacija i rekonstrukcija sportske infrastrukture – 9,80 miliona KM,</w:t>
      </w:r>
    </w:p>
    <w:p w14:paraId="39ACEDE0" w14:textId="77777777" w:rsidR="000768E1" w:rsidRPr="005F3F38" w:rsidRDefault="000768E1" w:rsidP="00BA650F">
      <w:pPr>
        <w:numPr>
          <w:ilvl w:val="0"/>
          <w:numId w:val="38"/>
        </w:numPr>
        <w:spacing w:line="240" w:lineRule="auto"/>
        <w:contextualSpacing/>
        <w:jc w:val="both"/>
        <w:rPr>
          <w:rFonts w:ascii="Arial" w:eastAsia="Calibri" w:hAnsi="Arial" w:cs="Arial"/>
          <w:sz w:val="24"/>
        </w:rPr>
      </w:pPr>
      <w:r w:rsidRPr="005F3F38">
        <w:rPr>
          <w:rFonts w:ascii="Arial" w:eastAsia="Calibri" w:hAnsi="Arial" w:cs="Arial"/>
          <w:sz w:val="24"/>
        </w:rPr>
        <w:t>izgradnja, adaptacija i rekonstrukcija institucija kulture – 5,58 miliona KM,</w:t>
      </w:r>
    </w:p>
    <w:p w14:paraId="3A2E7202" w14:textId="77777777" w:rsidR="000768E1" w:rsidRPr="005F3F38" w:rsidRDefault="000768E1" w:rsidP="00BA650F">
      <w:pPr>
        <w:numPr>
          <w:ilvl w:val="0"/>
          <w:numId w:val="38"/>
        </w:numPr>
        <w:spacing w:line="240" w:lineRule="auto"/>
        <w:contextualSpacing/>
        <w:jc w:val="both"/>
        <w:rPr>
          <w:rFonts w:ascii="Arial" w:eastAsia="Calibri" w:hAnsi="Arial" w:cs="Arial"/>
          <w:sz w:val="24"/>
        </w:rPr>
      </w:pPr>
      <w:r w:rsidRPr="005F3F38">
        <w:rPr>
          <w:rFonts w:ascii="Arial" w:eastAsia="Calibri" w:hAnsi="Arial" w:cs="Arial"/>
          <w:sz w:val="24"/>
        </w:rPr>
        <w:t xml:space="preserve">kapitalni transfer - podrška  implementaciji održivom povratku izbjeglih i  prognanih lica sa područja regije Srebrenica </w:t>
      </w:r>
      <w:r w:rsidR="00670D60" w:rsidRPr="005F3F38">
        <w:rPr>
          <w:rFonts w:ascii="Arial" w:eastAsia="Calibri" w:hAnsi="Arial" w:cs="Arial"/>
          <w:sz w:val="24"/>
        </w:rPr>
        <w:t xml:space="preserve">- </w:t>
      </w:r>
      <w:r w:rsidRPr="005F3F38">
        <w:rPr>
          <w:rFonts w:ascii="Arial" w:eastAsia="Calibri" w:hAnsi="Arial" w:cs="Arial"/>
          <w:sz w:val="24"/>
        </w:rPr>
        <w:t>4,99 miliona KM,</w:t>
      </w:r>
    </w:p>
    <w:p w14:paraId="22D88315" w14:textId="77777777" w:rsidR="000768E1" w:rsidRPr="005F3F38" w:rsidRDefault="000768E1" w:rsidP="00BA650F">
      <w:pPr>
        <w:numPr>
          <w:ilvl w:val="0"/>
          <w:numId w:val="38"/>
        </w:numPr>
        <w:spacing w:line="240" w:lineRule="auto"/>
        <w:contextualSpacing/>
        <w:jc w:val="both"/>
        <w:rPr>
          <w:rFonts w:ascii="Arial" w:eastAsia="Calibri" w:hAnsi="Arial" w:cs="Arial"/>
          <w:sz w:val="24"/>
        </w:rPr>
      </w:pPr>
      <w:r w:rsidRPr="005F3F38">
        <w:rPr>
          <w:rFonts w:ascii="Arial" w:eastAsia="Calibri" w:hAnsi="Arial" w:cs="Arial"/>
          <w:sz w:val="24"/>
        </w:rPr>
        <w:t>transfer za razvoj turizma u Federaciji BiH – 1,49 miliona KM i</w:t>
      </w:r>
    </w:p>
    <w:p w14:paraId="672973A0" w14:textId="77777777" w:rsidR="000768E1" w:rsidRPr="005F3F38" w:rsidRDefault="000768E1" w:rsidP="00BA650F">
      <w:pPr>
        <w:numPr>
          <w:ilvl w:val="0"/>
          <w:numId w:val="38"/>
        </w:numPr>
        <w:spacing w:line="240" w:lineRule="auto"/>
        <w:contextualSpacing/>
        <w:jc w:val="both"/>
        <w:rPr>
          <w:rFonts w:ascii="Arial" w:eastAsia="Calibri" w:hAnsi="Arial" w:cs="Arial"/>
          <w:sz w:val="24"/>
        </w:rPr>
      </w:pPr>
      <w:r w:rsidRPr="005F3F38">
        <w:rPr>
          <w:rFonts w:ascii="Arial" w:eastAsia="Calibri" w:hAnsi="Arial" w:cs="Arial"/>
          <w:sz w:val="24"/>
        </w:rPr>
        <w:t>ostali kapitalni transferi općinama – 10,84 miliona KM;</w:t>
      </w:r>
    </w:p>
    <w:p w14:paraId="3C45A767" w14:textId="77777777" w:rsidR="000768E1" w:rsidRPr="005F3F38" w:rsidRDefault="000768E1" w:rsidP="00BA650F">
      <w:pPr>
        <w:numPr>
          <w:ilvl w:val="0"/>
          <w:numId w:val="26"/>
        </w:numPr>
        <w:spacing w:line="240" w:lineRule="auto"/>
        <w:contextualSpacing/>
        <w:jc w:val="both"/>
        <w:rPr>
          <w:rFonts w:ascii="Arial" w:eastAsia="Calibri" w:hAnsi="Arial" w:cs="Arial"/>
          <w:sz w:val="24"/>
        </w:rPr>
      </w:pPr>
      <w:r w:rsidRPr="005F3F38">
        <w:rPr>
          <w:rFonts w:ascii="Arial" w:eastAsia="Calibri" w:hAnsi="Arial" w:cs="Arial"/>
          <w:sz w:val="24"/>
        </w:rPr>
        <w:lastRenderedPageBreak/>
        <w:t>kapitalni transferi pojedincima (automobili za invalide) – 2,49 miliona KM;</w:t>
      </w:r>
    </w:p>
    <w:p w14:paraId="5733F1EF" w14:textId="1AF3C6C7" w:rsidR="000768E1" w:rsidRPr="005F3F38" w:rsidRDefault="000768E1" w:rsidP="00BA650F">
      <w:pPr>
        <w:numPr>
          <w:ilvl w:val="0"/>
          <w:numId w:val="26"/>
        </w:numPr>
        <w:spacing w:line="240" w:lineRule="auto"/>
        <w:contextualSpacing/>
        <w:jc w:val="both"/>
        <w:rPr>
          <w:rFonts w:ascii="Arial" w:eastAsia="Calibri" w:hAnsi="Arial" w:cs="Arial"/>
          <w:sz w:val="24"/>
        </w:rPr>
      </w:pPr>
      <w:r w:rsidRPr="005F3F38">
        <w:rPr>
          <w:rFonts w:ascii="Arial" w:eastAsia="Calibri" w:hAnsi="Arial" w:cs="Arial"/>
          <w:sz w:val="24"/>
        </w:rPr>
        <w:t xml:space="preserve">kapitalni </w:t>
      </w:r>
      <w:r w:rsidR="003D2710" w:rsidRPr="005F3F38">
        <w:rPr>
          <w:rFonts w:ascii="Arial" w:eastAsia="Calibri" w:hAnsi="Arial" w:cs="Arial"/>
          <w:sz w:val="24"/>
        </w:rPr>
        <w:t>transferi</w:t>
      </w:r>
      <w:r w:rsidRPr="005F3F38">
        <w:rPr>
          <w:rFonts w:ascii="Arial" w:eastAsia="Calibri" w:hAnsi="Arial" w:cs="Arial"/>
          <w:sz w:val="24"/>
        </w:rPr>
        <w:t xml:space="preserve"> n</w:t>
      </w:r>
      <w:r w:rsidR="00E36045" w:rsidRPr="005F3F38">
        <w:rPr>
          <w:rFonts w:ascii="Arial" w:eastAsia="Calibri" w:hAnsi="Arial" w:cs="Arial"/>
          <w:sz w:val="24"/>
        </w:rPr>
        <w:t>eprofitnim organizacijama – 5,00</w:t>
      </w:r>
      <w:r w:rsidRPr="005F3F38">
        <w:rPr>
          <w:rFonts w:ascii="Arial" w:eastAsia="Calibri" w:hAnsi="Arial" w:cs="Arial"/>
          <w:sz w:val="24"/>
        </w:rPr>
        <w:t xml:space="preserve"> miliona KM i odnose se na:</w:t>
      </w:r>
    </w:p>
    <w:p w14:paraId="7ED53DA7" w14:textId="77777777" w:rsidR="000768E1" w:rsidRPr="005F3F38" w:rsidRDefault="000768E1" w:rsidP="00BA650F">
      <w:pPr>
        <w:numPr>
          <w:ilvl w:val="0"/>
          <w:numId w:val="39"/>
        </w:numPr>
        <w:spacing w:line="240" w:lineRule="auto"/>
        <w:contextualSpacing/>
        <w:jc w:val="both"/>
        <w:rPr>
          <w:rFonts w:ascii="Arial" w:eastAsia="Calibri" w:hAnsi="Arial" w:cs="Arial"/>
          <w:sz w:val="24"/>
        </w:rPr>
      </w:pPr>
      <w:r w:rsidRPr="005F3F38">
        <w:rPr>
          <w:rFonts w:ascii="Arial" w:eastAsia="Calibri" w:hAnsi="Arial" w:cs="Arial"/>
          <w:sz w:val="24"/>
        </w:rPr>
        <w:t>sufinansiranje projekata u oblasti socijalne zaštite – 2,00 miliona KM i</w:t>
      </w:r>
    </w:p>
    <w:p w14:paraId="55AB3C15" w14:textId="77777777" w:rsidR="000768E1" w:rsidRPr="005F3F38" w:rsidRDefault="000768E1" w:rsidP="00BA650F">
      <w:pPr>
        <w:numPr>
          <w:ilvl w:val="0"/>
          <w:numId w:val="39"/>
        </w:numPr>
        <w:spacing w:line="240" w:lineRule="auto"/>
        <w:contextualSpacing/>
        <w:jc w:val="both"/>
        <w:rPr>
          <w:rFonts w:ascii="Arial" w:eastAsia="Calibri" w:hAnsi="Arial" w:cs="Arial"/>
          <w:sz w:val="24"/>
        </w:rPr>
      </w:pPr>
      <w:r w:rsidRPr="005F3F38">
        <w:rPr>
          <w:rFonts w:ascii="Arial" w:eastAsia="Calibri" w:hAnsi="Arial" w:cs="Arial"/>
          <w:sz w:val="24"/>
        </w:rPr>
        <w:t xml:space="preserve">transfer za izgradnju, adaptaciju i rekonstrukciju kulturnog </w:t>
      </w:r>
      <w:r w:rsidR="00E36045" w:rsidRPr="005F3F38">
        <w:rPr>
          <w:rFonts w:ascii="Arial" w:eastAsia="Calibri" w:hAnsi="Arial" w:cs="Arial"/>
          <w:sz w:val="24"/>
        </w:rPr>
        <w:t>i graditeljskog naslijeđa – 3,00</w:t>
      </w:r>
      <w:r w:rsidRPr="005F3F38">
        <w:rPr>
          <w:rFonts w:ascii="Arial" w:eastAsia="Calibri" w:hAnsi="Arial" w:cs="Arial"/>
          <w:sz w:val="24"/>
        </w:rPr>
        <w:t xml:space="preserve"> miliona KM;</w:t>
      </w:r>
    </w:p>
    <w:p w14:paraId="252CDAC1" w14:textId="77777777" w:rsidR="000768E1" w:rsidRPr="005F3F38" w:rsidRDefault="000768E1" w:rsidP="00BA650F">
      <w:pPr>
        <w:numPr>
          <w:ilvl w:val="0"/>
          <w:numId w:val="26"/>
        </w:numPr>
        <w:spacing w:line="240" w:lineRule="auto"/>
        <w:contextualSpacing/>
        <w:jc w:val="both"/>
        <w:rPr>
          <w:rFonts w:ascii="Arial" w:eastAsia="Calibri" w:hAnsi="Arial" w:cs="Arial"/>
          <w:sz w:val="24"/>
        </w:rPr>
      </w:pPr>
      <w:r w:rsidRPr="005F3F38">
        <w:rPr>
          <w:rFonts w:ascii="Arial" w:eastAsia="Calibri" w:hAnsi="Arial" w:cs="Arial"/>
          <w:sz w:val="24"/>
        </w:rPr>
        <w:t>kapitalni transferi javnim preduzećima – 159,87 miliona KM:</w:t>
      </w:r>
    </w:p>
    <w:p w14:paraId="44D0F1E2" w14:textId="28E8DBF8" w:rsidR="000768E1" w:rsidRPr="005F3F38" w:rsidRDefault="000768E1" w:rsidP="00BA650F">
      <w:pPr>
        <w:numPr>
          <w:ilvl w:val="0"/>
          <w:numId w:val="33"/>
        </w:numPr>
        <w:spacing w:line="240" w:lineRule="auto"/>
        <w:contextualSpacing/>
        <w:jc w:val="both"/>
        <w:rPr>
          <w:rFonts w:ascii="Arial" w:eastAsia="Calibri" w:hAnsi="Arial" w:cs="Arial"/>
          <w:sz w:val="24"/>
        </w:rPr>
      </w:pPr>
      <w:r w:rsidRPr="005F3F38">
        <w:rPr>
          <w:rFonts w:ascii="Arial" w:eastAsia="Calibri" w:hAnsi="Arial" w:cs="Arial"/>
          <w:sz w:val="24"/>
        </w:rPr>
        <w:t xml:space="preserve">transferi za putnu </w:t>
      </w:r>
      <w:r w:rsidR="003D2710" w:rsidRPr="005F3F38">
        <w:rPr>
          <w:rFonts w:ascii="Arial" w:eastAsia="Calibri" w:hAnsi="Arial" w:cs="Arial"/>
          <w:sz w:val="24"/>
        </w:rPr>
        <w:t>infrastrukturu</w:t>
      </w:r>
      <w:r w:rsidRPr="005F3F38">
        <w:rPr>
          <w:rFonts w:ascii="Arial" w:eastAsia="Calibri" w:hAnsi="Arial" w:cs="Arial"/>
          <w:sz w:val="24"/>
        </w:rPr>
        <w:t xml:space="preserve"> – 60,87 miliona KM,</w:t>
      </w:r>
    </w:p>
    <w:p w14:paraId="1EDC47CA" w14:textId="77777777" w:rsidR="000768E1" w:rsidRPr="005F3F38" w:rsidRDefault="000768E1" w:rsidP="00BA650F">
      <w:pPr>
        <w:numPr>
          <w:ilvl w:val="0"/>
          <w:numId w:val="33"/>
        </w:numPr>
        <w:spacing w:line="240" w:lineRule="auto"/>
        <w:contextualSpacing/>
        <w:jc w:val="both"/>
        <w:rPr>
          <w:rFonts w:ascii="Arial" w:eastAsia="Calibri" w:hAnsi="Arial" w:cs="Arial"/>
          <w:sz w:val="24"/>
        </w:rPr>
      </w:pPr>
      <w:r w:rsidRPr="005F3F38">
        <w:rPr>
          <w:rFonts w:ascii="Arial" w:eastAsia="Calibri" w:hAnsi="Arial" w:cs="Arial"/>
          <w:sz w:val="24"/>
        </w:rPr>
        <w:t>transfer za sufinansiranje izgradnje željezničke infrastrukture – 4,10 miliona KM,</w:t>
      </w:r>
    </w:p>
    <w:p w14:paraId="03BADE50" w14:textId="66930650" w:rsidR="000768E1" w:rsidRPr="005F3F38" w:rsidRDefault="003D2710" w:rsidP="00BA650F">
      <w:pPr>
        <w:numPr>
          <w:ilvl w:val="0"/>
          <w:numId w:val="33"/>
        </w:numPr>
        <w:spacing w:line="240" w:lineRule="auto"/>
        <w:contextualSpacing/>
        <w:jc w:val="both"/>
        <w:rPr>
          <w:rFonts w:ascii="Arial" w:eastAsia="Calibri" w:hAnsi="Arial" w:cs="Arial"/>
          <w:sz w:val="24"/>
        </w:rPr>
      </w:pPr>
      <w:r w:rsidRPr="005F3F38">
        <w:rPr>
          <w:rFonts w:ascii="Arial" w:eastAsia="Calibri" w:hAnsi="Arial" w:cs="Arial"/>
          <w:sz w:val="24"/>
        </w:rPr>
        <w:t>transfer</w:t>
      </w:r>
      <w:r w:rsidR="0004697C" w:rsidRPr="005F3F38">
        <w:rPr>
          <w:rFonts w:ascii="Arial" w:eastAsia="Calibri" w:hAnsi="Arial" w:cs="Arial"/>
          <w:sz w:val="24"/>
        </w:rPr>
        <w:t xml:space="preserve"> OTF d.o.o.  Sarajevo </w:t>
      </w:r>
      <w:r w:rsidR="000768E1" w:rsidRPr="005F3F38">
        <w:rPr>
          <w:rFonts w:ascii="Arial" w:eastAsia="Calibri" w:hAnsi="Arial" w:cs="Arial"/>
          <w:sz w:val="24"/>
        </w:rPr>
        <w:t>– za povećanje kapitala NTF d.o.o. Ploče – 5,00 miliona KM,</w:t>
      </w:r>
    </w:p>
    <w:p w14:paraId="32EF52F1" w14:textId="77777777" w:rsidR="000768E1" w:rsidRPr="005F3F38" w:rsidRDefault="000768E1" w:rsidP="00BA650F">
      <w:pPr>
        <w:numPr>
          <w:ilvl w:val="0"/>
          <w:numId w:val="33"/>
        </w:numPr>
        <w:spacing w:line="240" w:lineRule="auto"/>
        <w:contextualSpacing/>
        <w:jc w:val="both"/>
        <w:rPr>
          <w:rFonts w:ascii="Arial" w:eastAsia="Calibri" w:hAnsi="Arial" w:cs="Arial"/>
          <w:sz w:val="24"/>
        </w:rPr>
      </w:pPr>
      <w:r w:rsidRPr="005F3F38">
        <w:rPr>
          <w:rFonts w:ascii="Arial" w:eastAsia="Calibri" w:hAnsi="Arial" w:cs="Arial"/>
          <w:sz w:val="24"/>
        </w:rPr>
        <w:t>transfer za realizaciju Projekta rekonstrukcije magistralnog vrelovoda - Grad Tuzla – 3,69 miliona KM,</w:t>
      </w:r>
    </w:p>
    <w:p w14:paraId="224DC404" w14:textId="77777777" w:rsidR="000768E1" w:rsidRPr="005F3F38" w:rsidRDefault="000768E1" w:rsidP="00BA650F">
      <w:pPr>
        <w:numPr>
          <w:ilvl w:val="0"/>
          <w:numId w:val="33"/>
        </w:numPr>
        <w:spacing w:line="240" w:lineRule="auto"/>
        <w:contextualSpacing/>
        <w:jc w:val="both"/>
        <w:rPr>
          <w:rFonts w:ascii="Arial" w:eastAsia="Calibri" w:hAnsi="Arial" w:cs="Arial"/>
          <w:sz w:val="24"/>
        </w:rPr>
      </w:pPr>
      <w:r w:rsidRPr="005F3F38">
        <w:rPr>
          <w:rFonts w:ascii="Arial" w:eastAsia="Calibri" w:hAnsi="Arial" w:cs="Arial"/>
          <w:sz w:val="24"/>
        </w:rPr>
        <w:t>transfer za unapređenje avio prometa Federacije BiH - JP "Aerodrom Bihać" – 1,07 miliona KM i</w:t>
      </w:r>
    </w:p>
    <w:p w14:paraId="1C65867A" w14:textId="77777777" w:rsidR="000768E1" w:rsidRPr="005F3F38" w:rsidRDefault="000768E1" w:rsidP="00BA650F">
      <w:pPr>
        <w:numPr>
          <w:ilvl w:val="0"/>
          <w:numId w:val="33"/>
        </w:numPr>
        <w:spacing w:line="240" w:lineRule="auto"/>
        <w:contextualSpacing/>
        <w:jc w:val="both"/>
        <w:rPr>
          <w:rFonts w:ascii="Arial" w:eastAsia="Calibri" w:hAnsi="Arial" w:cs="Arial"/>
          <w:sz w:val="24"/>
        </w:rPr>
      </w:pPr>
      <w:r w:rsidRPr="005F3F38">
        <w:rPr>
          <w:rFonts w:ascii="Arial" w:eastAsia="Calibri" w:hAnsi="Arial" w:cs="Arial"/>
          <w:sz w:val="24"/>
        </w:rPr>
        <w:t>transfer za izgradnju autocesta i brzih cesta – 85,14 miliona KM.</w:t>
      </w:r>
    </w:p>
    <w:p w14:paraId="7DE4B28F" w14:textId="77777777" w:rsidR="000768E1" w:rsidRPr="005F3F38" w:rsidRDefault="000768E1" w:rsidP="00AB56ED">
      <w:pPr>
        <w:pStyle w:val="Heading2"/>
        <w:rPr>
          <w:rFonts w:ascii="Arial" w:hAnsi="Arial" w:cs="Arial"/>
        </w:rPr>
      </w:pPr>
      <w:bookmarkStart w:id="158" w:name="_Toc223071608"/>
      <w:bookmarkStart w:id="159" w:name="_Toc223683070"/>
      <w:bookmarkStart w:id="160" w:name="_Toc164751984"/>
      <w:bookmarkStart w:id="161" w:name="_Toc196673523"/>
      <w:r w:rsidRPr="005F3F38">
        <w:rPr>
          <w:rFonts w:ascii="Arial" w:hAnsi="Arial" w:cs="Arial"/>
        </w:rPr>
        <w:t>Izdaci za finansijsku imovinu</w:t>
      </w:r>
      <w:bookmarkEnd w:id="158"/>
      <w:bookmarkEnd w:id="159"/>
      <w:r w:rsidRPr="005F3F38">
        <w:rPr>
          <w:rFonts w:ascii="Arial" w:hAnsi="Arial" w:cs="Arial"/>
        </w:rPr>
        <w:tab/>
      </w:r>
    </w:p>
    <w:p w14:paraId="49A319A6" w14:textId="22D46ADB" w:rsidR="000768E1" w:rsidRPr="005F3F38" w:rsidRDefault="000768E1" w:rsidP="00BA650F">
      <w:pPr>
        <w:spacing w:line="240" w:lineRule="auto"/>
        <w:contextualSpacing/>
        <w:jc w:val="both"/>
        <w:rPr>
          <w:rFonts w:ascii="Arial" w:eastAsia="Times New Roman" w:hAnsi="Arial" w:cs="Arial"/>
          <w:sz w:val="24"/>
        </w:rPr>
      </w:pPr>
      <w:r w:rsidRPr="005F3F38">
        <w:rPr>
          <w:rFonts w:ascii="Arial" w:eastAsia="Times New Roman" w:hAnsi="Arial" w:cs="Arial"/>
          <w:sz w:val="24"/>
        </w:rPr>
        <w:t xml:space="preserve">Izdaci za finansijsku imovinu u izvještajnom periodu iznose 23,87 miliona KM, što je 79% sredstava planiranih Budžetom </w:t>
      </w:r>
      <w:r w:rsidR="00393CEB">
        <w:rPr>
          <w:rFonts w:ascii="Arial" w:eastAsia="Times New Roman" w:hAnsi="Arial" w:cs="Arial"/>
          <w:sz w:val="24"/>
        </w:rPr>
        <w:t>FBiH</w:t>
      </w:r>
      <w:r w:rsidRPr="005F3F38">
        <w:rPr>
          <w:rFonts w:ascii="Arial" w:eastAsia="Times New Roman" w:hAnsi="Arial" w:cs="Arial"/>
          <w:sz w:val="24"/>
        </w:rPr>
        <w:t xml:space="preserve"> za 2025. godinu i manji su za 6% odnosno 1,63 miliona u odnosu na </w:t>
      </w:r>
      <w:r w:rsidR="00935060" w:rsidRPr="005F3F38">
        <w:rPr>
          <w:rFonts w:ascii="Arial" w:eastAsia="Times New Roman" w:hAnsi="Arial" w:cs="Arial"/>
          <w:sz w:val="24"/>
        </w:rPr>
        <w:t>2024. godinu</w:t>
      </w:r>
      <w:r w:rsidRPr="005F3F38">
        <w:rPr>
          <w:rFonts w:ascii="Arial" w:eastAsia="Times New Roman" w:hAnsi="Arial" w:cs="Arial"/>
          <w:sz w:val="24"/>
        </w:rPr>
        <w:t>, a odnose se na:</w:t>
      </w:r>
    </w:p>
    <w:p w14:paraId="111BDF55" w14:textId="228CD783" w:rsidR="000768E1" w:rsidRPr="005F3F38" w:rsidRDefault="000768E1" w:rsidP="00BA650F">
      <w:pPr>
        <w:numPr>
          <w:ilvl w:val="0"/>
          <w:numId w:val="36"/>
        </w:numPr>
        <w:spacing w:line="240" w:lineRule="auto"/>
        <w:contextualSpacing/>
        <w:jc w:val="both"/>
        <w:rPr>
          <w:rFonts w:ascii="Arial" w:eastAsia="Calibri" w:hAnsi="Arial" w:cs="Arial"/>
          <w:sz w:val="24"/>
        </w:rPr>
      </w:pPr>
      <w:r w:rsidRPr="005F3F38">
        <w:rPr>
          <w:rFonts w:ascii="Arial" w:eastAsia="Calibri" w:hAnsi="Arial" w:cs="Arial"/>
          <w:sz w:val="24"/>
        </w:rPr>
        <w:t xml:space="preserve">ostala domaća pozajmljivanja u iznosu od 20,00 miliona KM u skladu s Odlukom o odobravanju kredita Union banci d.d. Sarajevo po </w:t>
      </w:r>
      <w:r w:rsidR="000D35BD" w:rsidRPr="005F3F38">
        <w:rPr>
          <w:rFonts w:ascii="Arial" w:eastAsia="Calibri" w:hAnsi="Arial" w:cs="Arial"/>
          <w:sz w:val="24"/>
        </w:rPr>
        <w:t>subordinisanim uslovima</w:t>
      </w:r>
      <w:r w:rsidRPr="005F3F38">
        <w:rPr>
          <w:rFonts w:ascii="Arial" w:eastAsia="Calibri" w:hAnsi="Arial" w:cs="Arial"/>
          <w:sz w:val="24"/>
        </w:rPr>
        <w:t xml:space="preserve"> V. broj: 769/2025 od 12. maja 2025. godine („Službene novine Federacije BiH“, broj: 35/25) za plasiranje kreditne linije namijenjene mladima za rješavanje stambenog pitanja,</w:t>
      </w:r>
    </w:p>
    <w:p w14:paraId="7553742D" w14:textId="77777777" w:rsidR="000768E1" w:rsidRPr="005F3F38" w:rsidRDefault="000768E1" w:rsidP="00BA650F">
      <w:pPr>
        <w:numPr>
          <w:ilvl w:val="0"/>
          <w:numId w:val="36"/>
        </w:numPr>
        <w:spacing w:line="240" w:lineRule="auto"/>
        <w:contextualSpacing/>
        <w:jc w:val="both"/>
        <w:rPr>
          <w:rFonts w:ascii="Arial" w:eastAsia="Calibri" w:hAnsi="Arial" w:cs="Arial"/>
          <w:sz w:val="24"/>
        </w:rPr>
      </w:pPr>
      <w:r w:rsidRPr="005F3F38">
        <w:rPr>
          <w:rFonts w:ascii="Arial" w:eastAsia="Times New Roman" w:hAnsi="Arial" w:cs="Arial"/>
          <w:sz w:val="24"/>
        </w:rPr>
        <w:t>pozajmljivanja finansijskim institucijama – Aneks I ugovora o komisionim poslovima u iznosu od 0,03 miliona KM i</w:t>
      </w:r>
    </w:p>
    <w:p w14:paraId="1D9CDA4F" w14:textId="77777777" w:rsidR="000768E1" w:rsidRPr="005F3F38" w:rsidRDefault="000768E1" w:rsidP="00BA650F">
      <w:pPr>
        <w:numPr>
          <w:ilvl w:val="0"/>
          <w:numId w:val="36"/>
        </w:numPr>
        <w:spacing w:line="240" w:lineRule="auto"/>
        <w:contextualSpacing/>
        <w:jc w:val="both"/>
        <w:rPr>
          <w:rFonts w:ascii="Arial" w:eastAsia="Calibri" w:hAnsi="Arial" w:cs="Arial"/>
          <w:sz w:val="24"/>
        </w:rPr>
      </w:pPr>
      <w:r w:rsidRPr="005F3F38">
        <w:rPr>
          <w:rFonts w:ascii="Arial" w:eastAsia="Calibri" w:hAnsi="Arial" w:cs="Arial"/>
          <w:sz w:val="24"/>
        </w:rPr>
        <w:t>pozajmljivanja finansijskim institucijama u iznosu od 3,84 miliona KM u skladu s Odlukom o usvajanju programa utroška sredstava revolving fonda za energijsku efikasnost Federacije BiH za javne objekte kod Union banke d.d. Sarajevo putem Federalnog ministarstva prostornog uređenja za 2025. godinu V. broj: 884/2025 od 26. maja 2025. godine („Službene novine Federacije BiH“, broj: 40/25).</w:t>
      </w:r>
    </w:p>
    <w:p w14:paraId="256FDB32" w14:textId="77777777" w:rsidR="000768E1" w:rsidRPr="005F3F38" w:rsidRDefault="000768E1" w:rsidP="00AB56ED">
      <w:pPr>
        <w:pStyle w:val="Heading2"/>
        <w:rPr>
          <w:rFonts w:ascii="Arial" w:hAnsi="Arial" w:cs="Arial"/>
        </w:rPr>
      </w:pPr>
      <w:bookmarkStart w:id="162" w:name="_Toc223071609"/>
      <w:bookmarkStart w:id="163" w:name="_Toc223683071"/>
      <w:r w:rsidRPr="005F3F38">
        <w:rPr>
          <w:rFonts w:ascii="Arial" w:hAnsi="Arial" w:cs="Arial"/>
        </w:rPr>
        <w:t>Izdaci za otplate dugova</w:t>
      </w:r>
      <w:bookmarkEnd w:id="160"/>
      <w:bookmarkEnd w:id="161"/>
      <w:bookmarkEnd w:id="162"/>
      <w:bookmarkEnd w:id="163"/>
    </w:p>
    <w:p w14:paraId="4F38E67A" w14:textId="01E801B3" w:rsidR="000768E1" w:rsidRPr="005F3F38" w:rsidRDefault="000768E1" w:rsidP="00326544">
      <w:pPr>
        <w:spacing w:after="0" w:line="240" w:lineRule="auto"/>
        <w:contextualSpacing/>
        <w:jc w:val="both"/>
        <w:rPr>
          <w:rFonts w:ascii="Arial" w:eastAsia="Times New Roman" w:hAnsi="Arial" w:cs="Arial"/>
          <w:sz w:val="24"/>
        </w:rPr>
      </w:pPr>
      <w:r w:rsidRPr="005F3F38">
        <w:rPr>
          <w:rFonts w:ascii="Arial" w:eastAsia="Times New Roman" w:hAnsi="Arial" w:cs="Arial"/>
          <w:sz w:val="24"/>
        </w:rPr>
        <w:t xml:space="preserve">U </w:t>
      </w:r>
      <w:r w:rsidR="00F657D8" w:rsidRPr="005F3F38">
        <w:rPr>
          <w:rFonts w:ascii="Arial" w:eastAsia="Times New Roman" w:hAnsi="Arial" w:cs="Arial"/>
          <w:sz w:val="24"/>
        </w:rPr>
        <w:t>2025. godini za otplatu duga iz</w:t>
      </w:r>
      <w:r w:rsidRPr="005F3F38">
        <w:rPr>
          <w:rFonts w:ascii="Arial" w:eastAsia="Times New Roman" w:hAnsi="Arial" w:cs="Arial"/>
          <w:sz w:val="24"/>
        </w:rPr>
        <w:t xml:space="preserve">dvojena su sredstva u iznosu od 956,42 miliona KM, što je 88% sredstava planiranih Budžetom </w:t>
      </w:r>
      <w:r w:rsidR="00393CEB">
        <w:rPr>
          <w:rFonts w:ascii="Arial" w:eastAsia="Times New Roman" w:hAnsi="Arial" w:cs="Arial"/>
          <w:sz w:val="24"/>
        </w:rPr>
        <w:t>FBiH</w:t>
      </w:r>
      <w:r w:rsidRPr="005F3F38">
        <w:rPr>
          <w:rFonts w:ascii="Arial" w:eastAsia="Times New Roman" w:hAnsi="Arial" w:cs="Arial"/>
          <w:sz w:val="24"/>
        </w:rPr>
        <w:t xml:space="preserve"> za 2025. godinu i veći su za 3%, odnosno 25,00 miliona KM u odnosu na 2024. godinu. Strukturu otplate duga čine:</w:t>
      </w:r>
    </w:p>
    <w:p w14:paraId="54EEC3F0" w14:textId="5AE9F8B2" w:rsidR="000768E1" w:rsidRPr="005F3F38" w:rsidRDefault="000768E1" w:rsidP="00326544">
      <w:pPr>
        <w:numPr>
          <w:ilvl w:val="0"/>
          <w:numId w:val="9"/>
        </w:numPr>
        <w:spacing w:after="0" w:line="240" w:lineRule="auto"/>
        <w:contextualSpacing/>
        <w:jc w:val="both"/>
        <w:rPr>
          <w:rFonts w:ascii="Arial" w:eastAsia="Calibri" w:hAnsi="Arial" w:cs="Arial"/>
          <w:color w:val="000000" w:themeColor="text1"/>
          <w:sz w:val="24"/>
        </w:rPr>
      </w:pPr>
      <w:r w:rsidRPr="005F3F38">
        <w:rPr>
          <w:rFonts w:ascii="Arial" w:eastAsia="Calibri" w:hAnsi="Arial" w:cs="Arial"/>
          <w:sz w:val="24"/>
        </w:rPr>
        <w:t>otplata vanjskog duga 568,09 miliona KM i to: otplate dugova primlje</w:t>
      </w:r>
      <w:r w:rsidR="007B0B4B" w:rsidRPr="005F3F38">
        <w:rPr>
          <w:rFonts w:ascii="Arial" w:eastAsia="Calibri" w:hAnsi="Arial" w:cs="Arial"/>
          <w:sz w:val="24"/>
        </w:rPr>
        <w:t>nih kroz Državu 563,28</w:t>
      </w:r>
      <w:r w:rsidRPr="005F3F38">
        <w:rPr>
          <w:rFonts w:ascii="Arial" w:eastAsia="Calibri" w:hAnsi="Arial" w:cs="Arial"/>
          <w:sz w:val="24"/>
        </w:rPr>
        <w:t xml:space="preserve"> miliona </w:t>
      </w:r>
      <w:r w:rsidR="00CE3071" w:rsidRPr="005F3F38">
        <w:rPr>
          <w:rFonts w:ascii="Arial" w:eastAsia="Calibri" w:hAnsi="Arial" w:cs="Arial"/>
          <w:sz w:val="24"/>
        </w:rPr>
        <w:t xml:space="preserve">KM i direktne obaveze </w:t>
      </w:r>
      <w:r w:rsidR="00393CEB">
        <w:rPr>
          <w:rFonts w:ascii="Arial" w:eastAsia="Calibri" w:hAnsi="Arial" w:cs="Arial"/>
          <w:sz w:val="24"/>
        </w:rPr>
        <w:t>FBiH</w:t>
      </w:r>
      <w:r w:rsidR="00CE3071" w:rsidRPr="005F3F38">
        <w:rPr>
          <w:rFonts w:ascii="Arial" w:eastAsia="Calibri" w:hAnsi="Arial" w:cs="Arial"/>
          <w:sz w:val="24"/>
        </w:rPr>
        <w:t xml:space="preserve"> </w:t>
      </w:r>
      <w:r w:rsidRPr="005F3F38">
        <w:rPr>
          <w:rFonts w:ascii="Arial" w:eastAsia="Calibri" w:hAnsi="Arial" w:cs="Arial"/>
          <w:sz w:val="24"/>
        </w:rPr>
        <w:t>-</w:t>
      </w:r>
      <w:r w:rsidR="00CE3071" w:rsidRPr="005F3F38">
        <w:rPr>
          <w:rFonts w:ascii="Arial" w:eastAsia="Calibri" w:hAnsi="Arial" w:cs="Arial"/>
          <w:sz w:val="24"/>
        </w:rPr>
        <w:t xml:space="preserve"> </w:t>
      </w:r>
      <w:r w:rsidR="007B0B4B" w:rsidRPr="005F3F38">
        <w:rPr>
          <w:rFonts w:ascii="Arial" w:eastAsia="Calibri" w:hAnsi="Arial" w:cs="Arial"/>
          <w:sz w:val="24"/>
        </w:rPr>
        <w:t>INO dug 4,81</w:t>
      </w:r>
      <w:r w:rsidR="001857F3" w:rsidRPr="005F3F38">
        <w:rPr>
          <w:rFonts w:ascii="Arial" w:eastAsia="Calibri" w:hAnsi="Arial" w:cs="Arial"/>
          <w:sz w:val="24"/>
        </w:rPr>
        <w:t xml:space="preserve"> milion</w:t>
      </w:r>
      <w:r w:rsidRPr="005F3F38">
        <w:rPr>
          <w:rFonts w:ascii="Arial" w:eastAsia="Calibri" w:hAnsi="Arial" w:cs="Arial"/>
          <w:sz w:val="24"/>
        </w:rPr>
        <w:t xml:space="preserve"> </w:t>
      </w:r>
      <w:r w:rsidRPr="005F3F38">
        <w:rPr>
          <w:rFonts w:ascii="Arial" w:eastAsia="Calibri" w:hAnsi="Arial" w:cs="Arial"/>
          <w:color w:val="000000" w:themeColor="text1"/>
          <w:sz w:val="24"/>
        </w:rPr>
        <w:t>KM,</w:t>
      </w:r>
    </w:p>
    <w:p w14:paraId="66DFC46C" w14:textId="77777777" w:rsidR="000768E1" w:rsidRPr="005F3F38" w:rsidRDefault="000768E1" w:rsidP="00326544">
      <w:pPr>
        <w:numPr>
          <w:ilvl w:val="0"/>
          <w:numId w:val="24"/>
        </w:numPr>
        <w:spacing w:after="0" w:line="240" w:lineRule="auto"/>
        <w:ind w:hanging="357"/>
        <w:contextualSpacing/>
        <w:jc w:val="both"/>
        <w:rPr>
          <w:rFonts w:ascii="Arial" w:eastAsia="Calibri" w:hAnsi="Arial" w:cs="Arial"/>
          <w:color w:val="000000" w:themeColor="text1"/>
          <w:sz w:val="24"/>
        </w:rPr>
      </w:pPr>
      <w:r w:rsidRPr="005F3F38">
        <w:rPr>
          <w:rFonts w:ascii="Arial" w:eastAsia="Calibri" w:hAnsi="Arial" w:cs="Arial"/>
          <w:color w:val="000000" w:themeColor="text1"/>
          <w:sz w:val="24"/>
        </w:rPr>
        <w:t>otplate domaćeg pozajmljivanja 385,93 miliona KM (otplata trezorskih zapisa 195,93 miliona KM, emitovanje vrijednosnih papira 80,00 miliona KM i otplate domaćim finansijskim institucijama 110,00 miliona KM) i</w:t>
      </w:r>
    </w:p>
    <w:p w14:paraId="69D99E79" w14:textId="68DE4799" w:rsidR="000F3F18" w:rsidRPr="005F3F38" w:rsidRDefault="000768E1" w:rsidP="00326544">
      <w:pPr>
        <w:numPr>
          <w:ilvl w:val="0"/>
          <w:numId w:val="24"/>
        </w:numPr>
        <w:spacing w:after="0" w:line="240" w:lineRule="auto"/>
        <w:ind w:hanging="357"/>
        <w:contextualSpacing/>
        <w:jc w:val="both"/>
        <w:rPr>
          <w:rFonts w:ascii="Arial" w:eastAsia="Calibri" w:hAnsi="Arial" w:cs="Arial"/>
          <w:color w:val="FF0000"/>
          <w:sz w:val="24"/>
        </w:rPr>
      </w:pPr>
      <w:r w:rsidRPr="005F3F38">
        <w:rPr>
          <w:rFonts w:ascii="Arial" w:eastAsia="Calibri" w:hAnsi="Arial" w:cs="Arial"/>
          <w:color w:val="000000" w:themeColor="text1"/>
          <w:sz w:val="24"/>
        </w:rPr>
        <w:t>otplata unutraš</w:t>
      </w:r>
      <w:r w:rsidR="003C1BBD" w:rsidRPr="005F3F38">
        <w:rPr>
          <w:rFonts w:ascii="Arial" w:eastAsia="Calibri" w:hAnsi="Arial" w:cs="Arial"/>
          <w:color w:val="000000" w:themeColor="text1"/>
          <w:sz w:val="24"/>
        </w:rPr>
        <w:t>njeg duga 2,40 miliona KM (</w:t>
      </w:r>
      <w:r w:rsidRPr="005F3F38">
        <w:rPr>
          <w:rFonts w:ascii="Arial" w:eastAsia="Calibri" w:hAnsi="Arial" w:cs="Arial"/>
          <w:color w:val="000000" w:themeColor="text1"/>
          <w:sz w:val="24"/>
        </w:rPr>
        <w:t xml:space="preserve">obaveze za staru deviznu štednju (glavnica) 0,97 miliona KM, obaveze za staru deviznu štednju (kamata) 0,01 </w:t>
      </w:r>
      <w:r w:rsidRPr="005F3F38">
        <w:rPr>
          <w:rFonts w:ascii="Arial" w:eastAsia="Calibri" w:hAnsi="Arial" w:cs="Arial"/>
          <w:color w:val="000000" w:themeColor="text1"/>
          <w:sz w:val="24"/>
        </w:rPr>
        <w:lastRenderedPageBreak/>
        <w:t>milion KM, ratna potraživanja (obveznice-kamata) 0,06 miliona KM i ratna potraživanja (obveznice-glavnica) 1,36 miliona KM</w:t>
      </w:r>
      <w:r w:rsidR="003C1BBD" w:rsidRPr="005F3F38">
        <w:rPr>
          <w:rFonts w:ascii="Arial" w:eastAsia="Calibri" w:hAnsi="Arial" w:cs="Arial"/>
          <w:color w:val="000000" w:themeColor="text1"/>
          <w:sz w:val="24"/>
        </w:rPr>
        <w:t>)</w:t>
      </w:r>
      <w:r w:rsidRPr="005F3F38">
        <w:rPr>
          <w:rFonts w:ascii="Arial" w:eastAsia="Calibri" w:hAnsi="Arial" w:cs="Arial"/>
          <w:color w:val="000000" w:themeColor="text1"/>
          <w:sz w:val="24"/>
        </w:rPr>
        <w:t>.</w:t>
      </w:r>
    </w:p>
    <w:p w14:paraId="326DB497" w14:textId="77777777" w:rsidR="004F40F0" w:rsidRPr="005F3F38" w:rsidRDefault="004F40F0" w:rsidP="00BA650F">
      <w:pPr>
        <w:spacing w:before="240" w:line="240" w:lineRule="auto"/>
        <w:ind w:left="720"/>
        <w:contextualSpacing/>
        <w:jc w:val="both"/>
        <w:rPr>
          <w:rFonts w:ascii="Arial" w:eastAsia="Calibri" w:hAnsi="Arial" w:cs="Arial"/>
          <w:color w:val="FF0000"/>
          <w:sz w:val="24"/>
        </w:rPr>
      </w:pPr>
    </w:p>
    <w:p w14:paraId="0002B35B" w14:textId="1BFBFE1A" w:rsidR="000F3F18" w:rsidRPr="005F3F38" w:rsidRDefault="000F3F18" w:rsidP="00326544">
      <w:pPr>
        <w:spacing w:after="0" w:line="240" w:lineRule="auto"/>
        <w:contextualSpacing/>
        <w:jc w:val="both"/>
        <w:rPr>
          <w:rFonts w:ascii="Arial" w:hAnsi="Arial" w:cs="Arial"/>
          <w:sz w:val="24"/>
          <w:szCs w:val="24"/>
        </w:rPr>
      </w:pPr>
      <w:r w:rsidRPr="005F3F38">
        <w:rPr>
          <w:rFonts w:ascii="Arial" w:hAnsi="Arial" w:cs="Arial"/>
          <w:sz w:val="24"/>
          <w:szCs w:val="24"/>
        </w:rPr>
        <w:t>Vanjski dug Federacije BiH na dan 31.12.2025.godine, iznosi 5.562.232.660</w:t>
      </w:r>
      <w:r w:rsidRPr="005F3F38">
        <w:rPr>
          <w:rFonts w:ascii="Arial" w:hAnsi="Arial" w:cs="Arial"/>
          <w:bCs/>
          <w:sz w:val="24"/>
          <w:szCs w:val="24"/>
        </w:rPr>
        <w:t xml:space="preserve"> KM</w:t>
      </w:r>
      <w:r w:rsidRPr="005F3F38">
        <w:rPr>
          <w:rFonts w:ascii="Arial" w:hAnsi="Arial" w:cs="Arial"/>
          <w:sz w:val="24"/>
          <w:szCs w:val="24"/>
        </w:rPr>
        <w:t xml:space="preserve"> i odnosi se na:</w:t>
      </w:r>
    </w:p>
    <w:p w14:paraId="02A762DC" w14:textId="44FC2EDC" w:rsidR="000F3F18" w:rsidRPr="005F3F38" w:rsidRDefault="000F3F18" w:rsidP="00326544">
      <w:pPr>
        <w:pStyle w:val="ListParagraph"/>
        <w:numPr>
          <w:ilvl w:val="0"/>
          <w:numId w:val="24"/>
        </w:numPr>
        <w:spacing w:before="0" w:after="0"/>
        <w:rPr>
          <w:rFonts w:ascii="Arial" w:hAnsi="Arial" w:cs="Arial"/>
          <w:szCs w:val="24"/>
          <w:lang w:val="hr-HR"/>
        </w:rPr>
      </w:pPr>
      <w:r w:rsidRPr="005F3F38">
        <w:rPr>
          <w:rFonts w:ascii="Arial" w:hAnsi="Arial" w:cs="Arial"/>
          <w:szCs w:val="24"/>
          <w:lang w:val="hr-HR"/>
        </w:rPr>
        <w:t>vanjski dug (</w:t>
      </w:r>
      <w:r w:rsidRPr="005F3F38">
        <w:rPr>
          <w:rFonts w:ascii="Arial" w:hAnsi="Arial" w:cs="Arial"/>
          <w:bCs/>
          <w:szCs w:val="24"/>
          <w:lang w:val="hr-HR"/>
        </w:rPr>
        <w:t>Relevantni dug</w:t>
      </w:r>
      <w:r w:rsidRPr="005F3F38">
        <w:rPr>
          <w:rFonts w:ascii="Arial" w:hAnsi="Arial" w:cs="Arial"/>
          <w:szCs w:val="24"/>
          <w:lang w:val="hr-HR"/>
        </w:rPr>
        <w:t>) po osnovu kredita koje je sa kreditorima ugovorila Bosna i Hercegovina (supsidijarnim sporazumom obaveza je prenesena na Federaciju BiH) u iznosu 4</w:t>
      </w:r>
      <w:r w:rsidRPr="005F3F38">
        <w:rPr>
          <w:rFonts w:ascii="Arial" w:hAnsi="Arial" w:cs="Arial"/>
          <w:bCs/>
          <w:szCs w:val="24"/>
          <w:lang w:val="hr-HR"/>
        </w:rPr>
        <w:t>.858.004.775 KM</w:t>
      </w:r>
      <w:r w:rsidRPr="005F3F38">
        <w:rPr>
          <w:rFonts w:ascii="Arial" w:hAnsi="Arial" w:cs="Arial"/>
          <w:szCs w:val="24"/>
          <w:lang w:val="hr-HR"/>
        </w:rPr>
        <w:t xml:space="preserve"> i</w:t>
      </w:r>
    </w:p>
    <w:p w14:paraId="079A8D2A" w14:textId="433E62CB" w:rsidR="000F3F18" w:rsidRPr="005F3F38" w:rsidRDefault="000F3F18" w:rsidP="00326544">
      <w:pPr>
        <w:pStyle w:val="ListParagraph"/>
        <w:numPr>
          <w:ilvl w:val="0"/>
          <w:numId w:val="24"/>
        </w:numPr>
        <w:spacing w:before="0" w:after="0"/>
        <w:rPr>
          <w:rFonts w:ascii="Arial" w:hAnsi="Arial" w:cs="Arial"/>
          <w:szCs w:val="24"/>
          <w:lang w:val="hr-HR"/>
        </w:rPr>
      </w:pPr>
      <w:r w:rsidRPr="005F3F38">
        <w:rPr>
          <w:rFonts w:ascii="Arial" w:hAnsi="Arial" w:cs="Arial"/>
          <w:szCs w:val="24"/>
          <w:lang w:val="hr-HR"/>
        </w:rPr>
        <w:t>vanjski dug (</w:t>
      </w:r>
      <w:r w:rsidRPr="005F3F38">
        <w:rPr>
          <w:rFonts w:ascii="Arial" w:hAnsi="Arial" w:cs="Arial"/>
          <w:bCs/>
          <w:szCs w:val="24"/>
          <w:lang w:val="hr-HR"/>
        </w:rPr>
        <w:t>Direktni dug</w:t>
      </w:r>
      <w:r w:rsidRPr="005F3F38">
        <w:rPr>
          <w:rFonts w:ascii="Arial" w:hAnsi="Arial" w:cs="Arial"/>
          <w:szCs w:val="24"/>
          <w:lang w:val="hr-HR"/>
        </w:rPr>
        <w:t>) u u</w:t>
      </w:r>
      <w:r w:rsidR="008935EB" w:rsidRPr="005F3F38">
        <w:rPr>
          <w:rFonts w:ascii="Arial" w:hAnsi="Arial" w:cs="Arial"/>
          <w:szCs w:val="24"/>
          <w:lang w:val="hr-HR"/>
        </w:rPr>
        <w:t>kupnom iznosu od 704.227.885 KM</w:t>
      </w:r>
      <w:r w:rsidRPr="005F3F38">
        <w:rPr>
          <w:rFonts w:ascii="Arial" w:hAnsi="Arial" w:cs="Arial"/>
          <w:szCs w:val="24"/>
          <w:lang w:val="hr-HR"/>
        </w:rPr>
        <w:t xml:space="preserve"> po osnovu kredita koji je direktno sa kreditorima ugovorila Federacija BiH u iznosu </w:t>
      </w:r>
      <w:r w:rsidRPr="005F3F38">
        <w:rPr>
          <w:rFonts w:ascii="Arial" w:hAnsi="Arial" w:cs="Arial"/>
          <w:bCs/>
          <w:szCs w:val="24"/>
          <w:lang w:val="hr-HR"/>
        </w:rPr>
        <w:t>19.687.385 KM i vrijednosnih papira (euroobveznica) u iznosu od 684.540.500 KM</w:t>
      </w:r>
      <w:r w:rsidRPr="005F3F38">
        <w:rPr>
          <w:rFonts w:ascii="Arial" w:hAnsi="Arial" w:cs="Arial"/>
          <w:szCs w:val="24"/>
          <w:lang w:val="hr-HR"/>
        </w:rPr>
        <w:t xml:space="preserve">.  </w:t>
      </w:r>
    </w:p>
    <w:p w14:paraId="1E612042" w14:textId="224582F3" w:rsidR="000F3F18" w:rsidRPr="005F3F38" w:rsidRDefault="000F3F18" w:rsidP="00BA650F">
      <w:pPr>
        <w:pStyle w:val="BodyText"/>
        <w:spacing w:before="120" w:after="160"/>
        <w:rPr>
          <w:rFonts w:ascii="Arial" w:hAnsi="Arial" w:cs="Arial"/>
          <w:bCs/>
          <w:iCs/>
          <w:szCs w:val="24"/>
          <w:lang w:val="hr-HR"/>
        </w:rPr>
      </w:pPr>
      <w:r w:rsidRPr="005F3F38">
        <w:rPr>
          <w:rFonts w:ascii="Arial" w:hAnsi="Arial" w:cs="Arial"/>
          <w:szCs w:val="24"/>
          <w:lang w:val="hr-HR"/>
        </w:rPr>
        <w:t xml:space="preserve">Stanje unutrašnjeg duga Federacije BiH na dan 31.12.2025. godine je </w:t>
      </w:r>
      <w:r w:rsidRPr="005F3F38">
        <w:rPr>
          <w:rFonts w:ascii="Arial" w:hAnsi="Arial" w:cs="Arial"/>
          <w:bCs/>
          <w:iCs/>
          <w:szCs w:val="24"/>
          <w:lang w:val="hr-HR"/>
        </w:rPr>
        <w:t>1.623.901.873.</w:t>
      </w:r>
    </w:p>
    <w:tbl>
      <w:tblPr>
        <w:tblW w:w="5024" w:type="pct"/>
        <w:jc w:val="center"/>
        <w:tblLook w:val="04A0" w:firstRow="1" w:lastRow="0" w:firstColumn="1" w:lastColumn="0" w:noHBand="0" w:noVBand="1"/>
      </w:tblPr>
      <w:tblGrid>
        <w:gridCol w:w="6975"/>
        <w:gridCol w:w="2074"/>
      </w:tblGrid>
      <w:tr w:rsidR="00E8672D" w:rsidRPr="005F3F38" w14:paraId="1BFE5143" w14:textId="77777777" w:rsidTr="00326544">
        <w:trPr>
          <w:trHeight w:val="229"/>
          <w:jc w:val="center"/>
        </w:trPr>
        <w:tc>
          <w:tcPr>
            <w:tcW w:w="3854" w:type="pct"/>
            <w:tcBorders>
              <w:top w:val="single" w:sz="8" w:space="0" w:color="95B3D7"/>
              <w:left w:val="single" w:sz="8" w:space="0" w:color="95B3D7"/>
              <w:bottom w:val="single" w:sz="8" w:space="0" w:color="95B3D7"/>
              <w:right w:val="single" w:sz="8" w:space="0" w:color="95B3D7"/>
            </w:tcBorders>
            <w:shd w:val="clear" w:color="auto" w:fill="auto"/>
            <w:vAlign w:val="center"/>
            <w:hideMark/>
          </w:tcPr>
          <w:p w14:paraId="5FE5C0F9" w14:textId="77777777" w:rsidR="00E8672D" w:rsidRPr="005F3F38" w:rsidRDefault="00E8672D" w:rsidP="00E8672D">
            <w:pPr>
              <w:spacing w:after="0" w:line="240" w:lineRule="auto"/>
              <w:jc w:val="center"/>
              <w:rPr>
                <w:rFonts w:ascii="Arial" w:eastAsia="Times New Roman" w:hAnsi="Arial" w:cs="Arial"/>
                <w:color w:val="000000"/>
                <w:lang w:eastAsia="en-GB"/>
              </w:rPr>
            </w:pPr>
            <w:r w:rsidRPr="005F3F38">
              <w:rPr>
                <w:rFonts w:ascii="Arial" w:eastAsia="Times New Roman" w:hAnsi="Arial" w:cs="Arial"/>
                <w:color w:val="000000"/>
                <w:lang w:eastAsia="en-GB"/>
              </w:rPr>
              <w:t xml:space="preserve">Opis </w:t>
            </w:r>
          </w:p>
        </w:tc>
        <w:tc>
          <w:tcPr>
            <w:tcW w:w="1146" w:type="pct"/>
            <w:tcBorders>
              <w:top w:val="single" w:sz="8" w:space="0" w:color="95B3D7"/>
              <w:left w:val="nil"/>
              <w:bottom w:val="single" w:sz="8" w:space="0" w:color="95B3D7"/>
              <w:right w:val="single" w:sz="8" w:space="0" w:color="95B3D7"/>
            </w:tcBorders>
            <w:shd w:val="clear" w:color="auto" w:fill="auto"/>
            <w:vAlign w:val="center"/>
            <w:hideMark/>
          </w:tcPr>
          <w:p w14:paraId="0C290054" w14:textId="77777777" w:rsidR="00E8672D" w:rsidRPr="005F3F38" w:rsidRDefault="00E8672D" w:rsidP="00E8672D">
            <w:pPr>
              <w:spacing w:after="0" w:line="240" w:lineRule="auto"/>
              <w:jc w:val="center"/>
              <w:rPr>
                <w:rFonts w:ascii="Arial" w:eastAsia="Times New Roman" w:hAnsi="Arial" w:cs="Arial"/>
                <w:color w:val="000000"/>
                <w:lang w:eastAsia="en-GB"/>
              </w:rPr>
            </w:pPr>
            <w:r w:rsidRPr="005F3F38">
              <w:rPr>
                <w:rFonts w:ascii="Arial" w:eastAsia="Times New Roman" w:hAnsi="Arial" w:cs="Arial"/>
                <w:color w:val="000000"/>
                <w:lang w:eastAsia="en-GB"/>
              </w:rPr>
              <w:t xml:space="preserve">KM </w:t>
            </w:r>
          </w:p>
        </w:tc>
      </w:tr>
      <w:tr w:rsidR="00E8672D" w:rsidRPr="005F3F38" w14:paraId="3037813B" w14:textId="77777777" w:rsidTr="00326544">
        <w:trPr>
          <w:trHeight w:val="229"/>
          <w:jc w:val="center"/>
        </w:trPr>
        <w:tc>
          <w:tcPr>
            <w:tcW w:w="3854" w:type="pct"/>
            <w:tcBorders>
              <w:top w:val="nil"/>
              <w:left w:val="single" w:sz="8" w:space="0" w:color="95B3D7"/>
              <w:bottom w:val="single" w:sz="8" w:space="0" w:color="95B3D7"/>
              <w:right w:val="single" w:sz="8" w:space="0" w:color="95B3D7"/>
            </w:tcBorders>
            <w:shd w:val="clear" w:color="000000" w:fill="DDEBF7"/>
            <w:vAlign w:val="center"/>
            <w:hideMark/>
          </w:tcPr>
          <w:p w14:paraId="06803A68" w14:textId="77777777" w:rsidR="00E8672D" w:rsidRPr="005F3F38" w:rsidRDefault="00E8672D" w:rsidP="00E8672D">
            <w:pPr>
              <w:spacing w:after="0" w:line="240" w:lineRule="auto"/>
              <w:rPr>
                <w:rFonts w:ascii="Arial" w:eastAsia="Times New Roman" w:hAnsi="Arial" w:cs="Arial"/>
                <w:b/>
                <w:bCs/>
                <w:color w:val="000000"/>
                <w:lang w:eastAsia="en-GB"/>
              </w:rPr>
            </w:pPr>
            <w:r w:rsidRPr="005F3F38">
              <w:rPr>
                <w:rFonts w:ascii="Arial" w:eastAsia="Times New Roman" w:hAnsi="Arial" w:cs="Arial"/>
                <w:b/>
                <w:bCs/>
                <w:color w:val="000000"/>
                <w:lang w:eastAsia="en-GB"/>
              </w:rPr>
              <w:t xml:space="preserve">Dug u vrijednosnim papirima, od čega </w:t>
            </w:r>
          </w:p>
        </w:tc>
        <w:tc>
          <w:tcPr>
            <w:tcW w:w="1146" w:type="pct"/>
            <w:tcBorders>
              <w:top w:val="nil"/>
              <w:left w:val="nil"/>
              <w:bottom w:val="single" w:sz="8" w:space="0" w:color="95B3D7"/>
              <w:right w:val="single" w:sz="8" w:space="0" w:color="95B3D7"/>
            </w:tcBorders>
            <w:shd w:val="clear" w:color="000000" w:fill="DDEBF7"/>
            <w:vAlign w:val="center"/>
            <w:hideMark/>
          </w:tcPr>
          <w:p w14:paraId="004D4AB4" w14:textId="77777777" w:rsidR="00E8672D" w:rsidRPr="005F3F38" w:rsidRDefault="00E8672D" w:rsidP="00E8672D">
            <w:pPr>
              <w:spacing w:after="0" w:line="240" w:lineRule="auto"/>
              <w:jc w:val="right"/>
              <w:rPr>
                <w:rFonts w:ascii="Arial" w:eastAsia="Times New Roman" w:hAnsi="Arial" w:cs="Arial"/>
                <w:b/>
                <w:bCs/>
                <w:lang w:eastAsia="en-GB"/>
              </w:rPr>
            </w:pPr>
            <w:r w:rsidRPr="005F3F38">
              <w:rPr>
                <w:rFonts w:ascii="Arial" w:eastAsia="Times New Roman" w:hAnsi="Arial" w:cs="Arial"/>
                <w:b/>
                <w:bCs/>
                <w:color w:val="000000"/>
              </w:rPr>
              <w:t>1.523.871.948</w:t>
            </w:r>
          </w:p>
        </w:tc>
      </w:tr>
      <w:tr w:rsidR="00E8672D" w:rsidRPr="005F3F38" w14:paraId="01C15835" w14:textId="77777777" w:rsidTr="00326544">
        <w:trPr>
          <w:trHeight w:val="229"/>
          <w:jc w:val="center"/>
        </w:trPr>
        <w:tc>
          <w:tcPr>
            <w:tcW w:w="3854" w:type="pct"/>
            <w:tcBorders>
              <w:top w:val="nil"/>
              <w:left w:val="single" w:sz="8" w:space="0" w:color="95B3D7"/>
              <w:bottom w:val="single" w:sz="8" w:space="0" w:color="95B3D7"/>
              <w:right w:val="single" w:sz="8" w:space="0" w:color="95B3D7"/>
            </w:tcBorders>
            <w:shd w:val="clear" w:color="auto" w:fill="auto"/>
            <w:vAlign w:val="center"/>
            <w:hideMark/>
          </w:tcPr>
          <w:p w14:paraId="5C6583DC" w14:textId="77777777" w:rsidR="00E8672D" w:rsidRPr="005F3F38" w:rsidRDefault="00E8672D" w:rsidP="00E8672D">
            <w:pPr>
              <w:spacing w:after="0" w:line="240" w:lineRule="auto"/>
              <w:ind w:firstLineChars="867" w:firstLine="1907"/>
              <w:rPr>
                <w:rFonts w:ascii="Arial" w:eastAsia="Times New Roman" w:hAnsi="Arial" w:cs="Arial"/>
                <w:color w:val="000000"/>
                <w:lang w:eastAsia="en-GB"/>
              </w:rPr>
            </w:pPr>
            <w:r w:rsidRPr="005F3F38">
              <w:rPr>
                <w:rFonts w:ascii="Arial" w:eastAsia="Times New Roman" w:hAnsi="Arial" w:cs="Arial"/>
                <w:color w:val="000000"/>
                <w:lang w:eastAsia="en-GB"/>
              </w:rPr>
              <w:t xml:space="preserve">Trezorski zapisi </w:t>
            </w:r>
          </w:p>
        </w:tc>
        <w:tc>
          <w:tcPr>
            <w:tcW w:w="1146" w:type="pct"/>
            <w:tcBorders>
              <w:top w:val="nil"/>
              <w:left w:val="nil"/>
              <w:bottom w:val="single" w:sz="8" w:space="0" w:color="95B3D7"/>
              <w:right w:val="single" w:sz="8" w:space="0" w:color="95B3D7"/>
            </w:tcBorders>
            <w:shd w:val="clear" w:color="auto" w:fill="auto"/>
            <w:vAlign w:val="center"/>
            <w:hideMark/>
          </w:tcPr>
          <w:p w14:paraId="3D806577" w14:textId="77777777" w:rsidR="00E8672D" w:rsidRPr="005F3F38" w:rsidRDefault="00E8672D" w:rsidP="00E8672D">
            <w:pPr>
              <w:spacing w:after="0" w:line="240" w:lineRule="auto"/>
              <w:jc w:val="right"/>
              <w:rPr>
                <w:rFonts w:ascii="Arial" w:eastAsia="Times New Roman" w:hAnsi="Arial" w:cs="Arial"/>
                <w:lang w:eastAsia="en-GB"/>
              </w:rPr>
            </w:pPr>
            <w:r w:rsidRPr="005F3F38">
              <w:rPr>
                <w:rFonts w:ascii="Arial" w:eastAsia="Times New Roman" w:hAnsi="Arial" w:cs="Arial"/>
                <w:color w:val="000000"/>
              </w:rPr>
              <w:t>120.000.000</w:t>
            </w:r>
          </w:p>
        </w:tc>
      </w:tr>
      <w:tr w:rsidR="00E8672D" w:rsidRPr="005F3F38" w14:paraId="1E8B5DBE" w14:textId="77777777" w:rsidTr="00326544">
        <w:trPr>
          <w:trHeight w:val="229"/>
          <w:jc w:val="center"/>
        </w:trPr>
        <w:tc>
          <w:tcPr>
            <w:tcW w:w="3854" w:type="pct"/>
            <w:tcBorders>
              <w:top w:val="nil"/>
              <w:left w:val="single" w:sz="8" w:space="0" w:color="95B3D7"/>
              <w:bottom w:val="single" w:sz="8" w:space="0" w:color="95B3D7"/>
              <w:right w:val="single" w:sz="8" w:space="0" w:color="95B3D7"/>
            </w:tcBorders>
            <w:shd w:val="clear" w:color="auto" w:fill="auto"/>
            <w:vAlign w:val="center"/>
            <w:hideMark/>
          </w:tcPr>
          <w:p w14:paraId="716191CA" w14:textId="77777777" w:rsidR="00E8672D" w:rsidRPr="005F3F38" w:rsidRDefault="00E8672D" w:rsidP="00E8672D">
            <w:pPr>
              <w:spacing w:after="0" w:line="240" w:lineRule="auto"/>
              <w:ind w:firstLineChars="867" w:firstLine="1907"/>
              <w:rPr>
                <w:rFonts w:ascii="Arial" w:eastAsia="Times New Roman" w:hAnsi="Arial" w:cs="Arial"/>
                <w:color w:val="000000"/>
                <w:lang w:eastAsia="en-GB"/>
              </w:rPr>
            </w:pPr>
            <w:r w:rsidRPr="005F3F38">
              <w:rPr>
                <w:rFonts w:ascii="Arial" w:eastAsia="Times New Roman" w:hAnsi="Arial" w:cs="Arial"/>
                <w:color w:val="000000"/>
                <w:lang w:eastAsia="en-GB"/>
              </w:rPr>
              <w:t xml:space="preserve">Trezorske obveznice </w:t>
            </w:r>
          </w:p>
        </w:tc>
        <w:tc>
          <w:tcPr>
            <w:tcW w:w="1146" w:type="pct"/>
            <w:tcBorders>
              <w:top w:val="nil"/>
              <w:left w:val="nil"/>
              <w:bottom w:val="single" w:sz="8" w:space="0" w:color="95B3D7"/>
              <w:right w:val="single" w:sz="8" w:space="0" w:color="95B3D7"/>
            </w:tcBorders>
            <w:shd w:val="clear" w:color="auto" w:fill="auto"/>
            <w:vAlign w:val="center"/>
            <w:hideMark/>
          </w:tcPr>
          <w:p w14:paraId="4722D67D" w14:textId="77777777" w:rsidR="00E8672D" w:rsidRPr="005F3F38" w:rsidRDefault="00E8672D" w:rsidP="00E8672D">
            <w:pPr>
              <w:spacing w:after="0" w:line="240" w:lineRule="auto"/>
              <w:jc w:val="right"/>
              <w:rPr>
                <w:rFonts w:ascii="Arial" w:eastAsia="Times New Roman" w:hAnsi="Arial" w:cs="Arial"/>
                <w:lang w:eastAsia="en-GB"/>
              </w:rPr>
            </w:pPr>
            <w:r w:rsidRPr="005F3F38">
              <w:rPr>
                <w:rFonts w:ascii="Arial" w:eastAsia="Times New Roman" w:hAnsi="Arial" w:cs="Arial"/>
                <w:color w:val="000000"/>
              </w:rPr>
              <w:t>1.403.000.000</w:t>
            </w:r>
          </w:p>
        </w:tc>
      </w:tr>
      <w:tr w:rsidR="00E8672D" w:rsidRPr="005F3F38" w14:paraId="336BB83D" w14:textId="77777777" w:rsidTr="00326544">
        <w:trPr>
          <w:trHeight w:val="229"/>
          <w:jc w:val="center"/>
        </w:trPr>
        <w:tc>
          <w:tcPr>
            <w:tcW w:w="3854" w:type="pct"/>
            <w:tcBorders>
              <w:top w:val="nil"/>
              <w:left w:val="single" w:sz="8" w:space="0" w:color="95B3D7"/>
              <w:bottom w:val="single" w:sz="8" w:space="0" w:color="95B3D7"/>
              <w:right w:val="single" w:sz="8" w:space="0" w:color="95B3D7"/>
            </w:tcBorders>
            <w:shd w:val="clear" w:color="auto" w:fill="auto"/>
            <w:vAlign w:val="center"/>
            <w:hideMark/>
          </w:tcPr>
          <w:p w14:paraId="6397FDD0" w14:textId="77777777" w:rsidR="00E8672D" w:rsidRPr="005F3F38" w:rsidRDefault="00E8672D" w:rsidP="00E8672D">
            <w:pPr>
              <w:spacing w:after="0" w:line="240" w:lineRule="auto"/>
              <w:ind w:firstLineChars="867" w:firstLine="1907"/>
              <w:rPr>
                <w:rFonts w:ascii="Arial" w:eastAsia="Times New Roman" w:hAnsi="Arial" w:cs="Arial"/>
                <w:color w:val="000000"/>
                <w:lang w:eastAsia="en-GB"/>
              </w:rPr>
            </w:pPr>
            <w:r w:rsidRPr="005F3F38">
              <w:rPr>
                <w:rFonts w:ascii="Arial" w:eastAsia="Times New Roman" w:hAnsi="Arial" w:cs="Arial"/>
                <w:color w:val="000000"/>
                <w:lang w:eastAsia="en-GB"/>
              </w:rPr>
              <w:t xml:space="preserve">Obveznice ratnih potraživanja  </w:t>
            </w:r>
          </w:p>
        </w:tc>
        <w:tc>
          <w:tcPr>
            <w:tcW w:w="1146" w:type="pct"/>
            <w:tcBorders>
              <w:top w:val="nil"/>
              <w:left w:val="nil"/>
              <w:bottom w:val="single" w:sz="8" w:space="0" w:color="95B3D7"/>
              <w:right w:val="single" w:sz="8" w:space="0" w:color="95B3D7"/>
            </w:tcBorders>
            <w:shd w:val="clear" w:color="auto" w:fill="auto"/>
            <w:vAlign w:val="center"/>
            <w:hideMark/>
          </w:tcPr>
          <w:p w14:paraId="58F112D1" w14:textId="77777777" w:rsidR="00E8672D" w:rsidRPr="005F3F38" w:rsidRDefault="00E8672D" w:rsidP="00E8672D">
            <w:pPr>
              <w:spacing w:after="0" w:line="240" w:lineRule="auto"/>
              <w:jc w:val="right"/>
              <w:rPr>
                <w:rFonts w:ascii="Arial" w:eastAsia="Times New Roman" w:hAnsi="Arial" w:cs="Arial"/>
                <w:lang w:eastAsia="en-GB"/>
              </w:rPr>
            </w:pPr>
            <w:r w:rsidRPr="005F3F38">
              <w:rPr>
                <w:rFonts w:ascii="Arial" w:eastAsia="Times New Roman" w:hAnsi="Arial" w:cs="Arial"/>
                <w:color w:val="000000"/>
              </w:rPr>
              <w:t>871.948</w:t>
            </w:r>
          </w:p>
        </w:tc>
      </w:tr>
      <w:tr w:rsidR="00E8672D" w:rsidRPr="005F3F38" w14:paraId="6AAB3F1E" w14:textId="77777777" w:rsidTr="00326544">
        <w:trPr>
          <w:trHeight w:val="229"/>
          <w:jc w:val="center"/>
        </w:trPr>
        <w:tc>
          <w:tcPr>
            <w:tcW w:w="3854" w:type="pct"/>
            <w:tcBorders>
              <w:top w:val="nil"/>
              <w:left w:val="single" w:sz="8" w:space="0" w:color="95B3D7"/>
              <w:bottom w:val="single" w:sz="8" w:space="0" w:color="95B3D7"/>
              <w:right w:val="single" w:sz="8" w:space="0" w:color="95B3D7"/>
            </w:tcBorders>
            <w:shd w:val="clear" w:color="auto" w:fill="auto"/>
            <w:vAlign w:val="center"/>
            <w:hideMark/>
          </w:tcPr>
          <w:p w14:paraId="4687CD9B" w14:textId="77777777" w:rsidR="00E8672D" w:rsidRPr="005F3F38" w:rsidRDefault="00E8672D" w:rsidP="00E8672D">
            <w:pPr>
              <w:spacing w:after="0" w:line="240" w:lineRule="auto"/>
              <w:ind w:firstLineChars="867" w:firstLine="1907"/>
              <w:rPr>
                <w:rFonts w:ascii="Arial" w:eastAsia="Times New Roman" w:hAnsi="Arial" w:cs="Arial"/>
                <w:color w:val="000000"/>
                <w:lang w:eastAsia="en-GB"/>
              </w:rPr>
            </w:pPr>
            <w:r w:rsidRPr="005F3F38">
              <w:rPr>
                <w:rFonts w:ascii="Arial" w:eastAsia="Times New Roman" w:hAnsi="Arial" w:cs="Arial"/>
                <w:color w:val="000000"/>
                <w:lang w:eastAsia="en-GB"/>
              </w:rPr>
              <w:t xml:space="preserve">Obveznice stare devizne štednje  </w:t>
            </w:r>
          </w:p>
        </w:tc>
        <w:tc>
          <w:tcPr>
            <w:tcW w:w="1146" w:type="pct"/>
            <w:tcBorders>
              <w:top w:val="nil"/>
              <w:left w:val="nil"/>
              <w:bottom w:val="single" w:sz="8" w:space="0" w:color="95B3D7"/>
              <w:right w:val="single" w:sz="8" w:space="0" w:color="95B3D7"/>
            </w:tcBorders>
            <w:shd w:val="clear" w:color="auto" w:fill="auto"/>
            <w:vAlign w:val="center"/>
            <w:hideMark/>
          </w:tcPr>
          <w:p w14:paraId="62E79E28" w14:textId="77777777" w:rsidR="00E8672D" w:rsidRPr="005F3F38" w:rsidRDefault="00E8672D" w:rsidP="00E8672D">
            <w:pPr>
              <w:spacing w:after="0" w:line="240" w:lineRule="auto"/>
              <w:jc w:val="right"/>
              <w:rPr>
                <w:rFonts w:ascii="Arial" w:eastAsia="Times New Roman" w:hAnsi="Arial" w:cs="Arial"/>
                <w:lang w:eastAsia="en-GB"/>
              </w:rPr>
            </w:pPr>
            <w:r w:rsidRPr="005F3F38">
              <w:rPr>
                <w:rFonts w:ascii="Arial" w:eastAsia="Times New Roman" w:hAnsi="Arial" w:cs="Arial"/>
                <w:color w:val="000000"/>
              </w:rPr>
              <w:t>0</w:t>
            </w:r>
          </w:p>
        </w:tc>
      </w:tr>
      <w:tr w:rsidR="00E8672D" w:rsidRPr="005F3F38" w14:paraId="3187CD7C" w14:textId="77777777" w:rsidTr="00326544">
        <w:trPr>
          <w:trHeight w:val="229"/>
          <w:jc w:val="center"/>
        </w:trPr>
        <w:tc>
          <w:tcPr>
            <w:tcW w:w="3854" w:type="pct"/>
            <w:tcBorders>
              <w:top w:val="nil"/>
              <w:left w:val="single" w:sz="8" w:space="0" w:color="95B3D7"/>
              <w:bottom w:val="single" w:sz="8" w:space="0" w:color="95B3D7"/>
              <w:right w:val="single" w:sz="8" w:space="0" w:color="95B3D7"/>
            </w:tcBorders>
            <w:shd w:val="clear" w:color="auto" w:fill="DEEAF6"/>
            <w:vAlign w:val="center"/>
            <w:hideMark/>
          </w:tcPr>
          <w:p w14:paraId="46A152E4" w14:textId="77777777" w:rsidR="00E8672D" w:rsidRPr="005F3F38" w:rsidRDefault="00E8672D" w:rsidP="00E8672D">
            <w:pPr>
              <w:spacing w:after="0" w:line="240" w:lineRule="auto"/>
              <w:rPr>
                <w:rFonts w:ascii="Arial" w:eastAsia="Times New Roman" w:hAnsi="Arial" w:cs="Arial"/>
                <w:b/>
                <w:bCs/>
                <w:color w:val="000000"/>
                <w:lang w:eastAsia="en-GB"/>
              </w:rPr>
            </w:pPr>
            <w:r w:rsidRPr="005F3F38">
              <w:rPr>
                <w:rFonts w:ascii="Arial" w:eastAsia="Times New Roman" w:hAnsi="Arial" w:cs="Arial"/>
                <w:b/>
                <w:bCs/>
                <w:color w:val="000000"/>
                <w:lang w:eastAsia="en-GB"/>
              </w:rPr>
              <w:t xml:space="preserve">Verifikovani/registrovani dug, od čega </w:t>
            </w:r>
          </w:p>
        </w:tc>
        <w:tc>
          <w:tcPr>
            <w:tcW w:w="1146" w:type="pct"/>
            <w:tcBorders>
              <w:top w:val="nil"/>
              <w:left w:val="nil"/>
              <w:bottom w:val="single" w:sz="8" w:space="0" w:color="95B3D7"/>
              <w:right w:val="single" w:sz="8" w:space="0" w:color="95B3D7"/>
            </w:tcBorders>
            <w:shd w:val="clear" w:color="auto" w:fill="DEEAF6"/>
            <w:vAlign w:val="center"/>
            <w:hideMark/>
          </w:tcPr>
          <w:p w14:paraId="35F5CB5F" w14:textId="77777777" w:rsidR="00E8672D" w:rsidRPr="005F3F38" w:rsidRDefault="00E8672D" w:rsidP="00E8672D">
            <w:pPr>
              <w:spacing w:after="0" w:line="240" w:lineRule="auto"/>
              <w:jc w:val="right"/>
              <w:rPr>
                <w:rFonts w:ascii="Arial" w:eastAsia="Times New Roman" w:hAnsi="Arial" w:cs="Arial"/>
                <w:b/>
                <w:bCs/>
                <w:color w:val="000000"/>
                <w:lang w:eastAsia="en-GB"/>
              </w:rPr>
            </w:pPr>
            <w:r w:rsidRPr="005F3F38">
              <w:rPr>
                <w:rFonts w:ascii="Arial" w:eastAsia="Times New Roman" w:hAnsi="Arial" w:cs="Arial"/>
                <w:b/>
                <w:bCs/>
                <w:color w:val="000000"/>
                <w:lang w:eastAsia="en-GB"/>
              </w:rPr>
              <w:t>29.925</w:t>
            </w:r>
          </w:p>
        </w:tc>
      </w:tr>
      <w:tr w:rsidR="00E8672D" w:rsidRPr="005F3F38" w14:paraId="2363D112" w14:textId="77777777" w:rsidTr="00326544">
        <w:trPr>
          <w:trHeight w:val="229"/>
          <w:jc w:val="center"/>
        </w:trPr>
        <w:tc>
          <w:tcPr>
            <w:tcW w:w="3854" w:type="pct"/>
            <w:tcBorders>
              <w:top w:val="nil"/>
              <w:left w:val="single" w:sz="8" w:space="0" w:color="95B3D7"/>
              <w:bottom w:val="single" w:sz="8" w:space="0" w:color="95B3D7"/>
              <w:right w:val="single" w:sz="8" w:space="0" w:color="95B3D7"/>
            </w:tcBorders>
            <w:shd w:val="clear" w:color="auto" w:fill="auto"/>
            <w:vAlign w:val="center"/>
            <w:hideMark/>
          </w:tcPr>
          <w:p w14:paraId="41E2DCF2" w14:textId="77777777" w:rsidR="00E8672D" w:rsidRPr="005F3F38" w:rsidRDefault="00E8672D" w:rsidP="00E8672D">
            <w:pPr>
              <w:spacing w:after="0" w:line="240" w:lineRule="auto"/>
              <w:ind w:firstLineChars="867" w:firstLine="1907"/>
              <w:rPr>
                <w:rFonts w:ascii="Arial" w:eastAsia="Times New Roman" w:hAnsi="Arial" w:cs="Arial"/>
                <w:color w:val="000000"/>
                <w:lang w:eastAsia="en-GB"/>
              </w:rPr>
            </w:pPr>
            <w:r w:rsidRPr="005F3F38">
              <w:rPr>
                <w:rFonts w:ascii="Arial" w:eastAsia="Times New Roman" w:hAnsi="Arial" w:cs="Arial"/>
                <w:color w:val="000000"/>
                <w:lang w:eastAsia="en-GB"/>
              </w:rPr>
              <w:t>Obaveze za staru deviznu štednju</w:t>
            </w:r>
          </w:p>
        </w:tc>
        <w:tc>
          <w:tcPr>
            <w:tcW w:w="1146" w:type="pct"/>
            <w:tcBorders>
              <w:top w:val="nil"/>
              <w:left w:val="nil"/>
              <w:bottom w:val="single" w:sz="8" w:space="0" w:color="95B3D7"/>
              <w:right w:val="single" w:sz="8" w:space="0" w:color="95B3D7"/>
            </w:tcBorders>
            <w:shd w:val="clear" w:color="auto" w:fill="auto"/>
            <w:vAlign w:val="center"/>
          </w:tcPr>
          <w:p w14:paraId="37431405" w14:textId="77777777" w:rsidR="00E8672D" w:rsidRPr="005F3F38" w:rsidRDefault="00E8672D" w:rsidP="00E8672D">
            <w:pPr>
              <w:spacing w:after="0" w:line="240" w:lineRule="auto"/>
              <w:jc w:val="right"/>
              <w:rPr>
                <w:rFonts w:ascii="Arial" w:eastAsia="Times New Roman" w:hAnsi="Arial" w:cs="Arial"/>
                <w:lang w:eastAsia="en-GB"/>
              </w:rPr>
            </w:pPr>
            <w:r w:rsidRPr="005F3F38">
              <w:rPr>
                <w:rFonts w:ascii="Arial" w:eastAsia="Times New Roman" w:hAnsi="Arial" w:cs="Arial"/>
                <w:color w:val="000000"/>
              </w:rPr>
              <w:t>0</w:t>
            </w:r>
          </w:p>
        </w:tc>
      </w:tr>
      <w:tr w:rsidR="00E8672D" w:rsidRPr="005F3F38" w14:paraId="73AF2DD0" w14:textId="77777777" w:rsidTr="00326544">
        <w:trPr>
          <w:trHeight w:val="229"/>
          <w:jc w:val="center"/>
        </w:trPr>
        <w:tc>
          <w:tcPr>
            <w:tcW w:w="3854" w:type="pct"/>
            <w:tcBorders>
              <w:top w:val="nil"/>
              <w:left w:val="single" w:sz="8" w:space="0" w:color="95B3D7"/>
              <w:bottom w:val="single" w:sz="8" w:space="0" w:color="95B3D7"/>
              <w:right w:val="single" w:sz="8" w:space="0" w:color="95B3D7"/>
            </w:tcBorders>
            <w:shd w:val="clear" w:color="auto" w:fill="auto"/>
            <w:vAlign w:val="center"/>
            <w:hideMark/>
          </w:tcPr>
          <w:p w14:paraId="47585D6E" w14:textId="77777777" w:rsidR="00E8672D" w:rsidRPr="005F3F38" w:rsidRDefault="00E8672D" w:rsidP="00E8672D">
            <w:pPr>
              <w:spacing w:after="0" w:line="240" w:lineRule="auto"/>
              <w:ind w:left="1735"/>
              <w:rPr>
                <w:rFonts w:ascii="Arial" w:eastAsia="Times New Roman" w:hAnsi="Arial" w:cs="Arial"/>
                <w:color w:val="000000"/>
                <w:lang w:eastAsia="en-GB"/>
              </w:rPr>
            </w:pPr>
            <w:r w:rsidRPr="005F3F38">
              <w:rPr>
                <w:rFonts w:ascii="Arial" w:eastAsia="Times New Roman" w:hAnsi="Arial" w:cs="Arial"/>
                <w:color w:val="000000"/>
                <w:lang w:eastAsia="en-GB"/>
              </w:rPr>
              <w:t>Obaveze za ratna potraživanja po sudskim presudama</w:t>
            </w:r>
          </w:p>
        </w:tc>
        <w:tc>
          <w:tcPr>
            <w:tcW w:w="1146" w:type="pct"/>
            <w:tcBorders>
              <w:top w:val="nil"/>
              <w:left w:val="nil"/>
              <w:bottom w:val="single" w:sz="8" w:space="0" w:color="95B3D7"/>
              <w:right w:val="single" w:sz="8" w:space="0" w:color="95B3D7"/>
            </w:tcBorders>
            <w:shd w:val="clear" w:color="auto" w:fill="auto"/>
            <w:noWrap/>
            <w:vAlign w:val="center"/>
            <w:hideMark/>
          </w:tcPr>
          <w:p w14:paraId="24052027" w14:textId="77777777" w:rsidR="00E8672D" w:rsidRPr="005F3F38" w:rsidRDefault="00E8672D" w:rsidP="00E8672D">
            <w:pPr>
              <w:spacing w:after="0" w:line="240" w:lineRule="auto"/>
              <w:jc w:val="right"/>
              <w:rPr>
                <w:rFonts w:ascii="Arial" w:eastAsia="Times New Roman" w:hAnsi="Arial" w:cs="Arial"/>
                <w:lang w:eastAsia="en-GB"/>
              </w:rPr>
            </w:pPr>
            <w:r w:rsidRPr="005F3F38">
              <w:rPr>
                <w:rFonts w:ascii="Arial" w:eastAsia="Times New Roman" w:hAnsi="Arial" w:cs="Arial"/>
                <w:color w:val="000000"/>
              </w:rPr>
              <w:t>29.925</w:t>
            </w:r>
          </w:p>
        </w:tc>
      </w:tr>
      <w:tr w:rsidR="00E8672D" w:rsidRPr="005F3F38" w14:paraId="0758F394" w14:textId="77777777" w:rsidTr="00326544">
        <w:trPr>
          <w:trHeight w:val="229"/>
          <w:jc w:val="center"/>
        </w:trPr>
        <w:tc>
          <w:tcPr>
            <w:tcW w:w="3854" w:type="pct"/>
            <w:tcBorders>
              <w:top w:val="nil"/>
              <w:left w:val="single" w:sz="8" w:space="0" w:color="95B3D7"/>
              <w:bottom w:val="single" w:sz="8" w:space="0" w:color="95B3D7"/>
              <w:right w:val="single" w:sz="8" w:space="0" w:color="95B3D7"/>
            </w:tcBorders>
            <w:shd w:val="clear" w:color="000000" w:fill="DBE5F1"/>
            <w:vAlign w:val="center"/>
            <w:hideMark/>
          </w:tcPr>
          <w:p w14:paraId="227D86DD" w14:textId="77777777" w:rsidR="00E8672D" w:rsidRPr="005F3F38" w:rsidRDefault="00E8672D" w:rsidP="00E8672D">
            <w:pPr>
              <w:spacing w:after="0" w:line="240" w:lineRule="auto"/>
              <w:rPr>
                <w:rFonts w:ascii="Arial" w:eastAsia="Times New Roman" w:hAnsi="Arial" w:cs="Arial"/>
                <w:b/>
                <w:bCs/>
                <w:color w:val="000000"/>
                <w:lang w:eastAsia="en-GB"/>
              </w:rPr>
            </w:pPr>
            <w:r w:rsidRPr="005F3F38">
              <w:rPr>
                <w:rFonts w:ascii="Arial" w:eastAsia="Times New Roman" w:hAnsi="Arial" w:cs="Arial"/>
                <w:b/>
                <w:bCs/>
                <w:color w:val="000000"/>
                <w:lang w:eastAsia="en-GB"/>
              </w:rPr>
              <w:t>Krediti</w:t>
            </w:r>
          </w:p>
        </w:tc>
        <w:tc>
          <w:tcPr>
            <w:tcW w:w="1146" w:type="pct"/>
            <w:tcBorders>
              <w:top w:val="nil"/>
              <w:left w:val="nil"/>
              <w:bottom w:val="single" w:sz="8" w:space="0" w:color="95B3D7"/>
              <w:right w:val="single" w:sz="8" w:space="0" w:color="95B3D7"/>
            </w:tcBorders>
            <w:shd w:val="clear" w:color="000000" w:fill="DDEBF7"/>
            <w:vAlign w:val="center"/>
            <w:hideMark/>
          </w:tcPr>
          <w:p w14:paraId="44ABA154" w14:textId="77777777" w:rsidR="00E8672D" w:rsidRPr="005F3F38" w:rsidRDefault="00E8672D" w:rsidP="00E8672D">
            <w:pPr>
              <w:spacing w:after="0" w:line="240" w:lineRule="auto"/>
              <w:jc w:val="right"/>
              <w:rPr>
                <w:rFonts w:ascii="Arial" w:eastAsia="Times New Roman" w:hAnsi="Arial" w:cs="Arial"/>
                <w:b/>
                <w:bCs/>
                <w:lang w:eastAsia="en-GB"/>
              </w:rPr>
            </w:pPr>
            <w:r w:rsidRPr="005F3F38">
              <w:rPr>
                <w:rFonts w:ascii="Arial" w:eastAsia="Times New Roman" w:hAnsi="Arial" w:cs="Arial"/>
                <w:b/>
                <w:bCs/>
                <w:color w:val="000000"/>
              </w:rPr>
              <w:t>100.000.000</w:t>
            </w:r>
          </w:p>
        </w:tc>
      </w:tr>
      <w:tr w:rsidR="00E8672D" w:rsidRPr="005F3F38" w14:paraId="6C17F734" w14:textId="77777777" w:rsidTr="00326544">
        <w:trPr>
          <w:trHeight w:val="229"/>
          <w:jc w:val="center"/>
        </w:trPr>
        <w:tc>
          <w:tcPr>
            <w:tcW w:w="3854" w:type="pct"/>
            <w:tcBorders>
              <w:top w:val="nil"/>
              <w:left w:val="single" w:sz="8" w:space="0" w:color="95B3D7"/>
              <w:bottom w:val="single" w:sz="8" w:space="0" w:color="95B3D7"/>
              <w:right w:val="single" w:sz="8" w:space="0" w:color="95B3D7"/>
            </w:tcBorders>
            <w:shd w:val="clear" w:color="auto" w:fill="auto"/>
            <w:vAlign w:val="center"/>
            <w:hideMark/>
          </w:tcPr>
          <w:p w14:paraId="7A8522FE" w14:textId="77777777" w:rsidR="00E8672D" w:rsidRPr="005F3F38" w:rsidRDefault="00E8672D" w:rsidP="00E8672D">
            <w:pPr>
              <w:spacing w:after="0" w:line="240" w:lineRule="auto"/>
              <w:ind w:firstLineChars="867" w:firstLine="1907"/>
              <w:rPr>
                <w:rFonts w:ascii="Arial" w:eastAsia="Times New Roman" w:hAnsi="Arial" w:cs="Arial"/>
                <w:color w:val="000000"/>
                <w:lang w:eastAsia="en-GB"/>
              </w:rPr>
            </w:pPr>
            <w:r w:rsidRPr="005F3F38">
              <w:rPr>
                <w:rFonts w:ascii="Arial" w:eastAsia="Times New Roman" w:hAnsi="Arial" w:cs="Arial"/>
                <w:color w:val="000000"/>
                <w:lang w:eastAsia="en-GB"/>
              </w:rPr>
              <w:t>Kratkoročni krediti</w:t>
            </w:r>
          </w:p>
        </w:tc>
        <w:tc>
          <w:tcPr>
            <w:tcW w:w="1146" w:type="pct"/>
            <w:tcBorders>
              <w:top w:val="nil"/>
              <w:left w:val="nil"/>
              <w:bottom w:val="single" w:sz="8" w:space="0" w:color="95B3D7"/>
              <w:right w:val="single" w:sz="8" w:space="0" w:color="95B3D7"/>
            </w:tcBorders>
            <w:shd w:val="clear" w:color="auto" w:fill="auto"/>
            <w:noWrap/>
            <w:vAlign w:val="center"/>
            <w:hideMark/>
          </w:tcPr>
          <w:p w14:paraId="609C6D3F" w14:textId="77777777" w:rsidR="00E8672D" w:rsidRPr="005F3F38" w:rsidRDefault="00E8672D" w:rsidP="00E8672D">
            <w:pPr>
              <w:spacing w:after="0" w:line="240" w:lineRule="auto"/>
              <w:jc w:val="right"/>
              <w:rPr>
                <w:rFonts w:ascii="Arial" w:eastAsia="Times New Roman" w:hAnsi="Arial" w:cs="Arial"/>
                <w:lang w:eastAsia="en-GB"/>
              </w:rPr>
            </w:pPr>
            <w:r w:rsidRPr="005F3F38">
              <w:rPr>
                <w:rFonts w:ascii="Arial" w:eastAsia="Times New Roman" w:hAnsi="Arial" w:cs="Arial"/>
                <w:color w:val="000000"/>
              </w:rPr>
              <w:t>0</w:t>
            </w:r>
          </w:p>
        </w:tc>
      </w:tr>
      <w:tr w:rsidR="00E8672D" w:rsidRPr="005F3F38" w14:paraId="606332C4" w14:textId="77777777" w:rsidTr="00326544">
        <w:trPr>
          <w:trHeight w:val="229"/>
          <w:jc w:val="center"/>
        </w:trPr>
        <w:tc>
          <w:tcPr>
            <w:tcW w:w="3854" w:type="pct"/>
            <w:tcBorders>
              <w:top w:val="nil"/>
              <w:left w:val="single" w:sz="8" w:space="0" w:color="95B3D7"/>
              <w:bottom w:val="single" w:sz="8" w:space="0" w:color="95B3D7"/>
              <w:right w:val="single" w:sz="8" w:space="0" w:color="95B3D7"/>
            </w:tcBorders>
            <w:shd w:val="clear" w:color="auto" w:fill="auto"/>
            <w:vAlign w:val="center"/>
            <w:hideMark/>
          </w:tcPr>
          <w:p w14:paraId="6E73869D" w14:textId="77777777" w:rsidR="00E8672D" w:rsidRPr="005F3F38" w:rsidRDefault="00E8672D" w:rsidP="00E8672D">
            <w:pPr>
              <w:spacing w:after="0" w:line="240" w:lineRule="auto"/>
              <w:ind w:firstLineChars="867" w:firstLine="1907"/>
              <w:rPr>
                <w:rFonts w:ascii="Arial" w:eastAsia="Times New Roman" w:hAnsi="Arial" w:cs="Arial"/>
                <w:color w:val="000000"/>
                <w:lang w:eastAsia="en-GB"/>
              </w:rPr>
            </w:pPr>
            <w:r w:rsidRPr="005F3F38">
              <w:rPr>
                <w:rFonts w:ascii="Arial" w:eastAsia="Times New Roman" w:hAnsi="Arial" w:cs="Arial"/>
                <w:color w:val="000000"/>
                <w:lang w:eastAsia="en-GB"/>
              </w:rPr>
              <w:t>Dugoročni krediti</w:t>
            </w:r>
          </w:p>
        </w:tc>
        <w:tc>
          <w:tcPr>
            <w:tcW w:w="1146" w:type="pct"/>
            <w:tcBorders>
              <w:top w:val="nil"/>
              <w:left w:val="nil"/>
              <w:bottom w:val="single" w:sz="8" w:space="0" w:color="95B3D7"/>
              <w:right w:val="single" w:sz="8" w:space="0" w:color="95B3D7"/>
            </w:tcBorders>
            <w:shd w:val="clear" w:color="auto" w:fill="auto"/>
            <w:noWrap/>
            <w:vAlign w:val="center"/>
            <w:hideMark/>
          </w:tcPr>
          <w:p w14:paraId="610037A2" w14:textId="77777777" w:rsidR="00E8672D" w:rsidRPr="005F3F38" w:rsidRDefault="00E8672D" w:rsidP="00E8672D">
            <w:pPr>
              <w:spacing w:after="0" w:line="240" w:lineRule="auto"/>
              <w:jc w:val="right"/>
              <w:rPr>
                <w:rFonts w:ascii="Arial" w:eastAsia="Times New Roman" w:hAnsi="Arial" w:cs="Arial"/>
                <w:lang w:eastAsia="en-GB"/>
              </w:rPr>
            </w:pPr>
            <w:r w:rsidRPr="005F3F38">
              <w:rPr>
                <w:rFonts w:ascii="Arial" w:eastAsia="Times New Roman" w:hAnsi="Arial" w:cs="Arial"/>
                <w:color w:val="000000"/>
              </w:rPr>
              <w:t>100.000.000</w:t>
            </w:r>
          </w:p>
        </w:tc>
      </w:tr>
      <w:tr w:rsidR="00E8672D" w:rsidRPr="005F3F38" w14:paraId="3C728C83" w14:textId="77777777" w:rsidTr="00326544">
        <w:trPr>
          <w:trHeight w:val="229"/>
          <w:jc w:val="center"/>
        </w:trPr>
        <w:tc>
          <w:tcPr>
            <w:tcW w:w="3854" w:type="pct"/>
            <w:tcBorders>
              <w:top w:val="nil"/>
              <w:left w:val="single" w:sz="8" w:space="0" w:color="95B3D7"/>
              <w:bottom w:val="single" w:sz="8" w:space="0" w:color="95B3D7"/>
              <w:right w:val="single" w:sz="8" w:space="0" w:color="95B3D7"/>
            </w:tcBorders>
            <w:shd w:val="clear" w:color="auto" w:fill="DEEAF6"/>
            <w:vAlign w:val="center"/>
            <w:hideMark/>
          </w:tcPr>
          <w:p w14:paraId="589F7F24" w14:textId="77777777" w:rsidR="00E8672D" w:rsidRPr="005F3F38" w:rsidRDefault="00E8672D" w:rsidP="00E8672D">
            <w:pPr>
              <w:spacing w:after="0" w:line="240" w:lineRule="auto"/>
              <w:rPr>
                <w:rFonts w:ascii="Arial" w:eastAsia="Times New Roman" w:hAnsi="Arial" w:cs="Arial"/>
                <w:b/>
                <w:bCs/>
                <w:color w:val="000000"/>
                <w:lang w:eastAsia="en-GB"/>
              </w:rPr>
            </w:pPr>
            <w:bookmarkStart w:id="164" w:name="_Hlk204079211"/>
            <w:r w:rsidRPr="005F3F38">
              <w:rPr>
                <w:rFonts w:ascii="Arial" w:eastAsia="Times New Roman" w:hAnsi="Arial" w:cs="Arial"/>
                <w:b/>
                <w:bCs/>
                <w:color w:val="000000"/>
                <w:lang w:eastAsia="en-GB"/>
              </w:rPr>
              <w:t xml:space="preserve">Ukupan unutrašnji dug Vlade Federacije BiH </w:t>
            </w:r>
          </w:p>
        </w:tc>
        <w:tc>
          <w:tcPr>
            <w:tcW w:w="1146" w:type="pct"/>
            <w:tcBorders>
              <w:top w:val="nil"/>
              <w:left w:val="nil"/>
              <w:bottom w:val="single" w:sz="8" w:space="0" w:color="95B3D7"/>
              <w:right w:val="single" w:sz="8" w:space="0" w:color="95B3D7"/>
            </w:tcBorders>
            <w:shd w:val="clear" w:color="auto" w:fill="DEEAF6"/>
            <w:noWrap/>
            <w:vAlign w:val="center"/>
            <w:hideMark/>
          </w:tcPr>
          <w:p w14:paraId="79DD5E2B" w14:textId="77777777" w:rsidR="00E8672D" w:rsidRPr="005F3F38" w:rsidRDefault="00E8672D" w:rsidP="00E8672D">
            <w:pPr>
              <w:spacing w:after="0" w:line="240" w:lineRule="auto"/>
              <w:jc w:val="right"/>
              <w:rPr>
                <w:rFonts w:ascii="Arial" w:eastAsia="Times New Roman" w:hAnsi="Arial" w:cs="Arial"/>
                <w:b/>
                <w:bCs/>
                <w:lang w:eastAsia="en-GB"/>
              </w:rPr>
            </w:pPr>
            <w:r w:rsidRPr="005F3F38">
              <w:rPr>
                <w:rFonts w:ascii="Arial" w:eastAsia="Times New Roman" w:hAnsi="Arial" w:cs="Arial"/>
                <w:b/>
                <w:bCs/>
                <w:color w:val="000000"/>
              </w:rPr>
              <w:t>1.623.901.873</w:t>
            </w:r>
          </w:p>
        </w:tc>
      </w:tr>
    </w:tbl>
    <w:p w14:paraId="0351BE5F" w14:textId="29851962" w:rsidR="00E8672D" w:rsidRPr="005F3F38" w:rsidRDefault="000F3F18" w:rsidP="004F40F0">
      <w:pPr>
        <w:spacing w:after="0"/>
        <w:jc w:val="both"/>
        <w:rPr>
          <w:rFonts w:ascii="Arial" w:hAnsi="Arial" w:cs="Arial"/>
        </w:rPr>
      </w:pPr>
      <w:bookmarkStart w:id="165" w:name="_Toc99939231"/>
      <w:bookmarkEnd w:id="164"/>
      <w:r w:rsidRPr="005F3F38">
        <w:rPr>
          <w:rFonts w:ascii="Arial" w:hAnsi="Arial" w:cs="Arial"/>
          <w:b/>
        </w:rPr>
        <w:t>Tabela 7</w:t>
      </w:r>
      <w:r w:rsidRPr="005F3F38">
        <w:rPr>
          <w:rFonts w:ascii="Arial" w:hAnsi="Arial" w:cs="Arial"/>
        </w:rPr>
        <w:t>: Stanje unutrašnjeg duga Federacije BiH na dan 31.12.202</w:t>
      </w:r>
      <w:r w:rsidR="00E8672D" w:rsidRPr="005F3F38">
        <w:rPr>
          <w:rFonts w:ascii="Arial" w:hAnsi="Arial" w:cs="Arial"/>
        </w:rPr>
        <w:t>5</w:t>
      </w:r>
      <w:r w:rsidRPr="005F3F38">
        <w:rPr>
          <w:rFonts w:ascii="Arial" w:hAnsi="Arial" w:cs="Arial"/>
        </w:rPr>
        <w:t>. godine</w:t>
      </w:r>
      <w:bookmarkEnd w:id="165"/>
    </w:p>
    <w:p w14:paraId="722B917A" w14:textId="77777777" w:rsidR="004F40F0" w:rsidRPr="005F3F38" w:rsidRDefault="004F40F0" w:rsidP="004F40F0">
      <w:pPr>
        <w:spacing w:after="0"/>
        <w:jc w:val="both"/>
        <w:rPr>
          <w:rFonts w:ascii="Arial" w:hAnsi="Arial" w:cs="Arial"/>
        </w:rPr>
      </w:pPr>
    </w:p>
    <w:p w14:paraId="1A720BA4" w14:textId="283EAE8C" w:rsidR="00E8672D" w:rsidRPr="005F3F38" w:rsidRDefault="000F3F18" w:rsidP="00BA650F">
      <w:pPr>
        <w:spacing w:line="240" w:lineRule="auto"/>
        <w:jc w:val="both"/>
        <w:rPr>
          <w:rFonts w:ascii="Arial" w:hAnsi="Arial" w:cs="Arial"/>
          <w:sz w:val="24"/>
          <w:szCs w:val="24"/>
        </w:rPr>
      </w:pPr>
      <w:r w:rsidRPr="005F3F38">
        <w:rPr>
          <w:rFonts w:ascii="Arial" w:hAnsi="Arial" w:cs="Arial"/>
          <w:sz w:val="24"/>
          <w:szCs w:val="24"/>
        </w:rPr>
        <w:t>U narednoj tabeli su prikazane izvršene emisije vrijednosnih papira u obliku tržišnih obveznica, trezorskih zapisa i obveznica stare devizne štednje u 202</w:t>
      </w:r>
      <w:r w:rsidR="00E8672D" w:rsidRPr="005F3F38">
        <w:rPr>
          <w:rFonts w:ascii="Arial" w:hAnsi="Arial" w:cs="Arial"/>
          <w:sz w:val="24"/>
          <w:szCs w:val="24"/>
        </w:rPr>
        <w:t>5</w:t>
      </w:r>
      <w:r w:rsidRPr="005F3F38">
        <w:rPr>
          <w:rFonts w:ascii="Arial" w:hAnsi="Arial" w:cs="Arial"/>
          <w:sz w:val="24"/>
          <w:szCs w:val="24"/>
        </w:rPr>
        <w:t>. godini:</w:t>
      </w:r>
      <w:bookmarkStart w:id="166" w:name="_Toc99939232"/>
    </w:p>
    <w:p w14:paraId="319B7862" w14:textId="55BE96AB" w:rsidR="00326544" w:rsidRPr="005F3F38" w:rsidRDefault="00326544" w:rsidP="00326544">
      <w:pPr>
        <w:pStyle w:val="Caption"/>
        <w:spacing w:before="0" w:after="0"/>
        <w:contextualSpacing/>
        <w:rPr>
          <w:rFonts w:ascii="Arial" w:hAnsi="Arial" w:cs="Arial"/>
          <w:b w:val="0"/>
          <w:color w:val="auto"/>
          <w:sz w:val="22"/>
          <w:szCs w:val="22"/>
          <w:lang w:val="hr-HR"/>
        </w:rPr>
      </w:pPr>
      <w:r w:rsidRPr="005F3F38">
        <w:rPr>
          <w:rFonts w:ascii="Arial" w:eastAsia="Times New Roman" w:hAnsi="Arial"/>
          <w:bCs w:val="0"/>
          <w:noProof/>
          <w:color w:val="auto"/>
          <w:sz w:val="22"/>
          <w:szCs w:val="22"/>
          <w:lang w:val="en-GB" w:eastAsia="en-GB"/>
        </w:rPr>
        <w:drawing>
          <wp:inline distT="0" distB="0" distL="0" distR="0" wp14:anchorId="4956E843" wp14:editId="477511BE">
            <wp:extent cx="5731510" cy="2686050"/>
            <wp:effectExtent l="0" t="0" r="254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31510" cy="2686050"/>
                    </a:xfrm>
                    <a:prstGeom prst="rect">
                      <a:avLst/>
                    </a:prstGeom>
                  </pic:spPr>
                </pic:pic>
              </a:graphicData>
            </a:graphic>
          </wp:inline>
        </w:drawing>
      </w:r>
      <w:r w:rsidR="000F3F18" w:rsidRPr="005F3F38">
        <w:rPr>
          <w:rFonts w:ascii="Arial" w:eastAsia="Times New Roman" w:hAnsi="Arial"/>
          <w:bCs w:val="0"/>
          <w:color w:val="auto"/>
          <w:sz w:val="22"/>
          <w:szCs w:val="22"/>
          <w:lang w:val="hr-HR"/>
        </w:rPr>
        <w:t>Ta</w:t>
      </w:r>
      <w:r w:rsidR="000F3F18" w:rsidRPr="005F3F38">
        <w:rPr>
          <w:rFonts w:ascii="Arial" w:hAnsi="Arial" w:cs="Arial"/>
          <w:color w:val="auto"/>
          <w:sz w:val="22"/>
          <w:szCs w:val="22"/>
          <w:lang w:val="hr-HR"/>
        </w:rPr>
        <w:t xml:space="preserve">bela 8: </w:t>
      </w:r>
      <w:r w:rsidR="000F3F18" w:rsidRPr="005F3F38">
        <w:rPr>
          <w:rFonts w:ascii="Arial" w:hAnsi="Arial" w:cs="Arial"/>
          <w:b w:val="0"/>
          <w:color w:val="auto"/>
          <w:sz w:val="22"/>
          <w:szCs w:val="22"/>
          <w:lang w:val="hr-HR"/>
        </w:rPr>
        <w:t>Emisije vrijednosnih papira u 202</w:t>
      </w:r>
      <w:r w:rsidR="00E8672D" w:rsidRPr="005F3F38">
        <w:rPr>
          <w:rFonts w:ascii="Arial" w:hAnsi="Arial" w:cs="Arial"/>
          <w:b w:val="0"/>
          <w:color w:val="auto"/>
          <w:sz w:val="22"/>
          <w:szCs w:val="22"/>
          <w:lang w:val="hr-HR"/>
        </w:rPr>
        <w:t>5</w:t>
      </w:r>
      <w:r w:rsidR="000F3F18" w:rsidRPr="005F3F38">
        <w:rPr>
          <w:rFonts w:ascii="Arial" w:hAnsi="Arial" w:cs="Arial"/>
          <w:b w:val="0"/>
          <w:color w:val="auto"/>
          <w:sz w:val="22"/>
          <w:szCs w:val="22"/>
          <w:lang w:val="hr-HR"/>
        </w:rPr>
        <w:t>. godini</w:t>
      </w:r>
      <w:bookmarkEnd w:id="166"/>
    </w:p>
    <w:p w14:paraId="04F994E7" w14:textId="77777777" w:rsidR="000768E1" w:rsidRPr="005F3F38" w:rsidRDefault="000768E1" w:rsidP="00AB56ED">
      <w:pPr>
        <w:pStyle w:val="Heading2"/>
        <w:rPr>
          <w:rFonts w:ascii="Arial" w:hAnsi="Arial" w:cs="Arial"/>
        </w:rPr>
      </w:pPr>
      <w:bookmarkStart w:id="167" w:name="_Toc130202605"/>
      <w:bookmarkStart w:id="168" w:name="_Toc176651348"/>
      <w:bookmarkStart w:id="169" w:name="_Toc196673524"/>
      <w:bookmarkStart w:id="170" w:name="_Toc223071610"/>
      <w:bookmarkStart w:id="171" w:name="_Toc223683072"/>
      <w:r w:rsidRPr="005F3F38">
        <w:rPr>
          <w:rFonts w:ascii="Arial" w:hAnsi="Arial" w:cs="Arial"/>
        </w:rPr>
        <w:lastRenderedPageBreak/>
        <w:t>Tekuća rezerva</w:t>
      </w:r>
      <w:bookmarkEnd w:id="167"/>
      <w:bookmarkEnd w:id="168"/>
      <w:bookmarkEnd w:id="169"/>
      <w:bookmarkEnd w:id="170"/>
      <w:bookmarkEnd w:id="171"/>
    </w:p>
    <w:p w14:paraId="75D2055B" w14:textId="77777777" w:rsidR="000768E1" w:rsidRPr="005F3F38" w:rsidRDefault="000768E1" w:rsidP="00BA650F">
      <w:pPr>
        <w:spacing w:before="240" w:line="240" w:lineRule="auto"/>
        <w:jc w:val="both"/>
        <w:rPr>
          <w:rFonts w:ascii="Arial" w:eastAsia="Times New Roman" w:hAnsi="Arial" w:cs="Arial"/>
          <w:sz w:val="24"/>
        </w:rPr>
      </w:pPr>
      <w:r w:rsidRPr="005F3F38">
        <w:rPr>
          <w:rFonts w:ascii="Arial" w:eastAsia="Times New Roman" w:hAnsi="Arial" w:cs="Arial"/>
          <w:sz w:val="24"/>
        </w:rPr>
        <w:t xml:space="preserve">U </w:t>
      </w:r>
      <w:r w:rsidR="009E1C38" w:rsidRPr="005F3F38">
        <w:rPr>
          <w:rFonts w:ascii="Arial" w:eastAsia="Times New Roman" w:hAnsi="Arial" w:cs="Arial"/>
          <w:sz w:val="24"/>
        </w:rPr>
        <w:t>2025. godini</w:t>
      </w:r>
      <w:r w:rsidRPr="005F3F38">
        <w:rPr>
          <w:rFonts w:ascii="Arial" w:eastAsia="Times New Roman" w:hAnsi="Arial" w:cs="Arial"/>
          <w:sz w:val="24"/>
        </w:rPr>
        <w:t xml:space="preserve"> iz tekuće rezerve Budžeta Federacije BiH odobr</w:t>
      </w:r>
      <w:r w:rsidR="009E1C38" w:rsidRPr="005F3F38">
        <w:rPr>
          <w:rFonts w:ascii="Arial" w:eastAsia="Times New Roman" w:hAnsi="Arial" w:cs="Arial"/>
          <w:sz w:val="24"/>
        </w:rPr>
        <w:t>ena su sredstva u iznosu od 4,94</w:t>
      </w:r>
      <w:r w:rsidRPr="005F3F38">
        <w:rPr>
          <w:rFonts w:ascii="Arial" w:eastAsia="Times New Roman" w:hAnsi="Arial" w:cs="Arial"/>
          <w:sz w:val="24"/>
        </w:rPr>
        <w:t xml:space="preserve"> miliona KM od čega:</w:t>
      </w:r>
    </w:p>
    <w:p w14:paraId="1524710B" w14:textId="7D0322D5" w:rsidR="000768E1" w:rsidRPr="005F3F38" w:rsidRDefault="009E1C38" w:rsidP="00BA650F">
      <w:pPr>
        <w:numPr>
          <w:ilvl w:val="0"/>
          <w:numId w:val="25"/>
        </w:numPr>
        <w:spacing w:before="120" w:line="240" w:lineRule="auto"/>
        <w:contextualSpacing/>
        <w:jc w:val="both"/>
        <w:rPr>
          <w:rFonts w:ascii="Arial" w:eastAsia="Calibri" w:hAnsi="Arial" w:cs="Arial"/>
          <w:sz w:val="24"/>
        </w:rPr>
      </w:pPr>
      <w:r w:rsidRPr="005F3F38">
        <w:rPr>
          <w:rFonts w:ascii="Arial" w:eastAsia="Calibri" w:hAnsi="Arial" w:cs="Arial"/>
          <w:sz w:val="24"/>
        </w:rPr>
        <w:t xml:space="preserve">po odlukama Vlade </w:t>
      </w:r>
      <w:r w:rsidR="00393CEB">
        <w:rPr>
          <w:rFonts w:ascii="Arial" w:eastAsia="Calibri" w:hAnsi="Arial" w:cs="Arial"/>
          <w:sz w:val="24"/>
        </w:rPr>
        <w:t>FBiH</w:t>
      </w:r>
      <w:r w:rsidRPr="005F3F38">
        <w:rPr>
          <w:rFonts w:ascii="Arial" w:eastAsia="Calibri" w:hAnsi="Arial" w:cs="Arial"/>
          <w:sz w:val="24"/>
        </w:rPr>
        <w:t xml:space="preserve"> </w:t>
      </w:r>
      <w:r w:rsidR="003963E0" w:rsidRPr="005F3F38">
        <w:rPr>
          <w:rFonts w:ascii="Arial" w:eastAsia="Calibri" w:hAnsi="Arial" w:cs="Arial"/>
          <w:sz w:val="24"/>
        </w:rPr>
        <w:t>4,75</w:t>
      </w:r>
      <w:r w:rsidR="000768E1" w:rsidRPr="005F3F38">
        <w:rPr>
          <w:rFonts w:ascii="Arial" w:eastAsia="Calibri" w:hAnsi="Arial" w:cs="Arial"/>
          <w:sz w:val="24"/>
        </w:rPr>
        <w:t xml:space="preserve"> miliona KM,</w:t>
      </w:r>
    </w:p>
    <w:p w14:paraId="32116593" w14:textId="7A819B53" w:rsidR="000768E1" w:rsidRPr="005F3F38" w:rsidRDefault="003963E0" w:rsidP="00BA650F">
      <w:pPr>
        <w:numPr>
          <w:ilvl w:val="0"/>
          <w:numId w:val="25"/>
        </w:numPr>
        <w:spacing w:before="120" w:line="240" w:lineRule="auto"/>
        <w:contextualSpacing/>
        <w:jc w:val="both"/>
        <w:rPr>
          <w:rFonts w:ascii="Arial" w:eastAsia="Calibri" w:hAnsi="Arial" w:cs="Arial"/>
          <w:sz w:val="24"/>
        </w:rPr>
      </w:pPr>
      <w:r w:rsidRPr="005F3F38">
        <w:rPr>
          <w:rFonts w:ascii="Arial" w:eastAsia="Calibri" w:hAnsi="Arial" w:cs="Arial"/>
          <w:sz w:val="24"/>
        </w:rPr>
        <w:t xml:space="preserve">po rješenjima premijera </w:t>
      </w:r>
      <w:r w:rsidR="00393CEB">
        <w:rPr>
          <w:rFonts w:ascii="Arial" w:eastAsia="Calibri" w:hAnsi="Arial" w:cs="Arial"/>
          <w:sz w:val="24"/>
        </w:rPr>
        <w:t>FBiH</w:t>
      </w:r>
      <w:r w:rsidRPr="005F3F38">
        <w:rPr>
          <w:rFonts w:ascii="Arial" w:eastAsia="Calibri" w:hAnsi="Arial" w:cs="Arial"/>
          <w:sz w:val="24"/>
        </w:rPr>
        <w:t xml:space="preserve"> 87</w:t>
      </w:r>
      <w:r w:rsidR="000768E1" w:rsidRPr="005F3F38">
        <w:rPr>
          <w:rFonts w:ascii="Arial" w:eastAsia="Calibri" w:hAnsi="Arial" w:cs="Arial"/>
          <w:sz w:val="24"/>
        </w:rPr>
        <w:t>,70 hiljada KM,</w:t>
      </w:r>
    </w:p>
    <w:p w14:paraId="6072832E" w14:textId="277D75DE" w:rsidR="000768E1" w:rsidRPr="005F3F38" w:rsidRDefault="000768E1" w:rsidP="00BA650F">
      <w:pPr>
        <w:numPr>
          <w:ilvl w:val="0"/>
          <w:numId w:val="25"/>
        </w:numPr>
        <w:spacing w:before="120" w:line="240" w:lineRule="auto"/>
        <w:contextualSpacing/>
        <w:jc w:val="both"/>
        <w:rPr>
          <w:rFonts w:ascii="Arial" w:eastAsia="Calibri" w:hAnsi="Arial" w:cs="Arial"/>
          <w:sz w:val="24"/>
        </w:rPr>
      </w:pPr>
      <w:r w:rsidRPr="005F3F38">
        <w:rPr>
          <w:rFonts w:ascii="Arial" w:eastAsia="Calibri" w:hAnsi="Arial" w:cs="Arial"/>
          <w:sz w:val="24"/>
        </w:rPr>
        <w:t>po</w:t>
      </w:r>
      <w:r w:rsidR="009C1092">
        <w:rPr>
          <w:rFonts w:ascii="Arial" w:eastAsia="Calibri" w:hAnsi="Arial" w:cs="Arial"/>
          <w:sz w:val="24"/>
        </w:rPr>
        <w:t xml:space="preserve"> </w:t>
      </w:r>
      <w:r w:rsidRPr="005F3F38">
        <w:rPr>
          <w:rFonts w:ascii="Arial" w:eastAsia="Calibri" w:hAnsi="Arial" w:cs="Arial"/>
          <w:sz w:val="24"/>
        </w:rPr>
        <w:t>rješenjima zamjenika premijera – ministra Federalnog min</w:t>
      </w:r>
      <w:r w:rsidR="003963E0" w:rsidRPr="005F3F38">
        <w:rPr>
          <w:rFonts w:ascii="Arial" w:eastAsia="Calibri" w:hAnsi="Arial" w:cs="Arial"/>
          <w:sz w:val="24"/>
        </w:rPr>
        <w:t>istarstva finansija/financija 38,5</w:t>
      </w:r>
      <w:r w:rsidRPr="005F3F38">
        <w:rPr>
          <w:rFonts w:ascii="Arial" w:eastAsia="Calibri" w:hAnsi="Arial" w:cs="Arial"/>
          <w:sz w:val="24"/>
        </w:rPr>
        <w:t>0 hiljada KM i</w:t>
      </w:r>
    </w:p>
    <w:p w14:paraId="57A4C236" w14:textId="62DEB7FF" w:rsidR="006824EF" w:rsidRPr="005F3F38" w:rsidRDefault="000768E1" w:rsidP="00902DB3">
      <w:pPr>
        <w:numPr>
          <w:ilvl w:val="0"/>
          <w:numId w:val="25"/>
        </w:numPr>
        <w:spacing w:beforeLines="120" w:before="288" w:line="240" w:lineRule="auto"/>
        <w:contextualSpacing/>
        <w:jc w:val="both"/>
        <w:rPr>
          <w:rFonts w:ascii="Arial" w:eastAsia="Calibri" w:hAnsi="Arial" w:cs="Arial"/>
          <w:sz w:val="24"/>
        </w:rPr>
      </w:pPr>
      <w:r w:rsidRPr="005F3F38">
        <w:rPr>
          <w:rFonts w:ascii="Arial" w:eastAsia="Calibri" w:hAnsi="Arial" w:cs="Arial"/>
          <w:sz w:val="24"/>
        </w:rPr>
        <w:t>po rješenjima zamjenika premijera – ministra Federalnog ministarstva r</w:t>
      </w:r>
      <w:r w:rsidR="001C125A">
        <w:rPr>
          <w:rFonts w:ascii="Arial" w:eastAsia="Calibri" w:hAnsi="Arial" w:cs="Arial"/>
          <w:sz w:val="24"/>
        </w:rPr>
        <w:t>azvoja, pre</w:t>
      </w:r>
      <w:r w:rsidR="003963E0" w:rsidRPr="005F3F38">
        <w:rPr>
          <w:rFonts w:ascii="Arial" w:eastAsia="Calibri" w:hAnsi="Arial" w:cs="Arial"/>
          <w:sz w:val="24"/>
        </w:rPr>
        <w:t>duzetništva i obrta 67</w:t>
      </w:r>
      <w:r w:rsidRPr="005F3F38">
        <w:rPr>
          <w:rFonts w:ascii="Arial" w:eastAsia="Calibri" w:hAnsi="Arial" w:cs="Arial"/>
          <w:sz w:val="24"/>
        </w:rPr>
        <w:t>,00 hiljada KM.</w:t>
      </w:r>
    </w:p>
    <w:p w14:paraId="68588642" w14:textId="77777777" w:rsidR="00902DB3" w:rsidRPr="005F3F38" w:rsidRDefault="00902DB3" w:rsidP="00902DB3">
      <w:pPr>
        <w:spacing w:beforeLines="120" w:before="288" w:line="240" w:lineRule="auto"/>
        <w:contextualSpacing/>
        <w:jc w:val="both"/>
        <w:rPr>
          <w:rFonts w:ascii="Arial" w:eastAsia="Calibri" w:hAnsi="Arial" w:cs="Arial"/>
          <w:sz w:val="24"/>
        </w:rPr>
      </w:pPr>
    </w:p>
    <w:p w14:paraId="14D98E0F" w14:textId="77777777" w:rsidR="006F20C1" w:rsidRPr="005F3F38" w:rsidRDefault="000768E1" w:rsidP="00EE4FCC">
      <w:pPr>
        <w:tabs>
          <w:tab w:val="left" w:pos="1701"/>
        </w:tabs>
        <w:spacing w:beforeLines="120" w:before="288" w:after="0" w:line="240" w:lineRule="auto"/>
        <w:contextualSpacing/>
        <w:jc w:val="both"/>
        <w:rPr>
          <w:rFonts w:ascii="Arial" w:eastAsia="Times New Roman" w:hAnsi="Arial" w:cs="Arial"/>
          <w:bCs/>
          <w:sz w:val="24"/>
          <w:szCs w:val="24"/>
        </w:rPr>
      </w:pPr>
      <w:r w:rsidRPr="005F3F38">
        <w:rPr>
          <w:rFonts w:ascii="Arial" w:eastAsia="Times New Roman" w:hAnsi="Arial" w:cs="Arial"/>
          <w:bCs/>
          <w:sz w:val="24"/>
          <w:szCs w:val="24"/>
        </w:rPr>
        <w:t xml:space="preserve">Detaljan izvještaj o realizaciji tekuće rezerve prikazan je u obrascu 6. </w:t>
      </w:r>
    </w:p>
    <w:p w14:paraId="792B8C25" w14:textId="77777777" w:rsidR="007A5F82" w:rsidRPr="005F3F38" w:rsidRDefault="007A5F82" w:rsidP="00264901">
      <w:pPr>
        <w:tabs>
          <w:tab w:val="left" w:pos="1701"/>
        </w:tabs>
        <w:spacing w:after="0"/>
        <w:contextualSpacing/>
        <w:jc w:val="both"/>
        <w:rPr>
          <w:rFonts w:ascii="Arial" w:eastAsia="Times New Roman" w:hAnsi="Arial" w:cs="Arial"/>
          <w:bCs/>
          <w:sz w:val="24"/>
          <w:szCs w:val="24"/>
        </w:rPr>
      </w:pPr>
    </w:p>
    <w:p w14:paraId="16AC5836" w14:textId="77777777" w:rsidR="007A5F82" w:rsidRPr="005F3F38" w:rsidRDefault="007A5F82" w:rsidP="007A5F82">
      <w:pPr>
        <w:numPr>
          <w:ilvl w:val="1"/>
          <w:numId w:val="2"/>
        </w:numPr>
        <w:suppressAutoHyphens/>
        <w:spacing w:before="240" w:after="120" w:line="240" w:lineRule="auto"/>
        <w:ind w:right="58"/>
        <w:contextualSpacing/>
        <w:jc w:val="both"/>
        <w:outlineLvl w:val="1"/>
        <w:rPr>
          <w:rFonts w:ascii="Arial" w:eastAsia="Times New Roman" w:hAnsi="Arial" w:cs="Arial"/>
          <w:b/>
          <w:bCs/>
          <w:sz w:val="24"/>
          <w:szCs w:val="24"/>
          <w:lang w:eastAsia="ar-SA"/>
        </w:rPr>
      </w:pPr>
      <w:bookmarkStart w:id="172" w:name="_Toc223071611"/>
      <w:bookmarkStart w:id="173" w:name="_Toc223683073"/>
      <w:bookmarkStart w:id="174" w:name="_Hlk163543074"/>
      <w:r w:rsidRPr="005F3F38">
        <w:rPr>
          <w:rFonts w:ascii="Arial" w:eastAsia="Times New Roman" w:hAnsi="Arial" w:cs="Arial"/>
          <w:b/>
          <w:sz w:val="24"/>
          <w:szCs w:val="24"/>
          <w:lang w:eastAsia="ar-SA"/>
        </w:rPr>
        <w:t>Odstupanja između rashoda i izdataka odobrenih Budžetom Federacije BiH za 2025. godinu i ostvarenih u 2025. godini</w:t>
      </w:r>
      <w:bookmarkEnd w:id="172"/>
      <w:bookmarkEnd w:id="173"/>
    </w:p>
    <w:p w14:paraId="6CC0D154" w14:textId="77777777" w:rsidR="007A5F82" w:rsidRPr="005F3F38" w:rsidRDefault="007A5F82" w:rsidP="007A5F82">
      <w:pPr>
        <w:suppressAutoHyphens/>
        <w:spacing w:before="240" w:after="120" w:line="240" w:lineRule="auto"/>
        <w:ind w:right="58"/>
        <w:contextualSpacing/>
        <w:jc w:val="both"/>
        <w:outlineLvl w:val="1"/>
        <w:rPr>
          <w:rFonts w:ascii="Arial" w:eastAsia="Times New Roman" w:hAnsi="Arial" w:cs="Arial"/>
          <w:b/>
          <w:bCs/>
          <w:sz w:val="24"/>
          <w:szCs w:val="24"/>
          <w:lang w:eastAsia="ar-SA"/>
        </w:rPr>
      </w:pPr>
    </w:p>
    <w:bookmarkEnd w:id="174"/>
    <w:p w14:paraId="3C2B68D2" w14:textId="26ECF9AF" w:rsidR="007A5F82" w:rsidRPr="005F3F38" w:rsidRDefault="00FE27F3" w:rsidP="00BA650F">
      <w:pPr>
        <w:tabs>
          <w:tab w:val="left" w:pos="1701"/>
        </w:tabs>
        <w:spacing w:before="240" w:line="240" w:lineRule="auto"/>
        <w:contextualSpacing/>
        <w:jc w:val="both"/>
        <w:rPr>
          <w:rFonts w:ascii="Arial" w:eastAsia="Times New Roman" w:hAnsi="Arial" w:cs="Arial"/>
          <w:sz w:val="24"/>
        </w:rPr>
      </w:pPr>
      <w:r w:rsidRPr="005F3F38">
        <w:rPr>
          <w:rFonts w:ascii="Arial" w:eastAsia="Times New Roman" w:hAnsi="Arial" w:cs="Arial"/>
          <w:sz w:val="24"/>
        </w:rPr>
        <w:t xml:space="preserve">Razlozi odstupanja rashoda i izdataka </w:t>
      </w:r>
      <w:r w:rsidR="007A5F82" w:rsidRPr="005F3F38">
        <w:rPr>
          <w:rFonts w:ascii="Arial" w:eastAsia="Times New Roman" w:hAnsi="Arial" w:cs="Arial"/>
          <w:sz w:val="24"/>
        </w:rPr>
        <w:t xml:space="preserve">planiranih </w:t>
      </w:r>
      <w:r w:rsidRPr="005F3F38">
        <w:rPr>
          <w:rFonts w:ascii="Arial" w:eastAsia="Times New Roman" w:hAnsi="Arial" w:cs="Arial"/>
          <w:sz w:val="24"/>
        </w:rPr>
        <w:t xml:space="preserve">Budžetom Federacije BiH za 2025. godinu </w:t>
      </w:r>
      <w:r w:rsidR="000A3CDE" w:rsidRPr="005F3F38">
        <w:rPr>
          <w:rFonts w:ascii="Arial" w:eastAsia="Times New Roman" w:hAnsi="Arial" w:cs="Arial"/>
          <w:sz w:val="24"/>
        </w:rPr>
        <w:t>i</w:t>
      </w:r>
      <w:r w:rsidR="007A5F82" w:rsidRPr="005F3F38">
        <w:rPr>
          <w:rFonts w:ascii="Arial" w:eastAsia="Times New Roman" w:hAnsi="Arial" w:cs="Arial"/>
          <w:sz w:val="24"/>
        </w:rPr>
        <w:t xml:space="preserve"> ostvarenih </w:t>
      </w:r>
      <w:r w:rsidRPr="005F3F38">
        <w:rPr>
          <w:rFonts w:ascii="Arial" w:eastAsia="Times New Roman" w:hAnsi="Arial" w:cs="Arial"/>
          <w:sz w:val="24"/>
        </w:rPr>
        <w:t xml:space="preserve">u </w:t>
      </w:r>
      <w:r w:rsidR="00323A81" w:rsidRPr="005F3F38">
        <w:rPr>
          <w:rFonts w:ascii="Arial" w:eastAsia="Times New Roman" w:hAnsi="Arial" w:cs="Arial"/>
          <w:sz w:val="24"/>
        </w:rPr>
        <w:t>2</w:t>
      </w:r>
      <w:r w:rsidRPr="005F3F38">
        <w:rPr>
          <w:rFonts w:ascii="Arial" w:eastAsia="Times New Roman" w:hAnsi="Arial" w:cs="Arial"/>
          <w:sz w:val="24"/>
        </w:rPr>
        <w:t>025. godini</w:t>
      </w:r>
      <w:r w:rsidR="00323A81" w:rsidRPr="005F3F38">
        <w:rPr>
          <w:rFonts w:ascii="Arial" w:eastAsia="Times New Roman" w:hAnsi="Arial" w:cs="Arial"/>
          <w:sz w:val="24"/>
        </w:rPr>
        <w:t>,</w:t>
      </w:r>
      <w:r w:rsidR="007A5F82" w:rsidRPr="005F3F38">
        <w:rPr>
          <w:rFonts w:ascii="Arial" w:eastAsia="Times New Roman" w:hAnsi="Arial" w:cs="Arial"/>
          <w:sz w:val="24"/>
        </w:rPr>
        <w:t xml:space="preserve"> uočenih u obrascu 2 – Rashodi i izdaci po ekonomskim kate</w:t>
      </w:r>
      <w:r w:rsidR="00323A81" w:rsidRPr="005F3F38">
        <w:rPr>
          <w:rFonts w:ascii="Arial" w:eastAsia="Times New Roman" w:hAnsi="Arial" w:cs="Arial"/>
          <w:sz w:val="24"/>
        </w:rPr>
        <w:t>gorijama</w:t>
      </w:r>
      <w:r w:rsidR="001171BD" w:rsidRPr="005F3F38">
        <w:rPr>
          <w:rFonts w:ascii="Arial" w:eastAsia="Times New Roman" w:hAnsi="Arial" w:cs="Arial"/>
          <w:sz w:val="24"/>
        </w:rPr>
        <w:t>,</w:t>
      </w:r>
      <w:r w:rsidR="00323A81" w:rsidRPr="005F3F38">
        <w:rPr>
          <w:rFonts w:ascii="Arial" w:eastAsia="Times New Roman" w:hAnsi="Arial" w:cs="Arial"/>
          <w:sz w:val="24"/>
        </w:rPr>
        <w:t xml:space="preserve"> </w:t>
      </w:r>
      <w:r w:rsidR="007A5F82" w:rsidRPr="005F3F38">
        <w:rPr>
          <w:rFonts w:ascii="Arial" w:eastAsia="Times New Roman" w:hAnsi="Arial" w:cs="Arial"/>
          <w:sz w:val="24"/>
        </w:rPr>
        <w:t>su prikazani</w:t>
      </w:r>
      <w:r w:rsidR="00323A81" w:rsidRPr="005F3F38">
        <w:rPr>
          <w:rFonts w:ascii="Arial" w:eastAsia="Times New Roman" w:hAnsi="Arial" w:cs="Arial"/>
          <w:sz w:val="24"/>
        </w:rPr>
        <w:t xml:space="preserve"> i objašnjeni</w:t>
      </w:r>
      <w:r w:rsidR="007A5F82" w:rsidRPr="005F3F38">
        <w:rPr>
          <w:rFonts w:ascii="Arial" w:eastAsia="Times New Roman" w:hAnsi="Arial" w:cs="Arial"/>
          <w:sz w:val="24"/>
        </w:rPr>
        <w:t xml:space="preserve"> u nastavku </w:t>
      </w:r>
      <w:r w:rsidR="00323A81" w:rsidRPr="005F3F38">
        <w:rPr>
          <w:rFonts w:ascii="Arial" w:eastAsia="Times New Roman" w:hAnsi="Arial" w:cs="Arial"/>
          <w:sz w:val="24"/>
        </w:rPr>
        <w:t>za svakog federalnog budžetskog korisnika.</w:t>
      </w:r>
    </w:p>
    <w:p w14:paraId="16809AC4" w14:textId="724965E0" w:rsidR="009861FC" w:rsidRPr="005F3F38" w:rsidRDefault="009861FC" w:rsidP="00E6202A">
      <w:pPr>
        <w:pStyle w:val="Heading1"/>
        <w:numPr>
          <w:ilvl w:val="0"/>
          <w:numId w:val="43"/>
        </w:numPr>
        <w:contextualSpacing/>
        <w:jc w:val="both"/>
        <w:rPr>
          <w:rFonts w:ascii="Arial" w:hAnsi="Arial" w:cs="Arial"/>
          <w:sz w:val="24"/>
          <w:lang w:val="hr-HR"/>
        </w:rPr>
      </w:pPr>
      <w:bookmarkStart w:id="175" w:name="_Toc163544568"/>
      <w:bookmarkStart w:id="176" w:name="_Toc195577640"/>
      <w:bookmarkStart w:id="177" w:name="_Hlk162859016"/>
      <w:r w:rsidRPr="005F3F38">
        <w:rPr>
          <w:rFonts w:ascii="Arial" w:hAnsi="Arial" w:cs="Arial"/>
          <w:sz w:val="24"/>
          <w:lang w:val="hr-HR"/>
        </w:rPr>
        <w:t>Dom naroda Parlamenta Federacije Bosne i Hercegovine</w:t>
      </w:r>
      <w:bookmarkEnd w:id="175"/>
      <w:bookmarkEnd w:id="176"/>
    </w:p>
    <w:p w14:paraId="736FBB09" w14:textId="03007BC0" w:rsidR="00E6202A" w:rsidRPr="005F3F38" w:rsidRDefault="00E6202A" w:rsidP="00FF5CF3">
      <w:pPr>
        <w:pStyle w:val="ListParagraph"/>
        <w:numPr>
          <w:ilvl w:val="0"/>
          <w:numId w:val="12"/>
        </w:numPr>
        <w:spacing w:before="0" w:after="0"/>
        <w:ind w:left="714" w:hanging="357"/>
        <w:rPr>
          <w:lang w:val="hr-HR"/>
        </w:rPr>
      </w:pPr>
      <w:r w:rsidRPr="005F3F38">
        <w:rPr>
          <w:rFonts w:ascii="Arial" w:hAnsi="Arial" w:cs="Arial"/>
          <w:szCs w:val="24"/>
          <w:lang w:val="hr-HR"/>
        </w:rPr>
        <w:t>612000 – Doprinosi p</w:t>
      </w:r>
      <w:r w:rsidR="001E2992" w:rsidRPr="005F3F38">
        <w:rPr>
          <w:rFonts w:ascii="Arial" w:hAnsi="Arial" w:cs="Arial"/>
          <w:szCs w:val="24"/>
          <w:lang w:val="hr-HR"/>
        </w:rPr>
        <w:t xml:space="preserve">oslodavca i ostali doprinosi - </w:t>
      </w:r>
      <w:r w:rsidRPr="005F3F38">
        <w:rPr>
          <w:rFonts w:ascii="Arial" w:hAnsi="Arial" w:cs="Arial"/>
          <w:szCs w:val="24"/>
          <w:lang w:val="hr-HR"/>
        </w:rPr>
        <w:t>sredstva odobrena budžetom iznose 715.153,00 KM, a u 2025. godini je utrošeno 529.643,00 KM što predstavlja</w:t>
      </w:r>
      <w:r w:rsidR="00512C1E" w:rsidRPr="005F3F38">
        <w:rPr>
          <w:rFonts w:ascii="Arial" w:hAnsi="Arial" w:cs="Arial"/>
          <w:szCs w:val="24"/>
          <w:lang w:val="hr-HR"/>
        </w:rPr>
        <w:t xml:space="preserve"> </w:t>
      </w:r>
      <w:r w:rsidRPr="005F3F38">
        <w:rPr>
          <w:rFonts w:ascii="Arial" w:hAnsi="Arial" w:cs="Arial"/>
          <w:szCs w:val="24"/>
          <w:lang w:val="hr-HR"/>
        </w:rPr>
        <w:t xml:space="preserve">74,06% odobrenog budžeta. Manje su utrošena sredstva u iznosu od 25,94% odobrenog budžeta iz razloga što je </w:t>
      </w:r>
      <w:r w:rsidR="001E2992" w:rsidRPr="005F3F38">
        <w:rPr>
          <w:rFonts w:ascii="Arial" w:hAnsi="Arial" w:cs="Arial"/>
          <w:szCs w:val="24"/>
          <w:lang w:val="hr-HR" w:eastAsia="bs-Latn-BA"/>
        </w:rPr>
        <w:t>stopa doprinosa na plać</w:t>
      </w:r>
      <w:r w:rsidR="00512C1E" w:rsidRPr="005F3F38">
        <w:rPr>
          <w:rFonts w:ascii="Arial" w:hAnsi="Arial" w:cs="Arial"/>
          <w:szCs w:val="24"/>
          <w:lang w:val="hr-HR" w:eastAsia="bs-Latn-BA"/>
        </w:rPr>
        <w:t>u</w:t>
      </w:r>
      <w:r w:rsidRPr="005F3F38">
        <w:rPr>
          <w:rFonts w:ascii="Arial" w:hAnsi="Arial" w:cs="Arial"/>
          <w:szCs w:val="24"/>
          <w:lang w:val="hr-HR" w:eastAsia="bs-Latn-BA"/>
        </w:rPr>
        <w:t xml:space="preserve"> smanjena sa 10,5% </w:t>
      </w:r>
      <w:r w:rsidRPr="005F3F38">
        <w:rPr>
          <w:rFonts w:ascii="Arial" w:hAnsi="Arial" w:cs="Arial"/>
          <w:szCs w:val="24"/>
          <w:lang w:val="hr-HR"/>
        </w:rPr>
        <w:t xml:space="preserve">na 5% u </w:t>
      </w:r>
      <w:r w:rsidRPr="005F3F38">
        <w:rPr>
          <w:rFonts w:ascii="Arial" w:hAnsi="Arial" w:cs="Arial"/>
          <w:szCs w:val="24"/>
          <w:lang w:val="hr-HR" w:eastAsia="bs-Latn-BA"/>
        </w:rPr>
        <w:t>skladu sa Zakonom o izmjenama i dopunama  Zakona o doprinosima („Službene novine Federacije BiH“, broj 33/25).</w:t>
      </w:r>
    </w:p>
    <w:p w14:paraId="206741E1" w14:textId="54CC38F3" w:rsidR="00E6202A" w:rsidRPr="005F3F38" w:rsidRDefault="00E6202A" w:rsidP="00FF5CF3">
      <w:pPr>
        <w:numPr>
          <w:ilvl w:val="0"/>
          <w:numId w:val="50"/>
        </w:numPr>
        <w:spacing w:after="0" w:line="240" w:lineRule="auto"/>
        <w:ind w:left="714" w:hanging="357"/>
        <w:contextualSpacing/>
        <w:jc w:val="both"/>
        <w:rPr>
          <w:rFonts w:ascii="Arial" w:hAnsi="Arial" w:cs="Arial"/>
          <w:sz w:val="24"/>
          <w:szCs w:val="24"/>
        </w:rPr>
      </w:pPr>
      <w:r w:rsidRPr="005F3F38">
        <w:rPr>
          <w:rFonts w:ascii="Arial" w:hAnsi="Arial" w:cs="Arial"/>
          <w:sz w:val="24"/>
          <w:szCs w:val="24"/>
        </w:rPr>
        <w:t xml:space="preserve">613100 – Putni troškovi – sredstva odobrena budžetom iznose 20.000,00 KM, a utrošena sredstva u 2025. godini iznose 13.852,00 KM što predstavlja izvršenje od 69,26% odobrenog budžeta. </w:t>
      </w:r>
    </w:p>
    <w:p w14:paraId="3BC99789" w14:textId="14E567E7" w:rsidR="00E6202A" w:rsidRPr="005F3F38" w:rsidRDefault="00E6202A" w:rsidP="00391D7F">
      <w:pPr>
        <w:numPr>
          <w:ilvl w:val="0"/>
          <w:numId w:val="50"/>
        </w:numPr>
        <w:spacing w:line="240" w:lineRule="auto"/>
        <w:contextualSpacing/>
        <w:jc w:val="both"/>
        <w:rPr>
          <w:rFonts w:ascii="Arial" w:hAnsi="Arial" w:cs="Arial"/>
          <w:sz w:val="24"/>
          <w:szCs w:val="24"/>
        </w:rPr>
      </w:pPr>
      <w:r w:rsidRPr="005F3F38">
        <w:rPr>
          <w:rFonts w:ascii="Arial" w:hAnsi="Arial" w:cs="Arial"/>
          <w:sz w:val="24"/>
          <w:szCs w:val="24"/>
        </w:rPr>
        <w:t>613300 – Izdaci za komunikaciju – sredstva odobrena budžetom iznose 22.000,00 KM, a utrošeno je 23.967,00 KM što predstavlja  izvršenje od 108,94%.</w:t>
      </w:r>
      <w:r w:rsidR="00391D7F" w:rsidRPr="005F3F38">
        <w:rPr>
          <w:rFonts w:ascii="Arial" w:hAnsi="Arial" w:cs="Arial"/>
          <w:sz w:val="24"/>
          <w:szCs w:val="24"/>
        </w:rPr>
        <w:t xml:space="preserve"> </w:t>
      </w:r>
      <w:r w:rsidRPr="005F3F38">
        <w:rPr>
          <w:rFonts w:ascii="Arial" w:hAnsi="Arial" w:cs="Arial"/>
          <w:sz w:val="24"/>
          <w:szCs w:val="24"/>
        </w:rPr>
        <w:t xml:space="preserve">Rješenjem o unutrašnjoj preraspodjeli sredstava broj: 06-11-3-5-10698/25 od 15.12.2025. godine umanjena </w:t>
      </w:r>
      <w:r w:rsidR="00F619EE">
        <w:rPr>
          <w:rFonts w:ascii="Arial" w:hAnsi="Arial" w:cs="Arial"/>
          <w:sz w:val="24"/>
          <w:szCs w:val="24"/>
        </w:rPr>
        <w:t xml:space="preserve">su sredstva na ekonomskom kodu </w:t>
      </w:r>
      <w:r w:rsidRPr="005F3F38">
        <w:rPr>
          <w:rFonts w:ascii="Arial" w:hAnsi="Arial" w:cs="Arial"/>
          <w:sz w:val="24"/>
          <w:szCs w:val="24"/>
        </w:rPr>
        <w:t>821300 – Nabavka opreme za 20.000,00 KM, a povećana sredstva na ekonomskom kodu 61330 – Izdaci za komunikaciju i komunalne usluge u iznosu od 5.000,00 KM. Do navedenog odstupanja je došlo zbog nedovoljno odobrenih sredstava za navedene potrebe.</w:t>
      </w:r>
    </w:p>
    <w:p w14:paraId="565C41A6" w14:textId="2F0C1B09" w:rsidR="00E6202A" w:rsidRPr="005F3F38" w:rsidRDefault="00E6202A" w:rsidP="00BA650F">
      <w:pPr>
        <w:numPr>
          <w:ilvl w:val="0"/>
          <w:numId w:val="50"/>
        </w:numPr>
        <w:spacing w:line="240" w:lineRule="auto"/>
        <w:contextualSpacing/>
        <w:jc w:val="both"/>
        <w:rPr>
          <w:rFonts w:ascii="Arial" w:hAnsi="Arial" w:cs="Arial"/>
          <w:sz w:val="24"/>
          <w:szCs w:val="24"/>
          <w:lang w:eastAsia="bs-Latn-BA"/>
        </w:rPr>
      </w:pPr>
      <w:r w:rsidRPr="005F3F38">
        <w:rPr>
          <w:rFonts w:ascii="Arial" w:hAnsi="Arial" w:cs="Arial"/>
          <w:sz w:val="24"/>
          <w:szCs w:val="24"/>
        </w:rPr>
        <w:t>613600 – Unajmljivanje imovine, opreme i nematerijalne imovine – sredstva odo</w:t>
      </w:r>
      <w:r w:rsidR="004B7C49" w:rsidRPr="005F3F38">
        <w:rPr>
          <w:rFonts w:ascii="Arial" w:hAnsi="Arial" w:cs="Arial"/>
          <w:sz w:val="24"/>
          <w:szCs w:val="24"/>
        </w:rPr>
        <w:t>b</w:t>
      </w:r>
      <w:r w:rsidRPr="005F3F38">
        <w:rPr>
          <w:rFonts w:ascii="Arial" w:hAnsi="Arial" w:cs="Arial"/>
          <w:sz w:val="24"/>
          <w:szCs w:val="24"/>
        </w:rPr>
        <w:t xml:space="preserve">rena budžetom iznose 11.700,00 KM, a utrošeno je 7.280,00 KM što predstavlja 62,22% izvršenja budžeta. Ovi troškovi se odnose na iznajmljivanje parking prostora za vrijeme održavanja sjednica, a </w:t>
      </w:r>
      <w:r w:rsidRPr="005F3F38">
        <w:rPr>
          <w:rFonts w:ascii="Arial" w:hAnsi="Arial" w:cs="Arial"/>
          <w:sz w:val="24"/>
          <w:szCs w:val="24"/>
          <w:lang w:eastAsia="bs-Latn-BA"/>
        </w:rPr>
        <w:t>zbog</w:t>
      </w:r>
      <w:r w:rsidR="00364072" w:rsidRPr="005F3F38">
        <w:rPr>
          <w:rFonts w:ascii="Arial" w:hAnsi="Arial" w:cs="Arial"/>
          <w:sz w:val="24"/>
          <w:szCs w:val="24"/>
          <w:lang w:eastAsia="bs-Latn-BA"/>
        </w:rPr>
        <w:t xml:space="preserve"> manjeg broja održanih sjednica</w:t>
      </w:r>
      <w:r w:rsidRPr="005F3F38">
        <w:rPr>
          <w:rFonts w:ascii="Arial" w:hAnsi="Arial" w:cs="Arial"/>
          <w:sz w:val="24"/>
          <w:szCs w:val="24"/>
          <w:lang w:eastAsia="bs-Latn-BA"/>
        </w:rPr>
        <w:t xml:space="preserve"> utrošeno je manje sredstava.</w:t>
      </w:r>
    </w:p>
    <w:p w14:paraId="524C481E" w14:textId="1664E3E4" w:rsidR="00E6202A" w:rsidRPr="005F3F38" w:rsidRDefault="00E6202A" w:rsidP="004329F4">
      <w:pPr>
        <w:numPr>
          <w:ilvl w:val="0"/>
          <w:numId w:val="50"/>
        </w:numPr>
        <w:spacing w:line="240" w:lineRule="auto"/>
        <w:contextualSpacing/>
        <w:jc w:val="both"/>
        <w:rPr>
          <w:rFonts w:ascii="Arial" w:hAnsi="Arial" w:cs="Arial"/>
          <w:sz w:val="24"/>
          <w:szCs w:val="24"/>
          <w:lang w:eastAsia="bs-Latn-BA"/>
        </w:rPr>
      </w:pPr>
      <w:r w:rsidRPr="005F3F38">
        <w:rPr>
          <w:rFonts w:ascii="Arial" w:hAnsi="Arial" w:cs="Arial"/>
          <w:sz w:val="24"/>
          <w:szCs w:val="24"/>
          <w:lang w:eastAsia="bs-Latn-BA"/>
        </w:rPr>
        <w:t xml:space="preserve">613700 – Izdaci za tekuće održavanje - </w:t>
      </w:r>
      <w:r w:rsidRPr="005F3F38">
        <w:rPr>
          <w:rFonts w:ascii="Arial" w:hAnsi="Arial" w:cs="Arial"/>
          <w:sz w:val="24"/>
          <w:szCs w:val="24"/>
        </w:rPr>
        <w:t>sredstva odo</w:t>
      </w:r>
      <w:r w:rsidR="003C7185" w:rsidRPr="005F3F38">
        <w:rPr>
          <w:rFonts w:ascii="Arial" w:hAnsi="Arial" w:cs="Arial"/>
          <w:sz w:val="24"/>
          <w:szCs w:val="24"/>
        </w:rPr>
        <w:t>b</w:t>
      </w:r>
      <w:r w:rsidRPr="005F3F38">
        <w:rPr>
          <w:rFonts w:ascii="Arial" w:hAnsi="Arial" w:cs="Arial"/>
          <w:sz w:val="24"/>
          <w:szCs w:val="24"/>
        </w:rPr>
        <w:t>rena budžetom iznose 27.000,00 KM, a utrošeno je 81.822,00 KM što predstavlja 303,04</w:t>
      </w:r>
      <w:r w:rsidR="00140281">
        <w:rPr>
          <w:rFonts w:ascii="Arial" w:hAnsi="Arial" w:cs="Arial"/>
          <w:sz w:val="24"/>
          <w:szCs w:val="24"/>
        </w:rPr>
        <w:t>% izvršenja budžeta.</w:t>
      </w:r>
      <w:r w:rsidR="00807574">
        <w:rPr>
          <w:rFonts w:ascii="Arial" w:hAnsi="Arial" w:cs="Arial"/>
          <w:sz w:val="24"/>
          <w:szCs w:val="24"/>
        </w:rPr>
        <w:t xml:space="preserve"> </w:t>
      </w:r>
      <w:r w:rsidRPr="005F3F38">
        <w:rPr>
          <w:rFonts w:ascii="Arial" w:hAnsi="Arial" w:cs="Arial"/>
          <w:sz w:val="24"/>
          <w:szCs w:val="24"/>
        </w:rPr>
        <w:t>Odl</w:t>
      </w:r>
      <w:r w:rsidR="004329F4" w:rsidRPr="005F3F38">
        <w:rPr>
          <w:rFonts w:ascii="Arial" w:hAnsi="Arial" w:cs="Arial"/>
          <w:sz w:val="24"/>
          <w:szCs w:val="24"/>
        </w:rPr>
        <w:t>ukom Vlade Federacije BiH broj:</w:t>
      </w:r>
      <w:r w:rsidR="003D2710">
        <w:rPr>
          <w:rFonts w:ascii="Arial" w:hAnsi="Arial" w:cs="Arial"/>
          <w:sz w:val="24"/>
          <w:szCs w:val="24"/>
        </w:rPr>
        <w:t xml:space="preserve"> </w:t>
      </w:r>
      <w:r w:rsidRPr="005F3F38">
        <w:rPr>
          <w:rFonts w:ascii="Arial" w:hAnsi="Arial" w:cs="Arial"/>
          <w:sz w:val="24"/>
          <w:szCs w:val="24"/>
        </w:rPr>
        <w:t>03-2-58</w:t>
      </w:r>
      <w:r w:rsidR="0069576F" w:rsidRPr="005F3F38">
        <w:rPr>
          <w:rFonts w:ascii="Arial" w:hAnsi="Arial" w:cs="Arial"/>
          <w:sz w:val="24"/>
          <w:szCs w:val="24"/>
        </w:rPr>
        <w:t xml:space="preserve">7/2025 EL od 20.03.2025. godine </w:t>
      </w:r>
      <w:r w:rsidRPr="005F3F38">
        <w:rPr>
          <w:rFonts w:ascii="Arial" w:hAnsi="Arial" w:cs="Arial"/>
          <w:sz w:val="24"/>
          <w:szCs w:val="24"/>
        </w:rPr>
        <w:t xml:space="preserve">izvršena je preraspodjela sredstava na Dom naroda u </w:t>
      </w:r>
      <w:r w:rsidRPr="005F3F38">
        <w:rPr>
          <w:rFonts w:ascii="Arial" w:hAnsi="Arial" w:cs="Arial"/>
          <w:sz w:val="24"/>
          <w:szCs w:val="24"/>
        </w:rPr>
        <w:lastRenderedPageBreak/>
        <w:t>iznosu od 100.000 KM na budžetsku stavku 6137 – Izdaci za tekuće održavanje.</w:t>
      </w:r>
    </w:p>
    <w:p w14:paraId="2BD1B5FA" w14:textId="612D71DF" w:rsidR="00E6202A" w:rsidRPr="005F3F38" w:rsidRDefault="00E6202A" w:rsidP="00DE220D">
      <w:pPr>
        <w:spacing w:line="240" w:lineRule="auto"/>
        <w:ind w:left="720"/>
        <w:contextualSpacing/>
        <w:jc w:val="both"/>
        <w:rPr>
          <w:rFonts w:ascii="Arial" w:hAnsi="Arial" w:cs="Arial"/>
          <w:sz w:val="24"/>
          <w:szCs w:val="24"/>
        </w:rPr>
      </w:pPr>
      <w:r w:rsidRPr="005F3F38">
        <w:rPr>
          <w:rFonts w:ascii="Arial" w:hAnsi="Arial" w:cs="Arial"/>
          <w:sz w:val="24"/>
          <w:szCs w:val="24"/>
        </w:rPr>
        <w:t xml:space="preserve">Sredstva su utrošena na sanaciju krova i za adaptaciju ureda predsjedavajućeg i </w:t>
      </w:r>
      <w:r w:rsidR="003D2710">
        <w:rPr>
          <w:rFonts w:ascii="Arial" w:hAnsi="Arial" w:cs="Arial"/>
          <w:sz w:val="24"/>
          <w:szCs w:val="24"/>
        </w:rPr>
        <w:t xml:space="preserve"> zamjenika </w:t>
      </w:r>
      <w:r w:rsidRPr="005F3F38">
        <w:rPr>
          <w:rFonts w:ascii="Arial" w:hAnsi="Arial" w:cs="Arial"/>
          <w:sz w:val="24"/>
          <w:szCs w:val="24"/>
        </w:rPr>
        <w:t>predsjedavajućeg Doma naroda.</w:t>
      </w:r>
    </w:p>
    <w:p w14:paraId="273F1422" w14:textId="77777777" w:rsidR="00E6202A" w:rsidRPr="005F3F38" w:rsidRDefault="00E6202A" w:rsidP="00DE220D">
      <w:pPr>
        <w:numPr>
          <w:ilvl w:val="0"/>
          <w:numId w:val="50"/>
        </w:numPr>
        <w:spacing w:line="240" w:lineRule="auto"/>
        <w:contextualSpacing/>
        <w:jc w:val="both"/>
        <w:rPr>
          <w:rFonts w:ascii="Arial" w:hAnsi="Arial" w:cs="Arial"/>
          <w:sz w:val="24"/>
          <w:szCs w:val="24"/>
        </w:rPr>
      </w:pPr>
      <w:r w:rsidRPr="005F3F38">
        <w:rPr>
          <w:rFonts w:ascii="Arial" w:hAnsi="Arial" w:cs="Arial"/>
          <w:sz w:val="24"/>
          <w:szCs w:val="24"/>
        </w:rPr>
        <w:t xml:space="preserve">614200 – Tekući transferi pojedincima – sredstva odobrena budžetom iznose 70.000,00 KM, a utrošena sredstva 51.400,00 KM što predstavlja 73,43% izvršenja budžeta. Utrošak sredstava tekućih transfera vrši se u skladu sa dinamikom pristizanja molbi za dodjelu sredstava koji zadovoljavaju kriterije. </w:t>
      </w:r>
    </w:p>
    <w:p w14:paraId="4755F298" w14:textId="152750F4" w:rsidR="00E6202A" w:rsidRPr="005F3F38" w:rsidRDefault="00E6202A" w:rsidP="003201A7">
      <w:pPr>
        <w:numPr>
          <w:ilvl w:val="0"/>
          <w:numId w:val="50"/>
        </w:numPr>
        <w:spacing w:line="240" w:lineRule="auto"/>
        <w:contextualSpacing/>
        <w:jc w:val="both"/>
        <w:rPr>
          <w:rFonts w:ascii="Arial" w:hAnsi="Arial" w:cs="Arial"/>
          <w:sz w:val="24"/>
          <w:szCs w:val="24"/>
        </w:rPr>
      </w:pPr>
      <w:r w:rsidRPr="005F3F38">
        <w:rPr>
          <w:rFonts w:ascii="Arial" w:hAnsi="Arial" w:cs="Arial"/>
          <w:sz w:val="24"/>
          <w:szCs w:val="24"/>
        </w:rPr>
        <w:t>614300 - Tekući transferi neprofitnim organizacijama – sredstva odobrena budžetom iznose 70.000,00 KM, a utrošena sredstva 78.500,00 KM što predstavlja 112,14% izvršenja budžeta. Rješenjem o unutrašnjoj preraspodjeli sredstava prebačeno je sa ekonomskog koda 614200 – Tekući transferi pojedincima na ekonomski kod 614300 – Tekući transferi neprofitnim organizacijama iznos od 8.500 KM iz razloga što su pristigli zahtjevi neprofitnih organizacija u 2025. godini veći od pristiglih zahtjeva pojedinaca.</w:t>
      </w:r>
    </w:p>
    <w:p w14:paraId="47487BD9" w14:textId="61E5ABBE" w:rsidR="00E6202A" w:rsidRPr="005F3F38" w:rsidRDefault="00E6202A" w:rsidP="00BA650F">
      <w:pPr>
        <w:numPr>
          <w:ilvl w:val="0"/>
          <w:numId w:val="50"/>
        </w:numPr>
        <w:spacing w:line="240" w:lineRule="auto"/>
        <w:contextualSpacing/>
        <w:jc w:val="both"/>
        <w:rPr>
          <w:rFonts w:ascii="Arial" w:hAnsi="Arial" w:cs="Arial"/>
          <w:sz w:val="24"/>
          <w:szCs w:val="24"/>
        </w:rPr>
      </w:pPr>
      <w:r w:rsidRPr="005F3F38">
        <w:rPr>
          <w:rFonts w:ascii="Arial" w:hAnsi="Arial" w:cs="Arial"/>
          <w:sz w:val="24"/>
          <w:szCs w:val="24"/>
        </w:rPr>
        <w:t xml:space="preserve">614800 – Drugi tekući rashodi – sredstva odobrena budžetom su 3.000,00 KM i u </w:t>
      </w:r>
      <w:r w:rsidR="003D2710" w:rsidRPr="005F3F38">
        <w:rPr>
          <w:rFonts w:ascii="Arial" w:hAnsi="Arial" w:cs="Arial"/>
          <w:sz w:val="24"/>
          <w:szCs w:val="24"/>
        </w:rPr>
        <w:t>cijelosti</w:t>
      </w:r>
      <w:r w:rsidRPr="005F3F38">
        <w:rPr>
          <w:rFonts w:ascii="Arial" w:hAnsi="Arial" w:cs="Arial"/>
          <w:sz w:val="24"/>
          <w:szCs w:val="24"/>
        </w:rPr>
        <w:t xml:space="preserve"> su ostala neutrošena. </w:t>
      </w:r>
    </w:p>
    <w:p w14:paraId="7F6E2C38" w14:textId="213BEE17" w:rsidR="00E6202A" w:rsidRPr="005F3F38" w:rsidRDefault="00E6202A" w:rsidP="003C7185">
      <w:pPr>
        <w:numPr>
          <w:ilvl w:val="0"/>
          <w:numId w:val="50"/>
        </w:numPr>
        <w:spacing w:line="240" w:lineRule="auto"/>
        <w:contextualSpacing/>
        <w:jc w:val="both"/>
        <w:rPr>
          <w:rFonts w:ascii="Arial" w:hAnsi="Arial" w:cs="Arial"/>
          <w:sz w:val="24"/>
          <w:szCs w:val="24"/>
          <w:lang w:eastAsia="bs-Latn-BA"/>
        </w:rPr>
      </w:pPr>
      <w:r w:rsidRPr="005F3F38">
        <w:rPr>
          <w:rFonts w:ascii="Arial" w:hAnsi="Arial" w:cs="Arial"/>
          <w:sz w:val="24"/>
          <w:szCs w:val="24"/>
        </w:rPr>
        <w:t xml:space="preserve">821000 – Izdaci za nabavku stalnih sredstava - sredstva </w:t>
      </w:r>
      <w:r w:rsidR="003D2710" w:rsidRPr="005F3F38">
        <w:rPr>
          <w:rFonts w:ascii="Arial" w:hAnsi="Arial" w:cs="Arial"/>
          <w:sz w:val="24"/>
          <w:szCs w:val="24"/>
        </w:rPr>
        <w:t>odobrena</w:t>
      </w:r>
      <w:r w:rsidRPr="005F3F38">
        <w:rPr>
          <w:rFonts w:ascii="Arial" w:hAnsi="Arial" w:cs="Arial"/>
          <w:sz w:val="24"/>
          <w:szCs w:val="24"/>
        </w:rPr>
        <w:t xml:space="preserve"> budžetom iznose 13.400,00 KM, a utrošeno je 111.463,00 KM što predstav</w:t>
      </w:r>
      <w:r w:rsidR="003C7185" w:rsidRPr="005F3F38">
        <w:rPr>
          <w:rFonts w:ascii="Arial" w:hAnsi="Arial" w:cs="Arial"/>
          <w:sz w:val="24"/>
          <w:szCs w:val="24"/>
        </w:rPr>
        <w:t xml:space="preserve">lja 831,81% izvršenja budžeta. </w:t>
      </w:r>
      <w:r w:rsidRPr="005F3F38">
        <w:rPr>
          <w:rFonts w:ascii="Arial" w:hAnsi="Arial" w:cs="Arial"/>
          <w:sz w:val="24"/>
          <w:szCs w:val="24"/>
        </w:rPr>
        <w:t>Odlukom Vlade Federacije BiH broj: 03-2-587/2025 EL od 20.03.2025. godine izvrš</w:t>
      </w:r>
      <w:r w:rsidR="00BA650F" w:rsidRPr="005F3F38">
        <w:rPr>
          <w:rFonts w:ascii="Arial" w:hAnsi="Arial" w:cs="Arial"/>
          <w:sz w:val="24"/>
          <w:szCs w:val="24"/>
        </w:rPr>
        <w:t xml:space="preserve">ena je preraspodjela sredstava </w:t>
      </w:r>
      <w:r w:rsidRPr="005F3F38">
        <w:rPr>
          <w:rFonts w:ascii="Arial" w:hAnsi="Arial" w:cs="Arial"/>
          <w:sz w:val="24"/>
          <w:szCs w:val="24"/>
        </w:rPr>
        <w:t>Domu naroda u iznosu od 200.000 KM na budžetsku stavku 8213 – Nabavka opreme u okviru koje je izvršena nabavka</w:t>
      </w:r>
      <w:r w:rsidRPr="005F3F38">
        <w:rPr>
          <w:rFonts w:ascii="Arial" w:hAnsi="Arial" w:cs="Arial"/>
          <w:sz w:val="24"/>
          <w:szCs w:val="24"/>
          <w:lang w:eastAsia="bs-Latn-BA"/>
        </w:rPr>
        <w:t xml:space="preserve"> </w:t>
      </w:r>
      <w:r w:rsidRPr="005F3F38">
        <w:rPr>
          <w:rFonts w:ascii="Arial" w:hAnsi="Arial" w:cs="Arial"/>
          <w:sz w:val="24"/>
          <w:szCs w:val="24"/>
        </w:rPr>
        <w:t>komponenti za nadogradnju audio-vizuelnog sistema.</w:t>
      </w:r>
    </w:p>
    <w:p w14:paraId="0D9C8CCE" w14:textId="77777777" w:rsidR="00E6202A" w:rsidRPr="005F3F38" w:rsidRDefault="00E6202A" w:rsidP="00E6202A">
      <w:pPr>
        <w:spacing w:after="0" w:line="240" w:lineRule="auto"/>
        <w:ind w:left="720"/>
        <w:jc w:val="both"/>
        <w:rPr>
          <w:rFonts w:ascii="Arial" w:hAnsi="Arial" w:cs="Arial"/>
          <w:sz w:val="24"/>
          <w:szCs w:val="24"/>
          <w:lang w:eastAsia="bs-Latn-BA"/>
        </w:rPr>
      </w:pPr>
    </w:p>
    <w:p w14:paraId="737C12F1" w14:textId="44806214" w:rsidR="009861FC" w:rsidRPr="005F3F38" w:rsidRDefault="009861FC" w:rsidP="00E6202A">
      <w:pPr>
        <w:numPr>
          <w:ilvl w:val="0"/>
          <w:numId w:val="43"/>
        </w:numPr>
        <w:spacing w:before="240" w:after="120" w:line="240" w:lineRule="auto"/>
        <w:ind w:left="714" w:hanging="357"/>
        <w:contextualSpacing/>
        <w:jc w:val="both"/>
        <w:outlineLvl w:val="0"/>
        <w:rPr>
          <w:rFonts w:ascii="Arial" w:eastAsia="Calibri" w:hAnsi="Arial" w:cs="Arial"/>
          <w:b/>
          <w:sz w:val="24"/>
          <w:szCs w:val="24"/>
        </w:rPr>
      </w:pPr>
      <w:bookmarkStart w:id="178" w:name="_Toc163544569"/>
      <w:bookmarkStart w:id="179" w:name="_Toc195577641"/>
      <w:bookmarkStart w:id="180" w:name="_Hlk162864215"/>
      <w:bookmarkStart w:id="181" w:name="_Hlk162865461"/>
      <w:bookmarkEnd w:id="177"/>
      <w:r w:rsidRPr="005F3F38">
        <w:rPr>
          <w:rFonts w:ascii="Arial" w:hAnsi="Arial" w:cs="Arial"/>
          <w:b/>
          <w:bCs/>
          <w:sz w:val="24"/>
          <w:szCs w:val="24"/>
        </w:rPr>
        <w:t>Predstavnički dom Parlamenta Federacije Bosne i Hercegovine</w:t>
      </w:r>
      <w:bookmarkStart w:id="182" w:name="_Toc163544570"/>
      <w:bookmarkEnd w:id="178"/>
      <w:bookmarkEnd w:id="179"/>
    </w:p>
    <w:p w14:paraId="5DA533FC" w14:textId="018CE8F7" w:rsidR="008D1E91" w:rsidRPr="005F3F38" w:rsidRDefault="00A84087" w:rsidP="004855E5">
      <w:pPr>
        <w:pStyle w:val="ListParagraph"/>
        <w:numPr>
          <w:ilvl w:val="0"/>
          <w:numId w:val="50"/>
        </w:numPr>
        <w:spacing w:after="0"/>
        <w:rPr>
          <w:rFonts w:ascii="Arial" w:hAnsi="Arial" w:cs="Arial"/>
          <w:szCs w:val="24"/>
          <w:lang w:val="hr-HR"/>
        </w:rPr>
      </w:pPr>
      <w:r w:rsidRPr="005F3F38">
        <w:rPr>
          <w:rFonts w:ascii="Arial" w:hAnsi="Arial" w:cs="Arial"/>
          <w:szCs w:val="24"/>
          <w:lang w:val="hr-HR"/>
        </w:rPr>
        <w:t>611100 – Bruto plaće i naknade plać</w:t>
      </w:r>
      <w:r w:rsidR="00E6202A" w:rsidRPr="005F3F38">
        <w:rPr>
          <w:rFonts w:ascii="Arial" w:hAnsi="Arial" w:cs="Arial"/>
          <w:szCs w:val="24"/>
          <w:lang w:val="hr-HR"/>
        </w:rPr>
        <w:t xml:space="preserve">a – sredstva odobrena budžetom iznose 8.092.672,00 KM, a utrošeno je 8.304.992,00 KM što predstavlja izvršenje od 102,62%. </w:t>
      </w:r>
      <w:r w:rsidR="008D1E91" w:rsidRPr="005F3F38">
        <w:rPr>
          <w:rFonts w:ascii="Arial" w:hAnsi="Arial" w:cs="Arial"/>
          <w:szCs w:val="24"/>
          <w:lang w:val="hr-HR"/>
        </w:rPr>
        <w:t>Odlukom Vlade Federacije BiH broj: 1833/2025 od 11.12.2025. godine Zastupničkom domu su odobrena sredstva</w:t>
      </w:r>
      <w:r w:rsidR="005C1442" w:rsidRPr="005F3F38">
        <w:rPr>
          <w:rFonts w:ascii="Arial" w:hAnsi="Arial" w:cs="Arial"/>
          <w:szCs w:val="24"/>
          <w:lang w:val="hr-HR"/>
        </w:rPr>
        <w:t xml:space="preserve"> za pla</w:t>
      </w:r>
      <w:r w:rsidR="001A1A17" w:rsidRPr="005F3F38">
        <w:rPr>
          <w:rFonts w:ascii="Arial" w:hAnsi="Arial" w:cs="Arial"/>
          <w:szCs w:val="24"/>
          <w:lang w:val="hr-HR"/>
        </w:rPr>
        <w:t>ć</w:t>
      </w:r>
      <w:r w:rsidR="008D1E91" w:rsidRPr="005F3F38">
        <w:rPr>
          <w:rFonts w:ascii="Arial" w:hAnsi="Arial" w:cs="Arial"/>
          <w:szCs w:val="24"/>
          <w:lang w:val="hr-HR"/>
        </w:rPr>
        <w:t xml:space="preserve">e iz Tekuće </w:t>
      </w:r>
      <w:r w:rsidR="003D2710" w:rsidRPr="005F3F38">
        <w:rPr>
          <w:rFonts w:ascii="Arial" w:hAnsi="Arial" w:cs="Arial"/>
          <w:szCs w:val="24"/>
          <w:lang w:val="hr-HR"/>
        </w:rPr>
        <w:t>rezerve</w:t>
      </w:r>
      <w:r w:rsidR="008D1E91" w:rsidRPr="005F3F38">
        <w:rPr>
          <w:rFonts w:ascii="Arial" w:hAnsi="Arial" w:cs="Arial"/>
          <w:szCs w:val="24"/>
          <w:lang w:val="hr-HR"/>
        </w:rPr>
        <w:t xml:space="preserve"> Vlade Federacije BiH za 2025. godinu u iznosu od 230.000 KM.</w:t>
      </w:r>
      <w:r w:rsidR="005C1442" w:rsidRPr="005F3F38">
        <w:rPr>
          <w:rFonts w:ascii="Arial" w:hAnsi="Arial" w:cs="Arial"/>
          <w:szCs w:val="24"/>
          <w:lang w:val="hr-HR"/>
        </w:rPr>
        <w:t xml:space="preserve"> </w:t>
      </w:r>
      <w:r w:rsidR="008D1E91" w:rsidRPr="005F3F38">
        <w:rPr>
          <w:rFonts w:ascii="Arial" w:hAnsi="Arial" w:cs="Arial"/>
          <w:color w:val="000000"/>
          <w:szCs w:val="24"/>
          <w:lang w:val="hr-HR"/>
        </w:rPr>
        <w:t>Prilikom izrade budžetskog zahtjeva za 2025. godinu tražena su sredstva u realnom iznosu,</w:t>
      </w:r>
      <w:r w:rsidR="00EB788C" w:rsidRPr="005F3F38">
        <w:rPr>
          <w:rFonts w:ascii="Arial" w:hAnsi="Arial" w:cs="Arial"/>
          <w:color w:val="000000"/>
          <w:szCs w:val="24"/>
          <w:lang w:val="hr-HR"/>
        </w:rPr>
        <w:t xml:space="preserve"> te se javila potreba za dostavljanjem novog zahtjeva za odobrenje sredstava.</w:t>
      </w:r>
      <w:r w:rsidR="008D1E91" w:rsidRPr="005F3F38">
        <w:rPr>
          <w:rFonts w:ascii="Arial" w:hAnsi="Arial" w:cs="Arial"/>
          <w:color w:val="000000"/>
          <w:szCs w:val="24"/>
          <w:lang w:val="hr-HR"/>
        </w:rPr>
        <w:t xml:space="preserve"> Zastupnici, koji nisu profesionalizirali svoj rad u Parlamentu Federacije BiH, u svakom momentu tijekom trajanja mandata mogu podnijeti zahtjev za pr</w:t>
      </w:r>
      <w:r w:rsidR="00C65951" w:rsidRPr="005F3F38">
        <w:rPr>
          <w:rFonts w:ascii="Arial" w:hAnsi="Arial" w:cs="Arial"/>
          <w:color w:val="000000"/>
          <w:szCs w:val="24"/>
          <w:lang w:val="hr-HR"/>
        </w:rPr>
        <w:t>ofesionalizacijom. Zbog toga je</w:t>
      </w:r>
      <w:r w:rsidR="008D1E91" w:rsidRPr="005F3F38">
        <w:rPr>
          <w:rFonts w:ascii="Arial" w:hAnsi="Arial" w:cs="Arial"/>
          <w:color w:val="000000"/>
          <w:szCs w:val="24"/>
          <w:lang w:val="hr-HR"/>
        </w:rPr>
        <w:t xml:space="preserve"> budžetskim zahtjevo</w:t>
      </w:r>
      <w:r w:rsidR="00C65951" w:rsidRPr="005F3F38">
        <w:rPr>
          <w:rFonts w:ascii="Arial" w:hAnsi="Arial" w:cs="Arial"/>
          <w:color w:val="000000"/>
          <w:szCs w:val="24"/>
          <w:lang w:val="hr-HR"/>
        </w:rPr>
        <w:t>m zatraženo</w:t>
      </w:r>
      <w:r w:rsidR="00BA58E4" w:rsidRPr="005F3F38">
        <w:rPr>
          <w:rFonts w:ascii="Arial" w:hAnsi="Arial" w:cs="Arial"/>
          <w:color w:val="000000"/>
          <w:szCs w:val="24"/>
          <w:lang w:val="hr-HR"/>
        </w:rPr>
        <w:t xml:space="preserve"> više sredstava na plać</w:t>
      </w:r>
      <w:r w:rsidR="008D1E91" w:rsidRPr="005F3F38">
        <w:rPr>
          <w:rFonts w:ascii="Arial" w:hAnsi="Arial" w:cs="Arial"/>
          <w:color w:val="000000"/>
          <w:szCs w:val="24"/>
          <w:lang w:val="hr-HR"/>
        </w:rPr>
        <w:t>ama, ali ista nisu odobrena.</w:t>
      </w:r>
    </w:p>
    <w:p w14:paraId="3BEDF369" w14:textId="1B790462" w:rsidR="008D1E91" w:rsidRPr="005F3F38" w:rsidRDefault="00E6202A" w:rsidP="004855E5">
      <w:pPr>
        <w:pStyle w:val="ListParagraph"/>
        <w:numPr>
          <w:ilvl w:val="0"/>
          <w:numId w:val="50"/>
        </w:numPr>
        <w:spacing w:before="0" w:after="0"/>
        <w:rPr>
          <w:rFonts w:ascii="Arial" w:hAnsi="Arial" w:cs="Arial"/>
          <w:color w:val="000000"/>
          <w:szCs w:val="24"/>
          <w:lang w:val="hr-HR"/>
        </w:rPr>
      </w:pPr>
      <w:r w:rsidRPr="005F3F38">
        <w:rPr>
          <w:rStyle w:val="Emphasis"/>
          <w:rFonts w:ascii="Arial" w:hAnsi="Arial" w:cs="Arial"/>
          <w:i w:val="0"/>
          <w:szCs w:val="24"/>
          <w:lang w:val="hr-HR"/>
        </w:rPr>
        <w:t xml:space="preserve">612000 – Doprinosi </w:t>
      </w:r>
      <w:r w:rsidR="00CE722E" w:rsidRPr="005F3F38">
        <w:rPr>
          <w:rStyle w:val="Emphasis"/>
          <w:rFonts w:ascii="Arial" w:hAnsi="Arial" w:cs="Arial"/>
          <w:i w:val="0"/>
          <w:szCs w:val="24"/>
          <w:lang w:val="hr-HR"/>
        </w:rPr>
        <w:t>poslodavca i ostali doprinosi -</w:t>
      </w:r>
      <w:r w:rsidRPr="005F3F38">
        <w:rPr>
          <w:rStyle w:val="Emphasis"/>
          <w:rFonts w:ascii="Arial" w:hAnsi="Arial" w:cs="Arial"/>
          <w:i w:val="0"/>
          <w:szCs w:val="24"/>
          <w:lang w:val="hr-HR"/>
        </w:rPr>
        <w:t xml:space="preserve"> sredstva odobrena budžetom</w:t>
      </w:r>
      <w:r w:rsidR="008D1E91" w:rsidRPr="005F3F38">
        <w:rPr>
          <w:rStyle w:val="Emphasis"/>
          <w:rFonts w:ascii="Arial" w:hAnsi="Arial" w:cs="Arial"/>
          <w:i w:val="0"/>
          <w:szCs w:val="24"/>
          <w:lang w:val="hr-HR"/>
        </w:rPr>
        <w:t xml:space="preserve"> </w:t>
      </w:r>
      <w:r w:rsidRPr="005F3F38">
        <w:rPr>
          <w:rStyle w:val="Emphasis"/>
          <w:rFonts w:ascii="Arial" w:hAnsi="Arial" w:cs="Arial"/>
          <w:i w:val="0"/>
          <w:szCs w:val="24"/>
          <w:lang w:val="hr-HR"/>
        </w:rPr>
        <w:t>iznose 853.650,00 KM, a u 2025. godini je utrošen</w:t>
      </w:r>
      <w:r w:rsidR="00403BC0" w:rsidRPr="005F3F38">
        <w:rPr>
          <w:rStyle w:val="Emphasis"/>
          <w:rFonts w:ascii="Arial" w:hAnsi="Arial" w:cs="Arial"/>
          <w:i w:val="0"/>
          <w:szCs w:val="24"/>
          <w:lang w:val="hr-HR"/>
        </w:rPr>
        <w:t xml:space="preserve">o 648.447,00 KM što predstavlja </w:t>
      </w:r>
      <w:r w:rsidRPr="005F3F38">
        <w:rPr>
          <w:rStyle w:val="Emphasis"/>
          <w:rFonts w:ascii="Arial" w:hAnsi="Arial" w:cs="Arial"/>
          <w:i w:val="0"/>
          <w:szCs w:val="24"/>
          <w:lang w:val="hr-HR"/>
        </w:rPr>
        <w:t>75,96% odobrenog budžeta. Razlog manjeg utroška sredstava u</w:t>
      </w:r>
      <w:r w:rsidR="008D1E91" w:rsidRPr="005F3F38">
        <w:rPr>
          <w:rStyle w:val="Emphasis"/>
          <w:rFonts w:ascii="Arial" w:hAnsi="Arial" w:cs="Arial"/>
          <w:i w:val="0"/>
          <w:szCs w:val="24"/>
          <w:lang w:val="hr-HR"/>
        </w:rPr>
        <w:t xml:space="preserve"> </w:t>
      </w:r>
      <w:r w:rsidRPr="005F3F38">
        <w:rPr>
          <w:rStyle w:val="Emphasis"/>
          <w:rFonts w:ascii="Arial" w:hAnsi="Arial" w:cs="Arial"/>
          <w:i w:val="0"/>
          <w:szCs w:val="24"/>
          <w:lang w:val="hr-HR"/>
        </w:rPr>
        <w:t>odnosu na odobreni budžet je ta</w:t>
      </w:r>
      <w:r w:rsidR="00467916" w:rsidRPr="005F3F38">
        <w:rPr>
          <w:rStyle w:val="Emphasis"/>
          <w:rFonts w:ascii="Arial" w:hAnsi="Arial" w:cs="Arial"/>
          <w:i w:val="0"/>
          <w:szCs w:val="24"/>
          <w:lang w:val="hr-HR"/>
        </w:rPr>
        <w:t>j što je stopa doprinosa na pla</w:t>
      </w:r>
      <w:r w:rsidR="00084B5D">
        <w:rPr>
          <w:rStyle w:val="Emphasis"/>
          <w:rFonts w:ascii="Arial" w:hAnsi="Arial" w:cs="Arial"/>
          <w:i w:val="0"/>
          <w:szCs w:val="24"/>
          <w:lang w:val="hr-HR"/>
        </w:rPr>
        <w:t>ć</w:t>
      </w:r>
      <w:r w:rsidRPr="005F3F38">
        <w:rPr>
          <w:rStyle w:val="Emphasis"/>
          <w:rFonts w:ascii="Arial" w:hAnsi="Arial" w:cs="Arial"/>
          <w:i w:val="0"/>
          <w:szCs w:val="24"/>
          <w:lang w:val="hr-HR"/>
        </w:rPr>
        <w:t xml:space="preserve">u  smanjena sa 10,5% na 5% u skladu sa </w:t>
      </w:r>
      <w:r w:rsidRPr="005F3F38">
        <w:rPr>
          <w:rFonts w:ascii="Arial" w:hAnsi="Arial" w:cs="Arial"/>
          <w:szCs w:val="24"/>
          <w:lang w:val="hr-HR" w:eastAsia="bs-Latn-BA"/>
        </w:rPr>
        <w:t>Zakonom o izmjenama i dopunama Zakona o</w:t>
      </w:r>
      <w:r w:rsidR="008D1E91" w:rsidRPr="005F3F38">
        <w:rPr>
          <w:rFonts w:ascii="Arial" w:hAnsi="Arial" w:cs="Arial"/>
          <w:szCs w:val="24"/>
          <w:lang w:val="hr-HR" w:eastAsia="bs-Latn-BA"/>
        </w:rPr>
        <w:t xml:space="preserve"> </w:t>
      </w:r>
      <w:r w:rsidR="00290570" w:rsidRPr="005F3F38">
        <w:rPr>
          <w:rFonts w:ascii="Arial" w:hAnsi="Arial" w:cs="Arial"/>
          <w:szCs w:val="24"/>
          <w:lang w:val="hr-HR" w:eastAsia="bs-Latn-BA"/>
        </w:rPr>
        <w:t xml:space="preserve">doprinosima („Službene novine </w:t>
      </w:r>
      <w:r w:rsidRPr="005F3F38">
        <w:rPr>
          <w:rFonts w:ascii="Arial" w:hAnsi="Arial" w:cs="Arial"/>
          <w:szCs w:val="24"/>
          <w:lang w:val="hr-HR" w:eastAsia="bs-Latn-BA"/>
        </w:rPr>
        <w:t>Federacije BiH“, broj</w:t>
      </w:r>
      <w:r w:rsidR="003D2710">
        <w:rPr>
          <w:rFonts w:ascii="Arial" w:hAnsi="Arial" w:cs="Arial"/>
          <w:szCs w:val="24"/>
          <w:lang w:val="hr-HR" w:eastAsia="bs-Latn-BA"/>
        </w:rPr>
        <w:t>:</w:t>
      </w:r>
      <w:r w:rsidRPr="005F3F38">
        <w:rPr>
          <w:rFonts w:ascii="Arial" w:hAnsi="Arial" w:cs="Arial"/>
          <w:szCs w:val="24"/>
          <w:lang w:val="hr-HR" w:eastAsia="bs-Latn-BA"/>
        </w:rPr>
        <w:t xml:space="preserve"> 33/25).</w:t>
      </w:r>
    </w:p>
    <w:p w14:paraId="4F79611D" w14:textId="71A24761" w:rsidR="00FD7FC8" w:rsidRPr="005F3F38" w:rsidRDefault="00E6202A" w:rsidP="004855E5">
      <w:pPr>
        <w:pStyle w:val="ListParagraph"/>
        <w:numPr>
          <w:ilvl w:val="0"/>
          <w:numId w:val="50"/>
        </w:numPr>
        <w:spacing w:before="0" w:after="0"/>
        <w:rPr>
          <w:rFonts w:ascii="Arial" w:hAnsi="Arial" w:cs="Arial"/>
          <w:iCs/>
          <w:szCs w:val="24"/>
          <w:lang w:val="hr-HR"/>
        </w:rPr>
      </w:pPr>
      <w:r w:rsidRPr="005F3F38">
        <w:rPr>
          <w:rFonts w:ascii="Arial" w:hAnsi="Arial" w:cs="Arial"/>
          <w:szCs w:val="24"/>
          <w:lang w:val="hr-HR"/>
        </w:rPr>
        <w:t xml:space="preserve">613100 – Putni troškovi – sredstva odobrena budžetom iznose 20.000,00 KM, a utrošena   sredstva u 2025. godini iznose 22.296,00 KM što predstavlja izvršenje od 111,48%. Rješenjem o unutrašnjoj preraspodjeli sredstava broj: 06-11-3-5-8922/25 od 24.10.2025. godine umanjena su sredstva na ekonomskom kodu 821500 – Nabavka stalnih sredstava u obliku prava za 20.000,00 KM, a povećana sredstva, između ostalih, na ekonomskom kodu 613100 – Putni troškovi </w:t>
      </w:r>
      <w:r w:rsidR="0026375E" w:rsidRPr="005F3F38">
        <w:rPr>
          <w:rFonts w:ascii="Arial" w:hAnsi="Arial" w:cs="Arial"/>
          <w:szCs w:val="24"/>
          <w:lang w:val="hr-HR"/>
        </w:rPr>
        <w:t>usluge u iznosu od 5.000,00 KM.</w:t>
      </w:r>
    </w:p>
    <w:p w14:paraId="540E1A77" w14:textId="05F052AA" w:rsidR="008D1E91" w:rsidRPr="005F3F38" w:rsidRDefault="00E6202A" w:rsidP="004855E5">
      <w:pPr>
        <w:pStyle w:val="ListParagraph"/>
        <w:numPr>
          <w:ilvl w:val="0"/>
          <w:numId w:val="50"/>
        </w:numPr>
        <w:spacing w:after="0"/>
        <w:rPr>
          <w:rFonts w:ascii="Arial" w:hAnsi="Arial" w:cs="Arial"/>
          <w:szCs w:val="24"/>
          <w:lang w:val="hr-HR"/>
        </w:rPr>
      </w:pPr>
      <w:r w:rsidRPr="005F3F38">
        <w:rPr>
          <w:rFonts w:ascii="Arial" w:hAnsi="Arial" w:cs="Arial"/>
          <w:szCs w:val="24"/>
          <w:lang w:val="hr-HR"/>
        </w:rPr>
        <w:lastRenderedPageBreak/>
        <w:t>613300 – Izdaci za komunikaciju i komunalne usluge – sredstva odobrena budžetom iznose 33.000,00 KM, a utrošena sredstva 33.359,00 KM što pr</w:t>
      </w:r>
      <w:r w:rsidR="00CF24EF" w:rsidRPr="005F3F38">
        <w:rPr>
          <w:rFonts w:ascii="Arial" w:hAnsi="Arial" w:cs="Arial"/>
          <w:szCs w:val="24"/>
          <w:lang w:val="hr-HR"/>
        </w:rPr>
        <w:t xml:space="preserve">edstavlja izvršenje od </w:t>
      </w:r>
      <w:r w:rsidR="009A4626" w:rsidRPr="005F3F38">
        <w:rPr>
          <w:rFonts w:ascii="Arial" w:hAnsi="Arial" w:cs="Arial"/>
          <w:szCs w:val="24"/>
          <w:lang w:val="hr-HR"/>
        </w:rPr>
        <w:t xml:space="preserve">101,09%. </w:t>
      </w:r>
      <w:r w:rsidRPr="005F3F38">
        <w:rPr>
          <w:rFonts w:ascii="Arial" w:hAnsi="Arial" w:cs="Arial"/>
          <w:szCs w:val="24"/>
          <w:lang w:val="hr-HR"/>
        </w:rPr>
        <w:t>Rješenjem o unutrašnjoj preraspodjeli sredstava broj: 06-11-3-5-8922/25 od 24.10.2025. godine umanjena su sredstva na ekonomskom kodu 821500 – Nabavka stalnih sredstava u obliku prava za 20.000,00 KM, a povećana sredstva, između ostalih, na ekonomskom kodu 613300 – Izdaci za komunikaciju i komunalne usluge u iznosu od 2.000,00 KM.</w:t>
      </w:r>
      <w:r w:rsidR="008D1E91" w:rsidRPr="005F3F38">
        <w:rPr>
          <w:rFonts w:ascii="Arial" w:hAnsi="Arial" w:cs="Arial"/>
          <w:szCs w:val="24"/>
          <w:lang w:val="hr-HR"/>
        </w:rPr>
        <w:t xml:space="preserve"> </w:t>
      </w:r>
      <w:r w:rsidRPr="005F3F38">
        <w:rPr>
          <w:rFonts w:ascii="Arial" w:hAnsi="Arial" w:cs="Arial"/>
          <w:szCs w:val="24"/>
          <w:lang w:val="hr-HR"/>
        </w:rPr>
        <w:t>Do navedenog odstupanja je došlo zbog nedovoljno odobrenih</w:t>
      </w:r>
      <w:r w:rsidR="0026375E" w:rsidRPr="005F3F38">
        <w:rPr>
          <w:rFonts w:ascii="Arial" w:hAnsi="Arial" w:cs="Arial"/>
          <w:szCs w:val="24"/>
          <w:lang w:val="hr-HR"/>
        </w:rPr>
        <w:t xml:space="preserve"> sredstava za navedene potrebe.</w:t>
      </w:r>
    </w:p>
    <w:p w14:paraId="5F05F78F" w14:textId="047E6988" w:rsidR="008D1E91" w:rsidRPr="005F3F38" w:rsidRDefault="00E6202A" w:rsidP="004855E5">
      <w:pPr>
        <w:pStyle w:val="ListParagraph"/>
        <w:numPr>
          <w:ilvl w:val="0"/>
          <w:numId w:val="50"/>
        </w:numPr>
        <w:spacing w:after="0"/>
        <w:rPr>
          <w:rFonts w:ascii="Arial" w:hAnsi="Arial" w:cs="Arial"/>
          <w:szCs w:val="24"/>
          <w:lang w:val="hr-HR"/>
        </w:rPr>
      </w:pPr>
      <w:r w:rsidRPr="005F3F38">
        <w:rPr>
          <w:rFonts w:ascii="Arial" w:hAnsi="Arial" w:cs="Arial"/>
          <w:szCs w:val="24"/>
          <w:lang w:val="hr-HR"/>
        </w:rPr>
        <w:t xml:space="preserve">613400 – Nabavka materijala i sitnog inventara – sredstva odobrena budžetom iznose 26.000,00 KM, a utrošeno je 18.153,00 KM što predstavlja 69,82% izvršenja budžeta. </w:t>
      </w:r>
    </w:p>
    <w:p w14:paraId="4F3997F8" w14:textId="3FB20DF5" w:rsidR="00E6202A" w:rsidRPr="005F3F38" w:rsidRDefault="00E6202A" w:rsidP="004855E5">
      <w:pPr>
        <w:pStyle w:val="ListParagraph"/>
        <w:numPr>
          <w:ilvl w:val="0"/>
          <w:numId w:val="50"/>
        </w:numPr>
        <w:spacing w:after="0"/>
        <w:rPr>
          <w:rFonts w:ascii="Arial" w:hAnsi="Arial" w:cs="Arial"/>
          <w:szCs w:val="24"/>
          <w:lang w:val="hr-HR"/>
        </w:rPr>
      </w:pPr>
      <w:r w:rsidRPr="005F3F38">
        <w:rPr>
          <w:rFonts w:ascii="Arial" w:hAnsi="Arial" w:cs="Arial"/>
          <w:szCs w:val="24"/>
          <w:lang w:val="hr-HR"/>
        </w:rPr>
        <w:t>613500 – Izdaci za usluge pr</w:t>
      </w:r>
      <w:r w:rsidR="003D2710">
        <w:rPr>
          <w:rFonts w:ascii="Arial" w:hAnsi="Arial" w:cs="Arial"/>
          <w:szCs w:val="24"/>
          <w:lang w:val="hr-HR"/>
        </w:rPr>
        <w:t>ij</w:t>
      </w:r>
      <w:r w:rsidRPr="005F3F38">
        <w:rPr>
          <w:rFonts w:ascii="Arial" w:hAnsi="Arial" w:cs="Arial"/>
          <w:szCs w:val="24"/>
          <w:lang w:val="hr-HR"/>
        </w:rPr>
        <w:t xml:space="preserve">evoza i goriva – sredstva odobrena budžetom iznose 20.000,00 KM, a utrošeno je 16.687,00 KM što predstavlja 83,44% izvršenja budžeta. </w:t>
      </w:r>
    </w:p>
    <w:p w14:paraId="5592F930" w14:textId="4B04E57E" w:rsidR="00E6202A" w:rsidRPr="005F3F38" w:rsidRDefault="00E6202A" w:rsidP="004855E5">
      <w:pPr>
        <w:pStyle w:val="ListParagraph"/>
        <w:numPr>
          <w:ilvl w:val="0"/>
          <w:numId w:val="50"/>
        </w:numPr>
        <w:spacing w:after="0"/>
        <w:rPr>
          <w:rFonts w:ascii="Arial" w:hAnsi="Arial" w:cs="Arial"/>
          <w:szCs w:val="24"/>
          <w:lang w:val="hr-HR"/>
        </w:rPr>
      </w:pPr>
      <w:r w:rsidRPr="005F3F38">
        <w:rPr>
          <w:rFonts w:ascii="Arial" w:hAnsi="Arial" w:cs="Arial"/>
          <w:szCs w:val="24"/>
          <w:lang w:val="hr-HR"/>
        </w:rPr>
        <w:t>613600 – Unajmljivanje imovine i opreme - sredstva odobrena budžetom iznose 8.000,00 KM, a utrošeno je 8.459,00 KM što predsta</w:t>
      </w:r>
      <w:r w:rsidR="008D1E91" w:rsidRPr="005F3F38">
        <w:rPr>
          <w:rFonts w:ascii="Arial" w:hAnsi="Arial" w:cs="Arial"/>
          <w:szCs w:val="24"/>
          <w:lang w:val="hr-HR"/>
        </w:rPr>
        <w:t xml:space="preserve">vlja 105,74% izvršenja budžeta. </w:t>
      </w:r>
      <w:r w:rsidRPr="005F3F38">
        <w:rPr>
          <w:rFonts w:ascii="Arial" w:hAnsi="Arial" w:cs="Arial"/>
          <w:szCs w:val="24"/>
          <w:lang w:val="hr-HR"/>
        </w:rPr>
        <w:t>Rješenjem o unutrašnjoj preraspodjeli sredstava broj: 06-11-3-5-8922/25 od 24.10.2025. godine umanjena su sredstva na ekonomskom kodu 821500 – Nabavka stalnih sredstava u obliku prava za 20.000,00 KM, a povećana sredstva, između ostalih, na ekonomskom kodu 613600 – Unajmljivanje imovine, opreme i nematerijalne imovine u iznosu od 1.500,00 KM.</w:t>
      </w:r>
      <w:r w:rsidR="008D1E91" w:rsidRPr="005F3F38">
        <w:rPr>
          <w:rFonts w:ascii="Arial" w:hAnsi="Arial" w:cs="Arial"/>
          <w:szCs w:val="24"/>
          <w:lang w:val="hr-HR"/>
        </w:rPr>
        <w:t xml:space="preserve"> </w:t>
      </w:r>
      <w:r w:rsidRPr="005F3F38">
        <w:rPr>
          <w:rFonts w:ascii="Arial" w:hAnsi="Arial" w:cs="Arial"/>
          <w:szCs w:val="24"/>
          <w:lang w:val="hr-HR"/>
        </w:rPr>
        <w:t>Sredstva na ovom kontu se koriste za isplatu troškova parkinga tokom održavanja sjednica Zastupničkog doma, a utrošeno je više sredstava u odnosu na planirani iznos zbog većeg broja održanih sjednica.</w:t>
      </w:r>
    </w:p>
    <w:p w14:paraId="760D7061" w14:textId="7D41499B" w:rsidR="008D1E91" w:rsidRPr="005F3F38" w:rsidRDefault="00E6202A" w:rsidP="004855E5">
      <w:pPr>
        <w:pStyle w:val="ListParagraph"/>
        <w:numPr>
          <w:ilvl w:val="0"/>
          <w:numId w:val="50"/>
        </w:numPr>
        <w:spacing w:before="0" w:after="0"/>
        <w:ind w:left="714" w:hanging="357"/>
        <w:rPr>
          <w:rFonts w:ascii="Arial" w:hAnsi="Arial" w:cs="Arial"/>
          <w:szCs w:val="24"/>
          <w:lang w:val="hr-HR"/>
        </w:rPr>
      </w:pPr>
      <w:r w:rsidRPr="005F3F38">
        <w:rPr>
          <w:rFonts w:ascii="Arial" w:hAnsi="Arial" w:cs="Arial"/>
          <w:szCs w:val="24"/>
          <w:lang w:val="hr-HR"/>
        </w:rPr>
        <w:t>613800 – Izdaci osiguranja, bankarskih usluga i usluga platnog prometa - sredstva odobrena budžetom iznose 8.500,00 KM, a utrošeno je 10.213,00 KM što predstavlja 120,15% izvršenja budžeta. Rješenjem o unutrašnjoj preraspodjeli sredstava broj: 06-11-3-5-8922/25 od 24.10.2025. godine umanjena su sredstva na ekonomskom kodu 821500 – Nabavka stalnih sredstava u obliku prava za 20.000,00 KM, a povećana sredstva, između ostalih, na ovom kodu u iznosu od 2.000,00 KM.</w:t>
      </w:r>
      <w:r w:rsidR="008D1E91" w:rsidRPr="005F3F38">
        <w:rPr>
          <w:rFonts w:ascii="Arial" w:hAnsi="Arial" w:cs="Arial"/>
          <w:szCs w:val="24"/>
          <w:lang w:val="hr-HR"/>
        </w:rPr>
        <w:t xml:space="preserve"> </w:t>
      </w:r>
      <w:r w:rsidRPr="005F3F38">
        <w:rPr>
          <w:rFonts w:ascii="Arial" w:hAnsi="Arial" w:cs="Arial"/>
          <w:szCs w:val="24"/>
          <w:lang w:val="hr-HR"/>
        </w:rPr>
        <w:t>Na navedenom kontu je utrošeno 1.713,00 KM više u odnosu na plan iz razloga što je plaćeno i o</w:t>
      </w:r>
      <w:r w:rsidR="005A331B" w:rsidRPr="005F3F38">
        <w:rPr>
          <w:rFonts w:ascii="Arial" w:hAnsi="Arial" w:cs="Arial"/>
          <w:szCs w:val="24"/>
          <w:lang w:val="hr-HR"/>
        </w:rPr>
        <w:t>siguranje nabavljenog automobila</w:t>
      </w:r>
      <w:r w:rsidRPr="005F3F38">
        <w:rPr>
          <w:rFonts w:ascii="Arial" w:hAnsi="Arial" w:cs="Arial"/>
          <w:szCs w:val="24"/>
          <w:lang w:val="hr-HR"/>
        </w:rPr>
        <w:t xml:space="preserve"> u 2025. godini. </w:t>
      </w:r>
    </w:p>
    <w:p w14:paraId="1A9E9391" w14:textId="4C3F3BDF" w:rsidR="00E6202A" w:rsidRPr="005F3F38" w:rsidRDefault="00E6202A" w:rsidP="004855E5">
      <w:pPr>
        <w:pStyle w:val="ListParagraph"/>
        <w:numPr>
          <w:ilvl w:val="0"/>
          <w:numId w:val="50"/>
        </w:numPr>
        <w:spacing w:before="0" w:after="0"/>
        <w:ind w:left="714" w:hanging="357"/>
        <w:rPr>
          <w:rFonts w:ascii="Arial" w:hAnsi="Arial" w:cs="Arial"/>
          <w:szCs w:val="24"/>
          <w:lang w:val="hr-HR"/>
        </w:rPr>
      </w:pPr>
      <w:r w:rsidRPr="005F3F38">
        <w:rPr>
          <w:rFonts w:ascii="Arial" w:hAnsi="Arial" w:cs="Arial"/>
          <w:szCs w:val="24"/>
          <w:lang w:val="hr-HR"/>
        </w:rPr>
        <w:t xml:space="preserve">613900 – Ugovorne i druge posebne usluge - sredstva odobrena budžetom iznose 1.546.911,00 KM, a utrošeno je 1.625.977,00 KM što predstavlja 105,11% izvršenja budžeta. </w:t>
      </w:r>
    </w:p>
    <w:p w14:paraId="508FD60D" w14:textId="51D4F9CA" w:rsidR="00E6202A" w:rsidRPr="005F3F38" w:rsidRDefault="00E6202A" w:rsidP="004855E5">
      <w:pPr>
        <w:spacing w:after="0" w:line="240" w:lineRule="auto"/>
        <w:ind w:left="720"/>
        <w:contextualSpacing/>
        <w:jc w:val="both"/>
        <w:rPr>
          <w:rFonts w:ascii="Arial" w:hAnsi="Arial" w:cs="Arial"/>
          <w:sz w:val="24"/>
          <w:szCs w:val="24"/>
        </w:rPr>
      </w:pPr>
      <w:r w:rsidRPr="005F3F38">
        <w:rPr>
          <w:rFonts w:ascii="Arial" w:hAnsi="Arial" w:cs="Arial"/>
          <w:sz w:val="24"/>
          <w:szCs w:val="24"/>
        </w:rPr>
        <w:t xml:space="preserve">Odlukom Vlade Federacije BiH </w:t>
      </w:r>
      <w:r w:rsidR="003D2710">
        <w:rPr>
          <w:rFonts w:ascii="Arial" w:hAnsi="Arial" w:cs="Arial"/>
          <w:sz w:val="24"/>
          <w:szCs w:val="24"/>
        </w:rPr>
        <w:t xml:space="preserve">V. </w:t>
      </w:r>
      <w:r w:rsidRPr="005F3F38">
        <w:rPr>
          <w:rFonts w:ascii="Arial" w:hAnsi="Arial" w:cs="Arial"/>
          <w:sz w:val="24"/>
          <w:szCs w:val="24"/>
        </w:rPr>
        <w:t>broj: 1833/2025 od 11.12.2025. godine Zastupničkom do</w:t>
      </w:r>
      <w:r w:rsidR="008D6DA0" w:rsidRPr="005F3F38">
        <w:rPr>
          <w:rFonts w:ascii="Arial" w:hAnsi="Arial" w:cs="Arial"/>
          <w:sz w:val="24"/>
          <w:szCs w:val="24"/>
        </w:rPr>
        <w:t xml:space="preserve">mu su odobrena sredstva </w:t>
      </w:r>
      <w:r w:rsidRPr="005F3F38">
        <w:rPr>
          <w:rFonts w:ascii="Arial" w:hAnsi="Arial" w:cs="Arial"/>
          <w:sz w:val="24"/>
          <w:szCs w:val="24"/>
        </w:rPr>
        <w:t xml:space="preserve">za isplatu paušala iz Tekuće </w:t>
      </w:r>
      <w:r w:rsidR="003D2710" w:rsidRPr="005F3F38">
        <w:rPr>
          <w:rFonts w:ascii="Arial" w:hAnsi="Arial" w:cs="Arial"/>
          <w:sz w:val="24"/>
          <w:szCs w:val="24"/>
        </w:rPr>
        <w:t>rezerve</w:t>
      </w:r>
      <w:r w:rsidRPr="005F3F38">
        <w:rPr>
          <w:rFonts w:ascii="Arial" w:hAnsi="Arial" w:cs="Arial"/>
          <w:sz w:val="24"/>
          <w:szCs w:val="24"/>
        </w:rPr>
        <w:t xml:space="preserve"> Vlade Federacije BiH za 2025. godinu u iznosu od 140.000 KM.</w:t>
      </w:r>
    </w:p>
    <w:p w14:paraId="3913894A" w14:textId="29DF3978" w:rsidR="00E6202A" w:rsidRPr="005F3F38" w:rsidRDefault="00E6202A" w:rsidP="004855E5">
      <w:pPr>
        <w:spacing w:after="0" w:line="240" w:lineRule="auto"/>
        <w:ind w:left="720"/>
        <w:contextualSpacing/>
        <w:jc w:val="both"/>
        <w:rPr>
          <w:rFonts w:ascii="Arial" w:hAnsi="Arial" w:cs="Arial"/>
          <w:color w:val="000000"/>
          <w:sz w:val="24"/>
          <w:szCs w:val="24"/>
        </w:rPr>
      </w:pPr>
      <w:r w:rsidRPr="005F3F38">
        <w:rPr>
          <w:rFonts w:ascii="Arial" w:hAnsi="Arial" w:cs="Arial"/>
          <w:color w:val="000000"/>
          <w:sz w:val="24"/>
          <w:szCs w:val="24"/>
        </w:rPr>
        <w:t xml:space="preserve">Paušal se izabranim dužnosnicima isplaćuje </w:t>
      </w:r>
      <w:r w:rsidR="00DB11B8" w:rsidRPr="005F3F38">
        <w:rPr>
          <w:rFonts w:ascii="Arial" w:hAnsi="Arial" w:cs="Arial"/>
          <w:color w:val="000000"/>
          <w:sz w:val="24"/>
          <w:szCs w:val="24"/>
        </w:rPr>
        <w:t>u skladu sa članom</w:t>
      </w:r>
      <w:r w:rsidRPr="005F3F38">
        <w:rPr>
          <w:rFonts w:ascii="Arial" w:hAnsi="Arial" w:cs="Arial"/>
          <w:color w:val="000000"/>
          <w:sz w:val="24"/>
          <w:szCs w:val="24"/>
        </w:rPr>
        <w:t xml:space="preserve"> 8. Zakona o plaćama i naknadama u organima vlasti Federacije BiH.  Osnovica se, shodno Sporazumu o osnovici i bodu za obračun plaća broj: 03-02-104/2025 potpisanog između Vlade Federacije BiH i Sindikata državnih službenika i namještenika u organima državne službe u sudskoj vlasti i javnim ustanovama Federacije BiH, povećala sa 425 KM na 480 KM. </w:t>
      </w:r>
    </w:p>
    <w:p w14:paraId="723B9FCB" w14:textId="192D1E25" w:rsidR="00E6202A" w:rsidRPr="005F3F38" w:rsidRDefault="00E6202A" w:rsidP="004855E5">
      <w:pPr>
        <w:spacing w:after="0" w:line="240" w:lineRule="auto"/>
        <w:ind w:left="720"/>
        <w:contextualSpacing/>
        <w:jc w:val="both"/>
        <w:rPr>
          <w:rFonts w:ascii="Arial" w:hAnsi="Arial" w:cs="Arial"/>
          <w:color w:val="000000"/>
          <w:sz w:val="24"/>
          <w:szCs w:val="24"/>
        </w:rPr>
      </w:pPr>
      <w:r w:rsidRPr="005F3F38">
        <w:rPr>
          <w:rFonts w:ascii="Arial" w:hAnsi="Arial" w:cs="Arial"/>
          <w:color w:val="000000"/>
          <w:sz w:val="24"/>
          <w:szCs w:val="24"/>
        </w:rPr>
        <w:t>Sredstva za isplatu paušala su odobrena po staroj osnovici (nije urađena automatsko</w:t>
      </w:r>
      <w:r w:rsidR="00FD7FC8" w:rsidRPr="005F3F38">
        <w:rPr>
          <w:rFonts w:ascii="Arial" w:hAnsi="Arial" w:cs="Arial"/>
          <w:color w:val="000000"/>
          <w:sz w:val="24"/>
          <w:szCs w:val="24"/>
        </w:rPr>
        <w:t xml:space="preserve"> povećanje sredst</w:t>
      </w:r>
      <w:r w:rsidR="003D256B" w:rsidRPr="005F3F38">
        <w:rPr>
          <w:rFonts w:ascii="Arial" w:hAnsi="Arial" w:cs="Arial"/>
          <w:color w:val="000000"/>
          <w:sz w:val="24"/>
          <w:szCs w:val="24"/>
        </w:rPr>
        <w:t>ava kao na plać</w:t>
      </w:r>
      <w:r w:rsidRPr="005F3F38">
        <w:rPr>
          <w:rFonts w:ascii="Arial" w:hAnsi="Arial" w:cs="Arial"/>
          <w:color w:val="000000"/>
          <w:sz w:val="24"/>
          <w:szCs w:val="24"/>
        </w:rPr>
        <w:t xml:space="preserve">ama i naknadama) zbog čega je odmah na početku godine bilo evidentno da će na ovoj stavci nedostajati sredstva za izmirenje navedenih </w:t>
      </w:r>
      <w:r w:rsidR="00FD7FC8" w:rsidRPr="005F3F38">
        <w:rPr>
          <w:rFonts w:ascii="Arial" w:hAnsi="Arial" w:cs="Arial"/>
          <w:color w:val="000000"/>
          <w:sz w:val="24"/>
          <w:szCs w:val="24"/>
        </w:rPr>
        <w:t>obveza u decembru</w:t>
      </w:r>
      <w:r w:rsidR="0026375E" w:rsidRPr="005F3F38">
        <w:rPr>
          <w:rFonts w:ascii="Arial" w:hAnsi="Arial" w:cs="Arial"/>
          <w:color w:val="000000"/>
          <w:sz w:val="24"/>
          <w:szCs w:val="24"/>
        </w:rPr>
        <w:t xml:space="preserve"> 2025. godine.</w:t>
      </w:r>
    </w:p>
    <w:p w14:paraId="0C3F7C8D" w14:textId="52FCA6C1" w:rsidR="00E6202A" w:rsidRPr="005F3F38" w:rsidRDefault="00E6202A" w:rsidP="004855E5">
      <w:pPr>
        <w:pStyle w:val="ListParagraph"/>
        <w:numPr>
          <w:ilvl w:val="0"/>
          <w:numId w:val="50"/>
        </w:numPr>
        <w:spacing w:before="0" w:after="0"/>
        <w:ind w:left="714" w:hanging="357"/>
        <w:rPr>
          <w:rFonts w:ascii="Arial" w:hAnsi="Arial" w:cs="Arial"/>
          <w:szCs w:val="24"/>
          <w:lang w:val="hr-HR"/>
        </w:rPr>
      </w:pPr>
      <w:r w:rsidRPr="005F3F38">
        <w:rPr>
          <w:rFonts w:ascii="Arial" w:hAnsi="Arial" w:cs="Arial"/>
          <w:szCs w:val="24"/>
          <w:lang w:val="hr-HR"/>
        </w:rPr>
        <w:lastRenderedPageBreak/>
        <w:t xml:space="preserve">614800 – Drugi tekući rashodi – sredstva odobrena budžetom iznose 3.000,00 KM, a u </w:t>
      </w:r>
      <w:r w:rsidR="003D2710" w:rsidRPr="005F3F38">
        <w:rPr>
          <w:rFonts w:ascii="Arial" w:hAnsi="Arial" w:cs="Arial"/>
          <w:szCs w:val="24"/>
          <w:lang w:val="hr-HR"/>
        </w:rPr>
        <w:t>cijelosti</w:t>
      </w:r>
      <w:r w:rsidRPr="005F3F38">
        <w:rPr>
          <w:rFonts w:ascii="Arial" w:hAnsi="Arial" w:cs="Arial"/>
          <w:szCs w:val="24"/>
          <w:lang w:val="hr-HR"/>
        </w:rPr>
        <w:t xml:space="preserve"> su ostala neutrošena. Sredstva su planirana za eventualne vansudske nagodbe.</w:t>
      </w:r>
    </w:p>
    <w:p w14:paraId="4BB6F7D7" w14:textId="321DDD57" w:rsidR="009861FC" w:rsidRPr="005F3F38" w:rsidRDefault="009861FC" w:rsidP="004855E5">
      <w:pPr>
        <w:numPr>
          <w:ilvl w:val="0"/>
          <w:numId w:val="43"/>
        </w:numPr>
        <w:spacing w:before="240" w:after="120" w:line="240" w:lineRule="auto"/>
        <w:contextualSpacing/>
        <w:jc w:val="both"/>
        <w:outlineLvl w:val="0"/>
        <w:rPr>
          <w:rFonts w:ascii="Arial" w:eastAsia="Calibri" w:hAnsi="Arial" w:cs="Arial"/>
          <w:b/>
          <w:sz w:val="24"/>
          <w:szCs w:val="24"/>
        </w:rPr>
      </w:pPr>
      <w:bookmarkStart w:id="183" w:name="_Toc195577642"/>
      <w:r w:rsidRPr="005F3F38">
        <w:rPr>
          <w:rFonts w:ascii="Arial" w:eastAsia="Calibri" w:hAnsi="Arial" w:cs="Arial"/>
          <w:b/>
          <w:sz w:val="24"/>
          <w:szCs w:val="24"/>
        </w:rPr>
        <w:t>Zajedničke službe Parlamenta Federacije Bosne i Hercegovine</w:t>
      </w:r>
      <w:bookmarkEnd w:id="182"/>
      <w:bookmarkEnd w:id="183"/>
    </w:p>
    <w:p w14:paraId="788BAAF5" w14:textId="5EBBDF01" w:rsidR="00E6202A" w:rsidRPr="005F3F38" w:rsidRDefault="007F18CD" w:rsidP="00BA6244">
      <w:pPr>
        <w:pStyle w:val="ListParagraph"/>
        <w:numPr>
          <w:ilvl w:val="0"/>
          <w:numId w:val="51"/>
        </w:numPr>
        <w:spacing w:after="0"/>
        <w:ind w:left="714" w:hanging="357"/>
        <w:rPr>
          <w:rFonts w:ascii="Arial" w:hAnsi="Arial" w:cs="Arial"/>
          <w:szCs w:val="24"/>
          <w:lang w:val="hr-HR" w:eastAsia="bs-Latn-BA"/>
        </w:rPr>
      </w:pPr>
      <w:r w:rsidRPr="005F3F38">
        <w:rPr>
          <w:rFonts w:ascii="Arial" w:hAnsi="Arial" w:cs="Arial"/>
          <w:szCs w:val="24"/>
          <w:lang w:val="hr-HR"/>
        </w:rPr>
        <w:t xml:space="preserve">612000 </w:t>
      </w:r>
      <w:r w:rsidR="00E6202A" w:rsidRPr="005F3F38">
        <w:rPr>
          <w:rFonts w:ascii="Arial" w:hAnsi="Arial" w:cs="Arial"/>
          <w:szCs w:val="24"/>
          <w:lang w:val="hr-HR"/>
        </w:rPr>
        <w:t xml:space="preserve"> Doprinosi poslodavca i ostali doprinosi -  sredstva odobrena budžetom iznose 126.948,00 KM, a u 2025. godini je utrošeno 86.033,00 KM što predstavlja</w:t>
      </w:r>
      <w:r w:rsidR="0026375E" w:rsidRPr="005F3F38">
        <w:rPr>
          <w:rFonts w:ascii="Arial" w:hAnsi="Arial" w:cs="Arial"/>
          <w:szCs w:val="24"/>
          <w:lang w:val="hr-HR"/>
        </w:rPr>
        <w:t xml:space="preserve"> </w:t>
      </w:r>
      <w:r w:rsidR="00E6202A" w:rsidRPr="005F3F38">
        <w:rPr>
          <w:rFonts w:ascii="Arial" w:hAnsi="Arial" w:cs="Arial"/>
          <w:szCs w:val="24"/>
          <w:lang w:val="hr-HR"/>
        </w:rPr>
        <w:t>67,77% odobrenog budžeta. Razlog manjeg utroška sredstava u odnosu na odobreni budžet je isti kao u Domu naroda i Zastupničkom domu.</w:t>
      </w:r>
    </w:p>
    <w:p w14:paraId="71D841B2" w14:textId="3645B747" w:rsidR="00E6202A" w:rsidRPr="005F3F38" w:rsidRDefault="00E6202A" w:rsidP="00BA6244">
      <w:pPr>
        <w:numPr>
          <w:ilvl w:val="0"/>
          <w:numId w:val="51"/>
        </w:numPr>
        <w:spacing w:line="240" w:lineRule="auto"/>
        <w:ind w:left="714" w:hanging="357"/>
        <w:contextualSpacing/>
        <w:jc w:val="both"/>
        <w:rPr>
          <w:rFonts w:ascii="Arial" w:hAnsi="Arial" w:cs="Arial"/>
          <w:sz w:val="24"/>
          <w:szCs w:val="24"/>
        </w:rPr>
      </w:pPr>
      <w:r w:rsidRPr="005F3F38">
        <w:rPr>
          <w:rFonts w:ascii="Arial" w:hAnsi="Arial" w:cs="Arial"/>
          <w:sz w:val="24"/>
          <w:szCs w:val="24"/>
        </w:rPr>
        <w:t>613100 – Putni troškovi – sredstva odobrena budžetom iznose 5.400,00 KM, a utrošeno je 1.546,00 KM. Pridržavajući se preporuka Ministarstva o efikasnom i ekonomičnom trošenju budžetskih sredstva, odobravana su samo neophodna službena putovanja.</w:t>
      </w:r>
    </w:p>
    <w:p w14:paraId="5B671CF0" w14:textId="05B62278" w:rsidR="00E6202A" w:rsidRPr="005F3F38" w:rsidRDefault="00E6202A" w:rsidP="00BA6244">
      <w:pPr>
        <w:numPr>
          <w:ilvl w:val="0"/>
          <w:numId w:val="51"/>
        </w:numPr>
        <w:spacing w:after="0" w:line="240" w:lineRule="auto"/>
        <w:ind w:left="714" w:hanging="357"/>
        <w:contextualSpacing/>
        <w:jc w:val="both"/>
        <w:rPr>
          <w:rFonts w:ascii="Arial" w:hAnsi="Arial" w:cs="Arial"/>
          <w:sz w:val="24"/>
          <w:szCs w:val="24"/>
        </w:rPr>
      </w:pPr>
      <w:r w:rsidRPr="005F3F38">
        <w:rPr>
          <w:rFonts w:ascii="Arial" w:hAnsi="Arial" w:cs="Arial"/>
          <w:sz w:val="24"/>
          <w:szCs w:val="24"/>
        </w:rPr>
        <w:t>613700 – Izdaci za tekuće održavanje – Sredstva odobrena budžetom iznose 18.400,00 KM, a utrošeno je 56.835,00 KM što predstavlja 308,89% budžeta.</w:t>
      </w:r>
      <w:r w:rsidR="007937BE" w:rsidRPr="005F3F38">
        <w:rPr>
          <w:rFonts w:ascii="Arial" w:hAnsi="Arial" w:cs="Arial"/>
          <w:sz w:val="24"/>
          <w:szCs w:val="24"/>
        </w:rPr>
        <w:t xml:space="preserve"> </w:t>
      </w:r>
      <w:r w:rsidRPr="005F3F38">
        <w:rPr>
          <w:rFonts w:ascii="Arial" w:hAnsi="Arial" w:cs="Arial"/>
          <w:sz w:val="24"/>
          <w:szCs w:val="24"/>
        </w:rPr>
        <w:t xml:space="preserve">Rješenjem o unutrašnjoj preraspodjeli sredstava broj: 06-11-3-5-6652/25 od 28.07.2025. godine umanjena su sredstva na ekonomskom kodu 821300 – Nabavka opreme za 20.000,00 KM, a povećana sredstva na ekonomskom kodu 613700 – Izdaci za tekuće održavanje u iznosu od 15.000,00 KM i 613900 – Ugovorne i druge posebne </w:t>
      </w:r>
      <w:r w:rsidR="007F18CD" w:rsidRPr="005F3F38">
        <w:rPr>
          <w:rFonts w:ascii="Arial" w:hAnsi="Arial" w:cs="Arial"/>
          <w:sz w:val="24"/>
          <w:szCs w:val="24"/>
        </w:rPr>
        <w:t xml:space="preserve">usluge u iznosu od 5.000,00 KM. </w:t>
      </w:r>
      <w:r w:rsidRPr="005F3F38">
        <w:rPr>
          <w:rFonts w:ascii="Arial" w:hAnsi="Arial" w:cs="Arial"/>
          <w:sz w:val="24"/>
          <w:szCs w:val="24"/>
        </w:rPr>
        <w:t>Rješenjem o unutrašnjoj preraspodjeli sredstava broj: 06-11-3-5-10135/25 od 28.11.2025. godine umanjena su sredstva na eko</w:t>
      </w:r>
      <w:r w:rsidR="00ED43D5" w:rsidRPr="005F3F38">
        <w:rPr>
          <w:rFonts w:ascii="Arial" w:hAnsi="Arial" w:cs="Arial"/>
          <w:sz w:val="24"/>
          <w:szCs w:val="24"/>
        </w:rPr>
        <w:t>nomskom kodu 611100 – Bruto plać</w:t>
      </w:r>
      <w:r w:rsidR="00CC6CE7" w:rsidRPr="005F3F38">
        <w:rPr>
          <w:rFonts w:ascii="Arial" w:hAnsi="Arial" w:cs="Arial"/>
          <w:sz w:val="24"/>
          <w:szCs w:val="24"/>
        </w:rPr>
        <w:t>e i naknade pla</w:t>
      </w:r>
      <w:r w:rsidR="00ED43D5" w:rsidRPr="005F3F38">
        <w:rPr>
          <w:rFonts w:ascii="Arial" w:hAnsi="Arial" w:cs="Arial"/>
          <w:sz w:val="24"/>
          <w:szCs w:val="24"/>
        </w:rPr>
        <w:t>ć</w:t>
      </w:r>
      <w:r w:rsidRPr="005F3F38">
        <w:rPr>
          <w:rFonts w:ascii="Arial" w:hAnsi="Arial" w:cs="Arial"/>
          <w:sz w:val="24"/>
          <w:szCs w:val="24"/>
        </w:rPr>
        <w:t>a za 44.000,00 KM, a povećana sredstva na ekonomskom kodu 613700 – Izdaci za tekuće održavanje u iznosu od 30.000,00 KM,  613900 – Ugovorne i druge posebne usluge u iznosu od 10.000,00 KM, 613300 –</w:t>
      </w:r>
      <w:r w:rsidR="003D2710">
        <w:rPr>
          <w:rFonts w:ascii="Arial" w:hAnsi="Arial" w:cs="Arial"/>
          <w:sz w:val="24"/>
          <w:szCs w:val="24"/>
        </w:rPr>
        <w:t xml:space="preserve"> </w:t>
      </w:r>
      <w:r w:rsidRPr="005F3F38">
        <w:rPr>
          <w:rFonts w:ascii="Arial" w:hAnsi="Arial" w:cs="Arial"/>
          <w:sz w:val="24"/>
          <w:szCs w:val="24"/>
        </w:rPr>
        <w:t>Izdaci za komunikaciju u iznosu od 2.000,00 KM i 613400 – Nabavka materijala i sitnog inventara u iznosu od</w:t>
      </w:r>
      <w:r w:rsidR="007F18CD" w:rsidRPr="005F3F38">
        <w:rPr>
          <w:rFonts w:ascii="Arial" w:hAnsi="Arial" w:cs="Arial"/>
          <w:sz w:val="24"/>
          <w:szCs w:val="24"/>
        </w:rPr>
        <w:t xml:space="preserve"> 2.000,00 KM. </w:t>
      </w:r>
      <w:r w:rsidRPr="005F3F38">
        <w:rPr>
          <w:rFonts w:ascii="Arial" w:hAnsi="Arial" w:cs="Arial"/>
          <w:sz w:val="24"/>
          <w:szCs w:val="24"/>
        </w:rPr>
        <w:t>Interna preraspodjela na tekućem održavanju je bila neophodna zbog instalacijskih radova na ventilacionim otvorima, hidroizolacijskih, termoizolacij</w:t>
      </w:r>
      <w:r w:rsidR="003D2710">
        <w:rPr>
          <w:rFonts w:ascii="Arial" w:hAnsi="Arial" w:cs="Arial"/>
          <w:sz w:val="24"/>
          <w:szCs w:val="24"/>
        </w:rPr>
        <w:t>s</w:t>
      </w:r>
      <w:r w:rsidRPr="005F3F38">
        <w:rPr>
          <w:rFonts w:ascii="Arial" w:hAnsi="Arial" w:cs="Arial"/>
          <w:sz w:val="24"/>
          <w:szCs w:val="24"/>
        </w:rPr>
        <w:t>kih i drugih građevinskih radova u zgradi koju ko</w:t>
      </w:r>
      <w:r w:rsidR="0026375E" w:rsidRPr="005F3F38">
        <w:rPr>
          <w:rFonts w:ascii="Arial" w:hAnsi="Arial" w:cs="Arial"/>
          <w:sz w:val="24"/>
          <w:szCs w:val="24"/>
        </w:rPr>
        <w:t>risti Parlament Federacije BiH.</w:t>
      </w:r>
    </w:p>
    <w:p w14:paraId="02094BE0" w14:textId="0727CFD6" w:rsidR="00E6202A" w:rsidRPr="005F3F38" w:rsidRDefault="00E6202A" w:rsidP="00BA6244">
      <w:pPr>
        <w:pStyle w:val="ListParagraph"/>
        <w:numPr>
          <w:ilvl w:val="0"/>
          <w:numId w:val="51"/>
        </w:numPr>
        <w:spacing w:before="0" w:after="0"/>
        <w:ind w:left="714" w:hanging="357"/>
        <w:rPr>
          <w:rFonts w:ascii="Arial" w:hAnsi="Arial" w:cs="Arial"/>
          <w:szCs w:val="24"/>
          <w:lang w:val="hr-HR"/>
        </w:rPr>
      </w:pPr>
      <w:r w:rsidRPr="005F3F38">
        <w:rPr>
          <w:rFonts w:ascii="Arial" w:hAnsi="Arial" w:cs="Arial"/>
          <w:szCs w:val="24"/>
          <w:lang w:val="hr-HR"/>
        </w:rPr>
        <w:t>613900 – Ugovorne i druge posebne usluge - sredstva odobrena budžetom iznose 21.100,00 KM, a utrošeno je 38.958,00 KM što predstavlja 184,64% izvršenja budžeta. Do navedenog odstupanja je došlo zbog nedovoljno odobrenih sredstava traženih budžetskim zahtjevom za sve potrebe u okviru ovog konta.</w:t>
      </w:r>
    </w:p>
    <w:p w14:paraId="4DB33946" w14:textId="1BB71BC5" w:rsidR="0026375E" w:rsidRPr="005F3F38" w:rsidRDefault="00E6202A" w:rsidP="00BA6244">
      <w:pPr>
        <w:numPr>
          <w:ilvl w:val="0"/>
          <w:numId w:val="51"/>
        </w:numPr>
        <w:spacing w:after="0" w:line="240" w:lineRule="auto"/>
        <w:ind w:left="714" w:hanging="357"/>
        <w:contextualSpacing/>
        <w:jc w:val="both"/>
        <w:rPr>
          <w:rFonts w:ascii="Arial" w:hAnsi="Arial" w:cs="Arial"/>
          <w:sz w:val="24"/>
          <w:szCs w:val="24"/>
        </w:rPr>
      </w:pPr>
      <w:r w:rsidRPr="005F3F38">
        <w:rPr>
          <w:rFonts w:ascii="Arial" w:hAnsi="Arial" w:cs="Arial"/>
          <w:sz w:val="24"/>
          <w:szCs w:val="24"/>
        </w:rPr>
        <w:t>614800 – Drugi tekući rashodi – sredstva odobrena budžetom iznose 1.100,00 KM i nisu utrošena. Sredstva su planirana za eventualne vansudske nagodbe.</w:t>
      </w:r>
    </w:p>
    <w:p w14:paraId="191279AD" w14:textId="1DFEEDB2" w:rsidR="009861FC" w:rsidRPr="005F3F38" w:rsidRDefault="009861FC" w:rsidP="00264901">
      <w:pPr>
        <w:numPr>
          <w:ilvl w:val="0"/>
          <w:numId w:val="43"/>
        </w:numPr>
        <w:spacing w:before="240" w:line="240" w:lineRule="auto"/>
        <w:jc w:val="both"/>
        <w:rPr>
          <w:rFonts w:ascii="Arial" w:eastAsia="Calibri" w:hAnsi="Arial" w:cs="Arial"/>
          <w:b/>
          <w:sz w:val="24"/>
          <w:szCs w:val="24"/>
        </w:rPr>
      </w:pPr>
      <w:bookmarkStart w:id="184" w:name="_Toc163544571"/>
      <w:bookmarkStart w:id="185" w:name="_Toc195577643"/>
      <w:r w:rsidRPr="005F3F38">
        <w:rPr>
          <w:rFonts w:ascii="Arial" w:eastAsia="Calibri" w:hAnsi="Arial" w:cs="Arial"/>
          <w:b/>
          <w:sz w:val="24"/>
          <w:szCs w:val="24"/>
        </w:rPr>
        <w:t xml:space="preserve">Ured </w:t>
      </w:r>
      <w:r w:rsidR="003D2710" w:rsidRPr="005F3F38">
        <w:rPr>
          <w:rFonts w:ascii="Arial" w:eastAsia="Calibri" w:hAnsi="Arial" w:cs="Arial"/>
          <w:b/>
          <w:sz w:val="24"/>
          <w:szCs w:val="24"/>
        </w:rPr>
        <w:t>predsjednika Federacije Bosne i Hercegovine</w:t>
      </w:r>
      <w:bookmarkEnd w:id="184"/>
      <w:bookmarkEnd w:id="185"/>
    </w:p>
    <w:p w14:paraId="565F74EF" w14:textId="27AEB6C5" w:rsidR="00FA184B" w:rsidRPr="005F3F38" w:rsidRDefault="003D2710" w:rsidP="00264901">
      <w:pPr>
        <w:spacing w:line="240" w:lineRule="auto"/>
        <w:jc w:val="both"/>
        <w:rPr>
          <w:rFonts w:ascii="Arial" w:hAnsi="Arial" w:cs="Arial"/>
          <w:sz w:val="24"/>
          <w:szCs w:val="24"/>
        </w:rPr>
      </w:pPr>
      <w:bookmarkStart w:id="186" w:name="_Toc163544572"/>
      <w:bookmarkStart w:id="187" w:name="_Toc195577644"/>
      <w:r w:rsidRPr="005F3F38">
        <w:rPr>
          <w:rFonts w:ascii="Arial" w:hAnsi="Arial" w:cs="Arial"/>
          <w:sz w:val="24"/>
          <w:szCs w:val="24"/>
        </w:rPr>
        <w:t>Ured predsjednika Federacije Bosne i Hercegovine nije imao većih odstupanja između rashoda i izdataka odobrenih budžetom i ostvarenih u 2025. godini.</w:t>
      </w:r>
      <w:bookmarkEnd w:id="186"/>
      <w:bookmarkEnd w:id="187"/>
    </w:p>
    <w:p w14:paraId="4D3EA841" w14:textId="00A3365C" w:rsidR="009861FC" w:rsidRPr="005F3F38" w:rsidRDefault="003D2710" w:rsidP="00264901">
      <w:pPr>
        <w:numPr>
          <w:ilvl w:val="0"/>
          <w:numId w:val="43"/>
        </w:numPr>
        <w:spacing w:before="240" w:line="240" w:lineRule="auto"/>
        <w:jc w:val="both"/>
        <w:rPr>
          <w:rFonts w:ascii="Arial" w:eastAsia="Calibri" w:hAnsi="Arial" w:cs="Arial"/>
          <w:b/>
          <w:sz w:val="24"/>
          <w:szCs w:val="24"/>
        </w:rPr>
      </w:pPr>
      <w:bookmarkStart w:id="188" w:name="_Toc163544573"/>
      <w:bookmarkStart w:id="189" w:name="_Toc195577645"/>
      <w:r w:rsidRPr="005F3F38">
        <w:rPr>
          <w:rFonts w:ascii="Arial" w:eastAsia="Calibri" w:hAnsi="Arial" w:cs="Arial"/>
          <w:b/>
          <w:sz w:val="24"/>
          <w:szCs w:val="24"/>
        </w:rPr>
        <w:t xml:space="preserve">Ured potpredsjednika </w:t>
      </w:r>
      <w:r w:rsidR="009861FC" w:rsidRPr="005F3F38">
        <w:rPr>
          <w:rFonts w:ascii="Arial" w:eastAsia="Calibri" w:hAnsi="Arial" w:cs="Arial"/>
          <w:b/>
          <w:sz w:val="24"/>
          <w:szCs w:val="24"/>
        </w:rPr>
        <w:t>Federacije Bosne i Hercegovine</w:t>
      </w:r>
      <w:bookmarkEnd w:id="188"/>
      <w:bookmarkEnd w:id="189"/>
    </w:p>
    <w:p w14:paraId="66ADB2F0" w14:textId="69B3F795" w:rsidR="0006258B" w:rsidRPr="005F3F38" w:rsidRDefault="005C4865" w:rsidP="00264901">
      <w:pPr>
        <w:spacing w:line="240" w:lineRule="auto"/>
        <w:jc w:val="both"/>
        <w:rPr>
          <w:rFonts w:ascii="Arial" w:eastAsia="Calibri" w:hAnsi="Arial" w:cs="Arial"/>
          <w:sz w:val="24"/>
          <w:szCs w:val="24"/>
        </w:rPr>
      </w:pPr>
      <w:r w:rsidRPr="005F3F38">
        <w:rPr>
          <w:rFonts w:ascii="Arial" w:eastAsia="Calibri" w:hAnsi="Arial" w:cs="Arial"/>
          <w:sz w:val="24"/>
          <w:szCs w:val="24"/>
        </w:rPr>
        <w:t>Ured potpredsjednika Federacije Bosne i Hercegovine nije imao većih odstupanja između rashoda i izdataka odobrenih Budžetom i ostvarenih u 2025. godini.</w:t>
      </w:r>
    </w:p>
    <w:p w14:paraId="382DECCA" w14:textId="01B3E213" w:rsidR="00222C89" w:rsidRPr="005F3F38" w:rsidRDefault="00222C89" w:rsidP="00264901">
      <w:pPr>
        <w:spacing w:line="240" w:lineRule="auto"/>
        <w:jc w:val="both"/>
        <w:rPr>
          <w:rFonts w:ascii="Arial" w:eastAsia="Calibri" w:hAnsi="Arial" w:cs="Arial"/>
          <w:sz w:val="24"/>
          <w:szCs w:val="24"/>
        </w:rPr>
      </w:pPr>
    </w:p>
    <w:p w14:paraId="6CF49358" w14:textId="77777777" w:rsidR="00222C89" w:rsidRPr="005F3F38" w:rsidRDefault="00222C89" w:rsidP="00264901">
      <w:pPr>
        <w:spacing w:line="240" w:lineRule="auto"/>
        <w:jc w:val="both"/>
        <w:rPr>
          <w:rFonts w:ascii="Arial" w:eastAsia="Calibri" w:hAnsi="Arial" w:cs="Arial"/>
          <w:sz w:val="24"/>
          <w:szCs w:val="24"/>
        </w:rPr>
      </w:pPr>
    </w:p>
    <w:p w14:paraId="0FD6D5B5" w14:textId="1ACFE8B2" w:rsidR="009861FC" w:rsidRPr="005F3F38" w:rsidRDefault="009861FC" w:rsidP="00264901">
      <w:pPr>
        <w:numPr>
          <w:ilvl w:val="0"/>
          <w:numId w:val="43"/>
        </w:numPr>
        <w:spacing w:before="240" w:line="240" w:lineRule="auto"/>
        <w:jc w:val="both"/>
        <w:rPr>
          <w:rFonts w:ascii="Arial" w:eastAsia="Calibri" w:hAnsi="Arial" w:cs="Arial"/>
          <w:b/>
          <w:sz w:val="24"/>
          <w:szCs w:val="24"/>
        </w:rPr>
      </w:pPr>
      <w:bookmarkStart w:id="190" w:name="_Toc163544575"/>
      <w:bookmarkStart w:id="191" w:name="_Toc195577647"/>
      <w:r w:rsidRPr="005F3F38">
        <w:rPr>
          <w:rFonts w:ascii="Arial" w:eastAsia="Calibri" w:hAnsi="Arial" w:cs="Arial"/>
          <w:b/>
          <w:sz w:val="24"/>
          <w:szCs w:val="24"/>
        </w:rPr>
        <w:lastRenderedPageBreak/>
        <w:t xml:space="preserve">Ured </w:t>
      </w:r>
      <w:r w:rsidR="003D2710" w:rsidRPr="005F3F38">
        <w:rPr>
          <w:rFonts w:ascii="Arial" w:eastAsia="Calibri" w:hAnsi="Arial" w:cs="Arial"/>
          <w:b/>
          <w:sz w:val="24"/>
          <w:szCs w:val="24"/>
        </w:rPr>
        <w:t xml:space="preserve">potpredsjednika </w:t>
      </w:r>
      <w:r w:rsidRPr="005F3F38">
        <w:rPr>
          <w:rFonts w:ascii="Arial" w:eastAsia="Calibri" w:hAnsi="Arial" w:cs="Arial"/>
          <w:b/>
          <w:sz w:val="24"/>
          <w:szCs w:val="24"/>
        </w:rPr>
        <w:t>Federacije Bosne i Hercegovine</w:t>
      </w:r>
      <w:bookmarkEnd w:id="190"/>
      <w:bookmarkEnd w:id="191"/>
    </w:p>
    <w:p w14:paraId="09B5A45B" w14:textId="4A5F7386" w:rsidR="00A82E84" w:rsidRPr="005F3F38" w:rsidRDefault="00A82E84" w:rsidP="00264901">
      <w:pPr>
        <w:spacing w:line="240" w:lineRule="auto"/>
        <w:jc w:val="both"/>
        <w:rPr>
          <w:rFonts w:ascii="Arial" w:eastAsia="Calibri" w:hAnsi="Arial" w:cs="Arial"/>
          <w:sz w:val="24"/>
          <w:szCs w:val="24"/>
        </w:rPr>
      </w:pPr>
      <w:r w:rsidRPr="005F3F38">
        <w:rPr>
          <w:rFonts w:ascii="Arial" w:eastAsia="Calibri" w:hAnsi="Arial" w:cs="Arial"/>
          <w:sz w:val="24"/>
          <w:szCs w:val="24"/>
        </w:rPr>
        <w:t>Ured potpredsjednika Federacije Bosne i Hercegovine nije imao većih odstupanja između rashoda i izdataka odobrenih Budžetom i ostvarenih u 2025. godini.</w:t>
      </w:r>
    </w:p>
    <w:p w14:paraId="0365C5CA" w14:textId="35B5A5F3" w:rsidR="000A39A5" w:rsidRPr="005F3F38" w:rsidRDefault="009861FC" w:rsidP="00264901">
      <w:pPr>
        <w:numPr>
          <w:ilvl w:val="0"/>
          <w:numId w:val="43"/>
        </w:numPr>
        <w:spacing w:before="240" w:line="240" w:lineRule="auto"/>
        <w:jc w:val="both"/>
        <w:rPr>
          <w:rFonts w:ascii="Arial" w:eastAsia="Calibri" w:hAnsi="Arial" w:cs="Arial"/>
          <w:b/>
          <w:sz w:val="24"/>
          <w:szCs w:val="24"/>
        </w:rPr>
      </w:pPr>
      <w:bookmarkStart w:id="192" w:name="_Toc163544577"/>
      <w:bookmarkStart w:id="193" w:name="_Toc195577649"/>
      <w:r w:rsidRPr="005F3F38">
        <w:rPr>
          <w:rFonts w:ascii="Arial" w:eastAsia="Calibri" w:hAnsi="Arial" w:cs="Arial"/>
          <w:b/>
          <w:sz w:val="24"/>
          <w:szCs w:val="24"/>
        </w:rPr>
        <w:t>Vlada Federacije Bosne i Hercegovine</w:t>
      </w:r>
      <w:bookmarkEnd w:id="192"/>
      <w:bookmarkEnd w:id="193"/>
    </w:p>
    <w:p w14:paraId="4080BE7B" w14:textId="50BF63A4" w:rsidR="000A39A5" w:rsidRPr="005F3F38" w:rsidRDefault="000A39A5" w:rsidP="000A39A5">
      <w:pPr>
        <w:pStyle w:val="NoSpacing"/>
        <w:jc w:val="both"/>
        <w:rPr>
          <w:rFonts w:ascii="Arial" w:hAnsi="Arial" w:cs="Arial"/>
          <w:sz w:val="24"/>
          <w:szCs w:val="24"/>
          <w:lang w:val="hr-HR"/>
        </w:rPr>
      </w:pPr>
      <w:r w:rsidRPr="005F3F38">
        <w:rPr>
          <w:noProof/>
          <w:lang w:val="en-GB" w:eastAsia="en-GB"/>
        </w:rPr>
        <w:drawing>
          <wp:inline distT="0" distB="0" distL="0" distR="0" wp14:anchorId="1A74238A" wp14:editId="2184E5AA">
            <wp:extent cx="5670550" cy="4397071"/>
            <wp:effectExtent l="0" t="0" r="6350" b="381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79116" cy="4403714"/>
                    </a:xfrm>
                    <a:prstGeom prst="rect">
                      <a:avLst/>
                    </a:prstGeom>
                    <a:noFill/>
                    <a:ln>
                      <a:noFill/>
                    </a:ln>
                  </pic:spPr>
                </pic:pic>
              </a:graphicData>
            </a:graphic>
          </wp:inline>
        </w:drawing>
      </w:r>
    </w:p>
    <w:p w14:paraId="0FC262C0" w14:textId="3B342481" w:rsidR="000A39A5" w:rsidRPr="005F3F38" w:rsidRDefault="000A39A5" w:rsidP="000A39A5">
      <w:pPr>
        <w:pStyle w:val="NoSpacing"/>
        <w:jc w:val="both"/>
        <w:rPr>
          <w:rFonts w:ascii="Arial" w:hAnsi="Arial" w:cs="Arial"/>
          <w:sz w:val="24"/>
          <w:szCs w:val="24"/>
          <w:lang w:val="hr-HR"/>
        </w:rPr>
      </w:pPr>
      <w:r w:rsidRPr="005F3F38">
        <w:rPr>
          <w:noProof/>
          <w:lang w:val="en-GB" w:eastAsia="en-GB"/>
        </w:rPr>
        <w:drawing>
          <wp:inline distT="0" distB="0" distL="0" distR="0" wp14:anchorId="0D688B0D" wp14:editId="4617BF4A">
            <wp:extent cx="5670550" cy="2876550"/>
            <wp:effectExtent l="0" t="0" r="635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70550" cy="2876550"/>
                    </a:xfrm>
                    <a:prstGeom prst="rect">
                      <a:avLst/>
                    </a:prstGeom>
                    <a:noFill/>
                    <a:ln>
                      <a:noFill/>
                    </a:ln>
                  </pic:spPr>
                </pic:pic>
              </a:graphicData>
            </a:graphic>
          </wp:inline>
        </w:drawing>
      </w:r>
    </w:p>
    <w:p w14:paraId="60BF5E3B" w14:textId="77777777" w:rsidR="00EA4256" w:rsidRPr="005F3F38" w:rsidRDefault="00EA4256" w:rsidP="00B4079D">
      <w:pPr>
        <w:pStyle w:val="NoSpacing"/>
        <w:spacing w:after="160"/>
        <w:contextualSpacing/>
        <w:jc w:val="both"/>
        <w:rPr>
          <w:rFonts w:ascii="Arial" w:hAnsi="Arial" w:cs="Arial"/>
          <w:sz w:val="24"/>
          <w:szCs w:val="24"/>
          <w:lang w:val="hr-HR"/>
        </w:rPr>
      </w:pPr>
    </w:p>
    <w:p w14:paraId="1F777C5E" w14:textId="7DD50E04" w:rsidR="000A39A5" w:rsidRPr="005F3F38" w:rsidRDefault="00264901" w:rsidP="00B4079D">
      <w:pPr>
        <w:pStyle w:val="NoSpacing"/>
        <w:spacing w:after="160"/>
        <w:contextualSpacing/>
        <w:jc w:val="both"/>
        <w:rPr>
          <w:rFonts w:ascii="Arial" w:hAnsi="Arial" w:cs="Arial"/>
          <w:sz w:val="24"/>
          <w:szCs w:val="24"/>
          <w:lang w:val="hr-HR"/>
        </w:rPr>
      </w:pPr>
      <w:r w:rsidRPr="005F3F38">
        <w:rPr>
          <w:rFonts w:ascii="Arial" w:hAnsi="Arial" w:cs="Arial"/>
          <w:sz w:val="24"/>
          <w:szCs w:val="24"/>
          <w:lang w:val="hr-HR"/>
        </w:rPr>
        <w:lastRenderedPageBreak/>
        <w:t xml:space="preserve">Iz </w:t>
      </w:r>
      <w:r w:rsidR="003D2710" w:rsidRPr="005F3F38">
        <w:rPr>
          <w:rFonts w:ascii="Arial" w:hAnsi="Arial" w:cs="Arial"/>
          <w:sz w:val="24"/>
          <w:szCs w:val="24"/>
          <w:lang w:val="hr-HR"/>
        </w:rPr>
        <w:t>prezentirane</w:t>
      </w:r>
      <w:r w:rsidR="000A39A5" w:rsidRPr="005F3F38">
        <w:rPr>
          <w:rFonts w:ascii="Arial" w:hAnsi="Arial" w:cs="Arial"/>
          <w:sz w:val="24"/>
          <w:szCs w:val="24"/>
          <w:lang w:val="hr-HR"/>
        </w:rPr>
        <w:t xml:space="preserve"> tabele, kada </w:t>
      </w:r>
      <w:r w:rsidR="000E7B7E" w:rsidRPr="005F3F38">
        <w:rPr>
          <w:rFonts w:ascii="Arial" w:hAnsi="Arial" w:cs="Arial"/>
          <w:sz w:val="24"/>
          <w:szCs w:val="24"/>
          <w:lang w:val="hr-HR"/>
        </w:rPr>
        <w:t>se uporede kolone</w:t>
      </w:r>
      <w:r w:rsidR="000A39A5" w:rsidRPr="005F3F38">
        <w:rPr>
          <w:rFonts w:ascii="Arial" w:hAnsi="Arial" w:cs="Arial"/>
          <w:sz w:val="24"/>
          <w:szCs w:val="24"/>
          <w:lang w:val="hr-HR"/>
        </w:rPr>
        <w:t xml:space="preserve"> 3. i 4., može se vidjeti da su </w:t>
      </w:r>
      <w:r w:rsidR="000A39A5" w:rsidRPr="005F3F38">
        <w:rPr>
          <w:rFonts w:ascii="Arial" w:hAnsi="Arial" w:cs="Arial"/>
          <w:iCs/>
          <w:sz w:val="24"/>
          <w:szCs w:val="24"/>
          <w:lang w:val="hr-HR"/>
        </w:rPr>
        <w:t>Ukupni tekući rashodi i izdaci</w:t>
      </w:r>
      <w:r w:rsidR="000A39A5" w:rsidRPr="005F3F38">
        <w:rPr>
          <w:rFonts w:ascii="Arial" w:hAnsi="Arial" w:cs="Arial"/>
          <w:sz w:val="24"/>
          <w:szCs w:val="24"/>
          <w:lang w:val="hr-HR"/>
        </w:rPr>
        <w:t xml:space="preserve"> izvršeni u iznosu od 61.717.738 KM, što predstavlja 95,3% u odnosu na ukupno odobrena sredstva Budžetom Federacije Bosne i Hercegovine </w:t>
      </w:r>
      <w:r w:rsidR="000A39A5" w:rsidRPr="005F3F38">
        <w:rPr>
          <w:rFonts w:ascii="Arial" w:hAnsi="Arial" w:cs="Arial"/>
          <w:bCs/>
          <w:sz w:val="24"/>
          <w:szCs w:val="24"/>
          <w:lang w:val="hr-HR"/>
        </w:rPr>
        <w:t>za 2025. godinu</w:t>
      </w:r>
      <w:r w:rsidR="000A39A5" w:rsidRPr="005F3F38">
        <w:rPr>
          <w:rFonts w:ascii="Arial" w:hAnsi="Arial" w:cs="Arial"/>
          <w:sz w:val="24"/>
          <w:szCs w:val="24"/>
          <w:lang w:val="hr-HR"/>
        </w:rPr>
        <w:t xml:space="preserve"> („Službene novine Federacije BiH“, broj</w:t>
      </w:r>
      <w:r w:rsidR="003D2710">
        <w:rPr>
          <w:rFonts w:ascii="Arial" w:hAnsi="Arial" w:cs="Arial"/>
          <w:sz w:val="24"/>
          <w:szCs w:val="24"/>
          <w:lang w:val="hr-HR"/>
        </w:rPr>
        <w:t>:</w:t>
      </w:r>
      <w:r w:rsidR="000A39A5" w:rsidRPr="005F3F38">
        <w:rPr>
          <w:rFonts w:ascii="Arial" w:hAnsi="Arial" w:cs="Arial"/>
          <w:sz w:val="24"/>
          <w:szCs w:val="24"/>
          <w:lang w:val="hr-HR"/>
        </w:rPr>
        <w:t xml:space="preserve"> 7/25) na razdjelu 1201</w:t>
      </w:r>
      <w:r w:rsidR="003D2710">
        <w:rPr>
          <w:rFonts w:ascii="Arial" w:hAnsi="Arial" w:cs="Arial"/>
          <w:sz w:val="24"/>
          <w:szCs w:val="24"/>
          <w:lang w:val="hr-HR"/>
        </w:rPr>
        <w:t xml:space="preserve"> </w:t>
      </w:r>
      <w:r w:rsidR="000A39A5" w:rsidRPr="005F3F38">
        <w:rPr>
          <w:rFonts w:ascii="Arial" w:hAnsi="Arial" w:cs="Arial"/>
          <w:sz w:val="24"/>
          <w:szCs w:val="24"/>
          <w:lang w:val="hr-HR"/>
        </w:rPr>
        <w:t>- Vlada Federacije Bosne i Hercegovine</w:t>
      </w:r>
      <w:r w:rsidR="000A39A5" w:rsidRPr="005F3F38">
        <w:rPr>
          <w:rFonts w:ascii="Arial" w:hAnsi="Arial" w:cs="Arial"/>
          <w:bCs/>
          <w:sz w:val="24"/>
          <w:szCs w:val="24"/>
          <w:lang w:val="hr-HR"/>
        </w:rPr>
        <w:t>.</w:t>
      </w:r>
    </w:p>
    <w:p w14:paraId="5FB2CE88" w14:textId="6DBF6050" w:rsidR="000A39A5" w:rsidRPr="005F3F38" w:rsidRDefault="000A39A5" w:rsidP="00B4079D">
      <w:pPr>
        <w:pStyle w:val="NoSpacing"/>
        <w:spacing w:after="160"/>
        <w:contextualSpacing/>
        <w:jc w:val="both"/>
        <w:rPr>
          <w:rFonts w:ascii="Arial" w:hAnsi="Arial" w:cs="Arial"/>
          <w:sz w:val="24"/>
          <w:szCs w:val="24"/>
          <w:lang w:val="hr-HR"/>
        </w:rPr>
      </w:pPr>
      <w:r w:rsidRPr="005F3F38">
        <w:rPr>
          <w:rFonts w:ascii="Arial" w:hAnsi="Arial" w:cs="Arial"/>
          <w:sz w:val="24"/>
          <w:szCs w:val="24"/>
          <w:lang w:val="hr-HR"/>
        </w:rPr>
        <w:t xml:space="preserve">Jedan od razloga odstupanja ostvarenog u odnosu na ukupno odobreni Budžet jeste taj što je na budžetskoj glavi 1201, planirana </w:t>
      </w:r>
      <w:r w:rsidRPr="005F3F38">
        <w:rPr>
          <w:rFonts w:ascii="Arial" w:hAnsi="Arial" w:cs="Arial"/>
          <w:iCs/>
          <w:sz w:val="24"/>
          <w:szCs w:val="24"/>
          <w:lang w:val="hr-HR"/>
        </w:rPr>
        <w:t>Tekuća rezerva</w:t>
      </w:r>
      <w:r w:rsidRPr="005F3F38">
        <w:rPr>
          <w:rFonts w:ascii="Arial" w:hAnsi="Arial" w:cs="Arial"/>
          <w:sz w:val="24"/>
          <w:szCs w:val="24"/>
          <w:lang w:val="hr-HR"/>
        </w:rPr>
        <w:t xml:space="preserve"> – </w:t>
      </w:r>
      <w:r w:rsidRPr="005F3F38">
        <w:rPr>
          <w:rFonts w:ascii="Arial" w:hAnsi="Arial" w:cs="Arial"/>
          <w:iCs/>
          <w:sz w:val="24"/>
          <w:szCs w:val="24"/>
          <w:lang w:val="hr-HR"/>
        </w:rPr>
        <w:t>Vlade Federacije</w:t>
      </w:r>
      <w:r w:rsidRPr="005F3F38">
        <w:rPr>
          <w:rFonts w:ascii="Arial" w:hAnsi="Arial" w:cs="Arial"/>
          <w:sz w:val="24"/>
          <w:szCs w:val="24"/>
          <w:lang w:val="hr-HR"/>
        </w:rPr>
        <w:t xml:space="preserve"> u iznosu od 5.000.000 KM, a koju Vlada </w:t>
      </w:r>
      <w:r w:rsidR="00393CEB">
        <w:rPr>
          <w:rFonts w:ascii="Arial" w:hAnsi="Arial" w:cs="Arial"/>
          <w:sz w:val="24"/>
          <w:szCs w:val="24"/>
          <w:lang w:val="hr-HR"/>
        </w:rPr>
        <w:t>FBiH</w:t>
      </w:r>
      <w:r w:rsidR="004855E5" w:rsidRPr="005F3F38">
        <w:rPr>
          <w:rFonts w:ascii="Arial" w:hAnsi="Arial" w:cs="Arial"/>
          <w:sz w:val="24"/>
          <w:szCs w:val="24"/>
          <w:lang w:val="hr-HR"/>
        </w:rPr>
        <w:t xml:space="preserve"> dodjeljuje u skladu s</w:t>
      </w:r>
      <w:r w:rsidRPr="005F3F38">
        <w:rPr>
          <w:rFonts w:ascii="Arial" w:hAnsi="Arial" w:cs="Arial"/>
          <w:sz w:val="24"/>
          <w:szCs w:val="24"/>
          <w:lang w:val="hr-HR"/>
        </w:rPr>
        <w:t xml:space="preserve"> odredbama Odluke o procedurama za dodjelu finansijskih sredstava iz te</w:t>
      </w:r>
      <w:r w:rsidR="004855E5" w:rsidRPr="005F3F38">
        <w:rPr>
          <w:rFonts w:ascii="Arial" w:hAnsi="Arial" w:cs="Arial"/>
          <w:sz w:val="24"/>
          <w:szCs w:val="24"/>
          <w:lang w:val="hr-HR"/>
        </w:rPr>
        <w:t xml:space="preserve">kuće rezerve Budžeta </w:t>
      </w:r>
      <w:r w:rsidR="00393CEB">
        <w:rPr>
          <w:rFonts w:ascii="Arial" w:hAnsi="Arial" w:cs="Arial"/>
          <w:sz w:val="24"/>
          <w:szCs w:val="24"/>
          <w:lang w:val="hr-HR"/>
        </w:rPr>
        <w:t>FBiH</w:t>
      </w:r>
      <w:r w:rsidRPr="005F3F38">
        <w:rPr>
          <w:rFonts w:ascii="Arial" w:hAnsi="Arial" w:cs="Arial"/>
          <w:sz w:val="24"/>
          <w:szCs w:val="24"/>
          <w:lang w:val="hr-HR"/>
        </w:rPr>
        <w:t xml:space="preserve"> („</w:t>
      </w:r>
      <w:r w:rsidR="00823414" w:rsidRPr="005F3F38">
        <w:rPr>
          <w:rFonts w:ascii="Arial" w:hAnsi="Arial" w:cs="Arial"/>
          <w:sz w:val="24"/>
          <w:szCs w:val="24"/>
          <w:lang w:val="hr-HR"/>
        </w:rPr>
        <w:t>Službene novine Federacije Bi</w:t>
      </w:r>
      <w:r w:rsidR="00D86C94" w:rsidRPr="005F3F38">
        <w:rPr>
          <w:rFonts w:ascii="Arial" w:hAnsi="Arial" w:cs="Arial"/>
          <w:sz w:val="24"/>
          <w:szCs w:val="24"/>
          <w:lang w:val="hr-HR"/>
        </w:rPr>
        <w:t>H</w:t>
      </w:r>
      <w:r w:rsidR="00823414" w:rsidRPr="005F3F38">
        <w:rPr>
          <w:rFonts w:ascii="Arial" w:hAnsi="Arial" w:cs="Arial"/>
          <w:sz w:val="24"/>
          <w:szCs w:val="24"/>
          <w:lang w:val="hr-HR"/>
        </w:rPr>
        <w:t>’’</w:t>
      </w:r>
      <w:r w:rsidR="003D2710">
        <w:rPr>
          <w:rFonts w:ascii="Arial" w:hAnsi="Arial" w:cs="Arial"/>
          <w:sz w:val="24"/>
          <w:szCs w:val="24"/>
          <w:lang w:val="hr-HR"/>
        </w:rPr>
        <w:t>,</w:t>
      </w:r>
      <w:r w:rsidR="00D86C94" w:rsidRPr="005F3F38">
        <w:rPr>
          <w:rFonts w:ascii="Arial" w:hAnsi="Arial" w:cs="Arial"/>
          <w:sz w:val="24"/>
          <w:szCs w:val="24"/>
          <w:lang w:val="hr-HR"/>
        </w:rPr>
        <w:t xml:space="preserve"> br.</w:t>
      </w:r>
      <w:r w:rsidRPr="005F3F38">
        <w:rPr>
          <w:rFonts w:ascii="Arial" w:hAnsi="Arial" w:cs="Arial"/>
          <w:sz w:val="24"/>
          <w:szCs w:val="24"/>
          <w:lang w:val="hr-HR"/>
        </w:rPr>
        <w:t xml:space="preserve"> 106/14 i 24/25).</w:t>
      </w:r>
    </w:p>
    <w:p w14:paraId="4149B72C" w14:textId="1703E8CE" w:rsidR="000A39A5" w:rsidRPr="005F3F38" w:rsidRDefault="004855E5" w:rsidP="00B4079D">
      <w:pPr>
        <w:pStyle w:val="NoSpacing"/>
        <w:spacing w:after="160"/>
        <w:contextualSpacing/>
        <w:jc w:val="both"/>
        <w:rPr>
          <w:rFonts w:ascii="Arial" w:hAnsi="Arial" w:cs="Arial"/>
          <w:sz w:val="24"/>
          <w:szCs w:val="24"/>
          <w:lang w:val="hr-HR"/>
        </w:rPr>
      </w:pPr>
      <w:r w:rsidRPr="005F3F38">
        <w:rPr>
          <w:rFonts w:ascii="Arial" w:hAnsi="Arial" w:cs="Arial"/>
          <w:sz w:val="24"/>
          <w:szCs w:val="24"/>
          <w:lang w:val="hr-HR"/>
        </w:rPr>
        <w:t>Pla</w:t>
      </w:r>
      <w:r w:rsidR="001256A2" w:rsidRPr="005F3F38">
        <w:rPr>
          <w:rFonts w:ascii="Arial" w:hAnsi="Arial" w:cs="Arial"/>
          <w:sz w:val="24"/>
          <w:szCs w:val="24"/>
          <w:lang w:val="hr-HR"/>
        </w:rPr>
        <w:t>ć</w:t>
      </w:r>
      <w:r w:rsidR="000A39A5" w:rsidRPr="005F3F38">
        <w:rPr>
          <w:rFonts w:ascii="Arial" w:hAnsi="Arial" w:cs="Arial"/>
          <w:sz w:val="24"/>
          <w:szCs w:val="24"/>
          <w:lang w:val="hr-HR"/>
        </w:rPr>
        <w:t>e, naknade i doprinosi u periodu januar-decembar iznose 2.863.722 KM i predstavljaju ostvarenje od 83,3% u odnosu na planirana sredstva s obzirom da su Budžetom odobrena s</w:t>
      </w:r>
      <w:r w:rsidR="005043FD" w:rsidRPr="005F3F38">
        <w:rPr>
          <w:rFonts w:ascii="Arial" w:hAnsi="Arial" w:cs="Arial"/>
          <w:sz w:val="24"/>
          <w:szCs w:val="24"/>
          <w:lang w:val="hr-HR"/>
        </w:rPr>
        <w:t>redstva za isplatu plaća za 61 za</w:t>
      </w:r>
      <w:r w:rsidR="000A39A5" w:rsidRPr="005F3F38">
        <w:rPr>
          <w:rFonts w:ascii="Arial" w:hAnsi="Arial" w:cs="Arial"/>
          <w:sz w:val="24"/>
          <w:szCs w:val="24"/>
          <w:lang w:val="hr-HR"/>
        </w:rPr>
        <w:t>poslenika, dok je izračunati prosječan broj zapos</w:t>
      </w:r>
      <w:r w:rsidR="005043FD" w:rsidRPr="005F3F38">
        <w:rPr>
          <w:rFonts w:ascii="Arial" w:hAnsi="Arial" w:cs="Arial"/>
          <w:sz w:val="24"/>
          <w:szCs w:val="24"/>
          <w:lang w:val="hr-HR"/>
        </w:rPr>
        <w:t>lenih na osnovu radnih sati 58 za</w:t>
      </w:r>
      <w:r w:rsidR="000A39A5" w:rsidRPr="005F3F38">
        <w:rPr>
          <w:rFonts w:ascii="Arial" w:hAnsi="Arial" w:cs="Arial"/>
          <w:sz w:val="24"/>
          <w:szCs w:val="24"/>
          <w:lang w:val="hr-HR"/>
        </w:rPr>
        <w:t>poslenika.</w:t>
      </w:r>
    </w:p>
    <w:p w14:paraId="4404F2AB" w14:textId="77777777" w:rsidR="000A39A5" w:rsidRPr="005F3F38" w:rsidRDefault="000A39A5" w:rsidP="00B4079D">
      <w:pPr>
        <w:pStyle w:val="NoSpacing"/>
        <w:spacing w:after="160"/>
        <w:contextualSpacing/>
        <w:jc w:val="both"/>
        <w:rPr>
          <w:rFonts w:ascii="Arial" w:hAnsi="Arial" w:cs="Arial"/>
          <w:sz w:val="24"/>
          <w:szCs w:val="24"/>
          <w:lang w:val="hr-HR"/>
        </w:rPr>
      </w:pPr>
      <w:r w:rsidRPr="005F3F38">
        <w:rPr>
          <w:rFonts w:ascii="Arial" w:hAnsi="Arial" w:cs="Arial"/>
          <w:sz w:val="24"/>
          <w:szCs w:val="24"/>
          <w:lang w:val="hr-HR"/>
        </w:rPr>
        <w:t>Kada su u pitanju materijalni troškovi, isti su prikazani u manjem iznosu u odnosu na odobreni Budžet za 2025. godinu, iz razloga što se vodilo računa o racionalnom utrošku sredstava.</w:t>
      </w:r>
    </w:p>
    <w:p w14:paraId="57C21403" w14:textId="29106E69" w:rsidR="000A39A5" w:rsidRPr="005F3F38" w:rsidRDefault="000A39A5" w:rsidP="00B4079D">
      <w:pPr>
        <w:pStyle w:val="NoSpacing"/>
        <w:spacing w:after="160"/>
        <w:contextualSpacing/>
        <w:jc w:val="both"/>
        <w:rPr>
          <w:rFonts w:ascii="Arial" w:hAnsi="Arial" w:cs="Arial"/>
          <w:sz w:val="24"/>
          <w:szCs w:val="24"/>
          <w:lang w:val="hr-HR"/>
        </w:rPr>
      </w:pPr>
      <w:r w:rsidRPr="005F3F38">
        <w:rPr>
          <w:rFonts w:ascii="Arial" w:hAnsi="Arial" w:cs="Arial"/>
          <w:sz w:val="24"/>
          <w:szCs w:val="24"/>
          <w:lang w:val="hr-HR"/>
        </w:rPr>
        <w:t>U okviru tekućih transfera i drugih tekućih rashoda, veće odstupanje je zabilježeno na pozicijama 614300 – Tekući transferi neprofitnim organizacijama i 614800 – Drugi tekući rashodi, iz razloga što je na ove pozicije vršeno izdvajanje sredstava po osnovu odluka Vlade Federacije Bosne i Hercegovine sa pozicije Tekuće rezerve Vlade Federacije.</w:t>
      </w:r>
    </w:p>
    <w:p w14:paraId="2F1632FD" w14:textId="1C115567" w:rsidR="009861FC" w:rsidRPr="005F3F38" w:rsidRDefault="009861FC" w:rsidP="009861FC">
      <w:pPr>
        <w:numPr>
          <w:ilvl w:val="0"/>
          <w:numId w:val="43"/>
        </w:numPr>
        <w:spacing w:before="240" w:after="120" w:line="240" w:lineRule="auto"/>
        <w:jc w:val="both"/>
        <w:outlineLvl w:val="0"/>
        <w:rPr>
          <w:rFonts w:ascii="Arial" w:eastAsia="Calibri" w:hAnsi="Arial" w:cs="Arial"/>
          <w:b/>
          <w:sz w:val="24"/>
          <w:szCs w:val="24"/>
        </w:rPr>
      </w:pPr>
      <w:bookmarkStart w:id="194" w:name="_Toc163544578"/>
      <w:bookmarkStart w:id="195" w:name="_Toc195577650"/>
      <w:r w:rsidRPr="005F3F38">
        <w:rPr>
          <w:rFonts w:ascii="Arial" w:eastAsia="Calibri" w:hAnsi="Arial" w:cs="Arial"/>
          <w:b/>
          <w:sz w:val="24"/>
          <w:szCs w:val="24"/>
        </w:rPr>
        <w:t>Služba za zajedničke poslove organa i tijela Federacije Bosne i Hercegovine</w:t>
      </w:r>
      <w:bookmarkEnd w:id="194"/>
      <w:bookmarkEnd w:id="195"/>
    </w:p>
    <w:p w14:paraId="3C4B6C47" w14:textId="147BF22E" w:rsidR="00684A61" w:rsidRPr="005F3F38" w:rsidRDefault="00684A61" w:rsidP="00076D1F">
      <w:pPr>
        <w:spacing w:line="240" w:lineRule="auto"/>
        <w:contextualSpacing/>
        <w:jc w:val="both"/>
        <w:rPr>
          <w:rFonts w:ascii="Arial" w:eastAsia="Calibri" w:hAnsi="Arial" w:cs="Arial"/>
          <w:sz w:val="24"/>
          <w:szCs w:val="24"/>
        </w:rPr>
      </w:pPr>
      <w:r w:rsidRPr="005F3F38">
        <w:rPr>
          <w:rFonts w:ascii="Arial" w:eastAsia="Calibri" w:hAnsi="Arial" w:cs="Arial"/>
          <w:sz w:val="24"/>
          <w:szCs w:val="24"/>
        </w:rPr>
        <w:t xml:space="preserve">Značajno odstupanje izvršenja Budžeta u odnosu na operativni Budžet za 2025. godinu odnosi se na </w:t>
      </w:r>
      <w:r w:rsidR="00C50600">
        <w:rPr>
          <w:rFonts w:ascii="Arial" w:eastAsia="Calibri" w:hAnsi="Arial" w:cs="Arial"/>
          <w:sz w:val="24"/>
          <w:szCs w:val="24"/>
        </w:rPr>
        <w:t>nerealizir</w:t>
      </w:r>
      <w:r w:rsidR="003D2710" w:rsidRPr="005F3F38">
        <w:rPr>
          <w:rFonts w:ascii="Arial" w:eastAsia="Calibri" w:hAnsi="Arial" w:cs="Arial"/>
          <w:sz w:val="24"/>
          <w:szCs w:val="24"/>
        </w:rPr>
        <w:t>ane</w:t>
      </w:r>
      <w:r w:rsidRPr="005F3F38">
        <w:rPr>
          <w:rFonts w:ascii="Arial" w:eastAsia="Calibri" w:hAnsi="Arial" w:cs="Arial"/>
          <w:sz w:val="24"/>
          <w:szCs w:val="24"/>
        </w:rPr>
        <w:t xml:space="preserve"> naknade kao kompenzacije za stan (prava utvrđena Odlukom Ustavnog suda BiH br. AP-1370/08 od 23.1.2012. godine), koje su se isplaćivale sukcesivno prema donesenim rješenjima Vlade </w:t>
      </w:r>
      <w:r w:rsidR="00393CEB">
        <w:rPr>
          <w:rFonts w:ascii="Arial" w:eastAsia="Calibri" w:hAnsi="Arial" w:cs="Arial"/>
          <w:sz w:val="24"/>
          <w:szCs w:val="24"/>
        </w:rPr>
        <w:t>FBiH</w:t>
      </w:r>
      <w:r w:rsidRPr="005F3F38">
        <w:rPr>
          <w:rFonts w:ascii="Arial" w:eastAsia="Calibri" w:hAnsi="Arial" w:cs="Arial"/>
          <w:sz w:val="24"/>
          <w:szCs w:val="24"/>
        </w:rPr>
        <w:t xml:space="preserve">, a u skladu sa Zaključkom Vlade </w:t>
      </w:r>
      <w:r w:rsidR="00393CEB">
        <w:rPr>
          <w:rFonts w:ascii="Arial" w:eastAsia="Calibri" w:hAnsi="Arial" w:cs="Arial"/>
          <w:sz w:val="24"/>
          <w:szCs w:val="24"/>
        </w:rPr>
        <w:t>FBiH</w:t>
      </w:r>
      <w:r w:rsidRPr="005F3F38">
        <w:rPr>
          <w:rFonts w:ascii="Arial" w:eastAsia="Calibri" w:hAnsi="Arial" w:cs="Arial"/>
          <w:sz w:val="24"/>
          <w:szCs w:val="24"/>
        </w:rPr>
        <w:t xml:space="preserve"> V.</w:t>
      </w:r>
      <w:r w:rsidR="003D2710">
        <w:rPr>
          <w:rFonts w:ascii="Arial" w:eastAsia="Calibri" w:hAnsi="Arial" w:cs="Arial"/>
          <w:sz w:val="24"/>
          <w:szCs w:val="24"/>
        </w:rPr>
        <w:t xml:space="preserve"> </w:t>
      </w:r>
      <w:r w:rsidRPr="005F3F38">
        <w:rPr>
          <w:rFonts w:ascii="Arial" w:eastAsia="Calibri" w:hAnsi="Arial" w:cs="Arial"/>
          <w:sz w:val="24"/>
          <w:szCs w:val="24"/>
        </w:rPr>
        <w:t>broj</w:t>
      </w:r>
      <w:r w:rsidR="003D2710">
        <w:rPr>
          <w:rFonts w:ascii="Arial" w:eastAsia="Calibri" w:hAnsi="Arial" w:cs="Arial"/>
          <w:sz w:val="24"/>
          <w:szCs w:val="24"/>
        </w:rPr>
        <w:t>:</w:t>
      </w:r>
      <w:r w:rsidRPr="005F3F38">
        <w:rPr>
          <w:rFonts w:ascii="Arial" w:eastAsia="Calibri" w:hAnsi="Arial" w:cs="Arial"/>
          <w:sz w:val="24"/>
          <w:szCs w:val="24"/>
        </w:rPr>
        <w:t xml:space="preserve"> 796/2025 od 12.05.2025. godine. U toku 2025. godine isplaćeno je 15 naknada po donesenim rješenjima u iznosu od 576.425 KM.</w:t>
      </w:r>
    </w:p>
    <w:p w14:paraId="6006180C" w14:textId="2093C39B" w:rsidR="00684A61" w:rsidRPr="005F3F38" w:rsidRDefault="00450121" w:rsidP="00076D1F">
      <w:pPr>
        <w:spacing w:line="240" w:lineRule="auto"/>
        <w:contextualSpacing/>
        <w:jc w:val="both"/>
        <w:rPr>
          <w:rFonts w:ascii="Arial" w:eastAsia="Calibri" w:hAnsi="Arial" w:cs="Arial"/>
          <w:sz w:val="24"/>
          <w:szCs w:val="24"/>
        </w:rPr>
      </w:pPr>
      <w:r w:rsidRPr="005F3F38">
        <w:rPr>
          <w:rFonts w:ascii="Arial" w:eastAsia="Calibri" w:hAnsi="Arial" w:cs="Arial"/>
          <w:sz w:val="24"/>
          <w:szCs w:val="24"/>
        </w:rPr>
        <w:t xml:space="preserve">Veliko odstupanje na </w:t>
      </w:r>
      <w:r w:rsidR="00C50600">
        <w:rPr>
          <w:rFonts w:ascii="Arial" w:eastAsia="Calibri" w:hAnsi="Arial" w:cs="Arial"/>
          <w:sz w:val="24"/>
          <w:szCs w:val="24"/>
        </w:rPr>
        <w:t>nerealizira</w:t>
      </w:r>
      <w:r w:rsidR="003B64A8">
        <w:rPr>
          <w:rFonts w:ascii="Arial" w:eastAsia="Calibri" w:hAnsi="Arial" w:cs="Arial"/>
          <w:sz w:val="24"/>
          <w:szCs w:val="24"/>
        </w:rPr>
        <w:t>ni</w:t>
      </w:r>
      <w:r w:rsidR="003D2710" w:rsidRPr="005F3F38">
        <w:rPr>
          <w:rFonts w:ascii="Arial" w:eastAsia="Calibri" w:hAnsi="Arial" w:cs="Arial"/>
          <w:sz w:val="24"/>
          <w:szCs w:val="24"/>
        </w:rPr>
        <w:t>m</w:t>
      </w:r>
      <w:r w:rsidRPr="005F3F38">
        <w:rPr>
          <w:rFonts w:ascii="Arial" w:eastAsia="Calibri" w:hAnsi="Arial" w:cs="Arial"/>
          <w:sz w:val="24"/>
          <w:szCs w:val="24"/>
        </w:rPr>
        <w:t xml:space="preserve"> kapitalnim ulaganjima po namjenskim računima Servisa za ugostitelj</w:t>
      </w:r>
      <w:r w:rsidR="00C509C7" w:rsidRPr="005F3F38">
        <w:rPr>
          <w:rFonts w:ascii="Arial" w:eastAsia="Calibri" w:hAnsi="Arial" w:cs="Arial"/>
          <w:sz w:val="24"/>
          <w:szCs w:val="24"/>
        </w:rPr>
        <w:t>stvo (4</w:t>
      </w:r>
      <w:r w:rsidR="00580358" w:rsidRPr="005F3F38">
        <w:rPr>
          <w:rFonts w:ascii="Arial" w:eastAsia="Calibri" w:hAnsi="Arial" w:cs="Arial"/>
          <w:sz w:val="24"/>
          <w:szCs w:val="24"/>
        </w:rPr>
        <w:t xml:space="preserve">1% </w:t>
      </w:r>
      <w:r w:rsidR="00C50600">
        <w:rPr>
          <w:rFonts w:ascii="Arial" w:eastAsia="Calibri" w:hAnsi="Arial" w:cs="Arial"/>
          <w:sz w:val="24"/>
          <w:szCs w:val="24"/>
        </w:rPr>
        <w:t>realizir</w:t>
      </w:r>
      <w:r w:rsidR="00740413">
        <w:rPr>
          <w:rFonts w:ascii="Arial" w:eastAsia="Calibri" w:hAnsi="Arial" w:cs="Arial"/>
          <w:sz w:val="24"/>
          <w:szCs w:val="24"/>
        </w:rPr>
        <w:t>a</w:t>
      </w:r>
      <w:r w:rsidR="003D2710" w:rsidRPr="005F3F38">
        <w:rPr>
          <w:rFonts w:ascii="Arial" w:eastAsia="Calibri" w:hAnsi="Arial" w:cs="Arial"/>
          <w:sz w:val="24"/>
          <w:szCs w:val="24"/>
        </w:rPr>
        <w:t>no</w:t>
      </w:r>
      <w:r w:rsidRPr="005F3F38">
        <w:rPr>
          <w:rFonts w:ascii="Arial" w:eastAsia="Calibri" w:hAnsi="Arial" w:cs="Arial"/>
          <w:sz w:val="24"/>
          <w:szCs w:val="24"/>
        </w:rPr>
        <w:t xml:space="preserve">) i Računu naknada za </w:t>
      </w:r>
      <w:r w:rsidR="00C509C7" w:rsidRPr="005F3F38">
        <w:rPr>
          <w:rFonts w:ascii="Arial" w:eastAsia="Calibri" w:hAnsi="Arial" w:cs="Arial"/>
          <w:sz w:val="24"/>
          <w:szCs w:val="24"/>
        </w:rPr>
        <w:t>korištenje sl</w:t>
      </w:r>
      <w:r w:rsidR="00580358" w:rsidRPr="005F3F38">
        <w:rPr>
          <w:rFonts w:ascii="Arial" w:eastAsia="Calibri" w:hAnsi="Arial" w:cs="Arial"/>
          <w:sz w:val="24"/>
          <w:szCs w:val="24"/>
        </w:rPr>
        <w:t xml:space="preserve">užbenih stanova (22% </w:t>
      </w:r>
      <w:r w:rsidR="00C50600">
        <w:rPr>
          <w:rFonts w:ascii="Arial" w:eastAsia="Calibri" w:hAnsi="Arial" w:cs="Arial"/>
          <w:sz w:val="24"/>
          <w:szCs w:val="24"/>
        </w:rPr>
        <w:t>realizir</w:t>
      </w:r>
      <w:r w:rsidR="00740413">
        <w:rPr>
          <w:rFonts w:ascii="Arial" w:eastAsia="Calibri" w:hAnsi="Arial" w:cs="Arial"/>
          <w:sz w:val="24"/>
          <w:szCs w:val="24"/>
        </w:rPr>
        <w:t>a</w:t>
      </w:r>
      <w:r w:rsidR="003D2710" w:rsidRPr="005F3F38">
        <w:rPr>
          <w:rFonts w:ascii="Arial" w:eastAsia="Calibri" w:hAnsi="Arial" w:cs="Arial"/>
          <w:sz w:val="24"/>
          <w:szCs w:val="24"/>
        </w:rPr>
        <w:t>no</w:t>
      </w:r>
      <w:r w:rsidR="00C509C7" w:rsidRPr="005F3F38">
        <w:rPr>
          <w:rFonts w:ascii="Arial" w:eastAsia="Calibri" w:hAnsi="Arial" w:cs="Arial"/>
          <w:sz w:val="24"/>
          <w:szCs w:val="24"/>
        </w:rPr>
        <w:t xml:space="preserve">) je posljedica </w:t>
      </w:r>
      <w:r w:rsidRPr="005F3F38">
        <w:rPr>
          <w:rFonts w:ascii="Arial" w:eastAsia="Calibri" w:hAnsi="Arial" w:cs="Arial"/>
          <w:sz w:val="24"/>
          <w:szCs w:val="24"/>
        </w:rPr>
        <w:t xml:space="preserve">uravnoteženja pozicija prihoda i rashoda i kapitalnih ulaganja na ovim računima. </w:t>
      </w:r>
      <w:r w:rsidR="002E438C" w:rsidRPr="005F3F38">
        <w:rPr>
          <w:rFonts w:ascii="Arial" w:eastAsia="Calibri" w:hAnsi="Arial" w:cs="Arial"/>
          <w:sz w:val="24"/>
          <w:szCs w:val="24"/>
        </w:rPr>
        <w:t>Potrebno je naglasiti da se za</w:t>
      </w:r>
      <w:r w:rsidRPr="005F3F38">
        <w:rPr>
          <w:rFonts w:ascii="Arial" w:eastAsia="Calibri" w:hAnsi="Arial" w:cs="Arial"/>
          <w:sz w:val="24"/>
          <w:szCs w:val="24"/>
        </w:rPr>
        <w:t xml:space="preserve"> višak prihoda nad rashodima po osnovu spomenutih namjenskih računa vrše ciljana</w:t>
      </w:r>
      <w:r w:rsidR="00C509C7" w:rsidRPr="005F3F38">
        <w:rPr>
          <w:rFonts w:ascii="Arial" w:eastAsia="Calibri" w:hAnsi="Arial" w:cs="Arial"/>
          <w:sz w:val="24"/>
          <w:szCs w:val="24"/>
        </w:rPr>
        <w:t xml:space="preserve"> kapitalna</w:t>
      </w:r>
      <w:r w:rsidRPr="005F3F38">
        <w:rPr>
          <w:rFonts w:ascii="Arial" w:eastAsia="Calibri" w:hAnsi="Arial" w:cs="Arial"/>
          <w:sz w:val="24"/>
          <w:szCs w:val="24"/>
        </w:rPr>
        <w:t xml:space="preserve"> ulaganja na temelju ukazanih potreba</w:t>
      </w:r>
      <w:r w:rsidR="00C509C7" w:rsidRPr="005F3F38">
        <w:rPr>
          <w:rFonts w:ascii="Arial" w:eastAsia="Calibri" w:hAnsi="Arial" w:cs="Arial"/>
          <w:sz w:val="24"/>
          <w:szCs w:val="24"/>
        </w:rPr>
        <w:t>,</w:t>
      </w:r>
      <w:r w:rsidRPr="005F3F38">
        <w:rPr>
          <w:rFonts w:ascii="Arial" w:eastAsia="Calibri" w:hAnsi="Arial" w:cs="Arial"/>
          <w:sz w:val="24"/>
          <w:szCs w:val="24"/>
        </w:rPr>
        <w:t xml:space="preserve"> te da se Služba za zajedničke poslove organa i tijela Federacije BiH prema višku prihoda po ovom osnovu odnosi prema principima ekonomičnosti, efikasnosti i efektivnosti</w:t>
      </w:r>
      <w:r w:rsidR="00C509C7" w:rsidRPr="005F3F38">
        <w:rPr>
          <w:rFonts w:ascii="Arial" w:eastAsia="Calibri" w:hAnsi="Arial" w:cs="Arial"/>
          <w:sz w:val="24"/>
          <w:szCs w:val="24"/>
        </w:rPr>
        <w:t>, zbog čega su evidentna odstupanja od plana.</w:t>
      </w:r>
    </w:p>
    <w:p w14:paraId="4FFD2146" w14:textId="3ED3CFA0" w:rsidR="009861FC" w:rsidRPr="005F3F38" w:rsidRDefault="009861FC" w:rsidP="00264901">
      <w:pPr>
        <w:numPr>
          <w:ilvl w:val="0"/>
          <w:numId w:val="43"/>
        </w:numPr>
        <w:spacing w:before="240" w:line="240" w:lineRule="auto"/>
        <w:jc w:val="both"/>
        <w:rPr>
          <w:rFonts w:ascii="Arial" w:eastAsia="Calibri" w:hAnsi="Arial" w:cs="Arial"/>
          <w:b/>
          <w:sz w:val="24"/>
          <w:szCs w:val="24"/>
        </w:rPr>
      </w:pPr>
      <w:bookmarkStart w:id="196" w:name="_Toc163544585"/>
      <w:bookmarkStart w:id="197" w:name="_Toc195577651"/>
      <w:r w:rsidRPr="005F3F38">
        <w:rPr>
          <w:rFonts w:ascii="Arial" w:eastAsia="Calibri" w:hAnsi="Arial" w:cs="Arial"/>
          <w:b/>
          <w:sz w:val="24"/>
          <w:szCs w:val="24"/>
        </w:rPr>
        <w:t>Ured Vlade Federacije Bosne i Hercegovine za zakonodavstvo i usklađenost s</w:t>
      </w:r>
      <w:r w:rsidR="00A43779" w:rsidRPr="005F3F38">
        <w:rPr>
          <w:rFonts w:ascii="Arial" w:eastAsia="Calibri" w:hAnsi="Arial" w:cs="Arial"/>
          <w:b/>
          <w:sz w:val="24"/>
          <w:szCs w:val="24"/>
        </w:rPr>
        <w:t>a propisima Ev</w:t>
      </w:r>
      <w:r w:rsidRPr="005F3F38">
        <w:rPr>
          <w:rFonts w:ascii="Arial" w:eastAsia="Calibri" w:hAnsi="Arial" w:cs="Arial"/>
          <w:b/>
          <w:sz w:val="24"/>
          <w:szCs w:val="24"/>
        </w:rPr>
        <w:t>ropske unije</w:t>
      </w:r>
      <w:bookmarkEnd w:id="196"/>
      <w:bookmarkEnd w:id="197"/>
    </w:p>
    <w:p w14:paraId="5ED10FBB" w14:textId="64692004" w:rsidR="00B43669" w:rsidRPr="005F3F38" w:rsidRDefault="00B43669" w:rsidP="00DD3C62">
      <w:pPr>
        <w:spacing w:before="320" w:line="240" w:lineRule="auto"/>
        <w:contextualSpacing/>
        <w:jc w:val="both"/>
        <w:rPr>
          <w:rFonts w:ascii="Arial" w:hAnsi="Arial" w:cs="Arial"/>
          <w:sz w:val="24"/>
          <w:szCs w:val="24"/>
        </w:rPr>
      </w:pPr>
      <w:bookmarkStart w:id="198" w:name="_Toc195577652"/>
      <w:r w:rsidRPr="005F3F38">
        <w:rPr>
          <w:rFonts w:ascii="Arial" w:hAnsi="Arial" w:cs="Arial"/>
          <w:sz w:val="24"/>
          <w:szCs w:val="24"/>
        </w:rPr>
        <w:t>Ured Vlade Federacije BiH za zakonodavstvo i usklađenost sa propisima EU nije imao odstupanja između rashoda i izdataka odobrenih Budžetom za 2025. godinu i ostvarenih u 2025. godini.</w:t>
      </w:r>
      <w:bookmarkEnd w:id="198"/>
    </w:p>
    <w:p w14:paraId="2C10C639" w14:textId="01C6DA92" w:rsidR="002B4AFD" w:rsidRPr="005F3F38" w:rsidRDefault="009861FC" w:rsidP="00DD3C62">
      <w:pPr>
        <w:numPr>
          <w:ilvl w:val="0"/>
          <w:numId w:val="43"/>
        </w:numPr>
        <w:spacing w:before="320" w:line="240" w:lineRule="auto"/>
        <w:jc w:val="both"/>
        <w:rPr>
          <w:rFonts w:ascii="Arial" w:eastAsia="Calibri" w:hAnsi="Arial" w:cs="Arial"/>
          <w:b/>
          <w:sz w:val="24"/>
          <w:szCs w:val="24"/>
        </w:rPr>
      </w:pPr>
      <w:bookmarkStart w:id="199" w:name="_Toc163544586"/>
      <w:bookmarkStart w:id="200" w:name="_Toc195577653"/>
      <w:r w:rsidRPr="005F3F38">
        <w:rPr>
          <w:rFonts w:ascii="Arial" w:eastAsia="Calibri" w:hAnsi="Arial" w:cs="Arial"/>
          <w:b/>
          <w:sz w:val="24"/>
          <w:szCs w:val="24"/>
        </w:rPr>
        <w:t>Ured Vlade Federacije Bosne i Hercegovine za odnose s</w:t>
      </w:r>
      <w:r w:rsidR="004137FC" w:rsidRPr="005F3F38">
        <w:rPr>
          <w:rFonts w:ascii="Arial" w:eastAsia="Calibri" w:hAnsi="Arial" w:cs="Arial"/>
          <w:b/>
          <w:sz w:val="24"/>
          <w:szCs w:val="24"/>
        </w:rPr>
        <w:t>a</w:t>
      </w:r>
      <w:r w:rsidRPr="005F3F38">
        <w:rPr>
          <w:rFonts w:ascii="Arial" w:eastAsia="Calibri" w:hAnsi="Arial" w:cs="Arial"/>
          <w:b/>
          <w:sz w:val="24"/>
          <w:szCs w:val="24"/>
        </w:rPr>
        <w:t xml:space="preserve"> javnošću</w:t>
      </w:r>
      <w:bookmarkEnd w:id="199"/>
      <w:bookmarkEnd w:id="200"/>
      <w:r w:rsidR="002B4AFD" w:rsidRPr="005F3F38">
        <w:rPr>
          <w:rFonts w:ascii="Arial" w:eastAsia="Calibri" w:hAnsi="Arial" w:cs="Arial"/>
          <w:b/>
          <w:sz w:val="24"/>
          <w:szCs w:val="24"/>
        </w:rPr>
        <w:t>,</w:t>
      </w:r>
    </w:p>
    <w:p w14:paraId="44BBB2E2" w14:textId="78A4ACB2" w:rsidR="002B4AFD" w:rsidRPr="005F3F38" w:rsidRDefault="002B4AFD" w:rsidP="00DD3C62">
      <w:pPr>
        <w:autoSpaceDE w:val="0"/>
        <w:autoSpaceDN w:val="0"/>
        <w:adjustRightInd w:val="0"/>
        <w:spacing w:before="320" w:line="240" w:lineRule="auto"/>
        <w:contextualSpacing/>
        <w:jc w:val="both"/>
        <w:rPr>
          <w:rFonts w:ascii="Arial" w:hAnsi="Arial" w:cs="Arial"/>
          <w:sz w:val="24"/>
          <w:szCs w:val="24"/>
          <w:lang w:eastAsia="en-GB"/>
        </w:rPr>
      </w:pPr>
      <w:r w:rsidRPr="005F3F38">
        <w:rPr>
          <w:rFonts w:ascii="Arial" w:hAnsi="Arial" w:cs="Arial"/>
          <w:sz w:val="24"/>
          <w:szCs w:val="24"/>
          <w:lang w:eastAsia="en-GB"/>
        </w:rPr>
        <w:t>Ured Vlade Federacije BiH za odnose s javnošću nije imao odstupanja između rashoda i izd</w:t>
      </w:r>
      <w:r w:rsidR="00B4079D" w:rsidRPr="005F3F38">
        <w:rPr>
          <w:rFonts w:ascii="Arial" w:hAnsi="Arial" w:cs="Arial"/>
          <w:sz w:val="24"/>
          <w:szCs w:val="24"/>
          <w:lang w:eastAsia="en-GB"/>
        </w:rPr>
        <w:t>ataka odobrenih budžetom za 2025</w:t>
      </w:r>
      <w:r w:rsidRPr="005F3F38">
        <w:rPr>
          <w:rFonts w:ascii="Arial" w:hAnsi="Arial" w:cs="Arial"/>
          <w:sz w:val="24"/>
          <w:szCs w:val="24"/>
          <w:lang w:eastAsia="en-GB"/>
        </w:rPr>
        <w:t>. godinu i ostvarenih u 2025. godini.</w:t>
      </w:r>
    </w:p>
    <w:p w14:paraId="594DC9D6" w14:textId="23FE47C1" w:rsidR="009861FC" w:rsidRPr="005F3F38" w:rsidRDefault="009861FC" w:rsidP="00264901">
      <w:pPr>
        <w:numPr>
          <w:ilvl w:val="0"/>
          <w:numId w:val="43"/>
        </w:numPr>
        <w:spacing w:before="240" w:line="240" w:lineRule="auto"/>
        <w:jc w:val="both"/>
        <w:rPr>
          <w:rFonts w:ascii="Arial" w:eastAsia="Calibri" w:hAnsi="Arial" w:cs="Arial"/>
          <w:b/>
          <w:sz w:val="24"/>
          <w:szCs w:val="24"/>
        </w:rPr>
      </w:pPr>
      <w:bookmarkStart w:id="201" w:name="_Toc163544587"/>
      <w:bookmarkStart w:id="202" w:name="_Toc195577654"/>
      <w:r w:rsidRPr="005F3F38">
        <w:rPr>
          <w:rFonts w:ascii="Arial" w:eastAsia="Calibri" w:hAnsi="Arial" w:cs="Arial"/>
          <w:b/>
          <w:sz w:val="24"/>
          <w:szCs w:val="24"/>
        </w:rPr>
        <w:lastRenderedPageBreak/>
        <w:t>Ured za suradnju i zastupanje pred Ustavnim sudom Bosne i Hercegovine i Ustavnim sudom Federacije Bosne i Hercegovine</w:t>
      </w:r>
      <w:bookmarkEnd w:id="201"/>
      <w:bookmarkEnd w:id="202"/>
    </w:p>
    <w:p w14:paraId="6D1389C2" w14:textId="330421DC" w:rsidR="00CF03D0" w:rsidRPr="005F3F38" w:rsidRDefault="00CF03D0" w:rsidP="00264901">
      <w:pPr>
        <w:autoSpaceDE w:val="0"/>
        <w:autoSpaceDN w:val="0"/>
        <w:adjustRightInd w:val="0"/>
        <w:spacing w:line="240" w:lineRule="auto"/>
        <w:contextualSpacing/>
        <w:jc w:val="both"/>
        <w:rPr>
          <w:rFonts w:ascii="Arial" w:hAnsi="Arial" w:cs="Arial"/>
          <w:sz w:val="24"/>
          <w:szCs w:val="24"/>
          <w:lang w:eastAsia="en-GB"/>
        </w:rPr>
      </w:pPr>
      <w:r w:rsidRPr="005F3F38">
        <w:rPr>
          <w:rFonts w:ascii="Arial" w:hAnsi="Arial" w:cs="Arial"/>
          <w:sz w:val="24"/>
          <w:szCs w:val="24"/>
          <w:lang w:eastAsia="en-GB"/>
        </w:rPr>
        <w:t>U Uredu za saradnju i zastupanje pred Ustavnim sudom Bosne i Hercegovine i Ustavnim sudom Federacije Bosne i Hercegovine nije bilo odstupanja između rashoda i izdataka odobrenih Budžetom za 2025. godinu i ostvarenih u 2025. godini.</w:t>
      </w:r>
    </w:p>
    <w:p w14:paraId="2A6937CC" w14:textId="00424572" w:rsidR="009861FC" w:rsidRPr="005F3F38" w:rsidRDefault="00142EE6" w:rsidP="00264901">
      <w:pPr>
        <w:numPr>
          <w:ilvl w:val="0"/>
          <w:numId w:val="43"/>
        </w:numPr>
        <w:spacing w:before="240" w:line="240" w:lineRule="auto"/>
        <w:jc w:val="both"/>
        <w:rPr>
          <w:rFonts w:ascii="Arial" w:eastAsia="Calibri" w:hAnsi="Arial" w:cs="Arial"/>
          <w:b/>
          <w:sz w:val="24"/>
          <w:szCs w:val="24"/>
        </w:rPr>
      </w:pPr>
      <w:r w:rsidRPr="005F3F38">
        <w:rPr>
          <w:rFonts w:ascii="Arial" w:eastAsia="Calibri" w:hAnsi="Arial" w:cs="Arial"/>
          <w:b/>
          <w:sz w:val="24"/>
          <w:szCs w:val="24"/>
        </w:rPr>
        <w:t>F</w:t>
      </w:r>
      <w:r w:rsidR="00226C68" w:rsidRPr="005F3F38">
        <w:rPr>
          <w:rFonts w:ascii="Arial" w:eastAsia="Calibri" w:hAnsi="Arial" w:cs="Arial"/>
          <w:b/>
          <w:sz w:val="24"/>
          <w:szCs w:val="24"/>
        </w:rPr>
        <w:t>ederalna komisija za konce</w:t>
      </w:r>
      <w:r w:rsidRPr="005F3F38">
        <w:rPr>
          <w:rFonts w:ascii="Arial" w:eastAsia="Calibri" w:hAnsi="Arial" w:cs="Arial"/>
          <w:b/>
          <w:sz w:val="24"/>
          <w:szCs w:val="24"/>
        </w:rPr>
        <w:t>sije</w:t>
      </w:r>
    </w:p>
    <w:p w14:paraId="096EE056" w14:textId="5729750E" w:rsidR="006F5184" w:rsidRPr="005F3F38" w:rsidRDefault="006F5184" w:rsidP="002F492E">
      <w:pPr>
        <w:autoSpaceDE w:val="0"/>
        <w:autoSpaceDN w:val="0"/>
        <w:adjustRightInd w:val="0"/>
        <w:spacing w:before="320" w:line="240" w:lineRule="auto"/>
        <w:contextualSpacing/>
        <w:jc w:val="both"/>
        <w:rPr>
          <w:rFonts w:ascii="Arial" w:hAnsi="Arial" w:cs="Arial"/>
          <w:sz w:val="24"/>
          <w:szCs w:val="24"/>
          <w:lang w:eastAsia="en-GB"/>
        </w:rPr>
      </w:pPr>
      <w:r w:rsidRPr="005F3F38">
        <w:rPr>
          <w:rFonts w:ascii="Arial" w:hAnsi="Arial" w:cs="Arial"/>
          <w:sz w:val="24"/>
          <w:szCs w:val="24"/>
          <w:lang w:eastAsia="en-GB"/>
        </w:rPr>
        <w:t xml:space="preserve">Ukupno izvršenje budžeta Komisije za koncesije Federacije Bosne i Hercegovine za 2025. godinu je iznosilo 92,31% u odnosu na odobreni budžet. Unutar izvršenja odstupanja su nastala na grupi konta 6121 – doprinosi poslodavca, i to u visini od 28,49% gdje je odstupanje nastalo zbog izmjene zakonskih propisa </w:t>
      </w:r>
      <w:r w:rsidR="002A0628" w:rsidRPr="005F3F38">
        <w:rPr>
          <w:rFonts w:ascii="Arial" w:hAnsi="Arial" w:cs="Arial"/>
          <w:sz w:val="24"/>
          <w:szCs w:val="24"/>
          <w:lang w:eastAsia="en-GB"/>
        </w:rPr>
        <w:t>(smanjenje ukupnih troškova dopr</w:t>
      </w:r>
      <w:r w:rsidRPr="005F3F38">
        <w:rPr>
          <w:rFonts w:ascii="Arial" w:hAnsi="Arial" w:cs="Arial"/>
          <w:sz w:val="24"/>
          <w:szCs w:val="24"/>
          <w:lang w:eastAsia="en-GB"/>
        </w:rPr>
        <w:t xml:space="preserve">inosa na teret poslodavca). Također, odstupanje je nastalo unutar grupe konta 6130 – izdaci za materijal i usluge, i to u visini od 20,62%, gdje je odstupanje uzrokovano ostvarenim mjerama ušteda unutar Komisije za koncesije </w:t>
      </w:r>
      <w:r w:rsidR="00393CEB">
        <w:rPr>
          <w:rFonts w:ascii="Arial" w:hAnsi="Arial" w:cs="Arial"/>
          <w:sz w:val="24"/>
          <w:szCs w:val="24"/>
          <w:lang w:eastAsia="en-GB"/>
        </w:rPr>
        <w:t>FBiH</w:t>
      </w:r>
      <w:r w:rsidRPr="005F3F38">
        <w:rPr>
          <w:rFonts w:ascii="Arial" w:hAnsi="Arial" w:cs="Arial"/>
          <w:sz w:val="24"/>
          <w:szCs w:val="24"/>
          <w:lang w:eastAsia="en-GB"/>
        </w:rPr>
        <w:t>, kao i nižim cijenama energenata (plina i goriva).</w:t>
      </w:r>
    </w:p>
    <w:p w14:paraId="4959C6CB" w14:textId="3850E0F7" w:rsidR="00EC0813" w:rsidRPr="005F3F38" w:rsidRDefault="009861FC" w:rsidP="002F492E">
      <w:pPr>
        <w:numPr>
          <w:ilvl w:val="0"/>
          <w:numId w:val="43"/>
        </w:numPr>
        <w:spacing w:before="320" w:line="240" w:lineRule="auto"/>
        <w:jc w:val="both"/>
        <w:rPr>
          <w:rFonts w:ascii="Arial" w:eastAsia="Calibri" w:hAnsi="Arial" w:cs="Arial"/>
          <w:b/>
          <w:sz w:val="24"/>
          <w:szCs w:val="24"/>
        </w:rPr>
      </w:pPr>
      <w:bookmarkStart w:id="203" w:name="_Toc163544590"/>
      <w:bookmarkStart w:id="204" w:name="_Toc195577656"/>
      <w:r w:rsidRPr="005F3F38">
        <w:rPr>
          <w:rFonts w:ascii="Arial" w:eastAsia="Calibri" w:hAnsi="Arial" w:cs="Arial"/>
          <w:b/>
          <w:sz w:val="24"/>
          <w:szCs w:val="24"/>
        </w:rPr>
        <w:t>Ured Vlade Fede</w:t>
      </w:r>
      <w:r w:rsidR="00EB3BA8" w:rsidRPr="005F3F38">
        <w:rPr>
          <w:rFonts w:ascii="Arial" w:eastAsia="Calibri" w:hAnsi="Arial" w:cs="Arial"/>
          <w:b/>
          <w:sz w:val="24"/>
          <w:szCs w:val="24"/>
        </w:rPr>
        <w:t>racije Bosne i Hercegovine za ev</w:t>
      </w:r>
      <w:r w:rsidRPr="005F3F38">
        <w:rPr>
          <w:rFonts w:ascii="Arial" w:eastAsia="Calibri" w:hAnsi="Arial" w:cs="Arial"/>
          <w:b/>
          <w:sz w:val="24"/>
          <w:szCs w:val="24"/>
        </w:rPr>
        <w:t>ropske integracije</w:t>
      </w:r>
      <w:bookmarkEnd w:id="203"/>
      <w:bookmarkEnd w:id="204"/>
    </w:p>
    <w:p w14:paraId="4278B682" w14:textId="44C9235D" w:rsidR="00122241" w:rsidRPr="005F3F38" w:rsidRDefault="00AD4815" w:rsidP="002F492E">
      <w:pPr>
        <w:autoSpaceDE w:val="0"/>
        <w:autoSpaceDN w:val="0"/>
        <w:adjustRightInd w:val="0"/>
        <w:spacing w:before="320" w:line="240" w:lineRule="auto"/>
        <w:jc w:val="both"/>
        <w:rPr>
          <w:rFonts w:ascii="Arial" w:hAnsi="Arial" w:cs="Arial"/>
          <w:sz w:val="24"/>
          <w:szCs w:val="24"/>
          <w:lang w:eastAsia="en-GB"/>
        </w:rPr>
      </w:pPr>
      <w:r>
        <w:rPr>
          <w:rFonts w:ascii="Arial" w:hAnsi="Arial" w:cs="Arial"/>
          <w:sz w:val="24"/>
          <w:szCs w:val="24"/>
          <w:lang w:eastAsia="en-GB"/>
        </w:rPr>
        <w:t>Ured Vlade Federacije BiH za ev</w:t>
      </w:r>
      <w:r w:rsidR="00EC0813" w:rsidRPr="005F3F38">
        <w:rPr>
          <w:rFonts w:ascii="Arial" w:hAnsi="Arial" w:cs="Arial"/>
          <w:sz w:val="24"/>
          <w:szCs w:val="24"/>
          <w:lang w:eastAsia="en-GB"/>
        </w:rPr>
        <w:t>ropske integracije nije imao odstupanja između rashoda i izdataka odobrenih Budžetom za 2025. godinu i ostvarenih u 2025. godini.</w:t>
      </w:r>
    </w:p>
    <w:p w14:paraId="746FE7B3" w14:textId="11483284" w:rsidR="006609EF" w:rsidRPr="005F3F38" w:rsidRDefault="006609EF" w:rsidP="002F492E">
      <w:pPr>
        <w:numPr>
          <w:ilvl w:val="0"/>
          <w:numId w:val="43"/>
        </w:numPr>
        <w:spacing w:before="320" w:line="240" w:lineRule="auto"/>
        <w:jc w:val="both"/>
        <w:rPr>
          <w:rFonts w:ascii="Arial" w:eastAsia="Calibri" w:hAnsi="Arial" w:cs="Arial"/>
          <w:b/>
          <w:sz w:val="24"/>
          <w:szCs w:val="24"/>
        </w:rPr>
      </w:pPr>
      <w:r w:rsidRPr="005F3F38">
        <w:rPr>
          <w:rFonts w:ascii="Arial" w:eastAsia="Calibri" w:hAnsi="Arial" w:cs="Arial"/>
          <w:b/>
          <w:sz w:val="24"/>
          <w:szCs w:val="24"/>
        </w:rPr>
        <w:t>Ured premijera / predsjednika Vlade i uredi dva zamjenika premijera / predsjednika Vlade Federacije Bosne i Hercegovine</w:t>
      </w:r>
    </w:p>
    <w:p w14:paraId="7220B88C" w14:textId="77777777" w:rsidR="006D4332" w:rsidRPr="005F3F38" w:rsidRDefault="006D4332" w:rsidP="006D4332">
      <w:pPr>
        <w:spacing w:line="240" w:lineRule="auto"/>
        <w:jc w:val="both"/>
        <w:rPr>
          <w:rFonts w:ascii="Arial" w:hAnsi="Arial" w:cs="Arial"/>
          <w:sz w:val="24"/>
          <w:szCs w:val="24"/>
        </w:rPr>
      </w:pPr>
      <w:r w:rsidRPr="005F3F38">
        <w:rPr>
          <w:rFonts w:ascii="Arial" w:hAnsi="Arial" w:cs="Arial"/>
          <w:sz w:val="24"/>
          <w:szCs w:val="24"/>
        </w:rPr>
        <w:t xml:space="preserve">Ured premijera/predsjednika Vlade i uredi dva zamjenika premijera/predsjednika Vlade Federacije Bosne i Hercegovine počeo je sa radom u maju 2025. godine. </w:t>
      </w:r>
    </w:p>
    <w:p w14:paraId="6C54BE9B" w14:textId="55518295" w:rsidR="006D4332" w:rsidRPr="005F3F38" w:rsidRDefault="00084B5D" w:rsidP="006D4332">
      <w:pPr>
        <w:spacing w:line="240" w:lineRule="auto"/>
        <w:jc w:val="both"/>
        <w:rPr>
          <w:rFonts w:ascii="Arial" w:hAnsi="Arial" w:cs="Arial"/>
          <w:sz w:val="24"/>
          <w:szCs w:val="24"/>
        </w:rPr>
      </w:pPr>
      <w:r>
        <w:rPr>
          <w:rFonts w:ascii="Arial" w:hAnsi="Arial" w:cs="Arial"/>
          <w:sz w:val="24"/>
          <w:szCs w:val="24"/>
        </w:rPr>
        <w:t>S o</w:t>
      </w:r>
      <w:r w:rsidR="006D4332" w:rsidRPr="005F3F38">
        <w:rPr>
          <w:rFonts w:ascii="Arial" w:hAnsi="Arial" w:cs="Arial"/>
          <w:sz w:val="24"/>
          <w:szCs w:val="24"/>
        </w:rPr>
        <w:t>bzirom na činjenicu da je Budžet za 2025. godinu sačinjen prije početka rada Ureda, nije bilo moguće preciznije predvidjeti rashode i izdatke. Takođe</w:t>
      </w:r>
      <w:r w:rsidR="007A750D" w:rsidRPr="005F3F38">
        <w:rPr>
          <w:rFonts w:ascii="Arial" w:hAnsi="Arial" w:cs="Arial"/>
          <w:sz w:val="24"/>
          <w:szCs w:val="24"/>
        </w:rPr>
        <w:t>r</w:t>
      </w:r>
      <w:r w:rsidR="006D4332" w:rsidRPr="005F3F38">
        <w:rPr>
          <w:rFonts w:ascii="Arial" w:hAnsi="Arial" w:cs="Arial"/>
          <w:sz w:val="24"/>
          <w:szCs w:val="24"/>
        </w:rPr>
        <w:t xml:space="preserve">, realizacija se odnosi na osam mjeseci </w:t>
      </w:r>
      <w:r w:rsidR="007A750D" w:rsidRPr="005F3F38">
        <w:rPr>
          <w:rFonts w:ascii="Arial" w:hAnsi="Arial" w:cs="Arial"/>
          <w:sz w:val="24"/>
          <w:szCs w:val="24"/>
        </w:rPr>
        <w:t>2025.</w:t>
      </w:r>
      <w:r w:rsidR="006D4332" w:rsidRPr="005F3F38">
        <w:rPr>
          <w:rFonts w:ascii="Arial" w:hAnsi="Arial" w:cs="Arial"/>
          <w:sz w:val="24"/>
          <w:szCs w:val="24"/>
        </w:rPr>
        <w:t xml:space="preserve"> godine, te su tako ukupni rashodi i izdaci ostvareni sa 48% u odnosu na </w:t>
      </w:r>
      <w:r w:rsidR="007A750D" w:rsidRPr="005F3F38">
        <w:rPr>
          <w:rFonts w:ascii="Arial" w:hAnsi="Arial" w:cs="Arial"/>
          <w:sz w:val="24"/>
          <w:szCs w:val="24"/>
        </w:rPr>
        <w:t>odobrene budžetom.</w:t>
      </w:r>
      <w:r w:rsidR="006D4332" w:rsidRPr="005F3F38">
        <w:rPr>
          <w:rFonts w:ascii="Arial" w:hAnsi="Arial" w:cs="Arial"/>
          <w:sz w:val="24"/>
          <w:szCs w:val="24"/>
        </w:rPr>
        <w:t xml:space="preserve"> </w:t>
      </w:r>
    </w:p>
    <w:p w14:paraId="0A2121F2" w14:textId="77777777" w:rsidR="006D4332" w:rsidRPr="005F3F38" w:rsidRDefault="006D4332" w:rsidP="006D4332">
      <w:pPr>
        <w:spacing w:after="0" w:line="240" w:lineRule="auto"/>
        <w:contextualSpacing/>
        <w:jc w:val="both"/>
        <w:rPr>
          <w:rFonts w:ascii="Arial" w:hAnsi="Arial" w:cs="Arial"/>
          <w:sz w:val="24"/>
          <w:szCs w:val="24"/>
        </w:rPr>
      </w:pPr>
      <w:r w:rsidRPr="005F3F38">
        <w:rPr>
          <w:rFonts w:ascii="Arial" w:hAnsi="Arial" w:cs="Arial"/>
          <w:sz w:val="24"/>
          <w:szCs w:val="24"/>
        </w:rPr>
        <w:t>Procenti izvršenja po ekonomskim kodovima bili su kako slijedi:</w:t>
      </w:r>
    </w:p>
    <w:p w14:paraId="341FE81A" w14:textId="77777777" w:rsidR="006D4332" w:rsidRPr="005F3F38" w:rsidRDefault="006D4332" w:rsidP="006D4332">
      <w:pPr>
        <w:pStyle w:val="ListParagraph"/>
        <w:spacing w:before="0" w:after="0"/>
        <w:rPr>
          <w:rFonts w:ascii="Arial" w:hAnsi="Arial" w:cs="Arial"/>
          <w:szCs w:val="24"/>
          <w:lang w:val="hr-HR"/>
        </w:rPr>
      </w:pPr>
      <w:r w:rsidRPr="005F3F38">
        <w:rPr>
          <w:rFonts w:ascii="Arial" w:hAnsi="Arial" w:cs="Arial"/>
          <w:szCs w:val="24"/>
          <w:lang w:val="hr-HR"/>
        </w:rPr>
        <w:t xml:space="preserve">- 611 Plaće i naknade troškova zaposlenih </w:t>
      </w:r>
      <w:r w:rsidRPr="005F3F38">
        <w:rPr>
          <w:rFonts w:ascii="Arial" w:hAnsi="Arial" w:cs="Arial"/>
          <w:szCs w:val="24"/>
          <w:lang w:val="hr-HR"/>
        </w:rPr>
        <w:tab/>
      </w:r>
      <w:r w:rsidRPr="005F3F38">
        <w:rPr>
          <w:rFonts w:ascii="Arial" w:hAnsi="Arial" w:cs="Arial"/>
          <w:szCs w:val="24"/>
          <w:lang w:val="hr-HR"/>
        </w:rPr>
        <w:tab/>
        <w:t>48%</w:t>
      </w:r>
    </w:p>
    <w:p w14:paraId="47180736" w14:textId="77777777" w:rsidR="006D4332" w:rsidRPr="005F3F38" w:rsidRDefault="006D4332" w:rsidP="006D4332">
      <w:pPr>
        <w:pStyle w:val="ListParagraph"/>
        <w:spacing w:before="0" w:after="0"/>
        <w:rPr>
          <w:rFonts w:ascii="Arial" w:hAnsi="Arial" w:cs="Arial"/>
          <w:szCs w:val="24"/>
          <w:lang w:val="hr-HR"/>
        </w:rPr>
      </w:pPr>
      <w:r w:rsidRPr="005F3F38">
        <w:rPr>
          <w:rFonts w:ascii="Arial" w:hAnsi="Arial" w:cs="Arial"/>
          <w:szCs w:val="24"/>
          <w:lang w:val="hr-HR"/>
        </w:rPr>
        <w:t>- 612 Doprinosi poslodavca i ostali doprinosi</w:t>
      </w:r>
      <w:r w:rsidRPr="005F3F38">
        <w:rPr>
          <w:rFonts w:ascii="Arial" w:hAnsi="Arial" w:cs="Arial"/>
          <w:szCs w:val="24"/>
          <w:lang w:val="hr-HR"/>
        </w:rPr>
        <w:tab/>
      </w:r>
      <w:r w:rsidRPr="005F3F38">
        <w:rPr>
          <w:rFonts w:ascii="Arial" w:hAnsi="Arial" w:cs="Arial"/>
          <w:szCs w:val="24"/>
          <w:lang w:val="hr-HR"/>
        </w:rPr>
        <w:tab/>
        <w:t>26%</w:t>
      </w:r>
      <w:r w:rsidRPr="005F3F38">
        <w:rPr>
          <w:rFonts w:ascii="Arial" w:hAnsi="Arial" w:cs="Arial"/>
          <w:szCs w:val="24"/>
          <w:lang w:val="hr-HR"/>
        </w:rPr>
        <w:tab/>
      </w:r>
      <w:r w:rsidRPr="005F3F38">
        <w:rPr>
          <w:rFonts w:ascii="Arial" w:hAnsi="Arial" w:cs="Arial"/>
          <w:szCs w:val="24"/>
          <w:lang w:val="hr-HR"/>
        </w:rPr>
        <w:tab/>
      </w:r>
    </w:p>
    <w:p w14:paraId="7FD96D51" w14:textId="77777777" w:rsidR="006D4332" w:rsidRPr="005F3F38" w:rsidRDefault="006D4332" w:rsidP="006D4332">
      <w:pPr>
        <w:pStyle w:val="ListParagraph"/>
        <w:spacing w:before="0" w:after="160"/>
        <w:rPr>
          <w:rFonts w:ascii="Arial" w:hAnsi="Arial" w:cs="Arial"/>
          <w:szCs w:val="24"/>
          <w:lang w:val="hr-HR"/>
        </w:rPr>
      </w:pPr>
      <w:r w:rsidRPr="005F3F38">
        <w:rPr>
          <w:rFonts w:ascii="Arial" w:hAnsi="Arial" w:cs="Arial"/>
          <w:szCs w:val="24"/>
          <w:lang w:val="hr-HR"/>
        </w:rPr>
        <w:t>- 613 Izdaci za materijal, sitni inventar i usluge</w:t>
      </w:r>
      <w:r w:rsidRPr="005F3F38">
        <w:rPr>
          <w:rFonts w:ascii="Arial" w:hAnsi="Arial" w:cs="Arial"/>
          <w:szCs w:val="24"/>
          <w:lang w:val="hr-HR"/>
        </w:rPr>
        <w:tab/>
      </w:r>
      <w:r w:rsidRPr="005F3F38">
        <w:rPr>
          <w:rFonts w:ascii="Arial" w:hAnsi="Arial" w:cs="Arial"/>
          <w:szCs w:val="24"/>
          <w:lang w:val="hr-HR"/>
        </w:rPr>
        <w:tab/>
        <w:t>41%</w:t>
      </w:r>
    </w:p>
    <w:p w14:paraId="5343C04C" w14:textId="77777777" w:rsidR="006D4332" w:rsidRPr="005F3F38" w:rsidRDefault="006D4332" w:rsidP="006D4332">
      <w:pPr>
        <w:pStyle w:val="ListParagraph"/>
        <w:spacing w:before="0" w:after="160"/>
        <w:rPr>
          <w:rFonts w:ascii="Arial" w:hAnsi="Arial" w:cs="Arial"/>
          <w:szCs w:val="24"/>
          <w:lang w:val="hr-HR"/>
        </w:rPr>
      </w:pPr>
      <w:r w:rsidRPr="005F3F38">
        <w:rPr>
          <w:rFonts w:ascii="Arial" w:hAnsi="Arial" w:cs="Arial"/>
          <w:szCs w:val="24"/>
          <w:lang w:val="hr-HR"/>
        </w:rPr>
        <w:t>- 614 Tekući transferi</w:t>
      </w:r>
      <w:r w:rsidRPr="005F3F38">
        <w:rPr>
          <w:rFonts w:ascii="Arial" w:hAnsi="Arial" w:cs="Arial"/>
          <w:szCs w:val="24"/>
          <w:lang w:val="hr-HR"/>
        </w:rPr>
        <w:tab/>
      </w:r>
      <w:r w:rsidRPr="005F3F38">
        <w:rPr>
          <w:rFonts w:ascii="Arial" w:hAnsi="Arial" w:cs="Arial"/>
          <w:szCs w:val="24"/>
          <w:lang w:val="hr-HR"/>
        </w:rPr>
        <w:tab/>
      </w:r>
      <w:r w:rsidRPr="005F3F38">
        <w:rPr>
          <w:rFonts w:ascii="Arial" w:hAnsi="Arial" w:cs="Arial"/>
          <w:szCs w:val="24"/>
          <w:lang w:val="hr-HR"/>
        </w:rPr>
        <w:tab/>
      </w:r>
      <w:r w:rsidRPr="005F3F38">
        <w:rPr>
          <w:rFonts w:ascii="Arial" w:hAnsi="Arial" w:cs="Arial"/>
          <w:szCs w:val="24"/>
          <w:lang w:val="hr-HR"/>
        </w:rPr>
        <w:tab/>
      </w:r>
      <w:r w:rsidRPr="005F3F38">
        <w:rPr>
          <w:rFonts w:ascii="Arial" w:hAnsi="Arial" w:cs="Arial"/>
          <w:szCs w:val="24"/>
          <w:lang w:val="hr-HR"/>
        </w:rPr>
        <w:tab/>
        <w:t>81%</w:t>
      </w:r>
    </w:p>
    <w:p w14:paraId="19C69E17" w14:textId="3F1C4838" w:rsidR="006D4332" w:rsidRPr="005F3F38" w:rsidRDefault="006D4332" w:rsidP="006D4332">
      <w:pPr>
        <w:pStyle w:val="ListParagraph"/>
        <w:spacing w:after="160"/>
        <w:rPr>
          <w:rFonts w:ascii="Arial" w:hAnsi="Arial" w:cs="Arial"/>
          <w:szCs w:val="24"/>
          <w:lang w:val="hr-HR"/>
        </w:rPr>
      </w:pPr>
      <w:r w:rsidRPr="005F3F38">
        <w:rPr>
          <w:rFonts w:ascii="Arial" w:hAnsi="Arial" w:cs="Arial"/>
          <w:szCs w:val="24"/>
          <w:lang w:val="hr-HR"/>
        </w:rPr>
        <w:t>- 821 Izdaci za stalna sredstva                                      30%.</w:t>
      </w:r>
      <w:r w:rsidRPr="005F3F38">
        <w:rPr>
          <w:rFonts w:ascii="Arial" w:hAnsi="Arial" w:cs="Arial"/>
          <w:szCs w:val="24"/>
          <w:lang w:val="hr-HR"/>
        </w:rPr>
        <w:tab/>
      </w:r>
    </w:p>
    <w:p w14:paraId="135747B3" w14:textId="77777777" w:rsidR="00230C65" w:rsidRPr="005F3F38" w:rsidRDefault="00230C65" w:rsidP="00230C65">
      <w:pPr>
        <w:spacing w:line="240" w:lineRule="auto"/>
        <w:jc w:val="both"/>
        <w:rPr>
          <w:rFonts w:ascii="Arial" w:eastAsia="Times New Roman" w:hAnsi="Arial" w:cs="Arial"/>
          <w:sz w:val="24"/>
          <w:szCs w:val="24"/>
        </w:rPr>
      </w:pPr>
      <w:r w:rsidRPr="005F3F38">
        <w:rPr>
          <w:rFonts w:ascii="Arial" w:eastAsia="Times New Roman" w:hAnsi="Arial" w:cs="Arial"/>
          <w:sz w:val="24"/>
          <w:szCs w:val="24"/>
        </w:rPr>
        <w:t xml:space="preserve">Ured je u 2025. godini ostvario ukupno 111 tekućih transfera pojedincima i neprofitnim organizacijama iz sredstava Tekuće rezerve premijera i dva zamjenika premijera. </w:t>
      </w:r>
    </w:p>
    <w:p w14:paraId="72F3688E" w14:textId="3FC58D43" w:rsidR="00230C65" w:rsidRPr="005F3F38" w:rsidRDefault="00230C65" w:rsidP="00230C65">
      <w:pPr>
        <w:spacing w:line="240" w:lineRule="auto"/>
        <w:jc w:val="both"/>
        <w:rPr>
          <w:rFonts w:ascii="Arial" w:hAnsi="Arial" w:cs="Arial"/>
          <w:b/>
          <w:szCs w:val="24"/>
        </w:rPr>
      </w:pPr>
      <w:r w:rsidRPr="005F3F38">
        <w:rPr>
          <w:rFonts w:ascii="Arial" w:eastAsia="Times New Roman" w:hAnsi="Arial" w:cs="Arial"/>
          <w:sz w:val="24"/>
          <w:szCs w:val="24"/>
        </w:rPr>
        <w:t>Svi teku</w:t>
      </w:r>
      <w:r w:rsidR="000F4A5B" w:rsidRPr="005F3F38">
        <w:rPr>
          <w:rFonts w:ascii="Arial" w:eastAsia="Times New Roman" w:hAnsi="Arial" w:cs="Arial"/>
          <w:sz w:val="24"/>
          <w:szCs w:val="24"/>
        </w:rPr>
        <w:t xml:space="preserve">ći transferi su </w:t>
      </w:r>
      <w:r w:rsidR="00C50600">
        <w:rPr>
          <w:rFonts w:ascii="Arial" w:eastAsia="Times New Roman" w:hAnsi="Arial" w:cs="Arial"/>
          <w:sz w:val="24"/>
          <w:szCs w:val="24"/>
        </w:rPr>
        <w:t>realizir</w:t>
      </w:r>
      <w:r w:rsidR="003D2710" w:rsidRPr="005F3F38">
        <w:rPr>
          <w:rFonts w:ascii="Arial" w:eastAsia="Times New Roman" w:hAnsi="Arial" w:cs="Arial"/>
          <w:sz w:val="24"/>
          <w:szCs w:val="24"/>
        </w:rPr>
        <w:t>ani</w:t>
      </w:r>
      <w:r w:rsidR="000F4A5B" w:rsidRPr="005F3F38">
        <w:rPr>
          <w:rFonts w:ascii="Arial" w:eastAsia="Times New Roman" w:hAnsi="Arial" w:cs="Arial"/>
          <w:sz w:val="24"/>
          <w:szCs w:val="24"/>
        </w:rPr>
        <w:t xml:space="preserve"> u </w:t>
      </w:r>
      <w:r w:rsidR="003D2710" w:rsidRPr="005F3F38">
        <w:rPr>
          <w:rFonts w:ascii="Arial" w:eastAsia="Times New Roman" w:hAnsi="Arial" w:cs="Arial"/>
          <w:sz w:val="24"/>
          <w:szCs w:val="24"/>
        </w:rPr>
        <w:t>cijelosti</w:t>
      </w:r>
      <w:r w:rsidRPr="005F3F38">
        <w:rPr>
          <w:rFonts w:ascii="Arial" w:eastAsia="Times New Roman" w:hAnsi="Arial" w:cs="Arial"/>
          <w:sz w:val="24"/>
          <w:szCs w:val="24"/>
        </w:rPr>
        <w:t>, a ukupna realizacija sredstava iz Tekuće rezerve odobrenih u skladu sa propisima bila je 81% u odnosu na odobrena</w:t>
      </w:r>
      <w:r w:rsidR="00CC66F2" w:rsidRPr="005F3F38">
        <w:rPr>
          <w:rFonts w:ascii="Arial" w:eastAsia="Times New Roman" w:hAnsi="Arial" w:cs="Arial"/>
          <w:sz w:val="24"/>
          <w:szCs w:val="24"/>
        </w:rPr>
        <w:t>.</w:t>
      </w:r>
    </w:p>
    <w:p w14:paraId="52419A80" w14:textId="0C1AF83B" w:rsidR="009861FC" w:rsidRPr="005F3F38" w:rsidRDefault="009861FC" w:rsidP="00264901">
      <w:pPr>
        <w:numPr>
          <w:ilvl w:val="0"/>
          <w:numId w:val="43"/>
        </w:numPr>
        <w:spacing w:before="240" w:line="240" w:lineRule="auto"/>
        <w:jc w:val="both"/>
        <w:rPr>
          <w:rFonts w:ascii="Arial" w:eastAsia="Calibri" w:hAnsi="Arial" w:cs="Arial"/>
          <w:b/>
          <w:sz w:val="24"/>
          <w:szCs w:val="24"/>
        </w:rPr>
      </w:pPr>
      <w:bookmarkStart w:id="205" w:name="_Toc163544592"/>
      <w:bookmarkStart w:id="206" w:name="_Toc195577657"/>
      <w:bookmarkStart w:id="207" w:name="_Hlk163542331"/>
      <w:bookmarkStart w:id="208" w:name="_Hlk195599161"/>
      <w:r w:rsidRPr="005F3F38">
        <w:rPr>
          <w:rFonts w:ascii="Arial" w:eastAsia="Calibri" w:hAnsi="Arial" w:cs="Arial"/>
          <w:b/>
          <w:sz w:val="24"/>
          <w:szCs w:val="24"/>
        </w:rPr>
        <w:t>Federalno ministarstvo unutrašnjih poslova</w:t>
      </w:r>
      <w:bookmarkEnd w:id="205"/>
      <w:bookmarkEnd w:id="206"/>
    </w:p>
    <w:p w14:paraId="67B6E20F" w14:textId="0C5716F0" w:rsidR="002A2BA5" w:rsidRPr="005F3F38" w:rsidRDefault="002A2BA5" w:rsidP="00264901">
      <w:pPr>
        <w:spacing w:line="240" w:lineRule="auto"/>
        <w:jc w:val="both"/>
        <w:rPr>
          <w:rFonts w:ascii="Arial" w:hAnsi="Arial" w:cs="Arial"/>
          <w:sz w:val="24"/>
          <w:szCs w:val="24"/>
          <w:lang w:eastAsia="bs-Latn-BA"/>
        </w:rPr>
      </w:pPr>
      <w:r w:rsidRPr="005F3F38">
        <w:rPr>
          <w:rFonts w:ascii="Arial" w:hAnsi="Arial" w:cs="Arial"/>
          <w:sz w:val="24"/>
          <w:szCs w:val="24"/>
          <w:lang w:eastAsia="bs-Latn-BA"/>
        </w:rPr>
        <w:t>Objašnjenje većih odstupanja između rashoda i izdataka odobrenih budžetom i ostvarenih u 2025. godini za Federalno ministarstvo unutrašnjih poslova dat je sljedećim tabelarnim prikazom:</w:t>
      </w:r>
    </w:p>
    <w:p w14:paraId="01B1AF80" w14:textId="2872452A" w:rsidR="002A2BA5" w:rsidRPr="005F3F38" w:rsidRDefault="00946E5A" w:rsidP="002A2BA5">
      <w:pPr>
        <w:spacing w:before="240" w:after="120" w:line="240" w:lineRule="auto"/>
        <w:outlineLvl w:val="0"/>
        <w:rPr>
          <w:rFonts w:ascii="Arial" w:eastAsia="Calibri" w:hAnsi="Arial" w:cs="Arial"/>
          <w:b/>
          <w:sz w:val="24"/>
          <w:szCs w:val="24"/>
        </w:rPr>
      </w:pPr>
      <w:r w:rsidRPr="005F3F38">
        <w:rPr>
          <w:rFonts w:ascii="Arial" w:eastAsia="Calibri" w:hAnsi="Arial" w:cs="Arial"/>
          <w:b/>
          <w:noProof/>
          <w:sz w:val="24"/>
          <w:szCs w:val="24"/>
          <w:lang w:val="en-GB" w:eastAsia="en-GB"/>
        </w:rPr>
        <w:lastRenderedPageBreak/>
        <w:drawing>
          <wp:inline distT="0" distB="0" distL="0" distR="0" wp14:anchorId="42D421B7" wp14:editId="2BE24B1B">
            <wp:extent cx="5714365" cy="5286375"/>
            <wp:effectExtent l="0" t="0" r="635"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44877" cy="5314602"/>
                    </a:xfrm>
                    <a:prstGeom prst="rect">
                      <a:avLst/>
                    </a:prstGeom>
                  </pic:spPr>
                </pic:pic>
              </a:graphicData>
            </a:graphic>
          </wp:inline>
        </w:drawing>
      </w:r>
    </w:p>
    <w:p w14:paraId="6E0E3FF0" w14:textId="5C0E2E89" w:rsidR="00946E5A" w:rsidRPr="005F3F38" w:rsidRDefault="00264901" w:rsidP="00B45254">
      <w:pPr>
        <w:spacing w:after="0" w:line="240" w:lineRule="auto"/>
        <w:contextualSpacing/>
        <w:jc w:val="both"/>
        <w:rPr>
          <w:rFonts w:ascii="Arial" w:eastAsia="Times New Roman" w:hAnsi="Arial" w:cs="Arial"/>
          <w:sz w:val="24"/>
          <w:szCs w:val="24"/>
          <w:lang w:eastAsia="bs-Latn-BA"/>
        </w:rPr>
      </w:pPr>
      <w:r w:rsidRPr="005F3F38">
        <w:rPr>
          <w:rFonts w:ascii="Arial" w:eastAsia="Times New Roman" w:hAnsi="Arial" w:cs="Arial"/>
          <w:sz w:val="24"/>
          <w:szCs w:val="24"/>
          <w:lang w:eastAsia="bs-Latn-BA"/>
        </w:rPr>
        <w:t xml:space="preserve">Iz </w:t>
      </w:r>
      <w:r w:rsidR="003D2710" w:rsidRPr="005F3F38">
        <w:rPr>
          <w:rFonts w:ascii="Arial" w:eastAsia="Times New Roman" w:hAnsi="Arial" w:cs="Arial"/>
          <w:sz w:val="24"/>
          <w:szCs w:val="24"/>
          <w:lang w:eastAsia="bs-Latn-BA"/>
        </w:rPr>
        <w:t>prezentirane</w:t>
      </w:r>
      <w:r w:rsidR="00946E5A" w:rsidRPr="005F3F38">
        <w:rPr>
          <w:rFonts w:ascii="Arial" w:eastAsia="Times New Roman" w:hAnsi="Arial" w:cs="Arial"/>
          <w:sz w:val="24"/>
          <w:szCs w:val="24"/>
          <w:lang w:eastAsia="bs-Latn-BA"/>
        </w:rPr>
        <w:t xml:space="preserve"> tabele, uočava se sljedeće:</w:t>
      </w:r>
    </w:p>
    <w:p w14:paraId="00FB0AC4" w14:textId="09045AFA" w:rsidR="00946E5A" w:rsidRPr="005F3F38" w:rsidRDefault="0079027C" w:rsidP="00B45254">
      <w:pPr>
        <w:pStyle w:val="ListParagraph"/>
        <w:numPr>
          <w:ilvl w:val="0"/>
          <w:numId w:val="51"/>
        </w:numPr>
        <w:spacing w:before="0" w:after="0"/>
        <w:rPr>
          <w:rFonts w:ascii="Arial" w:hAnsi="Arial" w:cs="Arial"/>
          <w:szCs w:val="24"/>
          <w:lang w:val="hr-HR"/>
        </w:rPr>
      </w:pPr>
      <w:r w:rsidRPr="005F3F38">
        <w:rPr>
          <w:rFonts w:ascii="Arial" w:hAnsi="Arial" w:cs="Arial"/>
          <w:szCs w:val="24"/>
          <w:lang w:val="hr-HR"/>
        </w:rPr>
        <w:t>k</w:t>
      </w:r>
      <w:r w:rsidR="00946E5A" w:rsidRPr="005F3F38">
        <w:rPr>
          <w:rFonts w:ascii="Arial" w:hAnsi="Arial" w:cs="Arial"/>
          <w:szCs w:val="24"/>
          <w:lang w:val="hr-HR"/>
        </w:rPr>
        <w:t>onto 611 i 612 - Budžetom su odobrena sredstva za bruto plaće i naknade</w:t>
      </w:r>
      <w:r w:rsidR="00FE5D39" w:rsidRPr="005F3F38">
        <w:rPr>
          <w:rFonts w:ascii="Arial" w:hAnsi="Arial" w:cs="Arial"/>
          <w:szCs w:val="24"/>
          <w:lang w:val="hr-HR"/>
        </w:rPr>
        <w:t xml:space="preserve"> za planirana 231 zaposlenika; </w:t>
      </w:r>
      <w:r w:rsidR="003D2710">
        <w:rPr>
          <w:rFonts w:ascii="Arial" w:hAnsi="Arial" w:cs="Arial"/>
          <w:szCs w:val="24"/>
          <w:lang w:val="hr-HR"/>
        </w:rPr>
        <w:t xml:space="preserve">s </w:t>
      </w:r>
      <w:r w:rsidR="00FE5D39" w:rsidRPr="005F3F38">
        <w:rPr>
          <w:rFonts w:ascii="Arial" w:hAnsi="Arial" w:cs="Arial"/>
          <w:szCs w:val="24"/>
          <w:lang w:val="hr-HR"/>
        </w:rPr>
        <w:t>o</w:t>
      </w:r>
      <w:r w:rsidR="00946E5A" w:rsidRPr="005F3F38">
        <w:rPr>
          <w:rFonts w:ascii="Arial" w:hAnsi="Arial" w:cs="Arial"/>
          <w:szCs w:val="24"/>
          <w:lang w:val="hr-HR"/>
        </w:rPr>
        <w:t xml:space="preserve">bzirom na usporenu konkursnu proceduru zapošljavanja realizacija plana zapošljavanja je </w:t>
      </w:r>
      <w:r w:rsidR="003D2710" w:rsidRPr="005F3F38">
        <w:rPr>
          <w:rFonts w:ascii="Arial" w:hAnsi="Arial" w:cs="Arial"/>
          <w:szCs w:val="24"/>
          <w:lang w:val="hr-HR"/>
        </w:rPr>
        <w:t>prenesena</w:t>
      </w:r>
      <w:r w:rsidR="00946E5A" w:rsidRPr="005F3F38">
        <w:rPr>
          <w:rFonts w:ascii="Arial" w:hAnsi="Arial" w:cs="Arial"/>
          <w:szCs w:val="24"/>
          <w:lang w:val="hr-HR"/>
        </w:rPr>
        <w:t xml:space="preserve"> na budžetsku 2026. godinu. FMU</w:t>
      </w:r>
      <w:r w:rsidR="005C1DCE" w:rsidRPr="005F3F38">
        <w:rPr>
          <w:rFonts w:ascii="Arial" w:hAnsi="Arial" w:cs="Arial"/>
          <w:szCs w:val="24"/>
          <w:lang w:val="hr-HR"/>
        </w:rPr>
        <w:t>P je</w:t>
      </w:r>
      <w:r w:rsidR="003D2710">
        <w:rPr>
          <w:rFonts w:ascii="Arial" w:hAnsi="Arial" w:cs="Arial"/>
          <w:szCs w:val="24"/>
          <w:lang w:val="hr-HR"/>
        </w:rPr>
        <w:t>,</w:t>
      </w:r>
      <w:r w:rsidR="00946E5A" w:rsidRPr="005F3F38">
        <w:rPr>
          <w:rFonts w:ascii="Arial" w:hAnsi="Arial" w:cs="Arial"/>
          <w:szCs w:val="24"/>
          <w:lang w:val="hr-HR"/>
        </w:rPr>
        <w:t xml:space="preserve"> zaključno sa 31.12.2025.</w:t>
      </w:r>
      <w:r w:rsidR="003D2710">
        <w:rPr>
          <w:rFonts w:ascii="Arial" w:hAnsi="Arial" w:cs="Arial"/>
          <w:szCs w:val="24"/>
          <w:lang w:val="hr-HR"/>
        </w:rPr>
        <w:t>,</w:t>
      </w:r>
      <w:r w:rsidR="00946E5A" w:rsidRPr="005F3F38">
        <w:rPr>
          <w:rFonts w:ascii="Arial" w:hAnsi="Arial" w:cs="Arial"/>
          <w:szCs w:val="24"/>
          <w:lang w:val="hr-HR"/>
        </w:rPr>
        <w:t xml:space="preserve"> brojao 184 zaposlenika</w:t>
      </w:r>
      <w:r w:rsidR="00FE5D39" w:rsidRPr="005F3F38">
        <w:rPr>
          <w:rFonts w:ascii="Arial" w:hAnsi="Arial" w:cs="Arial"/>
          <w:szCs w:val="24"/>
          <w:lang w:val="hr-HR"/>
        </w:rPr>
        <w:t>;</w:t>
      </w:r>
    </w:p>
    <w:p w14:paraId="2A2653AA" w14:textId="5FA0D5D1" w:rsidR="00946E5A" w:rsidRPr="005F3F38" w:rsidRDefault="0079027C" w:rsidP="00B45254">
      <w:pPr>
        <w:pStyle w:val="ListParagraph"/>
        <w:numPr>
          <w:ilvl w:val="0"/>
          <w:numId w:val="51"/>
        </w:numPr>
        <w:spacing w:before="0" w:after="0"/>
        <w:rPr>
          <w:rFonts w:ascii="Arial" w:hAnsi="Arial" w:cs="Arial"/>
          <w:szCs w:val="24"/>
          <w:lang w:val="hr-HR"/>
        </w:rPr>
      </w:pPr>
      <w:r w:rsidRPr="005F3F38">
        <w:rPr>
          <w:rFonts w:ascii="Arial" w:hAnsi="Arial" w:cs="Arial"/>
          <w:szCs w:val="24"/>
          <w:lang w:val="hr-HR"/>
        </w:rPr>
        <w:t>k</w:t>
      </w:r>
      <w:r w:rsidR="00946E5A" w:rsidRPr="005F3F38">
        <w:rPr>
          <w:rFonts w:ascii="Arial" w:hAnsi="Arial" w:cs="Arial"/>
          <w:szCs w:val="24"/>
          <w:lang w:val="hr-HR"/>
        </w:rPr>
        <w:t xml:space="preserve">onto 6134 - </w:t>
      </w:r>
      <w:r w:rsidR="00FE5D39" w:rsidRPr="005F3F38">
        <w:rPr>
          <w:rFonts w:ascii="Arial" w:hAnsi="Arial" w:cs="Arial"/>
          <w:szCs w:val="24"/>
          <w:lang w:val="hr-HR"/>
        </w:rPr>
        <w:t>n</w:t>
      </w:r>
      <w:r w:rsidR="00946E5A" w:rsidRPr="005F3F38">
        <w:rPr>
          <w:rFonts w:ascii="Arial" w:hAnsi="Arial" w:cs="Arial"/>
          <w:szCs w:val="24"/>
          <w:lang w:val="hr-HR"/>
        </w:rPr>
        <w:t>abavka materijala i sitnog inventara  FMUP- op</w:t>
      </w:r>
      <w:r w:rsidR="003D2710">
        <w:rPr>
          <w:rFonts w:ascii="Arial" w:hAnsi="Arial" w:cs="Arial"/>
          <w:szCs w:val="24"/>
          <w:lang w:val="hr-HR"/>
        </w:rPr>
        <w:t>ć</w:t>
      </w:r>
      <w:r w:rsidR="00946E5A" w:rsidRPr="005F3F38">
        <w:rPr>
          <w:rFonts w:ascii="Arial" w:hAnsi="Arial" w:cs="Arial"/>
          <w:szCs w:val="24"/>
          <w:lang w:val="hr-HR"/>
        </w:rPr>
        <w:t xml:space="preserve">i - </w:t>
      </w:r>
      <w:r w:rsidR="00FE5D39" w:rsidRPr="005F3F38">
        <w:rPr>
          <w:rFonts w:ascii="Arial" w:hAnsi="Arial" w:cs="Arial"/>
          <w:szCs w:val="24"/>
          <w:lang w:val="hr-HR"/>
        </w:rPr>
        <w:t>o</w:t>
      </w:r>
      <w:r w:rsidR="00946E5A" w:rsidRPr="005F3F38">
        <w:rPr>
          <w:rFonts w:ascii="Arial" w:hAnsi="Arial" w:cs="Arial"/>
          <w:szCs w:val="24"/>
          <w:lang w:val="hr-HR"/>
        </w:rPr>
        <w:t>dstupanje od 28% je rezultat uštede troškova nabavke materijala i sitnog inventara</w:t>
      </w:r>
      <w:r w:rsidR="00FE5D39" w:rsidRPr="005F3F38">
        <w:rPr>
          <w:rFonts w:ascii="Arial" w:hAnsi="Arial" w:cs="Arial"/>
          <w:szCs w:val="24"/>
          <w:lang w:val="hr-HR"/>
        </w:rPr>
        <w:t>;</w:t>
      </w:r>
    </w:p>
    <w:p w14:paraId="41B95F1F" w14:textId="166F20B4" w:rsidR="00946E5A" w:rsidRPr="005F3F38" w:rsidRDefault="0079027C" w:rsidP="00B45254">
      <w:pPr>
        <w:pStyle w:val="ListParagraph"/>
        <w:numPr>
          <w:ilvl w:val="0"/>
          <w:numId w:val="51"/>
        </w:numPr>
        <w:spacing w:before="0" w:after="0"/>
        <w:rPr>
          <w:rFonts w:ascii="Arial" w:hAnsi="Arial" w:cs="Arial"/>
          <w:szCs w:val="24"/>
          <w:lang w:val="hr-HR"/>
        </w:rPr>
      </w:pPr>
      <w:r w:rsidRPr="005F3F38">
        <w:rPr>
          <w:rFonts w:ascii="Arial" w:hAnsi="Arial" w:cs="Arial"/>
          <w:szCs w:val="24"/>
          <w:lang w:val="hr-HR"/>
        </w:rPr>
        <w:t>k</w:t>
      </w:r>
      <w:r w:rsidR="00946E5A" w:rsidRPr="005F3F38">
        <w:rPr>
          <w:rFonts w:ascii="Arial" w:hAnsi="Arial" w:cs="Arial"/>
          <w:szCs w:val="24"/>
          <w:lang w:val="hr-HR"/>
        </w:rPr>
        <w:t xml:space="preserve">onto 6134 - </w:t>
      </w:r>
      <w:r w:rsidR="00FE5D39" w:rsidRPr="005F3F38">
        <w:rPr>
          <w:rFonts w:ascii="Arial" w:hAnsi="Arial" w:cs="Arial"/>
          <w:szCs w:val="24"/>
          <w:lang w:val="hr-HR"/>
        </w:rPr>
        <w:t>n</w:t>
      </w:r>
      <w:r w:rsidR="00946E5A" w:rsidRPr="005F3F38">
        <w:rPr>
          <w:rFonts w:ascii="Arial" w:hAnsi="Arial" w:cs="Arial"/>
          <w:szCs w:val="24"/>
          <w:lang w:val="hr-HR"/>
        </w:rPr>
        <w:t xml:space="preserve">abavka za PA - uniforme; odjeća i platno i vojni materijal - </w:t>
      </w:r>
      <w:r w:rsidR="00FE5D39" w:rsidRPr="005F3F38">
        <w:rPr>
          <w:rFonts w:ascii="Arial" w:hAnsi="Arial" w:cs="Arial"/>
          <w:szCs w:val="24"/>
          <w:lang w:val="hr-HR"/>
        </w:rPr>
        <w:t>o</w:t>
      </w:r>
      <w:r w:rsidR="00946E5A" w:rsidRPr="005F3F38">
        <w:rPr>
          <w:rFonts w:ascii="Arial" w:hAnsi="Arial" w:cs="Arial"/>
          <w:szCs w:val="24"/>
          <w:lang w:val="hr-HR"/>
        </w:rPr>
        <w:t>dstupanje od 87% se odnosi na poništenje tendera od strane URŽ-a za nabavku dijelova uniformi za kadete u vrijednosti 1.500.000 KM, te neizvršenje ugovora u predviđenom roku od strane dobavljača za isporuku vojnog i policijskog materijala</w:t>
      </w:r>
      <w:r w:rsidR="00FE5D39" w:rsidRPr="005F3F38">
        <w:rPr>
          <w:rFonts w:ascii="Arial" w:hAnsi="Arial" w:cs="Arial"/>
          <w:szCs w:val="24"/>
          <w:lang w:val="hr-HR"/>
        </w:rPr>
        <w:t xml:space="preserve"> </w:t>
      </w:r>
      <w:r w:rsidR="00946E5A" w:rsidRPr="005F3F38">
        <w:rPr>
          <w:rFonts w:ascii="Arial" w:hAnsi="Arial" w:cs="Arial"/>
          <w:szCs w:val="24"/>
          <w:lang w:val="hr-HR"/>
        </w:rPr>
        <w:t>(oružje) nam</w:t>
      </w:r>
      <w:r w:rsidR="00FE5D39" w:rsidRPr="005F3F38">
        <w:rPr>
          <w:rFonts w:ascii="Arial" w:hAnsi="Arial" w:cs="Arial"/>
          <w:szCs w:val="24"/>
          <w:lang w:val="hr-HR"/>
        </w:rPr>
        <w:t>i</w:t>
      </w:r>
      <w:r w:rsidR="00946E5A" w:rsidRPr="005F3F38">
        <w:rPr>
          <w:rFonts w:ascii="Arial" w:hAnsi="Arial" w:cs="Arial"/>
          <w:szCs w:val="24"/>
          <w:lang w:val="hr-HR"/>
        </w:rPr>
        <w:t xml:space="preserve">jenjene </w:t>
      </w:r>
      <w:r w:rsidR="00FE5D39" w:rsidRPr="005F3F38">
        <w:rPr>
          <w:rFonts w:ascii="Arial" w:hAnsi="Arial" w:cs="Arial"/>
          <w:szCs w:val="24"/>
          <w:lang w:val="hr-HR"/>
        </w:rPr>
        <w:t>za potrebe Policijske akademije;</w:t>
      </w:r>
    </w:p>
    <w:p w14:paraId="4A583F2A" w14:textId="41485B5F" w:rsidR="00946E5A" w:rsidRPr="005F3F38" w:rsidRDefault="0079027C" w:rsidP="00B45254">
      <w:pPr>
        <w:pStyle w:val="ListParagraph"/>
        <w:numPr>
          <w:ilvl w:val="0"/>
          <w:numId w:val="51"/>
        </w:numPr>
        <w:spacing w:before="0" w:after="0"/>
        <w:rPr>
          <w:rFonts w:ascii="Arial" w:hAnsi="Arial" w:cs="Arial"/>
          <w:szCs w:val="24"/>
          <w:lang w:val="hr-HR"/>
        </w:rPr>
      </w:pPr>
      <w:r w:rsidRPr="005F3F38">
        <w:rPr>
          <w:rFonts w:ascii="Arial" w:hAnsi="Arial" w:cs="Arial"/>
          <w:szCs w:val="24"/>
          <w:lang w:val="hr-HR"/>
        </w:rPr>
        <w:t>k</w:t>
      </w:r>
      <w:r w:rsidR="00946E5A" w:rsidRPr="005F3F38">
        <w:rPr>
          <w:rFonts w:ascii="Arial" w:hAnsi="Arial" w:cs="Arial"/>
          <w:szCs w:val="24"/>
          <w:lang w:val="hr-HR"/>
        </w:rPr>
        <w:t xml:space="preserve">onto 6135 - </w:t>
      </w:r>
      <w:r w:rsidR="00FE5D39" w:rsidRPr="005F3F38">
        <w:rPr>
          <w:rFonts w:ascii="Arial" w:hAnsi="Arial" w:cs="Arial"/>
          <w:szCs w:val="24"/>
          <w:lang w:val="hr-HR"/>
        </w:rPr>
        <w:t>t</w:t>
      </w:r>
      <w:r w:rsidR="00946E5A" w:rsidRPr="005F3F38">
        <w:rPr>
          <w:rFonts w:ascii="Arial" w:hAnsi="Arial" w:cs="Arial"/>
          <w:szCs w:val="24"/>
          <w:lang w:val="hr-HR"/>
        </w:rPr>
        <w:t>roškovi gori</w:t>
      </w:r>
      <w:r w:rsidR="00FE5D39" w:rsidRPr="005F3F38">
        <w:rPr>
          <w:rFonts w:ascii="Arial" w:hAnsi="Arial" w:cs="Arial"/>
          <w:szCs w:val="24"/>
          <w:lang w:val="hr-HR"/>
        </w:rPr>
        <w:t>va i pr</w:t>
      </w:r>
      <w:r w:rsidR="003D2710">
        <w:rPr>
          <w:rFonts w:ascii="Arial" w:hAnsi="Arial" w:cs="Arial"/>
          <w:szCs w:val="24"/>
          <w:lang w:val="hr-HR"/>
        </w:rPr>
        <w:t>ij</w:t>
      </w:r>
      <w:r w:rsidR="00946E5A" w:rsidRPr="005F3F38">
        <w:rPr>
          <w:rFonts w:ascii="Arial" w:hAnsi="Arial" w:cs="Arial"/>
          <w:szCs w:val="24"/>
          <w:lang w:val="hr-HR"/>
        </w:rPr>
        <w:t xml:space="preserve">evoza - </w:t>
      </w:r>
      <w:r w:rsidR="00FE5D39" w:rsidRPr="005F3F38">
        <w:rPr>
          <w:rFonts w:ascii="Arial" w:hAnsi="Arial" w:cs="Arial"/>
          <w:szCs w:val="24"/>
          <w:lang w:val="hr-HR"/>
        </w:rPr>
        <w:t>o</w:t>
      </w:r>
      <w:r w:rsidR="00946E5A" w:rsidRPr="005F3F38">
        <w:rPr>
          <w:rFonts w:ascii="Arial" w:hAnsi="Arial" w:cs="Arial"/>
          <w:szCs w:val="24"/>
          <w:lang w:val="hr-HR"/>
        </w:rPr>
        <w:t>dstupanje od 32% je rezultat kvara na autobusu za pr</w:t>
      </w:r>
      <w:r w:rsidR="003D2710">
        <w:rPr>
          <w:rFonts w:ascii="Arial" w:hAnsi="Arial" w:cs="Arial"/>
          <w:szCs w:val="24"/>
          <w:lang w:val="hr-HR"/>
        </w:rPr>
        <w:t>ij</w:t>
      </w:r>
      <w:r w:rsidR="00946E5A" w:rsidRPr="005F3F38">
        <w:rPr>
          <w:rFonts w:ascii="Arial" w:hAnsi="Arial" w:cs="Arial"/>
          <w:szCs w:val="24"/>
          <w:lang w:val="hr-HR"/>
        </w:rPr>
        <w:t xml:space="preserve">evoz kadeta na lokaciju </w:t>
      </w:r>
      <w:r w:rsidR="003D2710" w:rsidRPr="005F3F38">
        <w:rPr>
          <w:rFonts w:ascii="Arial" w:hAnsi="Arial" w:cs="Arial"/>
          <w:szCs w:val="24"/>
          <w:lang w:val="hr-HR"/>
        </w:rPr>
        <w:t>strelišta</w:t>
      </w:r>
      <w:r w:rsidR="00946E5A" w:rsidRPr="005F3F38">
        <w:rPr>
          <w:rFonts w:ascii="Arial" w:hAnsi="Arial" w:cs="Arial"/>
          <w:szCs w:val="24"/>
          <w:lang w:val="hr-HR"/>
        </w:rPr>
        <w:t>, a izdatak je planiran n</w:t>
      </w:r>
      <w:r w:rsidR="006151A0" w:rsidRPr="005F3F38">
        <w:rPr>
          <w:rFonts w:ascii="Arial" w:hAnsi="Arial" w:cs="Arial"/>
          <w:szCs w:val="24"/>
          <w:lang w:val="hr-HR"/>
        </w:rPr>
        <w:t>a bazi prosjeka ranijih perioda;</w:t>
      </w:r>
    </w:p>
    <w:p w14:paraId="719A6393" w14:textId="41072D96" w:rsidR="00946E5A" w:rsidRPr="005F3F38" w:rsidRDefault="0079027C" w:rsidP="00B45254">
      <w:pPr>
        <w:pStyle w:val="ListParagraph"/>
        <w:numPr>
          <w:ilvl w:val="0"/>
          <w:numId w:val="51"/>
        </w:numPr>
        <w:spacing w:before="0" w:after="0"/>
        <w:rPr>
          <w:rFonts w:ascii="Arial" w:hAnsi="Arial" w:cs="Arial"/>
          <w:szCs w:val="24"/>
          <w:lang w:val="hr-HR"/>
        </w:rPr>
      </w:pPr>
      <w:r w:rsidRPr="005F3F38">
        <w:rPr>
          <w:rFonts w:ascii="Arial" w:hAnsi="Arial" w:cs="Arial"/>
          <w:szCs w:val="24"/>
          <w:lang w:val="hr-HR"/>
        </w:rPr>
        <w:t>k</w:t>
      </w:r>
      <w:r w:rsidR="00946E5A" w:rsidRPr="005F3F38">
        <w:rPr>
          <w:rFonts w:ascii="Arial" w:hAnsi="Arial" w:cs="Arial"/>
          <w:szCs w:val="24"/>
          <w:lang w:val="hr-HR"/>
        </w:rPr>
        <w:t xml:space="preserve">onto 6136 - </w:t>
      </w:r>
      <w:r w:rsidR="006151A0" w:rsidRPr="005F3F38">
        <w:rPr>
          <w:rFonts w:ascii="Arial" w:hAnsi="Arial" w:cs="Arial"/>
          <w:szCs w:val="24"/>
          <w:lang w:val="hr-HR"/>
        </w:rPr>
        <w:t>n</w:t>
      </w:r>
      <w:r w:rsidR="00946E5A" w:rsidRPr="005F3F38">
        <w:rPr>
          <w:rFonts w:ascii="Arial" w:hAnsi="Arial" w:cs="Arial"/>
          <w:szCs w:val="24"/>
          <w:lang w:val="hr-HR"/>
        </w:rPr>
        <w:t>ajam imovine i opreme -</w:t>
      </w:r>
      <w:r w:rsidR="00946E5A" w:rsidRPr="005F3F38">
        <w:rPr>
          <w:lang w:val="hr-HR"/>
        </w:rPr>
        <w:t xml:space="preserve"> </w:t>
      </w:r>
      <w:r w:rsidR="00946E5A" w:rsidRPr="005F3F38">
        <w:rPr>
          <w:rFonts w:ascii="Arial" w:hAnsi="Arial" w:cs="Arial"/>
          <w:szCs w:val="24"/>
          <w:lang w:val="hr-HR"/>
        </w:rPr>
        <w:t>FMUP je za potrebe obilježavanja Dana policije i svečane dodjele diploma polaznicima Policijske akademij</w:t>
      </w:r>
      <w:r w:rsidR="006151A0" w:rsidRPr="005F3F38">
        <w:rPr>
          <w:rFonts w:ascii="Arial" w:hAnsi="Arial" w:cs="Arial"/>
          <w:szCs w:val="24"/>
          <w:lang w:val="hr-HR"/>
        </w:rPr>
        <w:t>e vršio najam prostora i opreme</w:t>
      </w:r>
      <w:r w:rsidR="00946E5A" w:rsidRPr="005F3F38">
        <w:rPr>
          <w:rFonts w:ascii="Arial" w:hAnsi="Arial" w:cs="Arial"/>
          <w:szCs w:val="24"/>
          <w:lang w:val="hr-HR"/>
        </w:rPr>
        <w:t xml:space="preserve"> na bazi ekonomski najpovoljnije ponude što je rezultiralo manjim izdatk</w:t>
      </w:r>
      <w:r w:rsidR="006151A0" w:rsidRPr="005F3F38">
        <w:rPr>
          <w:rFonts w:ascii="Arial" w:hAnsi="Arial" w:cs="Arial"/>
          <w:szCs w:val="24"/>
          <w:lang w:val="hr-HR"/>
        </w:rPr>
        <w:t>om u odnosu na odobreni budžet;</w:t>
      </w:r>
    </w:p>
    <w:p w14:paraId="0C3BA66F" w14:textId="7D3D5FA5" w:rsidR="00946E5A" w:rsidRPr="005F3F38" w:rsidRDefault="0079027C" w:rsidP="00076D1F">
      <w:pPr>
        <w:pStyle w:val="ListParagraph"/>
        <w:numPr>
          <w:ilvl w:val="0"/>
          <w:numId w:val="51"/>
        </w:numPr>
        <w:spacing w:after="160"/>
        <w:rPr>
          <w:rFonts w:ascii="Arial" w:hAnsi="Arial" w:cs="Arial"/>
          <w:szCs w:val="24"/>
          <w:lang w:val="hr-HR"/>
        </w:rPr>
      </w:pPr>
      <w:r w:rsidRPr="005F3F38">
        <w:rPr>
          <w:rFonts w:ascii="Arial" w:hAnsi="Arial" w:cs="Arial"/>
          <w:szCs w:val="24"/>
          <w:lang w:val="hr-HR"/>
        </w:rPr>
        <w:lastRenderedPageBreak/>
        <w:t>k</w:t>
      </w:r>
      <w:r w:rsidR="00946E5A" w:rsidRPr="005F3F38">
        <w:rPr>
          <w:rFonts w:ascii="Arial" w:hAnsi="Arial" w:cs="Arial"/>
          <w:szCs w:val="24"/>
          <w:lang w:val="hr-HR"/>
        </w:rPr>
        <w:t xml:space="preserve">onto 6138 -  </w:t>
      </w:r>
      <w:r w:rsidR="006151A0" w:rsidRPr="005F3F38">
        <w:rPr>
          <w:rFonts w:ascii="Arial" w:hAnsi="Arial" w:cs="Arial"/>
          <w:szCs w:val="24"/>
          <w:lang w:val="hr-HR"/>
        </w:rPr>
        <w:t>i</w:t>
      </w:r>
      <w:r w:rsidR="00946E5A" w:rsidRPr="005F3F38">
        <w:rPr>
          <w:rFonts w:ascii="Arial" w:hAnsi="Arial" w:cs="Arial"/>
          <w:szCs w:val="24"/>
          <w:lang w:val="hr-HR"/>
        </w:rPr>
        <w:t>zdaci osiguranja i banaka</w:t>
      </w:r>
      <w:r w:rsidR="006151A0" w:rsidRPr="005F3F38">
        <w:rPr>
          <w:rFonts w:ascii="Arial" w:hAnsi="Arial" w:cs="Arial"/>
          <w:szCs w:val="24"/>
          <w:lang w:val="hr-HR"/>
        </w:rPr>
        <w:t xml:space="preserve"> (</w:t>
      </w:r>
      <w:r w:rsidR="00946E5A" w:rsidRPr="005F3F38">
        <w:rPr>
          <w:rFonts w:ascii="Arial" w:hAnsi="Arial" w:cs="Arial"/>
          <w:szCs w:val="24"/>
          <w:lang w:val="hr-HR"/>
        </w:rPr>
        <w:t xml:space="preserve">vozila i zaposlenika) - </w:t>
      </w:r>
      <w:r w:rsidR="006151A0" w:rsidRPr="005F3F38">
        <w:rPr>
          <w:rFonts w:ascii="Arial" w:hAnsi="Arial" w:cs="Arial"/>
          <w:szCs w:val="24"/>
          <w:lang w:val="hr-HR"/>
        </w:rPr>
        <w:t>o</w:t>
      </w:r>
      <w:r w:rsidR="00946E5A" w:rsidRPr="005F3F38">
        <w:rPr>
          <w:rFonts w:ascii="Arial" w:hAnsi="Arial" w:cs="Arial"/>
          <w:szCs w:val="24"/>
          <w:lang w:val="hr-HR"/>
        </w:rPr>
        <w:t>dstupanje od 32% je rezultat smanjenog broja voznog parka u odnosu na ranije periode, a  izdatak je planiran na b</w:t>
      </w:r>
      <w:r w:rsidR="006151A0" w:rsidRPr="005F3F38">
        <w:rPr>
          <w:rFonts w:ascii="Arial" w:hAnsi="Arial" w:cs="Arial"/>
          <w:szCs w:val="24"/>
          <w:lang w:val="hr-HR"/>
        </w:rPr>
        <w:t>azi prosjeka prethodnog perioda;</w:t>
      </w:r>
    </w:p>
    <w:p w14:paraId="1862C5A3" w14:textId="1E294E5C" w:rsidR="00946E5A" w:rsidRPr="005F3F38" w:rsidRDefault="0079027C" w:rsidP="00076D1F">
      <w:pPr>
        <w:pStyle w:val="ListParagraph"/>
        <w:numPr>
          <w:ilvl w:val="0"/>
          <w:numId w:val="51"/>
        </w:numPr>
        <w:spacing w:after="160"/>
        <w:rPr>
          <w:rFonts w:ascii="Arial" w:hAnsi="Arial" w:cs="Arial"/>
          <w:szCs w:val="24"/>
          <w:lang w:val="hr-HR"/>
        </w:rPr>
      </w:pPr>
      <w:r w:rsidRPr="005F3F38">
        <w:rPr>
          <w:rFonts w:ascii="Arial" w:hAnsi="Arial" w:cs="Arial"/>
          <w:szCs w:val="24"/>
          <w:lang w:val="hr-HR"/>
        </w:rPr>
        <w:t>k</w:t>
      </w:r>
      <w:r w:rsidR="00946E5A" w:rsidRPr="005F3F38">
        <w:rPr>
          <w:rFonts w:ascii="Arial" w:hAnsi="Arial" w:cs="Arial"/>
          <w:szCs w:val="24"/>
          <w:lang w:val="hr-HR"/>
        </w:rPr>
        <w:t xml:space="preserve">onto 6148 - </w:t>
      </w:r>
      <w:r w:rsidR="006151A0" w:rsidRPr="005F3F38">
        <w:rPr>
          <w:rFonts w:ascii="Arial" w:hAnsi="Arial" w:cs="Arial"/>
          <w:szCs w:val="24"/>
          <w:lang w:val="hr-HR"/>
        </w:rPr>
        <w:t>ostali tekući rashodi (</w:t>
      </w:r>
      <w:r w:rsidR="00946E5A" w:rsidRPr="005F3F38">
        <w:rPr>
          <w:rFonts w:ascii="Arial" w:hAnsi="Arial" w:cs="Arial"/>
          <w:szCs w:val="24"/>
          <w:lang w:val="hr-HR"/>
        </w:rPr>
        <w:t xml:space="preserve">PIO iz ranijih perioda) - </w:t>
      </w:r>
      <w:r w:rsidR="006151A0" w:rsidRPr="005F3F38">
        <w:rPr>
          <w:rFonts w:ascii="Arial" w:hAnsi="Arial" w:cs="Arial"/>
          <w:szCs w:val="24"/>
          <w:lang w:val="hr-HR"/>
        </w:rPr>
        <w:t>o</w:t>
      </w:r>
      <w:r w:rsidR="00946E5A" w:rsidRPr="005F3F38">
        <w:rPr>
          <w:rFonts w:ascii="Arial" w:hAnsi="Arial" w:cs="Arial"/>
          <w:szCs w:val="24"/>
          <w:lang w:val="hr-HR"/>
        </w:rPr>
        <w:t>dstupanje 51% - izdatak je planiran n</w:t>
      </w:r>
      <w:r w:rsidR="006151A0" w:rsidRPr="005F3F38">
        <w:rPr>
          <w:rFonts w:ascii="Arial" w:hAnsi="Arial" w:cs="Arial"/>
          <w:szCs w:val="24"/>
          <w:lang w:val="hr-HR"/>
        </w:rPr>
        <w:t>a bazi prosjeka ranijih godina; u</w:t>
      </w:r>
      <w:r w:rsidR="00946E5A" w:rsidRPr="005F3F38">
        <w:rPr>
          <w:rFonts w:ascii="Arial" w:hAnsi="Arial" w:cs="Arial"/>
          <w:szCs w:val="24"/>
          <w:lang w:val="hr-HR"/>
        </w:rPr>
        <w:t>trošak sredstava za ovu stavk</w:t>
      </w:r>
      <w:r w:rsidR="006151A0" w:rsidRPr="005F3F38">
        <w:rPr>
          <w:rFonts w:ascii="Arial" w:hAnsi="Arial" w:cs="Arial"/>
          <w:szCs w:val="24"/>
          <w:lang w:val="hr-HR"/>
        </w:rPr>
        <w:t>u se formira na bazi zahtjeva bivših</w:t>
      </w:r>
      <w:r w:rsidR="00946E5A" w:rsidRPr="005F3F38">
        <w:rPr>
          <w:rFonts w:ascii="Arial" w:hAnsi="Arial" w:cs="Arial"/>
          <w:szCs w:val="24"/>
          <w:lang w:val="hr-HR"/>
        </w:rPr>
        <w:t xml:space="preserve"> pripadnika policije prilikom odlaska u </w:t>
      </w:r>
      <w:r w:rsidR="006151A0" w:rsidRPr="005F3F38">
        <w:rPr>
          <w:rFonts w:ascii="Arial" w:hAnsi="Arial" w:cs="Arial"/>
          <w:szCs w:val="24"/>
          <w:lang w:val="hr-HR"/>
        </w:rPr>
        <w:t>penziju</w:t>
      </w:r>
      <w:r w:rsidR="00946E5A" w:rsidRPr="005F3F38">
        <w:rPr>
          <w:rFonts w:ascii="Arial" w:hAnsi="Arial" w:cs="Arial"/>
          <w:szCs w:val="24"/>
          <w:lang w:val="hr-HR"/>
        </w:rPr>
        <w:t xml:space="preserve"> za koje FMUP ne raspolaže podacima o broju policajaca i iznosu koji nedostaje za periode 1996-1998. godine</w:t>
      </w:r>
      <w:r w:rsidR="002F5834" w:rsidRPr="005F3F38">
        <w:rPr>
          <w:rFonts w:ascii="Arial" w:hAnsi="Arial" w:cs="Arial"/>
          <w:szCs w:val="24"/>
          <w:lang w:val="hr-HR"/>
        </w:rPr>
        <w:t>;</w:t>
      </w:r>
    </w:p>
    <w:p w14:paraId="355A23A9" w14:textId="15290B91" w:rsidR="00946E5A" w:rsidRPr="005F3F38" w:rsidRDefault="0079027C" w:rsidP="00076D1F">
      <w:pPr>
        <w:pStyle w:val="ListParagraph"/>
        <w:numPr>
          <w:ilvl w:val="0"/>
          <w:numId w:val="51"/>
        </w:numPr>
        <w:spacing w:after="160"/>
        <w:rPr>
          <w:rFonts w:ascii="Arial" w:hAnsi="Arial" w:cs="Arial"/>
          <w:szCs w:val="24"/>
          <w:lang w:val="hr-HR"/>
        </w:rPr>
      </w:pPr>
      <w:r w:rsidRPr="005F3F38">
        <w:rPr>
          <w:rFonts w:ascii="Arial" w:hAnsi="Arial" w:cs="Arial"/>
          <w:szCs w:val="24"/>
          <w:lang w:val="hr-HR"/>
        </w:rPr>
        <w:t>k</w:t>
      </w:r>
      <w:r w:rsidR="00946E5A" w:rsidRPr="005F3F38">
        <w:rPr>
          <w:rFonts w:ascii="Arial" w:hAnsi="Arial" w:cs="Arial"/>
          <w:szCs w:val="24"/>
          <w:lang w:val="hr-HR"/>
        </w:rPr>
        <w:t xml:space="preserve">onto 8213 - </w:t>
      </w:r>
      <w:r w:rsidR="002F5834" w:rsidRPr="005F3F38">
        <w:rPr>
          <w:rFonts w:ascii="Arial" w:hAnsi="Arial" w:cs="Arial"/>
          <w:szCs w:val="24"/>
          <w:lang w:val="hr-HR"/>
        </w:rPr>
        <w:t>n</w:t>
      </w:r>
      <w:r w:rsidR="00946E5A" w:rsidRPr="005F3F38">
        <w:rPr>
          <w:rFonts w:ascii="Arial" w:hAnsi="Arial" w:cs="Arial"/>
          <w:szCs w:val="24"/>
          <w:lang w:val="hr-HR"/>
        </w:rPr>
        <w:t xml:space="preserve">abavka stalnih sredstava (FMUP 400.000 KM, PA 600.000 KM) - </w:t>
      </w:r>
      <w:r w:rsidR="002F5834" w:rsidRPr="005F3F38">
        <w:rPr>
          <w:rFonts w:ascii="Arial" w:hAnsi="Arial" w:cs="Arial"/>
          <w:szCs w:val="24"/>
          <w:lang w:val="hr-HR"/>
        </w:rPr>
        <w:t>o</w:t>
      </w:r>
      <w:r w:rsidR="00946E5A" w:rsidRPr="005F3F38">
        <w:rPr>
          <w:rFonts w:ascii="Arial" w:hAnsi="Arial" w:cs="Arial"/>
          <w:szCs w:val="24"/>
          <w:lang w:val="hr-HR"/>
        </w:rPr>
        <w:t>dstupanje 22% odnosi se na kašnjenje u realizaciji  javne nabavke</w:t>
      </w:r>
      <w:r w:rsidR="002F5834" w:rsidRPr="005F3F38">
        <w:rPr>
          <w:rFonts w:ascii="Arial" w:hAnsi="Arial" w:cs="Arial"/>
          <w:szCs w:val="24"/>
          <w:lang w:val="hr-HR"/>
        </w:rPr>
        <w:t xml:space="preserve"> i</w:t>
      </w:r>
    </w:p>
    <w:p w14:paraId="0CBF0430" w14:textId="0D813CB9" w:rsidR="00946E5A" w:rsidRPr="005F3F38" w:rsidRDefault="0079027C" w:rsidP="00076D1F">
      <w:pPr>
        <w:pStyle w:val="ListParagraph"/>
        <w:numPr>
          <w:ilvl w:val="0"/>
          <w:numId w:val="51"/>
        </w:numPr>
        <w:spacing w:after="160"/>
        <w:rPr>
          <w:rFonts w:ascii="Arial" w:hAnsi="Arial" w:cs="Arial"/>
          <w:szCs w:val="24"/>
          <w:lang w:val="hr-HR"/>
        </w:rPr>
      </w:pPr>
      <w:r w:rsidRPr="005F3F38">
        <w:rPr>
          <w:rFonts w:ascii="Arial" w:hAnsi="Arial" w:cs="Arial"/>
          <w:szCs w:val="24"/>
          <w:lang w:val="hr-HR"/>
        </w:rPr>
        <w:t>k</w:t>
      </w:r>
      <w:r w:rsidR="00946E5A" w:rsidRPr="005F3F38">
        <w:rPr>
          <w:rFonts w:ascii="Arial" w:hAnsi="Arial" w:cs="Arial"/>
          <w:szCs w:val="24"/>
          <w:lang w:val="hr-HR"/>
        </w:rPr>
        <w:t xml:space="preserve">onto 8216 - </w:t>
      </w:r>
      <w:r w:rsidR="002F5834" w:rsidRPr="005F3F38">
        <w:rPr>
          <w:rFonts w:ascii="Arial" w:hAnsi="Arial" w:cs="Arial"/>
          <w:szCs w:val="24"/>
          <w:lang w:val="hr-HR"/>
        </w:rPr>
        <w:t>r</w:t>
      </w:r>
      <w:r w:rsidR="00946E5A" w:rsidRPr="005F3F38">
        <w:rPr>
          <w:rFonts w:ascii="Arial" w:hAnsi="Arial" w:cs="Arial"/>
          <w:szCs w:val="24"/>
          <w:lang w:val="hr-HR"/>
        </w:rPr>
        <w:t>ekonstru</w:t>
      </w:r>
      <w:r w:rsidR="002F5834" w:rsidRPr="005F3F38">
        <w:rPr>
          <w:rFonts w:ascii="Arial" w:hAnsi="Arial" w:cs="Arial"/>
          <w:szCs w:val="24"/>
          <w:lang w:val="hr-HR"/>
        </w:rPr>
        <w:t>kcija i investicije (</w:t>
      </w:r>
      <w:r w:rsidR="00946E5A" w:rsidRPr="005F3F38">
        <w:rPr>
          <w:rFonts w:ascii="Arial" w:hAnsi="Arial" w:cs="Arial"/>
          <w:szCs w:val="24"/>
          <w:lang w:val="hr-HR"/>
        </w:rPr>
        <w:t xml:space="preserve">Dom policije, F objekat, el. </w:t>
      </w:r>
      <w:r w:rsidR="0089711C">
        <w:rPr>
          <w:rFonts w:ascii="Arial" w:hAnsi="Arial" w:cs="Arial"/>
          <w:szCs w:val="24"/>
          <w:lang w:val="hr-HR"/>
        </w:rPr>
        <w:t>i</w:t>
      </w:r>
      <w:r w:rsidR="00946E5A" w:rsidRPr="005F3F38">
        <w:rPr>
          <w:rFonts w:ascii="Arial" w:hAnsi="Arial" w:cs="Arial"/>
          <w:szCs w:val="24"/>
          <w:lang w:val="hr-HR"/>
        </w:rPr>
        <w:t xml:space="preserve">nstalacije u sjedištu FMUP-a i dr.) - </w:t>
      </w:r>
      <w:r w:rsidR="002F5834" w:rsidRPr="005F3F38">
        <w:rPr>
          <w:rFonts w:ascii="Arial" w:hAnsi="Arial" w:cs="Arial"/>
          <w:szCs w:val="24"/>
          <w:lang w:val="hr-HR"/>
        </w:rPr>
        <w:t>o</w:t>
      </w:r>
      <w:r w:rsidR="00946E5A" w:rsidRPr="005F3F38">
        <w:rPr>
          <w:rFonts w:ascii="Arial" w:hAnsi="Arial" w:cs="Arial"/>
          <w:szCs w:val="24"/>
          <w:lang w:val="hr-HR"/>
        </w:rPr>
        <w:t>dstupanje 16% je kašnjenje u provođenju javne nabavke za rekonstrukciju</w:t>
      </w:r>
      <w:r w:rsidR="002F5834" w:rsidRPr="005F3F38">
        <w:rPr>
          <w:rFonts w:ascii="Arial" w:hAnsi="Arial" w:cs="Arial"/>
          <w:szCs w:val="24"/>
          <w:lang w:val="hr-HR"/>
        </w:rPr>
        <w:t>.</w:t>
      </w:r>
    </w:p>
    <w:p w14:paraId="743905C5" w14:textId="58C17942" w:rsidR="00EA6F5E" w:rsidRPr="005F3F38" w:rsidRDefault="00EA6F5E" w:rsidP="00B45254">
      <w:pPr>
        <w:spacing w:after="0" w:line="240" w:lineRule="auto"/>
        <w:contextualSpacing/>
        <w:jc w:val="both"/>
        <w:rPr>
          <w:rFonts w:ascii="Arial" w:eastAsia="Calibri" w:hAnsi="Arial" w:cs="Arial"/>
          <w:sz w:val="24"/>
          <w:szCs w:val="24"/>
        </w:rPr>
      </w:pPr>
      <w:r w:rsidRPr="005F3F38">
        <w:rPr>
          <w:rFonts w:ascii="Arial" w:eastAsia="Calibri" w:hAnsi="Arial" w:cs="Arial"/>
          <w:sz w:val="24"/>
          <w:szCs w:val="24"/>
        </w:rPr>
        <w:t>U toku 2025. godine izvršene su 2 preraspodjele kako slijedi:</w:t>
      </w:r>
    </w:p>
    <w:p w14:paraId="1155BC1C" w14:textId="7D753CE5" w:rsidR="00EA6F5E" w:rsidRPr="005F3F38" w:rsidRDefault="002F5834" w:rsidP="00B45254">
      <w:pPr>
        <w:pStyle w:val="ListParagraph"/>
        <w:numPr>
          <w:ilvl w:val="0"/>
          <w:numId w:val="51"/>
        </w:numPr>
        <w:spacing w:before="0" w:after="0"/>
        <w:rPr>
          <w:rFonts w:ascii="Arial" w:hAnsi="Arial" w:cs="Arial"/>
          <w:szCs w:val="24"/>
          <w:lang w:val="hr-HR"/>
        </w:rPr>
      </w:pPr>
      <w:r w:rsidRPr="005F3F38">
        <w:rPr>
          <w:rFonts w:ascii="Arial" w:hAnsi="Arial" w:cs="Arial"/>
          <w:szCs w:val="24"/>
          <w:lang w:val="hr-HR"/>
        </w:rPr>
        <w:t>konto</w:t>
      </w:r>
      <w:r w:rsidR="00EA6F5E" w:rsidRPr="005F3F38">
        <w:rPr>
          <w:rFonts w:ascii="Arial" w:hAnsi="Arial" w:cs="Arial"/>
          <w:szCs w:val="24"/>
          <w:lang w:val="hr-HR"/>
        </w:rPr>
        <w:t xml:space="preserve"> 8216- umanjenja za 1.100.000 KM u korist zatvorskih jedinica prema Odluci Vlade </w:t>
      </w:r>
      <w:r w:rsidR="00393CEB">
        <w:rPr>
          <w:rFonts w:ascii="Arial" w:hAnsi="Arial" w:cs="Arial"/>
          <w:szCs w:val="24"/>
          <w:lang w:val="hr-HR"/>
        </w:rPr>
        <w:t>FBiH</w:t>
      </w:r>
      <w:r w:rsidR="00EA6F5E" w:rsidRPr="005F3F38">
        <w:rPr>
          <w:rFonts w:ascii="Arial" w:hAnsi="Arial" w:cs="Arial"/>
          <w:szCs w:val="24"/>
          <w:lang w:val="hr-HR"/>
        </w:rPr>
        <w:t xml:space="preserve"> br. 0</w:t>
      </w:r>
      <w:r w:rsidRPr="005F3F38">
        <w:rPr>
          <w:rFonts w:ascii="Arial" w:hAnsi="Arial" w:cs="Arial"/>
          <w:szCs w:val="24"/>
          <w:lang w:val="hr-HR"/>
        </w:rPr>
        <w:t>3-02-1967/2025 EL od 02.12.2025 i</w:t>
      </w:r>
    </w:p>
    <w:p w14:paraId="5B64E98D" w14:textId="10E8369B" w:rsidR="00EA6F5E" w:rsidRPr="005F3F38" w:rsidRDefault="002F5834" w:rsidP="00B45254">
      <w:pPr>
        <w:pStyle w:val="ListParagraph"/>
        <w:numPr>
          <w:ilvl w:val="0"/>
          <w:numId w:val="51"/>
        </w:numPr>
        <w:spacing w:before="0" w:after="0"/>
        <w:rPr>
          <w:rFonts w:ascii="Arial" w:hAnsi="Arial" w:cs="Arial"/>
          <w:szCs w:val="24"/>
          <w:lang w:val="hr-HR"/>
        </w:rPr>
      </w:pPr>
      <w:r w:rsidRPr="005F3F38">
        <w:rPr>
          <w:rFonts w:ascii="Arial" w:hAnsi="Arial" w:cs="Arial"/>
          <w:szCs w:val="24"/>
          <w:lang w:val="hr-HR"/>
        </w:rPr>
        <w:t xml:space="preserve">konta </w:t>
      </w:r>
      <w:r w:rsidR="00EA6F5E" w:rsidRPr="005F3F38">
        <w:rPr>
          <w:rFonts w:ascii="Arial" w:hAnsi="Arial" w:cs="Arial"/>
          <w:szCs w:val="24"/>
          <w:lang w:val="hr-HR"/>
        </w:rPr>
        <w:t xml:space="preserve">6131; 6123; 6133; 6134; 6137 i 8216 izvršeno umanjenje u iznosu 711.200,00 KM dok je u istom iznosu izvršeno povećanje </w:t>
      </w:r>
      <w:r w:rsidRPr="005F3F38">
        <w:rPr>
          <w:rFonts w:ascii="Arial" w:hAnsi="Arial" w:cs="Arial"/>
          <w:szCs w:val="24"/>
          <w:lang w:val="hr-HR"/>
        </w:rPr>
        <w:t>konta</w:t>
      </w:r>
      <w:r w:rsidR="00EA6F5E" w:rsidRPr="005F3F38">
        <w:rPr>
          <w:rFonts w:ascii="Arial" w:hAnsi="Arial" w:cs="Arial"/>
          <w:szCs w:val="24"/>
          <w:lang w:val="hr-HR"/>
        </w:rPr>
        <w:t xml:space="preserve"> 6138; </w:t>
      </w:r>
      <w:r w:rsidRPr="005F3F38">
        <w:rPr>
          <w:rFonts w:ascii="Arial" w:hAnsi="Arial" w:cs="Arial"/>
          <w:szCs w:val="24"/>
          <w:lang w:val="hr-HR"/>
        </w:rPr>
        <w:t>8213 i 6134 (</w:t>
      </w:r>
      <w:r w:rsidR="00EA6F5E" w:rsidRPr="005F3F38">
        <w:rPr>
          <w:rFonts w:ascii="Arial" w:hAnsi="Arial" w:cs="Arial"/>
          <w:szCs w:val="24"/>
          <w:lang w:val="hr-HR"/>
        </w:rPr>
        <w:t>Projekat 1000168)</w:t>
      </w:r>
      <w:r w:rsidRPr="005F3F38">
        <w:rPr>
          <w:rFonts w:ascii="Arial" w:hAnsi="Arial" w:cs="Arial"/>
          <w:szCs w:val="24"/>
          <w:lang w:val="hr-HR"/>
        </w:rPr>
        <w:t>.</w:t>
      </w:r>
    </w:p>
    <w:p w14:paraId="0B8CA646" w14:textId="77777777" w:rsidR="00A17B31" w:rsidRPr="005F3F38" w:rsidRDefault="009861FC" w:rsidP="00A17B31">
      <w:pPr>
        <w:numPr>
          <w:ilvl w:val="0"/>
          <w:numId w:val="43"/>
        </w:numPr>
        <w:spacing w:before="240" w:after="120" w:line="240" w:lineRule="auto"/>
        <w:outlineLvl w:val="0"/>
        <w:rPr>
          <w:rFonts w:ascii="Arial" w:eastAsia="Calibri" w:hAnsi="Arial" w:cs="Arial"/>
          <w:b/>
          <w:sz w:val="24"/>
          <w:szCs w:val="24"/>
        </w:rPr>
      </w:pPr>
      <w:bookmarkStart w:id="209" w:name="_Toc163544593"/>
      <w:bookmarkStart w:id="210" w:name="_Toc195577658"/>
      <w:bookmarkEnd w:id="207"/>
      <w:bookmarkEnd w:id="208"/>
      <w:r w:rsidRPr="005F3F38">
        <w:rPr>
          <w:rFonts w:ascii="Arial" w:eastAsia="Calibri" w:hAnsi="Arial" w:cs="Arial"/>
          <w:b/>
          <w:sz w:val="24"/>
          <w:szCs w:val="24"/>
        </w:rPr>
        <w:t>Federalna uprava policije</w:t>
      </w:r>
      <w:bookmarkEnd w:id="209"/>
      <w:bookmarkEnd w:id="210"/>
    </w:p>
    <w:p w14:paraId="1031C5B5" w14:textId="2CE81D0B" w:rsidR="00D760B9" w:rsidRPr="005F3F38" w:rsidRDefault="00D760B9" w:rsidP="00076D1F">
      <w:pPr>
        <w:spacing w:before="240" w:line="240" w:lineRule="auto"/>
        <w:contextualSpacing/>
        <w:jc w:val="both"/>
        <w:rPr>
          <w:rFonts w:ascii="Arial" w:eastAsia="Calibri" w:hAnsi="Arial" w:cs="Arial"/>
          <w:b/>
          <w:sz w:val="24"/>
          <w:szCs w:val="24"/>
        </w:rPr>
      </w:pPr>
      <w:r w:rsidRPr="005F3F38">
        <w:rPr>
          <w:rFonts w:ascii="Arial" w:hAnsi="Arial" w:cs="Arial"/>
          <w:sz w:val="24"/>
          <w:szCs w:val="24"/>
          <w:lang w:eastAsia="bs-Latn-BA"/>
        </w:rPr>
        <w:t>Objašnjenje odstupanja između rashoda i izdataka odobrenih Budžetom i ostvarenih u 2025. godini za Federalnu upravu policije, po svim pozicijama, da</w:t>
      </w:r>
      <w:r w:rsidR="000C7E85" w:rsidRPr="005F3F38">
        <w:rPr>
          <w:rFonts w:ascii="Arial" w:hAnsi="Arial" w:cs="Arial"/>
          <w:sz w:val="24"/>
          <w:szCs w:val="24"/>
          <w:lang w:eastAsia="bs-Latn-BA"/>
        </w:rPr>
        <w:t>t je nastavku.</w:t>
      </w:r>
    </w:p>
    <w:p w14:paraId="5896D960" w14:textId="329AF760" w:rsidR="00D760B9" w:rsidRPr="005F3F38" w:rsidRDefault="00D760B9" w:rsidP="00076D1F">
      <w:pPr>
        <w:pStyle w:val="Style4"/>
        <w:widowControl/>
        <w:numPr>
          <w:ilvl w:val="0"/>
          <w:numId w:val="56"/>
        </w:numPr>
        <w:spacing w:after="160" w:line="240" w:lineRule="auto"/>
        <w:contextualSpacing/>
        <w:rPr>
          <w:sz w:val="22"/>
          <w:szCs w:val="22"/>
          <w:lang w:val="hr-HR" w:eastAsia="hr-HR"/>
        </w:rPr>
      </w:pPr>
      <w:r w:rsidRPr="005F3F38">
        <w:rPr>
          <w:szCs w:val="22"/>
          <w:lang w:val="hr-HR" w:eastAsia="hr-HR"/>
        </w:rPr>
        <w:t>6131 – Putni troškovi, veći su za 34,28 %. Veća odstupanja su iz razloga povećanog obima posla obavljanja redovnih i vanrednih poslova zadataka iz nadležnosti ovog policijskog organa, te skupljih cijena smještaja.</w:t>
      </w:r>
    </w:p>
    <w:p w14:paraId="2E1E1C81" w14:textId="594F935E" w:rsidR="00D760B9" w:rsidRPr="005F3F38" w:rsidRDefault="00D760B9" w:rsidP="00076D1F">
      <w:pPr>
        <w:pStyle w:val="Style4"/>
        <w:widowControl/>
        <w:numPr>
          <w:ilvl w:val="0"/>
          <w:numId w:val="56"/>
        </w:numPr>
        <w:spacing w:after="160" w:line="240" w:lineRule="auto"/>
        <w:contextualSpacing/>
        <w:rPr>
          <w:sz w:val="22"/>
          <w:szCs w:val="22"/>
          <w:lang w:val="hr-HR" w:eastAsia="hr-HR"/>
        </w:rPr>
      </w:pPr>
      <w:r w:rsidRPr="005F3F38">
        <w:rPr>
          <w:szCs w:val="22"/>
          <w:lang w:val="hr-HR" w:eastAsia="hr-HR"/>
        </w:rPr>
        <w:t xml:space="preserve">6148 – Drugi tekući rashodi veći su za 6,04 %. Povećanje na ovoj poziciji je nastalo uslijed eksterne preraspodjele na projektu 1000364 (Ugovorene i druge posebne usluge-vansudske presude) </w:t>
      </w:r>
      <w:r w:rsidR="00084B5D">
        <w:rPr>
          <w:szCs w:val="22"/>
          <w:lang w:val="hr-HR" w:eastAsia="hr-HR"/>
        </w:rPr>
        <w:t xml:space="preserve">s </w:t>
      </w:r>
      <w:r w:rsidRPr="005F3F38">
        <w:rPr>
          <w:szCs w:val="22"/>
          <w:lang w:val="hr-HR" w:eastAsia="hr-HR"/>
        </w:rPr>
        <w:t>obzirom da je broj zahtjeva za vansudsku nagodbu premašio naše procjene.</w:t>
      </w:r>
    </w:p>
    <w:p w14:paraId="5407490A" w14:textId="17F4738E" w:rsidR="00D760B9" w:rsidRPr="005F3F38" w:rsidRDefault="00D760B9" w:rsidP="00076D1F">
      <w:pPr>
        <w:pStyle w:val="Style4"/>
        <w:widowControl/>
        <w:numPr>
          <w:ilvl w:val="0"/>
          <w:numId w:val="56"/>
        </w:numPr>
        <w:spacing w:after="160" w:line="240" w:lineRule="auto"/>
        <w:contextualSpacing/>
        <w:rPr>
          <w:szCs w:val="22"/>
          <w:lang w:val="hr-HR" w:eastAsia="hr-HR"/>
        </w:rPr>
      </w:pPr>
      <w:r w:rsidRPr="005F3F38">
        <w:rPr>
          <w:szCs w:val="22"/>
          <w:lang w:val="hr-HR" w:eastAsia="hr-HR"/>
        </w:rPr>
        <w:t>6121 – Doprinosi poslodavaca, manji su za 17,71 %, jer su smanjene stope doprinosa na teret poslodavca od mjeseca jula.</w:t>
      </w:r>
    </w:p>
    <w:p w14:paraId="3689E152" w14:textId="66D08CC2" w:rsidR="00D760B9" w:rsidRPr="005F3F38" w:rsidRDefault="00D760B9" w:rsidP="00076D1F">
      <w:pPr>
        <w:pStyle w:val="Style4"/>
        <w:widowControl/>
        <w:numPr>
          <w:ilvl w:val="0"/>
          <w:numId w:val="56"/>
        </w:numPr>
        <w:spacing w:after="160" w:line="240" w:lineRule="auto"/>
        <w:contextualSpacing/>
        <w:rPr>
          <w:szCs w:val="22"/>
          <w:lang w:val="hr-HR" w:eastAsia="hr-HR"/>
        </w:rPr>
      </w:pPr>
      <w:r w:rsidRPr="005F3F38">
        <w:rPr>
          <w:szCs w:val="22"/>
          <w:lang w:val="hr-HR" w:eastAsia="hr-HR"/>
        </w:rPr>
        <w:t>6133 – Izdaci za komunikaciju i komunalne usluge, manji su za 15,96 %, po osnovu ostvarenih ušteda na ovoj poziciji.</w:t>
      </w:r>
    </w:p>
    <w:p w14:paraId="48CBB578" w14:textId="34C52F74" w:rsidR="00D760B9" w:rsidRPr="005F3F38" w:rsidRDefault="00D760B9" w:rsidP="00076D1F">
      <w:pPr>
        <w:pStyle w:val="Style4"/>
        <w:widowControl/>
        <w:numPr>
          <w:ilvl w:val="0"/>
          <w:numId w:val="56"/>
        </w:numPr>
        <w:spacing w:after="160" w:line="240" w:lineRule="auto"/>
        <w:contextualSpacing/>
        <w:rPr>
          <w:szCs w:val="22"/>
          <w:lang w:val="hr-HR" w:eastAsia="hr-HR"/>
        </w:rPr>
      </w:pPr>
      <w:r w:rsidRPr="005F3F38">
        <w:rPr>
          <w:szCs w:val="22"/>
          <w:lang w:val="hr-HR" w:eastAsia="hr-HR"/>
        </w:rPr>
        <w:t>6134 – Nabavka materijala i sitnog inventara, manji su za 37,42 % - U okviru navedene stavke planirana je nabavka uniformi u ukupnom iznosu od 1.281.972,28 KM bez PDV-a. Nakon prvog pokušaja provođenja ove nabavke ista je poništena iz razloga nedostavljanja niti jedne ponude za sve planirane LOT-ove.</w:t>
      </w:r>
      <w:r w:rsidR="00FB1BC2" w:rsidRPr="005F3F38">
        <w:rPr>
          <w:szCs w:val="22"/>
          <w:lang w:val="hr-HR" w:eastAsia="hr-HR"/>
        </w:rPr>
        <w:t xml:space="preserve"> </w:t>
      </w:r>
      <w:r w:rsidRPr="005F3F38">
        <w:rPr>
          <w:szCs w:val="22"/>
          <w:lang w:val="hr-HR" w:eastAsia="hr-HR"/>
        </w:rPr>
        <w:t xml:space="preserve">U ponovljenom postupku sa istom </w:t>
      </w:r>
      <w:r w:rsidR="003D2710" w:rsidRPr="005F3F38">
        <w:rPr>
          <w:szCs w:val="22"/>
          <w:lang w:val="hr-HR" w:eastAsia="hr-HR"/>
        </w:rPr>
        <w:t>procijenjenom</w:t>
      </w:r>
      <w:r w:rsidRPr="005F3F38">
        <w:rPr>
          <w:szCs w:val="22"/>
          <w:lang w:val="hr-HR" w:eastAsia="hr-HR"/>
        </w:rPr>
        <w:t xml:space="preserve"> vrijednosti nabavke, zaključen je ugovor na 615.201,00 KM bez PDV-a, odnosno 719.785,17 KM sa PDV-om.</w:t>
      </w:r>
      <w:r w:rsidR="00FB1BC2" w:rsidRPr="005F3F38">
        <w:rPr>
          <w:szCs w:val="22"/>
          <w:lang w:val="hr-HR" w:eastAsia="hr-HR"/>
        </w:rPr>
        <w:t xml:space="preserve"> </w:t>
      </w:r>
      <w:r w:rsidRPr="005F3F38">
        <w:rPr>
          <w:szCs w:val="22"/>
          <w:lang w:val="hr-HR" w:eastAsia="hr-HR"/>
        </w:rPr>
        <w:t>Ugovori su zaključeni za LOT 1 - nabavka kapa i beretki (213.220,00 KM); za LOT 3 (136.470,00 KM) - nabavka jakni i kabanica; LOT 10 (98.000,00 KM) - nabavka čizama, taktičkih patika i plitkih taktičkih cipela; LOT 12  (2.59,00 KM) - nabavka gumenih čizama; LOT 17 (164.921,00 KM) - nabavka kompleta za kišu.</w:t>
      </w:r>
      <w:r w:rsidR="00FB1BC2" w:rsidRPr="005F3F38">
        <w:rPr>
          <w:szCs w:val="22"/>
          <w:lang w:val="hr-HR" w:eastAsia="hr-HR"/>
        </w:rPr>
        <w:t xml:space="preserve"> </w:t>
      </w:r>
      <w:r w:rsidRPr="005F3F38">
        <w:rPr>
          <w:szCs w:val="22"/>
          <w:lang w:val="hr-HR" w:eastAsia="hr-HR"/>
        </w:rPr>
        <w:t xml:space="preserve">Za ostale LOT- ove </w:t>
      </w:r>
      <w:r w:rsidR="00D063C2" w:rsidRPr="005F3F38">
        <w:rPr>
          <w:szCs w:val="22"/>
          <w:lang w:val="hr-HR" w:eastAsia="hr-HR"/>
        </w:rPr>
        <w:t>nisu pristigle</w:t>
      </w:r>
      <w:r w:rsidRPr="005F3F38">
        <w:rPr>
          <w:szCs w:val="22"/>
          <w:lang w:val="hr-HR" w:eastAsia="hr-HR"/>
        </w:rPr>
        <w:t xml:space="preserve"> ponude, što predstavlja razlog neutrošenih sredstava u odnosu na planirane.</w:t>
      </w:r>
      <w:r w:rsidR="00FB1BC2" w:rsidRPr="005F3F38">
        <w:rPr>
          <w:szCs w:val="22"/>
          <w:lang w:val="hr-HR" w:eastAsia="hr-HR"/>
        </w:rPr>
        <w:t xml:space="preserve"> </w:t>
      </w:r>
      <w:r w:rsidRPr="005F3F38">
        <w:rPr>
          <w:lang w:val="hr-HR"/>
        </w:rPr>
        <w:t xml:space="preserve">Pored navedenog, poništen je postupak i za nabavku hemijskih sredstava i nabavku štitnika za laktove i koljena. Također, ostvarene su uštede na određenim pozicijama i ugovori su </w:t>
      </w:r>
      <w:r w:rsidRPr="005F3F38">
        <w:rPr>
          <w:lang w:val="hr-HR"/>
        </w:rPr>
        <w:lastRenderedPageBreak/>
        <w:t>zaključeni u manjem iznosu od planiranog zbog konkurentnosti i smanjenja cijena na e-aukcijama.</w:t>
      </w:r>
    </w:p>
    <w:p w14:paraId="49FD97EE" w14:textId="27DCD249" w:rsidR="00D760B9" w:rsidRPr="005F3F38" w:rsidRDefault="00D760B9" w:rsidP="00076D1F">
      <w:pPr>
        <w:pStyle w:val="Style4"/>
        <w:widowControl/>
        <w:numPr>
          <w:ilvl w:val="0"/>
          <w:numId w:val="56"/>
        </w:numPr>
        <w:spacing w:after="160" w:line="240" w:lineRule="auto"/>
        <w:contextualSpacing/>
        <w:rPr>
          <w:szCs w:val="22"/>
          <w:lang w:val="hr-HR" w:eastAsia="hr-HR"/>
        </w:rPr>
      </w:pPr>
      <w:r w:rsidRPr="005F3F38">
        <w:rPr>
          <w:szCs w:val="22"/>
          <w:lang w:val="hr-HR" w:eastAsia="hr-HR"/>
        </w:rPr>
        <w:t>6135 – Izdaci za usluge pr</w:t>
      </w:r>
      <w:r w:rsidR="003D2710">
        <w:rPr>
          <w:szCs w:val="22"/>
          <w:lang w:val="hr-HR" w:eastAsia="hr-HR"/>
        </w:rPr>
        <w:t>ij</w:t>
      </w:r>
      <w:r w:rsidRPr="005F3F38">
        <w:rPr>
          <w:szCs w:val="22"/>
          <w:lang w:val="hr-HR" w:eastAsia="hr-HR"/>
        </w:rPr>
        <w:t xml:space="preserve">evoza i goriva, manji su za 22,95 %, uslijed smanjenja cijene goriva. Cijena goriva je varijabilna i nivelira se naspram </w:t>
      </w:r>
      <w:r w:rsidR="003D2710" w:rsidRPr="005F3F38">
        <w:rPr>
          <w:szCs w:val="22"/>
          <w:lang w:val="hr-HR" w:eastAsia="hr-HR"/>
        </w:rPr>
        <w:t>prosječne</w:t>
      </w:r>
      <w:r w:rsidRPr="005F3F38">
        <w:rPr>
          <w:szCs w:val="22"/>
          <w:lang w:val="hr-HR" w:eastAsia="hr-HR"/>
        </w:rPr>
        <w:t xml:space="preserve"> mjesečne cijene dobijene od Federalnog ministarstva trgovine. U mome</w:t>
      </w:r>
      <w:r w:rsidR="00551488" w:rsidRPr="005F3F38">
        <w:rPr>
          <w:szCs w:val="22"/>
          <w:lang w:val="hr-HR" w:eastAsia="hr-HR"/>
        </w:rPr>
        <w:t>ntu planiranja ove stavke vodi</w:t>
      </w:r>
      <w:r w:rsidRPr="005F3F38">
        <w:rPr>
          <w:szCs w:val="22"/>
          <w:lang w:val="hr-HR" w:eastAsia="hr-HR"/>
        </w:rPr>
        <w:t xml:space="preserve"> se potrebama ugovornog organa, ali i prosječnim tromjesečnim cijenama za ovaj resurs.</w:t>
      </w:r>
    </w:p>
    <w:p w14:paraId="2B50E2D7" w14:textId="340C6348" w:rsidR="00D760B9" w:rsidRPr="005F3F38" w:rsidRDefault="00D760B9" w:rsidP="00076D1F">
      <w:pPr>
        <w:pStyle w:val="Style4"/>
        <w:widowControl/>
        <w:numPr>
          <w:ilvl w:val="0"/>
          <w:numId w:val="56"/>
        </w:numPr>
        <w:spacing w:after="160" w:line="240" w:lineRule="auto"/>
        <w:contextualSpacing/>
        <w:rPr>
          <w:szCs w:val="22"/>
          <w:lang w:val="hr-HR" w:eastAsia="hr-HR"/>
        </w:rPr>
      </w:pPr>
      <w:r w:rsidRPr="005F3F38">
        <w:rPr>
          <w:szCs w:val="22"/>
          <w:lang w:val="hr-HR" w:eastAsia="hr-HR"/>
        </w:rPr>
        <w:t>6136 – Unajmljivanje imovine, opreme i nematerijalne imovine – manji su za 7,50 %.</w:t>
      </w:r>
      <w:r w:rsidR="00FB1BC2" w:rsidRPr="005F3F38">
        <w:rPr>
          <w:szCs w:val="22"/>
          <w:lang w:val="hr-HR" w:eastAsia="hr-HR"/>
        </w:rPr>
        <w:t xml:space="preserve"> </w:t>
      </w:r>
      <w:r w:rsidRPr="005F3F38">
        <w:rPr>
          <w:szCs w:val="22"/>
          <w:lang w:val="hr-HR" w:eastAsia="hr-HR"/>
        </w:rPr>
        <w:t>Ova stavka planirana je naspram potreba iz godine</w:t>
      </w:r>
      <w:r w:rsidR="00845E6B" w:rsidRPr="005F3F38">
        <w:rPr>
          <w:szCs w:val="22"/>
          <w:lang w:val="hr-HR" w:eastAsia="hr-HR"/>
        </w:rPr>
        <w:t xml:space="preserve"> koja je prethodila 2025. godini</w:t>
      </w:r>
      <w:r w:rsidRPr="005F3F38">
        <w:rPr>
          <w:szCs w:val="22"/>
          <w:lang w:val="hr-HR" w:eastAsia="hr-HR"/>
        </w:rPr>
        <w:t>, ali iz razloga nepostojanja potreba za unajmljivanjem o</w:t>
      </w:r>
      <w:r w:rsidR="00845E6B" w:rsidRPr="005F3F38">
        <w:rPr>
          <w:szCs w:val="22"/>
          <w:lang w:val="hr-HR" w:eastAsia="hr-HR"/>
        </w:rPr>
        <w:t>preme i na ovoj stavci došlo je do uštede znatnih</w:t>
      </w:r>
      <w:r w:rsidRPr="005F3F38">
        <w:rPr>
          <w:szCs w:val="22"/>
          <w:lang w:val="hr-HR" w:eastAsia="hr-HR"/>
        </w:rPr>
        <w:t xml:space="preserve"> sredst</w:t>
      </w:r>
      <w:r w:rsidR="00845E6B" w:rsidRPr="005F3F38">
        <w:rPr>
          <w:szCs w:val="22"/>
          <w:lang w:val="hr-HR" w:eastAsia="hr-HR"/>
        </w:rPr>
        <w:t>a</w:t>
      </w:r>
      <w:r w:rsidRPr="005F3F38">
        <w:rPr>
          <w:szCs w:val="22"/>
          <w:lang w:val="hr-HR" w:eastAsia="hr-HR"/>
        </w:rPr>
        <w:t>va.</w:t>
      </w:r>
    </w:p>
    <w:p w14:paraId="01D39BB4" w14:textId="13552391" w:rsidR="00D760B9" w:rsidRPr="005F3F38" w:rsidRDefault="00D760B9" w:rsidP="00076D1F">
      <w:pPr>
        <w:pStyle w:val="Style4"/>
        <w:widowControl/>
        <w:numPr>
          <w:ilvl w:val="0"/>
          <w:numId w:val="56"/>
        </w:numPr>
        <w:spacing w:after="160" w:line="240" w:lineRule="auto"/>
        <w:contextualSpacing/>
        <w:rPr>
          <w:szCs w:val="22"/>
          <w:lang w:val="hr-HR" w:eastAsia="hr-HR"/>
        </w:rPr>
      </w:pPr>
      <w:r w:rsidRPr="005F3F38">
        <w:rPr>
          <w:szCs w:val="22"/>
          <w:lang w:val="hr-HR" w:eastAsia="hr-HR"/>
        </w:rPr>
        <w:t xml:space="preserve">6137 – Izdaci za tekuće održavanje – manji su za 30,83 % - Ova pozicija obuhvatala je usluge servisiranja forenzičke opreme za koje je zaključen okvirni sporazum na period od 2 (dvije) godine u ukupnoj vrijednosti 151.283,60 KM bez PDV-a, a u toku 2025. godine zaključen i </w:t>
      </w:r>
      <w:r w:rsidR="00C50600">
        <w:rPr>
          <w:szCs w:val="22"/>
          <w:lang w:val="hr-HR" w:eastAsia="hr-HR"/>
        </w:rPr>
        <w:t>realizir</w:t>
      </w:r>
      <w:r w:rsidR="003D2710" w:rsidRPr="005F3F38">
        <w:rPr>
          <w:szCs w:val="22"/>
          <w:lang w:val="hr-HR" w:eastAsia="hr-HR"/>
        </w:rPr>
        <w:t>an</w:t>
      </w:r>
      <w:r w:rsidRPr="005F3F38">
        <w:rPr>
          <w:szCs w:val="22"/>
          <w:lang w:val="hr-HR" w:eastAsia="hr-HR"/>
        </w:rPr>
        <w:t xml:space="preserve"> ugovor u iznosu od 34.087,56 KM bez PDV-a, te će se planirana sredstava sa ove stavke trošiti u 2026. godini putem zaključenja novih pojedinačnih ugovora.</w:t>
      </w:r>
      <w:r w:rsidR="00FB1BC2" w:rsidRPr="005F3F38">
        <w:rPr>
          <w:szCs w:val="22"/>
          <w:lang w:val="hr-HR" w:eastAsia="hr-HR"/>
        </w:rPr>
        <w:t xml:space="preserve"> </w:t>
      </w:r>
      <w:r w:rsidRPr="005F3F38">
        <w:rPr>
          <w:szCs w:val="22"/>
          <w:lang w:val="hr-HR" w:eastAsia="hr-HR"/>
        </w:rPr>
        <w:t xml:space="preserve">Na drugim pozicijama ostvarene su znatne uštede iz razloga dobijanja znatno boljih ponuda u odnosu na </w:t>
      </w:r>
      <w:r w:rsidR="003D2710" w:rsidRPr="005F3F38">
        <w:rPr>
          <w:szCs w:val="22"/>
          <w:lang w:val="hr-HR" w:eastAsia="hr-HR"/>
        </w:rPr>
        <w:t>procijenjenu</w:t>
      </w:r>
      <w:r w:rsidRPr="005F3F38">
        <w:rPr>
          <w:szCs w:val="22"/>
          <w:lang w:val="hr-HR" w:eastAsia="hr-HR"/>
        </w:rPr>
        <w:t xml:space="preserve"> vrijednost nabavke.</w:t>
      </w:r>
    </w:p>
    <w:p w14:paraId="291AEC2E" w14:textId="1894122C" w:rsidR="00D760B9" w:rsidRPr="005F3F38" w:rsidRDefault="00D760B9" w:rsidP="00076D1F">
      <w:pPr>
        <w:pStyle w:val="Style4"/>
        <w:widowControl/>
        <w:numPr>
          <w:ilvl w:val="0"/>
          <w:numId w:val="56"/>
        </w:numPr>
        <w:spacing w:after="160" w:line="240" w:lineRule="auto"/>
        <w:contextualSpacing/>
        <w:rPr>
          <w:lang w:val="hr-HR"/>
        </w:rPr>
      </w:pPr>
      <w:r w:rsidRPr="005F3F38">
        <w:rPr>
          <w:szCs w:val="22"/>
          <w:lang w:val="hr-HR" w:eastAsia="hr-HR"/>
        </w:rPr>
        <w:t xml:space="preserve">6139 – Ugovorene i druge posebne usluge, manje su za 28,76 %. - </w:t>
      </w:r>
      <w:r w:rsidRPr="005F3F38">
        <w:rPr>
          <w:lang w:val="hr-HR"/>
        </w:rPr>
        <w:t xml:space="preserve">U okviru navedene stavke planirane su usluge za obuke pilota i aviomehaničara, ali iste nisu </w:t>
      </w:r>
      <w:r w:rsidR="00C50600">
        <w:rPr>
          <w:lang w:val="hr-HR"/>
        </w:rPr>
        <w:t>realizir</w:t>
      </w:r>
      <w:r w:rsidR="003D2710" w:rsidRPr="005F3F38">
        <w:rPr>
          <w:lang w:val="hr-HR"/>
        </w:rPr>
        <w:t>ane</w:t>
      </w:r>
      <w:r w:rsidRPr="005F3F38">
        <w:rPr>
          <w:lang w:val="hr-HR"/>
        </w:rPr>
        <w:t>, jer odobrena sredstva nisu bila dovoljna za pokretanje postupka nabavke. Odobrena sredstva su bila 350.000 KM, dok je provjerom tržišta utvrđeno da je vrijednost navedene  usluge 1.200.000 KM. Također su ostvarene uštede na poziciji pl</w:t>
      </w:r>
      <w:r w:rsidR="00F313A0" w:rsidRPr="005F3F38">
        <w:rPr>
          <w:lang w:val="hr-HR"/>
        </w:rPr>
        <w:t>aniranih sistematskih pregleda za</w:t>
      </w:r>
      <w:r w:rsidRPr="005F3F38">
        <w:rPr>
          <w:lang w:val="hr-HR"/>
        </w:rPr>
        <w:t>poslenika, koja su blagovremeno planirana, ali iz razloga nedonošenja internih propi</w:t>
      </w:r>
      <w:r w:rsidR="00522BFE" w:rsidRPr="005F3F38">
        <w:rPr>
          <w:lang w:val="hr-HR"/>
        </w:rPr>
        <w:t>sa kojima se ova usluga reguli</w:t>
      </w:r>
      <w:r w:rsidR="00E07098">
        <w:rPr>
          <w:lang w:val="hr-HR"/>
        </w:rPr>
        <w:t>še</w:t>
      </w:r>
      <w:r w:rsidR="00BA5F8A" w:rsidRPr="005F3F38">
        <w:rPr>
          <w:lang w:val="hr-HR"/>
        </w:rPr>
        <w:t xml:space="preserve"> na nivou FUP-a, ista nije mogla biti </w:t>
      </w:r>
      <w:r w:rsidR="00C50600">
        <w:rPr>
          <w:lang w:val="hr-HR"/>
        </w:rPr>
        <w:t>realizir</w:t>
      </w:r>
      <w:r w:rsidR="003D2710" w:rsidRPr="005F3F38">
        <w:rPr>
          <w:lang w:val="hr-HR"/>
        </w:rPr>
        <w:t>ana</w:t>
      </w:r>
      <w:r w:rsidRPr="005F3F38">
        <w:rPr>
          <w:lang w:val="hr-HR"/>
        </w:rPr>
        <w:t>.</w:t>
      </w:r>
    </w:p>
    <w:p w14:paraId="08E35EFB" w14:textId="7EBF01DB" w:rsidR="00D760B9" w:rsidRPr="005F3F38" w:rsidRDefault="00D760B9" w:rsidP="00076D1F">
      <w:pPr>
        <w:pStyle w:val="Style4"/>
        <w:widowControl/>
        <w:numPr>
          <w:ilvl w:val="0"/>
          <w:numId w:val="56"/>
        </w:numPr>
        <w:spacing w:after="160" w:line="240" w:lineRule="auto"/>
        <w:contextualSpacing/>
        <w:rPr>
          <w:szCs w:val="22"/>
          <w:lang w:val="hr-HR" w:eastAsia="hr-HR"/>
        </w:rPr>
      </w:pPr>
      <w:r w:rsidRPr="005F3F38">
        <w:rPr>
          <w:szCs w:val="22"/>
          <w:lang w:val="hr-HR" w:eastAsia="hr-HR"/>
        </w:rPr>
        <w:t xml:space="preserve">6148 – Tekući transferi pojedincima – manji su za 63,76 % </w:t>
      </w:r>
      <w:r w:rsidR="00084B5D">
        <w:rPr>
          <w:szCs w:val="22"/>
          <w:lang w:val="hr-HR" w:eastAsia="hr-HR"/>
        </w:rPr>
        <w:t xml:space="preserve">s </w:t>
      </w:r>
      <w:r w:rsidRPr="005F3F38">
        <w:rPr>
          <w:szCs w:val="22"/>
          <w:lang w:val="hr-HR" w:eastAsia="hr-HR"/>
        </w:rPr>
        <w:t>obzirom da je bilo manje zahtjeva za uplatu nedostajućeg staža u odnosu na procjenu.</w:t>
      </w:r>
    </w:p>
    <w:p w14:paraId="15BF747D" w14:textId="18055DE6" w:rsidR="00D760B9" w:rsidRPr="005F3F38" w:rsidRDefault="00D760B9" w:rsidP="00076D1F">
      <w:pPr>
        <w:pStyle w:val="Style4"/>
        <w:widowControl/>
        <w:numPr>
          <w:ilvl w:val="0"/>
          <w:numId w:val="56"/>
        </w:numPr>
        <w:spacing w:after="160" w:line="240" w:lineRule="auto"/>
        <w:contextualSpacing/>
        <w:rPr>
          <w:szCs w:val="22"/>
          <w:lang w:val="hr-HR" w:eastAsia="hr-HR"/>
        </w:rPr>
      </w:pPr>
      <w:r w:rsidRPr="005F3F38">
        <w:rPr>
          <w:szCs w:val="22"/>
          <w:lang w:val="hr-HR" w:eastAsia="hr-HR"/>
        </w:rPr>
        <w:t>8212 – Nabavka građevina,  manji su za 7,90 %. - U okviru ove pozicije provedena je planirana nabavka za policijske kućice i s tim u vezi zaključeni ugovori u iznosu znatno manjem od planiranog (razlika u istraživanju tržišta i dobijenim cijenama nakon e-aukcije).</w:t>
      </w:r>
    </w:p>
    <w:p w14:paraId="2BC9C7F9" w14:textId="0C9DC11B" w:rsidR="00D760B9" w:rsidRPr="005F3F38" w:rsidRDefault="00D760B9" w:rsidP="00076D1F">
      <w:pPr>
        <w:pStyle w:val="Style4"/>
        <w:widowControl/>
        <w:numPr>
          <w:ilvl w:val="0"/>
          <w:numId w:val="56"/>
        </w:numPr>
        <w:spacing w:after="160" w:line="240" w:lineRule="auto"/>
        <w:contextualSpacing/>
        <w:rPr>
          <w:szCs w:val="22"/>
          <w:lang w:val="hr-HR" w:eastAsia="hr-HR"/>
        </w:rPr>
      </w:pPr>
      <w:r w:rsidRPr="005F3F38">
        <w:rPr>
          <w:szCs w:val="22"/>
          <w:lang w:val="hr-HR" w:eastAsia="hr-HR"/>
        </w:rPr>
        <w:t xml:space="preserve">8215 – Nabavka stalnih sredstava, manji su za 94,56 %. - U okviru ove pozicije planirana je nabavka adaptacije i sanacije kasarne </w:t>
      </w:r>
      <w:r w:rsidR="003D2710" w:rsidRPr="005F3F38">
        <w:rPr>
          <w:szCs w:val="22"/>
          <w:lang w:val="hr-HR" w:eastAsia="hr-HR"/>
        </w:rPr>
        <w:t xml:space="preserve">Enver Šehović </w:t>
      </w:r>
      <w:r w:rsidR="007964F4" w:rsidRPr="005F3F38">
        <w:rPr>
          <w:szCs w:val="22"/>
          <w:lang w:val="hr-HR" w:eastAsia="hr-HR"/>
        </w:rPr>
        <w:t>u Semizovcu, za koju je</w:t>
      </w:r>
      <w:r w:rsidRPr="005F3F38">
        <w:rPr>
          <w:szCs w:val="22"/>
          <w:lang w:val="hr-HR" w:eastAsia="hr-HR"/>
        </w:rPr>
        <w:t xml:space="preserve"> u 2025. godini </w:t>
      </w:r>
      <w:r w:rsidR="007964F4" w:rsidRPr="005F3F38">
        <w:rPr>
          <w:szCs w:val="22"/>
          <w:lang w:val="hr-HR" w:eastAsia="hr-HR"/>
        </w:rPr>
        <w:t>pribavljeno</w:t>
      </w:r>
      <w:r w:rsidRPr="005F3F38">
        <w:rPr>
          <w:szCs w:val="22"/>
          <w:lang w:val="hr-HR" w:eastAsia="hr-HR"/>
        </w:rPr>
        <w:t xml:space="preserve"> idejno rješenje i izvedbeni projekat sa revizijom. Iz razloga pripreme ovog postupka javne nabavke, koji je uključivao razradu i primjenu materijalnih propisa koji se odnose na oblasti gradnje, te u vezi s tim provođenje postupka nabavke prvenstveno dokumentacije koja obuhvata adaptaciju i sanaciju gore pomenutog objekta u postupak nabavke </w:t>
      </w:r>
      <w:r w:rsidR="00700D57" w:rsidRPr="005F3F38">
        <w:rPr>
          <w:szCs w:val="22"/>
          <w:lang w:val="hr-HR" w:eastAsia="hr-HR"/>
        </w:rPr>
        <w:t>se ušlo apsolutno spremno</w:t>
      </w:r>
      <w:r w:rsidRPr="005F3F38">
        <w:rPr>
          <w:szCs w:val="22"/>
          <w:lang w:val="hr-HR" w:eastAsia="hr-HR"/>
        </w:rPr>
        <w:t>, pa i dostavljene žalbe u ovom postupku su odbijene jer je urađena dobra priprema tendera, ali su nažalost žalbe odgodile postupak javne nabavke za određeni vremenski period.</w:t>
      </w:r>
      <w:r w:rsidR="00FB1BC2" w:rsidRPr="005F3F38">
        <w:rPr>
          <w:szCs w:val="22"/>
          <w:lang w:val="hr-HR" w:eastAsia="hr-HR"/>
        </w:rPr>
        <w:t xml:space="preserve"> </w:t>
      </w:r>
      <w:r w:rsidRPr="005F3F38">
        <w:rPr>
          <w:szCs w:val="22"/>
          <w:lang w:val="hr-HR" w:eastAsia="hr-HR"/>
        </w:rPr>
        <w:t>Nakon pribavljenog idejnog rješenja i izvedbenog projekta sa revizijom nije ostalo dovoljno vremena da se nabavka raspiše i ispoštuju rokovi u skladu sa rokovima propisanim članom 14. Zakona o javnim nabavkama („Službeni glasnik BiH“, broj: 39/14, 59/22 i 50/24) jer bi to značilo započinjanje nabavke radova u 2025. godine, a tek otvaranje ponuda u 2026. godini (jer se radi o postupku javne nabavke sa međunarodnom objavom).</w:t>
      </w:r>
      <w:r w:rsidR="00FB1BC2" w:rsidRPr="005F3F38">
        <w:rPr>
          <w:szCs w:val="22"/>
          <w:lang w:val="hr-HR" w:eastAsia="hr-HR"/>
        </w:rPr>
        <w:t xml:space="preserve"> </w:t>
      </w:r>
      <w:r w:rsidR="002D3674" w:rsidRPr="005F3F38">
        <w:rPr>
          <w:szCs w:val="22"/>
          <w:lang w:val="hr-HR" w:eastAsia="hr-HR"/>
        </w:rPr>
        <w:t>Nažalost</w:t>
      </w:r>
      <w:r w:rsidR="003D2710">
        <w:rPr>
          <w:szCs w:val="22"/>
          <w:lang w:val="hr-HR" w:eastAsia="hr-HR"/>
        </w:rPr>
        <w:t>,</w:t>
      </w:r>
      <w:r w:rsidR="002D3674" w:rsidRPr="005F3F38">
        <w:rPr>
          <w:szCs w:val="22"/>
          <w:lang w:val="hr-HR" w:eastAsia="hr-HR"/>
        </w:rPr>
        <w:t xml:space="preserve"> </w:t>
      </w:r>
      <w:r w:rsidRPr="005F3F38">
        <w:rPr>
          <w:szCs w:val="22"/>
          <w:lang w:val="hr-HR" w:eastAsia="hr-HR"/>
        </w:rPr>
        <w:t>zbog jasnih propisa da za osnov potr</w:t>
      </w:r>
      <w:r w:rsidR="001C692A" w:rsidRPr="005F3F38">
        <w:rPr>
          <w:szCs w:val="22"/>
          <w:lang w:val="hr-HR" w:eastAsia="hr-HR"/>
        </w:rPr>
        <w:t>ošnje budžetskih sredstava mora biti</w:t>
      </w:r>
      <w:r w:rsidRPr="005F3F38">
        <w:rPr>
          <w:szCs w:val="22"/>
          <w:lang w:val="hr-HR" w:eastAsia="hr-HR"/>
        </w:rPr>
        <w:t xml:space="preserve"> zaključen ugovor </w:t>
      </w:r>
      <w:r w:rsidRPr="005F3F38">
        <w:rPr>
          <w:szCs w:val="22"/>
          <w:lang w:val="hr-HR" w:eastAsia="hr-HR"/>
        </w:rPr>
        <w:lastRenderedPageBreak/>
        <w:t>proistekao iz postupka javne nabavke, nije bilo objektivno moguće pokrenuti postupak radova u decembru 2025. godine.</w:t>
      </w:r>
    </w:p>
    <w:p w14:paraId="5CF1304C" w14:textId="5D7B5F81" w:rsidR="00D760B9" w:rsidRPr="005F3F38" w:rsidRDefault="00D760B9" w:rsidP="00076D1F">
      <w:pPr>
        <w:pStyle w:val="Style4"/>
        <w:widowControl/>
        <w:numPr>
          <w:ilvl w:val="0"/>
          <w:numId w:val="56"/>
        </w:numPr>
        <w:spacing w:after="160" w:line="240" w:lineRule="auto"/>
        <w:ind w:left="714" w:hanging="357"/>
        <w:contextualSpacing/>
        <w:rPr>
          <w:szCs w:val="22"/>
          <w:lang w:val="hr-HR" w:eastAsia="hr-HR"/>
        </w:rPr>
      </w:pPr>
      <w:r w:rsidRPr="005F3F38">
        <w:rPr>
          <w:szCs w:val="22"/>
          <w:lang w:val="hr-HR" w:eastAsia="hr-HR"/>
        </w:rPr>
        <w:t>8216 – Rekonstrukcija i investici</w:t>
      </w:r>
      <w:r w:rsidR="00084B5D">
        <w:rPr>
          <w:szCs w:val="22"/>
          <w:lang w:val="hr-HR" w:eastAsia="hr-HR"/>
        </w:rPr>
        <w:t>jsko</w:t>
      </w:r>
      <w:r w:rsidRPr="005F3F38">
        <w:rPr>
          <w:szCs w:val="22"/>
          <w:lang w:val="hr-HR" w:eastAsia="hr-HR"/>
        </w:rPr>
        <w:t xml:space="preserve"> održavanje, manji su za 30,58 % - </w:t>
      </w:r>
      <w:r w:rsidRPr="005F3F38">
        <w:rPr>
          <w:lang w:val="hr-HR"/>
        </w:rPr>
        <w:t xml:space="preserve">Sredstva na ovoj poziciji djelomično </w:t>
      </w:r>
      <w:r w:rsidR="00C50600">
        <w:rPr>
          <w:lang w:val="hr-HR"/>
        </w:rPr>
        <w:t>realizir</w:t>
      </w:r>
      <w:r w:rsidR="003D2710" w:rsidRPr="005F3F38">
        <w:rPr>
          <w:lang w:val="hr-HR"/>
        </w:rPr>
        <w:t>ana</w:t>
      </w:r>
      <w:r w:rsidRPr="005F3F38">
        <w:rPr>
          <w:lang w:val="hr-HR"/>
        </w:rPr>
        <w:t xml:space="preserve">. Nisu </w:t>
      </w:r>
      <w:r w:rsidR="00C50600">
        <w:rPr>
          <w:lang w:val="hr-HR"/>
        </w:rPr>
        <w:t>realizir</w:t>
      </w:r>
      <w:r w:rsidR="003D2710" w:rsidRPr="005F3F38">
        <w:rPr>
          <w:lang w:val="hr-HR"/>
        </w:rPr>
        <w:t>ana</w:t>
      </w:r>
      <w:r w:rsidRPr="005F3F38">
        <w:rPr>
          <w:lang w:val="hr-HR"/>
        </w:rPr>
        <w:t xml:space="preserve"> sredstva planirana za sanaciju elektromreže u sjedištu Federalne uprave policije, </w:t>
      </w:r>
      <w:r w:rsidR="00084B5D">
        <w:rPr>
          <w:lang w:val="hr-HR"/>
        </w:rPr>
        <w:t xml:space="preserve">s </w:t>
      </w:r>
      <w:r w:rsidRPr="005F3F38">
        <w:rPr>
          <w:lang w:val="hr-HR"/>
        </w:rPr>
        <w:t>obzirom da se za navedeno provodi zajednička nabavka više korisnika u sjedištu i ista nije okončana do kraja 2025. godine, a nosilac tog projekta je Minist</w:t>
      </w:r>
      <w:r w:rsidR="00FB1BC2" w:rsidRPr="005F3F38">
        <w:rPr>
          <w:lang w:val="hr-HR"/>
        </w:rPr>
        <w:t xml:space="preserve">arstvo unutrašnjih poslova </w:t>
      </w:r>
      <w:r w:rsidR="00393CEB">
        <w:rPr>
          <w:lang w:val="hr-HR"/>
        </w:rPr>
        <w:t>FBiH</w:t>
      </w:r>
      <w:r w:rsidR="00FB1BC2" w:rsidRPr="005F3F38">
        <w:rPr>
          <w:lang w:val="hr-HR"/>
        </w:rPr>
        <w:t>.</w:t>
      </w:r>
    </w:p>
    <w:p w14:paraId="7E34693D" w14:textId="263E49B6" w:rsidR="009861FC" w:rsidRPr="005F3F38" w:rsidRDefault="009861FC" w:rsidP="00FB1BC2">
      <w:pPr>
        <w:numPr>
          <w:ilvl w:val="0"/>
          <w:numId w:val="43"/>
        </w:numPr>
        <w:spacing w:before="240" w:after="120" w:line="240" w:lineRule="auto"/>
        <w:ind w:left="714" w:hanging="357"/>
        <w:contextualSpacing/>
        <w:outlineLvl w:val="0"/>
        <w:rPr>
          <w:rFonts w:ascii="Arial" w:eastAsia="Calibri" w:hAnsi="Arial" w:cs="Arial"/>
          <w:b/>
          <w:sz w:val="24"/>
          <w:szCs w:val="24"/>
        </w:rPr>
      </w:pPr>
      <w:bookmarkStart w:id="211" w:name="_Toc163544601"/>
      <w:bookmarkStart w:id="212" w:name="_Toc195577659"/>
      <w:r w:rsidRPr="005F3F38">
        <w:rPr>
          <w:rFonts w:ascii="Arial" w:eastAsia="Calibri" w:hAnsi="Arial" w:cs="Arial"/>
          <w:b/>
          <w:sz w:val="24"/>
          <w:szCs w:val="24"/>
        </w:rPr>
        <w:t>Federalno ministarstvo pravde</w:t>
      </w:r>
      <w:bookmarkEnd w:id="211"/>
      <w:bookmarkEnd w:id="212"/>
    </w:p>
    <w:p w14:paraId="1F06593E" w14:textId="4466B55C" w:rsidR="00D7634E" w:rsidRPr="005F3F38" w:rsidRDefault="00D7634E" w:rsidP="005B5C02">
      <w:pPr>
        <w:pStyle w:val="BodyText"/>
        <w:spacing w:after="160"/>
        <w:contextualSpacing/>
        <w:rPr>
          <w:rFonts w:ascii="Arial" w:hAnsi="Arial" w:cs="Arial"/>
          <w:b/>
          <w:szCs w:val="24"/>
          <w:lang w:val="hr-HR"/>
        </w:rPr>
      </w:pPr>
      <w:r w:rsidRPr="005F3F38">
        <w:rPr>
          <w:rFonts w:ascii="Arial" w:hAnsi="Arial" w:cs="Arial"/>
          <w:szCs w:val="24"/>
          <w:lang w:val="hr-HR"/>
        </w:rPr>
        <w:t>Na odobreni budžet u 2025. godini bila</w:t>
      </w:r>
      <w:r w:rsidR="00AA2CF0" w:rsidRPr="005F3F38">
        <w:rPr>
          <w:rFonts w:ascii="Arial" w:hAnsi="Arial" w:cs="Arial"/>
          <w:szCs w:val="24"/>
          <w:lang w:val="hr-HR"/>
        </w:rPr>
        <w:t xml:space="preserve"> je</w:t>
      </w:r>
      <w:r w:rsidRPr="005F3F38">
        <w:rPr>
          <w:rFonts w:ascii="Arial" w:hAnsi="Arial" w:cs="Arial"/>
          <w:szCs w:val="24"/>
          <w:lang w:val="hr-HR"/>
        </w:rPr>
        <w:t xml:space="preserve"> jedna interna pre</w:t>
      </w:r>
      <w:r w:rsidR="006E7D7F">
        <w:rPr>
          <w:rFonts w:ascii="Arial" w:hAnsi="Arial" w:cs="Arial"/>
          <w:szCs w:val="24"/>
          <w:lang w:val="hr-HR"/>
        </w:rPr>
        <w:t xml:space="preserve">raspodjela u okviru izdataka za </w:t>
      </w:r>
      <w:r w:rsidRPr="005F3F38">
        <w:rPr>
          <w:rFonts w:ascii="Arial" w:hAnsi="Arial" w:cs="Arial"/>
          <w:szCs w:val="24"/>
          <w:lang w:val="hr-HR"/>
        </w:rPr>
        <w:t>materijalne  troškove (umanjena pozicija nabavke materijala za 67.000 KM, a uvećane pozicije izdataka za tekuće održavanje u iznosu od 59.000 KM i ugovorenih usluga za 8.000 KM). Izvršenje, to jest ostv</w:t>
      </w:r>
      <w:r w:rsidR="0075695E" w:rsidRPr="005F3F38">
        <w:rPr>
          <w:rFonts w:ascii="Arial" w:hAnsi="Arial" w:cs="Arial"/>
          <w:szCs w:val="24"/>
          <w:lang w:val="hr-HR"/>
        </w:rPr>
        <w:t>areni rashodi i i</w:t>
      </w:r>
      <w:r w:rsidRPr="005F3F38">
        <w:rPr>
          <w:rFonts w:ascii="Arial" w:hAnsi="Arial" w:cs="Arial"/>
          <w:szCs w:val="24"/>
          <w:lang w:val="hr-HR"/>
        </w:rPr>
        <w:t>zdaci u 2025. godini u prosjeku 54,88 %.</w:t>
      </w:r>
    </w:p>
    <w:p w14:paraId="519A60C9" w14:textId="37EA5679" w:rsidR="00D7634E" w:rsidRPr="005F3F38" w:rsidRDefault="00D7634E" w:rsidP="005B5C02">
      <w:pPr>
        <w:spacing w:line="240" w:lineRule="auto"/>
        <w:contextualSpacing/>
        <w:jc w:val="both"/>
        <w:rPr>
          <w:rFonts w:ascii="Arial" w:hAnsi="Arial" w:cs="Arial"/>
          <w:b/>
          <w:bCs/>
          <w:sz w:val="24"/>
          <w:szCs w:val="24"/>
        </w:rPr>
      </w:pPr>
      <w:r w:rsidRPr="005F3F38">
        <w:rPr>
          <w:rFonts w:ascii="Arial" w:hAnsi="Arial" w:cs="Arial"/>
          <w:sz w:val="24"/>
          <w:szCs w:val="24"/>
        </w:rPr>
        <w:t>Kada su u pitanju odstupanja po značajnim pozicijama troškova i uzrok odstupanja planiranog to jest odobrenog budže</w:t>
      </w:r>
      <w:r w:rsidR="001943DB">
        <w:rPr>
          <w:rFonts w:ascii="Arial" w:hAnsi="Arial" w:cs="Arial"/>
          <w:sz w:val="24"/>
          <w:szCs w:val="24"/>
        </w:rPr>
        <w:t>ta i izvršenja budžeta imamo sl</w:t>
      </w:r>
      <w:r w:rsidRPr="005F3F38">
        <w:rPr>
          <w:rFonts w:ascii="Arial" w:hAnsi="Arial" w:cs="Arial"/>
          <w:sz w:val="24"/>
          <w:szCs w:val="24"/>
        </w:rPr>
        <w:t>jedeće:</w:t>
      </w:r>
    </w:p>
    <w:p w14:paraId="2A7FE0E1" w14:textId="413979D3" w:rsidR="00D7634E" w:rsidRPr="005F3F38" w:rsidRDefault="00A546E4" w:rsidP="005B5C02">
      <w:pPr>
        <w:spacing w:line="240" w:lineRule="auto"/>
        <w:contextualSpacing/>
        <w:jc w:val="both"/>
        <w:rPr>
          <w:rFonts w:ascii="Arial" w:hAnsi="Arial" w:cs="Arial"/>
          <w:b/>
          <w:bCs/>
          <w:sz w:val="24"/>
          <w:szCs w:val="24"/>
        </w:rPr>
      </w:pPr>
      <w:r w:rsidRPr="005F3F38">
        <w:rPr>
          <w:rFonts w:ascii="Arial" w:hAnsi="Arial" w:cs="Arial"/>
          <w:sz w:val="24"/>
          <w:szCs w:val="24"/>
        </w:rPr>
        <w:t>Kod pozicija plać</w:t>
      </w:r>
      <w:r w:rsidR="00D7634E" w:rsidRPr="005F3F38">
        <w:rPr>
          <w:rFonts w:ascii="Arial" w:hAnsi="Arial" w:cs="Arial"/>
          <w:sz w:val="24"/>
          <w:szCs w:val="24"/>
        </w:rPr>
        <w:t>a i n</w:t>
      </w:r>
      <w:r w:rsidR="008615EA" w:rsidRPr="005F3F38">
        <w:rPr>
          <w:rFonts w:ascii="Arial" w:hAnsi="Arial" w:cs="Arial"/>
          <w:sz w:val="24"/>
          <w:szCs w:val="24"/>
        </w:rPr>
        <w:t xml:space="preserve">aknada plaća, naknada troškova zaposlenih </w:t>
      </w:r>
      <w:r w:rsidR="00D7634E" w:rsidRPr="005F3F38">
        <w:rPr>
          <w:rFonts w:ascii="Arial" w:hAnsi="Arial" w:cs="Arial"/>
          <w:sz w:val="24"/>
          <w:szCs w:val="24"/>
        </w:rPr>
        <w:t xml:space="preserve">izvršenje je u prosjeku ove dvije pozicije </w:t>
      </w:r>
      <w:r w:rsidR="001613DA" w:rsidRPr="005F3F38">
        <w:rPr>
          <w:rFonts w:ascii="Arial" w:hAnsi="Arial" w:cs="Arial"/>
          <w:sz w:val="24"/>
          <w:szCs w:val="24"/>
        </w:rPr>
        <w:t>83,55 %. Odobren budžet za 58 za</w:t>
      </w:r>
      <w:r w:rsidR="00D7634E" w:rsidRPr="005F3F38">
        <w:rPr>
          <w:rFonts w:ascii="Arial" w:hAnsi="Arial" w:cs="Arial"/>
          <w:sz w:val="24"/>
          <w:szCs w:val="24"/>
        </w:rPr>
        <w:t>poslenika</w:t>
      </w:r>
      <w:r w:rsidR="001613DA" w:rsidRPr="005F3F38">
        <w:rPr>
          <w:rFonts w:ascii="Arial" w:hAnsi="Arial" w:cs="Arial"/>
          <w:sz w:val="24"/>
          <w:szCs w:val="24"/>
        </w:rPr>
        <w:t xml:space="preserve"> u prosjeku u toku godine bilo zaposleno 46 za</w:t>
      </w:r>
      <w:r w:rsidR="00D7634E" w:rsidRPr="005F3F38">
        <w:rPr>
          <w:rFonts w:ascii="Arial" w:hAnsi="Arial" w:cs="Arial"/>
          <w:sz w:val="24"/>
          <w:szCs w:val="24"/>
        </w:rPr>
        <w:t xml:space="preserve">poslenika. U </w:t>
      </w:r>
      <w:r w:rsidR="001613DA" w:rsidRPr="005F3F38">
        <w:rPr>
          <w:rFonts w:ascii="Arial" w:hAnsi="Arial" w:cs="Arial"/>
          <w:sz w:val="24"/>
          <w:szCs w:val="24"/>
        </w:rPr>
        <w:t xml:space="preserve">toku godine zaposleno </w:t>
      </w:r>
      <w:r w:rsidR="00300721">
        <w:rPr>
          <w:rFonts w:ascii="Arial" w:hAnsi="Arial" w:cs="Arial"/>
          <w:sz w:val="24"/>
          <w:szCs w:val="24"/>
        </w:rPr>
        <w:t xml:space="preserve">je </w:t>
      </w:r>
      <w:r w:rsidR="001613DA" w:rsidRPr="005F3F38">
        <w:rPr>
          <w:rFonts w:ascii="Arial" w:hAnsi="Arial" w:cs="Arial"/>
          <w:sz w:val="24"/>
          <w:szCs w:val="24"/>
        </w:rPr>
        <w:t>8 zaposlenika, a broj za</w:t>
      </w:r>
      <w:r w:rsidR="00E5407A" w:rsidRPr="005F3F38">
        <w:rPr>
          <w:rFonts w:ascii="Arial" w:hAnsi="Arial" w:cs="Arial"/>
          <w:sz w:val="24"/>
          <w:szCs w:val="24"/>
        </w:rPr>
        <w:t>poslenika kojima j</w:t>
      </w:r>
      <w:r w:rsidR="00D7634E" w:rsidRPr="005F3F38">
        <w:rPr>
          <w:rFonts w:ascii="Arial" w:hAnsi="Arial" w:cs="Arial"/>
          <w:sz w:val="24"/>
          <w:szCs w:val="24"/>
        </w:rPr>
        <w:t xml:space="preserve">e prestao radni odnos je 6. </w:t>
      </w:r>
    </w:p>
    <w:p w14:paraId="06E2D3C2" w14:textId="77777777" w:rsidR="00D7634E" w:rsidRPr="005F3F38" w:rsidRDefault="00D7634E" w:rsidP="005B5C02">
      <w:pPr>
        <w:spacing w:line="240" w:lineRule="auto"/>
        <w:contextualSpacing/>
        <w:jc w:val="both"/>
        <w:rPr>
          <w:rFonts w:ascii="Arial" w:hAnsi="Arial" w:cs="Arial"/>
          <w:b/>
          <w:bCs/>
          <w:sz w:val="24"/>
          <w:szCs w:val="24"/>
        </w:rPr>
      </w:pPr>
      <w:r w:rsidRPr="005F3F38">
        <w:rPr>
          <w:rFonts w:ascii="Arial" w:hAnsi="Arial" w:cs="Arial"/>
          <w:sz w:val="24"/>
          <w:szCs w:val="24"/>
        </w:rPr>
        <w:t>Pozicija doprinosa poslodavca i ostalih doprinosa je u izvršenju 52 % iz razloga što je u toku godine došlo do izmjena Zakona o doprinosima i smanjenja stopa doprinosa, te je u  skladu s istim došlo do umanjenja izvršenja ove pozicije.</w:t>
      </w:r>
    </w:p>
    <w:p w14:paraId="088DF419" w14:textId="4B486B3F" w:rsidR="00D7634E" w:rsidRPr="005F3F38" w:rsidRDefault="00D458F2" w:rsidP="005B5C02">
      <w:pPr>
        <w:spacing w:line="240" w:lineRule="auto"/>
        <w:contextualSpacing/>
        <w:jc w:val="both"/>
        <w:rPr>
          <w:rFonts w:ascii="Arial" w:hAnsi="Arial" w:cs="Arial"/>
          <w:sz w:val="24"/>
          <w:szCs w:val="24"/>
        </w:rPr>
      </w:pPr>
      <w:r w:rsidRPr="005F3F38">
        <w:rPr>
          <w:rFonts w:ascii="Arial" w:hAnsi="Arial" w:cs="Arial"/>
          <w:sz w:val="24"/>
          <w:szCs w:val="24"/>
        </w:rPr>
        <w:t>Pozicije materijalnih troškova</w:t>
      </w:r>
      <w:r w:rsidR="00D7634E" w:rsidRPr="005F3F38">
        <w:rPr>
          <w:rFonts w:ascii="Arial" w:hAnsi="Arial" w:cs="Arial"/>
          <w:sz w:val="24"/>
          <w:szCs w:val="24"/>
        </w:rPr>
        <w:t xml:space="preserve"> </w:t>
      </w:r>
      <w:r w:rsidR="00300721" w:rsidRPr="005F3F38">
        <w:rPr>
          <w:rFonts w:ascii="Arial" w:hAnsi="Arial" w:cs="Arial"/>
          <w:sz w:val="24"/>
          <w:szCs w:val="24"/>
        </w:rPr>
        <w:t>uključujući</w:t>
      </w:r>
      <w:r w:rsidR="00D7634E" w:rsidRPr="005F3F38">
        <w:rPr>
          <w:rFonts w:ascii="Arial" w:hAnsi="Arial" w:cs="Arial"/>
          <w:sz w:val="24"/>
          <w:szCs w:val="24"/>
        </w:rPr>
        <w:t xml:space="preserve"> pozicije od putnih troškova do ugovornih usluga imaju procen</w:t>
      </w:r>
      <w:r w:rsidRPr="005F3F38">
        <w:rPr>
          <w:rFonts w:ascii="Arial" w:hAnsi="Arial" w:cs="Arial"/>
          <w:sz w:val="24"/>
          <w:szCs w:val="24"/>
        </w:rPr>
        <w:t>a</w:t>
      </w:r>
      <w:r w:rsidR="00D7634E" w:rsidRPr="005F3F38">
        <w:rPr>
          <w:rFonts w:ascii="Arial" w:hAnsi="Arial" w:cs="Arial"/>
          <w:sz w:val="24"/>
          <w:szCs w:val="24"/>
        </w:rPr>
        <w:t xml:space="preserve">t izvršenja 73%, uzroci odstupanja su: odustajanje od službenih putovanja, Zakonom </w:t>
      </w:r>
      <w:r w:rsidR="00FC7B41" w:rsidRPr="005F3F38">
        <w:rPr>
          <w:rFonts w:ascii="Arial" w:hAnsi="Arial" w:cs="Arial"/>
          <w:sz w:val="24"/>
          <w:szCs w:val="24"/>
        </w:rPr>
        <w:t>o javnim nabavkama propisano je</w:t>
      </w:r>
      <w:r w:rsidR="00D7634E" w:rsidRPr="005F3F38">
        <w:rPr>
          <w:rFonts w:ascii="Arial" w:hAnsi="Arial" w:cs="Arial"/>
          <w:sz w:val="24"/>
          <w:szCs w:val="24"/>
        </w:rPr>
        <w:t xml:space="preserve"> ispitivanja tržišta, gdje se ispitivanjem dobije jedna cijena, samim postupkom provođenja javne nabavke, pogotovo kada postoji e-aukcija cijene znatno padaju, pa u skladu s istim i troškovi nabavke goriva, održavanja vozila, kancelarijskog materijala, nabavke toga i</w:t>
      </w:r>
      <w:r w:rsidR="00FE203C" w:rsidRPr="005F3F38">
        <w:rPr>
          <w:rFonts w:ascii="Arial" w:hAnsi="Arial" w:cs="Arial"/>
          <w:sz w:val="24"/>
          <w:szCs w:val="24"/>
        </w:rPr>
        <w:t xml:space="preserve"> drugih usluga su znatno manji. </w:t>
      </w:r>
      <w:r w:rsidR="00D7634E" w:rsidRPr="005F3F38">
        <w:rPr>
          <w:rFonts w:ascii="Arial" w:hAnsi="Arial" w:cs="Arial"/>
          <w:sz w:val="24"/>
          <w:szCs w:val="24"/>
        </w:rPr>
        <w:t xml:space="preserve">Kod usluge elektronskog nadzora izvršenje </w:t>
      </w:r>
      <w:r w:rsidR="00300721">
        <w:rPr>
          <w:rFonts w:ascii="Arial" w:hAnsi="Arial" w:cs="Arial"/>
          <w:sz w:val="24"/>
          <w:szCs w:val="24"/>
        </w:rPr>
        <w:t>za</w:t>
      </w:r>
      <w:r w:rsidR="00D7634E" w:rsidRPr="005F3F38">
        <w:rPr>
          <w:rFonts w:ascii="Arial" w:hAnsi="Arial" w:cs="Arial"/>
          <w:sz w:val="24"/>
          <w:szCs w:val="24"/>
        </w:rPr>
        <w:t>visi od izre</w:t>
      </w:r>
      <w:r w:rsidR="00300721">
        <w:rPr>
          <w:rFonts w:ascii="Arial" w:hAnsi="Arial" w:cs="Arial"/>
          <w:sz w:val="24"/>
          <w:szCs w:val="24"/>
        </w:rPr>
        <w:t>č</w:t>
      </w:r>
      <w:r w:rsidR="00D7634E" w:rsidRPr="005F3F38">
        <w:rPr>
          <w:rFonts w:ascii="Arial" w:hAnsi="Arial" w:cs="Arial"/>
          <w:sz w:val="24"/>
          <w:szCs w:val="24"/>
        </w:rPr>
        <w:t>enih presuda Suda, na koje ministarstvo nema ut</w:t>
      </w:r>
      <w:r w:rsidR="00300721">
        <w:rPr>
          <w:rFonts w:ascii="Arial" w:hAnsi="Arial" w:cs="Arial"/>
          <w:sz w:val="24"/>
          <w:szCs w:val="24"/>
        </w:rPr>
        <w:t>je</w:t>
      </w:r>
      <w:r w:rsidR="00D7634E" w:rsidRPr="005F3F38">
        <w:rPr>
          <w:rFonts w:ascii="Arial" w:hAnsi="Arial" w:cs="Arial"/>
          <w:sz w:val="24"/>
          <w:szCs w:val="24"/>
        </w:rPr>
        <w:t>caja, kad su troš</w:t>
      </w:r>
      <w:r w:rsidR="000D16B0" w:rsidRPr="005F3F38">
        <w:rPr>
          <w:rFonts w:ascii="Arial" w:hAnsi="Arial" w:cs="Arial"/>
          <w:sz w:val="24"/>
          <w:szCs w:val="24"/>
        </w:rPr>
        <w:t xml:space="preserve">kovi u pitanju, </w:t>
      </w:r>
      <w:r w:rsidR="00D7634E" w:rsidRPr="005F3F38">
        <w:rPr>
          <w:rFonts w:ascii="Arial" w:hAnsi="Arial" w:cs="Arial"/>
          <w:sz w:val="24"/>
          <w:szCs w:val="24"/>
        </w:rPr>
        <w:t>a sredstva se moraju planirati. Kod ugovorenih usluga kada su komisije u pitanju s posebnim naglaskom na komisije koje imaju uplat</w:t>
      </w:r>
      <w:r w:rsidR="00627379" w:rsidRPr="005F3F38">
        <w:rPr>
          <w:rFonts w:ascii="Arial" w:hAnsi="Arial" w:cs="Arial"/>
          <w:sz w:val="24"/>
          <w:szCs w:val="24"/>
        </w:rPr>
        <w:t>e odobreni budžet je znatno veći</w:t>
      </w:r>
      <w:r w:rsidR="00D7634E" w:rsidRPr="005F3F38">
        <w:rPr>
          <w:rFonts w:ascii="Arial" w:hAnsi="Arial" w:cs="Arial"/>
          <w:sz w:val="24"/>
          <w:szCs w:val="24"/>
        </w:rPr>
        <w:t xml:space="preserve"> u odnosu na izvršenje jer izvršenje ovisi o broju kandidata koji pristupaju ispitima i njihovim uplata</w:t>
      </w:r>
      <w:r w:rsidR="00990881">
        <w:rPr>
          <w:rFonts w:ascii="Arial" w:hAnsi="Arial" w:cs="Arial"/>
          <w:sz w:val="24"/>
          <w:szCs w:val="24"/>
        </w:rPr>
        <w:t>ma</w:t>
      </w:r>
      <w:r w:rsidR="00D7634E" w:rsidRPr="005F3F38">
        <w:rPr>
          <w:rFonts w:ascii="Arial" w:hAnsi="Arial" w:cs="Arial"/>
          <w:sz w:val="24"/>
          <w:szCs w:val="24"/>
        </w:rPr>
        <w:t>, a ministarstvo ima otvoren podračun na kojem treba da planira sredstva. Ako nema dovoljno planiranih sredstava ne mogu se ni troškovi evidentirati.</w:t>
      </w:r>
      <w:r w:rsidR="00A93394" w:rsidRPr="005F3F38">
        <w:rPr>
          <w:rFonts w:ascii="Arial" w:hAnsi="Arial" w:cs="Arial"/>
          <w:sz w:val="24"/>
          <w:szCs w:val="24"/>
        </w:rPr>
        <w:t xml:space="preserve"> </w:t>
      </w:r>
      <w:r w:rsidR="00D7634E" w:rsidRPr="005F3F38">
        <w:rPr>
          <w:rFonts w:ascii="Arial" w:hAnsi="Arial" w:cs="Arial"/>
          <w:sz w:val="24"/>
          <w:szCs w:val="24"/>
        </w:rPr>
        <w:t>Ministarstvo kontinuirano prati uplate i</w:t>
      </w:r>
      <w:r w:rsidR="00334462">
        <w:rPr>
          <w:rFonts w:ascii="Arial" w:hAnsi="Arial" w:cs="Arial"/>
          <w:sz w:val="24"/>
          <w:szCs w:val="24"/>
        </w:rPr>
        <w:t xml:space="preserve"> troškove te u skladu s istim pre</w:t>
      </w:r>
      <w:r w:rsidR="00D7634E" w:rsidRPr="005F3F38">
        <w:rPr>
          <w:rFonts w:ascii="Arial" w:hAnsi="Arial" w:cs="Arial"/>
          <w:sz w:val="24"/>
          <w:szCs w:val="24"/>
        </w:rPr>
        <w:t xml:space="preserve">duzima aktivnosti na što približnijem planiranju sredstava u odnosu na troškove. </w:t>
      </w:r>
    </w:p>
    <w:p w14:paraId="3E9E80FE" w14:textId="4F6680C6" w:rsidR="00D7634E" w:rsidRPr="005F3F38" w:rsidRDefault="00D7634E" w:rsidP="005B5C02">
      <w:pPr>
        <w:spacing w:line="240" w:lineRule="auto"/>
        <w:contextualSpacing/>
        <w:jc w:val="both"/>
        <w:rPr>
          <w:rFonts w:ascii="Arial" w:hAnsi="Arial" w:cs="Arial"/>
          <w:sz w:val="24"/>
          <w:szCs w:val="24"/>
        </w:rPr>
      </w:pPr>
      <w:r w:rsidRPr="005F3F38">
        <w:rPr>
          <w:rFonts w:ascii="Arial" w:hAnsi="Arial" w:cs="Arial"/>
          <w:sz w:val="24"/>
          <w:szCs w:val="24"/>
        </w:rPr>
        <w:t>Kod kapitalnih ulaganja, izvršenje</w:t>
      </w:r>
      <w:r w:rsidR="008553CE" w:rsidRPr="005F3F38">
        <w:rPr>
          <w:rFonts w:ascii="Arial" w:hAnsi="Arial" w:cs="Arial"/>
          <w:sz w:val="24"/>
          <w:szCs w:val="24"/>
        </w:rPr>
        <w:t xml:space="preserve"> je bilo 8,2% iz razloga što su postojali postupci</w:t>
      </w:r>
      <w:r w:rsidRPr="005F3F38">
        <w:rPr>
          <w:rFonts w:ascii="Arial" w:hAnsi="Arial" w:cs="Arial"/>
          <w:sz w:val="24"/>
          <w:szCs w:val="24"/>
        </w:rPr>
        <w:t xml:space="preserve">, ali </w:t>
      </w:r>
      <w:r w:rsidR="00607188">
        <w:rPr>
          <w:rFonts w:ascii="Arial" w:hAnsi="Arial" w:cs="Arial"/>
          <w:sz w:val="24"/>
          <w:szCs w:val="24"/>
        </w:rPr>
        <w:t>i</w:t>
      </w:r>
      <w:r w:rsidR="008553CE" w:rsidRPr="005F3F38">
        <w:rPr>
          <w:rFonts w:ascii="Arial" w:hAnsi="Arial" w:cs="Arial"/>
          <w:sz w:val="24"/>
          <w:szCs w:val="24"/>
        </w:rPr>
        <w:t xml:space="preserve"> ulaganje</w:t>
      </w:r>
      <w:r w:rsidRPr="005F3F38">
        <w:rPr>
          <w:rFonts w:ascii="Arial" w:hAnsi="Arial" w:cs="Arial"/>
          <w:sz w:val="24"/>
          <w:szCs w:val="24"/>
        </w:rPr>
        <w:t xml:space="preserve"> žalbi i</w:t>
      </w:r>
      <w:r w:rsidRPr="005F3F38">
        <w:rPr>
          <w:rFonts w:ascii="Arial" w:hAnsi="Arial" w:cs="Arial"/>
          <w:b/>
          <w:bCs/>
          <w:sz w:val="24"/>
          <w:szCs w:val="24"/>
        </w:rPr>
        <w:t xml:space="preserve"> </w:t>
      </w:r>
      <w:r w:rsidRPr="005F3F38">
        <w:rPr>
          <w:rFonts w:ascii="Arial" w:hAnsi="Arial" w:cs="Arial"/>
          <w:sz w:val="24"/>
          <w:szCs w:val="24"/>
        </w:rPr>
        <w:t>rješavanje istih. Troškovi naveden</w:t>
      </w:r>
      <w:r w:rsidR="00300721">
        <w:rPr>
          <w:rFonts w:ascii="Arial" w:hAnsi="Arial" w:cs="Arial"/>
          <w:sz w:val="24"/>
          <w:szCs w:val="24"/>
        </w:rPr>
        <w:t>o</w:t>
      </w:r>
      <w:r w:rsidRPr="005F3F38">
        <w:rPr>
          <w:rFonts w:ascii="Arial" w:hAnsi="Arial" w:cs="Arial"/>
          <w:sz w:val="24"/>
          <w:szCs w:val="24"/>
        </w:rPr>
        <w:t>g postupka se nisu evidentirali, iz razloga što nije došlo do sklapanja</w:t>
      </w:r>
      <w:r w:rsidRPr="005F3F38">
        <w:rPr>
          <w:rFonts w:ascii="Arial" w:hAnsi="Arial" w:cs="Arial"/>
          <w:b/>
          <w:bCs/>
          <w:sz w:val="24"/>
          <w:szCs w:val="24"/>
        </w:rPr>
        <w:t xml:space="preserve"> </w:t>
      </w:r>
      <w:r w:rsidR="00015C1D">
        <w:rPr>
          <w:rFonts w:ascii="Arial" w:hAnsi="Arial" w:cs="Arial"/>
          <w:sz w:val="24"/>
          <w:szCs w:val="24"/>
        </w:rPr>
        <w:t xml:space="preserve">ugovora do 31.12. </w:t>
      </w:r>
      <w:r w:rsidRPr="005F3F38">
        <w:rPr>
          <w:rFonts w:ascii="Arial" w:hAnsi="Arial" w:cs="Arial"/>
          <w:sz w:val="24"/>
          <w:szCs w:val="24"/>
        </w:rPr>
        <w:t>kako bi se ista i ukalkulisala.</w:t>
      </w:r>
    </w:p>
    <w:p w14:paraId="05CD7B45" w14:textId="77777777" w:rsidR="00FB1BC2" w:rsidRPr="005F3F38" w:rsidRDefault="00FB1BC2" w:rsidP="005B5C02">
      <w:pPr>
        <w:spacing w:line="240" w:lineRule="auto"/>
        <w:contextualSpacing/>
        <w:jc w:val="both"/>
        <w:rPr>
          <w:rFonts w:ascii="Arial" w:hAnsi="Arial" w:cs="Arial"/>
          <w:b/>
          <w:bCs/>
          <w:sz w:val="24"/>
          <w:szCs w:val="24"/>
        </w:rPr>
      </w:pPr>
    </w:p>
    <w:p w14:paraId="3A2579E6" w14:textId="717B036E" w:rsidR="009861FC" w:rsidRPr="005F3F38" w:rsidRDefault="009861FC" w:rsidP="009861FC">
      <w:pPr>
        <w:numPr>
          <w:ilvl w:val="0"/>
          <w:numId w:val="43"/>
        </w:numPr>
        <w:spacing w:before="240" w:after="120" w:line="240" w:lineRule="auto"/>
        <w:outlineLvl w:val="0"/>
        <w:rPr>
          <w:rFonts w:ascii="Arial" w:eastAsia="Calibri" w:hAnsi="Arial" w:cs="Arial"/>
          <w:b/>
          <w:sz w:val="24"/>
          <w:szCs w:val="24"/>
        </w:rPr>
      </w:pPr>
      <w:bookmarkStart w:id="213" w:name="_Toc163544602"/>
      <w:bookmarkStart w:id="214" w:name="_Toc195577664"/>
      <w:r w:rsidRPr="005F3F38">
        <w:rPr>
          <w:rFonts w:ascii="Arial" w:eastAsia="Calibri" w:hAnsi="Arial" w:cs="Arial"/>
          <w:b/>
          <w:sz w:val="24"/>
          <w:szCs w:val="24"/>
        </w:rPr>
        <w:t>Kazneno</w:t>
      </w:r>
      <w:r w:rsidR="00D866EB" w:rsidRPr="005F3F38">
        <w:rPr>
          <w:rFonts w:ascii="Arial" w:eastAsia="Calibri" w:hAnsi="Arial" w:cs="Arial"/>
          <w:b/>
          <w:sz w:val="24"/>
          <w:szCs w:val="24"/>
        </w:rPr>
        <w:t xml:space="preserve"> </w:t>
      </w:r>
      <w:r w:rsidRPr="005F3F38">
        <w:rPr>
          <w:rFonts w:ascii="Arial" w:eastAsia="Calibri" w:hAnsi="Arial" w:cs="Arial"/>
          <w:b/>
          <w:sz w:val="24"/>
          <w:szCs w:val="24"/>
        </w:rPr>
        <w:t>-</w:t>
      </w:r>
      <w:r w:rsidR="00D866EB" w:rsidRPr="005F3F38">
        <w:rPr>
          <w:rFonts w:ascii="Arial" w:eastAsia="Calibri" w:hAnsi="Arial" w:cs="Arial"/>
          <w:b/>
          <w:sz w:val="24"/>
          <w:szCs w:val="24"/>
        </w:rPr>
        <w:t xml:space="preserve"> </w:t>
      </w:r>
      <w:r w:rsidRPr="005F3F38">
        <w:rPr>
          <w:rFonts w:ascii="Arial" w:eastAsia="Calibri" w:hAnsi="Arial" w:cs="Arial"/>
          <w:b/>
          <w:sz w:val="24"/>
          <w:szCs w:val="24"/>
        </w:rPr>
        <w:t>popravni zavod poluotvorenog tipa Busovača</w:t>
      </w:r>
      <w:bookmarkEnd w:id="213"/>
      <w:bookmarkEnd w:id="214"/>
    </w:p>
    <w:p w14:paraId="1E790743" w14:textId="51F53765" w:rsidR="00780995" w:rsidRPr="005F3F38" w:rsidRDefault="00780995" w:rsidP="005B5C02">
      <w:pPr>
        <w:tabs>
          <w:tab w:val="left" w:pos="10245"/>
        </w:tabs>
        <w:spacing w:line="240" w:lineRule="auto"/>
        <w:contextualSpacing/>
        <w:jc w:val="both"/>
        <w:rPr>
          <w:rFonts w:ascii="Arial" w:hAnsi="Arial" w:cs="Arial"/>
          <w:sz w:val="24"/>
          <w:szCs w:val="24"/>
        </w:rPr>
      </w:pPr>
      <w:r w:rsidRPr="005F3F38">
        <w:rPr>
          <w:rFonts w:ascii="Arial" w:hAnsi="Arial" w:cs="Arial"/>
          <w:sz w:val="24"/>
          <w:szCs w:val="24"/>
        </w:rPr>
        <w:t>Ostvareni rashodi i izdaci u 2025. godini u skladu su s odobrenim Budžetom za 2025. godinu, Odluci Vlade Federacije BiH, broj: V. broj: 1967/2025 od 31.12.2025. godine o eksternoj preraspodjeli i Rješenju Federalnog ministarstva finansija, broj: 06-11-3-5-11108/25 od 29.12.2025. godine o internoj preraspodjeli.</w:t>
      </w:r>
    </w:p>
    <w:p w14:paraId="351D93A8" w14:textId="6B8A303D" w:rsidR="00780995" w:rsidRPr="005F3F38" w:rsidRDefault="00780995" w:rsidP="005B5C02">
      <w:pPr>
        <w:tabs>
          <w:tab w:val="left" w:pos="10245"/>
        </w:tabs>
        <w:spacing w:line="240" w:lineRule="auto"/>
        <w:contextualSpacing/>
        <w:jc w:val="both"/>
        <w:rPr>
          <w:rFonts w:ascii="Arial" w:hAnsi="Arial" w:cs="Arial"/>
          <w:sz w:val="24"/>
          <w:szCs w:val="24"/>
        </w:rPr>
      </w:pPr>
      <w:r w:rsidRPr="005F3F38">
        <w:rPr>
          <w:rFonts w:ascii="Arial" w:hAnsi="Arial" w:cs="Arial"/>
          <w:sz w:val="24"/>
          <w:szCs w:val="24"/>
        </w:rPr>
        <w:lastRenderedPageBreak/>
        <w:t>Budžet KPZ PT Busovača za 2025. godinu, nakon interne i eksterne preraspodjele iznosi 4.927.524 KM, a izvršenje Budžeta za 2025. godinu iznosi 4.673.053 KM odnosno 94,84 %.</w:t>
      </w:r>
    </w:p>
    <w:p w14:paraId="173F7C77" w14:textId="04766B4E" w:rsidR="000D0BAB" w:rsidRPr="005F3F38" w:rsidRDefault="00780995" w:rsidP="005B5C02">
      <w:pPr>
        <w:tabs>
          <w:tab w:val="left" w:pos="10245"/>
        </w:tabs>
        <w:spacing w:line="240" w:lineRule="auto"/>
        <w:contextualSpacing/>
        <w:jc w:val="both"/>
        <w:rPr>
          <w:rFonts w:ascii="Arial" w:hAnsi="Arial" w:cs="Arial"/>
          <w:sz w:val="24"/>
          <w:szCs w:val="24"/>
        </w:rPr>
      </w:pPr>
      <w:r w:rsidRPr="005F3F38">
        <w:rPr>
          <w:rFonts w:ascii="Arial" w:hAnsi="Arial" w:cs="Arial"/>
          <w:sz w:val="24"/>
          <w:szCs w:val="24"/>
        </w:rPr>
        <w:t>Odstupanje odobrenog budžeta i rashoda na ekonomskom kodu 611100 - bruto plaće i naknade iznosi 160.120 KM, a odstupanje na ekonomskom kodu 612100 – doprinosi poslodavca iznosi 89.299 KM što je ukupno odstupanje u iznosu od 338.718 KM. Razlog odstupanja je manji broj zaposlenih tokom 2025. godine u odnosu na broj zaposlenih odobren Budžetom za 2025. godinu, zbog žalbenih procedura nakon provedbe konkursa za prijem novozaposlenih. Budžetom za 2025. godinu odobrena su finansijska sredstva za 76 zaposlenih, a izvršenje na ekonomskom kodu za bruto plaće, naknade i doprinose odnosi se</w:t>
      </w:r>
      <w:r w:rsidR="00A761AE" w:rsidRPr="005F3F38">
        <w:rPr>
          <w:rFonts w:ascii="Arial" w:hAnsi="Arial" w:cs="Arial"/>
          <w:sz w:val="24"/>
          <w:szCs w:val="24"/>
        </w:rPr>
        <w:t xml:space="preserve"> n</w:t>
      </w:r>
      <w:r w:rsidRPr="005F3F38">
        <w:rPr>
          <w:rFonts w:ascii="Arial" w:hAnsi="Arial" w:cs="Arial"/>
          <w:sz w:val="24"/>
          <w:szCs w:val="24"/>
        </w:rPr>
        <w:t>a 69 zaposlena.</w:t>
      </w:r>
    </w:p>
    <w:p w14:paraId="424D4A14" w14:textId="59BFE4C7" w:rsidR="009861FC" w:rsidRPr="005F3F38" w:rsidRDefault="009861FC" w:rsidP="009861FC">
      <w:pPr>
        <w:numPr>
          <w:ilvl w:val="0"/>
          <w:numId w:val="43"/>
        </w:numPr>
        <w:spacing w:before="240" w:after="120" w:line="240" w:lineRule="auto"/>
        <w:outlineLvl w:val="0"/>
        <w:rPr>
          <w:rFonts w:ascii="Arial" w:eastAsia="Calibri" w:hAnsi="Arial" w:cs="Arial"/>
          <w:b/>
          <w:sz w:val="24"/>
          <w:szCs w:val="24"/>
        </w:rPr>
      </w:pPr>
      <w:bookmarkStart w:id="215" w:name="_Toc163544607"/>
      <w:bookmarkStart w:id="216" w:name="_Toc195577665"/>
      <w:r w:rsidRPr="005F3F38">
        <w:rPr>
          <w:rFonts w:ascii="Arial" w:eastAsia="Calibri" w:hAnsi="Arial" w:cs="Arial"/>
          <w:b/>
          <w:sz w:val="24"/>
          <w:szCs w:val="24"/>
        </w:rPr>
        <w:t>Kazneno</w:t>
      </w:r>
      <w:r w:rsidR="00D866EB" w:rsidRPr="005F3F38">
        <w:rPr>
          <w:rFonts w:ascii="Arial" w:eastAsia="Calibri" w:hAnsi="Arial" w:cs="Arial"/>
          <w:b/>
          <w:sz w:val="24"/>
          <w:szCs w:val="24"/>
        </w:rPr>
        <w:t xml:space="preserve"> </w:t>
      </w:r>
      <w:r w:rsidRPr="005F3F38">
        <w:rPr>
          <w:rFonts w:ascii="Arial" w:eastAsia="Calibri" w:hAnsi="Arial" w:cs="Arial"/>
          <w:b/>
          <w:sz w:val="24"/>
          <w:szCs w:val="24"/>
        </w:rPr>
        <w:t>-</w:t>
      </w:r>
      <w:r w:rsidR="00D866EB" w:rsidRPr="005F3F38">
        <w:rPr>
          <w:rFonts w:ascii="Arial" w:eastAsia="Calibri" w:hAnsi="Arial" w:cs="Arial"/>
          <w:b/>
          <w:sz w:val="24"/>
          <w:szCs w:val="24"/>
        </w:rPr>
        <w:t xml:space="preserve"> </w:t>
      </w:r>
      <w:r w:rsidRPr="005F3F38">
        <w:rPr>
          <w:rFonts w:ascii="Arial" w:eastAsia="Calibri" w:hAnsi="Arial" w:cs="Arial"/>
          <w:b/>
          <w:sz w:val="24"/>
          <w:szCs w:val="24"/>
        </w:rPr>
        <w:t>popravni zavod poluotvorenog tipa Mostar</w:t>
      </w:r>
      <w:bookmarkEnd w:id="215"/>
      <w:bookmarkEnd w:id="216"/>
    </w:p>
    <w:p w14:paraId="31B884B4" w14:textId="5D3B2E98" w:rsidR="00183E34" w:rsidRPr="005F3F38" w:rsidRDefault="00183E34" w:rsidP="005B5C02">
      <w:pPr>
        <w:spacing w:line="240" w:lineRule="auto"/>
        <w:contextualSpacing/>
        <w:jc w:val="both"/>
        <w:rPr>
          <w:rFonts w:ascii="Arial" w:eastAsia="Calibri" w:hAnsi="Arial" w:cs="Arial"/>
          <w:sz w:val="24"/>
          <w:szCs w:val="24"/>
        </w:rPr>
      </w:pPr>
      <w:r w:rsidRPr="005F3F38">
        <w:rPr>
          <w:rFonts w:ascii="Arial" w:eastAsia="Calibri" w:hAnsi="Arial" w:cs="Arial"/>
          <w:sz w:val="24"/>
          <w:szCs w:val="24"/>
        </w:rPr>
        <w:t>Kazneno-popravni zavod poluotvorenog tipa Mostar nije imao većih odstupanja između rashoda i izdataka odobrenih Budžetom i ostvarenih u 2025. godini.</w:t>
      </w:r>
    </w:p>
    <w:p w14:paraId="2A1FCC1D" w14:textId="5D49CA5A" w:rsidR="009861FC" w:rsidRPr="005F3F38" w:rsidRDefault="009861FC" w:rsidP="009861FC">
      <w:pPr>
        <w:numPr>
          <w:ilvl w:val="0"/>
          <w:numId w:val="43"/>
        </w:numPr>
        <w:spacing w:before="240" w:after="120" w:line="240" w:lineRule="auto"/>
        <w:outlineLvl w:val="0"/>
        <w:rPr>
          <w:rFonts w:ascii="Arial" w:eastAsia="Calibri" w:hAnsi="Arial" w:cs="Arial"/>
          <w:b/>
          <w:sz w:val="24"/>
          <w:szCs w:val="24"/>
        </w:rPr>
      </w:pPr>
      <w:bookmarkStart w:id="217" w:name="_Toc163544612"/>
      <w:bookmarkStart w:id="218" w:name="_Toc195577667"/>
      <w:r w:rsidRPr="005F3F38">
        <w:rPr>
          <w:rFonts w:ascii="Arial" w:eastAsia="Calibri" w:hAnsi="Arial" w:cs="Arial"/>
          <w:b/>
          <w:sz w:val="24"/>
          <w:szCs w:val="24"/>
        </w:rPr>
        <w:t>Kazneno</w:t>
      </w:r>
      <w:r w:rsidR="00D866EB" w:rsidRPr="005F3F38">
        <w:rPr>
          <w:rFonts w:ascii="Arial" w:eastAsia="Calibri" w:hAnsi="Arial" w:cs="Arial"/>
          <w:b/>
          <w:sz w:val="24"/>
          <w:szCs w:val="24"/>
        </w:rPr>
        <w:t xml:space="preserve"> </w:t>
      </w:r>
      <w:r w:rsidRPr="005F3F38">
        <w:rPr>
          <w:rFonts w:ascii="Arial" w:eastAsia="Calibri" w:hAnsi="Arial" w:cs="Arial"/>
          <w:b/>
          <w:sz w:val="24"/>
          <w:szCs w:val="24"/>
        </w:rPr>
        <w:t>-</w:t>
      </w:r>
      <w:r w:rsidR="00D866EB" w:rsidRPr="005F3F38">
        <w:rPr>
          <w:rFonts w:ascii="Arial" w:eastAsia="Calibri" w:hAnsi="Arial" w:cs="Arial"/>
          <w:b/>
          <w:sz w:val="24"/>
          <w:szCs w:val="24"/>
        </w:rPr>
        <w:t xml:space="preserve"> </w:t>
      </w:r>
      <w:r w:rsidRPr="005F3F38">
        <w:rPr>
          <w:rFonts w:ascii="Arial" w:eastAsia="Calibri" w:hAnsi="Arial" w:cs="Arial"/>
          <w:b/>
          <w:sz w:val="24"/>
          <w:szCs w:val="24"/>
        </w:rPr>
        <w:t>popravni zavod poluotvorenog tipa Orašje</w:t>
      </w:r>
      <w:bookmarkEnd w:id="217"/>
      <w:bookmarkEnd w:id="218"/>
    </w:p>
    <w:p w14:paraId="242B4F41" w14:textId="72E26C09" w:rsidR="009A30F8" w:rsidRPr="005F3F38" w:rsidRDefault="009A30F8" w:rsidP="005B5C02">
      <w:pPr>
        <w:spacing w:before="120" w:line="240" w:lineRule="auto"/>
        <w:contextualSpacing/>
        <w:jc w:val="both"/>
        <w:rPr>
          <w:rFonts w:ascii="Arial" w:hAnsi="Arial" w:cs="Arial"/>
          <w:sz w:val="24"/>
          <w:szCs w:val="24"/>
        </w:rPr>
      </w:pPr>
      <w:r w:rsidRPr="005F3F38">
        <w:rPr>
          <w:rFonts w:ascii="Arial" w:hAnsi="Arial" w:cs="Arial"/>
          <w:sz w:val="24"/>
          <w:szCs w:val="24"/>
        </w:rPr>
        <w:t>Budžet za 2025. godinu Kazneno-popravnog zavoda poluotvorenog tipa Orašje odobren u visini 4.734.577 KM, a nakon eksternih preraspodjela povećan je na iznos 4.994.577 KM.</w:t>
      </w:r>
    </w:p>
    <w:p w14:paraId="72E4BA2E" w14:textId="232DE328" w:rsidR="009A30F8" w:rsidRPr="005F3F38" w:rsidRDefault="009A30F8" w:rsidP="005B5C02">
      <w:pPr>
        <w:spacing w:line="240" w:lineRule="auto"/>
        <w:contextualSpacing/>
        <w:jc w:val="both"/>
        <w:rPr>
          <w:rFonts w:ascii="Arial" w:hAnsi="Arial" w:cs="Arial"/>
          <w:sz w:val="24"/>
          <w:szCs w:val="24"/>
        </w:rPr>
      </w:pPr>
      <w:r w:rsidRPr="005F3F38">
        <w:rPr>
          <w:rFonts w:ascii="Arial" w:hAnsi="Arial" w:cs="Arial"/>
          <w:sz w:val="24"/>
          <w:szCs w:val="24"/>
        </w:rPr>
        <w:t xml:space="preserve">Odstupanja su se desila na određenim kontima kao 6132- izdaci za energiju gdje je odobren iznos 60.000 KM, a krajnji trošak ovog konta je iznosio 131.400 KM, 6133-izdaci za komunikaciju i komunalne usluge, gdje je odobren iznos od 60.000 KM, a krajnji trošak ovog konta je 66.052 KM, 6134-nabavka </w:t>
      </w:r>
      <w:r w:rsidR="00300721" w:rsidRPr="005F3F38">
        <w:rPr>
          <w:rFonts w:ascii="Arial" w:hAnsi="Arial" w:cs="Arial"/>
          <w:sz w:val="24"/>
          <w:szCs w:val="24"/>
        </w:rPr>
        <w:t>materijala</w:t>
      </w:r>
      <w:r w:rsidRPr="005F3F38">
        <w:rPr>
          <w:rFonts w:ascii="Arial" w:hAnsi="Arial" w:cs="Arial"/>
          <w:sz w:val="24"/>
          <w:szCs w:val="24"/>
        </w:rPr>
        <w:t xml:space="preserve"> i sitnog inventara, gdje je odobren iznos od 570.000,00 KM, a krajnji trošak ovog konta je 718.956 KM, 6139-ugovorene i druge posebne usluge, gdje je odobren iznos od 140.200 KM, a krajnji trošak ovog konta je 170.193 (navedeni </w:t>
      </w:r>
      <w:r w:rsidR="00300721" w:rsidRPr="005F3F38">
        <w:rPr>
          <w:rFonts w:ascii="Arial" w:hAnsi="Arial" w:cs="Arial"/>
          <w:sz w:val="24"/>
          <w:szCs w:val="24"/>
        </w:rPr>
        <w:t>nedos</w:t>
      </w:r>
      <w:r w:rsidR="00300721">
        <w:rPr>
          <w:rFonts w:ascii="Arial" w:hAnsi="Arial" w:cs="Arial"/>
          <w:sz w:val="24"/>
          <w:szCs w:val="24"/>
        </w:rPr>
        <w:t>t</w:t>
      </w:r>
      <w:r w:rsidR="00300721" w:rsidRPr="005F3F38">
        <w:rPr>
          <w:rFonts w:ascii="Arial" w:hAnsi="Arial" w:cs="Arial"/>
          <w:sz w:val="24"/>
          <w:szCs w:val="24"/>
        </w:rPr>
        <w:t>atak</w:t>
      </w:r>
      <w:r w:rsidRPr="005F3F38">
        <w:rPr>
          <w:rFonts w:ascii="Arial" w:hAnsi="Arial" w:cs="Arial"/>
          <w:sz w:val="24"/>
          <w:szCs w:val="24"/>
        </w:rPr>
        <w:t xml:space="preserve"> je </w:t>
      </w:r>
      <w:r w:rsidR="00300721" w:rsidRPr="005F3F38">
        <w:rPr>
          <w:rFonts w:ascii="Arial" w:hAnsi="Arial" w:cs="Arial"/>
          <w:sz w:val="24"/>
          <w:szCs w:val="24"/>
        </w:rPr>
        <w:t>riješen</w:t>
      </w:r>
      <w:r w:rsidRPr="005F3F38">
        <w:rPr>
          <w:rFonts w:ascii="Arial" w:hAnsi="Arial" w:cs="Arial"/>
          <w:sz w:val="24"/>
          <w:szCs w:val="24"/>
        </w:rPr>
        <w:t xml:space="preserve"> internim i eksternim preraspodjelama).</w:t>
      </w:r>
    </w:p>
    <w:p w14:paraId="4406E8A6" w14:textId="46BBEBFA" w:rsidR="009861FC" w:rsidRPr="005F3F38" w:rsidRDefault="009861FC" w:rsidP="009861FC">
      <w:pPr>
        <w:numPr>
          <w:ilvl w:val="0"/>
          <w:numId w:val="43"/>
        </w:numPr>
        <w:spacing w:before="240" w:after="120" w:line="240" w:lineRule="auto"/>
        <w:jc w:val="both"/>
        <w:outlineLvl w:val="0"/>
        <w:rPr>
          <w:rFonts w:ascii="Arial" w:hAnsi="Arial" w:cs="Arial"/>
          <w:b/>
          <w:sz w:val="24"/>
          <w:szCs w:val="24"/>
        </w:rPr>
      </w:pPr>
      <w:bookmarkStart w:id="219" w:name="_Toc163544614"/>
      <w:bookmarkStart w:id="220" w:name="_Toc195577668"/>
      <w:r w:rsidRPr="005F3F38">
        <w:rPr>
          <w:rFonts w:ascii="Arial" w:eastAsia="Calibri" w:hAnsi="Arial" w:cs="Arial"/>
          <w:b/>
          <w:sz w:val="24"/>
          <w:szCs w:val="24"/>
        </w:rPr>
        <w:t>Kazneno</w:t>
      </w:r>
      <w:r w:rsidR="00D866EB" w:rsidRPr="005F3F38">
        <w:rPr>
          <w:rFonts w:ascii="Arial" w:eastAsia="Calibri" w:hAnsi="Arial" w:cs="Arial"/>
          <w:b/>
          <w:sz w:val="24"/>
          <w:szCs w:val="24"/>
        </w:rPr>
        <w:t xml:space="preserve"> </w:t>
      </w:r>
      <w:r w:rsidRPr="005F3F38">
        <w:rPr>
          <w:rFonts w:ascii="Arial" w:eastAsia="Calibri" w:hAnsi="Arial" w:cs="Arial"/>
          <w:b/>
          <w:sz w:val="24"/>
          <w:szCs w:val="24"/>
        </w:rPr>
        <w:t>-</w:t>
      </w:r>
      <w:r w:rsidR="00D866EB" w:rsidRPr="005F3F38">
        <w:rPr>
          <w:rFonts w:ascii="Arial" w:eastAsia="Calibri" w:hAnsi="Arial" w:cs="Arial"/>
          <w:b/>
          <w:sz w:val="24"/>
          <w:szCs w:val="24"/>
        </w:rPr>
        <w:t xml:space="preserve"> </w:t>
      </w:r>
      <w:r w:rsidRPr="005F3F38">
        <w:rPr>
          <w:rFonts w:ascii="Arial" w:eastAsia="Calibri" w:hAnsi="Arial" w:cs="Arial"/>
          <w:b/>
          <w:sz w:val="24"/>
          <w:szCs w:val="24"/>
        </w:rPr>
        <w:t>popravni zavod poluotvorenog tipa Sarajevo</w:t>
      </w:r>
      <w:bookmarkEnd w:id="219"/>
      <w:bookmarkEnd w:id="220"/>
    </w:p>
    <w:p w14:paraId="6B404BAC" w14:textId="50D21342" w:rsidR="009773C7" w:rsidRPr="005F3F38" w:rsidRDefault="009773C7" w:rsidP="005B5C02">
      <w:pPr>
        <w:spacing w:line="240" w:lineRule="auto"/>
        <w:contextualSpacing/>
        <w:jc w:val="both"/>
        <w:rPr>
          <w:rFonts w:ascii="Arial" w:hAnsi="Arial" w:cs="Arial"/>
          <w:sz w:val="24"/>
          <w:szCs w:val="24"/>
        </w:rPr>
      </w:pPr>
      <w:r w:rsidRPr="005F3F38">
        <w:rPr>
          <w:rFonts w:ascii="Arial" w:hAnsi="Arial" w:cs="Arial"/>
          <w:sz w:val="24"/>
          <w:szCs w:val="24"/>
        </w:rPr>
        <w:t xml:space="preserve">Odobreni budžet za KPZ PT Sarajevo za 2025. godinu iznosio je 11.469.943 KM. </w:t>
      </w:r>
      <w:r w:rsidR="00F82504" w:rsidRPr="005F3F38">
        <w:rPr>
          <w:rFonts w:ascii="Arial" w:hAnsi="Arial" w:cs="Arial"/>
          <w:sz w:val="24"/>
          <w:szCs w:val="24"/>
        </w:rPr>
        <w:t>U skladu sa članom</w:t>
      </w:r>
      <w:r w:rsidRPr="005F3F38">
        <w:rPr>
          <w:rFonts w:ascii="Arial" w:hAnsi="Arial" w:cs="Arial"/>
          <w:sz w:val="24"/>
          <w:szCs w:val="24"/>
        </w:rPr>
        <w:t xml:space="preserve"> </w:t>
      </w:r>
      <w:r w:rsidR="00C5510E" w:rsidRPr="005F3F38">
        <w:rPr>
          <w:rFonts w:ascii="Arial" w:hAnsi="Arial" w:cs="Arial"/>
          <w:sz w:val="24"/>
          <w:szCs w:val="24"/>
        </w:rPr>
        <w:t>17. Zakona o izvršenju budžeta</w:t>
      </w:r>
      <w:r w:rsidRPr="005F3F38">
        <w:rPr>
          <w:rFonts w:ascii="Arial" w:hAnsi="Arial" w:cs="Arial"/>
          <w:sz w:val="24"/>
          <w:szCs w:val="24"/>
        </w:rPr>
        <w:t xml:space="preserve"> Federacije BiH za 2025. godinu izvršene su sljedeće preraspodjele budžetskih sredstava:</w:t>
      </w:r>
    </w:p>
    <w:p w14:paraId="21BFD349" w14:textId="52F7CA9A" w:rsidR="009773C7" w:rsidRPr="005F3F38" w:rsidRDefault="009773C7" w:rsidP="005B5C02">
      <w:pPr>
        <w:pStyle w:val="ListParagraph"/>
        <w:numPr>
          <w:ilvl w:val="0"/>
          <w:numId w:val="56"/>
        </w:numPr>
        <w:spacing w:after="160"/>
        <w:rPr>
          <w:rFonts w:ascii="Arial" w:hAnsi="Arial" w:cs="Arial"/>
          <w:szCs w:val="24"/>
          <w:lang w:val="hr-HR"/>
        </w:rPr>
      </w:pPr>
      <w:r w:rsidRPr="005F3F38">
        <w:rPr>
          <w:rFonts w:ascii="Arial" w:hAnsi="Arial" w:cs="Arial"/>
          <w:szCs w:val="24"/>
          <w:lang w:val="hr-HR"/>
        </w:rPr>
        <w:t xml:space="preserve">Na zahtjev Kazneno-popravnog zavoda poluotvorenog tipa Sarajevo broj 07/1-11-11-3/25 od 07.03.2025. godine od strane Federalnog </w:t>
      </w:r>
      <w:r w:rsidR="00300721" w:rsidRPr="005F3F38">
        <w:rPr>
          <w:rFonts w:ascii="Arial" w:hAnsi="Arial" w:cs="Arial"/>
          <w:szCs w:val="24"/>
          <w:lang w:val="hr-HR"/>
        </w:rPr>
        <w:t xml:space="preserve">ministarstva finansija </w:t>
      </w:r>
      <w:r w:rsidRPr="005F3F38">
        <w:rPr>
          <w:rFonts w:ascii="Arial" w:hAnsi="Arial" w:cs="Arial"/>
          <w:szCs w:val="24"/>
          <w:lang w:val="hr-HR"/>
        </w:rPr>
        <w:t>odobrena je interna preraspodjel</w:t>
      </w:r>
      <w:r w:rsidR="00300721">
        <w:rPr>
          <w:rFonts w:ascii="Arial" w:hAnsi="Arial" w:cs="Arial"/>
          <w:szCs w:val="24"/>
          <w:lang w:val="hr-HR"/>
        </w:rPr>
        <w:t>a</w:t>
      </w:r>
      <w:r w:rsidRPr="005F3F38">
        <w:rPr>
          <w:rFonts w:ascii="Arial" w:hAnsi="Arial" w:cs="Arial"/>
          <w:szCs w:val="24"/>
          <w:lang w:val="hr-HR"/>
        </w:rPr>
        <w:t xml:space="preserve"> sredstava iz Budžeta </w:t>
      </w:r>
      <w:r w:rsidR="00393CEB">
        <w:rPr>
          <w:rFonts w:ascii="Arial" w:hAnsi="Arial" w:cs="Arial"/>
          <w:szCs w:val="24"/>
          <w:lang w:val="hr-HR"/>
        </w:rPr>
        <w:t>FBiH</w:t>
      </w:r>
      <w:r w:rsidRPr="005F3F38">
        <w:rPr>
          <w:rFonts w:ascii="Arial" w:hAnsi="Arial" w:cs="Arial"/>
          <w:szCs w:val="24"/>
          <w:lang w:val="hr-HR"/>
        </w:rPr>
        <w:t>.</w:t>
      </w:r>
    </w:p>
    <w:p w14:paraId="2A77D869" w14:textId="09938F6D" w:rsidR="009773C7" w:rsidRPr="005F3F38" w:rsidRDefault="009773C7" w:rsidP="00F82504">
      <w:pPr>
        <w:spacing w:line="240" w:lineRule="auto"/>
        <w:contextualSpacing/>
        <w:jc w:val="both"/>
        <w:rPr>
          <w:rFonts w:ascii="Arial" w:hAnsi="Arial" w:cs="Arial"/>
          <w:sz w:val="24"/>
          <w:szCs w:val="24"/>
        </w:rPr>
      </w:pPr>
      <w:r w:rsidRPr="005F3F38">
        <w:rPr>
          <w:rFonts w:ascii="Arial" w:hAnsi="Arial" w:cs="Arial"/>
          <w:sz w:val="24"/>
          <w:szCs w:val="24"/>
        </w:rPr>
        <w:t>Preraspodjela je odobrena Rješenjem broj</w:t>
      </w:r>
      <w:r w:rsidR="00300721">
        <w:rPr>
          <w:rFonts w:ascii="Arial" w:hAnsi="Arial" w:cs="Arial"/>
          <w:sz w:val="24"/>
          <w:szCs w:val="24"/>
        </w:rPr>
        <w:t>:</w:t>
      </w:r>
      <w:r w:rsidRPr="005F3F38">
        <w:rPr>
          <w:rFonts w:ascii="Arial" w:hAnsi="Arial" w:cs="Arial"/>
          <w:sz w:val="24"/>
          <w:szCs w:val="24"/>
        </w:rPr>
        <w:t xml:space="preserve"> 06-11-3-5-2281/25 od 11.03.2025. godine.</w:t>
      </w:r>
    </w:p>
    <w:p w14:paraId="31262815" w14:textId="5C2C683A" w:rsidR="007605EF" w:rsidRPr="005F3F38" w:rsidRDefault="009773C7" w:rsidP="00F82504">
      <w:pPr>
        <w:spacing w:line="240" w:lineRule="auto"/>
        <w:contextualSpacing/>
        <w:jc w:val="both"/>
        <w:rPr>
          <w:rFonts w:ascii="Arial" w:hAnsi="Arial" w:cs="Arial"/>
          <w:sz w:val="24"/>
          <w:szCs w:val="24"/>
        </w:rPr>
      </w:pPr>
      <w:r w:rsidRPr="005F3F38">
        <w:rPr>
          <w:rFonts w:ascii="Arial" w:hAnsi="Arial" w:cs="Arial"/>
          <w:sz w:val="24"/>
          <w:szCs w:val="24"/>
        </w:rPr>
        <w:t>Unutrašnja preraspodjela sredst</w:t>
      </w:r>
      <w:r w:rsidR="00300721">
        <w:rPr>
          <w:rFonts w:ascii="Arial" w:hAnsi="Arial" w:cs="Arial"/>
          <w:sz w:val="24"/>
          <w:szCs w:val="24"/>
        </w:rPr>
        <w:t>a</w:t>
      </w:r>
      <w:r w:rsidRPr="005F3F38">
        <w:rPr>
          <w:rFonts w:ascii="Arial" w:hAnsi="Arial" w:cs="Arial"/>
          <w:sz w:val="24"/>
          <w:szCs w:val="24"/>
        </w:rPr>
        <w:t>v</w:t>
      </w:r>
      <w:r w:rsidR="00F82504" w:rsidRPr="005F3F38">
        <w:rPr>
          <w:rFonts w:ascii="Arial" w:hAnsi="Arial" w:cs="Arial"/>
          <w:sz w:val="24"/>
          <w:szCs w:val="24"/>
        </w:rPr>
        <w:t xml:space="preserve">a je odobrena na način da su umanjena </w:t>
      </w:r>
      <w:r w:rsidRPr="005F3F38">
        <w:rPr>
          <w:rFonts w:ascii="Arial" w:hAnsi="Arial" w:cs="Arial"/>
          <w:sz w:val="24"/>
          <w:szCs w:val="24"/>
        </w:rPr>
        <w:t>s</w:t>
      </w:r>
      <w:r w:rsidR="00F82504" w:rsidRPr="005F3F38">
        <w:rPr>
          <w:rFonts w:ascii="Arial" w:hAnsi="Arial" w:cs="Arial"/>
          <w:sz w:val="24"/>
          <w:szCs w:val="24"/>
        </w:rPr>
        <w:t>redstva na ekonomskim kodovima:</w:t>
      </w:r>
      <w:r w:rsidR="00AF5D59" w:rsidRPr="005F3F38">
        <w:rPr>
          <w:rFonts w:ascii="Arial" w:hAnsi="Arial" w:cs="Arial"/>
          <w:sz w:val="24"/>
          <w:szCs w:val="24"/>
        </w:rPr>
        <w:t xml:space="preserve"> </w:t>
      </w:r>
      <w:r w:rsidR="00F82504" w:rsidRPr="005F3F38">
        <w:rPr>
          <w:rFonts w:ascii="Arial" w:hAnsi="Arial" w:cs="Arial"/>
          <w:sz w:val="24"/>
          <w:szCs w:val="24"/>
        </w:rPr>
        <w:t>613400</w:t>
      </w:r>
      <w:r w:rsidR="00AF5D59" w:rsidRPr="005F3F38">
        <w:rPr>
          <w:rFonts w:ascii="Arial" w:hAnsi="Arial" w:cs="Arial"/>
          <w:sz w:val="24"/>
          <w:szCs w:val="24"/>
        </w:rPr>
        <w:t xml:space="preserve"> </w:t>
      </w:r>
      <w:r w:rsidR="00F82504" w:rsidRPr="005F3F38">
        <w:rPr>
          <w:rFonts w:ascii="Arial" w:hAnsi="Arial" w:cs="Arial"/>
          <w:sz w:val="24"/>
          <w:szCs w:val="24"/>
        </w:rPr>
        <w:t>–</w:t>
      </w:r>
      <w:r w:rsidR="00AF5D59" w:rsidRPr="005F3F38">
        <w:rPr>
          <w:rFonts w:ascii="Arial" w:hAnsi="Arial" w:cs="Arial"/>
          <w:sz w:val="24"/>
          <w:szCs w:val="24"/>
        </w:rPr>
        <w:t xml:space="preserve"> Nabavka materijala u iznosu od</w:t>
      </w:r>
      <w:r w:rsidR="00FB1BC2" w:rsidRPr="005F3F38">
        <w:rPr>
          <w:rFonts w:ascii="Arial" w:hAnsi="Arial" w:cs="Arial"/>
          <w:sz w:val="24"/>
          <w:szCs w:val="24"/>
        </w:rPr>
        <w:t xml:space="preserve"> </w:t>
      </w:r>
      <w:r w:rsidR="00F82504" w:rsidRPr="005F3F38">
        <w:rPr>
          <w:rFonts w:ascii="Arial" w:hAnsi="Arial" w:cs="Arial"/>
          <w:sz w:val="24"/>
          <w:szCs w:val="24"/>
        </w:rPr>
        <w:t xml:space="preserve">6.400,00 KM </w:t>
      </w:r>
      <w:r w:rsidR="00AF5D59" w:rsidRPr="005F3F38">
        <w:rPr>
          <w:rFonts w:ascii="Arial" w:hAnsi="Arial" w:cs="Arial"/>
          <w:sz w:val="24"/>
          <w:szCs w:val="24"/>
        </w:rPr>
        <w:t>i</w:t>
      </w:r>
      <w:r w:rsidR="00F82504" w:rsidRPr="005F3F38">
        <w:rPr>
          <w:rFonts w:ascii="Arial" w:hAnsi="Arial" w:cs="Arial"/>
          <w:sz w:val="24"/>
          <w:szCs w:val="24"/>
        </w:rPr>
        <w:t xml:space="preserve"> </w:t>
      </w:r>
      <w:r w:rsidRPr="005F3F38">
        <w:rPr>
          <w:rFonts w:ascii="Arial" w:hAnsi="Arial" w:cs="Arial"/>
          <w:sz w:val="24"/>
          <w:szCs w:val="24"/>
        </w:rPr>
        <w:t xml:space="preserve">821300 </w:t>
      </w:r>
      <w:r w:rsidR="00F82504" w:rsidRPr="005F3F38">
        <w:rPr>
          <w:rFonts w:ascii="Arial" w:hAnsi="Arial" w:cs="Arial"/>
          <w:sz w:val="24"/>
          <w:szCs w:val="24"/>
        </w:rPr>
        <w:t xml:space="preserve">-  Nabavka opreme u iznosu od </w:t>
      </w:r>
      <w:r w:rsidRPr="005F3F38">
        <w:rPr>
          <w:rFonts w:ascii="Arial" w:hAnsi="Arial" w:cs="Arial"/>
          <w:sz w:val="24"/>
          <w:szCs w:val="24"/>
        </w:rPr>
        <w:t>20.200,00 KM</w:t>
      </w:r>
      <w:r w:rsidR="00F82504" w:rsidRPr="005F3F38">
        <w:rPr>
          <w:rFonts w:ascii="Arial" w:hAnsi="Arial" w:cs="Arial"/>
          <w:sz w:val="24"/>
          <w:szCs w:val="24"/>
        </w:rPr>
        <w:t xml:space="preserve">, a uvećana </w:t>
      </w:r>
      <w:r w:rsidR="00321158" w:rsidRPr="005F3F38">
        <w:rPr>
          <w:rFonts w:ascii="Arial" w:hAnsi="Arial" w:cs="Arial"/>
          <w:sz w:val="24"/>
          <w:szCs w:val="24"/>
        </w:rPr>
        <w:t xml:space="preserve">su </w:t>
      </w:r>
      <w:r w:rsidRPr="005F3F38">
        <w:rPr>
          <w:rFonts w:ascii="Arial" w:hAnsi="Arial" w:cs="Arial"/>
          <w:sz w:val="24"/>
          <w:szCs w:val="24"/>
        </w:rPr>
        <w:t>sredstva na ekonomskim kodovima:</w:t>
      </w:r>
      <w:r w:rsidR="00F82504" w:rsidRPr="005F3F38">
        <w:rPr>
          <w:rFonts w:ascii="Arial" w:hAnsi="Arial" w:cs="Arial"/>
          <w:sz w:val="24"/>
          <w:szCs w:val="24"/>
        </w:rPr>
        <w:t xml:space="preserve"> </w:t>
      </w:r>
      <w:r w:rsidRPr="005F3F38">
        <w:rPr>
          <w:rFonts w:ascii="Arial" w:hAnsi="Arial" w:cs="Arial"/>
          <w:sz w:val="24"/>
          <w:szCs w:val="24"/>
        </w:rPr>
        <w:t>821100 – Nabavka zemljišta u iznosu od</w:t>
      </w:r>
      <w:r w:rsidR="00F82504" w:rsidRPr="005F3F38">
        <w:rPr>
          <w:rFonts w:ascii="Arial" w:hAnsi="Arial" w:cs="Arial"/>
          <w:sz w:val="24"/>
          <w:szCs w:val="24"/>
        </w:rPr>
        <w:t xml:space="preserve"> 20.200,00 KM </w:t>
      </w:r>
      <w:r w:rsidR="00AF5D59" w:rsidRPr="005F3F38">
        <w:rPr>
          <w:rFonts w:ascii="Arial" w:hAnsi="Arial" w:cs="Arial"/>
          <w:sz w:val="24"/>
          <w:szCs w:val="24"/>
        </w:rPr>
        <w:t>i</w:t>
      </w:r>
      <w:r w:rsidR="00F82504" w:rsidRPr="005F3F38">
        <w:rPr>
          <w:rFonts w:ascii="Arial" w:hAnsi="Arial" w:cs="Arial"/>
          <w:sz w:val="24"/>
          <w:szCs w:val="24"/>
        </w:rPr>
        <w:t xml:space="preserve"> </w:t>
      </w:r>
      <w:r w:rsidRPr="005F3F38">
        <w:rPr>
          <w:rFonts w:ascii="Arial" w:hAnsi="Arial" w:cs="Arial"/>
          <w:sz w:val="24"/>
          <w:szCs w:val="24"/>
        </w:rPr>
        <w:t xml:space="preserve">613600 – Unajmljivanje imovine i opreme </w:t>
      </w:r>
      <w:r w:rsidR="004F2243">
        <w:rPr>
          <w:rFonts w:ascii="Arial" w:hAnsi="Arial" w:cs="Arial"/>
          <w:sz w:val="24"/>
          <w:szCs w:val="24"/>
        </w:rPr>
        <w:t>u iznosu od</w:t>
      </w:r>
      <w:r w:rsidR="00AF5D59" w:rsidRPr="005F3F38">
        <w:rPr>
          <w:rFonts w:ascii="Arial" w:hAnsi="Arial" w:cs="Arial"/>
          <w:sz w:val="24"/>
          <w:szCs w:val="24"/>
        </w:rPr>
        <w:t xml:space="preserve"> 6.</w:t>
      </w:r>
      <w:r w:rsidR="00F82504" w:rsidRPr="005F3F38">
        <w:rPr>
          <w:rFonts w:ascii="Arial" w:hAnsi="Arial" w:cs="Arial"/>
          <w:sz w:val="24"/>
          <w:szCs w:val="24"/>
        </w:rPr>
        <w:t>400,00 KM.</w:t>
      </w:r>
    </w:p>
    <w:p w14:paraId="502D7AFF" w14:textId="17634034" w:rsidR="009773C7" w:rsidRPr="005F3F38" w:rsidRDefault="009773C7" w:rsidP="005B5C02">
      <w:pPr>
        <w:pStyle w:val="ListParagraph"/>
        <w:numPr>
          <w:ilvl w:val="0"/>
          <w:numId w:val="56"/>
        </w:numPr>
        <w:spacing w:before="0" w:after="160"/>
        <w:rPr>
          <w:rFonts w:ascii="Arial" w:hAnsi="Arial" w:cs="Arial"/>
          <w:szCs w:val="24"/>
          <w:lang w:val="hr-HR"/>
        </w:rPr>
      </w:pPr>
      <w:r w:rsidRPr="005F3F38">
        <w:rPr>
          <w:rFonts w:ascii="Arial" w:hAnsi="Arial" w:cs="Arial"/>
          <w:szCs w:val="24"/>
          <w:lang w:val="hr-HR"/>
        </w:rPr>
        <w:t xml:space="preserve">Na zahtjev Kazneno-popravnog zavoda poluotvorenog tipa Sarajevo broj 07/1-11-11-8/25 od 29.04.2025. godine od strane </w:t>
      </w:r>
      <w:r w:rsidR="00300721" w:rsidRPr="005F3F38">
        <w:rPr>
          <w:rFonts w:ascii="Arial" w:hAnsi="Arial" w:cs="Arial"/>
          <w:szCs w:val="24"/>
          <w:lang w:val="hr-HR"/>
        </w:rPr>
        <w:t xml:space="preserve">Federalnog ministarstva finansija </w:t>
      </w:r>
      <w:r w:rsidRPr="005F3F38">
        <w:rPr>
          <w:rFonts w:ascii="Arial" w:hAnsi="Arial" w:cs="Arial"/>
          <w:szCs w:val="24"/>
          <w:lang w:val="hr-HR"/>
        </w:rPr>
        <w:t>odobrena je interna preraspodjel</w:t>
      </w:r>
      <w:r w:rsidR="00300721">
        <w:rPr>
          <w:rFonts w:ascii="Arial" w:hAnsi="Arial" w:cs="Arial"/>
          <w:szCs w:val="24"/>
          <w:lang w:val="hr-HR"/>
        </w:rPr>
        <w:t>a</w:t>
      </w:r>
      <w:r w:rsidRPr="005F3F38">
        <w:rPr>
          <w:rFonts w:ascii="Arial" w:hAnsi="Arial" w:cs="Arial"/>
          <w:szCs w:val="24"/>
          <w:lang w:val="hr-HR"/>
        </w:rPr>
        <w:t xml:space="preserve"> sredstava iz Budžeta </w:t>
      </w:r>
      <w:r w:rsidR="00393CEB">
        <w:rPr>
          <w:rFonts w:ascii="Arial" w:hAnsi="Arial" w:cs="Arial"/>
          <w:szCs w:val="24"/>
          <w:lang w:val="hr-HR"/>
        </w:rPr>
        <w:t>FBiH</w:t>
      </w:r>
      <w:r w:rsidRPr="005F3F38">
        <w:rPr>
          <w:rFonts w:ascii="Arial" w:hAnsi="Arial" w:cs="Arial"/>
          <w:szCs w:val="24"/>
          <w:lang w:val="hr-HR"/>
        </w:rPr>
        <w:t>.</w:t>
      </w:r>
    </w:p>
    <w:p w14:paraId="374FF0D0" w14:textId="7CF20463" w:rsidR="009773C7" w:rsidRPr="005F3F38" w:rsidRDefault="009773C7" w:rsidP="005B5C02">
      <w:pPr>
        <w:spacing w:line="240" w:lineRule="auto"/>
        <w:contextualSpacing/>
        <w:jc w:val="both"/>
        <w:rPr>
          <w:rFonts w:ascii="Arial" w:hAnsi="Arial" w:cs="Arial"/>
          <w:sz w:val="24"/>
          <w:szCs w:val="24"/>
        </w:rPr>
      </w:pPr>
      <w:r w:rsidRPr="005F3F38">
        <w:rPr>
          <w:rFonts w:ascii="Arial" w:hAnsi="Arial" w:cs="Arial"/>
          <w:sz w:val="24"/>
          <w:szCs w:val="24"/>
        </w:rPr>
        <w:t>Preraspodjela je odobrena Rješenjem broj</w:t>
      </w:r>
      <w:r w:rsidR="00300721">
        <w:rPr>
          <w:rFonts w:ascii="Arial" w:hAnsi="Arial" w:cs="Arial"/>
          <w:sz w:val="24"/>
          <w:szCs w:val="24"/>
        </w:rPr>
        <w:t>:</w:t>
      </w:r>
      <w:r w:rsidRPr="005F3F38">
        <w:rPr>
          <w:rFonts w:ascii="Arial" w:hAnsi="Arial" w:cs="Arial"/>
          <w:sz w:val="24"/>
          <w:szCs w:val="24"/>
        </w:rPr>
        <w:t xml:space="preserve"> 06-11-3-5-4113/25 od 12.05.2025. godine.</w:t>
      </w:r>
    </w:p>
    <w:p w14:paraId="10D637BA" w14:textId="03CF8D34" w:rsidR="009773C7" w:rsidRPr="005F3F38" w:rsidRDefault="009773C7" w:rsidP="005B5C02">
      <w:pPr>
        <w:spacing w:line="240" w:lineRule="auto"/>
        <w:contextualSpacing/>
        <w:jc w:val="both"/>
        <w:rPr>
          <w:rFonts w:ascii="Arial" w:hAnsi="Arial" w:cs="Arial"/>
          <w:sz w:val="24"/>
          <w:szCs w:val="24"/>
        </w:rPr>
      </w:pPr>
      <w:r w:rsidRPr="005F3F38">
        <w:rPr>
          <w:rFonts w:ascii="Arial" w:hAnsi="Arial" w:cs="Arial"/>
          <w:sz w:val="24"/>
          <w:szCs w:val="24"/>
        </w:rPr>
        <w:t>Unutrašnja preraspodjela sredstv</w:t>
      </w:r>
      <w:r w:rsidR="00F82504" w:rsidRPr="005F3F38">
        <w:rPr>
          <w:rFonts w:ascii="Arial" w:hAnsi="Arial" w:cs="Arial"/>
          <w:sz w:val="24"/>
          <w:szCs w:val="24"/>
        </w:rPr>
        <w:t xml:space="preserve">a je odobrena na način da </w:t>
      </w:r>
      <w:r w:rsidR="00C526DD" w:rsidRPr="005F3F38">
        <w:rPr>
          <w:rFonts w:ascii="Arial" w:hAnsi="Arial" w:cs="Arial"/>
          <w:sz w:val="24"/>
          <w:szCs w:val="24"/>
        </w:rPr>
        <w:t>su umanjena</w:t>
      </w:r>
      <w:r w:rsidR="00F82504" w:rsidRPr="005F3F38">
        <w:rPr>
          <w:rFonts w:ascii="Arial" w:hAnsi="Arial" w:cs="Arial"/>
          <w:sz w:val="24"/>
          <w:szCs w:val="24"/>
        </w:rPr>
        <w:t xml:space="preserve"> sredstva na ekonomskom kodu 613400 - Nabavka materijala i sitnog inventara u iznosu 6.070,00 </w:t>
      </w:r>
      <w:r w:rsidR="00F82504" w:rsidRPr="005F3F38">
        <w:rPr>
          <w:rFonts w:ascii="Arial" w:hAnsi="Arial" w:cs="Arial"/>
          <w:sz w:val="24"/>
          <w:szCs w:val="24"/>
        </w:rPr>
        <w:lastRenderedPageBreak/>
        <w:t>KM, a uvećavana su sredstva na ekonomskom kodu 613600 - Unajmljivanje imovine i opreme u iznosu od 6.070,00 KM</w:t>
      </w:r>
    </w:p>
    <w:p w14:paraId="47BE9C40" w14:textId="5FA9A77E" w:rsidR="009773C7" w:rsidRPr="005F3F38" w:rsidRDefault="009773C7" w:rsidP="005B5C02">
      <w:pPr>
        <w:pStyle w:val="ListParagraph"/>
        <w:numPr>
          <w:ilvl w:val="0"/>
          <w:numId w:val="56"/>
        </w:numPr>
        <w:spacing w:before="0" w:after="160"/>
        <w:rPr>
          <w:rFonts w:ascii="Arial" w:hAnsi="Arial" w:cs="Arial"/>
          <w:szCs w:val="24"/>
          <w:lang w:val="hr-HR"/>
        </w:rPr>
      </w:pPr>
      <w:r w:rsidRPr="005F3F38">
        <w:rPr>
          <w:rFonts w:ascii="Arial" w:hAnsi="Arial" w:cs="Arial"/>
          <w:szCs w:val="24"/>
          <w:lang w:val="hr-HR"/>
        </w:rPr>
        <w:t>Na zahtjev Kazneno-popravnog zavoda poluotvorenog tipa Sarajevo broj</w:t>
      </w:r>
      <w:r w:rsidR="00300721">
        <w:rPr>
          <w:rFonts w:ascii="Arial" w:hAnsi="Arial" w:cs="Arial"/>
          <w:szCs w:val="24"/>
          <w:lang w:val="hr-HR"/>
        </w:rPr>
        <w:t>:</w:t>
      </w:r>
      <w:r w:rsidRPr="005F3F38">
        <w:rPr>
          <w:rFonts w:ascii="Arial" w:hAnsi="Arial" w:cs="Arial"/>
          <w:szCs w:val="24"/>
          <w:lang w:val="hr-HR"/>
        </w:rPr>
        <w:t xml:space="preserve"> 07/1-11-11-14/25 od 24.07.2025. godine od strane Federalnog </w:t>
      </w:r>
      <w:r w:rsidR="00300721" w:rsidRPr="005F3F38">
        <w:rPr>
          <w:rFonts w:ascii="Arial" w:hAnsi="Arial" w:cs="Arial"/>
          <w:szCs w:val="24"/>
          <w:lang w:val="hr-HR"/>
        </w:rPr>
        <w:t xml:space="preserve">ministarstva finansija </w:t>
      </w:r>
      <w:r w:rsidRPr="005F3F38">
        <w:rPr>
          <w:rFonts w:ascii="Arial" w:hAnsi="Arial" w:cs="Arial"/>
          <w:szCs w:val="24"/>
          <w:lang w:val="hr-HR"/>
        </w:rPr>
        <w:t>odobrena je interna preraspodjel</w:t>
      </w:r>
      <w:r w:rsidR="00084B5D">
        <w:rPr>
          <w:rFonts w:ascii="Arial" w:hAnsi="Arial" w:cs="Arial"/>
          <w:szCs w:val="24"/>
          <w:lang w:val="hr-HR"/>
        </w:rPr>
        <w:t>a</w:t>
      </w:r>
      <w:r w:rsidRPr="005F3F38">
        <w:rPr>
          <w:rFonts w:ascii="Arial" w:hAnsi="Arial" w:cs="Arial"/>
          <w:szCs w:val="24"/>
          <w:lang w:val="hr-HR"/>
        </w:rPr>
        <w:t xml:space="preserve"> sredstava iz Budžeta </w:t>
      </w:r>
      <w:r w:rsidR="00393CEB">
        <w:rPr>
          <w:rFonts w:ascii="Arial" w:hAnsi="Arial" w:cs="Arial"/>
          <w:szCs w:val="24"/>
          <w:lang w:val="hr-HR"/>
        </w:rPr>
        <w:t>FBiH</w:t>
      </w:r>
      <w:r w:rsidRPr="005F3F38">
        <w:rPr>
          <w:rFonts w:ascii="Arial" w:hAnsi="Arial" w:cs="Arial"/>
          <w:szCs w:val="24"/>
          <w:lang w:val="hr-HR"/>
        </w:rPr>
        <w:t>.</w:t>
      </w:r>
    </w:p>
    <w:p w14:paraId="3AE874F9" w14:textId="5C8FC7BD" w:rsidR="009773C7" w:rsidRPr="005F3F38" w:rsidRDefault="009773C7" w:rsidP="005B5C02">
      <w:pPr>
        <w:spacing w:line="240" w:lineRule="auto"/>
        <w:contextualSpacing/>
        <w:jc w:val="both"/>
        <w:rPr>
          <w:rFonts w:ascii="Arial" w:hAnsi="Arial" w:cs="Arial"/>
          <w:sz w:val="24"/>
          <w:szCs w:val="24"/>
        </w:rPr>
      </w:pPr>
      <w:r w:rsidRPr="005F3F38">
        <w:rPr>
          <w:rFonts w:ascii="Arial" w:hAnsi="Arial" w:cs="Arial"/>
          <w:sz w:val="24"/>
          <w:szCs w:val="24"/>
        </w:rPr>
        <w:t>Unutrašnja preraspodjela sredstv</w:t>
      </w:r>
      <w:r w:rsidR="00F82504" w:rsidRPr="005F3F38">
        <w:rPr>
          <w:rFonts w:ascii="Arial" w:hAnsi="Arial" w:cs="Arial"/>
          <w:sz w:val="24"/>
          <w:szCs w:val="24"/>
        </w:rPr>
        <w:t>a je odobrena na način na su se umanjila sredstva na ekonomskom kodu 613200 – Izdaci za energiju u iznosu od 12.512,00 KM, a uvećana su sredstva na ekonomskom kodu 613600 - Unajmljivanje imovine i opreme u iznosu 12.512,00 KM.</w:t>
      </w:r>
    </w:p>
    <w:p w14:paraId="657636F8" w14:textId="0AF87C90" w:rsidR="009773C7" w:rsidRPr="005F3F38" w:rsidRDefault="009773C7" w:rsidP="005B5C02">
      <w:pPr>
        <w:pStyle w:val="ListParagraph"/>
        <w:numPr>
          <w:ilvl w:val="0"/>
          <w:numId w:val="56"/>
        </w:numPr>
        <w:spacing w:before="0" w:after="160"/>
        <w:rPr>
          <w:rFonts w:ascii="Arial" w:hAnsi="Arial" w:cs="Arial"/>
          <w:szCs w:val="24"/>
          <w:lang w:val="hr-HR"/>
        </w:rPr>
      </w:pPr>
      <w:r w:rsidRPr="005F3F38">
        <w:rPr>
          <w:rFonts w:ascii="Arial" w:hAnsi="Arial" w:cs="Arial"/>
          <w:szCs w:val="24"/>
          <w:lang w:val="hr-HR"/>
        </w:rPr>
        <w:t xml:space="preserve">Aktom broj 07/1-11-48-14/25 od 19.10.2025.godine data je saglasnost KPZ-u Orašje za eksternu preraspodjelu sredstava u iznosu od 30.000,00 KM. Odlukom Vlade </w:t>
      </w:r>
      <w:r w:rsidR="00393CEB">
        <w:rPr>
          <w:rFonts w:ascii="Arial" w:hAnsi="Arial" w:cs="Arial"/>
          <w:szCs w:val="24"/>
          <w:lang w:val="hr-HR"/>
        </w:rPr>
        <w:t>FBiH</w:t>
      </w:r>
      <w:r w:rsidRPr="005F3F38">
        <w:rPr>
          <w:rFonts w:ascii="Arial" w:hAnsi="Arial" w:cs="Arial"/>
          <w:szCs w:val="24"/>
          <w:lang w:val="hr-HR"/>
        </w:rPr>
        <w:t xml:space="preserve"> broj ista je izvršena na način:</w:t>
      </w:r>
    </w:p>
    <w:p w14:paraId="0EF139CB" w14:textId="716D9234" w:rsidR="009773C7" w:rsidRPr="005F3F38" w:rsidRDefault="00F82504" w:rsidP="005B5C02">
      <w:pPr>
        <w:spacing w:line="240" w:lineRule="auto"/>
        <w:contextualSpacing/>
        <w:jc w:val="both"/>
        <w:rPr>
          <w:rFonts w:ascii="Arial" w:hAnsi="Arial" w:cs="Arial"/>
          <w:sz w:val="24"/>
          <w:szCs w:val="24"/>
        </w:rPr>
      </w:pPr>
      <w:r w:rsidRPr="005F3F38">
        <w:rPr>
          <w:rFonts w:ascii="Arial" w:hAnsi="Arial" w:cs="Arial"/>
          <w:sz w:val="24"/>
          <w:szCs w:val="24"/>
        </w:rPr>
        <w:t>Umanjena su sredstva na ekonomsko</w:t>
      </w:r>
      <w:r w:rsidR="009773C7" w:rsidRPr="005F3F38">
        <w:rPr>
          <w:rFonts w:ascii="Arial" w:hAnsi="Arial" w:cs="Arial"/>
          <w:sz w:val="24"/>
          <w:szCs w:val="24"/>
        </w:rPr>
        <w:t>m ko</w:t>
      </w:r>
      <w:r w:rsidRPr="005F3F38">
        <w:rPr>
          <w:rFonts w:ascii="Arial" w:hAnsi="Arial" w:cs="Arial"/>
          <w:sz w:val="24"/>
          <w:szCs w:val="24"/>
        </w:rPr>
        <w:t xml:space="preserve">du glave 1506 KPZ Sarajevo: </w:t>
      </w:r>
      <w:r w:rsidR="009773C7" w:rsidRPr="005F3F38">
        <w:rPr>
          <w:rFonts w:ascii="Arial" w:hAnsi="Arial" w:cs="Arial"/>
          <w:sz w:val="24"/>
          <w:szCs w:val="24"/>
        </w:rPr>
        <w:t>613200 – Izdaci za energiju u iznosu od  30.000,00 KM</w:t>
      </w:r>
      <w:r w:rsidRPr="005F3F38">
        <w:rPr>
          <w:rFonts w:ascii="Arial" w:hAnsi="Arial" w:cs="Arial"/>
          <w:sz w:val="24"/>
          <w:szCs w:val="24"/>
        </w:rPr>
        <w:t>, a uvećana su sredstva na ekonomskom kodu KPZ-a Orašje 613200 – Izdaci za energiju u iznosu od 30.000,00 KM.</w:t>
      </w:r>
    </w:p>
    <w:p w14:paraId="46630E27" w14:textId="609E6AD1" w:rsidR="009773C7" w:rsidRPr="005F3F38" w:rsidRDefault="009773C7" w:rsidP="005B5C02">
      <w:pPr>
        <w:pStyle w:val="ListParagraph"/>
        <w:numPr>
          <w:ilvl w:val="0"/>
          <w:numId w:val="56"/>
        </w:numPr>
        <w:spacing w:before="0" w:after="160"/>
        <w:rPr>
          <w:rFonts w:ascii="Arial" w:hAnsi="Arial" w:cs="Arial"/>
          <w:szCs w:val="24"/>
          <w:lang w:val="hr-HR"/>
        </w:rPr>
      </w:pPr>
      <w:r w:rsidRPr="005F3F38">
        <w:rPr>
          <w:rFonts w:ascii="Arial" w:hAnsi="Arial" w:cs="Arial"/>
          <w:szCs w:val="24"/>
          <w:lang w:val="hr-HR"/>
        </w:rPr>
        <w:t>Na zahtjev Kazneno-popravnog zavoda poluotvorenog tipa Sarajevo</w:t>
      </w:r>
      <w:r w:rsidR="0024619A">
        <w:rPr>
          <w:rFonts w:ascii="Arial" w:hAnsi="Arial" w:cs="Arial"/>
          <w:szCs w:val="24"/>
          <w:lang w:val="hr-HR"/>
        </w:rPr>
        <w:t xml:space="preserve"> 07/1-11-11-24/25 od 13.11.2025. godine</w:t>
      </w:r>
      <w:r w:rsidRPr="005F3F38">
        <w:rPr>
          <w:rFonts w:ascii="Arial" w:hAnsi="Arial" w:cs="Arial"/>
          <w:szCs w:val="24"/>
          <w:lang w:val="hr-HR"/>
        </w:rPr>
        <w:t xml:space="preserve"> od strane Fe</w:t>
      </w:r>
      <w:r w:rsidR="00F82504" w:rsidRPr="005F3F38">
        <w:rPr>
          <w:rFonts w:ascii="Arial" w:hAnsi="Arial" w:cs="Arial"/>
          <w:szCs w:val="24"/>
          <w:lang w:val="hr-HR"/>
        </w:rPr>
        <w:t xml:space="preserve">deralnog </w:t>
      </w:r>
      <w:r w:rsidR="00300721" w:rsidRPr="005F3F38">
        <w:rPr>
          <w:rFonts w:ascii="Arial" w:hAnsi="Arial" w:cs="Arial"/>
          <w:szCs w:val="24"/>
          <w:lang w:val="hr-HR"/>
        </w:rPr>
        <w:t xml:space="preserve">ministarstva finansija </w:t>
      </w:r>
      <w:r w:rsidR="00F82504" w:rsidRPr="005F3F38">
        <w:rPr>
          <w:rFonts w:ascii="Arial" w:hAnsi="Arial" w:cs="Arial"/>
          <w:szCs w:val="24"/>
          <w:lang w:val="hr-HR"/>
        </w:rPr>
        <w:t>odobrena je i sljedeća</w:t>
      </w:r>
      <w:r w:rsidRPr="005F3F38">
        <w:rPr>
          <w:rFonts w:ascii="Arial" w:hAnsi="Arial" w:cs="Arial"/>
          <w:szCs w:val="24"/>
          <w:lang w:val="hr-HR"/>
        </w:rPr>
        <w:t xml:space="preserve"> interna preraspodjel</w:t>
      </w:r>
      <w:r w:rsidR="00300721">
        <w:rPr>
          <w:rFonts w:ascii="Arial" w:hAnsi="Arial" w:cs="Arial"/>
          <w:szCs w:val="24"/>
          <w:lang w:val="hr-HR"/>
        </w:rPr>
        <w:t>a</w:t>
      </w:r>
      <w:r w:rsidRPr="005F3F38">
        <w:rPr>
          <w:rFonts w:ascii="Arial" w:hAnsi="Arial" w:cs="Arial"/>
          <w:szCs w:val="24"/>
          <w:lang w:val="hr-HR"/>
        </w:rPr>
        <w:t xml:space="preserve"> sredstava iz Budžeta </w:t>
      </w:r>
      <w:r w:rsidR="00393CEB">
        <w:rPr>
          <w:rFonts w:ascii="Arial" w:hAnsi="Arial" w:cs="Arial"/>
          <w:szCs w:val="24"/>
          <w:lang w:val="hr-HR"/>
        </w:rPr>
        <w:t>FBiH</w:t>
      </w:r>
      <w:r w:rsidR="00300721">
        <w:rPr>
          <w:rFonts w:ascii="Arial" w:hAnsi="Arial" w:cs="Arial"/>
          <w:szCs w:val="24"/>
          <w:lang w:val="hr-HR"/>
        </w:rPr>
        <w:t>:</w:t>
      </w:r>
    </w:p>
    <w:p w14:paraId="745CEB75" w14:textId="5CF29363" w:rsidR="009773C7" w:rsidRPr="005F3F38" w:rsidRDefault="009773C7" w:rsidP="00E94415">
      <w:pPr>
        <w:spacing w:line="240" w:lineRule="auto"/>
        <w:contextualSpacing/>
        <w:jc w:val="both"/>
        <w:rPr>
          <w:rFonts w:ascii="Arial" w:hAnsi="Arial" w:cs="Arial"/>
          <w:sz w:val="24"/>
          <w:szCs w:val="24"/>
        </w:rPr>
      </w:pPr>
      <w:r w:rsidRPr="005F3F38">
        <w:rPr>
          <w:rFonts w:ascii="Arial" w:hAnsi="Arial" w:cs="Arial"/>
          <w:sz w:val="24"/>
          <w:szCs w:val="24"/>
        </w:rPr>
        <w:t xml:space="preserve">Unutrašnja preraspodjela sredstva </w:t>
      </w:r>
      <w:r w:rsidR="00F82504" w:rsidRPr="005F3F38">
        <w:rPr>
          <w:rFonts w:ascii="Arial" w:hAnsi="Arial" w:cs="Arial"/>
          <w:sz w:val="24"/>
          <w:szCs w:val="24"/>
        </w:rPr>
        <w:t xml:space="preserve">je odobrena tako da su umanjena sredstva na ekonomskim kodovima </w:t>
      </w:r>
      <w:r w:rsidR="00740C2A" w:rsidRPr="005F3F38">
        <w:rPr>
          <w:rFonts w:ascii="Arial" w:hAnsi="Arial" w:cs="Arial"/>
          <w:sz w:val="24"/>
          <w:szCs w:val="24"/>
        </w:rPr>
        <w:t xml:space="preserve">613200 – Izdaci za energiju, 612100 – Doprinosi poslodavca, 613400 – Nabavka </w:t>
      </w:r>
      <w:r w:rsidR="00300721" w:rsidRPr="005F3F38">
        <w:rPr>
          <w:rFonts w:ascii="Arial" w:hAnsi="Arial" w:cs="Arial"/>
          <w:sz w:val="24"/>
          <w:szCs w:val="24"/>
        </w:rPr>
        <w:t>materijala</w:t>
      </w:r>
      <w:r w:rsidR="00740C2A" w:rsidRPr="005F3F38">
        <w:rPr>
          <w:rFonts w:ascii="Arial" w:hAnsi="Arial" w:cs="Arial"/>
          <w:sz w:val="24"/>
          <w:szCs w:val="24"/>
        </w:rPr>
        <w:t xml:space="preserve"> i sitnog inventara, 613500 – Izdaci za usluge pr</w:t>
      </w:r>
      <w:r w:rsidR="00300721">
        <w:rPr>
          <w:rFonts w:ascii="Arial" w:hAnsi="Arial" w:cs="Arial"/>
          <w:sz w:val="24"/>
          <w:szCs w:val="24"/>
        </w:rPr>
        <w:t>ij</w:t>
      </w:r>
      <w:r w:rsidR="00740C2A" w:rsidRPr="005F3F38">
        <w:rPr>
          <w:rFonts w:ascii="Arial" w:hAnsi="Arial" w:cs="Arial"/>
          <w:sz w:val="24"/>
          <w:szCs w:val="24"/>
        </w:rPr>
        <w:t>evoza i goriva, 613800 – Izdaci za</w:t>
      </w:r>
      <w:r w:rsidR="00300721">
        <w:rPr>
          <w:rFonts w:ascii="Arial" w:hAnsi="Arial" w:cs="Arial"/>
          <w:sz w:val="24"/>
          <w:szCs w:val="24"/>
        </w:rPr>
        <w:t xml:space="preserve"> </w:t>
      </w:r>
      <w:r w:rsidR="00740C2A" w:rsidRPr="005F3F38">
        <w:rPr>
          <w:rFonts w:ascii="Arial" w:hAnsi="Arial" w:cs="Arial"/>
          <w:sz w:val="24"/>
          <w:szCs w:val="24"/>
        </w:rPr>
        <w:t>osiguranje i 821300 -  Nabavka opreme, a uvećana su sredstva na ekonomskim kodovima 611100 – Bruto pla</w:t>
      </w:r>
      <w:r w:rsidR="00300721">
        <w:rPr>
          <w:rFonts w:ascii="Arial" w:hAnsi="Arial" w:cs="Arial"/>
          <w:sz w:val="24"/>
          <w:szCs w:val="24"/>
        </w:rPr>
        <w:t>ć</w:t>
      </w:r>
      <w:r w:rsidR="00740C2A" w:rsidRPr="005F3F38">
        <w:rPr>
          <w:rFonts w:ascii="Arial" w:hAnsi="Arial" w:cs="Arial"/>
          <w:sz w:val="24"/>
          <w:szCs w:val="24"/>
        </w:rPr>
        <w:t>e, 611200 – Naknade troškova zaposlenih, 613300 – Izdaci za komunikaciju, 613700 – Izdaci za tekuće održavanje, 613900 - Ugovorene i druge posebne usluge i 821100 - Nabavka zemljišta, u ukupnom iznosu preraspodjele od 304.000,00 KM.</w:t>
      </w:r>
    </w:p>
    <w:p w14:paraId="10588BC0" w14:textId="77777777" w:rsidR="007605EF" w:rsidRPr="005F3F38" w:rsidRDefault="007605EF" w:rsidP="005B5C02">
      <w:pPr>
        <w:spacing w:line="240" w:lineRule="auto"/>
        <w:contextualSpacing/>
        <w:jc w:val="both"/>
        <w:rPr>
          <w:rFonts w:ascii="Arial" w:hAnsi="Arial" w:cs="Arial"/>
          <w:sz w:val="24"/>
          <w:szCs w:val="24"/>
        </w:rPr>
      </w:pPr>
    </w:p>
    <w:p w14:paraId="56CC5E05" w14:textId="4291F9CB" w:rsidR="007605EF" w:rsidRPr="005F3F38" w:rsidRDefault="009773C7" w:rsidP="005B5C02">
      <w:pPr>
        <w:spacing w:line="240" w:lineRule="auto"/>
        <w:contextualSpacing/>
        <w:jc w:val="both"/>
        <w:rPr>
          <w:rFonts w:ascii="Arial" w:hAnsi="Arial" w:cs="Arial"/>
          <w:sz w:val="24"/>
          <w:szCs w:val="24"/>
        </w:rPr>
      </w:pPr>
      <w:r w:rsidRPr="005F3F38">
        <w:rPr>
          <w:rFonts w:ascii="Arial" w:hAnsi="Arial" w:cs="Arial"/>
          <w:sz w:val="24"/>
          <w:szCs w:val="24"/>
        </w:rPr>
        <w:t>Razlog odstupanja odobrenog budžeta i rashoda na ekonomskom kodu 611100 - bruto plaće se dogodio zbog isplate prekovremenih sati za zatvorsku policij</w:t>
      </w:r>
      <w:r w:rsidR="00300721">
        <w:rPr>
          <w:rFonts w:ascii="Arial" w:hAnsi="Arial" w:cs="Arial"/>
          <w:sz w:val="24"/>
          <w:szCs w:val="24"/>
        </w:rPr>
        <w:t>u -</w:t>
      </w:r>
      <w:r w:rsidRPr="005F3F38">
        <w:rPr>
          <w:rFonts w:ascii="Arial" w:hAnsi="Arial" w:cs="Arial"/>
          <w:sz w:val="24"/>
          <w:szCs w:val="24"/>
        </w:rPr>
        <w:t xml:space="preserve"> stražu. Potreba za isplatom prekovremenih sati se javila zbog nemogućnosti obavljanja redovnih poslova u službi osiguranja jer su rješenjem federalnog ministra pravde, 15 pripadnika zatvorske policije</w:t>
      </w:r>
      <w:r w:rsidR="00300721">
        <w:rPr>
          <w:rFonts w:ascii="Arial" w:hAnsi="Arial" w:cs="Arial"/>
          <w:sz w:val="24"/>
          <w:szCs w:val="24"/>
        </w:rPr>
        <w:t xml:space="preserve"> </w:t>
      </w:r>
      <w:r w:rsidRPr="005F3F38">
        <w:rPr>
          <w:rFonts w:ascii="Arial" w:hAnsi="Arial" w:cs="Arial"/>
          <w:sz w:val="24"/>
          <w:szCs w:val="24"/>
        </w:rPr>
        <w:t>-</w:t>
      </w:r>
      <w:r w:rsidR="00300721">
        <w:rPr>
          <w:rFonts w:ascii="Arial" w:hAnsi="Arial" w:cs="Arial"/>
          <w:sz w:val="24"/>
          <w:szCs w:val="24"/>
        </w:rPr>
        <w:t xml:space="preserve"> </w:t>
      </w:r>
      <w:r w:rsidRPr="005F3F38">
        <w:rPr>
          <w:rFonts w:ascii="Arial" w:hAnsi="Arial" w:cs="Arial"/>
          <w:sz w:val="24"/>
          <w:szCs w:val="24"/>
        </w:rPr>
        <w:t>straže upućeni u KPZ Zenica kao ispomoć. Preraspodjela sredstava je izvršena umanjenjem pozicije 612100 – Doprinosi poslodavca</w:t>
      </w:r>
      <w:r w:rsidR="00300721">
        <w:rPr>
          <w:rFonts w:ascii="Arial" w:hAnsi="Arial" w:cs="Arial"/>
          <w:sz w:val="24"/>
          <w:szCs w:val="24"/>
        </w:rPr>
        <w:t>,</w:t>
      </w:r>
      <w:r w:rsidRPr="005F3F38">
        <w:rPr>
          <w:rFonts w:ascii="Arial" w:hAnsi="Arial" w:cs="Arial"/>
          <w:sz w:val="24"/>
          <w:szCs w:val="24"/>
        </w:rPr>
        <w:t xml:space="preserve"> a </w:t>
      </w:r>
      <w:r w:rsidR="00300721" w:rsidRPr="005F3F38">
        <w:rPr>
          <w:rFonts w:ascii="Arial" w:hAnsi="Arial" w:cs="Arial"/>
          <w:sz w:val="24"/>
          <w:szCs w:val="24"/>
        </w:rPr>
        <w:t>uvećanjem</w:t>
      </w:r>
      <w:r w:rsidRPr="005F3F38">
        <w:rPr>
          <w:rFonts w:ascii="Arial" w:hAnsi="Arial" w:cs="Arial"/>
          <w:sz w:val="24"/>
          <w:szCs w:val="24"/>
        </w:rPr>
        <w:t xml:space="preserve"> pozicije 611100 – Bruto pla</w:t>
      </w:r>
      <w:r w:rsidR="00084B5D">
        <w:rPr>
          <w:rFonts w:ascii="Arial" w:hAnsi="Arial" w:cs="Arial"/>
          <w:sz w:val="24"/>
          <w:szCs w:val="24"/>
        </w:rPr>
        <w:t>ć</w:t>
      </w:r>
      <w:r w:rsidRPr="005F3F38">
        <w:rPr>
          <w:rFonts w:ascii="Arial" w:hAnsi="Arial" w:cs="Arial"/>
          <w:sz w:val="24"/>
          <w:szCs w:val="24"/>
        </w:rPr>
        <w:t>e.</w:t>
      </w:r>
    </w:p>
    <w:p w14:paraId="3258B80D" w14:textId="5B5312AA" w:rsidR="009773C7" w:rsidRPr="005F3F38" w:rsidRDefault="009773C7" w:rsidP="005B5C02">
      <w:pPr>
        <w:spacing w:line="240" w:lineRule="auto"/>
        <w:contextualSpacing/>
        <w:jc w:val="both"/>
        <w:rPr>
          <w:rFonts w:ascii="Arial" w:hAnsi="Arial" w:cs="Arial"/>
          <w:sz w:val="24"/>
          <w:szCs w:val="24"/>
        </w:rPr>
      </w:pPr>
      <w:r w:rsidRPr="005F3F38">
        <w:rPr>
          <w:rFonts w:ascii="Arial" w:hAnsi="Arial" w:cs="Arial"/>
          <w:sz w:val="24"/>
          <w:szCs w:val="24"/>
        </w:rPr>
        <w:t>Razlog odstupanja odobrenog budžeta i</w:t>
      </w:r>
      <w:r w:rsidR="007605EF" w:rsidRPr="005F3F38">
        <w:rPr>
          <w:rFonts w:ascii="Arial" w:hAnsi="Arial" w:cs="Arial"/>
          <w:sz w:val="24"/>
          <w:szCs w:val="24"/>
        </w:rPr>
        <w:t xml:space="preserve"> rashoda na ekonomskim kodovima</w:t>
      </w:r>
      <w:r w:rsidRPr="005F3F38">
        <w:rPr>
          <w:rFonts w:ascii="Arial" w:hAnsi="Arial" w:cs="Arial"/>
          <w:sz w:val="24"/>
          <w:szCs w:val="24"/>
        </w:rPr>
        <w:t xml:space="preserve"> za materijalne troškove od 6131 do 6139 su nepredviđeni troškovi nastali stavljanjem u upotrebu objekta Pritvorske jedinice na Igmanu te su se isti internim preraspodjelama nadomjestili. Također izvršene su i eksterne preraspodjele viška sredstava prema drugim budžetskim korisnicima kojima se ukazala potreba.</w:t>
      </w:r>
    </w:p>
    <w:p w14:paraId="1CFFF161" w14:textId="77777777" w:rsidR="002D04A3" w:rsidRPr="005F3F38" w:rsidRDefault="002D04A3" w:rsidP="005B5C02">
      <w:pPr>
        <w:spacing w:line="240" w:lineRule="auto"/>
        <w:contextualSpacing/>
        <w:jc w:val="both"/>
        <w:rPr>
          <w:rFonts w:ascii="Arial" w:hAnsi="Arial" w:cs="Arial"/>
          <w:sz w:val="24"/>
          <w:szCs w:val="24"/>
        </w:rPr>
      </w:pPr>
    </w:p>
    <w:p w14:paraId="59B7CBC4" w14:textId="5A5DA742" w:rsidR="009861FC" w:rsidRPr="005F3F38" w:rsidRDefault="009861FC" w:rsidP="009861FC">
      <w:pPr>
        <w:numPr>
          <w:ilvl w:val="0"/>
          <w:numId w:val="43"/>
        </w:numPr>
        <w:spacing w:before="240" w:after="120" w:line="240" w:lineRule="auto"/>
        <w:outlineLvl w:val="0"/>
        <w:rPr>
          <w:rFonts w:ascii="Arial" w:eastAsia="Calibri" w:hAnsi="Arial" w:cs="Arial"/>
          <w:b/>
          <w:sz w:val="24"/>
          <w:szCs w:val="24"/>
        </w:rPr>
      </w:pPr>
      <w:bookmarkStart w:id="221" w:name="_Toc163544621"/>
      <w:bookmarkStart w:id="222" w:name="_Toc195577669"/>
      <w:r w:rsidRPr="005F3F38">
        <w:rPr>
          <w:rFonts w:ascii="Arial" w:eastAsia="Calibri" w:hAnsi="Arial" w:cs="Arial"/>
          <w:b/>
          <w:sz w:val="24"/>
          <w:szCs w:val="24"/>
        </w:rPr>
        <w:t>Kazneno</w:t>
      </w:r>
      <w:r w:rsidR="00D866EB" w:rsidRPr="005F3F38">
        <w:rPr>
          <w:rFonts w:ascii="Arial" w:eastAsia="Calibri" w:hAnsi="Arial" w:cs="Arial"/>
          <w:b/>
          <w:sz w:val="24"/>
          <w:szCs w:val="24"/>
        </w:rPr>
        <w:t xml:space="preserve"> </w:t>
      </w:r>
      <w:r w:rsidRPr="005F3F38">
        <w:rPr>
          <w:rFonts w:ascii="Arial" w:eastAsia="Calibri" w:hAnsi="Arial" w:cs="Arial"/>
          <w:b/>
          <w:sz w:val="24"/>
          <w:szCs w:val="24"/>
        </w:rPr>
        <w:t>-</w:t>
      </w:r>
      <w:r w:rsidR="00D866EB" w:rsidRPr="005F3F38">
        <w:rPr>
          <w:rFonts w:ascii="Arial" w:eastAsia="Calibri" w:hAnsi="Arial" w:cs="Arial"/>
          <w:b/>
          <w:sz w:val="24"/>
          <w:szCs w:val="24"/>
        </w:rPr>
        <w:t xml:space="preserve"> </w:t>
      </w:r>
      <w:r w:rsidRPr="005F3F38">
        <w:rPr>
          <w:rFonts w:ascii="Arial" w:eastAsia="Calibri" w:hAnsi="Arial" w:cs="Arial"/>
          <w:b/>
          <w:sz w:val="24"/>
          <w:szCs w:val="24"/>
        </w:rPr>
        <w:t>popravni zavod poluotvorenog tipa Tuzla</w:t>
      </w:r>
      <w:bookmarkEnd w:id="221"/>
      <w:bookmarkEnd w:id="222"/>
    </w:p>
    <w:p w14:paraId="3DB5C396" w14:textId="5FAA59F5" w:rsidR="00C4547A" w:rsidRPr="005F3F38" w:rsidRDefault="00C4547A" w:rsidP="00E125ED">
      <w:pPr>
        <w:spacing w:line="240" w:lineRule="auto"/>
        <w:jc w:val="both"/>
        <w:rPr>
          <w:rFonts w:ascii="Arial" w:eastAsia="Times New Roman" w:hAnsi="Arial" w:cs="Arial"/>
          <w:iCs/>
          <w:sz w:val="24"/>
          <w:szCs w:val="24"/>
          <w:lang w:eastAsia="ar-SA"/>
        </w:rPr>
      </w:pPr>
      <w:r w:rsidRPr="005F3F38">
        <w:rPr>
          <w:rFonts w:ascii="Arial" w:hAnsi="Arial" w:cs="Arial"/>
          <w:sz w:val="24"/>
          <w:szCs w:val="24"/>
        </w:rPr>
        <w:t>U 2025</w:t>
      </w:r>
      <w:r w:rsidR="00E125ED" w:rsidRPr="005F3F38">
        <w:rPr>
          <w:rFonts w:ascii="Arial" w:hAnsi="Arial" w:cs="Arial"/>
          <w:sz w:val="24"/>
          <w:szCs w:val="24"/>
        </w:rPr>
        <w:t>. godini odstupanja</w:t>
      </w:r>
      <w:r w:rsidRPr="005F3F38">
        <w:rPr>
          <w:rFonts w:ascii="Arial" w:hAnsi="Arial" w:cs="Arial"/>
          <w:sz w:val="24"/>
          <w:szCs w:val="24"/>
        </w:rPr>
        <w:t xml:space="preserve"> izvršenja rashoda i izdataka u odnosu na odobreni Budžet</w:t>
      </w:r>
      <w:r w:rsidR="00E125ED" w:rsidRPr="005F3F38">
        <w:rPr>
          <w:rFonts w:ascii="Arial" w:hAnsi="Arial" w:cs="Arial"/>
          <w:sz w:val="24"/>
          <w:szCs w:val="24"/>
        </w:rPr>
        <w:t xml:space="preserve"> su bila na</w:t>
      </w:r>
      <w:r w:rsidRPr="005F3F38">
        <w:rPr>
          <w:rFonts w:ascii="Arial" w:hAnsi="Arial" w:cs="Arial"/>
          <w:sz w:val="24"/>
          <w:szCs w:val="24"/>
        </w:rPr>
        <w:t xml:space="preserve"> poziciji 6121 – doprinosi poslodavca višak </w:t>
      </w:r>
      <w:r w:rsidRPr="005F3F38">
        <w:rPr>
          <w:rFonts w:ascii="Arial" w:eastAsia="Times New Roman" w:hAnsi="Arial" w:cs="Arial"/>
          <w:iCs/>
          <w:sz w:val="24"/>
          <w:szCs w:val="24"/>
          <w:lang w:eastAsia="ar-SA"/>
        </w:rPr>
        <w:t>iz razloga smanjenja stopa doprinosa, zatim na poziciji 6138 – izdaci osiguranja, bankarskih usluga i usluga platnog prometa zbog odobrenog rabata od strane osiguravajuće kuće, te na poziciji 614 – tekući grantovi zbog nepostojanja žalbi na tendere.</w:t>
      </w:r>
    </w:p>
    <w:p w14:paraId="6109A9B6" w14:textId="6B3AC89D" w:rsidR="009861FC" w:rsidRPr="005F3F38" w:rsidRDefault="009861FC" w:rsidP="009861FC">
      <w:pPr>
        <w:numPr>
          <w:ilvl w:val="0"/>
          <w:numId w:val="43"/>
        </w:numPr>
        <w:spacing w:before="240" w:after="120" w:line="240" w:lineRule="auto"/>
        <w:outlineLvl w:val="0"/>
        <w:rPr>
          <w:rFonts w:ascii="Arial" w:eastAsia="Calibri" w:hAnsi="Arial" w:cs="Arial"/>
          <w:b/>
          <w:sz w:val="24"/>
          <w:szCs w:val="24"/>
        </w:rPr>
      </w:pPr>
      <w:bookmarkStart w:id="223" w:name="_Toc163544623"/>
      <w:bookmarkStart w:id="224" w:name="_Toc195577670"/>
      <w:r w:rsidRPr="005F3F38">
        <w:rPr>
          <w:rFonts w:ascii="Arial" w:eastAsia="Calibri" w:hAnsi="Arial" w:cs="Arial"/>
          <w:b/>
          <w:sz w:val="24"/>
          <w:szCs w:val="24"/>
        </w:rPr>
        <w:lastRenderedPageBreak/>
        <w:t>Kazneno</w:t>
      </w:r>
      <w:r w:rsidR="00D866EB" w:rsidRPr="005F3F38">
        <w:rPr>
          <w:rFonts w:ascii="Arial" w:eastAsia="Calibri" w:hAnsi="Arial" w:cs="Arial"/>
          <w:b/>
          <w:sz w:val="24"/>
          <w:szCs w:val="24"/>
        </w:rPr>
        <w:t xml:space="preserve"> </w:t>
      </w:r>
      <w:r w:rsidRPr="005F3F38">
        <w:rPr>
          <w:rFonts w:ascii="Arial" w:eastAsia="Calibri" w:hAnsi="Arial" w:cs="Arial"/>
          <w:b/>
          <w:sz w:val="24"/>
          <w:szCs w:val="24"/>
        </w:rPr>
        <w:t>-</w:t>
      </w:r>
      <w:r w:rsidR="00D866EB" w:rsidRPr="005F3F38">
        <w:rPr>
          <w:rFonts w:ascii="Arial" w:eastAsia="Calibri" w:hAnsi="Arial" w:cs="Arial"/>
          <w:b/>
          <w:sz w:val="24"/>
          <w:szCs w:val="24"/>
        </w:rPr>
        <w:t xml:space="preserve"> </w:t>
      </w:r>
      <w:r w:rsidRPr="005F3F38">
        <w:rPr>
          <w:rFonts w:ascii="Arial" w:eastAsia="Calibri" w:hAnsi="Arial" w:cs="Arial"/>
          <w:b/>
          <w:sz w:val="24"/>
          <w:szCs w:val="24"/>
        </w:rPr>
        <w:t>popravni zavod zatvorenog tipa Zenica</w:t>
      </w:r>
      <w:bookmarkEnd w:id="223"/>
      <w:bookmarkEnd w:id="224"/>
    </w:p>
    <w:p w14:paraId="735BC778" w14:textId="42AA3D12" w:rsidR="004A2460" w:rsidRPr="005F3F38" w:rsidRDefault="004A2460" w:rsidP="004001FD">
      <w:pPr>
        <w:spacing w:line="240" w:lineRule="auto"/>
        <w:contextualSpacing/>
        <w:jc w:val="both"/>
        <w:rPr>
          <w:rFonts w:ascii="Arial" w:eastAsia="Calibri" w:hAnsi="Arial" w:cs="Arial"/>
          <w:sz w:val="24"/>
          <w:szCs w:val="24"/>
        </w:rPr>
      </w:pPr>
      <w:r w:rsidRPr="005F3F38">
        <w:rPr>
          <w:rFonts w:ascii="Arial" w:eastAsia="Calibri" w:hAnsi="Arial" w:cs="Arial"/>
          <w:sz w:val="24"/>
          <w:szCs w:val="24"/>
        </w:rPr>
        <w:t>Ostvareni rashodi u tekućoj godini su u skladu sa odobrenim budžetom za 2025. godinu uz izvršenje budžeta u prosjeku 99,20 %.</w:t>
      </w:r>
    </w:p>
    <w:p w14:paraId="17F5B096" w14:textId="77777777" w:rsidR="00EA72C6" w:rsidRPr="005F3F38" w:rsidRDefault="00EA72C6" w:rsidP="004001FD">
      <w:pPr>
        <w:spacing w:line="240" w:lineRule="auto"/>
        <w:contextualSpacing/>
        <w:jc w:val="both"/>
        <w:rPr>
          <w:rFonts w:ascii="Arial" w:eastAsia="Calibri" w:hAnsi="Arial" w:cs="Arial"/>
          <w:sz w:val="24"/>
          <w:szCs w:val="24"/>
        </w:rPr>
      </w:pPr>
    </w:p>
    <w:p w14:paraId="2300356A" w14:textId="2491EEA6" w:rsidR="004A2460" w:rsidRPr="005F3F38" w:rsidRDefault="004A2460" w:rsidP="004001FD">
      <w:pPr>
        <w:spacing w:line="240" w:lineRule="auto"/>
        <w:contextualSpacing/>
        <w:jc w:val="both"/>
        <w:rPr>
          <w:rFonts w:ascii="Arial" w:eastAsia="Calibri" w:hAnsi="Arial" w:cs="Arial"/>
          <w:sz w:val="24"/>
          <w:szCs w:val="24"/>
        </w:rPr>
      </w:pPr>
      <w:r w:rsidRPr="005F3F38">
        <w:rPr>
          <w:rFonts w:ascii="Arial" w:eastAsia="Calibri" w:hAnsi="Arial" w:cs="Arial"/>
          <w:sz w:val="24"/>
          <w:szCs w:val="24"/>
        </w:rPr>
        <w:t>Na ekonomskom kodu 611200-Naknade troškova nedostajalo je sredstava</w:t>
      </w:r>
      <w:r w:rsidR="00EA72C6" w:rsidRPr="005F3F38">
        <w:rPr>
          <w:rFonts w:ascii="Arial" w:eastAsia="Calibri" w:hAnsi="Arial" w:cs="Arial"/>
          <w:sz w:val="24"/>
          <w:szCs w:val="24"/>
        </w:rPr>
        <w:t xml:space="preserve"> u odnosu na odobrena sredstva iz razloga nemogućnosti planiran</w:t>
      </w:r>
      <w:r w:rsidR="00E509DD" w:rsidRPr="005F3F38">
        <w:rPr>
          <w:rFonts w:ascii="Arial" w:eastAsia="Calibri" w:hAnsi="Arial" w:cs="Arial"/>
          <w:sz w:val="24"/>
          <w:szCs w:val="24"/>
        </w:rPr>
        <w:t>j</w:t>
      </w:r>
      <w:r w:rsidR="00EA72C6" w:rsidRPr="005F3F38">
        <w:rPr>
          <w:rFonts w:ascii="Arial" w:eastAsia="Calibri" w:hAnsi="Arial" w:cs="Arial"/>
          <w:sz w:val="24"/>
          <w:szCs w:val="24"/>
        </w:rPr>
        <w:t>a naknade za smrtne slučajeve</w:t>
      </w:r>
      <w:r w:rsidRPr="005F3F38">
        <w:rPr>
          <w:rFonts w:ascii="Arial" w:eastAsia="Calibri" w:hAnsi="Arial" w:cs="Arial"/>
          <w:sz w:val="24"/>
          <w:szCs w:val="24"/>
        </w:rPr>
        <w:t>, visinu</w:t>
      </w:r>
      <w:r w:rsidR="00EA72C6" w:rsidRPr="005F3F38">
        <w:rPr>
          <w:rFonts w:ascii="Arial" w:eastAsia="Calibri" w:hAnsi="Arial" w:cs="Arial"/>
          <w:sz w:val="24"/>
          <w:szCs w:val="24"/>
        </w:rPr>
        <w:t xml:space="preserve"> otpremnina i za tešku bolest, te</w:t>
      </w:r>
      <w:r w:rsidRPr="005F3F38">
        <w:rPr>
          <w:rFonts w:ascii="Arial" w:eastAsia="Calibri" w:hAnsi="Arial" w:cs="Arial"/>
          <w:sz w:val="24"/>
          <w:szCs w:val="24"/>
        </w:rPr>
        <w:t xml:space="preserve"> isplatu naknada za smješt</w:t>
      </w:r>
      <w:r w:rsidR="000567E8" w:rsidRPr="005F3F38">
        <w:rPr>
          <w:rFonts w:ascii="Arial" w:eastAsia="Calibri" w:hAnsi="Arial" w:cs="Arial"/>
          <w:sz w:val="24"/>
          <w:szCs w:val="24"/>
        </w:rPr>
        <w:t>aj za</w:t>
      </w:r>
      <w:r w:rsidRPr="005F3F38">
        <w:rPr>
          <w:rFonts w:ascii="Arial" w:eastAsia="Calibri" w:hAnsi="Arial" w:cs="Arial"/>
          <w:sz w:val="24"/>
          <w:szCs w:val="24"/>
        </w:rPr>
        <w:t>poslenika KPZ Sarajevo koji su privr</w:t>
      </w:r>
      <w:r w:rsidR="00EA72C6" w:rsidRPr="005F3F38">
        <w:rPr>
          <w:rFonts w:ascii="Arial" w:eastAsia="Calibri" w:hAnsi="Arial" w:cs="Arial"/>
          <w:sz w:val="24"/>
          <w:szCs w:val="24"/>
        </w:rPr>
        <w:t>emeno raspoređeni u ovaj Zavod.</w:t>
      </w:r>
    </w:p>
    <w:p w14:paraId="47298299" w14:textId="77777777" w:rsidR="00EA72C6" w:rsidRPr="005F3F38" w:rsidRDefault="00EA72C6" w:rsidP="004001FD">
      <w:pPr>
        <w:spacing w:line="240" w:lineRule="auto"/>
        <w:contextualSpacing/>
        <w:jc w:val="both"/>
        <w:rPr>
          <w:rFonts w:ascii="Arial" w:eastAsia="Calibri" w:hAnsi="Arial" w:cs="Arial"/>
          <w:sz w:val="24"/>
          <w:szCs w:val="24"/>
        </w:rPr>
      </w:pPr>
    </w:p>
    <w:p w14:paraId="442FCDAD" w14:textId="5E15375C" w:rsidR="00EA72C6" w:rsidRPr="005F3F38" w:rsidRDefault="004A2460" w:rsidP="004001FD">
      <w:pPr>
        <w:spacing w:line="240" w:lineRule="auto"/>
        <w:contextualSpacing/>
        <w:jc w:val="both"/>
        <w:rPr>
          <w:rFonts w:ascii="Arial" w:eastAsia="Calibri" w:hAnsi="Arial" w:cs="Arial"/>
          <w:sz w:val="24"/>
          <w:szCs w:val="24"/>
        </w:rPr>
      </w:pPr>
      <w:r w:rsidRPr="005F3F38">
        <w:rPr>
          <w:rFonts w:ascii="Arial" w:eastAsia="Calibri" w:hAnsi="Arial" w:cs="Arial"/>
          <w:sz w:val="24"/>
          <w:szCs w:val="24"/>
        </w:rPr>
        <w:t>Na ekonomskom kodu 613400-Materijalni troškovi</w:t>
      </w:r>
      <w:r w:rsidR="00EA72C6" w:rsidRPr="005F3F38">
        <w:rPr>
          <w:rFonts w:ascii="Arial" w:eastAsia="Calibri" w:hAnsi="Arial" w:cs="Arial"/>
          <w:sz w:val="24"/>
          <w:szCs w:val="24"/>
        </w:rPr>
        <w:t xml:space="preserve"> je </w:t>
      </w:r>
      <w:r w:rsidR="0085616B" w:rsidRPr="005F3F38">
        <w:rPr>
          <w:rFonts w:ascii="Arial" w:eastAsia="Calibri" w:hAnsi="Arial" w:cs="Arial"/>
          <w:sz w:val="24"/>
          <w:szCs w:val="24"/>
        </w:rPr>
        <w:t>uvećan iznos radi nabavke hrane, higijene i lijekova zbog povećanog broja pritvorenih osoba, te je u IV kvartalu izvršena eksterna preraspodjela za dodatna sredstva.</w:t>
      </w:r>
      <w:r w:rsidR="00EA72C6" w:rsidRPr="005F3F38">
        <w:rPr>
          <w:rFonts w:ascii="Arial" w:eastAsia="Calibri" w:hAnsi="Arial" w:cs="Arial"/>
          <w:sz w:val="24"/>
          <w:szCs w:val="24"/>
        </w:rPr>
        <w:t xml:space="preserve"> </w:t>
      </w:r>
    </w:p>
    <w:p w14:paraId="775631F1" w14:textId="77777777" w:rsidR="0085616B" w:rsidRPr="005F3F38" w:rsidRDefault="0085616B" w:rsidP="004001FD">
      <w:pPr>
        <w:spacing w:line="240" w:lineRule="auto"/>
        <w:contextualSpacing/>
        <w:jc w:val="both"/>
        <w:rPr>
          <w:rFonts w:ascii="Arial" w:eastAsia="Calibri" w:hAnsi="Arial" w:cs="Arial"/>
          <w:sz w:val="24"/>
          <w:szCs w:val="24"/>
        </w:rPr>
      </w:pPr>
    </w:p>
    <w:p w14:paraId="63B7A848" w14:textId="0B1682DD" w:rsidR="004A2460" w:rsidRPr="005F3F38" w:rsidRDefault="004A2460" w:rsidP="004001FD">
      <w:pPr>
        <w:spacing w:line="240" w:lineRule="auto"/>
        <w:contextualSpacing/>
        <w:jc w:val="both"/>
        <w:rPr>
          <w:rFonts w:ascii="Arial" w:eastAsia="Calibri" w:hAnsi="Arial" w:cs="Arial"/>
          <w:sz w:val="24"/>
          <w:szCs w:val="24"/>
        </w:rPr>
      </w:pPr>
      <w:r w:rsidRPr="005F3F38">
        <w:rPr>
          <w:rFonts w:ascii="Arial" w:eastAsia="Calibri" w:hAnsi="Arial" w:cs="Arial"/>
          <w:sz w:val="24"/>
          <w:szCs w:val="24"/>
        </w:rPr>
        <w:t xml:space="preserve">Na poziciji 613900-Ugovorene usluge bila je </w:t>
      </w:r>
      <w:r w:rsidR="0085616B" w:rsidRPr="005F3F38">
        <w:rPr>
          <w:rFonts w:ascii="Arial" w:eastAsia="Calibri" w:hAnsi="Arial" w:cs="Arial"/>
          <w:sz w:val="24"/>
          <w:szCs w:val="24"/>
        </w:rPr>
        <w:t>potreba za dodatnim sredstvima zbog isplata</w:t>
      </w:r>
      <w:r w:rsidRPr="005F3F38">
        <w:rPr>
          <w:rFonts w:ascii="Arial" w:eastAsia="Calibri" w:hAnsi="Arial" w:cs="Arial"/>
          <w:sz w:val="24"/>
          <w:szCs w:val="24"/>
        </w:rPr>
        <w:t xml:space="preserve"> osuđeničkih plaća koje rastu srazmjer</w:t>
      </w:r>
      <w:r w:rsidR="0085616B" w:rsidRPr="005F3F38">
        <w:rPr>
          <w:rFonts w:ascii="Arial" w:eastAsia="Calibri" w:hAnsi="Arial" w:cs="Arial"/>
          <w:sz w:val="24"/>
          <w:szCs w:val="24"/>
        </w:rPr>
        <w:t xml:space="preserve">no porastu prosječne plaće u </w:t>
      </w:r>
      <w:r w:rsidR="00393CEB">
        <w:rPr>
          <w:rFonts w:ascii="Arial" w:eastAsia="Calibri" w:hAnsi="Arial" w:cs="Arial"/>
          <w:sz w:val="24"/>
          <w:szCs w:val="24"/>
        </w:rPr>
        <w:t>FBiH</w:t>
      </w:r>
      <w:r w:rsidRPr="005F3F38">
        <w:rPr>
          <w:rFonts w:ascii="Arial" w:eastAsia="Calibri" w:hAnsi="Arial" w:cs="Arial"/>
          <w:sz w:val="24"/>
          <w:szCs w:val="24"/>
        </w:rPr>
        <w:t xml:space="preserve"> </w:t>
      </w:r>
      <w:r w:rsidR="00B678BE" w:rsidRPr="005F3F38">
        <w:rPr>
          <w:rFonts w:ascii="Arial" w:eastAsia="Calibri" w:hAnsi="Arial" w:cs="Arial"/>
          <w:sz w:val="24"/>
          <w:szCs w:val="24"/>
        </w:rPr>
        <w:t>uz koju se vezuju. Iz tog razloga su nedostajala</w:t>
      </w:r>
      <w:r w:rsidRPr="005F3F38">
        <w:rPr>
          <w:rFonts w:ascii="Arial" w:eastAsia="Calibri" w:hAnsi="Arial" w:cs="Arial"/>
          <w:sz w:val="24"/>
          <w:szCs w:val="24"/>
        </w:rPr>
        <w:t xml:space="preserve"> sredstava </w:t>
      </w:r>
      <w:r w:rsidR="00B678BE" w:rsidRPr="005F3F38">
        <w:rPr>
          <w:rFonts w:ascii="Arial" w:eastAsia="Calibri" w:hAnsi="Arial" w:cs="Arial"/>
          <w:sz w:val="24"/>
          <w:szCs w:val="24"/>
        </w:rPr>
        <w:t xml:space="preserve">i </w:t>
      </w:r>
      <w:r w:rsidRPr="005F3F38">
        <w:rPr>
          <w:rFonts w:ascii="Arial" w:eastAsia="Calibri" w:hAnsi="Arial" w:cs="Arial"/>
          <w:sz w:val="24"/>
          <w:szCs w:val="24"/>
        </w:rPr>
        <w:t xml:space="preserve">za ostale usluge i to prvenstveno za troškove liječenja osuđenih i pritvorenih osoba koji se teško mogu planirati i predvidjeti pogotovo s obzirom na povećani broj pritvorenih osoba. </w:t>
      </w:r>
    </w:p>
    <w:p w14:paraId="492F31A3" w14:textId="17BFB870" w:rsidR="004A2460" w:rsidRPr="005F3F38" w:rsidRDefault="004A2460" w:rsidP="004001FD">
      <w:pPr>
        <w:spacing w:line="240" w:lineRule="auto"/>
        <w:contextualSpacing/>
        <w:jc w:val="both"/>
        <w:rPr>
          <w:rFonts w:ascii="Arial" w:eastAsia="Calibri" w:hAnsi="Arial" w:cs="Arial"/>
          <w:sz w:val="24"/>
          <w:szCs w:val="24"/>
        </w:rPr>
      </w:pPr>
      <w:r w:rsidRPr="005F3F38">
        <w:rPr>
          <w:rFonts w:ascii="Arial" w:eastAsia="Calibri" w:hAnsi="Arial" w:cs="Arial"/>
          <w:sz w:val="24"/>
          <w:szCs w:val="24"/>
        </w:rPr>
        <w:t>Na ostalim pozicijama nisu bila znatna odstupanja utrošenih sredstava što je riješeno putem interne preraspodjele.</w:t>
      </w:r>
    </w:p>
    <w:p w14:paraId="135CF6E4" w14:textId="6975FEDB" w:rsidR="009861FC" w:rsidRPr="005F3F38" w:rsidRDefault="009861FC" w:rsidP="009861FC">
      <w:pPr>
        <w:numPr>
          <w:ilvl w:val="0"/>
          <w:numId w:val="43"/>
        </w:numPr>
        <w:spacing w:before="240" w:after="120" w:line="240" w:lineRule="auto"/>
        <w:outlineLvl w:val="0"/>
        <w:rPr>
          <w:rFonts w:ascii="Arial" w:eastAsia="Calibri" w:hAnsi="Arial" w:cs="Arial"/>
          <w:b/>
          <w:sz w:val="24"/>
          <w:szCs w:val="24"/>
        </w:rPr>
      </w:pPr>
      <w:bookmarkStart w:id="225" w:name="_Toc163544629"/>
      <w:bookmarkStart w:id="226" w:name="_Toc195577671"/>
      <w:bookmarkStart w:id="227" w:name="_Hlk163542377"/>
      <w:r w:rsidRPr="005F3F38">
        <w:rPr>
          <w:rFonts w:ascii="Arial" w:eastAsia="Calibri" w:hAnsi="Arial" w:cs="Arial"/>
          <w:b/>
          <w:sz w:val="24"/>
          <w:szCs w:val="24"/>
        </w:rPr>
        <w:t>Kazneno</w:t>
      </w:r>
      <w:r w:rsidR="00D866EB" w:rsidRPr="005F3F38">
        <w:rPr>
          <w:rFonts w:ascii="Arial" w:eastAsia="Calibri" w:hAnsi="Arial" w:cs="Arial"/>
          <w:b/>
          <w:sz w:val="24"/>
          <w:szCs w:val="24"/>
        </w:rPr>
        <w:t xml:space="preserve"> </w:t>
      </w:r>
      <w:r w:rsidRPr="005F3F38">
        <w:rPr>
          <w:rFonts w:ascii="Arial" w:eastAsia="Calibri" w:hAnsi="Arial" w:cs="Arial"/>
          <w:b/>
          <w:sz w:val="24"/>
          <w:szCs w:val="24"/>
        </w:rPr>
        <w:t>-</w:t>
      </w:r>
      <w:r w:rsidR="00D866EB" w:rsidRPr="005F3F38">
        <w:rPr>
          <w:rFonts w:ascii="Arial" w:eastAsia="Calibri" w:hAnsi="Arial" w:cs="Arial"/>
          <w:b/>
          <w:sz w:val="24"/>
          <w:szCs w:val="24"/>
        </w:rPr>
        <w:t xml:space="preserve"> </w:t>
      </w:r>
      <w:r w:rsidRPr="005F3F38">
        <w:rPr>
          <w:rFonts w:ascii="Arial" w:eastAsia="Calibri" w:hAnsi="Arial" w:cs="Arial"/>
          <w:b/>
          <w:sz w:val="24"/>
          <w:szCs w:val="24"/>
        </w:rPr>
        <w:t>popravni zavod poluotvorenog tipa Bihać</w:t>
      </w:r>
      <w:bookmarkEnd w:id="225"/>
      <w:bookmarkEnd w:id="226"/>
    </w:p>
    <w:p w14:paraId="5CFBE155" w14:textId="5D20A014" w:rsidR="00AF27C7" w:rsidRPr="005F3F38" w:rsidRDefault="00AF27C7" w:rsidP="00933528">
      <w:pPr>
        <w:pStyle w:val="BodyText"/>
        <w:spacing w:after="160"/>
        <w:contextualSpacing/>
        <w:rPr>
          <w:rFonts w:ascii="Arial" w:hAnsi="Arial" w:cs="Arial"/>
          <w:szCs w:val="24"/>
          <w:lang w:val="hr-HR"/>
        </w:rPr>
      </w:pPr>
      <w:r w:rsidRPr="005F3F38">
        <w:rPr>
          <w:rFonts w:ascii="Arial" w:hAnsi="Arial" w:cs="Arial"/>
          <w:szCs w:val="24"/>
          <w:lang w:val="hr-HR"/>
        </w:rPr>
        <w:t>Razlog odstupanja odobrenog budžeta i rashoda na ekonomskom kodu 611100- bruto plaće i naknade je na poziciji plaća, naknada i doprinosa stvarna potrošnja je manja za 11% u odnosu na odobreni Budžet, iz razloga što su dva zaposlenika prestala s radom zbog odlaska u penziju</w:t>
      </w:r>
      <w:r w:rsidRPr="00300721">
        <w:rPr>
          <w:rFonts w:ascii="Arial" w:hAnsi="Arial" w:cs="Arial"/>
          <w:szCs w:val="24"/>
          <w:lang w:val="hr-HR"/>
        </w:rPr>
        <w:t>,</w:t>
      </w:r>
      <w:r w:rsidRPr="005F3F38">
        <w:rPr>
          <w:rFonts w:ascii="Arial" w:hAnsi="Arial" w:cs="Arial"/>
          <w:color w:val="FF0000"/>
          <w:szCs w:val="24"/>
          <w:lang w:val="hr-HR"/>
        </w:rPr>
        <w:t xml:space="preserve"> </w:t>
      </w:r>
      <w:r w:rsidRPr="005F3F38">
        <w:rPr>
          <w:rFonts w:ascii="Arial" w:hAnsi="Arial" w:cs="Arial"/>
          <w:szCs w:val="24"/>
          <w:lang w:val="hr-HR"/>
        </w:rPr>
        <w:t xml:space="preserve">te je jedan zaposlenik  prestao s radom 2025. godini. </w:t>
      </w:r>
    </w:p>
    <w:p w14:paraId="4600628E" w14:textId="4F0C84AA" w:rsidR="00AF27C7" w:rsidRPr="005F3F38" w:rsidRDefault="00AF27C7" w:rsidP="00933528">
      <w:pPr>
        <w:pStyle w:val="BodyText"/>
        <w:spacing w:after="160"/>
        <w:contextualSpacing/>
        <w:rPr>
          <w:rFonts w:ascii="Arial" w:hAnsi="Arial" w:cs="Arial"/>
          <w:szCs w:val="24"/>
          <w:lang w:val="hr-HR"/>
        </w:rPr>
      </w:pPr>
      <w:r w:rsidRPr="005F3F38">
        <w:rPr>
          <w:rFonts w:ascii="Arial" w:hAnsi="Arial" w:cs="Arial"/>
          <w:szCs w:val="24"/>
          <w:lang w:val="hr-HR"/>
        </w:rPr>
        <w:t>Jedan zaposlenik je primljen u radni odnos</w:t>
      </w:r>
      <w:r w:rsidRPr="005F3F38">
        <w:rPr>
          <w:rFonts w:ascii="Arial" w:hAnsi="Arial" w:cs="Arial"/>
          <w:color w:val="FF0000"/>
          <w:szCs w:val="24"/>
          <w:lang w:val="hr-HR"/>
        </w:rPr>
        <w:t xml:space="preserve"> </w:t>
      </w:r>
      <w:r w:rsidR="00FF0DAB" w:rsidRPr="005F3F38">
        <w:rPr>
          <w:rFonts w:ascii="Arial" w:hAnsi="Arial" w:cs="Arial"/>
          <w:szCs w:val="24"/>
          <w:lang w:val="hr-HR"/>
        </w:rPr>
        <w:t>u decembru 2025. godini.</w:t>
      </w:r>
    </w:p>
    <w:p w14:paraId="65A1EABA" w14:textId="320866C2" w:rsidR="00FB292C" w:rsidRPr="005F3F38" w:rsidRDefault="00FB292C" w:rsidP="00933528">
      <w:pPr>
        <w:suppressLineNumbers/>
        <w:suppressAutoHyphens/>
        <w:spacing w:line="240" w:lineRule="auto"/>
        <w:contextualSpacing/>
        <w:jc w:val="both"/>
        <w:rPr>
          <w:rFonts w:ascii="Arial" w:eastAsia="Times New Roman" w:hAnsi="Arial" w:cs="Arial"/>
          <w:iCs/>
          <w:sz w:val="24"/>
          <w:szCs w:val="24"/>
          <w:lang w:eastAsia="ar-SA"/>
        </w:rPr>
      </w:pPr>
      <w:r w:rsidRPr="005F3F38">
        <w:rPr>
          <w:rFonts w:ascii="Arial" w:eastAsia="Times New Roman" w:hAnsi="Arial" w:cs="Arial"/>
          <w:iCs/>
          <w:sz w:val="24"/>
          <w:szCs w:val="24"/>
          <w:lang w:eastAsia="ar-SA"/>
        </w:rPr>
        <w:t>Na ekonomskom kodu 612000 - doprinosi poslodavca su manji za 27% u odnosu na odobreni budžet iz razloga smanjenja stopa doprinosa, ko</w:t>
      </w:r>
      <w:r w:rsidR="00115796">
        <w:rPr>
          <w:rFonts w:ascii="Arial" w:eastAsia="Times New Roman" w:hAnsi="Arial" w:cs="Arial"/>
          <w:iCs/>
          <w:sz w:val="24"/>
          <w:szCs w:val="24"/>
          <w:lang w:eastAsia="ar-SA"/>
        </w:rPr>
        <w:t>ji su u primjeni od 01.07.2025. godine</w:t>
      </w:r>
      <w:r w:rsidRPr="005F3F38">
        <w:rPr>
          <w:rFonts w:ascii="Arial" w:eastAsia="Times New Roman" w:hAnsi="Arial" w:cs="Arial"/>
          <w:iCs/>
          <w:sz w:val="24"/>
          <w:szCs w:val="24"/>
          <w:lang w:eastAsia="ar-SA"/>
        </w:rPr>
        <w:t>.</w:t>
      </w:r>
    </w:p>
    <w:p w14:paraId="2344A658" w14:textId="77777777" w:rsidR="00AF27C7" w:rsidRPr="005F3F38" w:rsidRDefault="00AF27C7" w:rsidP="00933528">
      <w:pPr>
        <w:spacing w:line="240" w:lineRule="auto"/>
        <w:contextualSpacing/>
        <w:jc w:val="both"/>
        <w:rPr>
          <w:rFonts w:ascii="Arial" w:hAnsi="Arial" w:cs="Arial"/>
          <w:sz w:val="24"/>
          <w:szCs w:val="24"/>
        </w:rPr>
      </w:pPr>
    </w:p>
    <w:p w14:paraId="77D079C3" w14:textId="18304CE0" w:rsidR="00AF27C7" w:rsidRPr="005F3F38" w:rsidRDefault="00AF27C7" w:rsidP="00933528">
      <w:pPr>
        <w:spacing w:line="240" w:lineRule="auto"/>
        <w:contextualSpacing/>
        <w:jc w:val="both"/>
        <w:rPr>
          <w:rFonts w:ascii="Arial" w:hAnsi="Arial" w:cs="Arial"/>
          <w:color w:val="FF0000"/>
          <w:sz w:val="24"/>
          <w:szCs w:val="24"/>
        </w:rPr>
      </w:pPr>
      <w:r w:rsidRPr="005F3F38">
        <w:rPr>
          <w:rFonts w:ascii="Arial" w:hAnsi="Arial" w:cs="Arial"/>
          <w:sz w:val="24"/>
          <w:szCs w:val="24"/>
        </w:rPr>
        <w:t>Na ekonomskom kodu 613400</w:t>
      </w:r>
      <w:r w:rsidR="00FB292C" w:rsidRPr="005F3F38">
        <w:rPr>
          <w:rFonts w:ascii="Arial" w:hAnsi="Arial" w:cs="Arial"/>
          <w:sz w:val="24"/>
          <w:szCs w:val="24"/>
        </w:rPr>
        <w:t xml:space="preserve"> </w:t>
      </w:r>
      <w:r w:rsidRPr="005F3F38">
        <w:rPr>
          <w:rFonts w:ascii="Arial" w:hAnsi="Arial" w:cs="Arial"/>
          <w:sz w:val="24"/>
          <w:szCs w:val="24"/>
        </w:rPr>
        <w:t>-</w:t>
      </w:r>
      <w:r w:rsidR="00FB292C" w:rsidRPr="005F3F38">
        <w:rPr>
          <w:rFonts w:ascii="Arial" w:hAnsi="Arial" w:cs="Arial"/>
          <w:sz w:val="24"/>
          <w:szCs w:val="24"/>
        </w:rPr>
        <w:t xml:space="preserve"> m</w:t>
      </w:r>
      <w:r w:rsidRPr="005F3F38">
        <w:rPr>
          <w:rFonts w:ascii="Arial" w:hAnsi="Arial" w:cs="Arial"/>
          <w:sz w:val="24"/>
          <w:szCs w:val="24"/>
        </w:rPr>
        <w:t xml:space="preserve">aterijalni troškovi </w:t>
      </w:r>
      <w:r w:rsidR="00A12130" w:rsidRPr="005F3F38">
        <w:rPr>
          <w:rFonts w:ascii="Arial" w:hAnsi="Arial" w:cs="Arial"/>
          <w:sz w:val="24"/>
          <w:szCs w:val="24"/>
        </w:rPr>
        <w:t xml:space="preserve">su se provodile mjere štednje, </w:t>
      </w:r>
      <w:r w:rsidR="00FB292C" w:rsidRPr="005F3F38">
        <w:rPr>
          <w:rFonts w:ascii="Arial" w:hAnsi="Arial" w:cs="Arial"/>
          <w:sz w:val="24"/>
          <w:szCs w:val="24"/>
        </w:rPr>
        <w:t xml:space="preserve">na osnovu zaključaka i </w:t>
      </w:r>
      <w:r w:rsidRPr="005F3F38">
        <w:rPr>
          <w:rFonts w:ascii="Arial" w:hAnsi="Arial" w:cs="Arial"/>
          <w:sz w:val="24"/>
          <w:szCs w:val="24"/>
        </w:rPr>
        <w:t xml:space="preserve">instrukcija Vlade </w:t>
      </w:r>
      <w:r w:rsidR="00393CEB">
        <w:rPr>
          <w:rFonts w:ascii="Arial" w:hAnsi="Arial" w:cs="Arial"/>
          <w:sz w:val="24"/>
          <w:szCs w:val="24"/>
        </w:rPr>
        <w:t>FBiH</w:t>
      </w:r>
      <w:r w:rsidRPr="005F3F38">
        <w:rPr>
          <w:rFonts w:ascii="Arial" w:hAnsi="Arial" w:cs="Arial"/>
          <w:sz w:val="24"/>
          <w:szCs w:val="24"/>
        </w:rPr>
        <w:t xml:space="preserve"> i Federalnog ministarstva finansija, stva</w:t>
      </w:r>
      <w:r w:rsidR="00A12130" w:rsidRPr="005F3F38">
        <w:rPr>
          <w:rFonts w:ascii="Arial" w:hAnsi="Arial" w:cs="Arial"/>
          <w:sz w:val="24"/>
          <w:szCs w:val="24"/>
        </w:rPr>
        <w:t xml:space="preserve">rna potrošnja u odnosu na plan </w:t>
      </w:r>
      <w:r w:rsidR="005F56AB" w:rsidRPr="005F3F38">
        <w:rPr>
          <w:rFonts w:ascii="Arial" w:hAnsi="Arial" w:cs="Arial"/>
          <w:sz w:val="24"/>
          <w:szCs w:val="24"/>
        </w:rPr>
        <w:t xml:space="preserve">je manja </w:t>
      </w:r>
      <w:r w:rsidRPr="005F3F38">
        <w:rPr>
          <w:rFonts w:ascii="Arial" w:hAnsi="Arial" w:cs="Arial"/>
          <w:sz w:val="24"/>
          <w:szCs w:val="24"/>
        </w:rPr>
        <w:t>za 16</w:t>
      </w:r>
      <w:r w:rsidR="00FB292C" w:rsidRPr="005F3F38">
        <w:rPr>
          <w:rFonts w:ascii="Arial" w:hAnsi="Arial" w:cs="Arial"/>
          <w:sz w:val="24"/>
          <w:szCs w:val="24"/>
        </w:rPr>
        <w:t>%. P</w:t>
      </w:r>
      <w:r w:rsidRPr="005F3F38">
        <w:rPr>
          <w:rFonts w:ascii="Arial" w:hAnsi="Arial" w:cs="Arial"/>
          <w:sz w:val="24"/>
          <w:szCs w:val="24"/>
        </w:rPr>
        <w:t>otrošnja je isključivo zavisila od trebovanja koje su ispostavljali sektori i stvarnih potreba za ishranu osuđenih i pritvoreni</w:t>
      </w:r>
      <w:r w:rsidR="00FB292C" w:rsidRPr="005F3F38">
        <w:rPr>
          <w:rFonts w:ascii="Arial" w:hAnsi="Arial" w:cs="Arial"/>
          <w:sz w:val="24"/>
          <w:szCs w:val="24"/>
        </w:rPr>
        <w:t xml:space="preserve">h osoba u odnosu na zalihe robe </w:t>
      </w:r>
      <w:r w:rsidRPr="005F3F38">
        <w:rPr>
          <w:rFonts w:ascii="Arial" w:hAnsi="Arial" w:cs="Arial"/>
          <w:sz w:val="24"/>
          <w:szCs w:val="24"/>
        </w:rPr>
        <w:t>potrošnje energije, komunalnih usluga, goriva i maziv</w:t>
      </w:r>
      <w:r w:rsidR="00B06857" w:rsidRPr="005F3F38">
        <w:rPr>
          <w:rFonts w:ascii="Arial" w:hAnsi="Arial" w:cs="Arial"/>
          <w:sz w:val="24"/>
          <w:szCs w:val="24"/>
        </w:rPr>
        <w:t>a</w:t>
      </w:r>
      <w:r w:rsidR="00FB292C" w:rsidRPr="005F3F38">
        <w:rPr>
          <w:rFonts w:ascii="Arial" w:hAnsi="Arial" w:cs="Arial"/>
          <w:sz w:val="24"/>
          <w:szCs w:val="24"/>
        </w:rPr>
        <w:t xml:space="preserve"> materijala i usluga za</w:t>
      </w:r>
      <w:r w:rsidRPr="005F3F38">
        <w:rPr>
          <w:rFonts w:ascii="Arial" w:hAnsi="Arial" w:cs="Arial"/>
          <w:sz w:val="24"/>
          <w:szCs w:val="24"/>
        </w:rPr>
        <w:t xml:space="preserve"> tekuće održavanje, usluga osiguranja i bankarske usluge, ugovorenih usluga i ostalih usluga (naknade za osuđene osobe, bolnička i druga liječenja osuđenih i pritvorenih osoba,</w:t>
      </w:r>
      <w:r w:rsidR="00A12130" w:rsidRPr="005F3F38">
        <w:rPr>
          <w:rFonts w:ascii="Arial" w:hAnsi="Arial" w:cs="Arial"/>
          <w:sz w:val="24"/>
          <w:szCs w:val="24"/>
        </w:rPr>
        <w:t xml:space="preserve"> </w:t>
      </w:r>
      <w:r w:rsidRPr="005F3F38">
        <w:rPr>
          <w:rFonts w:ascii="Arial" w:hAnsi="Arial" w:cs="Arial"/>
          <w:sz w:val="24"/>
          <w:szCs w:val="24"/>
        </w:rPr>
        <w:t>izdaci za komisije,</w:t>
      </w:r>
      <w:r w:rsidR="00A12130" w:rsidRPr="005F3F38">
        <w:rPr>
          <w:rFonts w:ascii="Arial" w:hAnsi="Arial" w:cs="Arial"/>
          <w:sz w:val="24"/>
          <w:szCs w:val="24"/>
        </w:rPr>
        <w:t xml:space="preserve"> </w:t>
      </w:r>
      <w:r w:rsidRPr="005F3F38">
        <w:rPr>
          <w:rFonts w:ascii="Arial" w:hAnsi="Arial" w:cs="Arial"/>
          <w:sz w:val="24"/>
          <w:szCs w:val="24"/>
        </w:rPr>
        <w:t>ugovore o djelu, poseban doprinos za invalide i ostalo).</w:t>
      </w:r>
      <w:r w:rsidRPr="005F3F38">
        <w:rPr>
          <w:rFonts w:ascii="Arial" w:hAnsi="Arial" w:cs="Arial"/>
          <w:color w:val="FF0000"/>
          <w:sz w:val="24"/>
          <w:szCs w:val="24"/>
        </w:rPr>
        <w:t xml:space="preserve"> </w:t>
      </w:r>
    </w:p>
    <w:p w14:paraId="4AC1A01E" w14:textId="77777777" w:rsidR="00FB292C" w:rsidRPr="005F3F38" w:rsidRDefault="00FB292C" w:rsidP="00933528">
      <w:pPr>
        <w:spacing w:line="240" w:lineRule="auto"/>
        <w:contextualSpacing/>
        <w:jc w:val="both"/>
        <w:rPr>
          <w:rStyle w:val="Emphasis"/>
          <w:rFonts w:ascii="Arial" w:hAnsi="Arial" w:cs="Arial"/>
          <w:i w:val="0"/>
          <w:iCs w:val="0"/>
          <w:color w:val="FF0000"/>
          <w:sz w:val="24"/>
          <w:szCs w:val="24"/>
        </w:rPr>
      </w:pPr>
    </w:p>
    <w:p w14:paraId="13DC19F7" w14:textId="49BA24FC" w:rsidR="00AF27C7" w:rsidRPr="005F3F38" w:rsidRDefault="00AF27C7" w:rsidP="00933528">
      <w:pPr>
        <w:spacing w:line="240" w:lineRule="auto"/>
        <w:contextualSpacing/>
        <w:jc w:val="both"/>
        <w:rPr>
          <w:rStyle w:val="Emphasis"/>
          <w:rFonts w:ascii="Arial" w:hAnsi="Arial" w:cs="Arial"/>
          <w:i w:val="0"/>
          <w:sz w:val="24"/>
          <w:szCs w:val="24"/>
        </w:rPr>
      </w:pPr>
      <w:r w:rsidRPr="005F3F38">
        <w:rPr>
          <w:rStyle w:val="Emphasis"/>
          <w:rFonts w:ascii="Arial" w:hAnsi="Arial" w:cs="Arial"/>
          <w:i w:val="0"/>
          <w:sz w:val="24"/>
          <w:szCs w:val="24"/>
        </w:rPr>
        <w:t xml:space="preserve">Na </w:t>
      </w:r>
      <w:r w:rsidR="00300721" w:rsidRPr="005F3F38">
        <w:rPr>
          <w:rStyle w:val="Emphasis"/>
          <w:rFonts w:ascii="Arial" w:hAnsi="Arial" w:cs="Arial"/>
          <w:i w:val="0"/>
          <w:sz w:val="24"/>
          <w:szCs w:val="24"/>
        </w:rPr>
        <w:t>ekonomskom</w:t>
      </w:r>
      <w:r w:rsidR="00FB292C" w:rsidRPr="005F3F38">
        <w:rPr>
          <w:rStyle w:val="Emphasis"/>
          <w:rFonts w:ascii="Arial" w:hAnsi="Arial" w:cs="Arial"/>
          <w:i w:val="0"/>
          <w:sz w:val="24"/>
          <w:szCs w:val="24"/>
        </w:rPr>
        <w:t xml:space="preserve"> kodu</w:t>
      </w:r>
      <w:r w:rsidRPr="005F3F38">
        <w:rPr>
          <w:rStyle w:val="Emphasis"/>
          <w:rFonts w:ascii="Arial" w:hAnsi="Arial" w:cs="Arial"/>
          <w:i w:val="0"/>
          <w:sz w:val="24"/>
          <w:szCs w:val="24"/>
        </w:rPr>
        <w:t xml:space="preserve"> 8210</w:t>
      </w:r>
      <w:r w:rsidR="00FB292C" w:rsidRPr="005F3F38">
        <w:rPr>
          <w:rStyle w:val="Emphasis"/>
          <w:rFonts w:ascii="Arial" w:hAnsi="Arial" w:cs="Arial"/>
          <w:i w:val="0"/>
          <w:sz w:val="24"/>
          <w:szCs w:val="24"/>
        </w:rPr>
        <w:t xml:space="preserve"> </w:t>
      </w:r>
      <w:r w:rsidRPr="005F3F38">
        <w:rPr>
          <w:rStyle w:val="Emphasis"/>
          <w:rFonts w:ascii="Arial" w:hAnsi="Arial" w:cs="Arial"/>
          <w:i w:val="0"/>
          <w:sz w:val="24"/>
          <w:szCs w:val="24"/>
        </w:rPr>
        <w:t>-</w:t>
      </w:r>
      <w:r w:rsidR="00FB292C" w:rsidRPr="005F3F38">
        <w:rPr>
          <w:rStyle w:val="Emphasis"/>
          <w:rFonts w:ascii="Arial" w:hAnsi="Arial" w:cs="Arial"/>
          <w:i w:val="0"/>
          <w:sz w:val="24"/>
          <w:szCs w:val="24"/>
        </w:rPr>
        <w:t xml:space="preserve"> n</w:t>
      </w:r>
      <w:r w:rsidRPr="005F3F38">
        <w:rPr>
          <w:rStyle w:val="Emphasis"/>
          <w:rFonts w:ascii="Arial" w:hAnsi="Arial" w:cs="Arial"/>
          <w:i w:val="0"/>
          <w:sz w:val="24"/>
          <w:szCs w:val="24"/>
        </w:rPr>
        <w:t>abavka stalnih sredstava je i</w:t>
      </w:r>
      <w:r w:rsidR="00FB292C" w:rsidRPr="005F3F38">
        <w:rPr>
          <w:rStyle w:val="Emphasis"/>
          <w:rFonts w:ascii="Arial" w:hAnsi="Arial" w:cs="Arial"/>
          <w:i w:val="0"/>
          <w:sz w:val="24"/>
          <w:szCs w:val="24"/>
        </w:rPr>
        <w:t xml:space="preserve">skazan procenat manje utrošenih </w:t>
      </w:r>
      <w:r w:rsidR="00B06857" w:rsidRPr="005F3F38">
        <w:rPr>
          <w:rStyle w:val="Emphasis"/>
          <w:rFonts w:ascii="Arial" w:hAnsi="Arial" w:cs="Arial"/>
          <w:i w:val="0"/>
          <w:sz w:val="24"/>
          <w:szCs w:val="24"/>
        </w:rPr>
        <w:t>sredstava</w:t>
      </w:r>
      <w:r w:rsidR="006A255B" w:rsidRPr="005F3F38">
        <w:rPr>
          <w:rStyle w:val="Emphasis"/>
          <w:rFonts w:ascii="Arial" w:hAnsi="Arial" w:cs="Arial"/>
          <w:i w:val="0"/>
          <w:sz w:val="24"/>
          <w:szCs w:val="24"/>
        </w:rPr>
        <w:t xml:space="preserve"> od 11 %</w:t>
      </w:r>
      <w:r w:rsidRPr="005F3F38">
        <w:rPr>
          <w:rStyle w:val="Emphasis"/>
          <w:rFonts w:ascii="Arial" w:hAnsi="Arial" w:cs="Arial"/>
          <w:i w:val="0"/>
          <w:sz w:val="24"/>
          <w:szCs w:val="24"/>
        </w:rPr>
        <w:t xml:space="preserve"> i to:</w:t>
      </w:r>
    </w:p>
    <w:p w14:paraId="2EE62D84" w14:textId="2DCE7A63" w:rsidR="00AF27C7" w:rsidRPr="005F3F38" w:rsidRDefault="00AF27C7" w:rsidP="004001FD">
      <w:pPr>
        <w:pStyle w:val="BodyText"/>
        <w:numPr>
          <w:ilvl w:val="0"/>
          <w:numId w:val="65"/>
        </w:numPr>
        <w:suppressAutoHyphens/>
        <w:spacing w:before="0" w:after="160"/>
        <w:contextualSpacing/>
        <w:rPr>
          <w:rFonts w:ascii="Arial" w:hAnsi="Arial" w:cs="Arial"/>
          <w:szCs w:val="24"/>
          <w:lang w:val="hr-HR"/>
        </w:rPr>
      </w:pPr>
      <w:r w:rsidRPr="005F3F38">
        <w:rPr>
          <w:rFonts w:ascii="Arial" w:hAnsi="Arial" w:cs="Arial"/>
          <w:szCs w:val="24"/>
          <w:lang w:val="hr-HR"/>
        </w:rPr>
        <w:t xml:space="preserve">821200 </w:t>
      </w:r>
      <w:r w:rsidR="00FB292C" w:rsidRPr="005F3F38">
        <w:rPr>
          <w:rFonts w:ascii="Arial" w:hAnsi="Arial" w:cs="Arial"/>
          <w:szCs w:val="24"/>
          <w:lang w:val="hr-HR"/>
        </w:rPr>
        <w:t>- n</w:t>
      </w:r>
      <w:r w:rsidRPr="005F3F38">
        <w:rPr>
          <w:rFonts w:ascii="Arial" w:hAnsi="Arial" w:cs="Arial"/>
          <w:szCs w:val="24"/>
          <w:lang w:val="hr-HR"/>
        </w:rPr>
        <w:t xml:space="preserve">abavka građevina </w:t>
      </w:r>
      <w:r w:rsidR="00FB292C" w:rsidRPr="005F3F38">
        <w:rPr>
          <w:rFonts w:ascii="Arial" w:hAnsi="Arial" w:cs="Arial"/>
          <w:szCs w:val="24"/>
          <w:lang w:val="hr-HR"/>
        </w:rPr>
        <w:t xml:space="preserve">- </w:t>
      </w:r>
      <w:r w:rsidRPr="005F3F38">
        <w:rPr>
          <w:rFonts w:ascii="Arial" w:hAnsi="Arial" w:cs="Arial"/>
          <w:szCs w:val="24"/>
          <w:lang w:val="hr-HR"/>
        </w:rPr>
        <w:t>Budžetom za 2025.g</w:t>
      </w:r>
      <w:r w:rsidR="00FB292C" w:rsidRPr="005F3F38">
        <w:rPr>
          <w:rFonts w:ascii="Arial" w:hAnsi="Arial" w:cs="Arial"/>
          <w:szCs w:val="24"/>
          <w:lang w:val="hr-HR"/>
        </w:rPr>
        <w:t>odinu odobreno je 450.000,00 KM za</w:t>
      </w:r>
      <w:r w:rsidR="0090215B" w:rsidRPr="005F3F38">
        <w:rPr>
          <w:rFonts w:ascii="Arial" w:hAnsi="Arial" w:cs="Arial"/>
          <w:szCs w:val="24"/>
          <w:lang w:val="hr-HR"/>
        </w:rPr>
        <w:t xml:space="preserve"> izgradnju III</w:t>
      </w:r>
      <w:r w:rsidR="00300721">
        <w:rPr>
          <w:rFonts w:ascii="Arial" w:hAnsi="Arial" w:cs="Arial"/>
          <w:szCs w:val="24"/>
          <w:lang w:val="hr-HR"/>
        </w:rPr>
        <w:t>.</w:t>
      </w:r>
      <w:r w:rsidR="0090215B" w:rsidRPr="005F3F38">
        <w:rPr>
          <w:rFonts w:ascii="Arial" w:hAnsi="Arial" w:cs="Arial"/>
          <w:szCs w:val="24"/>
          <w:lang w:val="hr-HR"/>
        </w:rPr>
        <w:t xml:space="preserve"> faze objekta „</w:t>
      </w:r>
      <w:r w:rsidRPr="005F3F38">
        <w:rPr>
          <w:rFonts w:ascii="Arial" w:hAnsi="Arial" w:cs="Arial"/>
          <w:szCs w:val="24"/>
          <w:lang w:val="hr-HR"/>
        </w:rPr>
        <w:t>Bašta“, za što je proveden otvoreni postupak, te zaključen</w:t>
      </w:r>
      <w:r w:rsidR="00201F29" w:rsidRPr="005F3F38">
        <w:rPr>
          <w:rFonts w:ascii="Arial" w:hAnsi="Arial" w:cs="Arial"/>
          <w:szCs w:val="24"/>
          <w:lang w:val="hr-HR"/>
        </w:rPr>
        <w:t xml:space="preserve"> Ugovor o izvođenju građevinski</w:t>
      </w:r>
      <w:r w:rsidRPr="005F3F38">
        <w:rPr>
          <w:rFonts w:ascii="Arial" w:hAnsi="Arial" w:cs="Arial"/>
          <w:szCs w:val="24"/>
          <w:lang w:val="hr-HR"/>
        </w:rPr>
        <w:t>h radova br.01-11-3280-15/25 u iznosu od 441.681,92 KM s izvođačem radova „Dola“ Cazin</w:t>
      </w:r>
      <w:r w:rsidR="004A1A9B" w:rsidRPr="005F3F38">
        <w:rPr>
          <w:rFonts w:ascii="Arial" w:hAnsi="Arial" w:cs="Arial"/>
          <w:szCs w:val="24"/>
          <w:lang w:val="hr-HR"/>
        </w:rPr>
        <w:t>. Za iste radove je  proveden i</w:t>
      </w:r>
      <w:r w:rsidRPr="005F3F38">
        <w:rPr>
          <w:rFonts w:ascii="Arial" w:hAnsi="Arial" w:cs="Arial"/>
          <w:szCs w:val="24"/>
          <w:lang w:val="hr-HR"/>
        </w:rPr>
        <w:t xml:space="preserve"> direktni postupak za uslugu nadzora nad </w:t>
      </w:r>
      <w:r w:rsidRPr="005F3F38">
        <w:rPr>
          <w:rFonts w:ascii="Arial" w:hAnsi="Arial" w:cs="Arial"/>
          <w:szCs w:val="24"/>
          <w:lang w:val="hr-HR"/>
        </w:rPr>
        <w:lastRenderedPageBreak/>
        <w:t>izvođenjem radova na izgradnji objekta “Bašta“, te zaključen ugovor s  „Euriong„ Bihać u iznosu od 3.861,00 KM. Izrada specifikacije radova i ostalog u iznosu  od 1.130,25 KM, što ukupno iznosi  446.673,17 KM</w:t>
      </w:r>
      <w:r w:rsidR="00FB292C" w:rsidRPr="005F3F38">
        <w:rPr>
          <w:rFonts w:ascii="Arial" w:hAnsi="Arial" w:cs="Arial"/>
          <w:szCs w:val="24"/>
          <w:lang w:val="hr-HR"/>
        </w:rPr>
        <w:t xml:space="preserve">, </w:t>
      </w:r>
      <w:r w:rsidRPr="005F3F38">
        <w:rPr>
          <w:rFonts w:ascii="Arial" w:hAnsi="Arial" w:cs="Arial"/>
          <w:szCs w:val="24"/>
          <w:lang w:val="hr-HR"/>
        </w:rPr>
        <w:t>a što čini  99% u odnosu na od</w:t>
      </w:r>
      <w:r w:rsidR="00FB292C" w:rsidRPr="005F3F38">
        <w:rPr>
          <w:rFonts w:ascii="Arial" w:hAnsi="Arial" w:cs="Arial"/>
          <w:szCs w:val="24"/>
          <w:lang w:val="hr-HR"/>
        </w:rPr>
        <w:t>obrena sredstva;</w:t>
      </w:r>
    </w:p>
    <w:p w14:paraId="29A2C0D0" w14:textId="51B4379F" w:rsidR="00AF27C7" w:rsidRPr="005F3F38" w:rsidRDefault="00AF27C7" w:rsidP="004001FD">
      <w:pPr>
        <w:pStyle w:val="BodyText"/>
        <w:numPr>
          <w:ilvl w:val="0"/>
          <w:numId w:val="65"/>
        </w:numPr>
        <w:suppressAutoHyphens/>
        <w:spacing w:before="0" w:after="160"/>
        <w:contextualSpacing/>
        <w:rPr>
          <w:rFonts w:ascii="Arial" w:hAnsi="Arial" w:cs="Arial"/>
          <w:szCs w:val="24"/>
          <w:lang w:val="hr-HR"/>
        </w:rPr>
      </w:pPr>
      <w:r w:rsidRPr="005F3F38">
        <w:rPr>
          <w:rFonts w:ascii="Arial" w:hAnsi="Arial" w:cs="Arial"/>
          <w:szCs w:val="24"/>
          <w:lang w:val="hr-HR"/>
        </w:rPr>
        <w:t xml:space="preserve">821300 </w:t>
      </w:r>
      <w:r w:rsidR="00FB292C" w:rsidRPr="005F3F38">
        <w:rPr>
          <w:rFonts w:ascii="Arial" w:hAnsi="Arial" w:cs="Arial"/>
          <w:szCs w:val="24"/>
          <w:lang w:val="hr-HR"/>
        </w:rPr>
        <w:t>- n</w:t>
      </w:r>
      <w:r w:rsidRPr="005F3F38">
        <w:rPr>
          <w:rFonts w:ascii="Arial" w:hAnsi="Arial" w:cs="Arial"/>
          <w:szCs w:val="24"/>
          <w:lang w:val="hr-HR"/>
        </w:rPr>
        <w:t xml:space="preserve">abavka opreme </w:t>
      </w:r>
      <w:r w:rsidR="00FB292C" w:rsidRPr="005F3F38">
        <w:rPr>
          <w:rFonts w:ascii="Arial" w:hAnsi="Arial" w:cs="Arial"/>
          <w:szCs w:val="24"/>
          <w:lang w:val="hr-HR"/>
        </w:rPr>
        <w:t xml:space="preserve">- </w:t>
      </w:r>
      <w:r w:rsidRPr="005F3F38">
        <w:rPr>
          <w:rFonts w:ascii="Arial" w:hAnsi="Arial" w:cs="Arial"/>
          <w:szCs w:val="24"/>
          <w:lang w:val="hr-HR"/>
        </w:rPr>
        <w:t>Budžetom za 2025.</w:t>
      </w:r>
      <w:r w:rsidR="00300721">
        <w:rPr>
          <w:rFonts w:ascii="Arial" w:hAnsi="Arial" w:cs="Arial"/>
          <w:szCs w:val="24"/>
          <w:lang w:val="hr-HR"/>
        </w:rPr>
        <w:t xml:space="preserve"> </w:t>
      </w:r>
      <w:r w:rsidRPr="005F3F38">
        <w:rPr>
          <w:rFonts w:ascii="Arial" w:hAnsi="Arial" w:cs="Arial"/>
          <w:szCs w:val="24"/>
          <w:lang w:val="hr-HR"/>
        </w:rPr>
        <w:t>g</w:t>
      </w:r>
      <w:r w:rsidR="00FB292C" w:rsidRPr="005F3F38">
        <w:rPr>
          <w:rFonts w:ascii="Arial" w:hAnsi="Arial" w:cs="Arial"/>
          <w:szCs w:val="24"/>
          <w:lang w:val="hr-HR"/>
        </w:rPr>
        <w:t>odinu</w:t>
      </w:r>
      <w:r w:rsidRPr="005F3F38">
        <w:rPr>
          <w:rFonts w:ascii="Arial" w:hAnsi="Arial" w:cs="Arial"/>
          <w:szCs w:val="24"/>
          <w:lang w:val="hr-HR"/>
        </w:rPr>
        <w:t xml:space="preserve"> odobreno je 46</w:t>
      </w:r>
      <w:r w:rsidRPr="009A32EE">
        <w:rPr>
          <w:rFonts w:ascii="Arial" w:hAnsi="Arial" w:cs="Arial"/>
          <w:szCs w:val="24"/>
          <w:lang w:val="hr-HR"/>
        </w:rPr>
        <w:t>.</w:t>
      </w:r>
      <w:r w:rsidR="00FB292C" w:rsidRPr="005F3F38">
        <w:rPr>
          <w:rFonts w:ascii="Arial" w:hAnsi="Arial" w:cs="Arial"/>
          <w:szCs w:val="24"/>
          <w:lang w:val="hr-HR"/>
        </w:rPr>
        <w:t>850,00 KM, te je i</w:t>
      </w:r>
      <w:r w:rsidRPr="005F3F38">
        <w:rPr>
          <w:rFonts w:ascii="Arial" w:hAnsi="Arial" w:cs="Arial"/>
          <w:szCs w:val="24"/>
          <w:lang w:val="hr-HR"/>
        </w:rPr>
        <w:t>nternom preraspodjelom R</w:t>
      </w:r>
      <w:r w:rsidR="00EC66FC" w:rsidRPr="005F3F38">
        <w:rPr>
          <w:rFonts w:ascii="Arial" w:hAnsi="Arial" w:cs="Arial"/>
          <w:szCs w:val="24"/>
          <w:lang w:val="hr-HR"/>
        </w:rPr>
        <w:t>ješenjem broj</w:t>
      </w:r>
      <w:r w:rsidR="009A32EE">
        <w:rPr>
          <w:rFonts w:ascii="Arial" w:hAnsi="Arial" w:cs="Arial"/>
          <w:szCs w:val="24"/>
          <w:lang w:val="hr-HR"/>
        </w:rPr>
        <w:t>:</w:t>
      </w:r>
      <w:r w:rsidR="00EC66FC" w:rsidRPr="005F3F38">
        <w:rPr>
          <w:rFonts w:ascii="Arial" w:hAnsi="Arial" w:cs="Arial"/>
          <w:szCs w:val="24"/>
          <w:lang w:val="hr-HR"/>
        </w:rPr>
        <w:t xml:space="preserve"> 06-11-3-5-6992/25 </w:t>
      </w:r>
      <w:r w:rsidRPr="005F3F38">
        <w:rPr>
          <w:rFonts w:ascii="Arial" w:hAnsi="Arial" w:cs="Arial"/>
          <w:szCs w:val="24"/>
          <w:lang w:val="hr-HR"/>
        </w:rPr>
        <w:t>od 07.08.2025.</w:t>
      </w:r>
      <w:r w:rsidR="009A32EE">
        <w:rPr>
          <w:rFonts w:ascii="Arial" w:hAnsi="Arial" w:cs="Arial"/>
          <w:szCs w:val="24"/>
          <w:lang w:val="hr-HR"/>
        </w:rPr>
        <w:t xml:space="preserve"> </w:t>
      </w:r>
      <w:r w:rsidRPr="005F3F38">
        <w:rPr>
          <w:rFonts w:ascii="Arial" w:hAnsi="Arial" w:cs="Arial"/>
          <w:szCs w:val="24"/>
          <w:lang w:val="hr-HR"/>
        </w:rPr>
        <w:t>g</w:t>
      </w:r>
      <w:r w:rsidR="00FB292C" w:rsidRPr="005F3F38">
        <w:rPr>
          <w:rFonts w:ascii="Arial" w:hAnsi="Arial" w:cs="Arial"/>
          <w:szCs w:val="24"/>
          <w:lang w:val="hr-HR"/>
        </w:rPr>
        <w:t>odine</w:t>
      </w:r>
      <w:r w:rsidRPr="005F3F38">
        <w:rPr>
          <w:rFonts w:ascii="Arial" w:hAnsi="Arial" w:cs="Arial"/>
          <w:szCs w:val="24"/>
          <w:lang w:val="hr-HR"/>
        </w:rPr>
        <w:t xml:space="preserve"> </w:t>
      </w:r>
      <w:r w:rsidRPr="0033734E">
        <w:rPr>
          <w:rFonts w:ascii="Arial" w:hAnsi="Arial" w:cs="Arial"/>
          <w:color w:val="000000" w:themeColor="text1"/>
          <w:szCs w:val="24"/>
          <w:lang w:val="hr-HR"/>
        </w:rPr>
        <w:t>done</w:t>
      </w:r>
      <w:r w:rsidR="009A32EE" w:rsidRPr="0033734E">
        <w:rPr>
          <w:rFonts w:ascii="Arial" w:hAnsi="Arial" w:cs="Arial"/>
          <w:color w:val="000000" w:themeColor="text1"/>
          <w:szCs w:val="24"/>
          <w:lang w:val="hr-HR"/>
        </w:rPr>
        <w:t>s</w:t>
      </w:r>
      <w:r w:rsidRPr="0033734E">
        <w:rPr>
          <w:rFonts w:ascii="Arial" w:hAnsi="Arial" w:cs="Arial"/>
          <w:color w:val="000000" w:themeColor="text1"/>
          <w:szCs w:val="24"/>
          <w:lang w:val="hr-HR"/>
        </w:rPr>
        <w:t xml:space="preserve">eno na opremu </w:t>
      </w:r>
      <w:r w:rsidRPr="005F3F38">
        <w:rPr>
          <w:rFonts w:ascii="Arial" w:hAnsi="Arial" w:cs="Arial"/>
          <w:szCs w:val="24"/>
          <w:lang w:val="hr-HR"/>
        </w:rPr>
        <w:t>iznos od 53.000,00 KM, što ukupno čini iznos od 99.850,</w:t>
      </w:r>
      <w:r w:rsidR="00FB292C" w:rsidRPr="005F3F38">
        <w:rPr>
          <w:rFonts w:ascii="Arial" w:hAnsi="Arial" w:cs="Arial"/>
          <w:szCs w:val="24"/>
          <w:lang w:val="hr-HR"/>
        </w:rPr>
        <w:t xml:space="preserve">00 KM. </w:t>
      </w:r>
      <w:r w:rsidR="0089711C" w:rsidRPr="0089711C">
        <w:rPr>
          <w:rFonts w:ascii="Arial" w:hAnsi="Arial" w:cs="Arial"/>
          <w:szCs w:val="24"/>
          <w:lang w:val="hr-HR"/>
        </w:rPr>
        <w:t xml:space="preserve">U </w:t>
      </w:r>
      <w:r w:rsidRPr="0089711C">
        <w:rPr>
          <w:rFonts w:ascii="Arial" w:hAnsi="Arial" w:cs="Arial"/>
          <w:szCs w:val="24"/>
          <w:lang w:val="hr-HR"/>
        </w:rPr>
        <w:t>2025.</w:t>
      </w:r>
      <w:r w:rsidR="00FB292C" w:rsidRPr="0089711C">
        <w:rPr>
          <w:rFonts w:ascii="Arial" w:hAnsi="Arial" w:cs="Arial"/>
          <w:szCs w:val="24"/>
          <w:lang w:val="hr-HR"/>
        </w:rPr>
        <w:t xml:space="preserve"> </w:t>
      </w:r>
      <w:r w:rsidRPr="0089711C">
        <w:rPr>
          <w:rFonts w:ascii="Arial" w:hAnsi="Arial" w:cs="Arial"/>
          <w:szCs w:val="24"/>
          <w:lang w:val="hr-HR"/>
        </w:rPr>
        <w:t>g</w:t>
      </w:r>
      <w:r w:rsidR="00FB292C" w:rsidRPr="0089711C">
        <w:rPr>
          <w:rFonts w:ascii="Arial" w:hAnsi="Arial" w:cs="Arial"/>
          <w:szCs w:val="24"/>
          <w:lang w:val="hr-HR"/>
        </w:rPr>
        <w:t>odini</w:t>
      </w:r>
      <w:r w:rsidRPr="0089711C">
        <w:rPr>
          <w:rFonts w:ascii="Arial" w:hAnsi="Arial" w:cs="Arial"/>
          <w:szCs w:val="24"/>
          <w:lang w:val="hr-HR"/>
        </w:rPr>
        <w:t xml:space="preserve"> za nabavku opreme</w:t>
      </w:r>
      <w:r w:rsidR="0089711C" w:rsidRPr="0089711C">
        <w:rPr>
          <w:rFonts w:ascii="Arial" w:hAnsi="Arial" w:cs="Arial"/>
          <w:szCs w:val="24"/>
          <w:lang w:val="hr-HR"/>
        </w:rPr>
        <w:t xml:space="preserve"> izvrše</w:t>
      </w:r>
      <w:r w:rsidR="0089711C">
        <w:rPr>
          <w:rFonts w:ascii="Arial" w:hAnsi="Arial" w:cs="Arial"/>
          <w:szCs w:val="24"/>
          <w:lang w:val="hr-HR"/>
        </w:rPr>
        <w:t>nje</w:t>
      </w:r>
      <w:r w:rsidR="0089711C" w:rsidRPr="0089711C">
        <w:rPr>
          <w:rFonts w:ascii="Arial" w:hAnsi="Arial" w:cs="Arial"/>
          <w:szCs w:val="24"/>
          <w:lang w:val="hr-HR"/>
        </w:rPr>
        <w:t xml:space="preserve"> je</w:t>
      </w:r>
      <w:r w:rsidRPr="0089711C">
        <w:rPr>
          <w:rFonts w:ascii="Arial" w:hAnsi="Arial" w:cs="Arial"/>
          <w:szCs w:val="24"/>
          <w:lang w:val="hr-HR"/>
        </w:rPr>
        <w:t xml:space="preserve"> </w:t>
      </w:r>
      <w:r w:rsidRPr="005F3F38">
        <w:rPr>
          <w:rFonts w:ascii="Arial" w:hAnsi="Arial" w:cs="Arial"/>
          <w:szCs w:val="24"/>
          <w:lang w:val="hr-HR"/>
        </w:rPr>
        <w:t>86.578,94 KM, što čini 86% u odnosu na odobrena sredstva. Neutrošena sredstva se odnose na ostatak vrijednosti po prove</w:t>
      </w:r>
      <w:r w:rsidR="00FB292C" w:rsidRPr="005F3F38">
        <w:rPr>
          <w:rFonts w:ascii="Arial" w:hAnsi="Arial" w:cs="Arial"/>
          <w:szCs w:val="24"/>
          <w:lang w:val="hr-HR"/>
        </w:rPr>
        <w:t xml:space="preserve">denim postupcima </w:t>
      </w:r>
      <w:r w:rsidR="009A32EE">
        <w:rPr>
          <w:rFonts w:ascii="Arial" w:hAnsi="Arial" w:cs="Arial"/>
          <w:szCs w:val="24"/>
          <w:lang w:val="hr-HR"/>
        </w:rPr>
        <w:t>javne nabavke</w:t>
      </w:r>
      <w:r w:rsidR="00FB292C" w:rsidRPr="005F3F38">
        <w:rPr>
          <w:rFonts w:ascii="Arial" w:hAnsi="Arial" w:cs="Arial"/>
          <w:szCs w:val="24"/>
          <w:lang w:val="hr-HR"/>
        </w:rPr>
        <w:t xml:space="preserve"> i  iznose </w:t>
      </w:r>
      <w:r w:rsidRPr="005F3F38">
        <w:rPr>
          <w:rFonts w:ascii="Arial" w:hAnsi="Arial" w:cs="Arial"/>
          <w:szCs w:val="24"/>
          <w:lang w:val="hr-HR"/>
        </w:rPr>
        <w:t>13.271,06 KM</w:t>
      </w:r>
      <w:r w:rsidR="00FB292C" w:rsidRPr="005F3F38">
        <w:rPr>
          <w:rFonts w:ascii="Arial" w:hAnsi="Arial" w:cs="Arial"/>
          <w:szCs w:val="24"/>
          <w:lang w:val="hr-HR"/>
        </w:rPr>
        <w:t xml:space="preserve">. </w:t>
      </w:r>
      <w:r w:rsidRPr="005F3F38">
        <w:rPr>
          <w:rFonts w:ascii="Arial" w:hAnsi="Arial" w:cs="Arial"/>
          <w:szCs w:val="24"/>
          <w:lang w:val="hr-HR"/>
        </w:rPr>
        <w:t>Za nabavku: repetitor</w:t>
      </w:r>
      <w:r w:rsidR="009A32EE">
        <w:rPr>
          <w:rFonts w:ascii="Arial" w:hAnsi="Arial" w:cs="Arial"/>
          <w:szCs w:val="24"/>
          <w:lang w:val="hr-HR"/>
        </w:rPr>
        <w:t>a</w:t>
      </w:r>
      <w:r w:rsidRPr="005F3F38">
        <w:rPr>
          <w:rFonts w:ascii="Arial" w:hAnsi="Arial" w:cs="Arial"/>
          <w:szCs w:val="24"/>
          <w:lang w:val="hr-HR"/>
        </w:rPr>
        <w:t xml:space="preserve"> u iznosu od 4.000,00 KM; zamrzivač</w:t>
      </w:r>
      <w:r w:rsidR="009A32EE">
        <w:rPr>
          <w:rFonts w:ascii="Arial" w:hAnsi="Arial" w:cs="Arial"/>
          <w:szCs w:val="24"/>
          <w:lang w:val="hr-HR"/>
        </w:rPr>
        <w:t>a</w:t>
      </w:r>
      <w:r w:rsidRPr="005F3F38">
        <w:rPr>
          <w:rFonts w:ascii="Arial" w:hAnsi="Arial" w:cs="Arial"/>
          <w:szCs w:val="24"/>
          <w:lang w:val="hr-HR"/>
        </w:rPr>
        <w:t xml:space="preserve"> u iznosu od 2.139,00 KM; kotlov</w:t>
      </w:r>
      <w:r w:rsidR="009A32EE">
        <w:rPr>
          <w:rFonts w:ascii="Arial" w:hAnsi="Arial" w:cs="Arial"/>
          <w:szCs w:val="24"/>
          <w:lang w:val="hr-HR"/>
        </w:rPr>
        <w:t>a</w:t>
      </w:r>
      <w:r w:rsidRPr="005F3F38">
        <w:rPr>
          <w:rFonts w:ascii="Arial" w:hAnsi="Arial" w:cs="Arial"/>
          <w:szCs w:val="24"/>
          <w:lang w:val="hr-HR"/>
        </w:rPr>
        <w:t xml:space="preserve"> za centralno grijanje 1.653,56 KM; etilomet</w:t>
      </w:r>
      <w:r w:rsidR="009A32EE">
        <w:rPr>
          <w:rFonts w:ascii="Arial" w:hAnsi="Arial" w:cs="Arial"/>
          <w:szCs w:val="24"/>
          <w:lang w:val="hr-HR"/>
        </w:rPr>
        <w:t>ra</w:t>
      </w:r>
      <w:r w:rsidRPr="005F3F38">
        <w:rPr>
          <w:rFonts w:ascii="Arial" w:hAnsi="Arial" w:cs="Arial"/>
          <w:szCs w:val="24"/>
          <w:lang w:val="hr-HR"/>
        </w:rPr>
        <w:t xml:space="preserve"> u iznosu od 1.236,22 KM,</w:t>
      </w:r>
      <w:r w:rsidR="009A32EE">
        <w:rPr>
          <w:rFonts w:ascii="Arial" w:hAnsi="Arial" w:cs="Arial"/>
          <w:szCs w:val="24"/>
          <w:lang w:val="hr-HR"/>
        </w:rPr>
        <w:t xml:space="preserve"> </w:t>
      </w:r>
      <w:r w:rsidRPr="005F3F38">
        <w:rPr>
          <w:rFonts w:ascii="Arial" w:hAnsi="Arial" w:cs="Arial"/>
          <w:szCs w:val="24"/>
          <w:lang w:val="hr-HR"/>
        </w:rPr>
        <w:t>frižider</w:t>
      </w:r>
      <w:r w:rsidR="009A32EE">
        <w:rPr>
          <w:rFonts w:ascii="Arial" w:hAnsi="Arial" w:cs="Arial"/>
          <w:szCs w:val="24"/>
          <w:lang w:val="hr-HR"/>
        </w:rPr>
        <w:t>a</w:t>
      </w:r>
      <w:r w:rsidRPr="005F3F38">
        <w:rPr>
          <w:rFonts w:ascii="Arial" w:hAnsi="Arial" w:cs="Arial"/>
          <w:szCs w:val="24"/>
          <w:lang w:val="hr-HR"/>
        </w:rPr>
        <w:t xml:space="preserve"> 1.156,72 KM; mot</w:t>
      </w:r>
      <w:r w:rsidR="009A32EE">
        <w:rPr>
          <w:rFonts w:ascii="Arial" w:hAnsi="Arial" w:cs="Arial"/>
          <w:szCs w:val="24"/>
          <w:lang w:val="hr-HR"/>
        </w:rPr>
        <w:t>o</w:t>
      </w:r>
      <w:r w:rsidRPr="005F3F38">
        <w:rPr>
          <w:rFonts w:ascii="Arial" w:hAnsi="Arial" w:cs="Arial"/>
          <w:szCs w:val="24"/>
          <w:lang w:val="hr-HR"/>
        </w:rPr>
        <w:t>role u iznosu od 1.012,00 KM; teleskopsko</w:t>
      </w:r>
      <w:r w:rsidR="009A32EE">
        <w:rPr>
          <w:rFonts w:ascii="Arial" w:hAnsi="Arial" w:cs="Arial"/>
          <w:szCs w:val="24"/>
          <w:lang w:val="hr-HR"/>
        </w:rPr>
        <w:t>g</w:t>
      </w:r>
      <w:r w:rsidRPr="005F3F38">
        <w:rPr>
          <w:rFonts w:ascii="Arial" w:hAnsi="Arial" w:cs="Arial"/>
          <w:szCs w:val="24"/>
          <w:lang w:val="hr-HR"/>
        </w:rPr>
        <w:t xml:space="preserve"> ogledal</w:t>
      </w:r>
      <w:r w:rsidR="009A32EE">
        <w:rPr>
          <w:rFonts w:ascii="Arial" w:hAnsi="Arial" w:cs="Arial"/>
          <w:szCs w:val="24"/>
          <w:lang w:val="hr-HR"/>
        </w:rPr>
        <w:t>a</w:t>
      </w:r>
      <w:r w:rsidRPr="005F3F38">
        <w:rPr>
          <w:rFonts w:ascii="Arial" w:hAnsi="Arial" w:cs="Arial"/>
          <w:szCs w:val="24"/>
          <w:lang w:val="hr-HR"/>
        </w:rPr>
        <w:t xml:space="preserve"> u iznosu od 1.000,00 KM te ostal</w:t>
      </w:r>
      <w:r w:rsidR="009A32EE">
        <w:rPr>
          <w:rFonts w:ascii="Arial" w:hAnsi="Arial" w:cs="Arial"/>
          <w:szCs w:val="24"/>
          <w:lang w:val="hr-HR"/>
        </w:rPr>
        <w:t>e</w:t>
      </w:r>
      <w:r w:rsidRPr="005F3F38">
        <w:rPr>
          <w:rFonts w:ascii="Arial" w:hAnsi="Arial" w:cs="Arial"/>
          <w:szCs w:val="24"/>
          <w:lang w:val="hr-HR"/>
        </w:rPr>
        <w:t xml:space="preserve"> oprem</w:t>
      </w:r>
      <w:r w:rsidR="009A32EE">
        <w:rPr>
          <w:rFonts w:ascii="Arial" w:hAnsi="Arial" w:cs="Arial"/>
          <w:szCs w:val="24"/>
          <w:lang w:val="hr-HR"/>
        </w:rPr>
        <w:t>e</w:t>
      </w:r>
      <w:r w:rsidRPr="005F3F38">
        <w:rPr>
          <w:rFonts w:ascii="Arial" w:hAnsi="Arial" w:cs="Arial"/>
          <w:szCs w:val="24"/>
          <w:lang w:val="hr-HR"/>
        </w:rPr>
        <w:t xml:space="preserve"> u iznosu od 802,76 </w:t>
      </w:r>
      <w:r w:rsidR="00FB292C" w:rsidRPr="005F3F38">
        <w:rPr>
          <w:rFonts w:ascii="Arial" w:hAnsi="Arial" w:cs="Arial"/>
          <w:szCs w:val="24"/>
          <w:lang w:val="hr-HR"/>
        </w:rPr>
        <w:t>KM i</w:t>
      </w:r>
    </w:p>
    <w:p w14:paraId="65689706" w14:textId="2F5C3B77" w:rsidR="00AF27C7" w:rsidRPr="005F3F38" w:rsidRDefault="00AF27C7" w:rsidP="004001FD">
      <w:pPr>
        <w:pStyle w:val="BodyText"/>
        <w:numPr>
          <w:ilvl w:val="0"/>
          <w:numId w:val="65"/>
        </w:numPr>
        <w:suppressAutoHyphens/>
        <w:spacing w:before="0" w:after="160"/>
        <w:contextualSpacing/>
        <w:rPr>
          <w:rFonts w:ascii="Arial" w:hAnsi="Arial" w:cs="Arial"/>
          <w:szCs w:val="24"/>
          <w:lang w:val="hr-HR"/>
        </w:rPr>
      </w:pPr>
      <w:r w:rsidRPr="005F3F38">
        <w:rPr>
          <w:rFonts w:ascii="Arial" w:hAnsi="Arial" w:cs="Arial"/>
          <w:szCs w:val="24"/>
          <w:lang w:val="hr-HR"/>
        </w:rPr>
        <w:t xml:space="preserve">821600 </w:t>
      </w:r>
      <w:r w:rsidR="00FB292C" w:rsidRPr="005F3F38">
        <w:rPr>
          <w:rFonts w:ascii="Arial" w:hAnsi="Arial" w:cs="Arial"/>
          <w:szCs w:val="24"/>
          <w:lang w:val="hr-HR"/>
        </w:rPr>
        <w:t>- r</w:t>
      </w:r>
      <w:r w:rsidRPr="005F3F38">
        <w:rPr>
          <w:rFonts w:ascii="Arial" w:hAnsi="Arial" w:cs="Arial"/>
          <w:szCs w:val="24"/>
          <w:lang w:val="hr-HR"/>
        </w:rPr>
        <w:t xml:space="preserve">ekonstrukcija i </w:t>
      </w:r>
      <w:r w:rsidR="009A32EE" w:rsidRPr="005F3F38">
        <w:rPr>
          <w:rFonts w:ascii="Arial" w:hAnsi="Arial" w:cs="Arial"/>
          <w:szCs w:val="24"/>
          <w:lang w:val="hr-HR"/>
        </w:rPr>
        <w:t>investici</w:t>
      </w:r>
      <w:r w:rsidR="009A32EE">
        <w:rPr>
          <w:rFonts w:ascii="Arial" w:hAnsi="Arial" w:cs="Arial"/>
          <w:szCs w:val="24"/>
          <w:lang w:val="hr-HR"/>
        </w:rPr>
        <w:t>jsko</w:t>
      </w:r>
      <w:r w:rsidRPr="005F3F38">
        <w:rPr>
          <w:rFonts w:ascii="Arial" w:hAnsi="Arial" w:cs="Arial"/>
          <w:szCs w:val="24"/>
          <w:lang w:val="hr-HR"/>
        </w:rPr>
        <w:t xml:space="preserve"> održavanje</w:t>
      </w:r>
      <w:r w:rsidR="00FB292C" w:rsidRPr="005F3F38">
        <w:rPr>
          <w:rFonts w:ascii="Arial" w:hAnsi="Arial" w:cs="Arial"/>
          <w:szCs w:val="24"/>
          <w:lang w:val="hr-HR"/>
        </w:rPr>
        <w:t xml:space="preserve"> - </w:t>
      </w:r>
      <w:r w:rsidRPr="005F3F38">
        <w:rPr>
          <w:rFonts w:ascii="Arial" w:hAnsi="Arial" w:cs="Arial"/>
          <w:szCs w:val="24"/>
          <w:lang w:val="hr-HR"/>
        </w:rPr>
        <w:t>Budžetom za 2025.</w:t>
      </w:r>
      <w:r w:rsidR="00FB292C" w:rsidRPr="005F3F38">
        <w:rPr>
          <w:rFonts w:ascii="Arial" w:hAnsi="Arial" w:cs="Arial"/>
          <w:szCs w:val="24"/>
          <w:lang w:val="hr-HR"/>
        </w:rPr>
        <w:t xml:space="preserve"> </w:t>
      </w:r>
      <w:r w:rsidRPr="005F3F38">
        <w:rPr>
          <w:rFonts w:ascii="Arial" w:hAnsi="Arial" w:cs="Arial"/>
          <w:szCs w:val="24"/>
          <w:lang w:val="hr-HR"/>
        </w:rPr>
        <w:t>g</w:t>
      </w:r>
      <w:r w:rsidR="00FB292C" w:rsidRPr="005F3F38">
        <w:rPr>
          <w:rFonts w:ascii="Arial" w:hAnsi="Arial" w:cs="Arial"/>
          <w:szCs w:val="24"/>
          <w:lang w:val="hr-HR"/>
        </w:rPr>
        <w:t>odinu odobreno je 100.000,00 KM.</w:t>
      </w:r>
      <w:r w:rsidRPr="005F3F38">
        <w:rPr>
          <w:rFonts w:ascii="Arial" w:hAnsi="Arial" w:cs="Arial"/>
          <w:color w:val="FF0000"/>
          <w:szCs w:val="24"/>
          <w:lang w:val="hr-HR"/>
        </w:rPr>
        <w:t xml:space="preserve"> </w:t>
      </w:r>
    </w:p>
    <w:p w14:paraId="79D258BA" w14:textId="4AE82F9F" w:rsidR="00AF27C7" w:rsidRPr="005F3F38" w:rsidRDefault="00AF27C7" w:rsidP="004001FD">
      <w:pPr>
        <w:autoSpaceDE w:val="0"/>
        <w:autoSpaceDN w:val="0"/>
        <w:adjustRightInd w:val="0"/>
        <w:spacing w:line="240" w:lineRule="auto"/>
        <w:contextualSpacing/>
        <w:jc w:val="both"/>
        <w:rPr>
          <w:rFonts w:ascii="Arial" w:hAnsi="Arial" w:cs="Arial"/>
          <w:sz w:val="24"/>
          <w:szCs w:val="24"/>
        </w:rPr>
      </w:pPr>
      <w:r w:rsidRPr="005F3F38">
        <w:rPr>
          <w:rFonts w:ascii="Arial" w:hAnsi="Arial" w:cs="Arial"/>
          <w:sz w:val="24"/>
          <w:szCs w:val="24"/>
        </w:rPr>
        <w:t>Nabavka opreme u kotlovnici: Kazneno – popravni zavod poluotvorenog tipa u Bihaću za potrebe grijanja prostorija i tople vode za osuđene i pritvorene osobe koristi peć na pelet, koja je nabavljena 2016. godine. Kako bi se o</w:t>
      </w:r>
      <w:r w:rsidR="009A32EE">
        <w:rPr>
          <w:rFonts w:ascii="Arial" w:hAnsi="Arial" w:cs="Arial"/>
          <w:sz w:val="24"/>
          <w:szCs w:val="24"/>
        </w:rPr>
        <w:t>siguralo</w:t>
      </w:r>
      <w:r w:rsidRPr="005F3F38">
        <w:rPr>
          <w:rFonts w:ascii="Arial" w:hAnsi="Arial" w:cs="Arial"/>
          <w:sz w:val="24"/>
          <w:szCs w:val="24"/>
        </w:rPr>
        <w:t xml:space="preserve"> adekvatno zagrijavanje prostorija ovog Zavoda i tople vode za kupanje, navedena peć je u funkciji 24 sata dnevno, svaki dan u godini. Kako nabavka peći nije bila planirana u budžetskim instrukcijama I</w:t>
      </w:r>
      <w:r w:rsidR="009A32EE">
        <w:rPr>
          <w:rFonts w:ascii="Arial" w:hAnsi="Arial" w:cs="Arial"/>
          <w:sz w:val="24"/>
          <w:szCs w:val="24"/>
        </w:rPr>
        <w:t>.</w:t>
      </w:r>
      <w:r w:rsidRPr="005F3F38">
        <w:rPr>
          <w:rFonts w:ascii="Arial" w:hAnsi="Arial" w:cs="Arial"/>
          <w:sz w:val="24"/>
          <w:szCs w:val="24"/>
        </w:rPr>
        <w:t xml:space="preserve"> </w:t>
      </w:r>
      <w:r w:rsidR="009A32EE">
        <w:rPr>
          <w:rFonts w:ascii="Arial" w:hAnsi="Arial" w:cs="Arial"/>
          <w:sz w:val="24"/>
          <w:szCs w:val="24"/>
        </w:rPr>
        <w:t>i</w:t>
      </w:r>
      <w:r w:rsidRPr="005F3F38">
        <w:rPr>
          <w:rFonts w:ascii="Arial" w:hAnsi="Arial" w:cs="Arial"/>
          <w:sz w:val="24"/>
          <w:szCs w:val="24"/>
        </w:rPr>
        <w:t xml:space="preserve"> II</w:t>
      </w:r>
      <w:r w:rsidR="009A32EE">
        <w:rPr>
          <w:rFonts w:ascii="Arial" w:hAnsi="Arial" w:cs="Arial"/>
          <w:sz w:val="24"/>
          <w:szCs w:val="24"/>
        </w:rPr>
        <w:t>.</w:t>
      </w:r>
      <w:r w:rsidRPr="005F3F38">
        <w:rPr>
          <w:rFonts w:ascii="Arial" w:hAnsi="Arial" w:cs="Arial"/>
          <w:sz w:val="24"/>
          <w:szCs w:val="24"/>
        </w:rPr>
        <w:t xml:space="preserve"> za period 2025 - 2027. godina, direktor Zavoda je nadležnom ministarstvu uputio zahtjev za internu preraspodjelu sredstava s rekonstrukcije i </w:t>
      </w:r>
      <w:r w:rsidR="009A32EE" w:rsidRPr="005F3F38">
        <w:rPr>
          <w:rFonts w:ascii="Arial" w:hAnsi="Arial" w:cs="Arial"/>
          <w:sz w:val="24"/>
          <w:szCs w:val="24"/>
        </w:rPr>
        <w:t>investicij</w:t>
      </w:r>
      <w:r w:rsidR="009A32EE">
        <w:rPr>
          <w:rFonts w:ascii="Arial" w:hAnsi="Arial" w:cs="Arial"/>
          <w:sz w:val="24"/>
          <w:szCs w:val="24"/>
        </w:rPr>
        <w:t>skog</w:t>
      </w:r>
      <w:r w:rsidRPr="005F3F38">
        <w:rPr>
          <w:rFonts w:ascii="Arial" w:hAnsi="Arial" w:cs="Arial"/>
          <w:sz w:val="24"/>
          <w:szCs w:val="24"/>
        </w:rPr>
        <w:t xml:space="preserve"> održavanja na nabavku kotla za centralno grijanje, što je i Rješenjem o unutrašnjoj preraspodjeli sredstava iz Budžeta Federacije BiH, broj: 06-11-3-5-6992/25 od 07.08.2025. godine, odobreno od strane nadležnog ministarstva,</w:t>
      </w:r>
      <w:r w:rsidR="009A32EE">
        <w:rPr>
          <w:rFonts w:ascii="Arial" w:hAnsi="Arial" w:cs="Arial"/>
          <w:sz w:val="24"/>
          <w:szCs w:val="24"/>
        </w:rPr>
        <w:t xml:space="preserve"> </w:t>
      </w:r>
      <w:r w:rsidRPr="005F3F38">
        <w:rPr>
          <w:rFonts w:ascii="Arial" w:hAnsi="Arial" w:cs="Arial"/>
          <w:sz w:val="24"/>
          <w:szCs w:val="24"/>
        </w:rPr>
        <w:t>u iznosu od 78.000,00 KM</w:t>
      </w:r>
      <w:r w:rsidR="009A32EE">
        <w:rPr>
          <w:rFonts w:ascii="Arial" w:hAnsi="Arial" w:cs="Arial"/>
          <w:sz w:val="24"/>
          <w:szCs w:val="24"/>
        </w:rPr>
        <w:t>,</w:t>
      </w:r>
      <w:r w:rsidRPr="005F3F38">
        <w:rPr>
          <w:rFonts w:ascii="Arial" w:hAnsi="Arial" w:cs="Arial"/>
          <w:sz w:val="24"/>
          <w:szCs w:val="24"/>
        </w:rPr>
        <w:t xml:space="preserve"> od čega 53.000,00 KM za nabavku kotlova </w:t>
      </w:r>
      <w:r w:rsidR="00DB256A">
        <w:rPr>
          <w:rFonts w:ascii="Arial" w:hAnsi="Arial" w:cs="Arial"/>
          <w:sz w:val="24"/>
          <w:szCs w:val="24"/>
        </w:rPr>
        <w:t>za grijanje i 25.000,00 KM izda</w:t>
      </w:r>
      <w:r w:rsidRPr="005F3F38">
        <w:rPr>
          <w:rFonts w:ascii="Arial" w:hAnsi="Arial" w:cs="Arial"/>
          <w:sz w:val="24"/>
          <w:szCs w:val="24"/>
        </w:rPr>
        <w:t xml:space="preserve">ci za energiju. </w:t>
      </w:r>
    </w:p>
    <w:p w14:paraId="15A2C664" w14:textId="2CBA196C" w:rsidR="00AF27C7" w:rsidRPr="005F3F38" w:rsidRDefault="005255D7" w:rsidP="004001FD">
      <w:pPr>
        <w:pStyle w:val="BodyText"/>
        <w:spacing w:before="0" w:after="160"/>
        <w:contextualSpacing/>
        <w:rPr>
          <w:rFonts w:ascii="Arial" w:hAnsi="Arial" w:cs="Arial"/>
          <w:szCs w:val="24"/>
          <w:lang w:val="hr-HR"/>
        </w:rPr>
      </w:pPr>
      <w:r w:rsidRPr="005F3F38">
        <w:rPr>
          <w:rFonts w:ascii="Arial" w:hAnsi="Arial" w:cs="Arial"/>
          <w:szCs w:val="24"/>
          <w:lang w:val="hr-HR"/>
        </w:rPr>
        <w:t>Ostatak neutrošenih sredstava</w:t>
      </w:r>
      <w:r w:rsidR="00AF27C7" w:rsidRPr="005F3F38">
        <w:rPr>
          <w:rFonts w:ascii="Arial" w:hAnsi="Arial" w:cs="Arial"/>
          <w:szCs w:val="24"/>
          <w:lang w:val="hr-HR"/>
        </w:rPr>
        <w:t xml:space="preserve"> na poziciji 821600 u iznosu od 22.000,00 KM nastao je iz razloga nepokretanja nabavke radova, jer su finansijska sredstva za realizaciju navedenog projekta odlukom direktora i Rješenjem FMF</w:t>
      </w:r>
      <w:r w:rsidR="009A32EE">
        <w:rPr>
          <w:rFonts w:ascii="Arial" w:hAnsi="Arial" w:cs="Arial"/>
          <w:szCs w:val="24"/>
          <w:lang w:val="hr-HR"/>
        </w:rPr>
        <w:t>-a</w:t>
      </w:r>
      <w:r w:rsidR="00AF27C7" w:rsidRPr="005F3F38">
        <w:rPr>
          <w:rFonts w:ascii="Arial" w:hAnsi="Arial" w:cs="Arial"/>
          <w:szCs w:val="24"/>
          <w:lang w:val="hr-HR"/>
        </w:rPr>
        <w:t xml:space="preserve"> preraspoređena za nabavku 2 nova kotla na pelet, te za troškove energije.</w:t>
      </w:r>
    </w:p>
    <w:p w14:paraId="20A1B6AF" w14:textId="77777777" w:rsidR="00AF27C7" w:rsidRPr="005F3F38" w:rsidRDefault="00AF27C7" w:rsidP="004001FD">
      <w:pPr>
        <w:pStyle w:val="BodyText"/>
        <w:spacing w:before="0" w:after="160"/>
        <w:ind w:left="720" w:hanging="720"/>
        <w:contextualSpacing/>
        <w:rPr>
          <w:rFonts w:ascii="Arial" w:hAnsi="Arial" w:cs="Arial"/>
          <w:color w:val="FF0000"/>
          <w:szCs w:val="24"/>
          <w:lang w:val="hr-HR"/>
        </w:rPr>
      </w:pPr>
    </w:p>
    <w:p w14:paraId="541E3441" w14:textId="3799A923" w:rsidR="00AF27C7" w:rsidRPr="005F3F38" w:rsidRDefault="00475FA9" w:rsidP="004001FD">
      <w:pPr>
        <w:pStyle w:val="BodyText"/>
        <w:spacing w:before="0" w:after="160"/>
        <w:contextualSpacing/>
        <w:rPr>
          <w:rFonts w:ascii="Arial" w:hAnsi="Arial" w:cs="Arial"/>
          <w:szCs w:val="24"/>
          <w:lang w:val="hr-HR"/>
        </w:rPr>
      </w:pPr>
      <w:r w:rsidRPr="005F3F38">
        <w:rPr>
          <w:rFonts w:ascii="Arial" w:hAnsi="Arial" w:cs="Arial"/>
          <w:szCs w:val="24"/>
          <w:lang w:val="hr-HR"/>
        </w:rPr>
        <w:t>-</w:t>
      </w:r>
      <w:r w:rsidR="00AF27C7" w:rsidRPr="005F3F38">
        <w:rPr>
          <w:rFonts w:ascii="Arial" w:hAnsi="Arial" w:cs="Arial"/>
          <w:szCs w:val="24"/>
          <w:lang w:val="hr-HR"/>
        </w:rPr>
        <w:t>Rješenjem br</w:t>
      </w:r>
      <w:r w:rsidR="009A32EE">
        <w:rPr>
          <w:rFonts w:ascii="Arial" w:hAnsi="Arial" w:cs="Arial"/>
          <w:szCs w:val="24"/>
          <w:lang w:val="hr-HR"/>
        </w:rPr>
        <w:t xml:space="preserve">oj: </w:t>
      </w:r>
      <w:r w:rsidR="00AF27C7" w:rsidRPr="005F3F38">
        <w:rPr>
          <w:rFonts w:ascii="Arial" w:hAnsi="Arial" w:cs="Arial"/>
          <w:szCs w:val="24"/>
          <w:lang w:val="hr-HR"/>
        </w:rPr>
        <w:t>06</w:t>
      </w:r>
      <w:r w:rsidRPr="005F3F38">
        <w:rPr>
          <w:rFonts w:ascii="Arial" w:hAnsi="Arial" w:cs="Arial"/>
          <w:szCs w:val="24"/>
          <w:lang w:val="hr-HR"/>
        </w:rPr>
        <w:t xml:space="preserve">-11-3-5-6992/25 od 07.08.2025. godine o </w:t>
      </w:r>
      <w:r w:rsidR="00DB6DE3" w:rsidRPr="005F3F38">
        <w:rPr>
          <w:rFonts w:ascii="Arial" w:hAnsi="Arial" w:cs="Arial"/>
          <w:szCs w:val="24"/>
          <w:lang w:val="hr-HR"/>
        </w:rPr>
        <w:t>internoj</w:t>
      </w:r>
      <w:r w:rsidR="00AF27C7" w:rsidRPr="005F3F38">
        <w:rPr>
          <w:rFonts w:ascii="Arial" w:hAnsi="Arial" w:cs="Arial"/>
          <w:szCs w:val="24"/>
          <w:lang w:val="hr-HR"/>
        </w:rPr>
        <w:t xml:space="preserve"> preraspodjeli sredstava  iz Budžeta </w:t>
      </w:r>
      <w:r w:rsidR="00393CEB">
        <w:rPr>
          <w:rFonts w:ascii="Arial" w:hAnsi="Arial" w:cs="Arial"/>
          <w:szCs w:val="24"/>
          <w:lang w:val="hr-HR"/>
        </w:rPr>
        <w:t>FBiH</w:t>
      </w:r>
      <w:r w:rsidR="00AF27C7" w:rsidRPr="005F3F38">
        <w:rPr>
          <w:rFonts w:ascii="Arial" w:hAnsi="Arial" w:cs="Arial"/>
          <w:szCs w:val="24"/>
          <w:lang w:val="hr-HR"/>
        </w:rPr>
        <w:t xml:space="preserve"> za 2025.</w:t>
      </w:r>
      <w:r w:rsidR="009A32EE">
        <w:rPr>
          <w:rFonts w:ascii="Arial" w:hAnsi="Arial" w:cs="Arial"/>
          <w:szCs w:val="24"/>
          <w:lang w:val="hr-HR"/>
        </w:rPr>
        <w:t xml:space="preserve"> </w:t>
      </w:r>
      <w:r w:rsidR="00AF27C7" w:rsidRPr="005F3F38">
        <w:rPr>
          <w:rFonts w:ascii="Arial" w:hAnsi="Arial" w:cs="Arial"/>
          <w:szCs w:val="24"/>
          <w:lang w:val="hr-HR"/>
        </w:rPr>
        <w:t>g</w:t>
      </w:r>
      <w:r w:rsidRPr="005F3F38">
        <w:rPr>
          <w:rFonts w:ascii="Arial" w:hAnsi="Arial" w:cs="Arial"/>
          <w:szCs w:val="24"/>
          <w:lang w:val="hr-HR"/>
        </w:rPr>
        <w:t>odinu</w:t>
      </w:r>
      <w:r w:rsidR="00AF27C7" w:rsidRPr="005F3F38">
        <w:rPr>
          <w:rFonts w:ascii="Arial" w:hAnsi="Arial" w:cs="Arial"/>
          <w:szCs w:val="24"/>
          <w:lang w:val="hr-HR"/>
        </w:rPr>
        <w:t xml:space="preserve"> Kazneno-popravnom zavodu PT Bihać </w:t>
      </w:r>
      <w:r w:rsidR="00933528" w:rsidRPr="005F3F38">
        <w:rPr>
          <w:rFonts w:ascii="Arial" w:hAnsi="Arial" w:cs="Arial"/>
          <w:szCs w:val="24"/>
          <w:lang w:val="hr-HR"/>
        </w:rPr>
        <w:t xml:space="preserve">umanjena je pozicija 821600 – </w:t>
      </w:r>
      <w:r w:rsidR="009A32EE" w:rsidRPr="005F3F38">
        <w:rPr>
          <w:rFonts w:ascii="Arial" w:hAnsi="Arial" w:cs="Arial"/>
          <w:szCs w:val="24"/>
          <w:lang w:val="hr-HR"/>
        </w:rPr>
        <w:t>Rekonstrukcija</w:t>
      </w:r>
      <w:r w:rsidR="00933528" w:rsidRPr="005F3F38">
        <w:rPr>
          <w:rFonts w:ascii="Arial" w:hAnsi="Arial" w:cs="Arial"/>
          <w:szCs w:val="24"/>
          <w:lang w:val="hr-HR"/>
        </w:rPr>
        <w:t xml:space="preserve"> i investici</w:t>
      </w:r>
      <w:r w:rsidR="009A32EE">
        <w:rPr>
          <w:rFonts w:ascii="Arial" w:hAnsi="Arial" w:cs="Arial"/>
          <w:szCs w:val="24"/>
          <w:lang w:val="hr-HR"/>
        </w:rPr>
        <w:t>jsko</w:t>
      </w:r>
      <w:r w:rsidR="00933528" w:rsidRPr="005F3F38">
        <w:rPr>
          <w:rFonts w:ascii="Arial" w:hAnsi="Arial" w:cs="Arial"/>
          <w:szCs w:val="24"/>
          <w:lang w:val="hr-HR"/>
        </w:rPr>
        <w:t xml:space="preserve"> održavanje, dok su uvećane pozicije 613200 – Izdaci za energiju i 821300 – Nabavka opreme.</w:t>
      </w:r>
    </w:p>
    <w:p w14:paraId="00531AD8" w14:textId="29C27155" w:rsidR="00AF27C7" w:rsidRPr="005F3F38" w:rsidRDefault="00AF27C7" w:rsidP="00933528">
      <w:pPr>
        <w:pStyle w:val="BodyText"/>
        <w:spacing w:before="0" w:after="160"/>
        <w:ind w:left="1080"/>
        <w:contextualSpacing/>
        <w:rPr>
          <w:rFonts w:ascii="Arial" w:hAnsi="Arial" w:cs="Arial"/>
          <w:szCs w:val="24"/>
          <w:lang w:val="hr-HR"/>
        </w:rPr>
      </w:pPr>
    </w:p>
    <w:p w14:paraId="0F398020" w14:textId="50CC40F7" w:rsidR="00AF27C7" w:rsidRPr="009A32EE" w:rsidRDefault="00475FA9" w:rsidP="004001FD">
      <w:pPr>
        <w:pStyle w:val="BodyText"/>
        <w:spacing w:before="0" w:after="160"/>
        <w:contextualSpacing/>
        <w:rPr>
          <w:rFonts w:ascii="Arial" w:hAnsi="Arial" w:cs="Arial"/>
          <w:szCs w:val="24"/>
          <w:lang w:val="hr-HR"/>
        </w:rPr>
      </w:pPr>
      <w:r w:rsidRPr="005F3F38">
        <w:rPr>
          <w:rFonts w:ascii="Arial" w:hAnsi="Arial" w:cs="Arial"/>
          <w:szCs w:val="24"/>
          <w:lang w:val="hr-HR"/>
        </w:rPr>
        <w:t>-</w:t>
      </w:r>
      <w:r w:rsidR="00AF27C7" w:rsidRPr="005F3F38">
        <w:rPr>
          <w:rFonts w:ascii="Arial" w:hAnsi="Arial" w:cs="Arial"/>
          <w:szCs w:val="24"/>
          <w:lang w:val="hr-HR"/>
        </w:rPr>
        <w:t xml:space="preserve">Odlukom o eksternoj </w:t>
      </w:r>
      <w:r w:rsidR="00AF27C7" w:rsidRPr="009A32EE">
        <w:rPr>
          <w:rFonts w:ascii="Arial" w:hAnsi="Arial" w:cs="Arial"/>
          <w:szCs w:val="24"/>
          <w:lang w:val="hr-HR"/>
        </w:rPr>
        <w:t>pr</w:t>
      </w:r>
      <w:r w:rsidR="00DB6DE3" w:rsidRPr="009A32EE">
        <w:rPr>
          <w:rFonts w:ascii="Arial" w:hAnsi="Arial" w:cs="Arial"/>
          <w:szCs w:val="24"/>
          <w:lang w:val="hr-HR"/>
        </w:rPr>
        <w:t>eraspodjeli sredstava za 2025. godinu</w:t>
      </w:r>
      <w:r w:rsidR="00AF27C7" w:rsidRPr="009A32EE">
        <w:rPr>
          <w:rFonts w:ascii="Arial" w:hAnsi="Arial" w:cs="Arial"/>
          <w:szCs w:val="24"/>
          <w:lang w:val="hr-HR"/>
        </w:rPr>
        <w:t xml:space="preserve"> iz Budžeta </w:t>
      </w:r>
      <w:r w:rsidR="00393CEB">
        <w:rPr>
          <w:rFonts w:ascii="Arial" w:hAnsi="Arial" w:cs="Arial"/>
          <w:szCs w:val="24"/>
          <w:lang w:val="hr-HR"/>
        </w:rPr>
        <w:t>FBiH</w:t>
      </w:r>
      <w:r w:rsidR="00AF27C7" w:rsidRPr="009A32EE">
        <w:rPr>
          <w:rFonts w:ascii="Arial" w:hAnsi="Arial" w:cs="Arial"/>
          <w:szCs w:val="24"/>
          <w:lang w:val="hr-HR"/>
        </w:rPr>
        <w:t xml:space="preserve"> </w:t>
      </w:r>
      <w:r w:rsidRPr="009A32EE">
        <w:rPr>
          <w:rFonts w:ascii="Arial" w:hAnsi="Arial" w:cs="Arial"/>
          <w:szCs w:val="24"/>
          <w:lang w:val="hr-HR"/>
        </w:rPr>
        <w:t>broj: 1788/2025 od 02.12.2025. godine</w:t>
      </w:r>
      <w:r w:rsidR="00AF27C7" w:rsidRPr="009A32EE">
        <w:rPr>
          <w:rFonts w:ascii="Arial" w:hAnsi="Arial" w:cs="Arial"/>
          <w:szCs w:val="24"/>
          <w:lang w:val="hr-HR"/>
        </w:rPr>
        <w:t xml:space="preserve"> je na glavi 1509</w:t>
      </w:r>
      <w:r w:rsidR="009A32EE" w:rsidRPr="009A32EE">
        <w:rPr>
          <w:rFonts w:ascii="Arial" w:hAnsi="Arial" w:cs="Arial"/>
          <w:szCs w:val="24"/>
          <w:lang w:val="hr-HR"/>
        </w:rPr>
        <w:t xml:space="preserve"> </w:t>
      </w:r>
      <w:r w:rsidR="00AF27C7" w:rsidRPr="009A32EE">
        <w:rPr>
          <w:rFonts w:ascii="Arial" w:hAnsi="Arial" w:cs="Arial"/>
          <w:szCs w:val="24"/>
          <w:lang w:val="hr-HR"/>
        </w:rPr>
        <w:t>-</w:t>
      </w:r>
      <w:r w:rsidR="009A32EE" w:rsidRPr="009A32EE">
        <w:rPr>
          <w:rFonts w:ascii="Arial" w:hAnsi="Arial" w:cs="Arial"/>
          <w:szCs w:val="24"/>
          <w:lang w:val="hr-HR"/>
        </w:rPr>
        <w:t xml:space="preserve"> </w:t>
      </w:r>
      <w:r w:rsidR="00AF27C7" w:rsidRPr="009A32EE">
        <w:rPr>
          <w:rFonts w:ascii="Arial" w:hAnsi="Arial" w:cs="Arial"/>
          <w:szCs w:val="24"/>
          <w:lang w:val="hr-HR"/>
        </w:rPr>
        <w:t xml:space="preserve">Kazneno popravni zavod PT Bihać  </w:t>
      </w:r>
    </w:p>
    <w:p w14:paraId="2BF5132F" w14:textId="3BD4776E" w:rsidR="00AF27C7" w:rsidRPr="005F3F38" w:rsidRDefault="00933528" w:rsidP="004001FD">
      <w:pPr>
        <w:pStyle w:val="BodyText"/>
        <w:spacing w:before="0" w:after="160"/>
        <w:contextualSpacing/>
        <w:rPr>
          <w:rFonts w:ascii="Arial" w:hAnsi="Arial" w:cs="Arial"/>
          <w:szCs w:val="24"/>
          <w:lang w:val="hr-HR"/>
        </w:rPr>
      </w:pPr>
      <w:r w:rsidRPr="009A32EE">
        <w:rPr>
          <w:rFonts w:ascii="Arial" w:hAnsi="Arial" w:cs="Arial"/>
          <w:szCs w:val="24"/>
          <w:lang w:val="hr-HR"/>
        </w:rPr>
        <w:t>umanj</w:t>
      </w:r>
      <w:r w:rsidR="009A32EE" w:rsidRPr="009A32EE">
        <w:rPr>
          <w:rFonts w:ascii="Arial" w:hAnsi="Arial" w:cs="Arial"/>
          <w:szCs w:val="24"/>
          <w:lang w:val="hr-HR"/>
        </w:rPr>
        <w:t>eno</w:t>
      </w:r>
      <w:r w:rsidR="00AF27C7" w:rsidRPr="009A32EE">
        <w:rPr>
          <w:rFonts w:ascii="Arial" w:hAnsi="Arial" w:cs="Arial"/>
          <w:szCs w:val="24"/>
          <w:lang w:val="hr-HR"/>
        </w:rPr>
        <w:t xml:space="preserve"> sa</w:t>
      </w:r>
      <w:r w:rsidR="00475FA9" w:rsidRPr="009A32EE">
        <w:rPr>
          <w:rFonts w:ascii="Arial" w:hAnsi="Arial" w:cs="Arial"/>
          <w:szCs w:val="24"/>
          <w:lang w:val="hr-HR"/>
        </w:rPr>
        <w:t xml:space="preserve"> </w:t>
      </w:r>
      <w:r w:rsidRPr="009A32EE">
        <w:rPr>
          <w:rFonts w:ascii="Arial" w:hAnsi="Arial" w:cs="Arial"/>
          <w:szCs w:val="24"/>
          <w:lang w:val="hr-HR"/>
        </w:rPr>
        <w:t xml:space="preserve">611100 –  Bruto plaće i naknade u iznosu </w:t>
      </w:r>
      <w:r w:rsidRPr="005F3F38">
        <w:rPr>
          <w:rFonts w:ascii="Arial" w:hAnsi="Arial" w:cs="Arial"/>
          <w:szCs w:val="24"/>
          <w:lang w:val="hr-HR"/>
        </w:rPr>
        <w:t>od 190.000,00 KM i 611200 – Naknade troškova zaposlenih u iznosu od 80.000,00 KM.</w:t>
      </w:r>
    </w:p>
    <w:p w14:paraId="479E1FFF" w14:textId="7903C510" w:rsidR="009861FC" w:rsidRPr="005F3F38" w:rsidRDefault="009861FC" w:rsidP="009861FC">
      <w:pPr>
        <w:numPr>
          <w:ilvl w:val="0"/>
          <w:numId w:val="43"/>
        </w:numPr>
        <w:spacing w:before="240" w:after="120" w:line="240" w:lineRule="auto"/>
        <w:outlineLvl w:val="0"/>
        <w:rPr>
          <w:rFonts w:ascii="Arial" w:eastAsia="Calibri" w:hAnsi="Arial" w:cs="Arial"/>
          <w:b/>
          <w:sz w:val="24"/>
          <w:szCs w:val="24"/>
        </w:rPr>
      </w:pPr>
      <w:bookmarkStart w:id="228" w:name="_Toc195577672"/>
      <w:r w:rsidRPr="005F3F38">
        <w:rPr>
          <w:rFonts w:ascii="Arial" w:eastAsia="Calibri" w:hAnsi="Arial" w:cs="Arial"/>
          <w:b/>
          <w:sz w:val="24"/>
          <w:szCs w:val="24"/>
        </w:rPr>
        <w:t>Odgojno</w:t>
      </w:r>
      <w:r w:rsidR="00FB4718" w:rsidRPr="005F3F38">
        <w:rPr>
          <w:rFonts w:ascii="Arial" w:eastAsia="Calibri" w:hAnsi="Arial" w:cs="Arial"/>
          <w:b/>
          <w:sz w:val="24"/>
          <w:szCs w:val="24"/>
        </w:rPr>
        <w:t xml:space="preserve"> -</w:t>
      </w:r>
      <w:r w:rsidRPr="005F3F38">
        <w:rPr>
          <w:rFonts w:ascii="Arial" w:eastAsia="Calibri" w:hAnsi="Arial" w:cs="Arial"/>
          <w:b/>
          <w:sz w:val="24"/>
          <w:szCs w:val="24"/>
        </w:rPr>
        <w:t xml:space="preserve"> popravni dom Orašje</w:t>
      </w:r>
      <w:bookmarkEnd w:id="228"/>
    </w:p>
    <w:p w14:paraId="08B96E0B" w14:textId="384DF418" w:rsidR="00EF2EAC" w:rsidRPr="005F3F38" w:rsidRDefault="00EF2EAC" w:rsidP="00AE27AF">
      <w:pPr>
        <w:spacing w:line="240" w:lineRule="auto"/>
        <w:contextualSpacing/>
        <w:jc w:val="both"/>
        <w:rPr>
          <w:rFonts w:ascii="Arial" w:hAnsi="Arial" w:cs="Arial"/>
          <w:sz w:val="24"/>
          <w:szCs w:val="24"/>
          <w:lang w:eastAsia="bs-Latn-BA"/>
        </w:rPr>
      </w:pPr>
      <w:r w:rsidRPr="005F3F38">
        <w:rPr>
          <w:rFonts w:ascii="Arial" w:hAnsi="Arial" w:cs="Arial"/>
          <w:sz w:val="24"/>
          <w:szCs w:val="24"/>
          <w:lang w:eastAsia="bs-Latn-BA"/>
        </w:rPr>
        <w:t xml:space="preserve">Pregled planiranih i ostvarenih rashoda </w:t>
      </w:r>
      <w:r w:rsidR="00CB5BB1" w:rsidRPr="005F3F38">
        <w:rPr>
          <w:rFonts w:ascii="Arial" w:hAnsi="Arial" w:cs="Arial"/>
          <w:sz w:val="24"/>
          <w:szCs w:val="24"/>
          <w:lang w:eastAsia="bs-Latn-BA"/>
        </w:rPr>
        <w:t>u 2025. godini za Odgojno popravni dom Orašje dat je sljedećim tabelarnim prikazom: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
        <w:gridCol w:w="3488"/>
        <w:gridCol w:w="1195"/>
        <w:gridCol w:w="2627"/>
        <w:gridCol w:w="755"/>
      </w:tblGrid>
      <w:tr w:rsidR="00CB5BB1" w:rsidRPr="005F3F38" w14:paraId="7AA8B1F3" w14:textId="77777777" w:rsidTr="009A32EE">
        <w:trPr>
          <w:trHeight w:val="846"/>
          <w:jc w:val="center"/>
        </w:trPr>
        <w:tc>
          <w:tcPr>
            <w:tcW w:w="0" w:type="auto"/>
            <w:vAlign w:val="center"/>
          </w:tcPr>
          <w:p w14:paraId="3E4F0FF9" w14:textId="77777777" w:rsidR="00CB5BB1" w:rsidRPr="009A32EE" w:rsidRDefault="00CB5BB1" w:rsidP="009773C7">
            <w:pPr>
              <w:jc w:val="center"/>
              <w:rPr>
                <w:rFonts w:ascii="Arial" w:hAnsi="Arial" w:cs="Arial"/>
              </w:rPr>
            </w:pPr>
            <w:r w:rsidRPr="009A32EE">
              <w:rPr>
                <w:rFonts w:ascii="Arial" w:hAnsi="Arial" w:cs="Arial"/>
              </w:rPr>
              <w:lastRenderedPageBreak/>
              <w:t>konto</w:t>
            </w:r>
          </w:p>
        </w:tc>
        <w:tc>
          <w:tcPr>
            <w:tcW w:w="0" w:type="auto"/>
            <w:vAlign w:val="center"/>
          </w:tcPr>
          <w:p w14:paraId="7A24A3BD" w14:textId="77777777" w:rsidR="00CB5BB1" w:rsidRPr="009A32EE" w:rsidRDefault="00CB5BB1" w:rsidP="009773C7">
            <w:pPr>
              <w:jc w:val="center"/>
              <w:rPr>
                <w:rFonts w:ascii="Arial" w:hAnsi="Arial" w:cs="Arial"/>
              </w:rPr>
            </w:pPr>
            <w:r w:rsidRPr="009A32EE">
              <w:rPr>
                <w:rFonts w:ascii="Arial" w:hAnsi="Arial" w:cs="Arial"/>
              </w:rPr>
              <w:t>O P I S</w:t>
            </w:r>
          </w:p>
        </w:tc>
        <w:tc>
          <w:tcPr>
            <w:tcW w:w="0" w:type="auto"/>
            <w:vAlign w:val="center"/>
          </w:tcPr>
          <w:p w14:paraId="6AAA7328" w14:textId="77777777" w:rsidR="00CB5BB1" w:rsidRPr="009A32EE" w:rsidRDefault="00CB5BB1" w:rsidP="009773C7">
            <w:pPr>
              <w:jc w:val="both"/>
              <w:rPr>
                <w:rFonts w:ascii="Arial" w:hAnsi="Arial" w:cs="Arial"/>
              </w:rPr>
            </w:pPr>
            <w:r w:rsidRPr="009A32EE">
              <w:rPr>
                <w:rFonts w:ascii="Arial" w:hAnsi="Arial" w:cs="Arial"/>
              </w:rPr>
              <w:t>Planirano</w:t>
            </w:r>
          </w:p>
          <w:p w14:paraId="2810BC25" w14:textId="77777777" w:rsidR="00CB5BB1" w:rsidRPr="009A32EE" w:rsidRDefault="00CB5BB1" w:rsidP="009773C7">
            <w:pPr>
              <w:jc w:val="both"/>
              <w:rPr>
                <w:rFonts w:ascii="Arial" w:hAnsi="Arial" w:cs="Arial"/>
              </w:rPr>
            </w:pPr>
            <w:r w:rsidRPr="009A32EE">
              <w:rPr>
                <w:rFonts w:ascii="Arial" w:hAnsi="Arial" w:cs="Arial"/>
              </w:rPr>
              <w:t>I-XII 2025</w:t>
            </w:r>
          </w:p>
        </w:tc>
        <w:tc>
          <w:tcPr>
            <w:tcW w:w="0" w:type="auto"/>
            <w:vAlign w:val="center"/>
          </w:tcPr>
          <w:p w14:paraId="250E9F86" w14:textId="77777777" w:rsidR="00CB5BB1" w:rsidRPr="009A32EE" w:rsidRDefault="00CB5BB1" w:rsidP="009773C7">
            <w:pPr>
              <w:jc w:val="both"/>
              <w:rPr>
                <w:rFonts w:ascii="Arial" w:hAnsi="Arial" w:cs="Arial"/>
              </w:rPr>
            </w:pPr>
            <w:r w:rsidRPr="009A32EE">
              <w:rPr>
                <w:rFonts w:ascii="Arial" w:hAnsi="Arial" w:cs="Arial"/>
              </w:rPr>
              <w:t>Ostvareno u tekućoj godini</w:t>
            </w:r>
          </w:p>
        </w:tc>
        <w:tc>
          <w:tcPr>
            <w:tcW w:w="0" w:type="auto"/>
            <w:vAlign w:val="center"/>
          </w:tcPr>
          <w:p w14:paraId="3D0AA77B" w14:textId="77777777" w:rsidR="00CB5BB1" w:rsidRPr="009A32EE" w:rsidRDefault="00CB5BB1" w:rsidP="009773C7">
            <w:pPr>
              <w:jc w:val="center"/>
              <w:rPr>
                <w:rFonts w:ascii="Arial" w:hAnsi="Arial" w:cs="Arial"/>
              </w:rPr>
            </w:pPr>
            <w:r w:rsidRPr="009A32EE">
              <w:rPr>
                <w:rFonts w:ascii="Arial" w:hAnsi="Arial" w:cs="Arial"/>
              </w:rPr>
              <w:t>Index</w:t>
            </w:r>
          </w:p>
          <w:p w14:paraId="5CC7DE51" w14:textId="77777777" w:rsidR="00CB5BB1" w:rsidRPr="009A32EE" w:rsidRDefault="00CB5BB1" w:rsidP="009773C7">
            <w:pPr>
              <w:jc w:val="center"/>
              <w:rPr>
                <w:rFonts w:ascii="Arial" w:hAnsi="Arial" w:cs="Arial"/>
              </w:rPr>
            </w:pPr>
            <w:r w:rsidRPr="009A32EE">
              <w:rPr>
                <w:rFonts w:ascii="Arial" w:hAnsi="Arial" w:cs="Arial"/>
              </w:rPr>
              <w:t>4/3</w:t>
            </w:r>
          </w:p>
        </w:tc>
      </w:tr>
      <w:tr w:rsidR="00CB5BB1" w:rsidRPr="005F3F38" w14:paraId="766B06E5" w14:textId="77777777" w:rsidTr="009A32EE">
        <w:trPr>
          <w:trHeight w:val="132"/>
          <w:jc w:val="center"/>
        </w:trPr>
        <w:tc>
          <w:tcPr>
            <w:tcW w:w="0" w:type="auto"/>
            <w:vAlign w:val="center"/>
          </w:tcPr>
          <w:p w14:paraId="34BFA007" w14:textId="77777777" w:rsidR="00CB5BB1" w:rsidRPr="009A32EE" w:rsidRDefault="00CB5BB1" w:rsidP="009773C7">
            <w:pPr>
              <w:jc w:val="center"/>
              <w:rPr>
                <w:rFonts w:ascii="Arial" w:hAnsi="Arial" w:cs="Arial"/>
              </w:rPr>
            </w:pPr>
            <w:r w:rsidRPr="009A32EE">
              <w:rPr>
                <w:rFonts w:ascii="Arial" w:hAnsi="Arial" w:cs="Arial"/>
              </w:rPr>
              <w:t>1</w:t>
            </w:r>
          </w:p>
        </w:tc>
        <w:tc>
          <w:tcPr>
            <w:tcW w:w="0" w:type="auto"/>
            <w:vAlign w:val="center"/>
          </w:tcPr>
          <w:p w14:paraId="366B03FC" w14:textId="77777777" w:rsidR="00CB5BB1" w:rsidRPr="009A32EE" w:rsidRDefault="00CB5BB1" w:rsidP="009773C7">
            <w:pPr>
              <w:jc w:val="center"/>
              <w:rPr>
                <w:rFonts w:ascii="Arial" w:hAnsi="Arial" w:cs="Arial"/>
              </w:rPr>
            </w:pPr>
            <w:r w:rsidRPr="009A32EE">
              <w:rPr>
                <w:rFonts w:ascii="Arial" w:hAnsi="Arial" w:cs="Arial"/>
              </w:rPr>
              <w:t>2</w:t>
            </w:r>
          </w:p>
        </w:tc>
        <w:tc>
          <w:tcPr>
            <w:tcW w:w="0" w:type="auto"/>
            <w:vAlign w:val="center"/>
          </w:tcPr>
          <w:p w14:paraId="4284B369" w14:textId="77777777" w:rsidR="00CB5BB1" w:rsidRPr="009A32EE" w:rsidRDefault="00CB5BB1" w:rsidP="009773C7">
            <w:pPr>
              <w:jc w:val="center"/>
              <w:rPr>
                <w:rFonts w:ascii="Arial" w:hAnsi="Arial" w:cs="Arial"/>
              </w:rPr>
            </w:pPr>
            <w:r w:rsidRPr="009A32EE">
              <w:rPr>
                <w:rFonts w:ascii="Arial" w:hAnsi="Arial" w:cs="Arial"/>
              </w:rPr>
              <w:t>3</w:t>
            </w:r>
          </w:p>
        </w:tc>
        <w:tc>
          <w:tcPr>
            <w:tcW w:w="0" w:type="auto"/>
            <w:vAlign w:val="center"/>
          </w:tcPr>
          <w:p w14:paraId="77E3AD51" w14:textId="77777777" w:rsidR="00CB5BB1" w:rsidRPr="009A32EE" w:rsidRDefault="00CB5BB1" w:rsidP="009773C7">
            <w:pPr>
              <w:jc w:val="center"/>
              <w:rPr>
                <w:rFonts w:ascii="Arial" w:hAnsi="Arial" w:cs="Arial"/>
              </w:rPr>
            </w:pPr>
            <w:r w:rsidRPr="009A32EE">
              <w:rPr>
                <w:rFonts w:ascii="Arial" w:hAnsi="Arial" w:cs="Arial"/>
              </w:rPr>
              <w:t>4</w:t>
            </w:r>
          </w:p>
        </w:tc>
        <w:tc>
          <w:tcPr>
            <w:tcW w:w="0" w:type="auto"/>
            <w:vAlign w:val="center"/>
          </w:tcPr>
          <w:p w14:paraId="747CE506" w14:textId="77777777" w:rsidR="00CB5BB1" w:rsidRPr="009A32EE" w:rsidRDefault="00CB5BB1" w:rsidP="009773C7">
            <w:pPr>
              <w:jc w:val="center"/>
              <w:rPr>
                <w:rFonts w:ascii="Arial" w:hAnsi="Arial" w:cs="Arial"/>
              </w:rPr>
            </w:pPr>
            <w:r w:rsidRPr="009A32EE">
              <w:rPr>
                <w:rFonts w:ascii="Arial" w:hAnsi="Arial" w:cs="Arial"/>
              </w:rPr>
              <w:t>5</w:t>
            </w:r>
          </w:p>
        </w:tc>
      </w:tr>
      <w:tr w:rsidR="00CB5BB1" w:rsidRPr="005F3F38" w14:paraId="331B4F70" w14:textId="77777777" w:rsidTr="009A32EE">
        <w:trPr>
          <w:trHeight w:val="609"/>
          <w:jc w:val="center"/>
        </w:trPr>
        <w:tc>
          <w:tcPr>
            <w:tcW w:w="0" w:type="auto"/>
            <w:vAlign w:val="center"/>
          </w:tcPr>
          <w:p w14:paraId="02F478CE" w14:textId="77777777" w:rsidR="00CB5BB1" w:rsidRPr="009A32EE" w:rsidRDefault="00CB5BB1" w:rsidP="009773C7">
            <w:pPr>
              <w:jc w:val="both"/>
              <w:rPr>
                <w:rFonts w:ascii="Arial" w:hAnsi="Arial" w:cs="Arial"/>
              </w:rPr>
            </w:pPr>
            <w:r w:rsidRPr="009A32EE">
              <w:rPr>
                <w:rFonts w:ascii="Arial" w:hAnsi="Arial" w:cs="Arial"/>
              </w:rPr>
              <w:t>611000</w:t>
            </w:r>
          </w:p>
        </w:tc>
        <w:tc>
          <w:tcPr>
            <w:tcW w:w="0" w:type="auto"/>
            <w:vAlign w:val="center"/>
          </w:tcPr>
          <w:p w14:paraId="77CB22D1" w14:textId="77777777" w:rsidR="00CB5BB1" w:rsidRPr="009A32EE" w:rsidRDefault="00CB5BB1" w:rsidP="009773C7">
            <w:pPr>
              <w:jc w:val="both"/>
              <w:rPr>
                <w:rFonts w:ascii="Arial" w:hAnsi="Arial" w:cs="Arial"/>
                <w:color w:val="000000"/>
                <w:lang w:eastAsia="hr-BA"/>
              </w:rPr>
            </w:pPr>
            <w:r w:rsidRPr="009A32EE">
              <w:rPr>
                <w:rFonts w:ascii="Arial" w:hAnsi="Arial" w:cs="Arial"/>
                <w:color w:val="000000"/>
                <w:lang w:eastAsia="hr-BA"/>
              </w:rPr>
              <w:t>Plaće i naknade troškova zaposlenih</w:t>
            </w:r>
          </w:p>
        </w:tc>
        <w:tc>
          <w:tcPr>
            <w:tcW w:w="0" w:type="auto"/>
            <w:vAlign w:val="center"/>
          </w:tcPr>
          <w:p w14:paraId="47039DAB" w14:textId="77777777" w:rsidR="00CB5BB1" w:rsidRPr="009A32EE" w:rsidRDefault="00CB5BB1" w:rsidP="009773C7">
            <w:pPr>
              <w:jc w:val="center"/>
              <w:rPr>
                <w:rFonts w:ascii="Arial" w:hAnsi="Arial" w:cs="Arial"/>
                <w:color w:val="000000"/>
              </w:rPr>
            </w:pPr>
            <w:r w:rsidRPr="009A32EE">
              <w:rPr>
                <w:rFonts w:ascii="Arial" w:hAnsi="Arial" w:cs="Arial"/>
                <w:color w:val="000000"/>
              </w:rPr>
              <w:t>1.444.521</w:t>
            </w:r>
          </w:p>
        </w:tc>
        <w:tc>
          <w:tcPr>
            <w:tcW w:w="0" w:type="auto"/>
            <w:vAlign w:val="center"/>
          </w:tcPr>
          <w:p w14:paraId="70C48FB2" w14:textId="77777777" w:rsidR="00CB5BB1" w:rsidRPr="009A32EE" w:rsidRDefault="00CB5BB1" w:rsidP="009773C7">
            <w:pPr>
              <w:jc w:val="right"/>
              <w:rPr>
                <w:rFonts w:ascii="Arial" w:hAnsi="Arial" w:cs="Arial"/>
                <w:color w:val="000000"/>
              </w:rPr>
            </w:pPr>
            <w:r w:rsidRPr="009A32EE">
              <w:rPr>
                <w:rFonts w:ascii="Arial" w:hAnsi="Arial" w:cs="Arial"/>
                <w:color w:val="000000"/>
              </w:rPr>
              <w:t>1.434.922</w:t>
            </w:r>
          </w:p>
        </w:tc>
        <w:tc>
          <w:tcPr>
            <w:tcW w:w="0" w:type="auto"/>
            <w:vAlign w:val="bottom"/>
          </w:tcPr>
          <w:p w14:paraId="3FC9930E" w14:textId="77777777" w:rsidR="00CB5BB1" w:rsidRPr="009A32EE" w:rsidRDefault="00CB5BB1" w:rsidP="009773C7">
            <w:pPr>
              <w:jc w:val="center"/>
              <w:rPr>
                <w:rFonts w:ascii="Arial" w:hAnsi="Arial" w:cs="Arial"/>
                <w:color w:val="000000"/>
                <w:sz w:val="18"/>
                <w:szCs w:val="18"/>
                <w:lang w:eastAsia="hr-BA"/>
              </w:rPr>
            </w:pPr>
            <w:r w:rsidRPr="009A32EE">
              <w:rPr>
                <w:rFonts w:ascii="Arial" w:hAnsi="Arial" w:cs="Arial"/>
                <w:color w:val="000000"/>
                <w:lang w:eastAsia="hr-BA"/>
              </w:rPr>
              <w:t>99,3</w:t>
            </w:r>
          </w:p>
        </w:tc>
      </w:tr>
      <w:tr w:rsidR="00CB5BB1" w:rsidRPr="005F3F38" w14:paraId="27574AC5" w14:textId="77777777" w:rsidTr="009A32EE">
        <w:trPr>
          <w:trHeight w:val="373"/>
          <w:jc w:val="center"/>
        </w:trPr>
        <w:tc>
          <w:tcPr>
            <w:tcW w:w="0" w:type="auto"/>
            <w:vAlign w:val="center"/>
          </w:tcPr>
          <w:p w14:paraId="39C33CE0" w14:textId="77777777" w:rsidR="00CB5BB1" w:rsidRPr="009A32EE" w:rsidRDefault="00CB5BB1" w:rsidP="009773C7">
            <w:pPr>
              <w:jc w:val="both"/>
              <w:rPr>
                <w:rFonts w:ascii="Arial" w:hAnsi="Arial" w:cs="Arial"/>
              </w:rPr>
            </w:pPr>
            <w:r w:rsidRPr="009A32EE">
              <w:rPr>
                <w:rFonts w:ascii="Arial" w:hAnsi="Arial" w:cs="Arial"/>
              </w:rPr>
              <w:t>612000</w:t>
            </w:r>
          </w:p>
        </w:tc>
        <w:tc>
          <w:tcPr>
            <w:tcW w:w="0" w:type="auto"/>
            <w:vAlign w:val="center"/>
          </w:tcPr>
          <w:p w14:paraId="12033844" w14:textId="77777777" w:rsidR="00CB5BB1" w:rsidRPr="009A32EE" w:rsidRDefault="00CB5BB1" w:rsidP="009773C7">
            <w:pPr>
              <w:jc w:val="both"/>
              <w:rPr>
                <w:rFonts w:ascii="Arial" w:hAnsi="Arial" w:cs="Arial"/>
                <w:color w:val="000000"/>
                <w:lang w:eastAsia="hr-BA"/>
              </w:rPr>
            </w:pPr>
            <w:r w:rsidRPr="009A32EE">
              <w:rPr>
                <w:rFonts w:ascii="Arial" w:hAnsi="Arial" w:cs="Arial"/>
                <w:color w:val="000000"/>
              </w:rPr>
              <w:t>Doprinosi poslodavca</w:t>
            </w:r>
          </w:p>
        </w:tc>
        <w:tc>
          <w:tcPr>
            <w:tcW w:w="0" w:type="auto"/>
            <w:vAlign w:val="center"/>
          </w:tcPr>
          <w:p w14:paraId="209248D8" w14:textId="77777777" w:rsidR="00CB5BB1" w:rsidRPr="009A32EE" w:rsidRDefault="00CB5BB1" w:rsidP="009773C7">
            <w:pPr>
              <w:jc w:val="center"/>
              <w:rPr>
                <w:rFonts w:ascii="Arial" w:hAnsi="Arial" w:cs="Arial"/>
                <w:color w:val="000000"/>
              </w:rPr>
            </w:pPr>
            <w:r w:rsidRPr="009A32EE">
              <w:rPr>
                <w:rFonts w:ascii="Arial" w:hAnsi="Arial" w:cs="Arial"/>
                <w:color w:val="000000"/>
              </w:rPr>
              <w:t>188.219</w:t>
            </w:r>
          </w:p>
        </w:tc>
        <w:tc>
          <w:tcPr>
            <w:tcW w:w="0" w:type="auto"/>
            <w:vAlign w:val="center"/>
          </w:tcPr>
          <w:p w14:paraId="27014C87" w14:textId="77777777" w:rsidR="00CB5BB1" w:rsidRPr="009A32EE" w:rsidRDefault="00CB5BB1" w:rsidP="009773C7">
            <w:pPr>
              <w:jc w:val="right"/>
              <w:rPr>
                <w:rFonts w:ascii="Arial" w:hAnsi="Arial" w:cs="Arial"/>
                <w:color w:val="000000"/>
              </w:rPr>
            </w:pPr>
            <w:r w:rsidRPr="009A32EE">
              <w:rPr>
                <w:rFonts w:ascii="Arial" w:hAnsi="Arial" w:cs="Arial"/>
                <w:color w:val="000000"/>
              </w:rPr>
              <w:t>152.192</w:t>
            </w:r>
          </w:p>
        </w:tc>
        <w:tc>
          <w:tcPr>
            <w:tcW w:w="0" w:type="auto"/>
            <w:vAlign w:val="bottom"/>
          </w:tcPr>
          <w:p w14:paraId="77E1AA83" w14:textId="77777777" w:rsidR="00CB5BB1" w:rsidRPr="009A32EE" w:rsidRDefault="00CB5BB1" w:rsidP="009773C7">
            <w:pPr>
              <w:jc w:val="center"/>
              <w:rPr>
                <w:rFonts w:ascii="Arial" w:hAnsi="Arial" w:cs="Arial"/>
                <w:color w:val="000000"/>
                <w:sz w:val="18"/>
                <w:szCs w:val="18"/>
              </w:rPr>
            </w:pPr>
            <w:r w:rsidRPr="009A32EE">
              <w:rPr>
                <w:rFonts w:ascii="Arial" w:hAnsi="Arial" w:cs="Arial"/>
                <w:color w:val="000000"/>
              </w:rPr>
              <w:t>80,9</w:t>
            </w:r>
          </w:p>
        </w:tc>
      </w:tr>
      <w:tr w:rsidR="00CB5BB1" w:rsidRPr="005F3F38" w14:paraId="543B4663" w14:textId="77777777" w:rsidTr="009A32EE">
        <w:trPr>
          <w:trHeight w:val="239"/>
          <w:jc w:val="center"/>
        </w:trPr>
        <w:tc>
          <w:tcPr>
            <w:tcW w:w="0" w:type="auto"/>
            <w:vAlign w:val="center"/>
          </w:tcPr>
          <w:p w14:paraId="5ADC1FB0" w14:textId="77777777" w:rsidR="00CB5BB1" w:rsidRPr="009A32EE" w:rsidRDefault="00CB5BB1" w:rsidP="009773C7">
            <w:pPr>
              <w:jc w:val="both"/>
              <w:rPr>
                <w:rFonts w:ascii="Arial" w:hAnsi="Arial" w:cs="Arial"/>
              </w:rPr>
            </w:pPr>
            <w:r w:rsidRPr="009A32EE">
              <w:rPr>
                <w:rFonts w:ascii="Arial" w:hAnsi="Arial" w:cs="Arial"/>
              </w:rPr>
              <w:t>613000</w:t>
            </w:r>
          </w:p>
        </w:tc>
        <w:tc>
          <w:tcPr>
            <w:tcW w:w="0" w:type="auto"/>
            <w:vAlign w:val="center"/>
          </w:tcPr>
          <w:p w14:paraId="49B87EA6" w14:textId="77777777" w:rsidR="00CB5BB1" w:rsidRPr="009A32EE" w:rsidRDefault="00CB5BB1" w:rsidP="009773C7">
            <w:pPr>
              <w:jc w:val="both"/>
              <w:rPr>
                <w:rFonts w:ascii="Arial" w:hAnsi="Arial" w:cs="Arial"/>
              </w:rPr>
            </w:pPr>
            <w:r w:rsidRPr="009A32EE">
              <w:rPr>
                <w:rFonts w:ascii="Arial" w:hAnsi="Arial" w:cs="Arial"/>
              </w:rPr>
              <w:t>Izdaci za mat. i usluge</w:t>
            </w:r>
          </w:p>
        </w:tc>
        <w:tc>
          <w:tcPr>
            <w:tcW w:w="0" w:type="auto"/>
            <w:vAlign w:val="center"/>
          </w:tcPr>
          <w:p w14:paraId="45DF8CBB" w14:textId="77777777" w:rsidR="00CB5BB1" w:rsidRPr="009A32EE" w:rsidRDefault="00CB5BB1" w:rsidP="009773C7">
            <w:pPr>
              <w:jc w:val="center"/>
              <w:rPr>
                <w:rFonts w:ascii="Arial" w:hAnsi="Arial" w:cs="Arial"/>
                <w:color w:val="000000"/>
                <w:lang w:eastAsia="hr-BA"/>
              </w:rPr>
            </w:pPr>
            <w:r w:rsidRPr="009A32EE">
              <w:rPr>
                <w:rFonts w:ascii="Arial" w:hAnsi="Arial" w:cs="Arial"/>
                <w:color w:val="000000"/>
                <w:lang w:eastAsia="hr-BA"/>
              </w:rPr>
              <w:t>363.500</w:t>
            </w:r>
          </w:p>
        </w:tc>
        <w:tc>
          <w:tcPr>
            <w:tcW w:w="0" w:type="auto"/>
            <w:vAlign w:val="center"/>
          </w:tcPr>
          <w:p w14:paraId="2C26C763" w14:textId="77777777" w:rsidR="00CB5BB1" w:rsidRPr="009A32EE" w:rsidRDefault="00CB5BB1" w:rsidP="009773C7">
            <w:pPr>
              <w:jc w:val="right"/>
              <w:rPr>
                <w:rFonts w:ascii="Arial" w:hAnsi="Arial" w:cs="Arial"/>
                <w:color w:val="000000"/>
              </w:rPr>
            </w:pPr>
            <w:r w:rsidRPr="009A32EE">
              <w:rPr>
                <w:rFonts w:ascii="Arial" w:hAnsi="Arial" w:cs="Arial"/>
                <w:color w:val="000000"/>
              </w:rPr>
              <w:t>353.919</w:t>
            </w:r>
          </w:p>
        </w:tc>
        <w:tc>
          <w:tcPr>
            <w:tcW w:w="0" w:type="auto"/>
            <w:vAlign w:val="bottom"/>
          </w:tcPr>
          <w:p w14:paraId="66BBF88E" w14:textId="77777777" w:rsidR="00CB5BB1" w:rsidRPr="009A32EE" w:rsidRDefault="00CB5BB1" w:rsidP="009773C7">
            <w:pPr>
              <w:jc w:val="center"/>
              <w:rPr>
                <w:rFonts w:ascii="Arial" w:hAnsi="Arial" w:cs="Arial"/>
                <w:color w:val="000000"/>
              </w:rPr>
            </w:pPr>
            <w:r w:rsidRPr="009A32EE">
              <w:rPr>
                <w:rFonts w:ascii="Arial" w:hAnsi="Arial" w:cs="Arial"/>
                <w:color w:val="000000"/>
              </w:rPr>
              <w:t>97,4</w:t>
            </w:r>
          </w:p>
        </w:tc>
      </w:tr>
    </w:tbl>
    <w:p w14:paraId="0DCA9BAE" w14:textId="77777777" w:rsidR="009A32EE" w:rsidRDefault="009A32EE" w:rsidP="00AE27AF">
      <w:pPr>
        <w:pStyle w:val="BodyText"/>
        <w:spacing w:before="0"/>
        <w:contextualSpacing/>
        <w:rPr>
          <w:rFonts w:ascii="Arial" w:hAnsi="Arial" w:cs="Arial"/>
          <w:lang w:val="hr-HR"/>
        </w:rPr>
      </w:pPr>
    </w:p>
    <w:p w14:paraId="1557DA51" w14:textId="30C30787" w:rsidR="00CB5BB1" w:rsidRPr="005F3F38" w:rsidRDefault="00CB5BB1" w:rsidP="00AE27AF">
      <w:pPr>
        <w:pStyle w:val="BodyText"/>
        <w:spacing w:before="0"/>
        <w:contextualSpacing/>
        <w:rPr>
          <w:rFonts w:ascii="Arial" w:hAnsi="Arial" w:cs="Arial"/>
          <w:lang w:val="hr-HR"/>
        </w:rPr>
      </w:pPr>
      <w:r w:rsidRPr="005F3F38">
        <w:rPr>
          <w:rFonts w:ascii="Arial" w:hAnsi="Arial" w:cs="Arial"/>
          <w:lang w:val="hr-HR"/>
        </w:rPr>
        <w:t>Indeksi iz date tabele ukazuju da je ostvarenje svih navedenih rashoda u granicama planiranog budžeta za 2025. godinu. Izdaci za doprinose poslodavca su ostvareni procentualno 80,9 % u odnosu na planirane iz razloga što je izmjenama i dopunama Zakona o doprinosima Federacije Bosne i Hercegovine izvršeno umanjenje stope doprinosa na teret poslodavca, zbog čega su stvarno obračunati i plaćeni doprinosi niži u odnosu na planirane iznose, koji su bili zasnovani na ranije važećim stopama. S obzirom da je budžet planiran prije stupanja na snagu zakona, planirani iznos na ovoj poziciji bio je viši od stvarne realizacije.</w:t>
      </w:r>
    </w:p>
    <w:p w14:paraId="20ABEFC0" w14:textId="0655583A" w:rsidR="00CB5BB1" w:rsidRPr="005F3F38" w:rsidRDefault="00CB5BB1" w:rsidP="00AE27AF">
      <w:pPr>
        <w:pStyle w:val="BodyText"/>
        <w:spacing w:before="0"/>
        <w:contextualSpacing/>
        <w:rPr>
          <w:rFonts w:ascii="Arial" w:hAnsi="Arial" w:cs="Arial"/>
          <w:lang w:val="hr-HR"/>
        </w:rPr>
      </w:pPr>
      <w:r w:rsidRPr="005F3F38">
        <w:rPr>
          <w:rFonts w:ascii="Arial" w:hAnsi="Arial" w:cs="Arial"/>
          <w:lang w:val="hr-HR"/>
        </w:rPr>
        <w:t>Ukupno odobreni budžet Odgojno-popravnog doma u Orašje za 2025. godinu je iznosio 2.050.940 KM</w:t>
      </w:r>
      <w:r w:rsidR="00644E9D" w:rsidRPr="005F3F38">
        <w:rPr>
          <w:rFonts w:ascii="Arial" w:hAnsi="Arial" w:cs="Arial"/>
          <w:lang w:val="hr-HR"/>
        </w:rPr>
        <w:t>,</w:t>
      </w:r>
      <w:r w:rsidRPr="005F3F38">
        <w:rPr>
          <w:rFonts w:ascii="Arial" w:hAnsi="Arial" w:cs="Arial"/>
          <w:lang w:val="hr-HR"/>
        </w:rPr>
        <w:t xml:space="preserve"> a izvršen je u iznosu od 1.99</w:t>
      </w:r>
      <w:r w:rsidR="00A41592" w:rsidRPr="005F3F38">
        <w:rPr>
          <w:rFonts w:ascii="Arial" w:hAnsi="Arial" w:cs="Arial"/>
          <w:lang w:val="hr-HR"/>
        </w:rPr>
        <w:t>5.580 KM što je u postotcima 97</w:t>
      </w:r>
      <w:r w:rsidRPr="005F3F38">
        <w:rPr>
          <w:rFonts w:ascii="Arial" w:hAnsi="Arial" w:cs="Arial"/>
          <w:lang w:val="hr-HR"/>
        </w:rPr>
        <w:t>%. U 2025. godini je izvršena jedna interna preraspodjela unutar odobrenih pozicija u</w:t>
      </w:r>
      <w:r w:rsidR="00A41592" w:rsidRPr="005F3F38">
        <w:rPr>
          <w:rFonts w:ascii="Arial" w:hAnsi="Arial" w:cs="Arial"/>
          <w:lang w:val="hr-HR"/>
        </w:rPr>
        <w:t xml:space="preserve"> ukupnom iznosu od 25.800 KM tako da</w:t>
      </w:r>
      <w:r w:rsidRPr="005F3F38">
        <w:rPr>
          <w:rFonts w:ascii="Arial" w:hAnsi="Arial" w:cs="Arial"/>
          <w:lang w:val="hr-HR"/>
        </w:rPr>
        <w:t xml:space="preserve"> osim na ko</w:t>
      </w:r>
      <w:r w:rsidR="00A41592" w:rsidRPr="005F3F38">
        <w:rPr>
          <w:rFonts w:ascii="Arial" w:hAnsi="Arial" w:cs="Arial"/>
          <w:lang w:val="hr-HR"/>
        </w:rPr>
        <w:t xml:space="preserve">ntu 612000 doprinosi poslodavca </w:t>
      </w:r>
      <w:r w:rsidRPr="005F3F38">
        <w:rPr>
          <w:rFonts w:ascii="Arial" w:hAnsi="Arial" w:cs="Arial"/>
          <w:lang w:val="hr-HR"/>
        </w:rPr>
        <w:t>nije bilo značajnih odstupanja između odobrenih i ostvarenih rashoda.</w:t>
      </w:r>
    </w:p>
    <w:p w14:paraId="6AD2CBCE" w14:textId="5B26A409" w:rsidR="009861FC" w:rsidRPr="005F3F38" w:rsidRDefault="009861FC" w:rsidP="009861FC">
      <w:pPr>
        <w:numPr>
          <w:ilvl w:val="0"/>
          <w:numId w:val="43"/>
        </w:numPr>
        <w:spacing w:before="240" w:after="120" w:line="240" w:lineRule="auto"/>
        <w:outlineLvl w:val="0"/>
        <w:rPr>
          <w:rFonts w:ascii="Arial" w:eastAsia="Calibri" w:hAnsi="Arial" w:cs="Arial"/>
          <w:b/>
          <w:sz w:val="24"/>
          <w:szCs w:val="24"/>
        </w:rPr>
      </w:pPr>
      <w:bookmarkStart w:id="229" w:name="_Toc163544630"/>
      <w:bookmarkStart w:id="230" w:name="_Toc195577673"/>
      <w:bookmarkEnd w:id="227"/>
      <w:r w:rsidRPr="005F3F38">
        <w:rPr>
          <w:rFonts w:ascii="Arial" w:eastAsia="Calibri" w:hAnsi="Arial" w:cs="Arial"/>
          <w:b/>
          <w:sz w:val="24"/>
          <w:szCs w:val="24"/>
        </w:rPr>
        <w:t>Federalno ministarstvo finansija</w:t>
      </w:r>
      <w:bookmarkEnd w:id="229"/>
      <w:bookmarkEnd w:id="230"/>
    </w:p>
    <w:p w14:paraId="299B3A10" w14:textId="4D34E8D5" w:rsidR="00823CE9" w:rsidRPr="005F3F38" w:rsidRDefault="002B7D10" w:rsidP="0010517B">
      <w:pPr>
        <w:pStyle w:val="ListParagraph"/>
        <w:numPr>
          <w:ilvl w:val="0"/>
          <w:numId w:val="65"/>
        </w:numPr>
        <w:rPr>
          <w:rFonts w:ascii="Arial" w:hAnsi="Arial" w:cs="Arial"/>
          <w:szCs w:val="24"/>
          <w:lang w:val="hr-HR"/>
        </w:rPr>
      </w:pPr>
      <w:r w:rsidRPr="005F3F38">
        <w:rPr>
          <w:rFonts w:ascii="Arial" w:hAnsi="Arial" w:cs="Arial"/>
          <w:szCs w:val="24"/>
          <w:lang w:val="hr-HR"/>
        </w:rPr>
        <w:t>Objašnjenja vezana za veća odstupanja</w:t>
      </w:r>
      <w:r w:rsidR="008B4B3E" w:rsidRPr="005F3F38">
        <w:rPr>
          <w:rFonts w:ascii="Arial" w:hAnsi="Arial" w:cs="Arial"/>
          <w:szCs w:val="24"/>
          <w:lang w:val="hr-HR"/>
        </w:rPr>
        <w:t xml:space="preserve"> </w:t>
      </w:r>
      <w:r w:rsidR="00823CE9" w:rsidRPr="005F3F38">
        <w:rPr>
          <w:rFonts w:ascii="Arial" w:hAnsi="Arial" w:cs="Arial"/>
          <w:szCs w:val="24"/>
          <w:lang w:val="hr-HR"/>
        </w:rPr>
        <w:t>rashoda i izdataka između odobrenog i ostvarenog budžeta za 2025. godinu su sljedeća:</w:t>
      </w:r>
    </w:p>
    <w:p w14:paraId="3D36D613" w14:textId="2B0F9A61" w:rsidR="00823CE9" w:rsidRPr="005F3F38" w:rsidRDefault="00823CE9" w:rsidP="0010517B">
      <w:pPr>
        <w:spacing w:line="240" w:lineRule="auto"/>
        <w:contextualSpacing/>
        <w:jc w:val="both"/>
        <w:rPr>
          <w:rFonts w:ascii="Arial" w:eastAsia="Times New Roman" w:hAnsi="Arial" w:cs="Arial"/>
          <w:sz w:val="24"/>
          <w:szCs w:val="24"/>
        </w:rPr>
      </w:pPr>
      <w:r w:rsidRPr="005F3F38">
        <w:rPr>
          <w:rFonts w:ascii="Arial" w:eastAsia="Times New Roman" w:hAnsi="Arial" w:cs="Arial"/>
          <w:sz w:val="24"/>
          <w:szCs w:val="24"/>
        </w:rPr>
        <w:t>Ukupno ostvareni r</w:t>
      </w:r>
      <w:r w:rsidR="002B7D10" w:rsidRPr="005F3F38">
        <w:rPr>
          <w:rFonts w:ascii="Arial" w:eastAsia="Times New Roman" w:hAnsi="Arial" w:cs="Arial"/>
          <w:sz w:val="24"/>
          <w:szCs w:val="24"/>
        </w:rPr>
        <w:t>ashodi i izdaci u izvještajnom periodu</w:t>
      </w:r>
      <w:r w:rsidRPr="005F3F38">
        <w:rPr>
          <w:rFonts w:ascii="Arial" w:eastAsia="Times New Roman" w:hAnsi="Arial" w:cs="Arial"/>
          <w:sz w:val="24"/>
          <w:szCs w:val="24"/>
        </w:rPr>
        <w:t xml:space="preserve"> iznose 1.456.588.723</w:t>
      </w:r>
      <w:r w:rsidRPr="005F3F38">
        <w:rPr>
          <w:rFonts w:ascii="Arial" w:eastAsia="Times New Roman" w:hAnsi="Arial" w:cs="Arial"/>
          <w:bCs/>
          <w:color w:val="000000"/>
          <w:sz w:val="24"/>
          <w:szCs w:val="24"/>
          <w:lang w:eastAsia="en-GB"/>
        </w:rPr>
        <w:t xml:space="preserve"> </w:t>
      </w:r>
      <w:r w:rsidRPr="005F3F38">
        <w:rPr>
          <w:rFonts w:ascii="Arial" w:eastAsia="Times New Roman" w:hAnsi="Arial" w:cs="Arial"/>
          <w:sz w:val="24"/>
          <w:szCs w:val="24"/>
        </w:rPr>
        <w:t xml:space="preserve">KM, što u odnosu na odobrena sredstva (1.724.469.780 KM) za 2025. godinu predstavlja izvršenje 84,47%, a u odnosu na </w:t>
      </w:r>
      <w:r w:rsidR="009A32EE" w:rsidRPr="005F3F38">
        <w:rPr>
          <w:rFonts w:ascii="Arial" w:eastAsia="Times New Roman" w:hAnsi="Arial" w:cs="Arial"/>
          <w:sz w:val="24"/>
          <w:szCs w:val="24"/>
        </w:rPr>
        <w:t>prethodni</w:t>
      </w:r>
      <w:r w:rsidR="002B7D10" w:rsidRPr="005F3F38">
        <w:rPr>
          <w:rFonts w:ascii="Arial" w:eastAsia="Times New Roman" w:hAnsi="Arial" w:cs="Arial"/>
          <w:sz w:val="24"/>
          <w:szCs w:val="24"/>
        </w:rPr>
        <w:t xml:space="preserve"> izvještajni period</w:t>
      </w:r>
      <w:r w:rsidRPr="005F3F38">
        <w:rPr>
          <w:rFonts w:ascii="Arial" w:eastAsia="Times New Roman" w:hAnsi="Arial" w:cs="Arial"/>
          <w:sz w:val="24"/>
          <w:szCs w:val="24"/>
        </w:rPr>
        <w:t xml:space="preserve"> (</w:t>
      </w:r>
      <w:r w:rsidRPr="005F3F38">
        <w:rPr>
          <w:rFonts w:ascii="Arial" w:eastAsia="Times New Roman" w:hAnsi="Arial" w:cs="Arial"/>
          <w:bCs/>
          <w:color w:val="000000"/>
          <w:sz w:val="24"/>
          <w:szCs w:val="24"/>
          <w:lang w:eastAsia="en-GB"/>
        </w:rPr>
        <w:t xml:space="preserve">1.484.776.776 </w:t>
      </w:r>
      <w:r w:rsidR="00541178" w:rsidRPr="005F3F38">
        <w:rPr>
          <w:rFonts w:ascii="Arial" w:eastAsia="Times New Roman" w:hAnsi="Arial" w:cs="Arial"/>
          <w:sz w:val="24"/>
          <w:szCs w:val="24"/>
        </w:rPr>
        <w:t xml:space="preserve">KM) izvršenje iznosi </w:t>
      </w:r>
      <w:r w:rsidRPr="005F3F38">
        <w:rPr>
          <w:rFonts w:ascii="Arial" w:eastAsia="Times New Roman" w:hAnsi="Arial" w:cs="Arial"/>
          <w:sz w:val="24"/>
          <w:szCs w:val="24"/>
        </w:rPr>
        <w:t>101%. U narednoj tabeli data je struktura ostvarenih rashoda i izdataka s indeksom ostvare</w:t>
      </w:r>
      <w:r w:rsidR="00376FA6" w:rsidRPr="005F3F38">
        <w:rPr>
          <w:rFonts w:ascii="Arial" w:eastAsia="Times New Roman" w:hAnsi="Arial" w:cs="Arial"/>
          <w:sz w:val="24"/>
          <w:szCs w:val="24"/>
        </w:rPr>
        <w:t>nja istih u odnosu na budžet</w:t>
      </w:r>
      <w:r w:rsidR="002B7D10" w:rsidRPr="005F3F38">
        <w:rPr>
          <w:rFonts w:ascii="Arial" w:eastAsia="Times New Roman" w:hAnsi="Arial" w:cs="Arial"/>
          <w:sz w:val="24"/>
          <w:szCs w:val="24"/>
        </w:rPr>
        <w:t xml:space="preserve"> za 2025. godinu i u odnosu na </w:t>
      </w:r>
      <w:r w:rsidR="009A32EE" w:rsidRPr="005F3F38">
        <w:rPr>
          <w:rFonts w:ascii="Arial" w:eastAsia="Times New Roman" w:hAnsi="Arial" w:cs="Arial"/>
          <w:sz w:val="24"/>
          <w:szCs w:val="24"/>
        </w:rPr>
        <w:t>prethodnu</w:t>
      </w:r>
      <w:r w:rsidR="002B7D10" w:rsidRPr="005F3F38">
        <w:rPr>
          <w:rFonts w:ascii="Arial" w:eastAsia="Times New Roman" w:hAnsi="Arial" w:cs="Arial"/>
          <w:sz w:val="24"/>
          <w:szCs w:val="24"/>
        </w:rPr>
        <w:t xml:space="preserve"> godinu:</w:t>
      </w:r>
    </w:p>
    <w:p w14:paraId="7BBF6DD1" w14:textId="77777777" w:rsidR="00823CE9" w:rsidRPr="005F3F38" w:rsidRDefault="00823CE9" w:rsidP="008E42F9">
      <w:pPr>
        <w:spacing w:after="0" w:line="240" w:lineRule="auto"/>
        <w:ind w:left="720"/>
        <w:contextualSpacing/>
        <w:jc w:val="both"/>
        <w:rPr>
          <w:rFonts w:ascii="Arial" w:eastAsia="Times New Roman" w:hAnsi="Arial" w:cs="Arial"/>
          <w:b/>
          <w:sz w:val="24"/>
          <w:szCs w:val="24"/>
        </w:rPr>
      </w:pPr>
      <w:r w:rsidRPr="005F3F38">
        <w:rPr>
          <w:rFonts w:ascii="Arial" w:eastAsia="Times New Roman" w:hAnsi="Arial" w:cs="Arial"/>
          <w:b/>
          <w:sz w:val="24"/>
          <w:szCs w:val="24"/>
        </w:rPr>
        <w:t xml:space="preserve">        </w:t>
      </w:r>
    </w:p>
    <w:p w14:paraId="705ABA02" w14:textId="274392C5" w:rsidR="00AE3D01" w:rsidRPr="005F3F38" w:rsidRDefault="002E7D41" w:rsidP="00AE3D01">
      <w:pPr>
        <w:spacing w:after="0" w:line="240" w:lineRule="auto"/>
        <w:contextualSpacing/>
        <w:jc w:val="both"/>
        <w:rPr>
          <w:rFonts w:ascii="Arial" w:eastAsia="Times New Roman" w:hAnsi="Arial" w:cs="Arial"/>
          <w:sz w:val="24"/>
          <w:szCs w:val="24"/>
        </w:rPr>
      </w:pPr>
      <w:r w:rsidRPr="002E7D41">
        <w:rPr>
          <w:rFonts w:ascii="Arial" w:eastAsia="Times New Roman" w:hAnsi="Arial" w:cs="Arial"/>
          <w:noProof/>
          <w:sz w:val="24"/>
          <w:szCs w:val="24"/>
          <w:lang w:val="en-GB" w:eastAsia="en-GB"/>
        </w:rPr>
        <w:drawing>
          <wp:inline distT="0" distB="0" distL="0" distR="0" wp14:anchorId="66624C8E" wp14:editId="78314F8A">
            <wp:extent cx="5731510" cy="2205990"/>
            <wp:effectExtent l="0" t="0" r="254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31510" cy="2205990"/>
                    </a:xfrm>
                    <a:prstGeom prst="rect">
                      <a:avLst/>
                    </a:prstGeom>
                  </pic:spPr>
                </pic:pic>
              </a:graphicData>
            </a:graphic>
          </wp:inline>
        </w:drawing>
      </w:r>
    </w:p>
    <w:p w14:paraId="40E428F2" w14:textId="507295CE" w:rsidR="00823CE9" w:rsidRPr="00B73BEC" w:rsidRDefault="00823CE9" w:rsidP="0010517B">
      <w:pPr>
        <w:spacing w:line="240" w:lineRule="auto"/>
        <w:contextualSpacing/>
        <w:jc w:val="both"/>
        <w:rPr>
          <w:rFonts w:ascii="Arial" w:eastAsia="Times New Roman" w:hAnsi="Arial" w:cs="Arial"/>
          <w:color w:val="000000" w:themeColor="text1"/>
          <w:sz w:val="24"/>
          <w:szCs w:val="24"/>
          <w:lang w:eastAsia="bs-Latn-BA"/>
        </w:rPr>
      </w:pPr>
      <w:r w:rsidRPr="00B73BEC">
        <w:rPr>
          <w:rFonts w:ascii="Arial" w:eastAsia="Times New Roman" w:hAnsi="Arial" w:cs="Arial"/>
          <w:color w:val="000000" w:themeColor="text1"/>
          <w:sz w:val="24"/>
          <w:szCs w:val="24"/>
        </w:rPr>
        <w:lastRenderedPageBreak/>
        <w:t xml:space="preserve">Tekući transferi - ekonomski kod 614 </w:t>
      </w:r>
      <w:r w:rsidR="009A32EE" w:rsidRPr="00B73BEC">
        <w:rPr>
          <w:rFonts w:ascii="Arial" w:eastAsia="Times New Roman" w:hAnsi="Arial" w:cs="Arial"/>
          <w:color w:val="000000" w:themeColor="text1"/>
          <w:sz w:val="24"/>
          <w:szCs w:val="24"/>
        </w:rPr>
        <w:t xml:space="preserve">- </w:t>
      </w:r>
      <w:r w:rsidR="00DD26D6">
        <w:rPr>
          <w:rFonts w:ascii="Arial" w:eastAsia="Times New Roman" w:hAnsi="Arial" w:cs="Arial"/>
          <w:color w:val="000000" w:themeColor="text1"/>
          <w:sz w:val="24"/>
          <w:szCs w:val="24"/>
        </w:rPr>
        <w:t>realizira</w:t>
      </w:r>
      <w:r w:rsidR="00DD26D6" w:rsidRPr="00B73BEC">
        <w:rPr>
          <w:rFonts w:ascii="Arial" w:eastAsia="Times New Roman" w:hAnsi="Arial" w:cs="Arial"/>
          <w:color w:val="000000" w:themeColor="text1"/>
          <w:sz w:val="24"/>
          <w:szCs w:val="24"/>
        </w:rPr>
        <w:t xml:space="preserve">no </w:t>
      </w:r>
      <w:r w:rsidR="00DD26D6" w:rsidRPr="00B73BEC">
        <w:rPr>
          <w:rFonts w:ascii="Arial" w:eastAsia="Times New Roman" w:hAnsi="Arial" w:cs="Arial"/>
          <w:color w:val="000000" w:themeColor="text1"/>
          <w:sz w:val="24"/>
          <w:szCs w:val="24"/>
          <w:lang w:eastAsia="en-GB"/>
        </w:rPr>
        <w:t xml:space="preserve">219.080.925 </w:t>
      </w:r>
      <w:r w:rsidR="00DD26D6" w:rsidRPr="00B73BEC">
        <w:rPr>
          <w:rFonts w:ascii="Arial" w:eastAsia="Times New Roman" w:hAnsi="Arial" w:cs="Arial"/>
          <w:color w:val="000000" w:themeColor="text1"/>
          <w:sz w:val="24"/>
          <w:szCs w:val="24"/>
        </w:rPr>
        <w:t>KM</w:t>
      </w:r>
      <w:r w:rsidR="00DD26D6">
        <w:rPr>
          <w:rFonts w:ascii="Arial" w:eastAsia="Times New Roman" w:hAnsi="Arial" w:cs="Arial"/>
          <w:color w:val="000000" w:themeColor="text1"/>
          <w:sz w:val="24"/>
          <w:szCs w:val="24"/>
        </w:rPr>
        <w:t xml:space="preserve"> što predstavlja 94%</w:t>
      </w:r>
      <w:r w:rsidR="00DD26D6" w:rsidRPr="00B73BEC">
        <w:rPr>
          <w:rFonts w:ascii="Arial" w:eastAsia="Times New Roman" w:hAnsi="Arial" w:cs="Arial"/>
          <w:color w:val="000000" w:themeColor="text1"/>
          <w:sz w:val="24"/>
          <w:szCs w:val="24"/>
        </w:rPr>
        <w:t xml:space="preserve"> </w:t>
      </w:r>
      <w:r w:rsidR="00DD26D6" w:rsidRPr="00B73BEC">
        <w:rPr>
          <w:rFonts w:ascii="Arial" w:eastAsia="Times New Roman" w:hAnsi="Arial" w:cs="Arial"/>
          <w:color w:val="000000" w:themeColor="text1"/>
          <w:sz w:val="24"/>
          <w:szCs w:val="24"/>
          <w:lang w:eastAsia="bs-Latn-BA"/>
        </w:rPr>
        <w:t>izvršenje</w:t>
      </w:r>
      <w:r w:rsidR="00932D3D">
        <w:rPr>
          <w:rFonts w:ascii="Arial" w:eastAsia="Times New Roman" w:hAnsi="Arial" w:cs="Arial"/>
          <w:color w:val="000000" w:themeColor="text1"/>
          <w:sz w:val="24"/>
          <w:szCs w:val="24"/>
          <w:lang w:eastAsia="bs-Latn-BA"/>
        </w:rPr>
        <w:t xml:space="preserve"> na ovom ekonomskom kodu, odnosno </w:t>
      </w:r>
      <w:r w:rsidR="00932D3D">
        <w:rPr>
          <w:rFonts w:ascii="Arial" w:eastAsia="Times New Roman" w:hAnsi="Arial" w:cs="Arial"/>
          <w:color w:val="000000" w:themeColor="text1"/>
          <w:sz w:val="24"/>
          <w:szCs w:val="24"/>
        </w:rPr>
        <w:t xml:space="preserve">manju realizaciju za 13.624.075 KM u odnosu na iznos od </w:t>
      </w:r>
      <w:r w:rsidR="00932D3D" w:rsidRPr="00B73BEC">
        <w:rPr>
          <w:rFonts w:ascii="Arial" w:eastAsia="Times New Roman" w:hAnsi="Arial" w:cs="Arial"/>
          <w:color w:val="000000" w:themeColor="text1"/>
          <w:sz w:val="24"/>
          <w:szCs w:val="24"/>
        </w:rPr>
        <w:t xml:space="preserve">232.705.000 </w:t>
      </w:r>
      <w:r w:rsidR="00932D3D">
        <w:rPr>
          <w:rFonts w:ascii="Arial" w:eastAsia="Times New Roman" w:hAnsi="Arial" w:cs="Arial"/>
          <w:color w:val="000000" w:themeColor="text1"/>
          <w:sz w:val="24"/>
          <w:szCs w:val="24"/>
        </w:rPr>
        <w:t>KM koliko je planirano</w:t>
      </w:r>
      <w:r w:rsidR="00DD26D6">
        <w:rPr>
          <w:rFonts w:ascii="Arial" w:eastAsia="Times New Roman" w:hAnsi="Arial" w:cs="Arial"/>
          <w:color w:val="000000" w:themeColor="text1"/>
          <w:sz w:val="24"/>
          <w:szCs w:val="24"/>
        </w:rPr>
        <w:t xml:space="preserve"> Budžetom</w:t>
      </w:r>
      <w:r w:rsidR="00932D3D">
        <w:rPr>
          <w:rFonts w:ascii="Arial" w:eastAsia="Times New Roman" w:hAnsi="Arial" w:cs="Arial"/>
          <w:color w:val="000000" w:themeColor="text1"/>
          <w:sz w:val="24"/>
          <w:szCs w:val="24"/>
        </w:rPr>
        <w:t xml:space="preserve"> za 2025. godinu.</w:t>
      </w:r>
    </w:p>
    <w:p w14:paraId="027674BD" w14:textId="083605DC" w:rsidR="00823CE9" w:rsidRPr="005F3F38" w:rsidRDefault="002B7D10" w:rsidP="0010517B">
      <w:pPr>
        <w:spacing w:line="240" w:lineRule="auto"/>
        <w:contextualSpacing/>
        <w:jc w:val="both"/>
        <w:rPr>
          <w:rFonts w:ascii="Arial" w:eastAsia="Times New Roman" w:hAnsi="Arial" w:cs="Arial"/>
          <w:sz w:val="24"/>
          <w:szCs w:val="24"/>
        </w:rPr>
      </w:pPr>
      <w:r w:rsidRPr="005F3F38">
        <w:rPr>
          <w:rFonts w:ascii="Arial" w:eastAsia="Times New Roman" w:hAnsi="Arial" w:cs="Arial"/>
          <w:sz w:val="24"/>
          <w:szCs w:val="24"/>
        </w:rPr>
        <w:t xml:space="preserve">Ukupno </w:t>
      </w:r>
      <w:r w:rsidR="00C50600">
        <w:rPr>
          <w:rFonts w:ascii="Arial" w:eastAsia="Times New Roman" w:hAnsi="Arial" w:cs="Arial"/>
          <w:sz w:val="24"/>
          <w:szCs w:val="24"/>
        </w:rPr>
        <w:t>realizir</w:t>
      </w:r>
      <w:r w:rsidR="009A32EE" w:rsidRPr="005F3F38">
        <w:rPr>
          <w:rFonts w:ascii="Arial" w:eastAsia="Times New Roman" w:hAnsi="Arial" w:cs="Arial"/>
          <w:sz w:val="24"/>
          <w:szCs w:val="24"/>
        </w:rPr>
        <w:t>ani</w:t>
      </w:r>
      <w:r w:rsidR="00823CE9" w:rsidRPr="005F3F38">
        <w:rPr>
          <w:rFonts w:ascii="Arial" w:eastAsia="Times New Roman" w:hAnsi="Arial" w:cs="Arial"/>
          <w:sz w:val="24"/>
          <w:szCs w:val="24"/>
        </w:rPr>
        <w:t xml:space="preserve"> iznos u 2025. godini odnosi se na tekuće transfere drugim nivoima vlade u iznosu 202.281.810 KM (614111 – Transferi državi u iznosu od 276.638 KM, 614114 – Transferi kantonima u iznosu od 200.000.000 KM, 614116 – Transferi općinama u iznosu od 1.999.998 KM), ostale transfere neprofitnim organizacijama u iznosu od 5.174 KM, tekući transferi neprofitnim organizacijama u iznosu od 3.499.141 KM (614311) i drugi tekući rashodi u iznosu od 13.299.973 KM (614811 – Naknade za povrat više ili pogrešno uplaćenih sredstava u iznosu od 8.149.577 KM, 614813 – Preuzete obveze za FMO – doprinosi za MIO u iznosu od 1.417.855 KM, 614816 – Izv</w:t>
      </w:r>
      <w:r w:rsidRPr="005F3F38">
        <w:rPr>
          <w:rFonts w:ascii="Arial" w:eastAsia="Times New Roman" w:hAnsi="Arial" w:cs="Arial"/>
          <w:sz w:val="24"/>
          <w:szCs w:val="24"/>
        </w:rPr>
        <w:t xml:space="preserve">ršenje </w:t>
      </w:r>
      <w:r w:rsidR="009A32EE" w:rsidRPr="005F3F38">
        <w:rPr>
          <w:rFonts w:ascii="Arial" w:eastAsia="Times New Roman" w:hAnsi="Arial" w:cs="Arial"/>
          <w:sz w:val="24"/>
          <w:szCs w:val="24"/>
        </w:rPr>
        <w:t>odluka Ustavnog</w:t>
      </w:r>
      <w:r w:rsidRPr="005F3F38">
        <w:rPr>
          <w:rFonts w:ascii="Arial" w:eastAsia="Times New Roman" w:hAnsi="Arial" w:cs="Arial"/>
          <w:sz w:val="24"/>
          <w:szCs w:val="24"/>
        </w:rPr>
        <w:t xml:space="preserve"> suda i Ev</w:t>
      </w:r>
      <w:r w:rsidR="00823CE9" w:rsidRPr="005F3F38">
        <w:rPr>
          <w:rFonts w:ascii="Arial" w:eastAsia="Times New Roman" w:hAnsi="Arial" w:cs="Arial"/>
          <w:sz w:val="24"/>
          <w:szCs w:val="24"/>
        </w:rPr>
        <w:t xml:space="preserve">ropskog suda za ljudska prava u iznosu od 6.000 KM i 614817 – Izvršenje sudskih presuda i rješenja o izvršenju u iznosu od 3.726.541 KM). </w:t>
      </w:r>
    </w:p>
    <w:p w14:paraId="66B8AC4B" w14:textId="6FF513CD" w:rsidR="00823CE9" w:rsidRPr="005F3F38" w:rsidRDefault="00823CE9" w:rsidP="0010517B">
      <w:pPr>
        <w:spacing w:line="240" w:lineRule="auto"/>
        <w:contextualSpacing/>
        <w:jc w:val="both"/>
        <w:rPr>
          <w:rFonts w:ascii="Arial" w:eastAsia="Times New Roman" w:hAnsi="Arial" w:cs="Arial"/>
          <w:sz w:val="24"/>
          <w:szCs w:val="24"/>
        </w:rPr>
      </w:pPr>
      <w:r w:rsidRPr="005F3F38">
        <w:rPr>
          <w:rFonts w:ascii="Arial" w:eastAsia="Times New Roman" w:hAnsi="Arial" w:cs="Arial"/>
          <w:bCs/>
          <w:color w:val="000000"/>
          <w:sz w:val="24"/>
          <w:szCs w:val="24"/>
          <w:lang w:eastAsia="bs-Latn-BA"/>
        </w:rPr>
        <w:t>Kapitalni transferi – ekonomski kod 615 u odnosu na planirana i</w:t>
      </w:r>
      <w:r w:rsidR="009A7D37" w:rsidRPr="005F3F38">
        <w:rPr>
          <w:rFonts w:ascii="Arial" w:eastAsia="Times New Roman" w:hAnsi="Arial" w:cs="Arial"/>
          <w:bCs/>
          <w:color w:val="000000"/>
          <w:sz w:val="24"/>
          <w:szCs w:val="24"/>
          <w:lang w:eastAsia="bs-Latn-BA"/>
        </w:rPr>
        <w:t xml:space="preserve"> </w:t>
      </w:r>
      <w:r w:rsidRPr="005F3F38">
        <w:rPr>
          <w:rFonts w:ascii="Arial" w:eastAsia="Times New Roman" w:hAnsi="Arial" w:cs="Arial"/>
          <w:sz w:val="24"/>
          <w:szCs w:val="24"/>
        </w:rPr>
        <w:t>odobre</w:t>
      </w:r>
      <w:r w:rsidR="001352A4" w:rsidRPr="005F3F38">
        <w:rPr>
          <w:rFonts w:ascii="Arial" w:eastAsia="Times New Roman" w:hAnsi="Arial" w:cs="Arial"/>
          <w:sz w:val="24"/>
          <w:szCs w:val="24"/>
        </w:rPr>
        <w:t xml:space="preserve">na sredstva manje su </w:t>
      </w:r>
      <w:r w:rsidR="00C50600">
        <w:rPr>
          <w:rFonts w:ascii="Arial" w:eastAsia="Times New Roman" w:hAnsi="Arial" w:cs="Arial"/>
          <w:sz w:val="24"/>
          <w:szCs w:val="24"/>
        </w:rPr>
        <w:t>realizir</w:t>
      </w:r>
      <w:r w:rsidR="00D85C42" w:rsidRPr="005F3F38">
        <w:rPr>
          <w:rFonts w:ascii="Arial" w:eastAsia="Times New Roman" w:hAnsi="Arial" w:cs="Arial"/>
          <w:sz w:val="24"/>
          <w:szCs w:val="24"/>
        </w:rPr>
        <w:t>ani</w:t>
      </w:r>
      <w:r w:rsidRPr="005F3F38">
        <w:rPr>
          <w:rFonts w:ascii="Arial" w:eastAsia="Times New Roman" w:hAnsi="Arial" w:cs="Arial"/>
          <w:sz w:val="24"/>
          <w:szCs w:val="24"/>
        </w:rPr>
        <w:t xml:space="preserve"> za 35.009.937 KM, planirano za 2025. godinu 83.000.000 </w:t>
      </w:r>
      <w:r w:rsidR="001352A4" w:rsidRPr="005F3F38">
        <w:rPr>
          <w:rFonts w:ascii="Arial" w:eastAsia="Times New Roman" w:hAnsi="Arial" w:cs="Arial"/>
          <w:sz w:val="24"/>
          <w:szCs w:val="24"/>
        </w:rPr>
        <w:t xml:space="preserve">KM, </w:t>
      </w:r>
      <w:r w:rsidR="00B46DD0">
        <w:rPr>
          <w:rFonts w:ascii="Arial" w:eastAsia="Times New Roman" w:hAnsi="Arial" w:cs="Arial"/>
          <w:sz w:val="24"/>
          <w:szCs w:val="24"/>
        </w:rPr>
        <w:t>realizir</w:t>
      </w:r>
      <w:r w:rsidR="0036535A">
        <w:rPr>
          <w:rFonts w:ascii="Arial" w:eastAsia="Times New Roman" w:hAnsi="Arial" w:cs="Arial"/>
          <w:sz w:val="24"/>
          <w:szCs w:val="24"/>
        </w:rPr>
        <w:t>a</w:t>
      </w:r>
      <w:r w:rsidR="00D85C42" w:rsidRPr="005F3F38">
        <w:rPr>
          <w:rFonts w:ascii="Arial" w:eastAsia="Times New Roman" w:hAnsi="Arial" w:cs="Arial"/>
          <w:sz w:val="24"/>
          <w:szCs w:val="24"/>
        </w:rPr>
        <w:t>no</w:t>
      </w:r>
      <w:r w:rsidRPr="005F3F38">
        <w:rPr>
          <w:rFonts w:ascii="Arial" w:eastAsia="Times New Roman" w:hAnsi="Arial" w:cs="Arial"/>
          <w:sz w:val="24"/>
          <w:szCs w:val="24"/>
        </w:rPr>
        <w:t xml:space="preserve"> u 2025. godini </w:t>
      </w:r>
      <w:r w:rsidRPr="005F3F38">
        <w:rPr>
          <w:rFonts w:ascii="Arial" w:eastAsia="Times New Roman" w:hAnsi="Arial" w:cs="Arial"/>
          <w:color w:val="000000"/>
          <w:sz w:val="24"/>
          <w:szCs w:val="24"/>
          <w:lang w:eastAsia="en-GB"/>
        </w:rPr>
        <w:t xml:space="preserve">47.990.063 </w:t>
      </w:r>
      <w:r w:rsidRPr="005F3F38">
        <w:rPr>
          <w:rFonts w:ascii="Arial" w:eastAsia="Times New Roman" w:hAnsi="Arial" w:cs="Arial"/>
          <w:sz w:val="24"/>
          <w:szCs w:val="24"/>
        </w:rPr>
        <w:t xml:space="preserve">KM, </w:t>
      </w:r>
      <w:r w:rsidRPr="005F3F38">
        <w:rPr>
          <w:rFonts w:ascii="Arial" w:eastAsia="Times New Roman" w:hAnsi="Arial" w:cs="Arial"/>
          <w:color w:val="000000"/>
          <w:sz w:val="24"/>
          <w:szCs w:val="24"/>
          <w:lang w:eastAsia="bs-Latn-BA"/>
        </w:rPr>
        <w:t>izvršenje na ovom ekonomskom kodu iznosi 58%.</w:t>
      </w:r>
      <w:r w:rsidR="001352A4" w:rsidRPr="005F3F38">
        <w:rPr>
          <w:rFonts w:ascii="Arial" w:eastAsia="Times New Roman" w:hAnsi="Arial" w:cs="Arial"/>
          <w:sz w:val="24"/>
          <w:szCs w:val="24"/>
        </w:rPr>
        <w:t xml:space="preserve"> Ukupno </w:t>
      </w:r>
      <w:r w:rsidR="00C50600">
        <w:rPr>
          <w:rFonts w:ascii="Arial" w:eastAsia="Times New Roman" w:hAnsi="Arial" w:cs="Arial"/>
          <w:sz w:val="24"/>
          <w:szCs w:val="24"/>
        </w:rPr>
        <w:t>realizira</w:t>
      </w:r>
      <w:r w:rsidR="00D85C42" w:rsidRPr="005F3F38">
        <w:rPr>
          <w:rFonts w:ascii="Arial" w:eastAsia="Times New Roman" w:hAnsi="Arial" w:cs="Arial"/>
          <w:sz w:val="24"/>
          <w:szCs w:val="24"/>
        </w:rPr>
        <w:t>ni</w:t>
      </w:r>
      <w:r w:rsidRPr="005F3F38">
        <w:rPr>
          <w:rFonts w:ascii="Arial" w:eastAsia="Times New Roman" w:hAnsi="Arial" w:cs="Arial"/>
          <w:sz w:val="24"/>
          <w:szCs w:val="24"/>
        </w:rPr>
        <w:t xml:space="preserve"> iznos u 2025. godini odnosi se na kapitalne transfere gradovima u iznosu od 20.111.986 KM i na kapitalne transfere općinama u iznosu od 27.878.077 KM. </w:t>
      </w:r>
    </w:p>
    <w:p w14:paraId="58D67D6C" w14:textId="2FF8B589" w:rsidR="00823CE9" w:rsidRPr="005F3F38" w:rsidRDefault="00823CE9" w:rsidP="0010517B">
      <w:pPr>
        <w:pStyle w:val="ListParagraph"/>
        <w:keepNext/>
        <w:numPr>
          <w:ilvl w:val="0"/>
          <w:numId w:val="56"/>
        </w:numPr>
        <w:spacing w:after="160"/>
        <w:rPr>
          <w:rFonts w:ascii="Arial" w:eastAsia="Times New Roman" w:hAnsi="Arial" w:cs="Arial"/>
          <w:szCs w:val="24"/>
          <w:lang w:val="hr-HR" w:eastAsia="en-GB"/>
        </w:rPr>
      </w:pPr>
      <w:r w:rsidRPr="005F3F38">
        <w:rPr>
          <w:rFonts w:ascii="Arial" w:eastAsia="Times New Roman" w:hAnsi="Arial" w:cs="Arial"/>
          <w:szCs w:val="24"/>
          <w:lang w:val="hr-HR" w:eastAsia="en-GB"/>
        </w:rPr>
        <w:t>Obrazloženje o namjenskom utrošku tekućih i kapitalnih transfera</w:t>
      </w:r>
    </w:p>
    <w:p w14:paraId="37967106" w14:textId="7CBDA8ED" w:rsidR="00823CE9" w:rsidRPr="005F3F38" w:rsidRDefault="00823CE9" w:rsidP="0010517B">
      <w:pPr>
        <w:spacing w:line="240" w:lineRule="auto"/>
        <w:contextualSpacing/>
        <w:jc w:val="both"/>
        <w:rPr>
          <w:rFonts w:ascii="Arial" w:eastAsia="Times New Roman" w:hAnsi="Arial" w:cs="Arial"/>
          <w:sz w:val="24"/>
          <w:szCs w:val="24"/>
        </w:rPr>
      </w:pPr>
      <w:r w:rsidRPr="005F3F38">
        <w:rPr>
          <w:rFonts w:ascii="Arial" w:eastAsia="Times New Roman" w:hAnsi="Arial" w:cs="Arial"/>
          <w:sz w:val="24"/>
          <w:szCs w:val="24"/>
        </w:rPr>
        <w:t>Obrazloženje ostvarenih rashoda i izdataka u Fe</w:t>
      </w:r>
      <w:r w:rsidR="00977613" w:rsidRPr="005F3F38">
        <w:rPr>
          <w:rFonts w:ascii="Arial" w:eastAsia="Times New Roman" w:hAnsi="Arial" w:cs="Arial"/>
          <w:sz w:val="24"/>
          <w:szCs w:val="24"/>
        </w:rPr>
        <w:t>deralnom ministarstvu finansija u periodu</w:t>
      </w:r>
      <w:r w:rsidRPr="005F3F38">
        <w:rPr>
          <w:rFonts w:ascii="Arial" w:eastAsia="Times New Roman" w:hAnsi="Arial" w:cs="Arial"/>
          <w:sz w:val="24"/>
          <w:szCs w:val="24"/>
        </w:rPr>
        <w:t xml:space="preserve"> od 01.01. do 31.12.2025. godine po ekonomskim kategorijama iznose 253.771.014,43 KM. Struktura ostvarenih rashoda i izdataka daje se u narednoj tabeli:</w:t>
      </w:r>
    </w:p>
    <w:p w14:paraId="217AD663" w14:textId="77777777" w:rsidR="00823CE9" w:rsidRPr="005F3F38" w:rsidRDefault="00823CE9" w:rsidP="0010517B">
      <w:pPr>
        <w:spacing w:line="240" w:lineRule="auto"/>
        <w:contextualSpacing/>
        <w:jc w:val="both"/>
        <w:rPr>
          <w:rFonts w:ascii="Arial" w:eastAsia="Times New Roman" w:hAnsi="Arial" w:cs="Arial"/>
          <w:sz w:val="24"/>
          <w:szCs w:val="24"/>
        </w:rPr>
      </w:pPr>
    </w:p>
    <w:tbl>
      <w:tblPr>
        <w:tblW w:w="90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9"/>
        <w:gridCol w:w="4409"/>
        <w:gridCol w:w="1985"/>
        <w:gridCol w:w="1969"/>
      </w:tblGrid>
      <w:tr w:rsidR="00823CE9" w:rsidRPr="005F3F38" w14:paraId="18261C57" w14:textId="77777777" w:rsidTr="008E42F9">
        <w:trPr>
          <w:jc w:val="center"/>
        </w:trPr>
        <w:tc>
          <w:tcPr>
            <w:tcW w:w="689" w:type="dxa"/>
          </w:tcPr>
          <w:p w14:paraId="007F5A54" w14:textId="77777777" w:rsidR="00823CE9" w:rsidRPr="005F3F38" w:rsidRDefault="00823CE9" w:rsidP="008E42F9">
            <w:pPr>
              <w:spacing w:after="0" w:line="240" w:lineRule="auto"/>
              <w:jc w:val="both"/>
              <w:rPr>
                <w:rFonts w:ascii="Arial" w:eastAsia="Times New Roman" w:hAnsi="Arial" w:cs="Arial"/>
                <w:sz w:val="20"/>
                <w:szCs w:val="20"/>
              </w:rPr>
            </w:pPr>
            <w:r w:rsidRPr="005F3F38">
              <w:rPr>
                <w:rFonts w:ascii="Arial" w:eastAsia="Times New Roman" w:hAnsi="Arial" w:cs="Arial"/>
                <w:sz w:val="20"/>
                <w:szCs w:val="20"/>
              </w:rPr>
              <w:t>Red.broj</w:t>
            </w:r>
          </w:p>
        </w:tc>
        <w:tc>
          <w:tcPr>
            <w:tcW w:w="4409" w:type="dxa"/>
          </w:tcPr>
          <w:p w14:paraId="30B8EB22" w14:textId="77777777" w:rsidR="00823CE9" w:rsidRPr="005F3F38" w:rsidRDefault="00823CE9" w:rsidP="008E42F9">
            <w:pPr>
              <w:spacing w:after="0" w:line="240" w:lineRule="auto"/>
              <w:jc w:val="both"/>
              <w:rPr>
                <w:rFonts w:ascii="Arial" w:eastAsia="Times New Roman" w:hAnsi="Arial" w:cs="Arial"/>
                <w:sz w:val="20"/>
                <w:szCs w:val="20"/>
              </w:rPr>
            </w:pPr>
          </w:p>
          <w:p w14:paraId="41214E0C" w14:textId="77777777" w:rsidR="00823CE9" w:rsidRPr="005F3F38" w:rsidRDefault="00823CE9" w:rsidP="00977613">
            <w:pPr>
              <w:spacing w:after="0" w:line="240" w:lineRule="auto"/>
              <w:jc w:val="center"/>
              <w:rPr>
                <w:rFonts w:ascii="Arial" w:eastAsia="Times New Roman" w:hAnsi="Arial" w:cs="Arial"/>
                <w:sz w:val="20"/>
                <w:szCs w:val="20"/>
              </w:rPr>
            </w:pPr>
            <w:r w:rsidRPr="005F3F38">
              <w:rPr>
                <w:rFonts w:ascii="Arial" w:eastAsia="Times New Roman" w:hAnsi="Arial" w:cs="Arial"/>
                <w:sz w:val="20"/>
                <w:szCs w:val="20"/>
              </w:rPr>
              <w:t>O p i s</w:t>
            </w:r>
          </w:p>
        </w:tc>
        <w:tc>
          <w:tcPr>
            <w:tcW w:w="1985" w:type="dxa"/>
          </w:tcPr>
          <w:p w14:paraId="35BBE768" w14:textId="48062234" w:rsidR="00823CE9" w:rsidRPr="005F3F38" w:rsidRDefault="00823CE9" w:rsidP="00977613">
            <w:pPr>
              <w:spacing w:after="0" w:line="240" w:lineRule="auto"/>
              <w:jc w:val="center"/>
              <w:rPr>
                <w:rFonts w:ascii="Arial" w:eastAsia="Times New Roman" w:hAnsi="Arial" w:cs="Arial"/>
                <w:sz w:val="20"/>
                <w:szCs w:val="20"/>
              </w:rPr>
            </w:pPr>
            <w:r w:rsidRPr="005F3F38">
              <w:rPr>
                <w:rFonts w:ascii="Arial" w:eastAsia="Times New Roman" w:hAnsi="Arial" w:cs="Arial"/>
                <w:sz w:val="20"/>
                <w:szCs w:val="20"/>
              </w:rPr>
              <w:t xml:space="preserve">Zakonski </w:t>
            </w:r>
            <w:r w:rsidR="00967EAB" w:rsidRPr="005F3F38">
              <w:rPr>
                <w:rFonts w:ascii="Arial" w:eastAsia="Times New Roman" w:hAnsi="Arial" w:cs="Arial"/>
                <w:sz w:val="20"/>
                <w:szCs w:val="20"/>
              </w:rPr>
              <w:t>Budžet</w:t>
            </w:r>
            <w:r w:rsidRPr="005F3F38">
              <w:rPr>
                <w:rFonts w:ascii="Arial" w:eastAsia="Times New Roman" w:hAnsi="Arial" w:cs="Arial"/>
                <w:sz w:val="20"/>
                <w:szCs w:val="20"/>
              </w:rPr>
              <w:t xml:space="preserve"> za</w:t>
            </w:r>
          </w:p>
          <w:p w14:paraId="04A9560E" w14:textId="77777777" w:rsidR="00823CE9" w:rsidRPr="005F3F38" w:rsidRDefault="00823CE9" w:rsidP="00977613">
            <w:pPr>
              <w:spacing w:after="0" w:line="240" w:lineRule="auto"/>
              <w:jc w:val="center"/>
              <w:rPr>
                <w:rFonts w:ascii="Arial" w:eastAsia="Times New Roman" w:hAnsi="Arial" w:cs="Arial"/>
                <w:sz w:val="20"/>
                <w:szCs w:val="20"/>
              </w:rPr>
            </w:pPr>
            <w:r w:rsidRPr="005F3F38">
              <w:rPr>
                <w:rFonts w:ascii="Arial" w:eastAsia="Times New Roman" w:hAnsi="Arial" w:cs="Arial"/>
                <w:sz w:val="20"/>
                <w:szCs w:val="20"/>
              </w:rPr>
              <w:t>2025. god</w:t>
            </w:r>
          </w:p>
        </w:tc>
        <w:tc>
          <w:tcPr>
            <w:tcW w:w="1969" w:type="dxa"/>
          </w:tcPr>
          <w:p w14:paraId="6F56FF52" w14:textId="77777777" w:rsidR="00823CE9" w:rsidRPr="005F3F38" w:rsidRDefault="00823CE9" w:rsidP="00977613">
            <w:pPr>
              <w:spacing w:after="0" w:line="240" w:lineRule="auto"/>
              <w:jc w:val="center"/>
              <w:rPr>
                <w:rFonts w:ascii="Arial" w:eastAsia="Times New Roman" w:hAnsi="Arial" w:cs="Arial"/>
                <w:sz w:val="20"/>
                <w:szCs w:val="20"/>
              </w:rPr>
            </w:pPr>
            <w:r w:rsidRPr="005F3F38">
              <w:rPr>
                <w:rFonts w:ascii="Arial" w:eastAsia="Times New Roman" w:hAnsi="Arial" w:cs="Arial"/>
                <w:sz w:val="20"/>
                <w:szCs w:val="20"/>
              </w:rPr>
              <w:t>Ostvareno</w:t>
            </w:r>
          </w:p>
          <w:p w14:paraId="778DDB61" w14:textId="77777777" w:rsidR="00823CE9" w:rsidRPr="005F3F38" w:rsidRDefault="00823CE9" w:rsidP="00977613">
            <w:pPr>
              <w:spacing w:after="0" w:line="240" w:lineRule="auto"/>
              <w:jc w:val="center"/>
              <w:rPr>
                <w:rFonts w:ascii="Arial" w:eastAsia="Times New Roman" w:hAnsi="Arial" w:cs="Arial"/>
                <w:sz w:val="20"/>
                <w:szCs w:val="20"/>
              </w:rPr>
            </w:pPr>
            <w:r w:rsidRPr="005F3F38">
              <w:rPr>
                <w:rFonts w:ascii="Arial" w:eastAsia="Times New Roman" w:hAnsi="Arial" w:cs="Arial"/>
                <w:sz w:val="20"/>
                <w:szCs w:val="20"/>
              </w:rPr>
              <w:t>I-IX 2025</w:t>
            </w:r>
          </w:p>
        </w:tc>
      </w:tr>
      <w:tr w:rsidR="00823CE9" w:rsidRPr="005F3F38" w14:paraId="02B98639" w14:textId="77777777" w:rsidTr="008E42F9">
        <w:trPr>
          <w:jc w:val="center"/>
        </w:trPr>
        <w:tc>
          <w:tcPr>
            <w:tcW w:w="689" w:type="dxa"/>
          </w:tcPr>
          <w:p w14:paraId="0919F214" w14:textId="77777777" w:rsidR="00823CE9" w:rsidRPr="005F3F38" w:rsidRDefault="00823CE9" w:rsidP="00823CE9">
            <w:pPr>
              <w:spacing w:after="0" w:line="240" w:lineRule="auto"/>
              <w:jc w:val="center"/>
              <w:rPr>
                <w:rFonts w:ascii="Arial" w:eastAsia="Times New Roman" w:hAnsi="Arial" w:cs="Arial"/>
                <w:sz w:val="20"/>
                <w:szCs w:val="20"/>
              </w:rPr>
            </w:pPr>
            <w:r w:rsidRPr="005F3F38">
              <w:rPr>
                <w:rFonts w:ascii="Arial" w:eastAsia="Times New Roman" w:hAnsi="Arial" w:cs="Arial"/>
                <w:sz w:val="20"/>
                <w:szCs w:val="20"/>
              </w:rPr>
              <w:t>1.</w:t>
            </w:r>
          </w:p>
        </w:tc>
        <w:tc>
          <w:tcPr>
            <w:tcW w:w="4409" w:type="dxa"/>
          </w:tcPr>
          <w:p w14:paraId="43688CC8" w14:textId="71AD6036" w:rsidR="00823CE9" w:rsidRPr="005F3F38" w:rsidRDefault="00823CE9" w:rsidP="00823CE9">
            <w:pPr>
              <w:spacing w:after="0" w:line="240" w:lineRule="auto"/>
              <w:rPr>
                <w:rFonts w:ascii="Arial" w:eastAsia="Times New Roman" w:hAnsi="Arial" w:cs="Arial"/>
                <w:sz w:val="20"/>
                <w:szCs w:val="20"/>
              </w:rPr>
            </w:pPr>
            <w:r w:rsidRPr="005F3F38">
              <w:rPr>
                <w:rFonts w:ascii="Arial" w:eastAsia="Times New Roman" w:hAnsi="Arial" w:cs="Arial"/>
                <w:sz w:val="20"/>
                <w:szCs w:val="20"/>
              </w:rPr>
              <w:t>Tekući transferi drugim nivoima vlasti i fondovima - po žalbama za subv</w:t>
            </w:r>
            <w:r w:rsidR="00D85C42">
              <w:rPr>
                <w:rFonts w:ascii="Arial" w:eastAsia="Times New Roman" w:hAnsi="Arial" w:cs="Arial"/>
                <w:sz w:val="20"/>
                <w:szCs w:val="20"/>
              </w:rPr>
              <w:t>encije</w:t>
            </w:r>
            <w:r w:rsidRPr="005F3F38">
              <w:rPr>
                <w:rFonts w:ascii="Arial" w:eastAsia="Times New Roman" w:hAnsi="Arial" w:cs="Arial"/>
                <w:sz w:val="20"/>
                <w:szCs w:val="20"/>
              </w:rPr>
              <w:t xml:space="preserve"> doprinosa po Zakonu o ublažavanju negativnih ekonomskih posljedica</w:t>
            </w:r>
          </w:p>
        </w:tc>
        <w:tc>
          <w:tcPr>
            <w:tcW w:w="1985" w:type="dxa"/>
          </w:tcPr>
          <w:p w14:paraId="1CEDB23F" w14:textId="77777777" w:rsidR="00823CE9" w:rsidRPr="005F3F38" w:rsidRDefault="00823CE9" w:rsidP="00977613">
            <w:pPr>
              <w:spacing w:after="0" w:line="240" w:lineRule="auto"/>
              <w:jc w:val="center"/>
              <w:rPr>
                <w:rFonts w:ascii="Arial" w:eastAsia="Times New Roman" w:hAnsi="Arial" w:cs="Arial"/>
                <w:sz w:val="20"/>
                <w:szCs w:val="20"/>
              </w:rPr>
            </w:pPr>
            <w:r w:rsidRPr="005F3F38">
              <w:rPr>
                <w:rFonts w:ascii="Arial" w:eastAsia="Times New Roman" w:hAnsi="Arial" w:cs="Arial"/>
                <w:sz w:val="20"/>
                <w:szCs w:val="20"/>
              </w:rPr>
              <w:t>10.000,00</w:t>
            </w:r>
          </w:p>
        </w:tc>
        <w:tc>
          <w:tcPr>
            <w:tcW w:w="1969" w:type="dxa"/>
          </w:tcPr>
          <w:p w14:paraId="65DBC957" w14:textId="77777777" w:rsidR="00823CE9" w:rsidRPr="005F3F38" w:rsidRDefault="00823CE9" w:rsidP="00977613">
            <w:pPr>
              <w:spacing w:after="0" w:line="240" w:lineRule="auto"/>
              <w:jc w:val="center"/>
              <w:rPr>
                <w:rFonts w:ascii="Arial" w:eastAsia="Times New Roman" w:hAnsi="Arial" w:cs="Arial"/>
                <w:sz w:val="20"/>
                <w:szCs w:val="20"/>
              </w:rPr>
            </w:pPr>
            <w:r w:rsidRPr="005F3F38">
              <w:rPr>
                <w:rFonts w:ascii="Arial" w:eastAsia="Times New Roman" w:hAnsi="Arial" w:cs="Arial"/>
                <w:sz w:val="20"/>
                <w:szCs w:val="20"/>
              </w:rPr>
              <w:t>5.174,08</w:t>
            </w:r>
          </w:p>
          <w:p w14:paraId="3BC8001F" w14:textId="77777777" w:rsidR="00823CE9" w:rsidRPr="005F3F38" w:rsidRDefault="00823CE9" w:rsidP="00977613">
            <w:pPr>
              <w:spacing w:after="0" w:line="240" w:lineRule="auto"/>
              <w:jc w:val="center"/>
              <w:rPr>
                <w:rFonts w:ascii="Arial" w:eastAsia="Times New Roman" w:hAnsi="Arial" w:cs="Arial"/>
                <w:sz w:val="20"/>
                <w:szCs w:val="20"/>
              </w:rPr>
            </w:pPr>
          </w:p>
        </w:tc>
      </w:tr>
      <w:tr w:rsidR="00823CE9" w:rsidRPr="005F3F38" w14:paraId="08EF25B7" w14:textId="77777777" w:rsidTr="008E42F9">
        <w:trPr>
          <w:jc w:val="center"/>
        </w:trPr>
        <w:tc>
          <w:tcPr>
            <w:tcW w:w="689" w:type="dxa"/>
          </w:tcPr>
          <w:p w14:paraId="225EEDD5" w14:textId="77777777" w:rsidR="00823CE9" w:rsidRPr="005F3F38" w:rsidRDefault="00823CE9" w:rsidP="00823CE9">
            <w:pPr>
              <w:spacing w:after="0" w:line="240" w:lineRule="auto"/>
              <w:jc w:val="center"/>
              <w:rPr>
                <w:rFonts w:ascii="Arial" w:eastAsia="Times New Roman" w:hAnsi="Arial" w:cs="Arial"/>
                <w:sz w:val="20"/>
                <w:szCs w:val="20"/>
              </w:rPr>
            </w:pPr>
            <w:r w:rsidRPr="005F3F38">
              <w:rPr>
                <w:rFonts w:ascii="Arial" w:eastAsia="Times New Roman" w:hAnsi="Arial" w:cs="Arial"/>
                <w:sz w:val="20"/>
                <w:szCs w:val="20"/>
              </w:rPr>
              <w:t>2.</w:t>
            </w:r>
          </w:p>
        </w:tc>
        <w:tc>
          <w:tcPr>
            <w:tcW w:w="4409" w:type="dxa"/>
          </w:tcPr>
          <w:p w14:paraId="2ED6D5E8" w14:textId="77777777" w:rsidR="00823CE9" w:rsidRPr="005F3F38" w:rsidRDefault="00823CE9" w:rsidP="00823CE9">
            <w:pPr>
              <w:spacing w:after="0" w:line="240" w:lineRule="auto"/>
              <w:rPr>
                <w:rFonts w:ascii="Arial" w:eastAsia="Times New Roman" w:hAnsi="Arial" w:cs="Arial"/>
                <w:sz w:val="20"/>
                <w:szCs w:val="20"/>
              </w:rPr>
            </w:pPr>
            <w:r w:rsidRPr="005F3F38">
              <w:rPr>
                <w:rFonts w:ascii="Arial" w:eastAsia="Times New Roman" w:hAnsi="Arial" w:cs="Arial"/>
                <w:sz w:val="20"/>
                <w:szCs w:val="20"/>
              </w:rPr>
              <w:t>Tekući transfer Sekretarijatu nacionalnog</w:t>
            </w:r>
          </w:p>
          <w:p w14:paraId="02D8E161" w14:textId="77777777" w:rsidR="00823CE9" w:rsidRPr="005F3F38" w:rsidRDefault="00823CE9" w:rsidP="00823CE9">
            <w:pPr>
              <w:spacing w:after="0" w:line="240" w:lineRule="auto"/>
              <w:rPr>
                <w:rFonts w:ascii="Arial" w:eastAsia="Times New Roman" w:hAnsi="Arial" w:cs="Arial"/>
                <w:sz w:val="20"/>
                <w:szCs w:val="20"/>
              </w:rPr>
            </w:pPr>
            <w:r w:rsidRPr="005F3F38">
              <w:rPr>
                <w:rFonts w:ascii="Arial" w:eastAsia="Times New Roman" w:hAnsi="Arial" w:cs="Arial"/>
                <w:sz w:val="20"/>
                <w:szCs w:val="20"/>
              </w:rPr>
              <w:t>Fiskalnog vijeća</w:t>
            </w:r>
          </w:p>
        </w:tc>
        <w:tc>
          <w:tcPr>
            <w:tcW w:w="1985" w:type="dxa"/>
          </w:tcPr>
          <w:p w14:paraId="554AED46" w14:textId="77777777" w:rsidR="00823CE9" w:rsidRPr="005F3F38" w:rsidRDefault="00823CE9" w:rsidP="00977613">
            <w:pPr>
              <w:spacing w:after="0" w:line="240" w:lineRule="auto"/>
              <w:jc w:val="center"/>
              <w:rPr>
                <w:rFonts w:ascii="Arial" w:eastAsia="Times New Roman" w:hAnsi="Arial" w:cs="Arial"/>
                <w:sz w:val="20"/>
                <w:szCs w:val="20"/>
              </w:rPr>
            </w:pPr>
            <w:r w:rsidRPr="005F3F38">
              <w:rPr>
                <w:rFonts w:ascii="Arial" w:eastAsia="Times New Roman" w:hAnsi="Arial" w:cs="Arial"/>
                <w:sz w:val="20"/>
                <w:szCs w:val="20"/>
              </w:rPr>
              <w:t>40.000,00</w:t>
            </w:r>
          </w:p>
        </w:tc>
        <w:tc>
          <w:tcPr>
            <w:tcW w:w="1969" w:type="dxa"/>
          </w:tcPr>
          <w:p w14:paraId="367D88A0" w14:textId="77777777" w:rsidR="00823CE9" w:rsidRPr="005F3F38" w:rsidRDefault="00823CE9" w:rsidP="00977613">
            <w:pPr>
              <w:spacing w:after="0" w:line="240" w:lineRule="auto"/>
              <w:jc w:val="center"/>
              <w:rPr>
                <w:rFonts w:ascii="Arial" w:eastAsia="Times New Roman" w:hAnsi="Arial" w:cs="Arial"/>
                <w:sz w:val="20"/>
                <w:szCs w:val="20"/>
              </w:rPr>
            </w:pPr>
            <w:r w:rsidRPr="005F3F38">
              <w:rPr>
                <w:rFonts w:ascii="Arial" w:eastAsia="Times New Roman" w:hAnsi="Arial" w:cs="Arial"/>
                <w:sz w:val="20"/>
                <w:szCs w:val="20"/>
              </w:rPr>
              <w:t>41.638,00</w:t>
            </w:r>
          </w:p>
        </w:tc>
      </w:tr>
      <w:tr w:rsidR="00823CE9" w:rsidRPr="005F3F38" w14:paraId="4D1E3D76" w14:textId="77777777" w:rsidTr="008E42F9">
        <w:trPr>
          <w:jc w:val="center"/>
        </w:trPr>
        <w:tc>
          <w:tcPr>
            <w:tcW w:w="689" w:type="dxa"/>
          </w:tcPr>
          <w:p w14:paraId="59868AD0" w14:textId="77777777" w:rsidR="00823CE9" w:rsidRPr="005F3F38" w:rsidRDefault="00823CE9" w:rsidP="00823CE9">
            <w:pPr>
              <w:spacing w:after="0" w:line="240" w:lineRule="auto"/>
              <w:jc w:val="center"/>
              <w:rPr>
                <w:rFonts w:ascii="Arial" w:eastAsia="Times New Roman" w:hAnsi="Arial" w:cs="Arial"/>
                <w:sz w:val="20"/>
                <w:szCs w:val="20"/>
              </w:rPr>
            </w:pPr>
            <w:r w:rsidRPr="005F3F38">
              <w:rPr>
                <w:rFonts w:ascii="Arial" w:eastAsia="Times New Roman" w:hAnsi="Arial" w:cs="Arial"/>
                <w:sz w:val="20"/>
                <w:szCs w:val="20"/>
              </w:rPr>
              <w:t>3.</w:t>
            </w:r>
          </w:p>
        </w:tc>
        <w:tc>
          <w:tcPr>
            <w:tcW w:w="4409" w:type="dxa"/>
          </w:tcPr>
          <w:p w14:paraId="19882348" w14:textId="77777777" w:rsidR="00823CE9" w:rsidRPr="005F3F38" w:rsidRDefault="00823CE9" w:rsidP="00823CE9">
            <w:pPr>
              <w:spacing w:after="0" w:line="240" w:lineRule="auto"/>
              <w:rPr>
                <w:rFonts w:ascii="Arial" w:eastAsia="Times New Roman" w:hAnsi="Arial" w:cs="Arial"/>
                <w:sz w:val="20"/>
                <w:szCs w:val="20"/>
              </w:rPr>
            </w:pPr>
            <w:r w:rsidRPr="005F3F38">
              <w:rPr>
                <w:rFonts w:ascii="Arial" w:eastAsia="Times New Roman" w:hAnsi="Arial" w:cs="Arial"/>
                <w:sz w:val="20"/>
                <w:szCs w:val="20"/>
              </w:rPr>
              <w:t>Tekući transfer Vijeću za državnu pomoć</w:t>
            </w:r>
          </w:p>
        </w:tc>
        <w:tc>
          <w:tcPr>
            <w:tcW w:w="1985" w:type="dxa"/>
          </w:tcPr>
          <w:p w14:paraId="16BE5335" w14:textId="77777777" w:rsidR="00823CE9" w:rsidRPr="005F3F38" w:rsidRDefault="00823CE9" w:rsidP="00977613">
            <w:pPr>
              <w:spacing w:after="0" w:line="240" w:lineRule="auto"/>
              <w:jc w:val="center"/>
              <w:rPr>
                <w:rFonts w:ascii="Arial" w:eastAsia="Times New Roman" w:hAnsi="Arial" w:cs="Arial"/>
                <w:sz w:val="20"/>
                <w:szCs w:val="20"/>
              </w:rPr>
            </w:pPr>
            <w:r w:rsidRPr="005F3F38">
              <w:rPr>
                <w:rFonts w:ascii="Arial" w:eastAsia="Times New Roman" w:hAnsi="Arial" w:cs="Arial"/>
                <w:sz w:val="20"/>
                <w:szCs w:val="20"/>
              </w:rPr>
              <w:t>265.000,00</w:t>
            </w:r>
          </w:p>
        </w:tc>
        <w:tc>
          <w:tcPr>
            <w:tcW w:w="1969" w:type="dxa"/>
          </w:tcPr>
          <w:p w14:paraId="1E8AC7C3" w14:textId="77777777" w:rsidR="00823CE9" w:rsidRPr="005F3F38" w:rsidRDefault="00823CE9" w:rsidP="00977613">
            <w:pPr>
              <w:spacing w:after="0" w:line="240" w:lineRule="auto"/>
              <w:jc w:val="center"/>
              <w:rPr>
                <w:rFonts w:ascii="Arial" w:eastAsia="Times New Roman" w:hAnsi="Arial" w:cs="Arial"/>
                <w:sz w:val="20"/>
                <w:szCs w:val="20"/>
              </w:rPr>
            </w:pPr>
            <w:r w:rsidRPr="005F3F38">
              <w:rPr>
                <w:rFonts w:ascii="Arial" w:eastAsia="Times New Roman" w:hAnsi="Arial" w:cs="Arial"/>
                <w:sz w:val="20"/>
                <w:szCs w:val="20"/>
              </w:rPr>
              <w:t>205.000,00</w:t>
            </w:r>
          </w:p>
        </w:tc>
      </w:tr>
      <w:tr w:rsidR="00823CE9" w:rsidRPr="005F3F38" w14:paraId="4DC41552" w14:textId="77777777" w:rsidTr="008E42F9">
        <w:trPr>
          <w:jc w:val="center"/>
        </w:trPr>
        <w:tc>
          <w:tcPr>
            <w:tcW w:w="689" w:type="dxa"/>
          </w:tcPr>
          <w:p w14:paraId="1C28A57F" w14:textId="77777777" w:rsidR="00823CE9" w:rsidRPr="005F3F38" w:rsidRDefault="00823CE9" w:rsidP="00823CE9">
            <w:pPr>
              <w:spacing w:after="0" w:line="240" w:lineRule="auto"/>
              <w:jc w:val="center"/>
              <w:rPr>
                <w:rFonts w:ascii="Arial" w:eastAsia="Times New Roman" w:hAnsi="Arial" w:cs="Arial"/>
                <w:sz w:val="20"/>
                <w:szCs w:val="20"/>
              </w:rPr>
            </w:pPr>
            <w:r w:rsidRPr="005F3F38">
              <w:rPr>
                <w:rFonts w:ascii="Arial" w:eastAsia="Times New Roman" w:hAnsi="Arial" w:cs="Arial"/>
                <w:sz w:val="20"/>
                <w:szCs w:val="20"/>
              </w:rPr>
              <w:t>4.</w:t>
            </w:r>
          </w:p>
        </w:tc>
        <w:tc>
          <w:tcPr>
            <w:tcW w:w="4409" w:type="dxa"/>
          </w:tcPr>
          <w:p w14:paraId="5E61B381" w14:textId="77777777" w:rsidR="00823CE9" w:rsidRPr="005F3F38" w:rsidRDefault="00823CE9" w:rsidP="00823CE9">
            <w:pPr>
              <w:spacing w:after="0" w:line="240" w:lineRule="auto"/>
              <w:rPr>
                <w:rFonts w:ascii="Arial" w:eastAsia="Times New Roman" w:hAnsi="Arial" w:cs="Arial"/>
                <w:sz w:val="20"/>
                <w:szCs w:val="20"/>
              </w:rPr>
            </w:pPr>
            <w:r w:rsidRPr="005F3F38">
              <w:rPr>
                <w:rFonts w:ascii="Arial" w:eastAsia="Times New Roman" w:hAnsi="Arial" w:cs="Arial"/>
                <w:sz w:val="20"/>
                <w:szCs w:val="20"/>
              </w:rPr>
              <w:t>Tekući transfer Koordinacionom odboru CHJ</w:t>
            </w:r>
          </w:p>
        </w:tc>
        <w:tc>
          <w:tcPr>
            <w:tcW w:w="1985" w:type="dxa"/>
          </w:tcPr>
          <w:p w14:paraId="653048CF" w14:textId="77777777" w:rsidR="00823CE9" w:rsidRPr="005F3F38" w:rsidRDefault="00823CE9" w:rsidP="00977613">
            <w:pPr>
              <w:spacing w:after="0" w:line="240" w:lineRule="auto"/>
              <w:jc w:val="center"/>
              <w:rPr>
                <w:rFonts w:ascii="Arial" w:eastAsia="Times New Roman" w:hAnsi="Arial" w:cs="Arial"/>
                <w:sz w:val="20"/>
                <w:szCs w:val="20"/>
              </w:rPr>
            </w:pPr>
            <w:r w:rsidRPr="005F3F38">
              <w:rPr>
                <w:rFonts w:ascii="Arial" w:eastAsia="Times New Roman" w:hAnsi="Arial" w:cs="Arial"/>
                <w:sz w:val="20"/>
                <w:szCs w:val="20"/>
              </w:rPr>
              <w:t>30.000,00</w:t>
            </w:r>
          </w:p>
        </w:tc>
        <w:tc>
          <w:tcPr>
            <w:tcW w:w="1969" w:type="dxa"/>
          </w:tcPr>
          <w:p w14:paraId="08660B17" w14:textId="77777777" w:rsidR="00823CE9" w:rsidRPr="005F3F38" w:rsidRDefault="00823CE9" w:rsidP="00977613">
            <w:pPr>
              <w:spacing w:after="0" w:line="240" w:lineRule="auto"/>
              <w:jc w:val="center"/>
              <w:rPr>
                <w:rFonts w:ascii="Arial" w:eastAsia="Times New Roman" w:hAnsi="Arial" w:cs="Arial"/>
                <w:sz w:val="20"/>
                <w:szCs w:val="20"/>
              </w:rPr>
            </w:pPr>
            <w:r w:rsidRPr="005F3F38">
              <w:rPr>
                <w:rFonts w:ascii="Arial" w:eastAsia="Times New Roman" w:hAnsi="Arial" w:cs="Arial"/>
                <w:sz w:val="20"/>
                <w:szCs w:val="20"/>
              </w:rPr>
              <w:t>30.000,00</w:t>
            </w:r>
          </w:p>
        </w:tc>
      </w:tr>
      <w:tr w:rsidR="00823CE9" w:rsidRPr="005F3F38" w14:paraId="56A13458" w14:textId="77777777" w:rsidTr="008E42F9">
        <w:trPr>
          <w:jc w:val="center"/>
        </w:trPr>
        <w:tc>
          <w:tcPr>
            <w:tcW w:w="689" w:type="dxa"/>
          </w:tcPr>
          <w:p w14:paraId="7672CBD1" w14:textId="77777777" w:rsidR="00823CE9" w:rsidRPr="005F3F38" w:rsidRDefault="00823CE9" w:rsidP="00823CE9">
            <w:pPr>
              <w:spacing w:after="0" w:line="240" w:lineRule="auto"/>
              <w:jc w:val="center"/>
              <w:rPr>
                <w:rFonts w:ascii="Arial" w:eastAsia="Times New Roman" w:hAnsi="Arial" w:cs="Arial"/>
                <w:sz w:val="20"/>
                <w:szCs w:val="20"/>
              </w:rPr>
            </w:pPr>
            <w:r w:rsidRPr="005F3F38">
              <w:rPr>
                <w:rFonts w:ascii="Arial" w:eastAsia="Times New Roman" w:hAnsi="Arial" w:cs="Arial"/>
                <w:sz w:val="20"/>
                <w:szCs w:val="20"/>
              </w:rPr>
              <w:t>5.</w:t>
            </w:r>
          </w:p>
        </w:tc>
        <w:tc>
          <w:tcPr>
            <w:tcW w:w="4409" w:type="dxa"/>
          </w:tcPr>
          <w:p w14:paraId="2D0219BF" w14:textId="77777777" w:rsidR="00823CE9" w:rsidRPr="005F3F38" w:rsidRDefault="00823CE9" w:rsidP="00823CE9">
            <w:pPr>
              <w:spacing w:after="0" w:line="240" w:lineRule="auto"/>
              <w:rPr>
                <w:rFonts w:ascii="Arial" w:eastAsia="Times New Roman" w:hAnsi="Arial" w:cs="Arial"/>
                <w:sz w:val="20"/>
                <w:szCs w:val="20"/>
              </w:rPr>
            </w:pPr>
            <w:r w:rsidRPr="005F3F38">
              <w:rPr>
                <w:rFonts w:ascii="Arial" w:eastAsia="Times New Roman" w:hAnsi="Arial" w:cs="Arial"/>
                <w:sz w:val="20"/>
                <w:szCs w:val="20"/>
              </w:rPr>
              <w:t>Tekući transferi neprofitnim organizacijama - prikupljanje prihoda ostvarenih od prometa Lutrije BiH</w:t>
            </w:r>
          </w:p>
        </w:tc>
        <w:tc>
          <w:tcPr>
            <w:tcW w:w="1985" w:type="dxa"/>
          </w:tcPr>
          <w:p w14:paraId="44A281F0" w14:textId="77777777" w:rsidR="00823CE9" w:rsidRPr="005F3F38" w:rsidRDefault="00823CE9" w:rsidP="00977613">
            <w:pPr>
              <w:spacing w:after="0" w:line="240" w:lineRule="auto"/>
              <w:jc w:val="center"/>
              <w:rPr>
                <w:rFonts w:ascii="Arial" w:eastAsia="Times New Roman" w:hAnsi="Arial" w:cs="Arial"/>
                <w:sz w:val="20"/>
                <w:szCs w:val="20"/>
              </w:rPr>
            </w:pPr>
            <w:r w:rsidRPr="005F3F38">
              <w:rPr>
                <w:rFonts w:ascii="Arial" w:eastAsia="Times New Roman" w:hAnsi="Arial" w:cs="Arial"/>
                <w:sz w:val="20"/>
                <w:szCs w:val="20"/>
              </w:rPr>
              <w:t>4.700.000,00</w:t>
            </w:r>
          </w:p>
        </w:tc>
        <w:tc>
          <w:tcPr>
            <w:tcW w:w="1969" w:type="dxa"/>
          </w:tcPr>
          <w:p w14:paraId="295FADF4" w14:textId="77777777" w:rsidR="00823CE9" w:rsidRPr="005F3F38" w:rsidRDefault="00823CE9" w:rsidP="00977613">
            <w:pPr>
              <w:spacing w:after="0" w:line="240" w:lineRule="auto"/>
              <w:jc w:val="center"/>
              <w:rPr>
                <w:rFonts w:ascii="Arial" w:eastAsia="Times New Roman" w:hAnsi="Arial" w:cs="Arial"/>
                <w:sz w:val="20"/>
                <w:szCs w:val="20"/>
              </w:rPr>
            </w:pPr>
            <w:r w:rsidRPr="005F3F38">
              <w:rPr>
                <w:rFonts w:ascii="Arial" w:eastAsia="Times New Roman" w:hAnsi="Arial" w:cs="Arial"/>
                <w:sz w:val="20"/>
                <w:szCs w:val="20"/>
              </w:rPr>
              <w:t>3.499.141,35</w:t>
            </w:r>
          </w:p>
        </w:tc>
      </w:tr>
      <w:tr w:rsidR="00823CE9" w:rsidRPr="005F3F38" w14:paraId="77D832F5" w14:textId="77777777" w:rsidTr="008E42F9">
        <w:trPr>
          <w:jc w:val="center"/>
        </w:trPr>
        <w:tc>
          <w:tcPr>
            <w:tcW w:w="689" w:type="dxa"/>
          </w:tcPr>
          <w:p w14:paraId="0161F17C" w14:textId="77777777" w:rsidR="00823CE9" w:rsidRPr="005F3F38" w:rsidRDefault="00823CE9" w:rsidP="00823CE9">
            <w:pPr>
              <w:spacing w:after="0" w:line="240" w:lineRule="auto"/>
              <w:jc w:val="center"/>
              <w:rPr>
                <w:rFonts w:ascii="Arial" w:eastAsia="Times New Roman" w:hAnsi="Arial" w:cs="Arial"/>
                <w:sz w:val="20"/>
                <w:szCs w:val="20"/>
              </w:rPr>
            </w:pPr>
            <w:r w:rsidRPr="005F3F38">
              <w:rPr>
                <w:rFonts w:ascii="Arial" w:eastAsia="Times New Roman" w:hAnsi="Arial" w:cs="Arial"/>
                <w:sz w:val="20"/>
                <w:szCs w:val="20"/>
              </w:rPr>
              <w:t>6.</w:t>
            </w:r>
          </w:p>
        </w:tc>
        <w:tc>
          <w:tcPr>
            <w:tcW w:w="4409" w:type="dxa"/>
          </w:tcPr>
          <w:p w14:paraId="2579C989" w14:textId="77777777" w:rsidR="00823CE9" w:rsidRPr="005F3F38" w:rsidRDefault="00823CE9" w:rsidP="00823CE9">
            <w:pPr>
              <w:spacing w:after="0" w:line="240" w:lineRule="auto"/>
              <w:rPr>
                <w:rFonts w:ascii="Arial" w:eastAsia="Times New Roman" w:hAnsi="Arial" w:cs="Arial"/>
                <w:sz w:val="20"/>
                <w:szCs w:val="20"/>
              </w:rPr>
            </w:pPr>
            <w:r w:rsidRPr="005F3F38">
              <w:rPr>
                <w:rFonts w:ascii="Arial" w:eastAsia="Times New Roman" w:hAnsi="Arial" w:cs="Arial"/>
                <w:sz w:val="20"/>
                <w:szCs w:val="20"/>
              </w:rPr>
              <w:t>Tekući transferi kantonima</w:t>
            </w:r>
          </w:p>
        </w:tc>
        <w:tc>
          <w:tcPr>
            <w:tcW w:w="1985" w:type="dxa"/>
          </w:tcPr>
          <w:p w14:paraId="4C355C0B" w14:textId="77777777" w:rsidR="00823CE9" w:rsidRPr="005F3F38" w:rsidRDefault="00823CE9" w:rsidP="00977613">
            <w:pPr>
              <w:spacing w:after="0" w:line="240" w:lineRule="auto"/>
              <w:jc w:val="center"/>
              <w:rPr>
                <w:rFonts w:ascii="Arial" w:eastAsia="Times New Roman" w:hAnsi="Arial" w:cs="Arial"/>
                <w:sz w:val="20"/>
                <w:szCs w:val="20"/>
              </w:rPr>
            </w:pPr>
            <w:r w:rsidRPr="005F3F38">
              <w:rPr>
                <w:rFonts w:ascii="Arial" w:eastAsia="Times New Roman" w:hAnsi="Arial" w:cs="Arial"/>
                <w:sz w:val="20"/>
                <w:szCs w:val="20"/>
              </w:rPr>
              <w:t>200.000.000,00</w:t>
            </w:r>
          </w:p>
        </w:tc>
        <w:tc>
          <w:tcPr>
            <w:tcW w:w="1969" w:type="dxa"/>
          </w:tcPr>
          <w:p w14:paraId="3618FE15" w14:textId="77777777" w:rsidR="00823CE9" w:rsidRPr="005F3F38" w:rsidRDefault="00823CE9" w:rsidP="00977613">
            <w:pPr>
              <w:spacing w:after="0" w:line="240" w:lineRule="auto"/>
              <w:jc w:val="center"/>
              <w:rPr>
                <w:rFonts w:ascii="Arial" w:eastAsia="Times New Roman" w:hAnsi="Arial" w:cs="Arial"/>
                <w:sz w:val="20"/>
                <w:szCs w:val="20"/>
              </w:rPr>
            </w:pPr>
            <w:r w:rsidRPr="005F3F38">
              <w:rPr>
                <w:rFonts w:ascii="Arial" w:eastAsia="Times New Roman" w:hAnsi="Arial" w:cs="Arial"/>
                <w:sz w:val="20"/>
                <w:szCs w:val="20"/>
              </w:rPr>
              <w:t>200.000.000,00</w:t>
            </w:r>
          </w:p>
        </w:tc>
      </w:tr>
      <w:tr w:rsidR="00823CE9" w:rsidRPr="005F3F38" w14:paraId="7BCA2768" w14:textId="77777777" w:rsidTr="008E42F9">
        <w:trPr>
          <w:jc w:val="center"/>
        </w:trPr>
        <w:tc>
          <w:tcPr>
            <w:tcW w:w="689" w:type="dxa"/>
          </w:tcPr>
          <w:p w14:paraId="3C27DE36" w14:textId="77777777" w:rsidR="00823CE9" w:rsidRPr="005F3F38" w:rsidRDefault="00823CE9" w:rsidP="00823CE9">
            <w:pPr>
              <w:spacing w:after="0" w:line="240" w:lineRule="auto"/>
              <w:jc w:val="center"/>
              <w:rPr>
                <w:rFonts w:ascii="Arial" w:eastAsia="Times New Roman" w:hAnsi="Arial" w:cs="Arial"/>
                <w:sz w:val="20"/>
                <w:szCs w:val="20"/>
              </w:rPr>
            </w:pPr>
            <w:r w:rsidRPr="005F3F38">
              <w:rPr>
                <w:rFonts w:ascii="Arial" w:eastAsia="Times New Roman" w:hAnsi="Arial" w:cs="Arial"/>
                <w:sz w:val="20"/>
                <w:szCs w:val="20"/>
              </w:rPr>
              <w:t>7.</w:t>
            </w:r>
          </w:p>
        </w:tc>
        <w:tc>
          <w:tcPr>
            <w:tcW w:w="4409" w:type="dxa"/>
          </w:tcPr>
          <w:p w14:paraId="6084852C" w14:textId="77777777" w:rsidR="00823CE9" w:rsidRPr="005F3F38" w:rsidRDefault="00823CE9" w:rsidP="00823CE9">
            <w:pPr>
              <w:spacing w:after="0" w:line="240" w:lineRule="auto"/>
              <w:rPr>
                <w:rFonts w:ascii="Arial" w:eastAsia="Times New Roman" w:hAnsi="Arial" w:cs="Arial"/>
                <w:sz w:val="20"/>
                <w:szCs w:val="20"/>
              </w:rPr>
            </w:pPr>
            <w:r w:rsidRPr="005F3F38">
              <w:rPr>
                <w:rFonts w:ascii="Arial" w:eastAsia="Times New Roman" w:hAnsi="Arial" w:cs="Arial"/>
                <w:sz w:val="20"/>
                <w:szCs w:val="20"/>
              </w:rPr>
              <w:t>Tekući transferi općinama</w:t>
            </w:r>
          </w:p>
        </w:tc>
        <w:tc>
          <w:tcPr>
            <w:tcW w:w="1985" w:type="dxa"/>
          </w:tcPr>
          <w:p w14:paraId="56F5D4BB" w14:textId="77777777" w:rsidR="00823CE9" w:rsidRPr="005F3F38" w:rsidRDefault="00823CE9" w:rsidP="00977613">
            <w:pPr>
              <w:spacing w:after="0" w:line="240" w:lineRule="auto"/>
              <w:jc w:val="center"/>
              <w:rPr>
                <w:rFonts w:ascii="Arial" w:eastAsia="Times New Roman" w:hAnsi="Arial" w:cs="Arial"/>
                <w:sz w:val="20"/>
                <w:szCs w:val="20"/>
              </w:rPr>
            </w:pPr>
            <w:r w:rsidRPr="005F3F38">
              <w:rPr>
                <w:rFonts w:ascii="Arial" w:eastAsia="Times New Roman" w:hAnsi="Arial" w:cs="Arial"/>
                <w:sz w:val="20"/>
                <w:szCs w:val="20"/>
              </w:rPr>
              <w:t>2.000.000,00</w:t>
            </w:r>
          </w:p>
        </w:tc>
        <w:tc>
          <w:tcPr>
            <w:tcW w:w="1969" w:type="dxa"/>
          </w:tcPr>
          <w:p w14:paraId="2FEEEB6B" w14:textId="77777777" w:rsidR="00823CE9" w:rsidRPr="005F3F38" w:rsidRDefault="00823CE9" w:rsidP="00977613">
            <w:pPr>
              <w:spacing w:after="0" w:line="240" w:lineRule="auto"/>
              <w:jc w:val="center"/>
              <w:rPr>
                <w:rFonts w:ascii="Arial" w:eastAsia="Times New Roman" w:hAnsi="Arial" w:cs="Arial"/>
                <w:sz w:val="20"/>
                <w:szCs w:val="20"/>
              </w:rPr>
            </w:pPr>
            <w:r w:rsidRPr="005F3F38">
              <w:rPr>
                <w:rFonts w:ascii="Arial" w:eastAsia="Times New Roman" w:hAnsi="Arial" w:cs="Arial"/>
                <w:sz w:val="20"/>
                <w:szCs w:val="20"/>
              </w:rPr>
              <w:t>1.999.998,00</w:t>
            </w:r>
          </w:p>
        </w:tc>
      </w:tr>
      <w:tr w:rsidR="00823CE9" w:rsidRPr="005F3F38" w14:paraId="1EA7069E" w14:textId="77777777" w:rsidTr="008E42F9">
        <w:trPr>
          <w:jc w:val="center"/>
        </w:trPr>
        <w:tc>
          <w:tcPr>
            <w:tcW w:w="689" w:type="dxa"/>
          </w:tcPr>
          <w:p w14:paraId="1556C22F" w14:textId="77777777" w:rsidR="00823CE9" w:rsidRPr="005F3F38" w:rsidRDefault="00823CE9" w:rsidP="00823CE9">
            <w:pPr>
              <w:spacing w:after="0" w:line="240" w:lineRule="auto"/>
              <w:jc w:val="center"/>
              <w:rPr>
                <w:rFonts w:ascii="Arial" w:eastAsia="Times New Roman" w:hAnsi="Arial" w:cs="Arial"/>
                <w:sz w:val="20"/>
                <w:szCs w:val="20"/>
              </w:rPr>
            </w:pPr>
            <w:r w:rsidRPr="005F3F38">
              <w:rPr>
                <w:rFonts w:ascii="Arial" w:eastAsia="Times New Roman" w:hAnsi="Arial" w:cs="Arial"/>
                <w:sz w:val="20"/>
                <w:szCs w:val="20"/>
              </w:rPr>
              <w:t>8.</w:t>
            </w:r>
          </w:p>
        </w:tc>
        <w:tc>
          <w:tcPr>
            <w:tcW w:w="4409" w:type="dxa"/>
          </w:tcPr>
          <w:p w14:paraId="3C64533A" w14:textId="77777777" w:rsidR="00823CE9" w:rsidRPr="005F3F38" w:rsidRDefault="00823CE9" w:rsidP="00823CE9">
            <w:pPr>
              <w:spacing w:after="0" w:line="240" w:lineRule="auto"/>
              <w:rPr>
                <w:rFonts w:ascii="Arial" w:eastAsia="Times New Roman" w:hAnsi="Arial" w:cs="Arial"/>
                <w:sz w:val="20"/>
                <w:szCs w:val="20"/>
              </w:rPr>
            </w:pPr>
            <w:r w:rsidRPr="005F3F38">
              <w:rPr>
                <w:rFonts w:ascii="Arial" w:eastAsia="Times New Roman" w:hAnsi="Arial" w:cs="Arial"/>
                <w:sz w:val="20"/>
                <w:szCs w:val="20"/>
              </w:rPr>
              <w:t>Kap transferi drugim nivoima vlasti-gradovi i općine</w:t>
            </w:r>
          </w:p>
        </w:tc>
        <w:tc>
          <w:tcPr>
            <w:tcW w:w="1985" w:type="dxa"/>
          </w:tcPr>
          <w:p w14:paraId="6FD99CDA" w14:textId="77777777" w:rsidR="00823CE9" w:rsidRPr="005F3F38" w:rsidRDefault="00823CE9" w:rsidP="00977613">
            <w:pPr>
              <w:spacing w:after="0" w:line="240" w:lineRule="auto"/>
              <w:jc w:val="center"/>
              <w:rPr>
                <w:rFonts w:ascii="Arial" w:eastAsia="Times New Roman" w:hAnsi="Arial" w:cs="Arial"/>
                <w:sz w:val="20"/>
                <w:szCs w:val="20"/>
              </w:rPr>
            </w:pPr>
            <w:r w:rsidRPr="005F3F38">
              <w:rPr>
                <w:rFonts w:ascii="Arial" w:eastAsia="Times New Roman" w:hAnsi="Arial" w:cs="Arial"/>
                <w:sz w:val="20"/>
                <w:szCs w:val="20"/>
              </w:rPr>
              <w:t>48.000.000,00</w:t>
            </w:r>
          </w:p>
        </w:tc>
        <w:tc>
          <w:tcPr>
            <w:tcW w:w="1969" w:type="dxa"/>
          </w:tcPr>
          <w:p w14:paraId="0A634DA9" w14:textId="77777777" w:rsidR="00823CE9" w:rsidRPr="005F3F38" w:rsidRDefault="00823CE9" w:rsidP="00977613">
            <w:pPr>
              <w:spacing w:after="0" w:line="240" w:lineRule="auto"/>
              <w:jc w:val="center"/>
              <w:rPr>
                <w:rFonts w:ascii="Arial" w:eastAsia="Times New Roman" w:hAnsi="Arial" w:cs="Arial"/>
                <w:sz w:val="20"/>
                <w:szCs w:val="20"/>
              </w:rPr>
            </w:pPr>
            <w:r w:rsidRPr="005F3F38">
              <w:rPr>
                <w:rFonts w:ascii="Arial" w:eastAsia="Times New Roman" w:hAnsi="Arial" w:cs="Arial"/>
                <w:sz w:val="20"/>
                <w:szCs w:val="20"/>
              </w:rPr>
              <w:t>47.990.063,00</w:t>
            </w:r>
          </w:p>
        </w:tc>
      </w:tr>
      <w:tr w:rsidR="00823CE9" w:rsidRPr="005F3F38" w14:paraId="5E642008" w14:textId="77777777" w:rsidTr="008E42F9">
        <w:trPr>
          <w:trHeight w:val="291"/>
          <w:jc w:val="center"/>
        </w:trPr>
        <w:tc>
          <w:tcPr>
            <w:tcW w:w="689" w:type="dxa"/>
            <w:tcBorders>
              <w:bottom w:val="single" w:sz="4" w:space="0" w:color="auto"/>
            </w:tcBorders>
          </w:tcPr>
          <w:p w14:paraId="08B5940C" w14:textId="77777777" w:rsidR="00823CE9" w:rsidRPr="005F3F38" w:rsidRDefault="00823CE9" w:rsidP="00823CE9">
            <w:pPr>
              <w:spacing w:after="0" w:line="240" w:lineRule="auto"/>
              <w:jc w:val="center"/>
              <w:rPr>
                <w:rFonts w:ascii="Arial" w:eastAsia="Times New Roman" w:hAnsi="Arial" w:cs="Arial"/>
                <w:sz w:val="20"/>
                <w:szCs w:val="20"/>
              </w:rPr>
            </w:pPr>
          </w:p>
        </w:tc>
        <w:tc>
          <w:tcPr>
            <w:tcW w:w="4409" w:type="dxa"/>
            <w:tcBorders>
              <w:bottom w:val="single" w:sz="4" w:space="0" w:color="auto"/>
            </w:tcBorders>
          </w:tcPr>
          <w:p w14:paraId="38FD5020" w14:textId="77777777" w:rsidR="00823CE9" w:rsidRPr="005F3F38" w:rsidRDefault="00823CE9" w:rsidP="00823CE9">
            <w:pPr>
              <w:spacing w:after="0" w:line="240" w:lineRule="auto"/>
              <w:jc w:val="center"/>
              <w:rPr>
                <w:rFonts w:ascii="Arial" w:eastAsia="Times New Roman" w:hAnsi="Arial" w:cs="Arial"/>
                <w:sz w:val="20"/>
                <w:szCs w:val="20"/>
              </w:rPr>
            </w:pPr>
            <w:r w:rsidRPr="005F3F38">
              <w:rPr>
                <w:rFonts w:ascii="Arial" w:eastAsia="Times New Roman" w:hAnsi="Arial" w:cs="Arial"/>
                <w:sz w:val="20"/>
                <w:szCs w:val="20"/>
              </w:rPr>
              <w:t>U k u p n o :</w:t>
            </w:r>
          </w:p>
        </w:tc>
        <w:tc>
          <w:tcPr>
            <w:tcW w:w="1985" w:type="dxa"/>
            <w:tcBorders>
              <w:bottom w:val="single" w:sz="4" w:space="0" w:color="auto"/>
            </w:tcBorders>
          </w:tcPr>
          <w:p w14:paraId="68F7A534" w14:textId="77777777" w:rsidR="00823CE9" w:rsidRPr="005F3F38" w:rsidRDefault="00823CE9" w:rsidP="00977613">
            <w:pPr>
              <w:spacing w:after="0" w:line="240" w:lineRule="auto"/>
              <w:jc w:val="center"/>
              <w:rPr>
                <w:rFonts w:ascii="Arial" w:eastAsia="Times New Roman" w:hAnsi="Arial" w:cs="Arial"/>
                <w:sz w:val="20"/>
                <w:szCs w:val="20"/>
              </w:rPr>
            </w:pPr>
            <w:r w:rsidRPr="005F3F38">
              <w:rPr>
                <w:rFonts w:ascii="Arial" w:eastAsia="Times New Roman" w:hAnsi="Arial" w:cs="Arial"/>
                <w:sz w:val="20"/>
                <w:szCs w:val="20"/>
              </w:rPr>
              <w:fldChar w:fldCharType="begin"/>
            </w:r>
            <w:r w:rsidRPr="005F3F38">
              <w:rPr>
                <w:rFonts w:ascii="Arial" w:eastAsia="Times New Roman" w:hAnsi="Arial" w:cs="Arial"/>
                <w:sz w:val="20"/>
                <w:szCs w:val="20"/>
              </w:rPr>
              <w:instrText xml:space="preserve"> =SUM(ABOVE) </w:instrText>
            </w:r>
            <w:r w:rsidRPr="005F3F38">
              <w:rPr>
                <w:rFonts w:ascii="Arial" w:eastAsia="Times New Roman" w:hAnsi="Arial" w:cs="Arial"/>
                <w:sz w:val="20"/>
                <w:szCs w:val="20"/>
              </w:rPr>
              <w:fldChar w:fldCharType="separate"/>
            </w:r>
            <w:r w:rsidRPr="005F3F38">
              <w:rPr>
                <w:rFonts w:ascii="Arial" w:eastAsia="Times New Roman" w:hAnsi="Arial" w:cs="Arial"/>
                <w:sz w:val="20"/>
                <w:szCs w:val="20"/>
              </w:rPr>
              <w:t>255.045.000</w:t>
            </w:r>
            <w:r w:rsidRPr="005F3F38">
              <w:rPr>
                <w:rFonts w:ascii="Arial" w:eastAsia="Times New Roman" w:hAnsi="Arial" w:cs="Arial"/>
                <w:sz w:val="20"/>
                <w:szCs w:val="20"/>
              </w:rPr>
              <w:fldChar w:fldCharType="end"/>
            </w:r>
            <w:r w:rsidRPr="005F3F38">
              <w:rPr>
                <w:rFonts w:ascii="Arial" w:eastAsia="Times New Roman" w:hAnsi="Arial" w:cs="Arial"/>
                <w:sz w:val="20"/>
                <w:szCs w:val="20"/>
              </w:rPr>
              <w:t>,00</w:t>
            </w:r>
          </w:p>
        </w:tc>
        <w:tc>
          <w:tcPr>
            <w:tcW w:w="1969" w:type="dxa"/>
            <w:tcBorders>
              <w:bottom w:val="single" w:sz="4" w:space="0" w:color="auto"/>
            </w:tcBorders>
          </w:tcPr>
          <w:p w14:paraId="7F89A3F6" w14:textId="77777777" w:rsidR="00823CE9" w:rsidRPr="005F3F38" w:rsidRDefault="00823CE9" w:rsidP="00977613">
            <w:pPr>
              <w:spacing w:after="0" w:line="240" w:lineRule="auto"/>
              <w:jc w:val="center"/>
              <w:rPr>
                <w:rFonts w:ascii="Arial" w:eastAsia="Times New Roman" w:hAnsi="Arial" w:cs="Arial"/>
                <w:sz w:val="20"/>
                <w:szCs w:val="20"/>
              </w:rPr>
            </w:pPr>
            <w:r w:rsidRPr="005F3F38">
              <w:rPr>
                <w:rFonts w:ascii="Arial" w:eastAsia="Times New Roman" w:hAnsi="Arial" w:cs="Arial"/>
                <w:sz w:val="20"/>
                <w:szCs w:val="20"/>
              </w:rPr>
              <w:fldChar w:fldCharType="begin"/>
            </w:r>
            <w:r w:rsidRPr="005F3F38">
              <w:rPr>
                <w:rFonts w:ascii="Arial" w:eastAsia="Times New Roman" w:hAnsi="Arial" w:cs="Arial"/>
                <w:sz w:val="20"/>
                <w:szCs w:val="20"/>
              </w:rPr>
              <w:instrText xml:space="preserve"> =SUM(ABOVE) </w:instrText>
            </w:r>
            <w:r w:rsidRPr="005F3F38">
              <w:rPr>
                <w:rFonts w:ascii="Arial" w:eastAsia="Times New Roman" w:hAnsi="Arial" w:cs="Arial"/>
                <w:sz w:val="20"/>
                <w:szCs w:val="20"/>
              </w:rPr>
              <w:fldChar w:fldCharType="separate"/>
            </w:r>
            <w:r w:rsidRPr="005F3F38">
              <w:rPr>
                <w:rFonts w:ascii="Arial" w:eastAsia="Times New Roman" w:hAnsi="Arial" w:cs="Arial"/>
                <w:sz w:val="20"/>
                <w:szCs w:val="20"/>
              </w:rPr>
              <w:t>253.771.014,43</w:t>
            </w:r>
            <w:r w:rsidRPr="005F3F38">
              <w:rPr>
                <w:rFonts w:ascii="Arial" w:eastAsia="Times New Roman" w:hAnsi="Arial" w:cs="Arial"/>
                <w:sz w:val="20"/>
                <w:szCs w:val="20"/>
              </w:rPr>
              <w:fldChar w:fldCharType="end"/>
            </w:r>
          </w:p>
        </w:tc>
      </w:tr>
    </w:tbl>
    <w:p w14:paraId="709BC6C7" w14:textId="0608B742" w:rsidR="00823CE9" w:rsidRPr="005F3F38" w:rsidRDefault="00823CE9" w:rsidP="0010517B">
      <w:pPr>
        <w:spacing w:line="240" w:lineRule="auto"/>
        <w:contextualSpacing/>
        <w:jc w:val="both"/>
        <w:rPr>
          <w:rFonts w:ascii="Arial" w:eastAsia="Times New Roman" w:hAnsi="Arial" w:cs="Arial"/>
          <w:sz w:val="24"/>
          <w:szCs w:val="24"/>
        </w:rPr>
      </w:pPr>
    </w:p>
    <w:p w14:paraId="2325A17A" w14:textId="6F5618AD" w:rsidR="00823CE9" w:rsidRPr="005F3F38" w:rsidRDefault="00823CE9" w:rsidP="0010517B">
      <w:pPr>
        <w:numPr>
          <w:ilvl w:val="0"/>
          <w:numId w:val="46"/>
        </w:numPr>
        <w:spacing w:line="240" w:lineRule="auto"/>
        <w:contextualSpacing/>
        <w:jc w:val="both"/>
        <w:rPr>
          <w:rFonts w:ascii="Arial" w:eastAsia="Times New Roman" w:hAnsi="Arial" w:cs="Arial"/>
          <w:sz w:val="24"/>
          <w:szCs w:val="24"/>
        </w:rPr>
      </w:pPr>
      <w:r w:rsidRPr="005F3F38">
        <w:rPr>
          <w:rFonts w:ascii="Arial" w:eastAsia="Times New Roman" w:hAnsi="Arial" w:cs="Arial"/>
          <w:sz w:val="24"/>
          <w:szCs w:val="24"/>
        </w:rPr>
        <w:t>Tekući tra</w:t>
      </w:r>
      <w:r w:rsidR="000E5C84" w:rsidRPr="005F3F38">
        <w:rPr>
          <w:rFonts w:ascii="Arial" w:eastAsia="Times New Roman" w:hAnsi="Arial" w:cs="Arial"/>
          <w:sz w:val="24"/>
          <w:szCs w:val="24"/>
        </w:rPr>
        <w:t xml:space="preserve">nsfer po žalbama za </w:t>
      </w:r>
      <w:r w:rsidR="00D85C42" w:rsidRPr="005F3F38">
        <w:rPr>
          <w:rFonts w:ascii="Arial" w:eastAsia="Times New Roman" w:hAnsi="Arial" w:cs="Arial"/>
          <w:sz w:val="24"/>
          <w:szCs w:val="24"/>
        </w:rPr>
        <w:t>subvencioniranje</w:t>
      </w:r>
      <w:r w:rsidRPr="005F3F38">
        <w:rPr>
          <w:rFonts w:ascii="Arial" w:eastAsia="Times New Roman" w:hAnsi="Arial" w:cs="Arial"/>
          <w:sz w:val="24"/>
          <w:szCs w:val="24"/>
        </w:rPr>
        <w:t xml:space="preserve"> doprinosa po Zakonu o ublažavanju negativnih ekonomskih posljedica</w:t>
      </w:r>
    </w:p>
    <w:p w14:paraId="75B08F6C" w14:textId="77777777" w:rsidR="00823CE9" w:rsidRPr="005F3F38" w:rsidRDefault="00823CE9" w:rsidP="0010517B">
      <w:pPr>
        <w:spacing w:line="240" w:lineRule="auto"/>
        <w:contextualSpacing/>
        <w:jc w:val="both"/>
        <w:rPr>
          <w:rFonts w:ascii="Arial" w:eastAsia="Times New Roman" w:hAnsi="Arial" w:cs="Arial"/>
          <w:sz w:val="24"/>
          <w:szCs w:val="24"/>
        </w:rPr>
      </w:pPr>
    </w:p>
    <w:p w14:paraId="117B14BA" w14:textId="5E2DC166" w:rsidR="00823CE9" w:rsidRPr="005F3F38" w:rsidRDefault="00823CE9" w:rsidP="0010517B">
      <w:pPr>
        <w:spacing w:line="240" w:lineRule="auto"/>
        <w:contextualSpacing/>
        <w:jc w:val="both"/>
        <w:rPr>
          <w:rFonts w:ascii="Arial" w:eastAsia="Times New Roman" w:hAnsi="Arial" w:cs="Arial"/>
          <w:sz w:val="24"/>
          <w:szCs w:val="24"/>
        </w:rPr>
      </w:pPr>
      <w:r w:rsidRPr="005F3F38">
        <w:rPr>
          <w:rFonts w:ascii="Arial" w:eastAsia="Times New Roman" w:hAnsi="Arial" w:cs="Arial"/>
          <w:sz w:val="24"/>
          <w:szCs w:val="24"/>
        </w:rPr>
        <w:t>Odlukom Vlade Federacije BiH V. broj</w:t>
      </w:r>
      <w:r w:rsidR="00D85C42">
        <w:rPr>
          <w:rFonts w:ascii="Arial" w:eastAsia="Times New Roman" w:hAnsi="Arial" w:cs="Arial"/>
          <w:sz w:val="24"/>
          <w:szCs w:val="24"/>
        </w:rPr>
        <w:t>:</w:t>
      </w:r>
      <w:r w:rsidRPr="005F3F38">
        <w:rPr>
          <w:rFonts w:ascii="Arial" w:eastAsia="Times New Roman" w:hAnsi="Arial" w:cs="Arial"/>
          <w:sz w:val="24"/>
          <w:szCs w:val="24"/>
        </w:rPr>
        <w:t xml:space="preserve"> 192/2025 od 25.02.2026. godine odobrena je raspodjela sredstava iz </w:t>
      </w:r>
      <w:r w:rsidR="00967EAB" w:rsidRPr="005F3F38">
        <w:rPr>
          <w:rFonts w:ascii="Arial" w:eastAsia="Times New Roman" w:hAnsi="Arial" w:cs="Arial"/>
          <w:sz w:val="24"/>
          <w:szCs w:val="24"/>
        </w:rPr>
        <w:t>budžeta</w:t>
      </w:r>
      <w:r w:rsidRPr="005F3F38">
        <w:rPr>
          <w:rFonts w:ascii="Arial" w:eastAsia="Times New Roman" w:hAnsi="Arial" w:cs="Arial"/>
          <w:sz w:val="24"/>
          <w:szCs w:val="24"/>
        </w:rPr>
        <w:t xml:space="preserve"> </w:t>
      </w:r>
      <w:r w:rsidR="00393CEB">
        <w:rPr>
          <w:rFonts w:ascii="Arial" w:eastAsia="Times New Roman" w:hAnsi="Arial" w:cs="Arial"/>
          <w:sz w:val="24"/>
          <w:szCs w:val="24"/>
        </w:rPr>
        <w:t>FBiH</w:t>
      </w:r>
      <w:r w:rsidRPr="005F3F38">
        <w:rPr>
          <w:rFonts w:ascii="Arial" w:eastAsia="Times New Roman" w:hAnsi="Arial" w:cs="Arial"/>
          <w:sz w:val="24"/>
          <w:szCs w:val="24"/>
        </w:rPr>
        <w:t xml:space="preserve"> na ime isplate sredstva po žalbama pos</w:t>
      </w:r>
      <w:r w:rsidR="006E4A75" w:rsidRPr="005F3F38">
        <w:rPr>
          <w:rFonts w:ascii="Arial" w:eastAsia="Times New Roman" w:hAnsi="Arial" w:cs="Arial"/>
          <w:sz w:val="24"/>
          <w:szCs w:val="24"/>
        </w:rPr>
        <w:t xml:space="preserve">lovnih subjekata za </w:t>
      </w:r>
      <w:r w:rsidR="00D85C42" w:rsidRPr="005F3F38">
        <w:rPr>
          <w:rFonts w:ascii="Arial" w:eastAsia="Times New Roman" w:hAnsi="Arial" w:cs="Arial"/>
          <w:sz w:val="24"/>
          <w:szCs w:val="24"/>
        </w:rPr>
        <w:t>subvencioniranje</w:t>
      </w:r>
      <w:r w:rsidRPr="005F3F38">
        <w:rPr>
          <w:rFonts w:ascii="Arial" w:eastAsia="Times New Roman" w:hAnsi="Arial" w:cs="Arial"/>
          <w:sz w:val="24"/>
          <w:szCs w:val="24"/>
        </w:rPr>
        <w:t xml:space="preserve"> doprinosa p</w:t>
      </w:r>
      <w:r w:rsidR="00D85C42">
        <w:rPr>
          <w:rFonts w:ascii="Arial" w:eastAsia="Times New Roman" w:hAnsi="Arial" w:cs="Arial"/>
          <w:sz w:val="24"/>
          <w:szCs w:val="24"/>
        </w:rPr>
        <w:t>rema</w:t>
      </w:r>
      <w:r w:rsidRPr="005F3F38">
        <w:rPr>
          <w:rFonts w:ascii="Arial" w:eastAsia="Times New Roman" w:hAnsi="Arial" w:cs="Arial"/>
          <w:sz w:val="24"/>
          <w:szCs w:val="24"/>
        </w:rPr>
        <w:t xml:space="preserve"> Zakonu o ublažavanju negativnih </w:t>
      </w:r>
      <w:r w:rsidRPr="005F3F38">
        <w:rPr>
          <w:rFonts w:ascii="Arial" w:eastAsia="Times New Roman" w:hAnsi="Arial" w:cs="Arial"/>
          <w:sz w:val="24"/>
          <w:szCs w:val="24"/>
        </w:rPr>
        <w:lastRenderedPageBreak/>
        <w:t xml:space="preserve">ekonomskih posljedica u iznosu od 5.174,08 KM. Ukupan iznos obaveznih doprinosa je isplaćen nadležnim </w:t>
      </w:r>
      <w:r w:rsidR="00D85C42" w:rsidRPr="005F3F38">
        <w:rPr>
          <w:rFonts w:ascii="Arial" w:eastAsia="Times New Roman" w:hAnsi="Arial" w:cs="Arial"/>
          <w:sz w:val="24"/>
          <w:szCs w:val="24"/>
        </w:rPr>
        <w:t>zavodima za zdravstveno osiguranje, penzi</w:t>
      </w:r>
      <w:r w:rsidR="00D85C42">
        <w:rPr>
          <w:rFonts w:ascii="Arial" w:eastAsia="Times New Roman" w:hAnsi="Arial" w:cs="Arial"/>
          <w:sz w:val="24"/>
          <w:szCs w:val="24"/>
        </w:rPr>
        <w:t>jsko</w:t>
      </w:r>
      <w:r w:rsidR="00D85C42" w:rsidRPr="005F3F38">
        <w:rPr>
          <w:rFonts w:ascii="Arial" w:eastAsia="Times New Roman" w:hAnsi="Arial" w:cs="Arial"/>
          <w:sz w:val="24"/>
          <w:szCs w:val="24"/>
        </w:rPr>
        <w:t>-mirovinsko osiguranje i zavod</w:t>
      </w:r>
      <w:r w:rsidRPr="005F3F38">
        <w:rPr>
          <w:rFonts w:ascii="Arial" w:eastAsia="Times New Roman" w:hAnsi="Arial" w:cs="Arial"/>
          <w:sz w:val="24"/>
          <w:szCs w:val="24"/>
        </w:rPr>
        <w:t>ima za zapošljavanje.</w:t>
      </w:r>
    </w:p>
    <w:p w14:paraId="39D6EC07" w14:textId="77777777" w:rsidR="00823CE9" w:rsidRPr="005F3F38" w:rsidRDefault="00823CE9" w:rsidP="0010517B">
      <w:pPr>
        <w:spacing w:line="240" w:lineRule="auto"/>
        <w:contextualSpacing/>
        <w:jc w:val="both"/>
        <w:rPr>
          <w:rFonts w:ascii="Arial" w:eastAsia="Times New Roman" w:hAnsi="Arial" w:cs="Arial"/>
          <w:sz w:val="24"/>
          <w:szCs w:val="24"/>
        </w:rPr>
      </w:pPr>
    </w:p>
    <w:p w14:paraId="052994D3" w14:textId="77777777" w:rsidR="00823CE9" w:rsidRPr="005F3F38" w:rsidRDefault="00823CE9" w:rsidP="0010517B">
      <w:pPr>
        <w:numPr>
          <w:ilvl w:val="0"/>
          <w:numId w:val="46"/>
        </w:numPr>
        <w:spacing w:line="240" w:lineRule="auto"/>
        <w:contextualSpacing/>
        <w:jc w:val="both"/>
        <w:rPr>
          <w:rFonts w:ascii="Arial" w:eastAsia="Times New Roman" w:hAnsi="Arial" w:cs="Arial"/>
          <w:sz w:val="24"/>
          <w:szCs w:val="24"/>
        </w:rPr>
      </w:pPr>
      <w:r w:rsidRPr="005F3F38">
        <w:rPr>
          <w:rFonts w:ascii="Arial" w:eastAsia="Times New Roman" w:hAnsi="Arial" w:cs="Arial"/>
          <w:sz w:val="24"/>
          <w:szCs w:val="24"/>
        </w:rPr>
        <w:t>Tekući transfer Sekretarijatu nacionalnog Fiskalnog vijeća</w:t>
      </w:r>
    </w:p>
    <w:p w14:paraId="273F12AF" w14:textId="77777777" w:rsidR="00823CE9" w:rsidRPr="005F3F38" w:rsidRDefault="00823CE9" w:rsidP="0010517B">
      <w:pPr>
        <w:spacing w:line="240" w:lineRule="auto"/>
        <w:ind w:left="720"/>
        <w:contextualSpacing/>
        <w:jc w:val="both"/>
        <w:rPr>
          <w:rFonts w:ascii="Arial" w:eastAsia="Times New Roman" w:hAnsi="Arial" w:cs="Arial"/>
          <w:sz w:val="24"/>
          <w:szCs w:val="24"/>
        </w:rPr>
      </w:pPr>
    </w:p>
    <w:p w14:paraId="10AB42D1" w14:textId="4961FD7D" w:rsidR="00823CE9" w:rsidRPr="005F3F38" w:rsidRDefault="009F503D" w:rsidP="0010517B">
      <w:pPr>
        <w:spacing w:line="240" w:lineRule="auto"/>
        <w:contextualSpacing/>
        <w:jc w:val="both"/>
        <w:rPr>
          <w:rFonts w:ascii="Arial" w:eastAsia="Times New Roman" w:hAnsi="Arial" w:cs="Arial"/>
          <w:sz w:val="24"/>
          <w:szCs w:val="24"/>
        </w:rPr>
      </w:pPr>
      <w:r w:rsidRPr="005F3F38">
        <w:rPr>
          <w:rFonts w:ascii="Arial" w:eastAsia="Times New Roman" w:hAnsi="Arial" w:cs="Arial"/>
          <w:sz w:val="24"/>
          <w:szCs w:val="24"/>
        </w:rPr>
        <w:t>U skladu s odredbom</w:t>
      </w:r>
      <w:r w:rsidR="00823CE9" w:rsidRPr="005F3F38">
        <w:rPr>
          <w:rFonts w:ascii="Arial" w:eastAsia="Times New Roman" w:hAnsi="Arial" w:cs="Arial"/>
          <w:sz w:val="24"/>
          <w:szCs w:val="24"/>
        </w:rPr>
        <w:t xml:space="preserve"> člana 2. Odluke o budžetu Fiskalnog savjeta Bosne i Hercegovine za 2025. godinu Vlada Federacije Bosne i Hercegovine dužna je da uplati u budžet Fiskalnog savjeta u BiH iznos od 41.638,00 KM radi sufinansiranja rada ovog tijela. S obzirom da budžet Federalnog ministarstva finan</w:t>
      </w:r>
      <w:r w:rsidR="00A41162" w:rsidRPr="005F3F38">
        <w:rPr>
          <w:rFonts w:ascii="Arial" w:eastAsia="Times New Roman" w:hAnsi="Arial" w:cs="Arial"/>
          <w:sz w:val="24"/>
          <w:szCs w:val="24"/>
        </w:rPr>
        <w:t>s</w:t>
      </w:r>
      <w:r w:rsidR="00823CE9" w:rsidRPr="005F3F38">
        <w:rPr>
          <w:rFonts w:ascii="Arial" w:eastAsia="Times New Roman" w:hAnsi="Arial" w:cs="Arial"/>
          <w:sz w:val="24"/>
          <w:szCs w:val="24"/>
        </w:rPr>
        <w:t>ija za danu poziciju u 2025. godini iznosi 40.000,00 KM, urađena je preraspodjela sredstava u I. kvartalu 2025. godine, te je Savjetu isplaćen ukupan iznos traženih sredstava u vis</w:t>
      </w:r>
      <w:r w:rsidR="00D85C42">
        <w:rPr>
          <w:rFonts w:ascii="Arial" w:eastAsia="Times New Roman" w:hAnsi="Arial" w:cs="Arial"/>
          <w:sz w:val="24"/>
          <w:szCs w:val="24"/>
        </w:rPr>
        <w:t>i</w:t>
      </w:r>
      <w:r w:rsidR="00823CE9" w:rsidRPr="005F3F38">
        <w:rPr>
          <w:rFonts w:ascii="Arial" w:eastAsia="Times New Roman" w:hAnsi="Arial" w:cs="Arial"/>
          <w:sz w:val="24"/>
          <w:szCs w:val="24"/>
        </w:rPr>
        <w:t>ni od 41.638,00 KM.</w:t>
      </w:r>
      <w:r w:rsidR="00A01B1D" w:rsidRPr="005F3F38">
        <w:rPr>
          <w:rFonts w:ascii="Arial" w:eastAsia="Times New Roman" w:hAnsi="Arial" w:cs="Arial"/>
          <w:sz w:val="24"/>
          <w:szCs w:val="24"/>
        </w:rPr>
        <w:t xml:space="preserve"> </w:t>
      </w:r>
    </w:p>
    <w:p w14:paraId="152F08EC" w14:textId="77777777" w:rsidR="00823CE9" w:rsidRPr="005F3F38" w:rsidRDefault="00823CE9" w:rsidP="0010517B">
      <w:pPr>
        <w:spacing w:line="240" w:lineRule="auto"/>
        <w:contextualSpacing/>
        <w:jc w:val="both"/>
        <w:rPr>
          <w:rFonts w:ascii="Arial" w:eastAsia="Times New Roman" w:hAnsi="Arial" w:cs="Arial"/>
          <w:sz w:val="24"/>
          <w:szCs w:val="24"/>
        </w:rPr>
      </w:pPr>
    </w:p>
    <w:p w14:paraId="4875F3AA" w14:textId="77777777" w:rsidR="00823CE9" w:rsidRPr="005F3F38" w:rsidRDefault="00823CE9" w:rsidP="0010517B">
      <w:pPr>
        <w:numPr>
          <w:ilvl w:val="0"/>
          <w:numId w:val="46"/>
        </w:numPr>
        <w:spacing w:line="240" w:lineRule="auto"/>
        <w:contextualSpacing/>
        <w:jc w:val="both"/>
        <w:rPr>
          <w:rFonts w:ascii="Arial" w:eastAsia="Times New Roman" w:hAnsi="Arial" w:cs="Arial"/>
          <w:sz w:val="24"/>
          <w:szCs w:val="24"/>
        </w:rPr>
      </w:pPr>
      <w:r w:rsidRPr="005F3F38">
        <w:rPr>
          <w:rFonts w:ascii="Arial" w:eastAsia="Times New Roman" w:hAnsi="Arial" w:cs="Arial"/>
          <w:sz w:val="24"/>
          <w:szCs w:val="24"/>
        </w:rPr>
        <w:t>Tekući transfer Vijeću za državnu pomoć</w:t>
      </w:r>
    </w:p>
    <w:p w14:paraId="7011A7DB" w14:textId="77777777" w:rsidR="00823CE9" w:rsidRPr="005F3F38" w:rsidRDefault="00823CE9" w:rsidP="0010517B">
      <w:pPr>
        <w:spacing w:line="240" w:lineRule="auto"/>
        <w:contextualSpacing/>
        <w:jc w:val="both"/>
        <w:rPr>
          <w:rFonts w:ascii="Arial" w:eastAsia="Times New Roman" w:hAnsi="Arial" w:cs="Arial"/>
          <w:sz w:val="24"/>
          <w:szCs w:val="24"/>
        </w:rPr>
      </w:pPr>
    </w:p>
    <w:p w14:paraId="272E1C6D" w14:textId="5DF91687" w:rsidR="00823CE9" w:rsidRPr="005F3F38" w:rsidRDefault="008D0D1F" w:rsidP="0010517B">
      <w:pPr>
        <w:spacing w:line="240" w:lineRule="auto"/>
        <w:contextualSpacing/>
        <w:jc w:val="both"/>
        <w:rPr>
          <w:rFonts w:ascii="Arial" w:eastAsia="Times New Roman" w:hAnsi="Arial" w:cs="Arial"/>
          <w:sz w:val="24"/>
          <w:szCs w:val="24"/>
        </w:rPr>
      </w:pPr>
      <w:r w:rsidRPr="005F3F38">
        <w:rPr>
          <w:rFonts w:ascii="Arial" w:eastAsia="Times New Roman" w:hAnsi="Arial" w:cs="Arial"/>
          <w:sz w:val="24"/>
          <w:szCs w:val="24"/>
        </w:rPr>
        <w:t>U skladu s odredbom</w:t>
      </w:r>
      <w:r w:rsidR="00823CE9" w:rsidRPr="005F3F38">
        <w:rPr>
          <w:rFonts w:ascii="Arial" w:eastAsia="Times New Roman" w:hAnsi="Arial" w:cs="Arial"/>
          <w:sz w:val="24"/>
          <w:szCs w:val="24"/>
        </w:rPr>
        <w:t xml:space="preserve"> člana 9. stav (3</w:t>
      </w:r>
      <w:r w:rsidR="003712D4" w:rsidRPr="005F3F38">
        <w:rPr>
          <w:rFonts w:ascii="Arial" w:eastAsia="Times New Roman" w:hAnsi="Arial" w:cs="Arial"/>
          <w:sz w:val="24"/>
          <w:szCs w:val="24"/>
        </w:rPr>
        <w:t>) Zakona o sistemu državne pomoć</w:t>
      </w:r>
      <w:r w:rsidR="00823CE9" w:rsidRPr="005F3F38">
        <w:rPr>
          <w:rFonts w:ascii="Arial" w:eastAsia="Times New Roman" w:hAnsi="Arial" w:cs="Arial"/>
          <w:sz w:val="24"/>
          <w:szCs w:val="24"/>
        </w:rPr>
        <w:t xml:space="preserve">i („Službene novine </w:t>
      </w:r>
      <w:r w:rsidR="00393CEB">
        <w:rPr>
          <w:rFonts w:ascii="Arial" w:eastAsia="Times New Roman" w:hAnsi="Arial" w:cs="Arial"/>
          <w:sz w:val="24"/>
          <w:szCs w:val="24"/>
        </w:rPr>
        <w:t>FBiH</w:t>
      </w:r>
      <w:r w:rsidR="00823CE9" w:rsidRPr="005F3F38">
        <w:rPr>
          <w:rFonts w:ascii="Arial" w:eastAsia="Times New Roman" w:hAnsi="Arial" w:cs="Arial"/>
          <w:sz w:val="24"/>
          <w:szCs w:val="24"/>
        </w:rPr>
        <w:t>“</w:t>
      </w:r>
      <w:r w:rsidR="00D85C42">
        <w:rPr>
          <w:rFonts w:ascii="Arial" w:eastAsia="Times New Roman" w:hAnsi="Arial" w:cs="Arial"/>
          <w:sz w:val="24"/>
          <w:szCs w:val="24"/>
        </w:rPr>
        <w:t>,</w:t>
      </w:r>
      <w:r w:rsidR="00823CE9" w:rsidRPr="005F3F38">
        <w:rPr>
          <w:rFonts w:ascii="Arial" w:eastAsia="Times New Roman" w:hAnsi="Arial" w:cs="Arial"/>
          <w:sz w:val="24"/>
          <w:szCs w:val="24"/>
        </w:rPr>
        <w:t xml:space="preserve"> br</w:t>
      </w:r>
      <w:r w:rsidR="00D85C42">
        <w:rPr>
          <w:rFonts w:ascii="Arial" w:eastAsia="Times New Roman" w:hAnsi="Arial" w:cs="Arial"/>
          <w:sz w:val="24"/>
          <w:szCs w:val="24"/>
        </w:rPr>
        <w:t>oj:</w:t>
      </w:r>
      <w:r w:rsidR="00823CE9" w:rsidRPr="005F3F38">
        <w:rPr>
          <w:rFonts w:ascii="Arial" w:eastAsia="Times New Roman" w:hAnsi="Arial" w:cs="Arial"/>
          <w:sz w:val="24"/>
          <w:szCs w:val="24"/>
        </w:rPr>
        <w:t xml:space="preserve"> 10/12) i člana 16. Zakona o budžetu institucija BiH i međunarodnih obaveza BiH propisano je da sredstva za finansiranje rada Vijeća za državnu pomoć osiguravaju </w:t>
      </w:r>
      <w:r w:rsidR="00D85C42">
        <w:rPr>
          <w:rFonts w:ascii="Arial" w:eastAsia="Times New Roman" w:hAnsi="Arial" w:cs="Arial"/>
          <w:sz w:val="24"/>
          <w:szCs w:val="24"/>
        </w:rPr>
        <w:t>Vijeće</w:t>
      </w:r>
      <w:r w:rsidR="00823CE9" w:rsidRPr="005F3F38">
        <w:rPr>
          <w:rFonts w:ascii="Arial" w:eastAsia="Times New Roman" w:hAnsi="Arial" w:cs="Arial"/>
          <w:sz w:val="24"/>
          <w:szCs w:val="24"/>
        </w:rPr>
        <w:t xml:space="preserve"> ministara BiH, Republika Srpska i Federacija BiH u jednakim omjerima (po jednu trećinu). Shodno budžetu institucija BiH za 2024. godinu</w:t>
      </w:r>
      <w:r w:rsidR="00D85C42">
        <w:rPr>
          <w:rFonts w:ascii="Arial" w:eastAsia="Times New Roman" w:hAnsi="Arial" w:cs="Arial"/>
          <w:sz w:val="24"/>
          <w:szCs w:val="24"/>
        </w:rPr>
        <w:t>,</w:t>
      </w:r>
      <w:r w:rsidR="00823CE9" w:rsidRPr="005F3F38">
        <w:rPr>
          <w:rFonts w:ascii="Arial" w:eastAsia="Times New Roman" w:hAnsi="Arial" w:cs="Arial"/>
          <w:sz w:val="24"/>
          <w:szCs w:val="24"/>
        </w:rPr>
        <w:t xml:space="preserve"> jer je na snazi privremeno finansiranje institucija BiH, Federacija BiH je za I. polugodište 2025. godine Vijeću dužna uplatiti iznos od 100.500,00 KM. Ukupan iznos traženih ob</w:t>
      </w:r>
      <w:r w:rsidR="00A7027C" w:rsidRPr="005F3F38">
        <w:rPr>
          <w:rFonts w:ascii="Arial" w:eastAsia="Times New Roman" w:hAnsi="Arial" w:cs="Arial"/>
          <w:sz w:val="24"/>
          <w:szCs w:val="24"/>
        </w:rPr>
        <w:t>a</w:t>
      </w:r>
      <w:r w:rsidR="00823CE9" w:rsidRPr="005F3F38">
        <w:rPr>
          <w:rFonts w:ascii="Arial" w:eastAsia="Times New Roman" w:hAnsi="Arial" w:cs="Arial"/>
          <w:sz w:val="24"/>
          <w:szCs w:val="24"/>
        </w:rPr>
        <w:t>veza je isplaćen od stran</w:t>
      </w:r>
      <w:r w:rsidR="00A7027C" w:rsidRPr="005F3F38">
        <w:rPr>
          <w:rFonts w:ascii="Arial" w:eastAsia="Times New Roman" w:hAnsi="Arial" w:cs="Arial"/>
          <w:sz w:val="24"/>
          <w:szCs w:val="24"/>
        </w:rPr>
        <w:t>e Federalnog ministarstva finans</w:t>
      </w:r>
      <w:r w:rsidR="00823CE9" w:rsidRPr="005F3F38">
        <w:rPr>
          <w:rFonts w:ascii="Arial" w:eastAsia="Times New Roman" w:hAnsi="Arial" w:cs="Arial"/>
          <w:sz w:val="24"/>
          <w:szCs w:val="24"/>
        </w:rPr>
        <w:t>ija. Za II. polugodište 2025. godine Federacija BiH je Vijeću dužna isplatiti iznos od 100.500,00 KM, što je i učinjeno. Nakon usvajanja budžeta institucija za 2025. godinu, Vijeće za državnu službu je tražilo uplatu razlike sredstava u iznosu od 4.000,00 KM, te je ukupan iznos isplaćenih s</w:t>
      </w:r>
      <w:r w:rsidR="00C6657F" w:rsidRPr="005F3F38">
        <w:rPr>
          <w:rFonts w:ascii="Arial" w:eastAsia="Times New Roman" w:hAnsi="Arial" w:cs="Arial"/>
          <w:sz w:val="24"/>
          <w:szCs w:val="24"/>
        </w:rPr>
        <w:t xml:space="preserve">redstava iznosio 205.000,00 KM. </w:t>
      </w:r>
    </w:p>
    <w:p w14:paraId="2F0546AF" w14:textId="77777777" w:rsidR="00823CE9" w:rsidRPr="005F3F38" w:rsidRDefault="00823CE9" w:rsidP="0010517B">
      <w:pPr>
        <w:spacing w:line="240" w:lineRule="auto"/>
        <w:contextualSpacing/>
        <w:jc w:val="both"/>
        <w:rPr>
          <w:rFonts w:ascii="Arial" w:eastAsia="Times New Roman" w:hAnsi="Arial" w:cs="Arial"/>
          <w:sz w:val="24"/>
          <w:szCs w:val="24"/>
        </w:rPr>
      </w:pPr>
    </w:p>
    <w:p w14:paraId="78756D2E" w14:textId="77777777" w:rsidR="00823CE9" w:rsidRPr="005F3F38" w:rsidRDefault="00823CE9" w:rsidP="0010517B">
      <w:pPr>
        <w:numPr>
          <w:ilvl w:val="0"/>
          <w:numId w:val="46"/>
        </w:numPr>
        <w:spacing w:line="240" w:lineRule="auto"/>
        <w:contextualSpacing/>
        <w:jc w:val="both"/>
        <w:rPr>
          <w:rFonts w:ascii="Arial" w:eastAsia="Times New Roman" w:hAnsi="Arial" w:cs="Arial"/>
          <w:sz w:val="24"/>
          <w:szCs w:val="24"/>
        </w:rPr>
      </w:pPr>
      <w:r w:rsidRPr="005F3F38">
        <w:rPr>
          <w:rFonts w:ascii="Arial" w:eastAsia="Times New Roman" w:hAnsi="Arial" w:cs="Arial"/>
          <w:sz w:val="24"/>
          <w:szCs w:val="24"/>
        </w:rPr>
        <w:t>Tekući transfer Koordinacionom odboru CHJ</w:t>
      </w:r>
    </w:p>
    <w:p w14:paraId="4BEA7419" w14:textId="77777777" w:rsidR="00823CE9" w:rsidRPr="005F3F38" w:rsidRDefault="00823CE9" w:rsidP="0010517B">
      <w:pPr>
        <w:spacing w:line="240" w:lineRule="auto"/>
        <w:ind w:left="720"/>
        <w:contextualSpacing/>
        <w:jc w:val="both"/>
        <w:rPr>
          <w:rFonts w:ascii="Arial" w:eastAsia="Times New Roman" w:hAnsi="Arial" w:cs="Arial"/>
          <w:sz w:val="24"/>
          <w:szCs w:val="24"/>
        </w:rPr>
      </w:pPr>
    </w:p>
    <w:p w14:paraId="7C74BC9E" w14:textId="74EA82BB" w:rsidR="00823CE9" w:rsidRPr="005F3F38" w:rsidRDefault="00D04723" w:rsidP="0010517B">
      <w:pPr>
        <w:spacing w:line="240" w:lineRule="auto"/>
        <w:contextualSpacing/>
        <w:jc w:val="both"/>
        <w:rPr>
          <w:rFonts w:ascii="Arial" w:eastAsia="Times New Roman" w:hAnsi="Arial" w:cs="Arial"/>
          <w:sz w:val="24"/>
          <w:szCs w:val="24"/>
        </w:rPr>
      </w:pPr>
      <w:r w:rsidRPr="005F3F38">
        <w:rPr>
          <w:rFonts w:ascii="Arial" w:eastAsia="Times New Roman" w:hAnsi="Arial" w:cs="Arial"/>
          <w:sz w:val="24"/>
          <w:szCs w:val="24"/>
        </w:rPr>
        <w:t xml:space="preserve">U skladu s </w:t>
      </w:r>
      <w:r w:rsidR="00823CE9" w:rsidRPr="005F3F38">
        <w:rPr>
          <w:rFonts w:ascii="Arial" w:eastAsia="Times New Roman" w:hAnsi="Arial" w:cs="Arial"/>
          <w:sz w:val="24"/>
          <w:szCs w:val="24"/>
        </w:rPr>
        <w:t>odredbama Poslovnika o radu Koordinacionog odbora centralnih jedinica za harmonizaciju, a u skladu s odredbama člana 33. Zakona o finansiranju institucija Bosne i Hercegovine („Službeni glasnik BiH“ br. 61/04, 49/09, 42/12, 87/12, 32/13 i 38/22) propisano je da budžet KO CHJ u jednakim omjerima (po jednu trećinu) finansiraju institucije Bosne i Hercegovine, Federacija BiH i Republika Srpska. Obaveze entiteta i institucija BiH za 2025. godinu za finansiranje odbora iznose po 30.000,00 KM. Navedeni iznos je isplaćen KO CHJ.</w:t>
      </w:r>
    </w:p>
    <w:p w14:paraId="2574FBED" w14:textId="77777777" w:rsidR="00823CE9" w:rsidRPr="005F3F38" w:rsidRDefault="00823CE9" w:rsidP="0010517B">
      <w:pPr>
        <w:spacing w:line="240" w:lineRule="auto"/>
        <w:contextualSpacing/>
        <w:jc w:val="both"/>
        <w:rPr>
          <w:rFonts w:ascii="Arial" w:eastAsia="Times New Roman" w:hAnsi="Arial" w:cs="Arial"/>
          <w:sz w:val="24"/>
          <w:szCs w:val="24"/>
        </w:rPr>
      </w:pPr>
    </w:p>
    <w:p w14:paraId="13F176C3" w14:textId="77777777" w:rsidR="00823CE9" w:rsidRPr="005F3F38" w:rsidRDefault="00823CE9" w:rsidP="0010517B">
      <w:pPr>
        <w:numPr>
          <w:ilvl w:val="0"/>
          <w:numId w:val="46"/>
        </w:numPr>
        <w:spacing w:line="240" w:lineRule="auto"/>
        <w:contextualSpacing/>
        <w:jc w:val="both"/>
        <w:rPr>
          <w:rFonts w:ascii="Arial" w:eastAsia="Times New Roman" w:hAnsi="Arial" w:cs="Arial"/>
          <w:sz w:val="24"/>
          <w:szCs w:val="24"/>
        </w:rPr>
      </w:pPr>
      <w:r w:rsidRPr="005F3F38">
        <w:rPr>
          <w:rFonts w:ascii="Arial" w:eastAsia="Times New Roman" w:hAnsi="Arial" w:cs="Arial"/>
          <w:sz w:val="24"/>
          <w:szCs w:val="24"/>
        </w:rPr>
        <w:t>Tekući transferi neprofitnim organizacijama - prikupljanje prihoda ostvarenih od prometa Lutrije BiH</w:t>
      </w:r>
    </w:p>
    <w:p w14:paraId="3165CB24" w14:textId="77777777" w:rsidR="00823CE9" w:rsidRPr="005F3F38" w:rsidRDefault="00823CE9" w:rsidP="0010517B">
      <w:pPr>
        <w:spacing w:line="240" w:lineRule="auto"/>
        <w:ind w:left="720"/>
        <w:contextualSpacing/>
        <w:jc w:val="both"/>
        <w:rPr>
          <w:rFonts w:ascii="Arial" w:eastAsia="Times New Roman" w:hAnsi="Arial" w:cs="Arial"/>
          <w:sz w:val="24"/>
          <w:szCs w:val="24"/>
        </w:rPr>
      </w:pPr>
    </w:p>
    <w:p w14:paraId="292EF5AD" w14:textId="77777777" w:rsidR="00823CE9" w:rsidRPr="005F3F38" w:rsidRDefault="00823CE9" w:rsidP="0010517B">
      <w:pPr>
        <w:spacing w:line="240" w:lineRule="auto"/>
        <w:contextualSpacing/>
        <w:jc w:val="both"/>
        <w:rPr>
          <w:rFonts w:ascii="Arial" w:eastAsia="Times New Roman" w:hAnsi="Arial" w:cs="Arial"/>
          <w:sz w:val="24"/>
          <w:szCs w:val="24"/>
        </w:rPr>
      </w:pPr>
      <w:r w:rsidRPr="005F3F38">
        <w:rPr>
          <w:rFonts w:ascii="Arial" w:eastAsia="Times New Roman" w:hAnsi="Arial" w:cs="Arial"/>
          <w:sz w:val="24"/>
          <w:szCs w:val="24"/>
        </w:rPr>
        <w:t>Odlukom Vlade Federacije Bosne i Hercegovine odobrena je raspodjela dijela prihoda ostvarenih od priređivanja igara na sreću – Lutrije i to:</w:t>
      </w:r>
    </w:p>
    <w:p w14:paraId="0993C046" w14:textId="77777777" w:rsidR="00823CE9" w:rsidRPr="005F3F38" w:rsidRDefault="00823CE9" w:rsidP="0010517B">
      <w:pPr>
        <w:spacing w:line="240" w:lineRule="auto"/>
        <w:contextualSpacing/>
        <w:jc w:val="both"/>
        <w:rPr>
          <w:rFonts w:ascii="Arial" w:eastAsia="Times New Roman" w:hAnsi="Arial" w:cs="Arial"/>
        </w:rPr>
      </w:pPr>
    </w:p>
    <w:tbl>
      <w:tblPr>
        <w:tblW w:w="8926" w:type="dxa"/>
        <w:jc w:val="cente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2368"/>
        <w:gridCol w:w="3513"/>
        <w:gridCol w:w="1559"/>
        <w:gridCol w:w="1486"/>
      </w:tblGrid>
      <w:tr w:rsidR="00823CE9" w:rsidRPr="005F3F38" w14:paraId="2BE53335" w14:textId="77777777" w:rsidTr="00823CE9">
        <w:trPr>
          <w:jc w:val="center"/>
        </w:trPr>
        <w:tc>
          <w:tcPr>
            <w:tcW w:w="2368" w:type="dxa"/>
            <w:tcBorders>
              <w:top w:val="single" w:sz="4" w:space="0" w:color="999999"/>
              <w:left w:val="single" w:sz="4" w:space="0" w:color="999999"/>
              <w:bottom w:val="single" w:sz="12" w:space="0" w:color="666666"/>
              <w:right w:val="single" w:sz="4" w:space="0" w:color="999999"/>
            </w:tcBorders>
            <w:hideMark/>
          </w:tcPr>
          <w:p w14:paraId="0443E96B" w14:textId="77777777" w:rsidR="00823CE9" w:rsidRPr="005F3F38" w:rsidRDefault="00823CE9" w:rsidP="00823CE9">
            <w:pPr>
              <w:spacing w:after="0" w:line="240" w:lineRule="auto"/>
              <w:jc w:val="both"/>
              <w:rPr>
                <w:rFonts w:ascii="Arial" w:eastAsia="Times New Roman" w:hAnsi="Arial" w:cs="Arial"/>
                <w:b/>
                <w:bCs/>
                <w:sz w:val="20"/>
                <w:szCs w:val="20"/>
              </w:rPr>
            </w:pPr>
            <w:r w:rsidRPr="005F3F38">
              <w:rPr>
                <w:rFonts w:ascii="Arial" w:eastAsia="Times New Roman" w:hAnsi="Arial" w:cs="Arial"/>
                <w:b/>
                <w:bCs/>
                <w:sz w:val="20"/>
                <w:szCs w:val="20"/>
              </w:rPr>
              <w:t>Ministarstvo</w:t>
            </w:r>
          </w:p>
        </w:tc>
        <w:tc>
          <w:tcPr>
            <w:tcW w:w="3513" w:type="dxa"/>
            <w:tcBorders>
              <w:top w:val="single" w:sz="4" w:space="0" w:color="999999"/>
              <w:left w:val="single" w:sz="4" w:space="0" w:color="999999"/>
              <w:bottom w:val="single" w:sz="12" w:space="0" w:color="666666"/>
              <w:right w:val="single" w:sz="4" w:space="0" w:color="999999"/>
            </w:tcBorders>
            <w:hideMark/>
          </w:tcPr>
          <w:p w14:paraId="3C5E52E3" w14:textId="77777777" w:rsidR="00823CE9" w:rsidRPr="005F3F38" w:rsidRDefault="00823CE9" w:rsidP="00823CE9">
            <w:pPr>
              <w:spacing w:after="0" w:line="240" w:lineRule="auto"/>
              <w:jc w:val="both"/>
              <w:rPr>
                <w:rFonts w:ascii="Arial" w:eastAsia="Times New Roman" w:hAnsi="Arial" w:cs="Arial"/>
                <w:b/>
                <w:bCs/>
                <w:sz w:val="20"/>
                <w:szCs w:val="20"/>
              </w:rPr>
            </w:pPr>
            <w:r w:rsidRPr="005F3F38">
              <w:rPr>
                <w:rFonts w:ascii="Arial" w:eastAsia="Times New Roman" w:hAnsi="Arial" w:cs="Arial"/>
                <w:b/>
                <w:bCs/>
                <w:sz w:val="20"/>
                <w:szCs w:val="20"/>
              </w:rPr>
              <w:t>Odluka Vlade</w:t>
            </w:r>
          </w:p>
        </w:tc>
        <w:tc>
          <w:tcPr>
            <w:tcW w:w="1559" w:type="dxa"/>
            <w:tcBorders>
              <w:top w:val="single" w:sz="4" w:space="0" w:color="999999"/>
              <w:left w:val="single" w:sz="4" w:space="0" w:color="999999"/>
              <w:bottom w:val="single" w:sz="12" w:space="0" w:color="666666"/>
              <w:right w:val="single" w:sz="4" w:space="0" w:color="999999"/>
            </w:tcBorders>
            <w:hideMark/>
          </w:tcPr>
          <w:p w14:paraId="099E9DF8" w14:textId="77777777" w:rsidR="00823CE9" w:rsidRPr="005F3F38" w:rsidRDefault="00823CE9" w:rsidP="00823CE9">
            <w:pPr>
              <w:spacing w:after="0" w:line="240" w:lineRule="auto"/>
              <w:jc w:val="both"/>
              <w:rPr>
                <w:rFonts w:ascii="Arial" w:eastAsia="Times New Roman" w:hAnsi="Arial" w:cs="Arial"/>
                <w:b/>
                <w:bCs/>
                <w:sz w:val="20"/>
                <w:szCs w:val="20"/>
              </w:rPr>
            </w:pPr>
            <w:r w:rsidRPr="005F3F38">
              <w:rPr>
                <w:rFonts w:ascii="Arial" w:eastAsia="Times New Roman" w:hAnsi="Arial" w:cs="Arial"/>
                <w:b/>
                <w:bCs/>
                <w:sz w:val="20"/>
                <w:szCs w:val="20"/>
              </w:rPr>
              <w:t>dodijeljeno   po odluci</w:t>
            </w:r>
          </w:p>
        </w:tc>
        <w:tc>
          <w:tcPr>
            <w:tcW w:w="1486" w:type="dxa"/>
            <w:tcBorders>
              <w:top w:val="single" w:sz="4" w:space="0" w:color="999999"/>
              <w:left w:val="single" w:sz="4" w:space="0" w:color="999999"/>
              <w:bottom w:val="single" w:sz="12" w:space="0" w:color="666666"/>
              <w:right w:val="single" w:sz="4" w:space="0" w:color="999999"/>
            </w:tcBorders>
            <w:hideMark/>
          </w:tcPr>
          <w:p w14:paraId="251EDBDB" w14:textId="77777777" w:rsidR="00823CE9" w:rsidRPr="005F3F38" w:rsidRDefault="00823CE9" w:rsidP="00823CE9">
            <w:pPr>
              <w:spacing w:after="0" w:line="240" w:lineRule="auto"/>
              <w:jc w:val="both"/>
              <w:rPr>
                <w:rFonts w:ascii="Arial" w:eastAsia="Times New Roman" w:hAnsi="Arial" w:cs="Arial"/>
                <w:b/>
                <w:bCs/>
                <w:sz w:val="20"/>
                <w:szCs w:val="20"/>
              </w:rPr>
            </w:pPr>
            <w:r w:rsidRPr="005F3F38">
              <w:rPr>
                <w:rFonts w:ascii="Arial" w:eastAsia="Times New Roman" w:hAnsi="Arial" w:cs="Arial"/>
                <w:b/>
                <w:bCs/>
                <w:sz w:val="20"/>
                <w:szCs w:val="20"/>
              </w:rPr>
              <w:t>doznačeno</w:t>
            </w:r>
          </w:p>
        </w:tc>
      </w:tr>
      <w:tr w:rsidR="00823CE9" w:rsidRPr="005F3F38" w14:paraId="4870D67E" w14:textId="77777777" w:rsidTr="00823CE9">
        <w:trPr>
          <w:jc w:val="center"/>
        </w:trPr>
        <w:tc>
          <w:tcPr>
            <w:tcW w:w="2368" w:type="dxa"/>
            <w:tcBorders>
              <w:top w:val="single" w:sz="4" w:space="0" w:color="999999"/>
              <w:left w:val="single" w:sz="4" w:space="0" w:color="999999"/>
              <w:bottom w:val="single" w:sz="4" w:space="0" w:color="999999"/>
              <w:right w:val="single" w:sz="4" w:space="0" w:color="999999"/>
            </w:tcBorders>
            <w:hideMark/>
          </w:tcPr>
          <w:p w14:paraId="12EA3925" w14:textId="79902C22" w:rsidR="00823CE9" w:rsidRPr="005F3F38" w:rsidRDefault="00771BE8" w:rsidP="00823CE9">
            <w:pPr>
              <w:spacing w:after="0" w:line="240" w:lineRule="auto"/>
              <w:jc w:val="both"/>
              <w:rPr>
                <w:rFonts w:ascii="Arial" w:eastAsia="Times New Roman" w:hAnsi="Arial" w:cs="Arial"/>
                <w:bCs/>
                <w:sz w:val="20"/>
                <w:szCs w:val="20"/>
              </w:rPr>
            </w:pPr>
            <w:r w:rsidRPr="005F3F38">
              <w:rPr>
                <w:rFonts w:ascii="Arial" w:eastAsia="Times New Roman" w:hAnsi="Arial" w:cs="Arial"/>
                <w:bCs/>
                <w:sz w:val="20"/>
                <w:szCs w:val="20"/>
              </w:rPr>
              <w:t>Razvoj, p</w:t>
            </w:r>
            <w:r w:rsidR="00D85C42">
              <w:rPr>
                <w:rFonts w:ascii="Arial" w:eastAsia="Times New Roman" w:hAnsi="Arial" w:cs="Arial"/>
                <w:bCs/>
                <w:sz w:val="20"/>
                <w:szCs w:val="20"/>
              </w:rPr>
              <w:t>o</w:t>
            </w:r>
            <w:r w:rsidR="00823CE9" w:rsidRPr="005F3F38">
              <w:rPr>
                <w:rFonts w:ascii="Arial" w:eastAsia="Times New Roman" w:hAnsi="Arial" w:cs="Arial"/>
                <w:bCs/>
                <w:sz w:val="20"/>
                <w:szCs w:val="20"/>
              </w:rPr>
              <w:t>duzetništvo i obrt</w:t>
            </w:r>
          </w:p>
        </w:tc>
        <w:tc>
          <w:tcPr>
            <w:tcW w:w="3513" w:type="dxa"/>
            <w:tcBorders>
              <w:top w:val="single" w:sz="4" w:space="0" w:color="999999"/>
              <w:left w:val="single" w:sz="4" w:space="0" w:color="999999"/>
              <w:bottom w:val="single" w:sz="4" w:space="0" w:color="999999"/>
              <w:right w:val="single" w:sz="4" w:space="0" w:color="999999"/>
            </w:tcBorders>
            <w:hideMark/>
          </w:tcPr>
          <w:p w14:paraId="3E9EFF75" w14:textId="7AD80D48" w:rsidR="00823CE9" w:rsidRPr="005F3F38" w:rsidRDefault="00823CE9" w:rsidP="00823CE9">
            <w:pPr>
              <w:spacing w:after="0" w:line="240" w:lineRule="auto"/>
              <w:jc w:val="center"/>
              <w:rPr>
                <w:rFonts w:ascii="Arial" w:eastAsia="Times New Roman" w:hAnsi="Arial" w:cs="Arial"/>
                <w:sz w:val="20"/>
                <w:szCs w:val="20"/>
              </w:rPr>
            </w:pPr>
            <w:r w:rsidRPr="005F3F38">
              <w:rPr>
                <w:rFonts w:ascii="Arial" w:eastAsia="Times New Roman" w:hAnsi="Arial" w:cs="Arial"/>
                <w:sz w:val="20"/>
                <w:szCs w:val="20"/>
              </w:rPr>
              <w:t>V. broj</w:t>
            </w:r>
            <w:r w:rsidR="0094314D">
              <w:rPr>
                <w:rFonts w:ascii="Arial" w:eastAsia="Times New Roman" w:hAnsi="Arial" w:cs="Arial"/>
                <w:sz w:val="20"/>
                <w:szCs w:val="20"/>
              </w:rPr>
              <w:t>:</w:t>
            </w:r>
            <w:r w:rsidRPr="005F3F38">
              <w:rPr>
                <w:rFonts w:ascii="Arial" w:eastAsia="Times New Roman" w:hAnsi="Arial" w:cs="Arial"/>
                <w:sz w:val="20"/>
                <w:szCs w:val="20"/>
              </w:rPr>
              <w:t xml:space="preserve"> 776/2025 (Službene novine </w:t>
            </w:r>
            <w:r w:rsidR="00393CEB">
              <w:rPr>
                <w:rFonts w:ascii="Arial" w:eastAsia="Times New Roman" w:hAnsi="Arial" w:cs="Arial"/>
                <w:sz w:val="20"/>
                <w:szCs w:val="20"/>
              </w:rPr>
              <w:t>FBiH</w:t>
            </w:r>
            <w:r w:rsidRPr="005F3F38">
              <w:rPr>
                <w:rFonts w:ascii="Arial" w:eastAsia="Times New Roman" w:hAnsi="Arial" w:cs="Arial"/>
                <w:sz w:val="20"/>
                <w:szCs w:val="20"/>
              </w:rPr>
              <w:t xml:space="preserve"> 35/25 od 14.5.2025).</w:t>
            </w:r>
          </w:p>
        </w:tc>
        <w:tc>
          <w:tcPr>
            <w:tcW w:w="1559" w:type="dxa"/>
            <w:tcBorders>
              <w:top w:val="single" w:sz="4" w:space="0" w:color="999999"/>
              <w:left w:val="single" w:sz="4" w:space="0" w:color="999999"/>
              <w:bottom w:val="single" w:sz="4" w:space="0" w:color="999999"/>
              <w:right w:val="single" w:sz="4" w:space="0" w:color="999999"/>
            </w:tcBorders>
            <w:hideMark/>
          </w:tcPr>
          <w:p w14:paraId="74BAFC20" w14:textId="77777777" w:rsidR="00823CE9" w:rsidRPr="005F3F38" w:rsidRDefault="00823CE9" w:rsidP="00823CE9">
            <w:pPr>
              <w:spacing w:after="0" w:line="240" w:lineRule="auto"/>
              <w:jc w:val="right"/>
              <w:rPr>
                <w:rFonts w:ascii="Arial" w:eastAsia="Times New Roman" w:hAnsi="Arial" w:cs="Arial"/>
                <w:sz w:val="20"/>
                <w:szCs w:val="20"/>
              </w:rPr>
            </w:pPr>
            <w:r w:rsidRPr="005F3F38">
              <w:rPr>
                <w:rFonts w:ascii="Arial" w:eastAsia="Times New Roman" w:hAnsi="Arial" w:cs="Arial"/>
                <w:sz w:val="20"/>
                <w:szCs w:val="20"/>
              </w:rPr>
              <w:t>54.000,00</w:t>
            </w:r>
          </w:p>
        </w:tc>
        <w:tc>
          <w:tcPr>
            <w:tcW w:w="1486" w:type="dxa"/>
            <w:tcBorders>
              <w:top w:val="single" w:sz="4" w:space="0" w:color="999999"/>
              <w:left w:val="single" w:sz="4" w:space="0" w:color="999999"/>
              <w:bottom w:val="single" w:sz="4" w:space="0" w:color="999999"/>
              <w:right w:val="single" w:sz="4" w:space="0" w:color="999999"/>
            </w:tcBorders>
            <w:hideMark/>
          </w:tcPr>
          <w:p w14:paraId="4467428C" w14:textId="77777777" w:rsidR="00823CE9" w:rsidRPr="005F3F38" w:rsidRDefault="00823CE9" w:rsidP="00823CE9">
            <w:pPr>
              <w:spacing w:after="0" w:line="240" w:lineRule="auto"/>
              <w:jc w:val="right"/>
              <w:rPr>
                <w:rFonts w:ascii="Arial" w:eastAsia="Times New Roman" w:hAnsi="Arial" w:cs="Arial"/>
                <w:sz w:val="20"/>
                <w:szCs w:val="20"/>
              </w:rPr>
            </w:pPr>
            <w:r w:rsidRPr="005F3F38">
              <w:rPr>
                <w:rFonts w:ascii="Arial" w:eastAsia="Times New Roman" w:hAnsi="Arial" w:cs="Arial"/>
                <w:sz w:val="20"/>
                <w:szCs w:val="20"/>
              </w:rPr>
              <w:t>54.000,00</w:t>
            </w:r>
          </w:p>
        </w:tc>
      </w:tr>
      <w:tr w:rsidR="00823CE9" w:rsidRPr="005F3F38" w14:paraId="71A83015" w14:textId="77777777" w:rsidTr="00823CE9">
        <w:trPr>
          <w:jc w:val="center"/>
        </w:trPr>
        <w:tc>
          <w:tcPr>
            <w:tcW w:w="2368" w:type="dxa"/>
            <w:tcBorders>
              <w:top w:val="single" w:sz="4" w:space="0" w:color="999999"/>
              <w:left w:val="single" w:sz="4" w:space="0" w:color="999999"/>
              <w:bottom w:val="single" w:sz="4" w:space="0" w:color="999999"/>
              <w:right w:val="single" w:sz="4" w:space="0" w:color="999999"/>
            </w:tcBorders>
          </w:tcPr>
          <w:p w14:paraId="2BE16D40" w14:textId="77777777" w:rsidR="00823CE9" w:rsidRPr="005F3F38" w:rsidRDefault="00823CE9" w:rsidP="00823CE9">
            <w:pPr>
              <w:spacing w:after="0" w:line="240" w:lineRule="auto"/>
              <w:jc w:val="both"/>
              <w:rPr>
                <w:rFonts w:ascii="Arial" w:eastAsia="Times New Roman" w:hAnsi="Arial" w:cs="Arial"/>
                <w:bCs/>
                <w:sz w:val="20"/>
                <w:szCs w:val="20"/>
              </w:rPr>
            </w:pPr>
            <w:r w:rsidRPr="005F3F38">
              <w:rPr>
                <w:rFonts w:ascii="Arial" w:eastAsia="Times New Roman" w:hAnsi="Arial" w:cs="Arial"/>
                <w:bCs/>
                <w:sz w:val="20"/>
                <w:szCs w:val="20"/>
              </w:rPr>
              <w:t>Kultura i sport</w:t>
            </w:r>
          </w:p>
        </w:tc>
        <w:tc>
          <w:tcPr>
            <w:tcW w:w="3513" w:type="dxa"/>
            <w:tcBorders>
              <w:top w:val="single" w:sz="4" w:space="0" w:color="999999"/>
              <w:left w:val="single" w:sz="4" w:space="0" w:color="999999"/>
              <w:bottom w:val="single" w:sz="4" w:space="0" w:color="999999"/>
              <w:right w:val="single" w:sz="4" w:space="0" w:color="999999"/>
            </w:tcBorders>
          </w:tcPr>
          <w:p w14:paraId="0229030D" w14:textId="3CD86FE3" w:rsidR="00823CE9" w:rsidRPr="005F3F38" w:rsidRDefault="00823CE9" w:rsidP="00823CE9">
            <w:pPr>
              <w:spacing w:after="0" w:line="240" w:lineRule="auto"/>
              <w:jc w:val="center"/>
              <w:rPr>
                <w:rFonts w:ascii="Arial" w:eastAsia="Times New Roman" w:hAnsi="Arial" w:cs="Arial"/>
                <w:sz w:val="20"/>
                <w:szCs w:val="20"/>
              </w:rPr>
            </w:pPr>
            <w:r w:rsidRPr="005F3F38">
              <w:rPr>
                <w:rFonts w:ascii="Arial" w:eastAsia="Times New Roman" w:hAnsi="Arial" w:cs="Arial"/>
                <w:sz w:val="20"/>
                <w:szCs w:val="20"/>
              </w:rPr>
              <w:t>V. broj</w:t>
            </w:r>
            <w:r w:rsidR="0094314D">
              <w:rPr>
                <w:rFonts w:ascii="Arial" w:eastAsia="Times New Roman" w:hAnsi="Arial" w:cs="Arial"/>
                <w:sz w:val="20"/>
                <w:szCs w:val="20"/>
              </w:rPr>
              <w:t>:</w:t>
            </w:r>
            <w:r w:rsidRPr="005F3F38">
              <w:rPr>
                <w:rFonts w:ascii="Arial" w:eastAsia="Times New Roman" w:hAnsi="Arial" w:cs="Arial"/>
                <w:sz w:val="20"/>
                <w:szCs w:val="20"/>
              </w:rPr>
              <w:t xml:space="preserve"> 939/2025</w:t>
            </w:r>
          </w:p>
          <w:p w14:paraId="7A66B22E" w14:textId="2329EFD8" w:rsidR="00823CE9" w:rsidRPr="005F3F38" w:rsidRDefault="00823CE9" w:rsidP="00823CE9">
            <w:pPr>
              <w:spacing w:after="0" w:line="240" w:lineRule="auto"/>
              <w:jc w:val="center"/>
              <w:rPr>
                <w:rFonts w:ascii="Arial" w:eastAsia="Times New Roman" w:hAnsi="Arial" w:cs="Arial"/>
                <w:sz w:val="20"/>
                <w:szCs w:val="20"/>
              </w:rPr>
            </w:pPr>
            <w:r w:rsidRPr="005F3F38">
              <w:rPr>
                <w:rFonts w:ascii="Arial" w:eastAsia="Times New Roman" w:hAnsi="Arial" w:cs="Arial"/>
                <w:sz w:val="20"/>
                <w:szCs w:val="20"/>
              </w:rPr>
              <w:lastRenderedPageBreak/>
              <w:t xml:space="preserve">(Službene novine </w:t>
            </w:r>
            <w:r w:rsidR="00393CEB">
              <w:rPr>
                <w:rFonts w:ascii="Arial" w:eastAsia="Times New Roman" w:hAnsi="Arial" w:cs="Arial"/>
                <w:sz w:val="20"/>
                <w:szCs w:val="20"/>
              </w:rPr>
              <w:t>FBiH</w:t>
            </w:r>
            <w:r w:rsidRPr="005F3F38">
              <w:rPr>
                <w:rFonts w:ascii="Arial" w:eastAsia="Times New Roman" w:hAnsi="Arial" w:cs="Arial"/>
                <w:sz w:val="20"/>
                <w:szCs w:val="20"/>
              </w:rPr>
              <w:t xml:space="preserve"> 42/25 od 09.06.2025).</w:t>
            </w:r>
          </w:p>
        </w:tc>
        <w:tc>
          <w:tcPr>
            <w:tcW w:w="1559" w:type="dxa"/>
            <w:tcBorders>
              <w:top w:val="single" w:sz="4" w:space="0" w:color="999999"/>
              <w:left w:val="single" w:sz="4" w:space="0" w:color="999999"/>
              <w:bottom w:val="single" w:sz="4" w:space="0" w:color="999999"/>
              <w:right w:val="single" w:sz="4" w:space="0" w:color="999999"/>
            </w:tcBorders>
          </w:tcPr>
          <w:p w14:paraId="50CE9236" w14:textId="77777777" w:rsidR="00823CE9" w:rsidRPr="005F3F38" w:rsidRDefault="00823CE9" w:rsidP="00823CE9">
            <w:pPr>
              <w:spacing w:after="0" w:line="240" w:lineRule="auto"/>
              <w:jc w:val="right"/>
              <w:rPr>
                <w:rFonts w:ascii="Arial" w:eastAsia="Times New Roman" w:hAnsi="Arial" w:cs="Arial"/>
                <w:sz w:val="20"/>
                <w:szCs w:val="20"/>
              </w:rPr>
            </w:pPr>
            <w:r w:rsidRPr="005F3F38">
              <w:rPr>
                <w:rFonts w:ascii="Arial" w:eastAsia="Times New Roman" w:hAnsi="Arial" w:cs="Arial"/>
                <w:sz w:val="20"/>
                <w:szCs w:val="20"/>
              </w:rPr>
              <w:lastRenderedPageBreak/>
              <w:t>1.854.500,00</w:t>
            </w:r>
          </w:p>
        </w:tc>
        <w:tc>
          <w:tcPr>
            <w:tcW w:w="1486" w:type="dxa"/>
            <w:tcBorders>
              <w:top w:val="single" w:sz="4" w:space="0" w:color="999999"/>
              <w:left w:val="single" w:sz="4" w:space="0" w:color="999999"/>
              <w:bottom w:val="single" w:sz="4" w:space="0" w:color="999999"/>
              <w:right w:val="single" w:sz="4" w:space="0" w:color="999999"/>
            </w:tcBorders>
          </w:tcPr>
          <w:p w14:paraId="1FCC09FF" w14:textId="77777777" w:rsidR="00823CE9" w:rsidRPr="005F3F38" w:rsidRDefault="00823CE9" w:rsidP="00823CE9">
            <w:pPr>
              <w:spacing w:after="0" w:line="240" w:lineRule="auto"/>
              <w:jc w:val="right"/>
              <w:rPr>
                <w:rFonts w:ascii="Arial" w:eastAsia="Times New Roman" w:hAnsi="Arial" w:cs="Arial"/>
                <w:sz w:val="20"/>
                <w:szCs w:val="20"/>
              </w:rPr>
            </w:pPr>
            <w:r w:rsidRPr="005F3F38">
              <w:rPr>
                <w:rFonts w:ascii="Arial" w:eastAsia="Times New Roman" w:hAnsi="Arial" w:cs="Arial"/>
                <w:sz w:val="20"/>
                <w:szCs w:val="20"/>
              </w:rPr>
              <w:t>1.854.500,00</w:t>
            </w:r>
          </w:p>
        </w:tc>
      </w:tr>
      <w:tr w:rsidR="00823CE9" w:rsidRPr="005F3F38" w14:paraId="4846CB74" w14:textId="77777777" w:rsidTr="00823CE9">
        <w:trPr>
          <w:jc w:val="center"/>
        </w:trPr>
        <w:tc>
          <w:tcPr>
            <w:tcW w:w="2368" w:type="dxa"/>
            <w:tcBorders>
              <w:top w:val="single" w:sz="4" w:space="0" w:color="999999"/>
              <w:left w:val="single" w:sz="4" w:space="0" w:color="999999"/>
              <w:bottom w:val="single" w:sz="4" w:space="0" w:color="999999"/>
              <w:right w:val="single" w:sz="4" w:space="0" w:color="999999"/>
            </w:tcBorders>
          </w:tcPr>
          <w:p w14:paraId="5C499B86" w14:textId="77777777" w:rsidR="00823CE9" w:rsidRPr="005F3F38" w:rsidRDefault="00823CE9" w:rsidP="00823CE9">
            <w:pPr>
              <w:spacing w:after="0" w:line="240" w:lineRule="auto"/>
              <w:jc w:val="both"/>
              <w:rPr>
                <w:rFonts w:ascii="Arial" w:eastAsia="Times New Roman" w:hAnsi="Arial" w:cs="Arial"/>
                <w:bCs/>
                <w:sz w:val="20"/>
                <w:szCs w:val="20"/>
              </w:rPr>
            </w:pPr>
            <w:r w:rsidRPr="005F3F38">
              <w:rPr>
                <w:rFonts w:ascii="Arial" w:eastAsia="Times New Roman" w:hAnsi="Arial" w:cs="Arial"/>
                <w:bCs/>
                <w:sz w:val="20"/>
                <w:szCs w:val="20"/>
              </w:rPr>
              <w:t>Obrazovanje i nauka</w:t>
            </w:r>
          </w:p>
        </w:tc>
        <w:tc>
          <w:tcPr>
            <w:tcW w:w="3513" w:type="dxa"/>
            <w:tcBorders>
              <w:top w:val="single" w:sz="4" w:space="0" w:color="999999"/>
              <w:left w:val="single" w:sz="4" w:space="0" w:color="999999"/>
              <w:bottom w:val="single" w:sz="4" w:space="0" w:color="999999"/>
              <w:right w:val="single" w:sz="4" w:space="0" w:color="999999"/>
            </w:tcBorders>
          </w:tcPr>
          <w:p w14:paraId="0EE0544D" w14:textId="5649369F" w:rsidR="00823CE9" w:rsidRPr="005F3F38" w:rsidRDefault="00823CE9" w:rsidP="00823CE9">
            <w:pPr>
              <w:spacing w:after="0" w:line="240" w:lineRule="auto"/>
              <w:jc w:val="center"/>
              <w:rPr>
                <w:rFonts w:ascii="Arial" w:eastAsia="Times New Roman" w:hAnsi="Arial" w:cs="Arial"/>
                <w:sz w:val="20"/>
                <w:szCs w:val="20"/>
              </w:rPr>
            </w:pPr>
            <w:r w:rsidRPr="005F3F38">
              <w:rPr>
                <w:rFonts w:ascii="Arial" w:eastAsia="Times New Roman" w:hAnsi="Arial" w:cs="Arial"/>
                <w:sz w:val="20"/>
                <w:szCs w:val="20"/>
              </w:rPr>
              <w:t>V. broj</w:t>
            </w:r>
            <w:r w:rsidR="0094314D">
              <w:rPr>
                <w:rFonts w:ascii="Arial" w:eastAsia="Times New Roman" w:hAnsi="Arial" w:cs="Arial"/>
                <w:sz w:val="20"/>
                <w:szCs w:val="20"/>
              </w:rPr>
              <w:t>:</w:t>
            </w:r>
            <w:r w:rsidRPr="005F3F38">
              <w:rPr>
                <w:rFonts w:ascii="Arial" w:eastAsia="Times New Roman" w:hAnsi="Arial" w:cs="Arial"/>
                <w:sz w:val="20"/>
                <w:szCs w:val="20"/>
              </w:rPr>
              <w:t xml:space="preserve"> 1075/2025</w:t>
            </w:r>
          </w:p>
          <w:p w14:paraId="4F0EC1AC" w14:textId="0ED1B9F1" w:rsidR="00823CE9" w:rsidRPr="005F3F38" w:rsidRDefault="00823CE9" w:rsidP="00823CE9">
            <w:pPr>
              <w:spacing w:after="0" w:line="240" w:lineRule="auto"/>
              <w:jc w:val="center"/>
              <w:rPr>
                <w:rFonts w:ascii="Arial" w:eastAsia="Times New Roman" w:hAnsi="Arial" w:cs="Arial"/>
                <w:sz w:val="20"/>
                <w:szCs w:val="20"/>
              </w:rPr>
            </w:pPr>
            <w:r w:rsidRPr="005F3F38">
              <w:rPr>
                <w:rFonts w:ascii="Arial" w:eastAsia="Times New Roman" w:hAnsi="Arial" w:cs="Arial"/>
                <w:sz w:val="20"/>
                <w:szCs w:val="20"/>
              </w:rPr>
              <w:t xml:space="preserve">(Službene novine </w:t>
            </w:r>
            <w:r w:rsidR="00393CEB">
              <w:rPr>
                <w:rFonts w:ascii="Arial" w:eastAsia="Times New Roman" w:hAnsi="Arial" w:cs="Arial"/>
                <w:sz w:val="20"/>
                <w:szCs w:val="20"/>
              </w:rPr>
              <w:t>FBiH</w:t>
            </w:r>
            <w:r w:rsidRPr="005F3F38">
              <w:rPr>
                <w:rFonts w:ascii="Arial" w:eastAsia="Times New Roman" w:hAnsi="Arial" w:cs="Arial"/>
                <w:sz w:val="20"/>
                <w:szCs w:val="20"/>
              </w:rPr>
              <w:t xml:space="preserve"> 49/25 od 02.07.2025).</w:t>
            </w:r>
          </w:p>
        </w:tc>
        <w:tc>
          <w:tcPr>
            <w:tcW w:w="1559" w:type="dxa"/>
            <w:tcBorders>
              <w:top w:val="single" w:sz="4" w:space="0" w:color="999999"/>
              <w:left w:val="single" w:sz="4" w:space="0" w:color="999999"/>
              <w:bottom w:val="single" w:sz="4" w:space="0" w:color="999999"/>
              <w:right w:val="single" w:sz="4" w:space="0" w:color="999999"/>
            </w:tcBorders>
          </w:tcPr>
          <w:p w14:paraId="0428CA11" w14:textId="77777777" w:rsidR="00823CE9" w:rsidRPr="005F3F38" w:rsidRDefault="00823CE9" w:rsidP="00823CE9">
            <w:pPr>
              <w:spacing w:after="0" w:line="240" w:lineRule="auto"/>
              <w:jc w:val="right"/>
              <w:rPr>
                <w:rFonts w:ascii="Arial" w:eastAsia="Times New Roman" w:hAnsi="Arial" w:cs="Arial"/>
                <w:sz w:val="20"/>
                <w:szCs w:val="20"/>
              </w:rPr>
            </w:pPr>
            <w:r w:rsidRPr="005F3F38">
              <w:rPr>
                <w:rFonts w:ascii="Arial" w:eastAsia="Times New Roman" w:hAnsi="Arial" w:cs="Arial"/>
                <w:sz w:val="20"/>
                <w:szCs w:val="20"/>
              </w:rPr>
              <w:t>489.879,09</w:t>
            </w:r>
          </w:p>
        </w:tc>
        <w:tc>
          <w:tcPr>
            <w:tcW w:w="1486" w:type="dxa"/>
            <w:tcBorders>
              <w:top w:val="single" w:sz="4" w:space="0" w:color="999999"/>
              <w:left w:val="single" w:sz="4" w:space="0" w:color="999999"/>
              <w:bottom w:val="single" w:sz="4" w:space="0" w:color="999999"/>
              <w:right w:val="single" w:sz="4" w:space="0" w:color="999999"/>
            </w:tcBorders>
          </w:tcPr>
          <w:p w14:paraId="2BDC94D7" w14:textId="77777777" w:rsidR="00823CE9" w:rsidRPr="005F3F38" w:rsidRDefault="00823CE9" w:rsidP="00823CE9">
            <w:pPr>
              <w:spacing w:after="0" w:line="240" w:lineRule="auto"/>
              <w:jc w:val="right"/>
              <w:rPr>
                <w:rFonts w:ascii="Arial" w:eastAsia="Times New Roman" w:hAnsi="Arial" w:cs="Arial"/>
                <w:sz w:val="20"/>
                <w:szCs w:val="20"/>
              </w:rPr>
            </w:pPr>
            <w:r w:rsidRPr="005F3F38">
              <w:rPr>
                <w:rFonts w:ascii="Arial" w:eastAsia="Times New Roman" w:hAnsi="Arial" w:cs="Arial"/>
                <w:sz w:val="20"/>
                <w:szCs w:val="20"/>
              </w:rPr>
              <w:t>489.879,09</w:t>
            </w:r>
          </w:p>
        </w:tc>
      </w:tr>
      <w:tr w:rsidR="00823CE9" w:rsidRPr="005F3F38" w14:paraId="77F6571F" w14:textId="77777777" w:rsidTr="00823CE9">
        <w:trPr>
          <w:jc w:val="center"/>
        </w:trPr>
        <w:tc>
          <w:tcPr>
            <w:tcW w:w="2368" w:type="dxa"/>
            <w:tcBorders>
              <w:top w:val="single" w:sz="4" w:space="0" w:color="999999"/>
              <w:left w:val="single" w:sz="4" w:space="0" w:color="999999"/>
              <w:bottom w:val="single" w:sz="4" w:space="0" w:color="999999"/>
              <w:right w:val="single" w:sz="4" w:space="0" w:color="999999"/>
            </w:tcBorders>
          </w:tcPr>
          <w:p w14:paraId="5EF808B1" w14:textId="77777777" w:rsidR="00823CE9" w:rsidRPr="005F3F38" w:rsidRDefault="00823CE9" w:rsidP="00823CE9">
            <w:pPr>
              <w:spacing w:after="0" w:line="240" w:lineRule="auto"/>
              <w:rPr>
                <w:rFonts w:ascii="Arial" w:eastAsia="Times New Roman" w:hAnsi="Arial" w:cs="Arial"/>
                <w:bCs/>
                <w:sz w:val="20"/>
                <w:szCs w:val="20"/>
              </w:rPr>
            </w:pPr>
            <w:r w:rsidRPr="005F3F38">
              <w:rPr>
                <w:rFonts w:ascii="Arial" w:eastAsia="Times New Roman" w:hAnsi="Arial" w:cs="Arial"/>
                <w:bCs/>
                <w:sz w:val="20"/>
                <w:szCs w:val="20"/>
              </w:rPr>
              <w:t>Rad i socijalna politika</w:t>
            </w:r>
          </w:p>
        </w:tc>
        <w:tc>
          <w:tcPr>
            <w:tcW w:w="3513" w:type="dxa"/>
            <w:tcBorders>
              <w:top w:val="single" w:sz="4" w:space="0" w:color="999999"/>
              <w:left w:val="single" w:sz="4" w:space="0" w:color="999999"/>
              <w:bottom w:val="single" w:sz="4" w:space="0" w:color="999999"/>
              <w:right w:val="single" w:sz="4" w:space="0" w:color="999999"/>
            </w:tcBorders>
          </w:tcPr>
          <w:p w14:paraId="6C724930" w14:textId="51C165D3" w:rsidR="00823CE9" w:rsidRPr="005F3F38" w:rsidRDefault="00823CE9" w:rsidP="00823CE9">
            <w:pPr>
              <w:spacing w:after="0" w:line="240" w:lineRule="auto"/>
              <w:jc w:val="center"/>
              <w:rPr>
                <w:rFonts w:ascii="Arial" w:eastAsia="Times New Roman" w:hAnsi="Arial" w:cs="Arial"/>
                <w:sz w:val="20"/>
                <w:szCs w:val="20"/>
              </w:rPr>
            </w:pPr>
            <w:r w:rsidRPr="005F3F38">
              <w:rPr>
                <w:rFonts w:ascii="Arial" w:eastAsia="Times New Roman" w:hAnsi="Arial" w:cs="Arial"/>
                <w:sz w:val="20"/>
                <w:szCs w:val="20"/>
              </w:rPr>
              <w:t>V. broj</w:t>
            </w:r>
            <w:r w:rsidR="0094314D">
              <w:rPr>
                <w:rFonts w:ascii="Arial" w:eastAsia="Times New Roman" w:hAnsi="Arial" w:cs="Arial"/>
                <w:sz w:val="20"/>
                <w:szCs w:val="20"/>
              </w:rPr>
              <w:t>:</w:t>
            </w:r>
            <w:r w:rsidRPr="005F3F38">
              <w:rPr>
                <w:rFonts w:ascii="Arial" w:eastAsia="Times New Roman" w:hAnsi="Arial" w:cs="Arial"/>
                <w:sz w:val="20"/>
                <w:szCs w:val="20"/>
              </w:rPr>
              <w:t xml:space="preserve"> 1308/2025 </w:t>
            </w:r>
          </w:p>
          <w:p w14:paraId="776E9CF0" w14:textId="3A00ACDD" w:rsidR="00823CE9" w:rsidRPr="005F3F38" w:rsidRDefault="00823CE9" w:rsidP="00823CE9">
            <w:pPr>
              <w:spacing w:after="0" w:line="240" w:lineRule="auto"/>
              <w:jc w:val="center"/>
              <w:rPr>
                <w:rFonts w:ascii="Arial" w:eastAsia="Times New Roman" w:hAnsi="Arial" w:cs="Arial"/>
                <w:sz w:val="20"/>
                <w:szCs w:val="20"/>
              </w:rPr>
            </w:pPr>
            <w:r w:rsidRPr="005F3F38">
              <w:rPr>
                <w:rFonts w:ascii="Arial" w:eastAsia="Times New Roman" w:hAnsi="Arial" w:cs="Arial"/>
                <w:sz w:val="20"/>
                <w:szCs w:val="20"/>
              </w:rPr>
              <w:t xml:space="preserve">(Službene novine </w:t>
            </w:r>
            <w:r w:rsidR="00393CEB">
              <w:rPr>
                <w:rFonts w:ascii="Arial" w:eastAsia="Times New Roman" w:hAnsi="Arial" w:cs="Arial"/>
                <w:sz w:val="20"/>
                <w:szCs w:val="20"/>
              </w:rPr>
              <w:t>FBiH</w:t>
            </w:r>
            <w:r w:rsidRPr="005F3F38">
              <w:rPr>
                <w:rFonts w:ascii="Arial" w:eastAsia="Times New Roman" w:hAnsi="Arial" w:cs="Arial"/>
                <w:sz w:val="20"/>
                <w:szCs w:val="20"/>
              </w:rPr>
              <w:t xml:space="preserve"> 60/25 od 08.08.2025).</w:t>
            </w:r>
          </w:p>
        </w:tc>
        <w:tc>
          <w:tcPr>
            <w:tcW w:w="1559" w:type="dxa"/>
            <w:tcBorders>
              <w:top w:val="single" w:sz="4" w:space="0" w:color="999999"/>
              <w:left w:val="single" w:sz="4" w:space="0" w:color="999999"/>
              <w:bottom w:val="single" w:sz="4" w:space="0" w:color="999999"/>
              <w:right w:val="single" w:sz="4" w:space="0" w:color="999999"/>
            </w:tcBorders>
          </w:tcPr>
          <w:p w14:paraId="69878F9B" w14:textId="77777777" w:rsidR="00823CE9" w:rsidRPr="005F3F38" w:rsidRDefault="00823CE9" w:rsidP="00823CE9">
            <w:pPr>
              <w:spacing w:after="0" w:line="240" w:lineRule="auto"/>
              <w:jc w:val="right"/>
              <w:rPr>
                <w:rFonts w:ascii="Arial" w:eastAsia="Times New Roman" w:hAnsi="Arial" w:cs="Arial"/>
                <w:sz w:val="20"/>
                <w:szCs w:val="20"/>
              </w:rPr>
            </w:pPr>
            <w:r w:rsidRPr="005F3F38">
              <w:rPr>
                <w:rFonts w:ascii="Arial" w:eastAsia="Times New Roman" w:hAnsi="Arial" w:cs="Arial"/>
                <w:sz w:val="20"/>
                <w:szCs w:val="20"/>
              </w:rPr>
              <w:t>922.302,21</w:t>
            </w:r>
          </w:p>
        </w:tc>
        <w:tc>
          <w:tcPr>
            <w:tcW w:w="1486" w:type="dxa"/>
            <w:tcBorders>
              <w:top w:val="single" w:sz="4" w:space="0" w:color="999999"/>
              <w:left w:val="single" w:sz="4" w:space="0" w:color="999999"/>
              <w:bottom w:val="single" w:sz="4" w:space="0" w:color="999999"/>
              <w:right w:val="single" w:sz="4" w:space="0" w:color="999999"/>
            </w:tcBorders>
          </w:tcPr>
          <w:p w14:paraId="109D2738" w14:textId="77777777" w:rsidR="00823CE9" w:rsidRPr="005F3F38" w:rsidRDefault="00823CE9" w:rsidP="00823CE9">
            <w:pPr>
              <w:spacing w:after="0" w:line="240" w:lineRule="auto"/>
              <w:jc w:val="right"/>
              <w:rPr>
                <w:rFonts w:ascii="Arial" w:eastAsia="Times New Roman" w:hAnsi="Arial" w:cs="Arial"/>
                <w:sz w:val="20"/>
                <w:szCs w:val="20"/>
              </w:rPr>
            </w:pPr>
            <w:r w:rsidRPr="005F3F38">
              <w:rPr>
                <w:rFonts w:ascii="Arial" w:eastAsia="Times New Roman" w:hAnsi="Arial" w:cs="Arial"/>
                <w:sz w:val="20"/>
                <w:szCs w:val="20"/>
              </w:rPr>
              <w:t>922.302,21</w:t>
            </w:r>
          </w:p>
        </w:tc>
      </w:tr>
      <w:tr w:rsidR="00823CE9" w:rsidRPr="005F3F38" w14:paraId="59DF4FDA" w14:textId="77777777" w:rsidTr="00823CE9">
        <w:trPr>
          <w:jc w:val="center"/>
        </w:trPr>
        <w:tc>
          <w:tcPr>
            <w:tcW w:w="2368" w:type="dxa"/>
            <w:tcBorders>
              <w:top w:val="single" w:sz="4" w:space="0" w:color="999999"/>
              <w:left w:val="single" w:sz="4" w:space="0" w:color="999999"/>
              <w:bottom w:val="single" w:sz="4" w:space="0" w:color="999999"/>
              <w:right w:val="single" w:sz="4" w:space="0" w:color="999999"/>
            </w:tcBorders>
          </w:tcPr>
          <w:p w14:paraId="407940EA" w14:textId="77777777" w:rsidR="00823CE9" w:rsidRPr="005F3F38" w:rsidRDefault="00823CE9" w:rsidP="00823CE9">
            <w:pPr>
              <w:spacing w:after="0" w:line="240" w:lineRule="auto"/>
              <w:rPr>
                <w:rFonts w:ascii="Arial" w:eastAsia="Times New Roman" w:hAnsi="Arial" w:cs="Arial"/>
                <w:bCs/>
                <w:sz w:val="20"/>
                <w:szCs w:val="20"/>
              </w:rPr>
            </w:pPr>
            <w:r w:rsidRPr="005F3F38">
              <w:rPr>
                <w:rFonts w:ascii="Arial" w:eastAsia="Times New Roman" w:hAnsi="Arial" w:cs="Arial"/>
                <w:bCs/>
                <w:sz w:val="20"/>
                <w:szCs w:val="20"/>
              </w:rPr>
              <w:t>Zdravstvo</w:t>
            </w:r>
          </w:p>
        </w:tc>
        <w:tc>
          <w:tcPr>
            <w:tcW w:w="3513" w:type="dxa"/>
            <w:tcBorders>
              <w:top w:val="single" w:sz="4" w:space="0" w:color="999999"/>
              <w:left w:val="single" w:sz="4" w:space="0" w:color="999999"/>
              <w:bottom w:val="single" w:sz="4" w:space="0" w:color="999999"/>
              <w:right w:val="single" w:sz="4" w:space="0" w:color="999999"/>
            </w:tcBorders>
          </w:tcPr>
          <w:p w14:paraId="06BC2635" w14:textId="036C375B" w:rsidR="00823CE9" w:rsidRPr="005F3F38" w:rsidRDefault="00823CE9" w:rsidP="00823CE9">
            <w:pPr>
              <w:spacing w:after="0" w:line="240" w:lineRule="auto"/>
              <w:jc w:val="center"/>
              <w:rPr>
                <w:rFonts w:ascii="Arial" w:eastAsia="Times New Roman" w:hAnsi="Arial" w:cs="Arial"/>
                <w:sz w:val="20"/>
                <w:szCs w:val="20"/>
              </w:rPr>
            </w:pPr>
            <w:r w:rsidRPr="005F3F38">
              <w:rPr>
                <w:rFonts w:ascii="Arial" w:eastAsia="Times New Roman" w:hAnsi="Arial" w:cs="Arial"/>
                <w:sz w:val="20"/>
                <w:szCs w:val="20"/>
              </w:rPr>
              <w:t>V. broj</w:t>
            </w:r>
            <w:r w:rsidR="0094314D">
              <w:rPr>
                <w:rFonts w:ascii="Arial" w:eastAsia="Times New Roman" w:hAnsi="Arial" w:cs="Arial"/>
                <w:sz w:val="20"/>
                <w:szCs w:val="20"/>
              </w:rPr>
              <w:t>:</w:t>
            </w:r>
            <w:r w:rsidRPr="005F3F38">
              <w:rPr>
                <w:rFonts w:ascii="Arial" w:eastAsia="Times New Roman" w:hAnsi="Arial" w:cs="Arial"/>
                <w:sz w:val="20"/>
                <w:szCs w:val="20"/>
              </w:rPr>
              <w:t xml:space="preserve"> 1921/2025 </w:t>
            </w:r>
          </w:p>
          <w:p w14:paraId="7B126085" w14:textId="285D40BA" w:rsidR="00823CE9" w:rsidRPr="005F3F38" w:rsidRDefault="00823CE9" w:rsidP="00823CE9">
            <w:pPr>
              <w:spacing w:after="0" w:line="240" w:lineRule="auto"/>
              <w:jc w:val="center"/>
              <w:rPr>
                <w:rFonts w:ascii="Arial" w:eastAsia="Times New Roman" w:hAnsi="Arial" w:cs="Arial"/>
                <w:sz w:val="20"/>
                <w:szCs w:val="20"/>
              </w:rPr>
            </w:pPr>
            <w:r w:rsidRPr="005F3F38">
              <w:rPr>
                <w:rFonts w:ascii="Arial" w:eastAsia="Times New Roman" w:hAnsi="Arial" w:cs="Arial"/>
                <w:sz w:val="20"/>
                <w:szCs w:val="20"/>
              </w:rPr>
              <w:t xml:space="preserve">(Službene novine </w:t>
            </w:r>
            <w:r w:rsidR="00393CEB">
              <w:rPr>
                <w:rFonts w:ascii="Arial" w:eastAsia="Times New Roman" w:hAnsi="Arial" w:cs="Arial"/>
                <w:sz w:val="20"/>
                <w:szCs w:val="20"/>
              </w:rPr>
              <w:t>FBiH</w:t>
            </w:r>
            <w:r w:rsidRPr="005F3F38">
              <w:rPr>
                <w:rFonts w:ascii="Arial" w:eastAsia="Times New Roman" w:hAnsi="Arial" w:cs="Arial"/>
                <w:sz w:val="20"/>
                <w:szCs w:val="20"/>
              </w:rPr>
              <w:t xml:space="preserve"> 100/25 od 21.12.2025).</w:t>
            </w:r>
          </w:p>
        </w:tc>
        <w:tc>
          <w:tcPr>
            <w:tcW w:w="1559" w:type="dxa"/>
            <w:tcBorders>
              <w:top w:val="single" w:sz="4" w:space="0" w:color="999999"/>
              <w:left w:val="single" w:sz="4" w:space="0" w:color="999999"/>
              <w:bottom w:val="single" w:sz="4" w:space="0" w:color="999999"/>
              <w:right w:val="single" w:sz="4" w:space="0" w:color="999999"/>
            </w:tcBorders>
          </w:tcPr>
          <w:p w14:paraId="0B0DC109" w14:textId="77777777" w:rsidR="00823CE9" w:rsidRPr="005F3F38" w:rsidRDefault="00823CE9" w:rsidP="00823CE9">
            <w:pPr>
              <w:spacing w:after="0" w:line="240" w:lineRule="auto"/>
              <w:jc w:val="right"/>
              <w:rPr>
                <w:rFonts w:ascii="Arial" w:eastAsia="Times New Roman" w:hAnsi="Arial" w:cs="Arial"/>
                <w:sz w:val="20"/>
                <w:szCs w:val="20"/>
              </w:rPr>
            </w:pPr>
            <w:r w:rsidRPr="005F3F38">
              <w:rPr>
                <w:rFonts w:ascii="Arial" w:eastAsia="Times New Roman" w:hAnsi="Arial" w:cs="Arial"/>
                <w:sz w:val="20"/>
                <w:szCs w:val="20"/>
              </w:rPr>
              <w:t>178.460,05</w:t>
            </w:r>
          </w:p>
        </w:tc>
        <w:tc>
          <w:tcPr>
            <w:tcW w:w="1486" w:type="dxa"/>
            <w:tcBorders>
              <w:top w:val="single" w:sz="4" w:space="0" w:color="999999"/>
              <w:left w:val="single" w:sz="4" w:space="0" w:color="999999"/>
              <w:bottom w:val="single" w:sz="4" w:space="0" w:color="999999"/>
              <w:right w:val="single" w:sz="4" w:space="0" w:color="999999"/>
            </w:tcBorders>
          </w:tcPr>
          <w:p w14:paraId="29B32D58" w14:textId="77777777" w:rsidR="00823CE9" w:rsidRPr="005F3F38" w:rsidRDefault="00823CE9" w:rsidP="00823CE9">
            <w:pPr>
              <w:spacing w:after="0" w:line="240" w:lineRule="auto"/>
              <w:jc w:val="right"/>
              <w:rPr>
                <w:rFonts w:ascii="Arial" w:eastAsia="Times New Roman" w:hAnsi="Arial" w:cs="Arial"/>
                <w:sz w:val="20"/>
                <w:szCs w:val="20"/>
              </w:rPr>
            </w:pPr>
            <w:r w:rsidRPr="005F3F38">
              <w:rPr>
                <w:rFonts w:ascii="Arial" w:eastAsia="Times New Roman" w:hAnsi="Arial" w:cs="Arial"/>
                <w:sz w:val="20"/>
                <w:szCs w:val="20"/>
              </w:rPr>
              <w:t>178.460,05</w:t>
            </w:r>
          </w:p>
        </w:tc>
      </w:tr>
      <w:tr w:rsidR="00823CE9" w:rsidRPr="005F3F38" w14:paraId="7CE06A56" w14:textId="77777777" w:rsidTr="00823CE9">
        <w:trPr>
          <w:jc w:val="center"/>
        </w:trPr>
        <w:tc>
          <w:tcPr>
            <w:tcW w:w="5881" w:type="dxa"/>
            <w:gridSpan w:val="2"/>
            <w:tcBorders>
              <w:top w:val="single" w:sz="4" w:space="0" w:color="999999"/>
              <w:left w:val="single" w:sz="4" w:space="0" w:color="999999"/>
              <w:bottom w:val="single" w:sz="4" w:space="0" w:color="999999"/>
              <w:right w:val="single" w:sz="4" w:space="0" w:color="999999"/>
            </w:tcBorders>
            <w:hideMark/>
          </w:tcPr>
          <w:p w14:paraId="67073197" w14:textId="77777777" w:rsidR="00823CE9" w:rsidRPr="005F3F38" w:rsidRDefault="00823CE9" w:rsidP="00823CE9">
            <w:pPr>
              <w:spacing w:after="0" w:line="240" w:lineRule="auto"/>
              <w:jc w:val="right"/>
              <w:rPr>
                <w:rFonts w:ascii="Arial" w:eastAsia="Times New Roman" w:hAnsi="Arial" w:cs="Arial"/>
                <w:bCs/>
                <w:sz w:val="20"/>
                <w:szCs w:val="20"/>
              </w:rPr>
            </w:pPr>
            <w:r w:rsidRPr="005F3F38">
              <w:rPr>
                <w:rFonts w:ascii="Arial" w:eastAsia="Times New Roman" w:hAnsi="Arial" w:cs="Arial"/>
                <w:bCs/>
                <w:sz w:val="20"/>
                <w:szCs w:val="20"/>
              </w:rPr>
              <w:t>UKUPNO</w:t>
            </w:r>
          </w:p>
        </w:tc>
        <w:tc>
          <w:tcPr>
            <w:tcW w:w="1559" w:type="dxa"/>
            <w:tcBorders>
              <w:top w:val="single" w:sz="4" w:space="0" w:color="999999"/>
              <w:left w:val="single" w:sz="4" w:space="0" w:color="999999"/>
              <w:bottom w:val="single" w:sz="4" w:space="0" w:color="999999"/>
              <w:right w:val="single" w:sz="4" w:space="0" w:color="999999"/>
            </w:tcBorders>
          </w:tcPr>
          <w:p w14:paraId="1A064E11" w14:textId="77777777" w:rsidR="00823CE9" w:rsidRPr="005F3F38" w:rsidRDefault="00823CE9" w:rsidP="00823CE9">
            <w:pPr>
              <w:spacing w:after="0" w:line="240" w:lineRule="auto"/>
              <w:jc w:val="right"/>
              <w:rPr>
                <w:rFonts w:ascii="Arial" w:eastAsia="Times New Roman" w:hAnsi="Arial" w:cs="Arial"/>
                <w:sz w:val="20"/>
                <w:szCs w:val="20"/>
              </w:rPr>
            </w:pPr>
            <w:r w:rsidRPr="005F3F38">
              <w:rPr>
                <w:rFonts w:ascii="Arial" w:eastAsia="Times New Roman" w:hAnsi="Arial" w:cs="Arial"/>
                <w:sz w:val="20"/>
                <w:szCs w:val="20"/>
              </w:rPr>
              <w:fldChar w:fldCharType="begin"/>
            </w:r>
            <w:r w:rsidRPr="005F3F38">
              <w:rPr>
                <w:rFonts w:ascii="Arial" w:eastAsia="Times New Roman" w:hAnsi="Arial" w:cs="Arial"/>
                <w:sz w:val="20"/>
                <w:szCs w:val="20"/>
              </w:rPr>
              <w:instrText xml:space="preserve"> =SUM(ABOVE) </w:instrText>
            </w:r>
            <w:r w:rsidRPr="005F3F38">
              <w:rPr>
                <w:rFonts w:ascii="Arial" w:eastAsia="Times New Roman" w:hAnsi="Arial" w:cs="Arial"/>
                <w:sz w:val="20"/>
                <w:szCs w:val="20"/>
              </w:rPr>
              <w:fldChar w:fldCharType="separate"/>
            </w:r>
            <w:r w:rsidRPr="005F3F38">
              <w:rPr>
                <w:rFonts w:ascii="Arial" w:eastAsia="Times New Roman" w:hAnsi="Arial" w:cs="Arial"/>
                <w:sz w:val="20"/>
                <w:szCs w:val="20"/>
              </w:rPr>
              <w:t>3.499.141,35</w:t>
            </w:r>
            <w:r w:rsidRPr="005F3F38">
              <w:rPr>
                <w:rFonts w:ascii="Arial" w:eastAsia="Times New Roman" w:hAnsi="Arial" w:cs="Arial"/>
                <w:sz w:val="20"/>
                <w:szCs w:val="20"/>
              </w:rPr>
              <w:fldChar w:fldCharType="end"/>
            </w:r>
          </w:p>
        </w:tc>
        <w:tc>
          <w:tcPr>
            <w:tcW w:w="1486" w:type="dxa"/>
            <w:tcBorders>
              <w:top w:val="single" w:sz="4" w:space="0" w:color="999999"/>
              <w:left w:val="single" w:sz="4" w:space="0" w:color="999999"/>
              <w:bottom w:val="single" w:sz="4" w:space="0" w:color="999999"/>
              <w:right w:val="single" w:sz="4" w:space="0" w:color="999999"/>
            </w:tcBorders>
          </w:tcPr>
          <w:p w14:paraId="7EED9E57" w14:textId="77777777" w:rsidR="00823CE9" w:rsidRPr="005F3F38" w:rsidRDefault="00823CE9" w:rsidP="00823CE9">
            <w:pPr>
              <w:spacing w:after="0" w:line="240" w:lineRule="auto"/>
              <w:jc w:val="right"/>
              <w:rPr>
                <w:rFonts w:ascii="Arial" w:eastAsia="Times New Roman" w:hAnsi="Arial" w:cs="Arial"/>
                <w:sz w:val="20"/>
                <w:szCs w:val="20"/>
              </w:rPr>
            </w:pPr>
            <w:r w:rsidRPr="005F3F38">
              <w:rPr>
                <w:rFonts w:ascii="Arial" w:eastAsia="Times New Roman" w:hAnsi="Arial" w:cs="Arial"/>
                <w:sz w:val="20"/>
                <w:szCs w:val="20"/>
              </w:rPr>
              <w:fldChar w:fldCharType="begin"/>
            </w:r>
            <w:r w:rsidRPr="005F3F38">
              <w:rPr>
                <w:rFonts w:ascii="Arial" w:eastAsia="Times New Roman" w:hAnsi="Arial" w:cs="Arial"/>
                <w:sz w:val="20"/>
                <w:szCs w:val="20"/>
              </w:rPr>
              <w:instrText xml:space="preserve"> =SUM(ABOVE) </w:instrText>
            </w:r>
            <w:r w:rsidRPr="005F3F38">
              <w:rPr>
                <w:rFonts w:ascii="Arial" w:eastAsia="Times New Roman" w:hAnsi="Arial" w:cs="Arial"/>
                <w:sz w:val="20"/>
                <w:szCs w:val="20"/>
              </w:rPr>
              <w:fldChar w:fldCharType="separate"/>
            </w:r>
            <w:r w:rsidRPr="005F3F38">
              <w:rPr>
                <w:rFonts w:ascii="Arial" w:eastAsia="Times New Roman" w:hAnsi="Arial" w:cs="Arial"/>
                <w:sz w:val="20"/>
                <w:szCs w:val="20"/>
              </w:rPr>
              <w:t>3.499.141,35</w:t>
            </w:r>
            <w:r w:rsidRPr="005F3F38">
              <w:rPr>
                <w:rFonts w:ascii="Arial" w:eastAsia="Times New Roman" w:hAnsi="Arial" w:cs="Arial"/>
                <w:sz w:val="20"/>
                <w:szCs w:val="20"/>
              </w:rPr>
              <w:fldChar w:fldCharType="end"/>
            </w:r>
          </w:p>
        </w:tc>
      </w:tr>
    </w:tbl>
    <w:p w14:paraId="6552F77E" w14:textId="0878AE9D" w:rsidR="00823CE9" w:rsidRPr="005F3F38" w:rsidRDefault="00823CE9" w:rsidP="00823CE9">
      <w:pPr>
        <w:spacing w:after="0" w:line="240" w:lineRule="auto"/>
        <w:jc w:val="both"/>
        <w:rPr>
          <w:rFonts w:ascii="Arial" w:eastAsia="Times New Roman" w:hAnsi="Arial" w:cs="Arial"/>
          <w:sz w:val="24"/>
          <w:szCs w:val="24"/>
        </w:rPr>
      </w:pPr>
    </w:p>
    <w:p w14:paraId="3AED800E" w14:textId="77777777" w:rsidR="00823CE9" w:rsidRPr="005F3F38" w:rsidRDefault="00823CE9" w:rsidP="00B85159">
      <w:pPr>
        <w:numPr>
          <w:ilvl w:val="0"/>
          <w:numId w:val="46"/>
        </w:numPr>
        <w:spacing w:after="0" w:line="240" w:lineRule="auto"/>
        <w:jc w:val="both"/>
        <w:rPr>
          <w:rFonts w:ascii="Arial" w:eastAsia="Times New Roman" w:hAnsi="Arial" w:cs="Arial"/>
          <w:sz w:val="24"/>
          <w:szCs w:val="24"/>
        </w:rPr>
      </w:pPr>
      <w:r w:rsidRPr="005F3F38">
        <w:rPr>
          <w:rFonts w:ascii="Arial" w:eastAsia="Times New Roman" w:hAnsi="Arial" w:cs="Arial"/>
          <w:sz w:val="24"/>
          <w:szCs w:val="24"/>
        </w:rPr>
        <w:t>Tekući transferi kantonima</w:t>
      </w:r>
    </w:p>
    <w:p w14:paraId="44566669" w14:textId="77777777" w:rsidR="00823CE9" w:rsidRPr="005F3F38" w:rsidRDefault="00823CE9" w:rsidP="00823CE9">
      <w:pPr>
        <w:spacing w:after="0" w:line="240" w:lineRule="auto"/>
        <w:ind w:left="720"/>
        <w:jc w:val="both"/>
        <w:rPr>
          <w:rFonts w:ascii="Arial" w:eastAsia="Times New Roman" w:hAnsi="Arial" w:cs="Arial"/>
          <w:sz w:val="24"/>
          <w:szCs w:val="24"/>
        </w:rPr>
      </w:pPr>
    </w:p>
    <w:p w14:paraId="41A3B55E" w14:textId="489C5EF4" w:rsidR="00823CE9" w:rsidRPr="005F3F38" w:rsidRDefault="00823CE9" w:rsidP="00C6657F">
      <w:pPr>
        <w:spacing w:line="240" w:lineRule="auto"/>
        <w:contextualSpacing/>
        <w:jc w:val="both"/>
        <w:rPr>
          <w:rFonts w:ascii="Arial" w:eastAsia="Times New Roman" w:hAnsi="Arial" w:cs="Arial"/>
          <w:sz w:val="24"/>
          <w:szCs w:val="24"/>
        </w:rPr>
      </w:pPr>
      <w:r w:rsidRPr="005F3F38">
        <w:rPr>
          <w:rFonts w:ascii="Arial" w:eastAsia="Times New Roman" w:hAnsi="Arial" w:cs="Arial"/>
          <w:sz w:val="24"/>
          <w:szCs w:val="24"/>
        </w:rPr>
        <w:t xml:space="preserve">Odlukom Vlade Federacije BiH V. broj 1890/2025 od 23.12.2025. godine odobrena je raspodjela sredstava iz </w:t>
      </w:r>
      <w:r w:rsidR="00872B52" w:rsidRPr="005F3F38">
        <w:rPr>
          <w:rFonts w:ascii="Arial" w:eastAsia="Times New Roman" w:hAnsi="Arial" w:cs="Arial"/>
          <w:sz w:val="24"/>
          <w:szCs w:val="24"/>
        </w:rPr>
        <w:t>budžeta</w:t>
      </w:r>
      <w:r w:rsidR="00CC7905" w:rsidRPr="005F3F38">
        <w:rPr>
          <w:rFonts w:ascii="Arial" w:eastAsia="Times New Roman" w:hAnsi="Arial" w:cs="Arial"/>
          <w:sz w:val="24"/>
          <w:szCs w:val="24"/>
        </w:rPr>
        <w:t xml:space="preserve"> </w:t>
      </w:r>
      <w:r w:rsidR="00393CEB">
        <w:rPr>
          <w:rFonts w:ascii="Arial" w:eastAsia="Times New Roman" w:hAnsi="Arial" w:cs="Arial"/>
          <w:sz w:val="24"/>
          <w:szCs w:val="24"/>
        </w:rPr>
        <w:t>FBiH</w:t>
      </w:r>
      <w:r w:rsidR="00CC7905" w:rsidRPr="005F3F38">
        <w:rPr>
          <w:rFonts w:ascii="Arial" w:eastAsia="Times New Roman" w:hAnsi="Arial" w:cs="Arial"/>
          <w:sz w:val="24"/>
          <w:szCs w:val="24"/>
        </w:rPr>
        <w:t xml:space="preserve"> na ime dodjele finans</w:t>
      </w:r>
      <w:r w:rsidRPr="005F3F38">
        <w:rPr>
          <w:rFonts w:ascii="Arial" w:eastAsia="Times New Roman" w:hAnsi="Arial" w:cs="Arial"/>
          <w:sz w:val="24"/>
          <w:szCs w:val="24"/>
        </w:rPr>
        <w:t>ijske</w:t>
      </w:r>
      <w:r w:rsidR="00CC7905" w:rsidRPr="005F3F38">
        <w:rPr>
          <w:rFonts w:ascii="Arial" w:eastAsia="Times New Roman" w:hAnsi="Arial" w:cs="Arial"/>
          <w:sz w:val="24"/>
          <w:szCs w:val="24"/>
        </w:rPr>
        <w:t xml:space="preserve"> podrške budžetima </w:t>
      </w:r>
      <w:r w:rsidRPr="005F3F38">
        <w:rPr>
          <w:rFonts w:ascii="Arial" w:eastAsia="Times New Roman" w:hAnsi="Arial" w:cs="Arial"/>
          <w:sz w:val="24"/>
          <w:szCs w:val="24"/>
        </w:rPr>
        <w:t>kantona u iznosu od 200.000.000,00 KM. Ukupan iznos sredstava je isplaćen korisnicima</w:t>
      </w:r>
      <w:r w:rsidR="00410E31" w:rsidRPr="005F3F38">
        <w:rPr>
          <w:rFonts w:ascii="Arial" w:eastAsia="Times New Roman" w:hAnsi="Arial" w:cs="Arial"/>
          <w:sz w:val="24"/>
          <w:szCs w:val="24"/>
        </w:rPr>
        <w:t>.</w:t>
      </w:r>
    </w:p>
    <w:p w14:paraId="4071AE37" w14:textId="77777777" w:rsidR="00823CE9" w:rsidRPr="005F3F38" w:rsidRDefault="00823CE9" w:rsidP="00C6657F">
      <w:pPr>
        <w:spacing w:line="240" w:lineRule="auto"/>
        <w:contextualSpacing/>
        <w:jc w:val="both"/>
        <w:rPr>
          <w:rFonts w:ascii="Arial" w:eastAsia="Times New Roman" w:hAnsi="Arial" w:cs="Arial"/>
          <w:sz w:val="24"/>
          <w:szCs w:val="24"/>
        </w:rPr>
      </w:pPr>
    </w:p>
    <w:p w14:paraId="6435505D" w14:textId="77777777" w:rsidR="00823CE9" w:rsidRPr="005F3F38" w:rsidRDefault="00823CE9" w:rsidP="00C6657F">
      <w:pPr>
        <w:numPr>
          <w:ilvl w:val="0"/>
          <w:numId w:val="46"/>
        </w:numPr>
        <w:spacing w:line="240" w:lineRule="auto"/>
        <w:contextualSpacing/>
        <w:jc w:val="both"/>
        <w:rPr>
          <w:rFonts w:ascii="Arial" w:eastAsia="Times New Roman" w:hAnsi="Arial" w:cs="Arial"/>
          <w:sz w:val="24"/>
          <w:szCs w:val="24"/>
        </w:rPr>
      </w:pPr>
      <w:r w:rsidRPr="005F3F38">
        <w:rPr>
          <w:rFonts w:ascii="Arial" w:eastAsia="Times New Roman" w:hAnsi="Arial" w:cs="Arial"/>
          <w:sz w:val="24"/>
          <w:szCs w:val="24"/>
        </w:rPr>
        <w:t>Tekući transferi općinama</w:t>
      </w:r>
    </w:p>
    <w:p w14:paraId="6C58FE90" w14:textId="77777777" w:rsidR="00823CE9" w:rsidRPr="005F3F38" w:rsidRDefault="00823CE9" w:rsidP="00C6657F">
      <w:pPr>
        <w:spacing w:line="240" w:lineRule="auto"/>
        <w:ind w:left="720"/>
        <w:contextualSpacing/>
        <w:jc w:val="both"/>
        <w:rPr>
          <w:rFonts w:ascii="Arial" w:eastAsia="Times New Roman" w:hAnsi="Arial" w:cs="Arial"/>
          <w:sz w:val="24"/>
          <w:szCs w:val="24"/>
        </w:rPr>
      </w:pPr>
    </w:p>
    <w:p w14:paraId="2D2AC10A" w14:textId="67A1745D" w:rsidR="00823CE9" w:rsidRPr="005F3F38" w:rsidRDefault="00823CE9" w:rsidP="00C6657F">
      <w:pPr>
        <w:spacing w:line="240" w:lineRule="auto"/>
        <w:contextualSpacing/>
        <w:jc w:val="both"/>
        <w:rPr>
          <w:rFonts w:ascii="Arial" w:eastAsia="Times New Roman" w:hAnsi="Arial" w:cs="Arial"/>
          <w:sz w:val="24"/>
          <w:szCs w:val="24"/>
        </w:rPr>
      </w:pPr>
      <w:r w:rsidRPr="005F3F38">
        <w:rPr>
          <w:rFonts w:ascii="Arial" w:eastAsia="Times New Roman" w:hAnsi="Arial" w:cs="Arial"/>
          <w:sz w:val="24"/>
          <w:szCs w:val="24"/>
        </w:rPr>
        <w:t xml:space="preserve">Odlukom Vlade Federacije BiH V. broj 1809/2025 od 10.12.2025. godine odobrena je raspodjela sredstava iz </w:t>
      </w:r>
      <w:r w:rsidR="00872B52" w:rsidRPr="005F3F38">
        <w:rPr>
          <w:rFonts w:ascii="Arial" w:eastAsia="Times New Roman" w:hAnsi="Arial" w:cs="Arial"/>
          <w:sz w:val="24"/>
          <w:szCs w:val="24"/>
        </w:rPr>
        <w:t>budžeta</w:t>
      </w:r>
      <w:r w:rsidR="00257BE2" w:rsidRPr="005F3F38">
        <w:rPr>
          <w:rFonts w:ascii="Arial" w:eastAsia="Times New Roman" w:hAnsi="Arial" w:cs="Arial"/>
          <w:sz w:val="24"/>
          <w:szCs w:val="24"/>
        </w:rPr>
        <w:t xml:space="preserve"> </w:t>
      </w:r>
      <w:r w:rsidR="00393CEB">
        <w:rPr>
          <w:rFonts w:ascii="Arial" w:eastAsia="Times New Roman" w:hAnsi="Arial" w:cs="Arial"/>
          <w:sz w:val="24"/>
          <w:szCs w:val="24"/>
        </w:rPr>
        <w:t>FBiH</w:t>
      </w:r>
      <w:r w:rsidR="00257BE2" w:rsidRPr="005F3F38">
        <w:rPr>
          <w:rFonts w:ascii="Arial" w:eastAsia="Times New Roman" w:hAnsi="Arial" w:cs="Arial"/>
          <w:sz w:val="24"/>
          <w:szCs w:val="24"/>
        </w:rPr>
        <w:t xml:space="preserve"> na ime dodjele finans</w:t>
      </w:r>
      <w:r w:rsidRPr="005F3F38">
        <w:rPr>
          <w:rFonts w:ascii="Arial" w:eastAsia="Times New Roman" w:hAnsi="Arial" w:cs="Arial"/>
          <w:sz w:val="24"/>
          <w:szCs w:val="24"/>
        </w:rPr>
        <w:t>ijske</w:t>
      </w:r>
      <w:r w:rsidR="00257BE2" w:rsidRPr="005F3F38">
        <w:rPr>
          <w:rFonts w:ascii="Arial" w:eastAsia="Times New Roman" w:hAnsi="Arial" w:cs="Arial"/>
          <w:sz w:val="24"/>
          <w:szCs w:val="24"/>
        </w:rPr>
        <w:t xml:space="preserve"> podrške budžetima</w:t>
      </w:r>
      <w:r w:rsidRPr="005F3F38">
        <w:rPr>
          <w:rFonts w:ascii="Arial" w:eastAsia="Times New Roman" w:hAnsi="Arial" w:cs="Arial"/>
          <w:sz w:val="24"/>
          <w:szCs w:val="24"/>
        </w:rPr>
        <w:t xml:space="preserve"> nerazvijenih općina u iznosu od 2.000.000,00 KM. Ukupan iznos sredstava od 1.999.998,00 KM je isplaćen korisnicima, a isti su u ob</w:t>
      </w:r>
      <w:r w:rsidR="00257BE2" w:rsidRPr="005F3F38">
        <w:rPr>
          <w:rFonts w:ascii="Arial" w:eastAsia="Times New Roman" w:hAnsi="Arial" w:cs="Arial"/>
          <w:sz w:val="24"/>
          <w:szCs w:val="24"/>
        </w:rPr>
        <w:t>a</w:t>
      </w:r>
      <w:r w:rsidRPr="005F3F38">
        <w:rPr>
          <w:rFonts w:ascii="Arial" w:eastAsia="Times New Roman" w:hAnsi="Arial" w:cs="Arial"/>
          <w:sz w:val="24"/>
          <w:szCs w:val="24"/>
        </w:rPr>
        <w:t xml:space="preserve">vezi dostaviti </w:t>
      </w:r>
      <w:r w:rsidR="00257BE2" w:rsidRPr="005F3F38">
        <w:rPr>
          <w:rFonts w:ascii="Arial" w:eastAsia="Times New Roman" w:hAnsi="Arial" w:cs="Arial"/>
          <w:sz w:val="24"/>
          <w:szCs w:val="24"/>
        </w:rPr>
        <w:t>izvještaj</w:t>
      </w:r>
      <w:r w:rsidRPr="005F3F38">
        <w:rPr>
          <w:rFonts w:ascii="Arial" w:eastAsia="Times New Roman" w:hAnsi="Arial" w:cs="Arial"/>
          <w:sz w:val="24"/>
          <w:szCs w:val="24"/>
        </w:rPr>
        <w:t xml:space="preserve"> o utrošku sredstava do 31.12.2026. godine.</w:t>
      </w:r>
    </w:p>
    <w:p w14:paraId="5C3C77AB" w14:textId="77777777" w:rsidR="00823CE9" w:rsidRPr="005F3F38" w:rsidRDefault="00823CE9" w:rsidP="00C6657F">
      <w:pPr>
        <w:spacing w:line="240" w:lineRule="auto"/>
        <w:contextualSpacing/>
        <w:jc w:val="both"/>
        <w:rPr>
          <w:rFonts w:ascii="Arial" w:eastAsia="Times New Roman" w:hAnsi="Arial" w:cs="Arial"/>
          <w:sz w:val="24"/>
          <w:szCs w:val="24"/>
        </w:rPr>
      </w:pPr>
    </w:p>
    <w:p w14:paraId="16C7CF90" w14:textId="77777777" w:rsidR="00823CE9" w:rsidRPr="005F3F38" w:rsidRDefault="00823CE9" w:rsidP="00C6657F">
      <w:pPr>
        <w:numPr>
          <w:ilvl w:val="0"/>
          <w:numId w:val="46"/>
        </w:numPr>
        <w:spacing w:line="240" w:lineRule="auto"/>
        <w:contextualSpacing/>
        <w:jc w:val="both"/>
        <w:rPr>
          <w:rFonts w:ascii="Arial" w:eastAsia="Times New Roman" w:hAnsi="Arial" w:cs="Arial"/>
          <w:sz w:val="24"/>
          <w:szCs w:val="24"/>
        </w:rPr>
      </w:pPr>
      <w:r w:rsidRPr="005F3F38">
        <w:rPr>
          <w:rFonts w:ascii="Arial" w:eastAsia="Times New Roman" w:hAnsi="Arial" w:cs="Arial"/>
          <w:sz w:val="24"/>
          <w:szCs w:val="24"/>
        </w:rPr>
        <w:t xml:space="preserve">Kapitalni transferi drugim nivoima vlasti  </w:t>
      </w:r>
    </w:p>
    <w:p w14:paraId="0A728522" w14:textId="77777777" w:rsidR="00823CE9" w:rsidRPr="005F3F38" w:rsidRDefault="00823CE9" w:rsidP="00C6657F">
      <w:pPr>
        <w:spacing w:line="240" w:lineRule="auto"/>
        <w:ind w:left="720"/>
        <w:contextualSpacing/>
        <w:jc w:val="both"/>
        <w:rPr>
          <w:rFonts w:ascii="Arial" w:eastAsia="Times New Roman" w:hAnsi="Arial" w:cs="Arial"/>
          <w:b/>
          <w:sz w:val="24"/>
          <w:szCs w:val="24"/>
        </w:rPr>
      </w:pPr>
    </w:p>
    <w:p w14:paraId="746FC71B" w14:textId="761DEBBF" w:rsidR="00823CE9" w:rsidRPr="005F3F38" w:rsidRDefault="00823CE9" w:rsidP="003F358A">
      <w:pPr>
        <w:spacing w:line="240" w:lineRule="auto"/>
        <w:contextualSpacing/>
        <w:jc w:val="both"/>
        <w:rPr>
          <w:rFonts w:ascii="Arial" w:eastAsia="Times New Roman" w:hAnsi="Arial" w:cs="Arial"/>
          <w:sz w:val="24"/>
          <w:szCs w:val="24"/>
        </w:rPr>
      </w:pPr>
      <w:r w:rsidRPr="005F3F38">
        <w:rPr>
          <w:rFonts w:ascii="Arial" w:eastAsia="Times New Roman" w:hAnsi="Arial" w:cs="Arial"/>
          <w:sz w:val="24"/>
          <w:szCs w:val="24"/>
        </w:rPr>
        <w:t xml:space="preserve">Odlukom Vlade Federacije BiH V. broj 1834/2025 od 11.12.2025. godine („Službene novine </w:t>
      </w:r>
      <w:r w:rsidR="00393CEB">
        <w:rPr>
          <w:rFonts w:ascii="Arial" w:eastAsia="Times New Roman" w:hAnsi="Arial" w:cs="Arial"/>
          <w:sz w:val="24"/>
          <w:szCs w:val="24"/>
        </w:rPr>
        <w:t>FBiH</w:t>
      </w:r>
      <w:r w:rsidRPr="005F3F38">
        <w:rPr>
          <w:rFonts w:ascii="Arial" w:eastAsia="Times New Roman" w:hAnsi="Arial" w:cs="Arial"/>
          <w:sz w:val="24"/>
          <w:szCs w:val="24"/>
        </w:rPr>
        <w:t xml:space="preserve">“, broj 95/25 od 12.12.2025. godine) odobrena je raspodjela sredstava iz </w:t>
      </w:r>
      <w:r w:rsidR="00872B52" w:rsidRPr="005F3F38">
        <w:rPr>
          <w:rFonts w:ascii="Arial" w:eastAsia="Times New Roman" w:hAnsi="Arial" w:cs="Arial"/>
          <w:sz w:val="24"/>
          <w:szCs w:val="24"/>
        </w:rPr>
        <w:t>budžeta</w:t>
      </w:r>
      <w:r w:rsidRPr="005F3F38">
        <w:rPr>
          <w:rFonts w:ascii="Arial" w:eastAsia="Times New Roman" w:hAnsi="Arial" w:cs="Arial"/>
          <w:sz w:val="24"/>
          <w:szCs w:val="24"/>
        </w:rPr>
        <w:t xml:space="preserve"> </w:t>
      </w:r>
      <w:r w:rsidR="00393CEB">
        <w:rPr>
          <w:rFonts w:ascii="Arial" w:eastAsia="Times New Roman" w:hAnsi="Arial" w:cs="Arial"/>
          <w:sz w:val="24"/>
          <w:szCs w:val="24"/>
        </w:rPr>
        <w:t>FBiH</w:t>
      </w:r>
      <w:r w:rsidRPr="005F3F38">
        <w:rPr>
          <w:rFonts w:ascii="Arial" w:eastAsia="Times New Roman" w:hAnsi="Arial" w:cs="Arial"/>
          <w:sz w:val="24"/>
          <w:szCs w:val="24"/>
        </w:rPr>
        <w:t xml:space="preserve"> općinama i gradovima na teritoriji </w:t>
      </w:r>
      <w:r w:rsidR="00393CEB">
        <w:rPr>
          <w:rFonts w:ascii="Arial" w:eastAsia="Times New Roman" w:hAnsi="Arial" w:cs="Arial"/>
          <w:sz w:val="24"/>
          <w:szCs w:val="24"/>
        </w:rPr>
        <w:t>FBiH</w:t>
      </w:r>
      <w:r w:rsidRPr="005F3F38">
        <w:rPr>
          <w:rFonts w:ascii="Arial" w:eastAsia="Times New Roman" w:hAnsi="Arial" w:cs="Arial"/>
          <w:sz w:val="24"/>
          <w:szCs w:val="24"/>
        </w:rPr>
        <w:t xml:space="preserve"> u iznosu od 48.000.000,00 KM na ime kapitalnih transfera. Ukupan iznos sredstava od 47.990.06</w:t>
      </w:r>
      <w:r w:rsidR="000E7C2A" w:rsidRPr="005F3F38">
        <w:rPr>
          <w:rFonts w:ascii="Arial" w:eastAsia="Times New Roman" w:hAnsi="Arial" w:cs="Arial"/>
          <w:sz w:val="24"/>
          <w:szCs w:val="24"/>
        </w:rPr>
        <w:t>3,00 KM je isplaćen korisnicima.</w:t>
      </w:r>
    </w:p>
    <w:p w14:paraId="2C56BF99" w14:textId="447716EB" w:rsidR="009861FC" w:rsidRPr="005F3F38" w:rsidRDefault="009861FC" w:rsidP="009861FC">
      <w:pPr>
        <w:numPr>
          <w:ilvl w:val="0"/>
          <w:numId w:val="43"/>
        </w:numPr>
        <w:spacing w:before="240" w:after="120" w:line="240" w:lineRule="auto"/>
        <w:ind w:left="714" w:hanging="357"/>
        <w:outlineLvl w:val="0"/>
        <w:rPr>
          <w:rFonts w:ascii="Arial" w:eastAsia="Calibri" w:hAnsi="Arial" w:cs="Arial"/>
          <w:b/>
          <w:sz w:val="24"/>
          <w:szCs w:val="24"/>
        </w:rPr>
      </w:pPr>
      <w:bookmarkStart w:id="231" w:name="_Toc163544661"/>
      <w:bookmarkStart w:id="232" w:name="_Toc195577674"/>
      <w:bookmarkStart w:id="233" w:name="_Hlk163542589"/>
      <w:r w:rsidRPr="005F3F38">
        <w:rPr>
          <w:rFonts w:ascii="Arial" w:eastAsia="Calibri" w:hAnsi="Arial" w:cs="Arial"/>
          <w:b/>
          <w:sz w:val="24"/>
          <w:szCs w:val="24"/>
        </w:rPr>
        <w:t>Porezna uprava Federacije Bosne i Hercegovine</w:t>
      </w:r>
      <w:bookmarkEnd w:id="231"/>
      <w:bookmarkEnd w:id="232"/>
    </w:p>
    <w:p w14:paraId="27507DB8" w14:textId="095918F9" w:rsidR="00A82E84" w:rsidRPr="005F3F38" w:rsidRDefault="00A82E84" w:rsidP="003F358A">
      <w:pPr>
        <w:spacing w:line="240" w:lineRule="auto"/>
        <w:contextualSpacing/>
        <w:jc w:val="both"/>
        <w:rPr>
          <w:rFonts w:ascii="Arial" w:hAnsi="Arial" w:cs="Arial"/>
          <w:sz w:val="24"/>
          <w:szCs w:val="24"/>
        </w:rPr>
      </w:pPr>
      <w:r w:rsidRPr="005F3F38">
        <w:rPr>
          <w:rFonts w:ascii="Arial" w:hAnsi="Arial" w:cs="Arial"/>
          <w:sz w:val="24"/>
          <w:szCs w:val="24"/>
        </w:rPr>
        <w:t>Poreznoj upravi Federacije BiH Budžetom Federacije BiH za 2025. godinu odobren je Budžet u iznosu od 80.580.594 KM. Izvršenje Budžeta za 2025. godinu iznosi 72.723.189 KM, dok u odnosu na odobreni Budžet izvršenje iznosi 90,20 %, odnosno izvršenje je manje za 9,80 % ili 7.857.405 KM.</w:t>
      </w:r>
    </w:p>
    <w:p w14:paraId="257BE1F8" w14:textId="5BB3189D" w:rsidR="00B77ADA" w:rsidRPr="005F3F38" w:rsidRDefault="00B77ADA" w:rsidP="003F358A">
      <w:pPr>
        <w:spacing w:line="240" w:lineRule="auto"/>
        <w:contextualSpacing/>
        <w:jc w:val="both"/>
        <w:rPr>
          <w:rFonts w:ascii="Arial" w:hAnsi="Arial" w:cs="Arial"/>
          <w:sz w:val="24"/>
          <w:szCs w:val="24"/>
        </w:rPr>
      </w:pPr>
      <w:r w:rsidRPr="005F3F38">
        <w:rPr>
          <w:rFonts w:ascii="Arial" w:hAnsi="Arial" w:cs="Arial"/>
          <w:sz w:val="24"/>
          <w:szCs w:val="24"/>
        </w:rPr>
        <w:t xml:space="preserve">Značajna odstupanja </w:t>
      </w:r>
      <w:r w:rsidR="008063E4" w:rsidRPr="005F3F38">
        <w:rPr>
          <w:rFonts w:ascii="Arial" w:hAnsi="Arial" w:cs="Arial"/>
          <w:sz w:val="24"/>
          <w:szCs w:val="24"/>
        </w:rPr>
        <w:t xml:space="preserve">izvršenja </w:t>
      </w:r>
      <w:r w:rsidR="00F756BB" w:rsidRPr="005F3F38">
        <w:rPr>
          <w:rFonts w:ascii="Arial" w:hAnsi="Arial" w:cs="Arial"/>
          <w:sz w:val="24"/>
          <w:szCs w:val="24"/>
        </w:rPr>
        <w:t>evidentirana su na sl</w:t>
      </w:r>
      <w:r w:rsidRPr="005F3F38">
        <w:rPr>
          <w:rFonts w:ascii="Arial" w:hAnsi="Arial" w:cs="Arial"/>
          <w:sz w:val="24"/>
          <w:szCs w:val="24"/>
        </w:rPr>
        <w:t>jedećim ekonomskim kontima:</w:t>
      </w:r>
    </w:p>
    <w:p w14:paraId="1C98A12A" w14:textId="5A945087" w:rsidR="00B77ADA" w:rsidRPr="005F3F38" w:rsidRDefault="00B77ADA" w:rsidP="003F358A">
      <w:pPr>
        <w:pStyle w:val="ListParagraph"/>
        <w:numPr>
          <w:ilvl w:val="0"/>
          <w:numId w:val="56"/>
        </w:numPr>
        <w:spacing w:after="160"/>
        <w:rPr>
          <w:rFonts w:ascii="Arial" w:hAnsi="Arial" w:cs="Arial"/>
          <w:szCs w:val="24"/>
          <w:lang w:val="hr-HR"/>
        </w:rPr>
      </w:pPr>
      <w:r w:rsidRPr="005F3F38">
        <w:rPr>
          <w:rFonts w:ascii="Arial" w:hAnsi="Arial" w:cs="Arial"/>
          <w:szCs w:val="24"/>
          <w:lang w:val="hr-HR"/>
        </w:rPr>
        <w:t>Naknade troškova zaposlenih 611200  – utrošeno je manje sredstava u odnosu na odobrena sredstva Budžetom za 8,90 % ili 684.617 KM.</w:t>
      </w:r>
    </w:p>
    <w:p w14:paraId="266B9955" w14:textId="4C008E3F" w:rsidR="00B77ADA" w:rsidRPr="005F3F38" w:rsidRDefault="00B77ADA" w:rsidP="003F358A">
      <w:pPr>
        <w:spacing w:line="240" w:lineRule="auto"/>
        <w:contextualSpacing/>
        <w:jc w:val="both"/>
        <w:rPr>
          <w:rFonts w:ascii="Arial" w:hAnsi="Arial" w:cs="Arial"/>
          <w:sz w:val="24"/>
          <w:szCs w:val="24"/>
        </w:rPr>
      </w:pPr>
      <w:r w:rsidRPr="005F3F38">
        <w:rPr>
          <w:rFonts w:ascii="Arial" w:hAnsi="Arial" w:cs="Arial"/>
          <w:sz w:val="24"/>
          <w:szCs w:val="24"/>
        </w:rPr>
        <w:t xml:space="preserve">Obrazloženje: Porezna uprava </w:t>
      </w:r>
      <w:r w:rsidR="00393CEB">
        <w:rPr>
          <w:rFonts w:ascii="Arial" w:hAnsi="Arial" w:cs="Arial"/>
          <w:sz w:val="24"/>
          <w:szCs w:val="24"/>
        </w:rPr>
        <w:t>FBiH</w:t>
      </w:r>
      <w:r w:rsidRPr="005F3F38">
        <w:rPr>
          <w:rFonts w:ascii="Arial" w:hAnsi="Arial" w:cs="Arial"/>
          <w:sz w:val="24"/>
          <w:szCs w:val="24"/>
        </w:rPr>
        <w:t xml:space="preserve"> naknade troškova zaposlenih planirala je za broj zaposlenika koji je odobrene Budžetom za 2025. godinu i to za 1.342 zaposlenika a sve u skladu sa planiranom dinamikom zapošljavanja. Međutim, u toku 2025. godine nije bilo moguće </w:t>
      </w:r>
      <w:r w:rsidR="00C50600">
        <w:rPr>
          <w:rFonts w:ascii="Arial" w:hAnsi="Arial" w:cs="Arial"/>
          <w:sz w:val="24"/>
          <w:szCs w:val="24"/>
        </w:rPr>
        <w:t>realizir</w:t>
      </w:r>
      <w:r w:rsidR="0094314D" w:rsidRPr="005F3F38">
        <w:rPr>
          <w:rFonts w:ascii="Arial" w:hAnsi="Arial" w:cs="Arial"/>
          <w:sz w:val="24"/>
          <w:szCs w:val="24"/>
        </w:rPr>
        <w:t>ati</w:t>
      </w:r>
      <w:r w:rsidRPr="005F3F38">
        <w:rPr>
          <w:rFonts w:ascii="Arial" w:hAnsi="Arial" w:cs="Arial"/>
          <w:sz w:val="24"/>
          <w:szCs w:val="24"/>
        </w:rPr>
        <w:t xml:space="preserve"> sva planirana zapošljavanja te je iz tog razloga ostalo neutrošenih sredstava odobrenih Budžetom na naknadama troškova zaposlenih.</w:t>
      </w:r>
    </w:p>
    <w:p w14:paraId="08E619E4" w14:textId="2FADA5C1" w:rsidR="00B77ADA" w:rsidRPr="005F3F38" w:rsidRDefault="00B77ADA" w:rsidP="003F358A">
      <w:pPr>
        <w:pStyle w:val="ListParagraph"/>
        <w:numPr>
          <w:ilvl w:val="0"/>
          <w:numId w:val="56"/>
        </w:numPr>
        <w:spacing w:after="160"/>
        <w:rPr>
          <w:rFonts w:ascii="Arial" w:hAnsi="Arial" w:cs="Arial"/>
          <w:szCs w:val="24"/>
          <w:lang w:val="hr-HR"/>
        </w:rPr>
      </w:pPr>
      <w:r w:rsidRPr="005F3F38">
        <w:rPr>
          <w:rFonts w:ascii="Arial" w:hAnsi="Arial" w:cs="Arial"/>
          <w:szCs w:val="24"/>
          <w:lang w:val="hr-HR"/>
        </w:rPr>
        <w:lastRenderedPageBreak/>
        <w:t>Doprinosi poslodavca 612100  – utrošeno je manje sredstava u odnosu na odobrena sredstva Budžetom za 28,50 % ili 1.421.123 KM.</w:t>
      </w:r>
    </w:p>
    <w:p w14:paraId="7E7BE24B" w14:textId="628F4AE7" w:rsidR="00B77ADA" w:rsidRPr="005F3F38" w:rsidRDefault="00B77ADA" w:rsidP="003F358A">
      <w:pPr>
        <w:spacing w:line="240" w:lineRule="auto"/>
        <w:contextualSpacing/>
        <w:jc w:val="both"/>
        <w:rPr>
          <w:rFonts w:ascii="Arial" w:hAnsi="Arial" w:cs="Arial"/>
          <w:sz w:val="24"/>
          <w:szCs w:val="24"/>
        </w:rPr>
      </w:pPr>
      <w:r w:rsidRPr="005F3F38">
        <w:rPr>
          <w:rFonts w:ascii="Arial" w:hAnsi="Arial" w:cs="Arial"/>
          <w:sz w:val="24"/>
          <w:szCs w:val="24"/>
        </w:rPr>
        <w:t xml:space="preserve">Obrazloženje: Porezna uprava </w:t>
      </w:r>
      <w:r w:rsidR="00393CEB">
        <w:rPr>
          <w:rFonts w:ascii="Arial" w:hAnsi="Arial" w:cs="Arial"/>
          <w:sz w:val="24"/>
          <w:szCs w:val="24"/>
        </w:rPr>
        <w:t>FBiH</w:t>
      </w:r>
      <w:r w:rsidRPr="005F3F38">
        <w:rPr>
          <w:rFonts w:ascii="Arial" w:hAnsi="Arial" w:cs="Arial"/>
          <w:sz w:val="24"/>
          <w:szCs w:val="24"/>
        </w:rPr>
        <w:t xml:space="preserve"> doprinose poslodavca planirala je za b</w:t>
      </w:r>
      <w:r w:rsidR="00223C98" w:rsidRPr="005F3F38">
        <w:rPr>
          <w:rFonts w:ascii="Arial" w:hAnsi="Arial" w:cs="Arial"/>
          <w:sz w:val="24"/>
          <w:szCs w:val="24"/>
        </w:rPr>
        <w:t>roj zaposlenika koji je odobren</w:t>
      </w:r>
      <w:r w:rsidRPr="005F3F38">
        <w:rPr>
          <w:rFonts w:ascii="Arial" w:hAnsi="Arial" w:cs="Arial"/>
          <w:sz w:val="24"/>
          <w:szCs w:val="24"/>
        </w:rPr>
        <w:t xml:space="preserve"> Budžetom za 2025. godinu i to za 1.342 zaposlenika</w:t>
      </w:r>
      <w:r w:rsidR="000D76C7" w:rsidRPr="005F3F38">
        <w:rPr>
          <w:rFonts w:ascii="Arial" w:hAnsi="Arial" w:cs="Arial"/>
          <w:sz w:val="24"/>
          <w:szCs w:val="24"/>
        </w:rPr>
        <w:t>,</w:t>
      </w:r>
      <w:r w:rsidRPr="005F3F38">
        <w:rPr>
          <w:rFonts w:ascii="Arial" w:hAnsi="Arial" w:cs="Arial"/>
          <w:sz w:val="24"/>
          <w:szCs w:val="24"/>
        </w:rPr>
        <w:t xml:space="preserve"> a sve u skladu sa planiranom dinamikom zapošljavanja. Međutim, u toku 2025. godine nije bilo moguće </w:t>
      </w:r>
      <w:r w:rsidR="00C50600">
        <w:rPr>
          <w:rFonts w:ascii="Arial" w:hAnsi="Arial" w:cs="Arial"/>
          <w:sz w:val="24"/>
          <w:szCs w:val="24"/>
        </w:rPr>
        <w:t>realizir</w:t>
      </w:r>
      <w:r w:rsidR="0094314D" w:rsidRPr="005F3F38">
        <w:rPr>
          <w:rFonts w:ascii="Arial" w:hAnsi="Arial" w:cs="Arial"/>
          <w:sz w:val="24"/>
          <w:szCs w:val="24"/>
        </w:rPr>
        <w:t>ati</w:t>
      </w:r>
      <w:r w:rsidRPr="005F3F38">
        <w:rPr>
          <w:rFonts w:ascii="Arial" w:hAnsi="Arial" w:cs="Arial"/>
          <w:sz w:val="24"/>
          <w:szCs w:val="24"/>
        </w:rPr>
        <w:t xml:space="preserve"> sva planirana zapošljavanja te je iz tog razloga ostalo neutrošenih sredstava odobrenih Budžetom, kao i zbog smanjenja s</w:t>
      </w:r>
      <w:r w:rsidR="000D76C7" w:rsidRPr="005F3F38">
        <w:rPr>
          <w:rFonts w:ascii="Arial" w:hAnsi="Arial" w:cs="Arial"/>
          <w:sz w:val="24"/>
          <w:szCs w:val="24"/>
        </w:rPr>
        <w:t>topa doprinosa poslod</w:t>
      </w:r>
      <w:r w:rsidRPr="005F3F38">
        <w:rPr>
          <w:rFonts w:ascii="Arial" w:hAnsi="Arial" w:cs="Arial"/>
          <w:sz w:val="24"/>
          <w:szCs w:val="24"/>
        </w:rPr>
        <w:t>avca za 5,5%.</w:t>
      </w:r>
    </w:p>
    <w:p w14:paraId="6C894602" w14:textId="5093579C" w:rsidR="00B77ADA" w:rsidRPr="005F3F38" w:rsidRDefault="00B77ADA" w:rsidP="003F358A">
      <w:pPr>
        <w:pStyle w:val="ListParagraph"/>
        <w:numPr>
          <w:ilvl w:val="0"/>
          <w:numId w:val="56"/>
        </w:numPr>
        <w:spacing w:after="160"/>
        <w:rPr>
          <w:rFonts w:ascii="Arial" w:hAnsi="Arial" w:cs="Arial"/>
          <w:szCs w:val="24"/>
          <w:lang w:val="hr-HR"/>
        </w:rPr>
      </w:pPr>
      <w:r w:rsidRPr="005F3F38">
        <w:rPr>
          <w:rFonts w:ascii="Arial" w:hAnsi="Arial" w:cs="Arial"/>
          <w:szCs w:val="24"/>
          <w:lang w:val="hr-HR"/>
        </w:rPr>
        <w:t>Putni troškovi 613100  – utrošeno je manje sredstava u odnosu na odobrena sredstva Budžetom za 7,90 % ili 9.525 KM.</w:t>
      </w:r>
    </w:p>
    <w:p w14:paraId="694FAE0A" w14:textId="2EF26D7E" w:rsidR="00B77ADA" w:rsidRPr="005F3F38" w:rsidRDefault="00B77ADA" w:rsidP="003F358A">
      <w:pPr>
        <w:spacing w:line="240" w:lineRule="auto"/>
        <w:contextualSpacing/>
        <w:jc w:val="both"/>
        <w:rPr>
          <w:rFonts w:ascii="Arial" w:hAnsi="Arial" w:cs="Arial"/>
          <w:sz w:val="24"/>
          <w:szCs w:val="24"/>
        </w:rPr>
      </w:pPr>
      <w:r w:rsidRPr="005F3F38">
        <w:rPr>
          <w:rFonts w:ascii="Arial" w:hAnsi="Arial" w:cs="Arial"/>
          <w:sz w:val="24"/>
          <w:szCs w:val="24"/>
        </w:rPr>
        <w:t xml:space="preserve">Obrazloženje: Porezna uprava </w:t>
      </w:r>
      <w:r w:rsidR="00393CEB">
        <w:rPr>
          <w:rFonts w:ascii="Arial" w:hAnsi="Arial" w:cs="Arial"/>
          <w:sz w:val="24"/>
          <w:szCs w:val="24"/>
        </w:rPr>
        <w:t>FBiH</w:t>
      </w:r>
      <w:r w:rsidRPr="005F3F38">
        <w:rPr>
          <w:rFonts w:ascii="Arial" w:hAnsi="Arial" w:cs="Arial"/>
          <w:sz w:val="24"/>
          <w:szCs w:val="24"/>
        </w:rPr>
        <w:t xml:space="preserve"> u 2025. godini nastavila je</w:t>
      </w:r>
      <w:r w:rsidR="0094314D">
        <w:rPr>
          <w:rFonts w:ascii="Arial" w:hAnsi="Arial" w:cs="Arial"/>
          <w:sz w:val="24"/>
          <w:szCs w:val="24"/>
        </w:rPr>
        <w:t>,</w:t>
      </w:r>
      <w:r w:rsidRPr="005F3F38">
        <w:rPr>
          <w:rFonts w:ascii="Arial" w:hAnsi="Arial" w:cs="Arial"/>
          <w:sz w:val="24"/>
          <w:szCs w:val="24"/>
        </w:rPr>
        <w:t xml:space="preserve"> u skladu sa zakonskim propisima</w:t>
      </w:r>
      <w:r w:rsidR="0094314D">
        <w:rPr>
          <w:rFonts w:ascii="Arial" w:hAnsi="Arial" w:cs="Arial"/>
          <w:sz w:val="24"/>
          <w:szCs w:val="24"/>
        </w:rPr>
        <w:t>,</w:t>
      </w:r>
      <w:r w:rsidRPr="005F3F38">
        <w:rPr>
          <w:rFonts w:ascii="Arial" w:hAnsi="Arial" w:cs="Arial"/>
          <w:sz w:val="24"/>
          <w:szCs w:val="24"/>
        </w:rPr>
        <w:t xml:space="preserve"> racionalno trošiti budžetska sredstva, te je izdatke za putne troškove u toku 2025. godine </w:t>
      </w:r>
      <w:r w:rsidR="0094314D" w:rsidRPr="005F3F38">
        <w:rPr>
          <w:rFonts w:ascii="Arial" w:hAnsi="Arial" w:cs="Arial"/>
          <w:sz w:val="24"/>
          <w:szCs w:val="24"/>
        </w:rPr>
        <w:t>os</w:t>
      </w:r>
      <w:r w:rsidR="0094314D">
        <w:rPr>
          <w:rFonts w:ascii="Arial" w:hAnsi="Arial" w:cs="Arial"/>
          <w:sz w:val="24"/>
          <w:szCs w:val="24"/>
        </w:rPr>
        <w:t>t</w:t>
      </w:r>
      <w:r w:rsidR="00CA01BD">
        <w:rPr>
          <w:rFonts w:ascii="Arial" w:hAnsi="Arial" w:cs="Arial"/>
          <w:sz w:val="24"/>
          <w:szCs w:val="24"/>
        </w:rPr>
        <w:t>vari</w:t>
      </w:r>
      <w:r w:rsidR="0094314D" w:rsidRPr="005F3F38">
        <w:rPr>
          <w:rFonts w:ascii="Arial" w:hAnsi="Arial" w:cs="Arial"/>
          <w:sz w:val="24"/>
          <w:szCs w:val="24"/>
        </w:rPr>
        <w:t>la</w:t>
      </w:r>
      <w:r w:rsidRPr="005F3F38">
        <w:rPr>
          <w:rFonts w:ascii="Arial" w:hAnsi="Arial" w:cs="Arial"/>
          <w:sz w:val="24"/>
          <w:szCs w:val="24"/>
        </w:rPr>
        <w:t xml:space="preserve"> na minimalnom nivou.</w:t>
      </w:r>
    </w:p>
    <w:p w14:paraId="68B5C26A" w14:textId="2841B09F" w:rsidR="00B77ADA" w:rsidRPr="005F3F38" w:rsidRDefault="00B77ADA" w:rsidP="003F358A">
      <w:pPr>
        <w:pStyle w:val="ListParagraph"/>
        <w:numPr>
          <w:ilvl w:val="0"/>
          <w:numId w:val="56"/>
        </w:numPr>
        <w:spacing w:after="160"/>
        <w:rPr>
          <w:rFonts w:ascii="Arial" w:hAnsi="Arial" w:cs="Arial"/>
          <w:szCs w:val="24"/>
          <w:lang w:val="hr-HR"/>
        </w:rPr>
      </w:pPr>
      <w:r w:rsidRPr="005F3F38">
        <w:rPr>
          <w:rFonts w:ascii="Arial" w:hAnsi="Arial" w:cs="Arial"/>
          <w:szCs w:val="24"/>
          <w:lang w:val="hr-HR"/>
        </w:rPr>
        <w:t>Izdaci za energiju 613200  – utrošeno je manje sredstava u odnosu na odobrena sredstva Budžetom za 11,10 % ili 124.561 KM.</w:t>
      </w:r>
    </w:p>
    <w:p w14:paraId="1FF05944" w14:textId="515FFBEC" w:rsidR="00B77ADA" w:rsidRPr="005F3F38" w:rsidRDefault="00B77ADA" w:rsidP="003F358A">
      <w:pPr>
        <w:spacing w:line="240" w:lineRule="auto"/>
        <w:contextualSpacing/>
        <w:jc w:val="both"/>
        <w:rPr>
          <w:rFonts w:ascii="Arial" w:hAnsi="Arial" w:cs="Arial"/>
          <w:sz w:val="24"/>
          <w:szCs w:val="24"/>
        </w:rPr>
      </w:pPr>
      <w:r w:rsidRPr="005F3F38">
        <w:rPr>
          <w:rFonts w:ascii="Arial" w:hAnsi="Arial" w:cs="Arial"/>
          <w:sz w:val="24"/>
          <w:szCs w:val="24"/>
        </w:rPr>
        <w:t>Obrazloženje: Na izdacima za energiju utrošeno je manje sredstava u toku 2025. godine uslijed pogodnijih vremenskih prilika, odnosno blage zime, što je rezultiralo smanjenom potrošnjom električne energije i lož ulja koje Porezna uprava Federacije BiH koristi za zagrijavanje prostorija na preko 50 lo</w:t>
      </w:r>
      <w:r w:rsidR="00F4017E" w:rsidRPr="005F3F38">
        <w:rPr>
          <w:rFonts w:ascii="Arial" w:hAnsi="Arial" w:cs="Arial"/>
          <w:sz w:val="24"/>
          <w:szCs w:val="24"/>
        </w:rPr>
        <w:t>kacija, te što nije došlo do zna</w:t>
      </w:r>
      <w:r w:rsidRPr="005F3F38">
        <w:rPr>
          <w:rFonts w:ascii="Arial" w:hAnsi="Arial" w:cs="Arial"/>
          <w:sz w:val="24"/>
          <w:szCs w:val="24"/>
        </w:rPr>
        <w:t>čajnog povećanja cijena električne energije kako je pr</w:t>
      </w:r>
      <w:r w:rsidR="00A538B6" w:rsidRPr="005F3F38">
        <w:rPr>
          <w:rFonts w:ascii="Arial" w:hAnsi="Arial" w:cs="Arial"/>
          <w:sz w:val="24"/>
          <w:szCs w:val="24"/>
        </w:rPr>
        <w:t>v</w:t>
      </w:r>
      <w:r w:rsidRPr="005F3F38">
        <w:rPr>
          <w:rFonts w:ascii="Arial" w:hAnsi="Arial" w:cs="Arial"/>
          <w:sz w:val="24"/>
          <w:szCs w:val="24"/>
        </w:rPr>
        <w:t>obitno planir</w:t>
      </w:r>
      <w:r w:rsidR="00A538B6" w:rsidRPr="005F3F38">
        <w:rPr>
          <w:rFonts w:ascii="Arial" w:hAnsi="Arial" w:cs="Arial"/>
          <w:sz w:val="24"/>
          <w:szCs w:val="24"/>
        </w:rPr>
        <w:t>a</w:t>
      </w:r>
      <w:r w:rsidRPr="005F3F38">
        <w:rPr>
          <w:rFonts w:ascii="Arial" w:hAnsi="Arial" w:cs="Arial"/>
          <w:sz w:val="24"/>
          <w:szCs w:val="24"/>
        </w:rPr>
        <w:t>no.</w:t>
      </w:r>
    </w:p>
    <w:p w14:paraId="629D49BC" w14:textId="451ACA42" w:rsidR="00B77ADA" w:rsidRPr="005F3F38" w:rsidRDefault="00B77ADA" w:rsidP="003F358A">
      <w:pPr>
        <w:pStyle w:val="ListParagraph"/>
        <w:numPr>
          <w:ilvl w:val="0"/>
          <w:numId w:val="56"/>
        </w:numPr>
        <w:spacing w:after="160"/>
        <w:rPr>
          <w:rFonts w:ascii="Arial" w:hAnsi="Arial" w:cs="Arial"/>
          <w:szCs w:val="24"/>
          <w:lang w:val="hr-HR"/>
        </w:rPr>
      </w:pPr>
      <w:r w:rsidRPr="005F3F38">
        <w:rPr>
          <w:rFonts w:ascii="Arial" w:hAnsi="Arial" w:cs="Arial"/>
          <w:szCs w:val="24"/>
          <w:lang w:val="hr-HR"/>
        </w:rPr>
        <w:t>Izdaci za komunikaciju i</w:t>
      </w:r>
      <w:r w:rsidR="00A27F67" w:rsidRPr="005F3F38">
        <w:rPr>
          <w:rFonts w:ascii="Arial" w:hAnsi="Arial" w:cs="Arial"/>
          <w:szCs w:val="24"/>
          <w:lang w:val="hr-HR"/>
        </w:rPr>
        <w:t xml:space="preserve"> komunalne usluge 613300</w:t>
      </w:r>
      <w:r w:rsidRPr="005F3F38">
        <w:rPr>
          <w:rFonts w:ascii="Arial" w:hAnsi="Arial" w:cs="Arial"/>
          <w:szCs w:val="24"/>
          <w:lang w:val="hr-HR"/>
        </w:rPr>
        <w:t xml:space="preserve"> – utrošeno je manje sredstava u odnosu na odobrena sredstva Budžetom za 10,10 % ili 210.938 KM.</w:t>
      </w:r>
    </w:p>
    <w:p w14:paraId="4722AECD" w14:textId="2DEF896A" w:rsidR="00B77ADA" w:rsidRPr="005F3F38" w:rsidRDefault="00B77ADA" w:rsidP="003F358A">
      <w:pPr>
        <w:spacing w:line="240" w:lineRule="auto"/>
        <w:contextualSpacing/>
        <w:jc w:val="both"/>
        <w:rPr>
          <w:rFonts w:ascii="Arial" w:hAnsi="Arial" w:cs="Arial"/>
          <w:sz w:val="24"/>
          <w:szCs w:val="24"/>
        </w:rPr>
      </w:pPr>
      <w:r w:rsidRPr="005F3F38">
        <w:rPr>
          <w:rFonts w:ascii="Arial" w:hAnsi="Arial" w:cs="Arial"/>
          <w:sz w:val="24"/>
          <w:szCs w:val="24"/>
        </w:rPr>
        <w:t>Obrazloženje</w:t>
      </w:r>
      <w:r w:rsidR="00CF50D5" w:rsidRPr="005F3F38">
        <w:rPr>
          <w:rFonts w:ascii="Arial" w:hAnsi="Arial" w:cs="Arial"/>
          <w:sz w:val="24"/>
          <w:szCs w:val="24"/>
        </w:rPr>
        <w:t>: Na izdacima za komunikaciju i</w:t>
      </w:r>
      <w:r w:rsidRPr="005F3F38">
        <w:rPr>
          <w:rFonts w:ascii="Arial" w:hAnsi="Arial" w:cs="Arial"/>
          <w:sz w:val="24"/>
          <w:szCs w:val="24"/>
        </w:rPr>
        <w:t xml:space="preserve"> komunalne usluge utrošeno je manje sredstava u toku 2025. godine jer se racional</w:t>
      </w:r>
      <w:r w:rsidR="00313C67" w:rsidRPr="005F3F38">
        <w:rPr>
          <w:rFonts w:ascii="Arial" w:hAnsi="Arial" w:cs="Arial"/>
          <w:sz w:val="24"/>
          <w:szCs w:val="24"/>
        </w:rPr>
        <w:t>n</w:t>
      </w:r>
      <w:r w:rsidRPr="005F3F38">
        <w:rPr>
          <w:rFonts w:ascii="Arial" w:hAnsi="Arial" w:cs="Arial"/>
          <w:sz w:val="24"/>
          <w:szCs w:val="24"/>
        </w:rPr>
        <w:t>o trošilo na svim izdacima na k</w:t>
      </w:r>
      <w:r w:rsidR="00D0296F" w:rsidRPr="005F3F38">
        <w:rPr>
          <w:rFonts w:ascii="Arial" w:hAnsi="Arial" w:cs="Arial"/>
          <w:sz w:val="24"/>
          <w:szCs w:val="24"/>
        </w:rPr>
        <w:t>oje je mogla ut</w:t>
      </w:r>
      <w:r w:rsidR="00084B5D">
        <w:rPr>
          <w:rFonts w:ascii="Arial" w:hAnsi="Arial" w:cs="Arial"/>
          <w:sz w:val="24"/>
          <w:szCs w:val="24"/>
        </w:rPr>
        <w:t>je</w:t>
      </w:r>
      <w:r w:rsidR="00D0296F" w:rsidRPr="005F3F38">
        <w:rPr>
          <w:rFonts w:ascii="Arial" w:hAnsi="Arial" w:cs="Arial"/>
          <w:sz w:val="24"/>
          <w:szCs w:val="24"/>
        </w:rPr>
        <w:t>cati potrošnja za</w:t>
      </w:r>
      <w:r w:rsidRPr="005F3F38">
        <w:rPr>
          <w:rFonts w:ascii="Arial" w:hAnsi="Arial" w:cs="Arial"/>
          <w:sz w:val="24"/>
          <w:szCs w:val="24"/>
        </w:rPr>
        <w:t xml:space="preserve">poslenika Porezne uprave </w:t>
      </w:r>
      <w:r w:rsidR="00393CEB">
        <w:rPr>
          <w:rFonts w:ascii="Arial" w:hAnsi="Arial" w:cs="Arial"/>
          <w:sz w:val="24"/>
          <w:szCs w:val="24"/>
        </w:rPr>
        <w:t>FBiH</w:t>
      </w:r>
      <w:r w:rsidRPr="005F3F38">
        <w:rPr>
          <w:rFonts w:ascii="Arial" w:hAnsi="Arial" w:cs="Arial"/>
          <w:sz w:val="24"/>
          <w:szCs w:val="24"/>
        </w:rPr>
        <w:t>, prije svega na izdacima za fiksne i mob</w:t>
      </w:r>
      <w:r w:rsidR="00D0296F" w:rsidRPr="005F3F38">
        <w:rPr>
          <w:rFonts w:ascii="Arial" w:hAnsi="Arial" w:cs="Arial"/>
          <w:sz w:val="24"/>
          <w:szCs w:val="24"/>
        </w:rPr>
        <w:t>ilne telefone, poštanske usluge,</w:t>
      </w:r>
      <w:r w:rsidRPr="005F3F38">
        <w:rPr>
          <w:rFonts w:ascii="Arial" w:hAnsi="Arial" w:cs="Arial"/>
          <w:sz w:val="24"/>
          <w:szCs w:val="24"/>
        </w:rPr>
        <w:t xml:space="preserve"> te ostale komunalne usluge.</w:t>
      </w:r>
    </w:p>
    <w:p w14:paraId="1898D1D5" w14:textId="44B67A9B" w:rsidR="00B77ADA" w:rsidRPr="005F3F38" w:rsidRDefault="00B77ADA" w:rsidP="003F358A">
      <w:pPr>
        <w:pStyle w:val="ListParagraph"/>
        <w:numPr>
          <w:ilvl w:val="0"/>
          <w:numId w:val="56"/>
        </w:numPr>
        <w:spacing w:after="160"/>
        <w:rPr>
          <w:rFonts w:ascii="Arial" w:hAnsi="Arial" w:cs="Arial"/>
          <w:szCs w:val="24"/>
          <w:lang w:val="hr-HR"/>
        </w:rPr>
      </w:pPr>
      <w:r w:rsidRPr="005F3F38">
        <w:rPr>
          <w:rFonts w:ascii="Arial" w:hAnsi="Arial" w:cs="Arial"/>
          <w:szCs w:val="24"/>
          <w:lang w:val="hr-HR"/>
        </w:rPr>
        <w:t>Nabavka materijala i sitnog inventara 613400  – utrošeno je manje sredstava u odnosu na odobrena sredstva Budžetom za 20,40 % ili 132.611 KM.</w:t>
      </w:r>
    </w:p>
    <w:p w14:paraId="2A4B6BCD" w14:textId="11AB6DF0" w:rsidR="00B77ADA" w:rsidRPr="005F3F38" w:rsidRDefault="00B77ADA" w:rsidP="003F358A">
      <w:pPr>
        <w:spacing w:line="240" w:lineRule="auto"/>
        <w:contextualSpacing/>
        <w:jc w:val="both"/>
        <w:rPr>
          <w:rFonts w:ascii="Arial" w:hAnsi="Arial" w:cs="Arial"/>
          <w:sz w:val="24"/>
          <w:szCs w:val="24"/>
        </w:rPr>
      </w:pPr>
      <w:r w:rsidRPr="005F3F38">
        <w:rPr>
          <w:rFonts w:ascii="Arial" w:hAnsi="Arial" w:cs="Arial"/>
          <w:sz w:val="24"/>
          <w:szCs w:val="24"/>
        </w:rPr>
        <w:t>Obrazloženje: Za nabavku materijala i sitnog invent</w:t>
      </w:r>
      <w:r w:rsidR="007B52B3" w:rsidRPr="005F3F38">
        <w:rPr>
          <w:rFonts w:ascii="Arial" w:hAnsi="Arial" w:cs="Arial"/>
          <w:sz w:val="24"/>
          <w:szCs w:val="24"/>
        </w:rPr>
        <w:t>a</w:t>
      </w:r>
      <w:r w:rsidRPr="005F3F38">
        <w:rPr>
          <w:rFonts w:ascii="Arial" w:hAnsi="Arial" w:cs="Arial"/>
          <w:sz w:val="24"/>
          <w:szCs w:val="24"/>
        </w:rPr>
        <w:t>ra utrošeno je manje sredstava u toku 2025. godine jer se racional</w:t>
      </w:r>
      <w:r w:rsidR="00246282" w:rsidRPr="005F3F38">
        <w:rPr>
          <w:rFonts w:ascii="Arial" w:hAnsi="Arial" w:cs="Arial"/>
          <w:sz w:val="24"/>
          <w:szCs w:val="24"/>
        </w:rPr>
        <w:t>n</w:t>
      </w:r>
      <w:r w:rsidRPr="005F3F38">
        <w:rPr>
          <w:rFonts w:ascii="Arial" w:hAnsi="Arial" w:cs="Arial"/>
          <w:sz w:val="24"/>
          <w:szCs w:val="24"/>
        </w:rPr>
        <w:t xml:space="preserve">o trošilo na svim izdacima na koje je mogla </w:t>
      </w:r>
      <w:r w:rsidR="0094314D" w:rsidRPr="005F3F38">
        <w:rPr>
          <w:rFonts w:ascii="Arial" w:hAnsi="Arial" w:cs="Arial"/>
          <w:sz w:val="24"/>
          <w:szCs w:val="24"/>
        </w:rPr>
        <w:t>ut</w:t>
      </w:r>
      <w:r w:rsidR="0094314D">
        <w:rPr>
          <w:rFonts w:ascii="Arial" w:hAnsi="Arial" w:cs="Arial"/>
          <w:sz w:val="24"/>
          <w:szCs w:val="24"/>
        </w:rPr>
        <w:t>je</w:t>
      </w:r>
      <w:r w:rsidR="0094314D" w:rsidRPr="005F3F38">
        <w:rPr>
          <w:rFonts w:ascii="Arial" w:hAnsi="Arial" w:cs="Arial"/>
          <w:sz w:val="24"/>
          <w:szCs w:val="24"/>
        </w:rPr>
        <w:t>cati</w:t>
      </w:r>
      <w:r w:rsidRPr="005F3F38">
        <w:rPr>
          <w:rFonts w:ascii="Arial" w:hAnsi="Arial" w:cs="Arial"/>
          <w:sz w:val="24"/>
          <w:szCs w:val="24"/>
        </w:rPr>
        <w:t xml:space="preserve"> potrošnja </w:t>
      </w:r>
      <w:r w:rsidR="00EC28D6" w:rsidRPr="005F3F38">
        <w:rPr>
          <w:rFonts w:ascii="Arial" w:hAnsi="Arial" w:cs="Arial"/>
          <w:sz w:val="24"/>
          <w:szCs w:val="24"/>
        </w:rPr>
        <w:t>za</w:t>
      </w:r>
      <w:r w:rsidRPr="005F3F38">
        <w:rPr>
          <w:rFonts w:ascii="Arial" w:hAnsi="Arial" w:cs="Arial"/>
          <w:sz w:val="24"/>
          <w:szCs w:val="24"/>
        </w:rPr>
        <w:t xml:space="preserve">poslenika Porezne uprave </w:t>
      </w:r>
      <w:r w:rsidR="00393CEB">
        <w:rPr>
          <w:rFonts w:ascii="Arial" w:hAnsi="Arial" w:cs="Arial"/>
          <w:sz w:val="24"/>
          <w:szCs w:val="24"/>
        </w:rPr>
        <w:t>FBiH</w:t>
      </w:r>
      <w:r w:rsidRPr="005F3F38">
        <w:rPr>
          <w:rFonts w:ascii="Arial" w:hAnsi="Arial" w:cs="Arial"/>
          <w:sz w:val="24"/>
          <w:szCs w:val="24"/>
        </w:rPr>
        <w:t>, prije svega na potrošnju kancelarijskog materijala i nabavku sitnog inventara.</w:t>
      </w:r>
    </w:p>
    <w:p w14:paraId="2A736EEA" w14:textId="2E7DB6E8" w:rsidR="00B77ADA" w:rsidRPr="005F3F38" w:rsidRDefault="00B77ADA" w:rsidP="003F358A">
      <w:pPr>
        <w:pStyle w:val="ListParagraph"/>
        <w:numPr>
          <w:ilvl w:val="0"/>
          <w:numId w:val="56"/>
        </w:numPr>
        <w:spacing w:after="160"/>
        <w:rPr>
          <w:rFonts w:ascii="Arial" w:hAnsi="Arial" w:cs="Arial"/>
          <w:szCs w:val="24"/>
          <w:lang w:val="hr-HR"/>
        </w:rPr>
      </w:pPr>
      <w:r w:rsidRPr="005F3F38">
        <w:rPr>
          <w:rFonts w:ascii="Arial" w:hAnsi="Arial" w:cs="Arial"/>
          <w:szCs w:val="24"/>
          <w:lang w:val="hr-HR"/>
        </w:rPr>
        <w:t>Izdaci za usluge prijevoza i goriva 613500  – utrošeno je manje sredstava u odnosu na odobrena sredstva Budžetom za 36,20 % ili 108.663 KM.</w:t>
      </w:r>
    </w:p>
    <w:p w14:paraId="2972DFE0" w14:textId="77777777" w:rsidR="00B77ADA" w:rsidRPr="005F3F38" w:rsidRDefault="00B77ADA" w:rsidP="003F358A">
      <w:pPr>
        <w:spacing w:line="240" w:lineRule="auto"/>
        <w:contextualSpacing/>
        <w:jc w:val="both"/>
        <w:rPr>
          <w:rFonts w:ascii="Arial" w:hAnsi="Arial" w:cs="Arial"/>
          <w:sz w:val="24"/>
          <w:szCs w:val="24"/>
        </w:rPr>
      </w:pPr>
      <w:r w:rsidRPr="005F3F38">
        <w:rPr>
          <w:rFonts w:ascii="Arial" w:hAnsi="Arial" w:cs="Arial"/>
          <w:sz w:val="24"/>
          <w:szCs w:val="24"/>
        </w:rPr>
        <w:t xml:space="preserve">Obrazloženje: U toku 2025. godine cijene goriva su bile niže u odnosu na planirane tako da je uslijed nižih cijena goriva, prevashodno dizel goriva, rezultiralo manjom potrošnjom sredstava za dizel goriva. </w:t>
      </w:r>
    </w:p>
    <w:p w14:paraId="37035830" w14:textId="35CC5D64" w:rsidR="00B77ADA" w:rsidRPr="005F3F38" w:rsidRDefault="00B77ADA" w:rsidP="003F358A">
      <w:pPr>
        <w:pStyle w:val="ListParagraph"/>
        <w:numPr>
          <w:ilvl w:val="0"/>
          <w:numId w:val="56"/>
        </w:numPr>
        <w:spacing w:after="160"/>
        <w:rPr>
          <w:rFonts w:ascii="Arial" w:hAnsi="Arial" w:cs="Arial"/>
          <w:szCs w:val="24"/>
          <w:lang w:val="hr-HR"/>
        </w:rPr>
      </w:pPr>
      <w:r w:rsidRPr="005F3F38">
        <w:rPr>
          <w:rFonts w:ascii="Arial" w:hAnsi="Arial" w:cs="Arial"/>
          <w:szCs w:val="24"/>
          <w:lang w:val="hr-HR"/>
        </w:rPr>
        <w:t>Unajmljivanje imovine, opreme i nematerijalne imovine 613600  – utrošeno je manje sredstava u odnosu na odobrena sredstva Budžetom za 19,80 % ili 146.470 KM.</w:t>
      </w:r>
    </w:p>
    <w:p w14:paraId="165AEBAD" w14:textId="5969874C" w:rsidR="00B77ADA" w:rsidRPr="005F3F38" w:rsidRDefault="00B77ADA" w:rsidP="003F358A">
      <w:pPr>
        <w:spacing w:line="240" w:lineRule="auto"/>
        <w:contextualSpacing/>
        <w:jc w:val="both"/>
        <w:rPr>
          <w:rFonts w:ascii="Arial" w:hAnsi="Arial" w:cs="Arial"/>
          <w:sz w:val="24"/>
          <w:szCs w:val="24"/>
        </w:rPr>
      </w:pPr>
      <w:r w:rsidRPr="005F3F38">
        <w:rPr>
          <w:rFonts w:ascii="Arial" w:hAnsi="Arial" w:cs="Arial"/>
          <w:sz w:val="24"/>
          <w:szCs w:val="24"/>
        </w:rPr>
        <w:lastRenderedPageBreak/>
        <w:t>Obrazloženje:  U planu za 2025. godinu planiran je zakup novih skladišnih prostora za skladištenje zapl</w:t>
      </w:r>
      <w:r w:rsidR="00DF49A2" w:rsidRPr="005F3F38">
        <w:rPr>
          <w:rFonts w:ascii="Arial" w:hAnsi="Arial" w:cs="Arial"/>
          <w:sz w:val="24"/>
          <w:szCs w:val="24"/>
        </w:rPr>
        <w:t>i</w:t>
      </w:r>
      <w:r w:rsidRPr="005F3F38">
        <w:rPr>
          <w:rFonts w:ascii="Arial" w:hAnsi="Arial" w:cs="Arial"/>
          <w:sz w:val="24"/>
          <w:szCs w:val="24"/>
        </w:rPr>
        <w:t>jenjene imovine za koje u 2025. godini nije izvršeno zaključivanje ugovor</w:t>
      </w:r>
      <w:r w:rsidR="007A4B9C" w:rsidRPr="005F3F38">
        <w:rPr>
          <w:rFonts w:ascii="Arial" w:hAnsi="Arial" w:cs="Arial"/>
          <w:sz w:val="24"/>
          <w:szCs w:val="24"/>
        </w:rPr>
        <w:t>a</w:t>
      </w:r>
      <w:r w:rsidRPr="005F3F38">
        <w:rPr>
          <w:rFonts w:ascii="Arial" w:hAnsi="Arial" w:cs="Arial"/>
          <w:sz w:val="24"/>
          <w:szCs w:val="24"/>
        </w:rPr>
        <w:t xml:space="preserve"> jer nisu imali potrebe za skladištenjem zaplijenjene imovine u postupku prinudne naplate, kao i za nove poslovne prostore za koje</w:t>
      </w:r>
      <w:r w:rsidR="00E03958">
        <w:rPr>
          <w:rFonts w:ascii="Arial" w:hAnsi="Arial" w:cs="Arial"/>
          <w:sz w:val="24"/>
          <w:szCs w:val="24"/>
        </w:rPr>
        <w:t xml:space="preserve"> su</w:t>
      </w:r>
      <w:r w:rsidRPr="005F3F38">
        <w:rPr>
          <w:rFonts w:ascii="Arial" w:hAnsi="Arial" w:cs="Arial"/>
          <w:sz w:val="24"/>
          <w:szCs w:val="24"/>
        </w:rPr>
        <w:t xml:space="preserve"> u 2025. godini pronađeni adekvatni prostori.</w:t>
      </w:r>
    </w:p>
    <w:p w14:paraId="39101534" w14:textId="5B0852A0" w:rsidR="00B77ADA" w:rsidRPr="005F3F38" w:rsidRDefault="00B77ADA" w:rsidP="003F358A">
      <w:pPr>
        <w:pStyle w:val="ListParagraph"/>
        <w:numPr>
          <w:ilvl w:val="0"/>
          <w:numId w:val="56"/>
        </w:numPr>
        <w:spacing w:after="160"/>
        <w:rPr>
          <w:rFonts w:ascii="Arial" w:hAnsi="Arial" w:cs="Arial"/>
          <w:szCs w:val="24"/>
          <w:lang w:val="hr-HR"/>
        </w:rPr>
      </w:pPr>
      <w:r w:rsidRPr="005F3F38">
        <w:rPr>
          <w:rFonts w:ascii="Arial" w:hAnsi="Arial" w:cs="Arial"/>
          <w:szCs w:val="24"/>
          <w:lang w:val="hr-HR"/>
        </w:rPr>
        <w:t>Izdaci za tekuće održavanje 613700  – utrošeno je manje sredstava u odnosu na odobrena sredstva Budžetom za 5,50% ili 21.949 KM.</w:t>
      </w:r>
    </w:p>
    <w:p w14:paraId="390A3F10" w14:textId="05D93111" w:rsidR="00B77ADA" w:rsidRPr="005F3F38" w:rsidRDefault="00B77ADA" w:rsidP="003F358A">
      <w:pPr>
        <w:spacing w:line="240" w:lineRule="auto"/>
        <w:contextualSpacing/>
        <w:jc w:val="both"/>
        <w:rPr>
          <w:rFonts w:ascii="Arial" w:hAnsi="Arial" w:cs="Arial"/>
          <w:sz w:val="24"/>
          <w:szCs w:val="24"/>
        </w:rPr>
      </w:pPr>
      <w:r w:rsidRPr="005F3F38">
        <w:rPr>
          <w:rFonts w:ascii="Arial" w:hAnsi="Arial" w:cs="Arial"/>
          <w:sz w:val="24"/>
          <w:szCs w:val="24"/>
        </w:rPr>
        <w:t>Obrazloženje: Porezna uprava Federacije BiH u toku 2025. godine pokrenula je postupke javnih n</w:t>
      </w:r>
      <w:r w:rsidR="00F46F92" w:rsidRPr="005F3F38">
        <w:rPr>
          <w:rFonts w:ascii="Arial" w:hAnsi="Arial" w:cs="Arial"/>
          <w:sz w:val="24"/>
          <w:szCs w:val="24"/>
        </w:rPr>
        <w:t>abavki za tekuće i  investici</w:t>
      </w:r>
      <w:r w:rsidR="00084B5D">
        <w:rPr>
          <w:rFonts w:ascii="Arial" w:hAnsi="Arial" w:cs="Arial"/>
          <w:sz w:val="24"/>
          <w:szCs w:val="24"/>
        </w:rPr>
        <w:t>jsko</w:t>
      </w:r>
      <w:r w:rsidRPr="005F3F38">
        <w:rPr>
          <w:rFonts w:ascii="Arial" w:hAnsi="Arial" w:cs="Arial"/>
          <w:sz w:val="24"/>
          <w:szCs w:val="24"/>
        </w:rPr>
        <w:t xml:space="preserve"> održav</w:t>
      </w:r>
      <w:r w:rsidR="00F46F92" w:rsidRPr="005F3F38">
        <w:rPr>
          <w:rFonts w:ascii="Arial" w:hAnsi="Arial" w:cs="Arial"/>
          <w:sz w:val="24"/>
          <w:szCs w:val="24"/>
        </w:rPr>
        <w:t>a</w:t>
      </w:r>
      <w:r w:rsidRPr="005F3F38">
        <w:rPr>
          <w:rFonts w:ascii="Arial" w:hAnsi="Arial" w:cs="Arial"/>
          <w:sz w:val="24"/>
          <w:szCs w:val="24"/>
        </w:rPr>
        <w:t xml:space="preserve">nje svojih poslovnih prostora kako je planirano za 2025. godinu, ali uslijed dugih i nepredvidivih situacija (ne odazivanja na javne pozive, žalbi i sl.) do kraja 2025. godine nije uspjela </w:t>
      </w:r>
      <w:r w:rsidR="0094314D" w:rsidRPr="005F3F38">
        <w:rPr>
          <w:rFonts w:ascii="Arial" w:hAnsi="Arial" w:cs="Arial"/>
          <w:sz w:val="24"/>
          <w:szCs w:val="24"/>
        </w:rPr>
        <w:t>r</w:t>
      </w:r>
      <w:r w:rsidR="00C50600">
        <w:rPr>
          <w:rFonts w:ascii="Arial" w:hAnsi="Arial" w:cs="Arial"/>
          <w:sz w:val="24"/>
          <w:szCs w:val="24"/>
        </w:rPr>
        <w:t>ealizir</w:t>
      </w:r>
      <w:r w:rsidR="0094314D" w:rsidRPr="005F3F38">
        <w:rPr>
          <w:rFonts w:ascii="Arial" w:hAnsi="Arial" w:cs="Arial"/>
          <w:sz w:val="24"/>
          <w:szCs w:val="24"/>
        </w:rPr>
        <w:t>ati</w:t>
      </w:r>
      <w:r w:rsidRPr="005F3F38">
        <w:rPr>
          <w:rFonts w:ascii="Arial" w:hAnsi="Arial" w:cs="Arial"/>
          <w:sz w:val="24"/>
          <w:szCs w:val="24"/>
        </w:rPr>
        <w:t xml:space="preserve"> sve planirane javne nabavke i zaključiti ugovore u 2025. godini. </w:t>
      </w:r>
    </w:p>
    <w:p w14:paraId="5922141D" w14:textId="63841569" w:rsidR="00B77ADA" w:rsidRPr="005F3F38" w:rsidRDefault="00203FEE" w:rsidP="003F358A">
      <w:pPr>
        <w:pStyle w:val="ListParagraph"/>
        <w:numPr>
          <w:ilvl w:val="0"/>
          <w:numId w:val="56"/>
        </w:numPr>
        <w:spacing w:after="160"/>
        <w:rPr>
          <w:rFonts w:ascii="Arial" w:hAnsi="Arial" w:cs="Arial"/>
          <w:szCs w:val="24"/>
          <w:lang w:val="hr-HR"/>
        </w:rPr>
      </w:pPr>
      <w:r w:rsidRPr="005F3F38">
        <w:rPr>
          <w:rFonts w:ascii="Arial" w:hAnsi="Arial" w:cs="Arial"/>
          <w:szCs w:val="24"/>
          <w:lang w:val="hr-HR"/>
        </w:rPr>
        <w:t>Izdaci osiguranja, bankarskih</w:t>
      </w:r>
      <w:r w:rsidR="00B77ADA" w:rsidRPr="005F3F38">
        <w:rPr>
          <w:rFonts w:ascii="Arial" w:hAnsi="Arial" w:cs="Arial"/>
          <w:szCs w:val="24"/>
          <w:lang w:val="hr-HR"/>
        </w:rPr>
        <w:t xml:space="preserve"> usluga i usluga platnog prometa 613800  – utrošeno je manje sredstava u odnosu na odobrena sredstva Budžetom za 28,80% ili 31.171 KM.</w:t>
      </w:r>
    </w:p>
    <w:p w14:paraId="0B6A8B6F" w14:textId="7C80BA66" w:rsidR="00B77ADA" w:rsidRPr="005F3F38" w:rsidRDefault="00B77ADA" w:rsidP="003F358A">
      <w:pPr>
        <w:spacing w:line="240" w:lineRule="auto"/>
        <w:contextualSpacing/>
        <w:jc w:val="both"/>
        <w:rPr>
          <w:rFonts w:ascii="Arial" w:hAnsi="Arial" w:cs="Arial"/>
          <w:sz w:val="24"/>
          <w:szCs w:val="24"/>
        </w:rPr>
      </w:pPr>
      <w:r w:rsidRPr="005F3F38">
        <w:rPr>
          <w:rFonts w:ascii="Arial" w:hAnsi="Arial" w:cs="Arial"/>
          <w:sz w:val="24"/>
          <w:szCs w:val="24"/>
        </w:rPr>
        <w:t xml:space="preserve">Obrazloženje: </w:t>
      </w:r>
      <w:r w:rsidR="00084B5D">
        <w:rPr>
          <w:rFonts w:ascii="Arial" w:hAnsi="Arial" w:cs="Arial"/>
          <w:sz w:val="24"/>
          <w:szCs w:val="24"/>
        </w:rPr>
        <w:t>S o</w:t>
      </w:r>
      <w:r w:rsidRPr="005F3F38">
        <w:rPr>
          <w:rFonts w:ascii="Arial" w:hAnsi="Arial" w:cs="Arial"/>
          <w:sz w:val="24"/>
          <w:szCs w:val="24"/>
        </w:rPr>
        <w:t>bzirom da nije izvršen prijem zaposlenika u skladu sa odobrenim brojem u Budžetu</w:t>
      </w:r>
      <w:r w:rsidR="00FE22CF" w:rsidRPr="005F3F38">
        <w:rPr>
          <w:rFonts w:ascii="Arial" w:hAnsi="Arial" w:cs="Arial"/>
          <w:sz w:val="24"/>
          <w:szCs w:val="24"/>
        </w:rPr>
        <w:t xml:space="preserve">, </w:t>
      </w:r>
      <w:r w:rsidRPr="005F3F38">
        <w:rPr>
          <w:rFonts w:ascii="Arial" w:hAnsi="Arial" w:cs="Arial"/>
          <w:sz w:val="24"/>
          <w:szCs w:val="24"/>
        </w:rPr>
        <w:t>sredstva koja su planirana za obavezno kolektivno osiguranje zaposlenika nisu mogla biti utrošena kako je planirano.</w:t>
      </w:r>
    </w:p>
    <w:p w14:paraId="1173CE36" w14:textId="32903626" w:rsidR="00B77ADA" w:rsidRPr="005F3F38" w:rsidRDefault="00B77ADA" w:rsidP="003F358A">
      <w:pPr>
        <w:pStyle w:val="ListParagraph"/>
        <w:numPr>
          <w:ilvl w:val="0"/>
          <w:numId w:val="56"/>
        </w:numPr>
        <w:spacing w:after="160"/>
        <w:rPr>
          <w:rFonts w:ascii="Arial" w:hAnsi="Arial" w:cs="Arial"/>
          <w:szCs w:val="24"/>
          <w:lang w:val="hr-HR"/>
        </w:rPr>
      </w:pPr>
      <w:r w:rsidRPr="005F3F38">
        <w:rPr>
          <w:rFonts w:ascii="Arial" w:hAnsi="Arial" w:cs="Arial"/>
          <w:szCs w:val="24"/>
          <w:lang w:val="hr-HR"/>
        </w:rPr>
        <w:t>Drugi tekući rashodi  – utrošeno je manje sredstava u odnosu na odobrena sredstva Budžetom za 33,30% ili 67.339 KM.</w:t>
      </w:r>
    </w:p>
    <w:p w14:paraId="22BA9987" w14:textId="5BE7660B" w:rsidR="00B77ADA" w:rsidRPr="005F3F38" w:rsidRDefault="00B77ADA" w:rsidP="003F358A">
      <w:pPr>
        <w:spacing w:line="240" w:lineRule="auto"/>
        <w:contextualSpacing/>
        <w:jc w:val="both"/>
        <w:rPr>
          <w:rFonts w:ascii="Arial" w:hAnsi="Arial" w:cs="Arial"/>
          <w:sz w:val="24"/>
          <w:szCs w:val="24"/>
        </w:rPr>
      </w:pPr>
      <w:r w:rsidRPr="005F3F38">
        <w:rPr>
          <w:rFonts w:ascii="Arial" w:hAnsi="Arial" w:cs="Arial"/>
          <w:sz w:val="24"/>
          <w:szCs w:val="24"/>
        </w:rPr>
        <w:t>Obrazloženje: U toku 2025. godine samo je jedan zaposlenik podnio zahtjev i zaključio ugovor o vansudskoj nagod</w:t>
      </w:r>
      <w:r w:rsidR="00D05715" w:rsidRPr="005F3F38">
        <w:rPr>
          <w:rFonts w:ascii="Arial" w:hAnsi="Arial" w:cs="Arial"/>
          <w:sz w:val="24"/>
          <w:szCs w:val="24"/>
        </w:rPr>
        <w:t>b</w:t>
      </w:r>
      <w:r w:rsidRPr="005F3F38">
        <w:rPr>
          <w:rFonts w:ascii="Arial" w:hAnsi="Arial" w:cs="Arial"/>
          <w:sz w:val="24"/>
          <w:szCs w:val="24"/>
        </w:rPr>
        <w:t>i za isplatu obaveze po osnovu pravosnaž</w:t>
      </w:r>
      <w:r w:rsidR="00D05715" w:rsidRPr="005F3F38">
        <w:rPr>
          <w:rFonts w:ascii="Arial" w:hAnsi="Arial" w:cs="Arial"/>
          <w:sz w:val="24"/>
          <w:szCs w:val="24"/>
        </w:rPr>
        <w:t>n</w:t>
      </w:r>
      <w:r w:rsidRPr="005F3F38">
        <w:rPr>
          <w:rFonts w:ascii="Arial" w:hAnsi="Arial" w:cs="Arial"/>
          <w:sz w:val="24"/>
          <w:szCs w:val="24"/>
        </w:rPr>
        <w:t>ih sudskih presuda iz radnog odnosa, dok u skladu sa Akcionim planom ni</w:t>
      </w:r>
      <w:r w:rsidR="0094314D">
        <w:rPr>
          <w:rFonts w:ascii="Arial" w:hAnsi="Arial" w:cs="Arial"/>
          <w:sz w:val="24"/>
          <w:szCs w:val="24"/>
        </w:rPr>
        <w:t>su</w:t>
      </w:r>
      <w:r w:rsidRPr="005F3F38">
        <w:rPr>
          <w:rFonts w:ascii="Arial" w:hAnsi="Arial" w:cs="Arial"/>
          <w:sz w:val="24"/>
          <w:szCs w:val="24"/>
        </w:rPr>
        <w:t xml:space="preserve"> isplaćen</w:t>
      </w:r>
      <w:r w:rsidR="0094314D">
        <w:rPr>
          <w:rFonts w:ascii="Arial" w:hAnsi="Arial" w:cs="Arial"/>
          <w:sz w:val="24"/>
          <w:szCs w:val="24"/>
        </w:rPr>
        <w:t>e</w:t>
      </w:r>
      <w:r w:rsidRPr="005F3F38">
        <w:rPr>
          <w:rFonts w:ascii="Arial" w:hAnsi="Arial" w:cs="Arial"/>
          <w:sz w:val="24"/>
          <w:szCs w:val="24"/>
        </w:rPr>
        <w:t xml:space="preserve"> </w:t>
      </w:r>
      <w:r w:rsidR="0094314D" w:rsidRPr="005F3F38">
        <w:rPr>
          <w:rFonts w:ascii="Arial" w:hAnsi="Arial" w:cs="Arial"/>
          <w:sz w:val="24"/>
          <w:szCs w:val="24"/>
        </w:rPr>
        <w:t>pravosnažn</w:t>
      </w:r>
      <w:r w:rsidR="0094314D">
        <w:rPr>
          <w:rFonts w:ascii="Arial" w:hAnsi="Arial" w:cs="Arial"/>
          <w:sz w:val="24"/>
          <w:szCs w:val="24"/>
        </w:rPr>
        <w:t>e</w:t>
      </w:r>
      <w:r w:rsidRPr="005F3F38">
        <w:rPr>
          <w:rFonts w:ascii="Arial" w:hAnsi="Arial" w:cs="Arial"/>
          <w:sz w:val="24"/>
          <w:szCs w:val="24"/>
        </w:rPr>
        <w:t xml:space="preserve"> presud</w:t>
      </w:r>
      <w:r w:rsidR="0094314D">
        <w:rPr>
          <w:rFonts w:ascii="Arial" w:hAnsi="Arial" w:cs="Arial"/>
          <w:sz w:val="24"/>
          <w:szCs w:val="24"/>
        </w:rPr>
        <w:t>e</w:t>
      </w:r>
      <w:r w:rsidRPr="005F3F38">
        <w:rPr>
          <w:rFonts w:ascii="Arial" w:hAnsi="Arial" w:cs="Arial"/>
          <w:sz w:val="24"/>
          <w:szCs w:val="24"/>
        </w:rPr>
        <w:t xml:space="preserve"> u iznosu od 10.043 KM, jer su nosioci presuda umrli</w:t>
      </w:r>
      <w:r w:rsidR="00D05715" w:rsidRPr="005F3F38">
        <w:rPr>
          <w:rFonts w:ascii="Arial" w:hAnsi="Arial" w:cs="Arial"/>
          <w:sz w:val="24"/>
          <w:szCs w:val="24"/>
        </w:rPr>
        <w:t>,</w:t>
      </w:r>
      <w:r w:rsidRPr="005F3F38">
        <w:rPr>
          <w:rFonts w:ascii="Arial" w:hAnsi="Arial" w:cs="Arial"/>
          <w:sz w:val="24"/>
          <w:szCs w:val="24"/>
        </w:rPr>
        <w:t xml:space="preserve"> a nije okončan ostavinski postupak.</w:t>
      </w:r>
    </w:p>
    <w:p w14:paraId="6BA09473" w14:textId="280951CC" w:rsidR="00B77ADA" w:rsidRPr="005F3F38" w:rsidRDefault="00B77ADA" w:rsidP="003F358A">
      <w:pPr>
        <w:pStyle w:val="ListParagraph"/>
        <w:numPr>
          <w:ilvl w:val="0"/>
          <w:numId w:val="56"/>
        </w:numPr>
        <w:spacing w:after="160"/>
        <w:rPr>
          <w:rFonts w:ascii="Arial" w:hAnsi="Arial" w:cs="Arial"/>
          <w:szCs w:val="24"/>
          <w:lang w:val="hr-HR"/>
        </w:rPr>
      </w:pPr>
      <w:r w:rsidRPr="005F3F38">
        <w:rPr>
          <w:rFonts w:ascii="Arial" w:hAnsi="Arial" w:cs="Arial"/>
          <w:szCs w:val="24"/>
          <w:lang w:val="hr-HR"/>
        </w:rPr>
        <w:t>Nabavka opreme 821300 – utrošeno je manje sredstava u odnosu na odobrena sredstva Budžetom za 29,40% ili 1.556.957 KM.</w:t>
      </w:r>
    </w:p>
    <w:p w14:paraId="0A6BF9C4" w14:textId="1419198D" w:rsidR="00B77ADA" w:rsidRPr="005F3F38" w:rsidRDefault="00B77ADA" w:rsidP="003F358A">
      <w:pPr>
        <w:pStyle w:val="ListParagraph"/>
        <w:numPr>
          <w:ilvl w:val="0"/>
          <w:numId w:val="56"/>
        </w:numPr>
        <w:spacing w:after="160"/>
        <w:rPr>
          <w:rFonts w:ascii="Arial" w:hAnsi="Arial" w:cs="Arial"/>
          <w:szCs w:val="24"/>
          <w:lang w:val="hr-HR"/>
        </w:rPr>
      </w:pPr>
      <w:r w:rsidRPr="005F3F38">
        <w:rPr>
          <w:rFonts w:ascii="Arial" w:hAnsi="Arial" w:cs="Arial"/>
          <w:szCs w:val="24"/>
          <w:lang w:val="hr-HR"/>
        </w:rPr>
        <w:t>Nabavka stalnih sredstava u obliku prava 821500 – utrošeno je manje sredstava u odnosu na odobrena sredstva Budžetom za 24,00% ili 1.796.195 KM.</w:t>
      </w:r>
    </w:p>
    <w:p w14:paraId="27B71368" w14:textId="0418F6CB" w:rsidR="00A82E84" w:rsidRPr="005F3F38" w:rsidRDefault="00B77ADA" w:rsidP="003F358A">
      <w:pPr>
        <w:spacing w:line="240" w:lineRule="auto"/>
        <w:contextualSpacing/>
        <w:jc w:val="both"/>
        <w:rPr>
          <w:rFonts w:ascii="Arial" w:hAnsi="Arial" w:cs="Arial"/>
          <w:sz w:val="24"/>
          <w:szCs w:val="24"/>
        </w:rPr>
      </w:pPr>
      <w:r w:rsidRPr="005F3F38">
        <w:rPr>
          <w:rFonts w:ascii="Arial" w:hAnsi="Arial" w:cs="Arial"/>
          <w:sz w:val="24"/>
          <w:szCs w:val="24"/>
        </w:rPr>
        <w:t xml:space="preserve">Obrazloženje: U toku 2025. godine Porezna uprava Federacije BiH nije uspjela izvršiti nabavku opreme koja se odnosi na Implementaciju DWH </w:t>
      </w:r>
      <w:r w:rsidR="00FB71E8" w:rsidRPr="005F3F38">
        <w:rPr>
          <w:rFonts w:ascii="Arial" w:hAnsi="Arial" w:cs="Arial"/>
          <w:sz w:val="24"/>
          <w:szCs w:val="24"/>
        </w:rPr>
        <w:t>i BI rješenja u vrijednosti cca</w:t>
      </w:r>
      <w:r w:rsidRPr="005F3F38">
        <w:rPr>
          <w:rFonts w:ascii="Arial" w:hAnsi="Arial" w:cs="Arial"/>
          <w:sz w:val="24"/>
          <w:szCs w:val="24"/>
        </w:rPr>
        <w:t xml:space="preserve"> 1.545.000 KM,  jer je raskinut ugovor sa USAID-om s</w:t>
      </w:r>
      <w:r w:rsidR="007A2225" w:rsidRPr="005F3F38">
        <w:rPr>
          <w:rFonts w:ascii="Arial" w:hAnsi="Arial" w:cs="Arial"/>
          <w:sz w:val="24"/>
          <w:szCs w:val="24"/>
        </w:rPr>
        <w:t>a</w:t>
      </w:r>
      <w:r w:rsidRPr="005F3F38">
        <w:rPr>
          <w:rFonts w:ascii="Arial" w:hAnsi="Arial" w:cs="Arial"/>
          <w:sz w:val="24"/>
          <w:szCs w:val="24"/>
        </w:rPr>
        <w:t xml:space="preserve"> kojim </w:t>
      </w:r>
      <w:r w:rsidR="007A2225" w:rsidRPr="005F3F38">
        <w:rPr>
          <w:rFonts w:ascii="Arial" w:hAnsi="Arial" w:cs="Arial"/>
          <w:sz w:val="24"/>
          <w:szCs w:val="24"/>
        </w:rPr>
        <w:t>se trebala</w:t>
      </w:r>
      <w:r w:rsidR="00410E0F" w:rsidRPr="005F3F38">
        <w:rPr>
          <w:rFonts w:ascii="Arial" w:hAnsi="Arial" w:cs="Arial"/>
          <w:sz w:val="24"/>
          <w:szCs w:val="24"/>
        </w:rPr>
        <w:t xml:space="preserve"> izvršiti nabavka</w:t>
      </w:r>
      <w:r w:rsidRPr="005F3F38">
        <w:rPr>
          <w:rFonts w:ascii="Arial" w:hAnsi="Arial" w:cs="Arial"/>
          <w:sz w:val="24"/>
          <w:szCs w:val="24"/>
        </w:rPr>
        <w:t xml:space="preserve">, ali je došlo do gašenja USAID-a u BiH.  U toku 2025. godine Porezna uprava Federacije </w:t>
      </w:r>
      <w:r w:rsidR="001A64A0" w:rsidRPr="005F3F38">
        <w:rPr>
          <w:rFonts w:ascii="Arial" w:hAnsi="Arial" w:cs="Arial"/>
          <w:sz w:val="24"/>
          <w:szCs w:val="24"/>
        </w:rPr>
        <w:t>BiH nije uspjela izvršiti nabav</w:t>
      </w:r>
      <w:r w:rsidRPr="005F3F38">
        <w:rPr>
          <w:rFonts w:ascii="Arial" w:hAnsi="Arial" w:cs="Arial"/>
          <w:sz w:val="24"/>
          <w:szCs w:val="24"/>
        </w:rPr>
        <w:t>ku stalnih sredstava u obliku prava koja se odnosila na unapređenje i prilagođavanje IS zakonskoj regulativi - dohodak i doprinosi, unapređenje e-usluga i nastavak digitalizacije poreznih prijava, obrazaca i primjena elektronskog potpisa u PU,</w:t>
      </w:r>
      <w:r w:rsidR="001A64A0" w:rsidRPr="005F3F38">
        <w:rPr>
          <w:rFonts w:ascii="Arial" w:hAnsi="Arial" w:cs="Arial"/>
          <w:sz w:val="24"/>
          <w:szCs w:val="24"/>
        </w:rPr>
        <w:t xml:space="preserve"> </w:t>
      </w:r>
      <w:r w:rsidRPr="005F3F38">
        <w:rPr>
          <w:rFonts w:ascii="Arial" w:hAnsi="Arial" w:cs="Arial"/>
          <w:sz w:val="24"/>
          <w:szCs w:val="24"/>
        </w:rPr>
        <w:t>nadog</w:t>
      </w:r>
      <w:r w:rsidR="001A64A0" w:rsidRPr="005F3F38">
        <w:rPr>
          <w:rFonts w:ascii="Arial" w:hAnsi="Arial" w:cs="Arial"/>
          <w:sz w:val="24"/>
          <w:szCs w:val="24"/>
        </w:rPr>
        <w:t>radnja IS u cilju organizacijskih</w:t>
      </w:r>
      <w:r w:rsidRPr="005F3F38">
        <w:rPr>
          <w:rFonts w:ascii="Arial" w:hAnsi="Arial" w:cs="Arial"/>
          <w:sz w:val="24"/>
          <w:szCs w:val="24"/>
        </w:rPr>
        <w:t xml:space="preserve"> izmjena i automatizacija poslovnih procesa, nastavak implementacije integracije aplikativnih rješenja</w:t>
      </w:r>
      <w:r w:rsidR="001A64A0" w:rsidRPr="005F3F38">
        <w:rPr>
          <w:rFonts w:ascii="Arial" w:hAnsi="Arial" w:cs="Arial"/>
          <w:sz w:val="24"/>
          <w:szCs w:val="24"/>
        </w:rPr>
        <w:t xml:space="preserve"> </w:t>
      </w:r>
      <w:r w:rsidRPr="005F3F38">
        <w:rPr>
          <w:rFonts w:ascii="Arial" w:hAnsi="Arial" w:cs="Arial"/>
          <w:sz w:val="24"/>
          <w:szCs w:val="24"/>
        </w:rPr>
        <w:t>i pratećih informacija za MIS i BI kao i sv</w:t>
      </w:r>
      <w:r w:rsidR="001A64A0" w:rsidRPr="005F3F38">
        <w:rPr>
          <w:rFonts w:ascii="Arial" w:hAnsi="Arial" w:cs="Arial"/>
          <w:sz w:val="24"/>
          <w:szCs w:val="24"/>
        </w:rPr>
        <w:t>i</w:t>
      </w:r>
      <w:r w:rsidRPr="005F3F38">
        <w:rPr>
          <w:rFonts w:ascii="Arial" w:hAnsi="Arial" w:cs="Arial"/>
          <w:sz w:val="24"/>
          <w:szCs w:val="24"/>
        </w:rPr>
        <w:t>h planiranih l</w:t>
      </w:r>
      <w:r w:rsidR="001A64A0" w:rsidRPr="005F3F38">
        <w:rPr>
          <w:rFonts w:ascii="Arial" w:hAnsi="Arial" w:cs="Arial"/>
          <w:sz w:val="24"/>
          <w:szCs w:val="24"/>
        </w:rPr>
        <w:t>icenci u vrijednosti o cca</w:t>
      </w:r>
      <w:r w:rsidRPr="005F3F38">
        <w:rPr>
          <w:rFonts w:ascii="Arial" w:hAnsi="Arial" w:cs="Arial"/>
          <w:sz w:val="24"/>
          <w:szCs w:val="24"/>
        </w:rPr>
        <w:t xml:space="preserve"> 1.614.000 KM. Po osnovu Ulaganja u tuđa stalna sredstva</w:t>
      </w:r>
      <w:r w:rsidR="0094314D">
        <w:rPr>
          <w:rFonts w:ascii="Arial" w:hAnsi="Arial" w:cs="Arial"/>
          <w:sz w:val="24"/>
          <w:szCs w:val="24"/>
        </w:rPr>
        <w:t>,</w:t>
      </w:r>
      <w:r w:rsidRPr="005F3F38">
        <w:rPr>
          <w:rFonts w:ascii="Arial" w:hAnsi="Arial" w:cs="Arial"/>
          <w:sz w:val="24"/>
          <w:szCs w:val="24"/>
        </w:rPr>
        <w:t xml:space="preserve"> Porezn</w:t>
      </w:r>
      <w:r w:rsidR="001A64A0" w:rsidRPr="005F3F38">
        <w:rPr>
          <w:rFonts w:ascii="Arial" w:hAnsi="Arial" w:cs="Arial"/>
          <w:sz w:val="24"/>
          <w:szCs w:val="24"/>
        </w:rPr>
        <w:t xml:space="preserve">a uprava </w:t>
      </w:r>
      <w:r w:rsidR="00393CEB">
        <w:rPr>
          <w:rFonts w:ascii="Arial" w:hAnsi="Arial" w:cs="Arial"/>
          <w:sz w:val="24"/>
          <w:szCs w:val="24"/>
        </w:rPr>
        <w:t>FBiH</w:t>
      </w:r>
      <w:r w:rsidR="001A64A0" w:rsidRPr="005F3F38">
        <w:rPr>
          <w:rFonts w:ascii="Arial" w:hAnsi="Arial" w:cs="Arial"/>
          <w:sz w:val="24"/>
          <w:szCs w:val="24"/>
        </w:rPr>
        <w:t xml:space="preserve"> nije utrošila cca</w:t>
      </w:r>
      <w:r w:rsidRPr="005F3F38">
        <w:rPr>
          <w:rFonts w:ascii="Arial" w:hAnsi="Arial" w:cs="Arial"/>
          <w:sz w:val="24"/>
          <w:szCs w:val="24"/>
        </w:rPr>
        <w:t xml:space="preserve"> 207.000 KM jer nije uspjela </w:t>
      </w:r>
      <w:r w:rsidR="00C50600">
        <w:rPr>
          <w:rFonts w:ascii="Arial" w:hAnsi="Arial" w:cs="Arial"/>
          <w:sz w:val="24"/>
          <w:szCs w:val="24"/>
        </w:rPr>
        <w:t>realizir</w:t>
      </w:r>
      <w:r w:rsidR="0094314D" w:rsidRPr="005F3F38">
        <w:rPr>
          <w:rFonts w:ascii="Arial" w:hAnsi="Arial" w:cs="Arial"/>
          <w:sz w:val="24"/>
          <w:szCs w:val="24"/>
        </w:rPr>
        <w:t>ati</w:t>
      </w:r>
      <w:r w:rsidR="001A64A0" w:rsidRPr="005F3F38">
        <w:rPr>
          <w:rFonts w:ascii="Arial" w:hAnsi="Arial" w:cs="Arial"/>
          <w:sz w:val="24"/>
          <w:szCs w:val="24"/>
        </w:rPr>
        <w:t xml:space="preserve"> planirana ulaganja u PI Cazin i Ključ</w:t>
      </w:r>
      <w:r w:rsidRPr="005F3F38">
        <w:rPr>
          <w:rFonts w:ascii="Arial" w:hAnsi="Arial" w:cs="Arial"/>
          <w:sz w:val="24"/>
          <w:szCs w:val="24"/>
        </w:rPr>
        <w:t xml:space="preserve"> već je planiranim sredstvima izvršila ulaganja u tuđa stalna sredstva čija je realizacija bila moguća u 2025. godini.</w:t>
      </w:r>
    </w:p>
    <w:p w14:paraId="39169C76" w14:textId="7005A932" w:rsidR="009861FC" w:rsidRPr="005F3F38" w:rsidRDefault="009861FC" w:rsidP="009861FC">
      <w:pPr>
        <w:numPr>
          <w:ilvl w:val="0"/>
          <w:numId w:val="43"/>
        </w:numPr>
        <w:spacing w:before="240" w:after="120" w:line="240" w:lineRule="auto"/>
        <w:outlineLvl w:val="0"/>
        <w:rPr>
          <w:rFonts w:ascii="Arial" w:eastAsia="Calibri" w:hAnsi="Arial" w:cs="Arial"/>
          <w:b/>
          <w:sz w:val="24"/>
          <w:szCs w:val="24"/>
        </w:rPr>
      </w:pPr>
      <w:bookmarkStart w:id="234" w:name="_Toc163544679"/>
      <w:bookmarkStart w:id="235" w:name="_Toc195577675"/>
      <w:bookmarkEnd w:id="233"/>
      <w:r w:rsidRPr="005F3F38">
        <w:rPr>
          <w:rFonts w:ascii="Arial" w:eastAsia="Calibri" w:hAnsi="Arial" w:cs="Arial"/>
          <w:b/>
          <w:sz w:val="24"/>
          <w:szCs w:val="24"/>
        </w:rPr>
        <w:lastRenderedPageBreak/>
        <w:t>Finansijska policija Federacije Bosne i Hercegovine</w:t>
      </w:r>
      <w:bookmarkEnd w:id="234"/>
      <w:bookmarkEnd w:id="235"/>
    </w:p>
    <w:p w14:paraId="2438D462" w14:textId="35EDC826" w:rsidR="000432E6" w:rsidRPr="005F3F38" w:rsidRDefault="000432E6" w:rsidP="00A71D3A">
      <w:pPr>
        <w:spacing w:line="240" w:lineRule="auto"/>
        <w:contextualSpacing/>
        <w:jc w:val="both"/>
        <w:rPr>
          <w:rFonts w:ascii="Arial" w:hAnsi="Arial" w:cs="Arial"/>
          <w:b/>
          <w:sz w:val="24"/>
          <w:szCs w:val="24"/>
        </w:rPr>
      </w:pPr>
      <w:r w:rsidRPr="005F3F38">
        <w:rPr>
          <w:rFonts w:ascii="Arial" w:hAnsi="Arial" w:cs="Arial"/>
          <w:sz w:val="24"/>
          <w:szCs w:val="24"/>
        </w:rPr>
        <w:t>Finansi</w:t>
      </w:r>
      <w:r w:rsidR="00FE09FE" w:rsidRPr="005F3F38">
        <w:rPr>
          <w:rFonts w:ascii="Arial" w:hAnsi="Arial" w:cs="Arial"/>
          <w:sz w:val="24"/>
          <w:szCs w:val="24"/>
        </w:rPr>
        <w:t>jska policija Federacije Bosne i</w:t>
      </w:r>
      <w:r w:rsidRPr="005F3F38">
        <w:rPr>
          <w:rFonts w:ascii="Arial" w:hAnsi="Arial" w:cs="Arial"/>
          <w:sz w:val="24"/>
          <w:szCs w:val="24"/>
        </w:rPr>
        <w:t xml:space="preserve"> Hercegovine nije imala odstupanja između rashoda i izdataka odobrenih Budžetom i ostvarenih u toku 2025. godine.</w:t>
      </w:r>
    </w:p>
    <w:p w14:paraId="0A08C49D" w14:textId="11624D56" w:rsidR="009861FC" w:rsidRPr="005F3F38" w:rsidRDefault="009861FC" w:rsidP="003F49C4">
      <w:pPr>
        <w:numPr>
          <w:ilvl w:val="0"/>
          <w:numId w:val="43"/>
        </w:numPr>
        <w:spacing w:before="240" w:after="120" w:line="240" w:lineRule="auto"/>
        <w:outlineLvl w:val="0"/>
        <w:rPr>
          <w:rFonts w:ascii="Arial" w:eastAsia="Calibri" w:hAnsi="Arial" w:cs="Arial"/>
          <w:b/>
          <w:sz w:val="24"/>
          <w:szCs w:val="24"/>
        </w:rPr>
      </w:pPr>
      <w:bookmarkStart w:id="236" w:name="_Toc163544681"/>
      <w:bookmarkStart w:id="237" w:name="_Toc195577676"/>
      <w:bookmarkStart w:id="238" w:name="_Hlk195599169"/>
      <w:bookmarkStart w:id="239" w:name="_Hlk163542428"/>
      <w:r w:rsidRPr="005F3F38">
        <w:rPr>
          <w:rFonts w:ascii="Arial" w:eastAsia="Calibri" w:hAnsi="Arial" w:cs="Arial"/>
          <w:b/>
          <w:sz w:val="24"/>
          <w:szCs w:val="24"/>
        </w:rPr>
        <w:t>Federalno ministarstvo energije, rudarstva i industrije</w:t>
      </w:r>
      <w:bookmarkEnd w:id="236"/>
      <w:bookmarkEnd w:id="237"/>
      <w:bookmarkEnd w:id="238"/>
    </w:p>
    <w:p w14:paraId="19432605" w14:textId="303BD168" w:rsidR="00C850FF" w:rsidRPr="005F3F38" w:rsidRDefault="00C850FF" w:rsidP="0016334B">
      <w:pPr>
        <w:spacing w:line="240" w:lineRule="auto"/>
        <w:contextualSpacing/>
        <w:jc w:val="both"/>
        <w:rPr>
          <w:rFonts w:ascii="Arial" w:hAnsi="Arial" w:cs="Arial"/>
          <w:sz w:val="24"/>
          <w:szCs w:val="24"/>
          <w:lang w:eastAsia="bs-Latn-BA"/>
        </w:rPr>
      </w:pPr>
      <w:r w:rsidRPr="005F3F38">
        <w:rPr>
          <w:rFonts w:ascii="Arial" w:hAnsi="Arial" w:cs="Arial"/>
          <w:sz w:val="24"/>
          <w:szCs w:val="24"/>
          <w:lang w:eastAsia="bs-Latn-BA"/>
        </w:rPr>
        <w:t>Objašnjenje većih odstupanja između rashoda i izdataka odobrenih budžetom i ostvarenih u 2025. godini za Federalno ministarstvo energije, rudarstva i industrije dat je sljedećim tabelarnim prikazom:</w:t>
      </w:r>
    </w:p>
    <w:p w14:paraId="01DD446C" w14:textId="77777777" w:rsidR="00C850FF" w:rsidRPr="005F3F38" w:rsidRDefault="00C850FF" w:rsidP="00C850FF">
      <w:pPr>
        <w:spacing w:after="0"/>
        <w:jc w:val="both"/>
        <w:rPr>
          <w:rFonts w:ascii="Arial" w:hAnsi="Arial" w:cs="Arial"/>
          <w:sz w:val="24"/>
          <w:szCs w:val="24"/>
          <w:lang w:eastAsia="bs-Latn-BA"/>
        </w:rPr>
      </w:pPr>
    </w:p>
    <w:tbl>
      <w:tblPr>
        <w:tblW w:w="9072" w:type="dxa"/>
        <w:tblInd w:w="-10" w:type="dxa"/>
        <w:tblLook w:val="04A0" w:firstRow="1" w:lastRow="0" w:firstColumn="1" w:lastColumn="0" w:noHBand="0" w:noVBand="1"/>
      </w:tblPr>
      <w:tblGrid>
        <w:gridCol w:w="688"/>
        <w:gridCol w:w="1028"/>
        <w:gridCol w:w="1034"/>
        <w:gridCol w:w="3101"/>
        <w:gridCol w:w="1035"/>
        <w:gridCol w:w="1184"/>
        <w:gridCol w:w="1002"/>
      </w:tblGrid>
      <w:tr w:rsidR="00C850FF" w:rsidRPr="005F3F38" w14:paraId="6A2CBACE" w14:textId="77777777" w:rsidTr="00C850FF">
        <w:trPr>
          <w:trHeight w:val="601"/>
        </w:trPr>
        <w:tc>
          <w:tcPr>
            <w:tcW w:w="9072" w:type="dxa"/>
            <w:gridSpan w:val="7"/>
            <w:tcBorders>
              <w:top w:val="single" w:sz="8" w:space="0" w:color="auto"/>
              <w:left w:val="single" w:sz="8" w:space="0" w:color="auto"/>
              <w:bottom w:val="single" w:sz="8" w:space="0" w:color="auto"/>
              <w:right w:val="single" w:sz="8" w:space="0" w:color="000000"/>
            </w:tcBorders>
            <w:shd w:val="clear" w:color="auto" w:fill="auto"/>
            <w:vAlign w:val="center"/>
            <w:hideMark/>
          </w:tcPr>
          <w:p w14:paraId="447C288E" w14:textId="77777777" w:rsidR="00C850FF" w:rsidRPr="005F3F38" w:rsidRDefault="00C850FF" w:rsidP="00C850FF">
            <w:pPr>
              <w:spacing w:after="0" w:line="240" w:lineRule="auto"/>
              <w:jc w:val="center"/>
              <w:rPr>
                <w:rFonts w:ascii="Calibri" w:eastAsia="Times New Roman" w:hAnsi="Calibri" w:cs="Calibri"/>
                <w:b/>
                <w:bCs/>
                <w:color w:val="000000"/>
                <w:sz w:val="21"/>
                <w:szCs w:val="21"/>
                <w:lang w:eastAsia="bs-Latn-BA"/>
              </w:rPr>
            </w:pPr>
            <w:r w:rsidRPr="005F3F38">
              <w:rPr>
                <w:rFonts w:ascii="Calibri" w:eastAsia="Times New Roman" w:hAnsi="Calibri" w:cs="Calibri"/>
                <w:b/>
                <w:bCs/>
                <w:color w:val="000000"/>
                <w:sz w:val="21"/>
                <w:szCs w:val="21"/>
                <w:lang w:eastAsia="bs-Latn-BA"/>
              </w:rPr>
              <w:t>Federalno ministarstvo energije, rudarstva i industrije  1701</w:t>
            </w:r>
          </w:p>
        </w:tc>
      </w:tr>
      <w:tr w:rsidR="00C850FF" w:rsidRPr="005F3F38" w14:paraId="112A8B13" w14:textId="77777777" w:rsidTr="00C850FF">
        <w:trPr>
          <w:trHeight w:val="601"/>
        </w:trPr>
        <w:tc>
          <w:tcPr>
            <w:tcW w:w="688" w:type="dxa"/>
            <w:tcBorders>
              <w:top w:val="nil"/>
              <w:left w:val="single" w:sz="8" w:space="0" w:color="auto"/>
              <w:bottom w:val="single" w:sz="8" w:space="0" w:color="auto"/>
              <w:right w:val="single" w:sz="8" w:space="0" w:color="auto"/>
            </w:tcBorders>
            <w:shd w:val="clear" w:color="000000" w:fill="BFBFBF"/>
            <w:textDirection w:val="btLr"/>
            <w:vAlign w:val="center"/>
            <w:hideMark/>
          </w:tcPr>
          <w:p w14:paraId="51076E44" w14:textId="77777777" w:rsidR="00C850FF" w:rsidRPr="005F3F38" w:rsidRDefault="00C850FF" w:rsidP="00C850FF">
            <w:pPr>
              <w:spacing w:after="0" w:line="240" w:lineRule="auto"/>
              <w:jc w:val="center"/>
              <w:rPr>
                <w:rFonts w:ascii="Calibri" w:eastAsia="Times New Roman" w:hAnsi="Calibri" w:cs="Calibri"/>
                <w:b/>
                <w:bCs/>
                <w:color w:val="000000"/>
                <w:sz w:val="14"/>
                <w:szCs w:val="14"/>
                <w:lang w:eastAsia="bs-Latn-BA"/>
              </w:rPr>
            </w:pPr>
            <w:r w:rsidRPr="005F3F38">
              <w:rPr>
                <w:rFonts w:ascii="Calibri" w:eastAsia="Times New Roman" w:hAnsi="Calibri" w:cs="Calibri"/>
                <w:b/>
                <w:bCs/>
                <w:color w:val="000000"/>
                <w:sz w:val="14"/>
                <w:szCs w:val="14"/>
                <w:lang w:eastAsia="bs-Latn-BA"/>
              </w:rPr>
              <w:t>Redni broj</w:t>
            </w:r>
          </w:p>
        </w:tc>
        <w:tc>
          <w:tcPr>
            <w:tcW w:w="1028" w:type="dxa"/>
            <w:tcBorders>
              <w:top w:val="nil"/>
              <w:left w:val="nil"/>
              <w:bottom w:val="single" w:sz="8" w:space="0" w:color="auto"/>
              <w:right w:val="single" w:sz="8" w:space="0" w:color="auto"/>
            </w:tcBorders>
            <w:shd w:val="clear" w:color="000000" w:fill="BFBFBF"/>
            <w:textDirection w:val="btLr"/>
            <w:vAlign w:val="center"/>
            <w:hideMark/>
          </w:tcPr>
          <w:p w14:paraId="251E0317" w14:textId="77777777" w:rsidR="00C850FF" w:rsidRPr="005F3F38" w:rsidRDefault="00C850FF" w:rsidP="00C850FF">
            <w:pPr>
              <w:spacing w:after="0" w:line="240" w:lineRule="auto"/>
              <w:jc w:val="center"/>
              <w:rPr>
                <w:rFonts w:ascii="Calibri" w:eastAsia="Times New Roman" w:hAnsi="Calibri" w:cs="Calibri"/>
                <w:b/>
                <w:bCs/>
                <w:color w:val="000000"/>
                <w:sz w:val="14"/>
                <w:szCs w:val="14"/>
                <w:lang w:eastAsia="bs-Latn-BA"/>
              </w:rPr>
            </w:pPr>
            <w:r w:rsidRPr="005F3F38">
              <w:rPr>
                <w:rFonts w:ascii="Calibri" w:eastAsia="Times New Roman" w:hAnsi="Calibri" w:cs="Calibri"/>
                <w:b/>
                <w:bCs/>
                <w:color w:val="000000"/>
                <w:sz w:val="14"/>
                <w:szCs w:val="14"/>
                <w:lang w:eastAsia="bs-Latn-BA"/>
              </w:rPr>
              <w:t>Ekonomski kod</w:t>
            </w:r>
          </w:p>
        </w:tc>
        <w:tc>
          <w:tcPr>
            <w:tcW w:w="1034" w:type="dxa"/>
            <w:tcBorders>
              <w:top w:val="nil"/>
              <w:left w:val="nil"/>
              <w:bottom w:val="single" w:sz="8" w:space="0" w:color="auto"/>
              <w:right w:val="single" w:sz="8" w:space="0" w:color="auto"/>
            </w:tcBorders>
            <w:shd w:val="clear" w:color="000000" w:fill="BFBFBF"/>
            <w:vAlign w:val="center"/>
            <w:hideMark/>
          </w:tcPr>
          <w:p w14:paraId="0B6961C6" w14:textId="77777777" w:rsidR="00C850FF" w:rsidRPr="005F3F38" w:rsidRDefault="00C850FF" w:rsidP="00C850FF">
            <w:pPr>
              <w:spacing w:after="0" w:line="240" w:lineRule="auto"/>
              <w:jc w:val="center"/>
              <w:rPr>
                <w:rFonts w:ascii="Calibri" w:eastAsia="Times New Roman" w:hAnsi="Calibri" w:cs="Calibri"/>
                <w:b/>
                <w:bCs/>
                <w:color w:val="000000"/>
                <w:sz w:val="14"/>
                <w:szCs w:val="14"/>
                <w:lang w:eastAsia="bs-Latn-BA"/>
              </w:rPr>
            </w:pPr>
            <w:r w:rsidRPr="005F3F38">
              <w:rPr>
                <w:rFonts w:ascii="Calibri" w:eastAsia="Times New Roman" w:hAnsi="Calibri" w:cs="Calibri"/>
                <w:b/>
                <w:bCs/>
                <w:color w:val="000000"/>
                <w:sz w:val="14"/>
                <w:szCs w:val="14"/>
                <w:lang w:eastAsia="bs-Latn-BA"/>
              </w:rPr>
              <w:t>Šifra projekta</w:t>
            </w:r>
          </w:p>
        </w:tc>
        <w:tc>
          <w:tcPr>
            <w:tcW w:w="3101" w:type="dxa"/>
            <w:tcBorders>
              <w:top w:val="nil"/>
              <w:left w:val="nil"/>
              <w:bottom w:val="single" w:sz="8" w:space="0" w:color="auto"/>
              <w:right w:val="single" w:sz="8" w:space="0" w:color="auto"/>
            </w:tcBorders>
            <w:shd w:val="clear" w:color="000000" w:fill="BFBFBF"/>
            <w:vAlign w:val="center"/>
            <w:hideMark/>
          </w:tcPr>
          <w:p w14:paraId="64D8A94B" w14:textId="77777777" w:rsidR="00C850FF" w:rsidRPr="005F3F38" w:rsidRDefault="00C850FF" w:rsidP="00C850FF">
            <w:pPr>
              <w:spacing w:after="0" w:line="240" w:lineRule="auto"/>
              <w:jc w:val="center"/>
              <w:rPr>
                <w:rFonts w:ascii="Calibri" w:eastAsia="Times New Roman" w:hAnsi="Calibri" w:cs="Calibri"/>
                <w:b/>
                <w:bCs/>
                <w:color w:val="000000"/>
                <w:sz w:val="14"/>
                <w:szCs w:val="14"/>
                <w:lang w:eastAsia="bs-Latn-BA"/>
              </w:rPr>
            </w:pPr>
            <w:r w:rsidRPr="005F3F38">
              <w:rPr>
                <w:rFonts w:ascii="Calibri" w:eastAsia="Times New Roman" w:hAnsi="Calibri" w:cs="Calibri"/>
                <w:b/>
                <w:bCs/>
                <w:color w:val="000000"/>
                <w:sz w:val="14"/>
                <w:szCs w:val="14"/>
                <w:lang w:eastAsia="bs-Latn-BA"/>
              </w:rPr>
              <w:t>Opis ekonomskog koda</w:t>
            </w:r>
          </w:p>
        </w:tc>
        <w:tc>
          <w:tcPr>
            <w:tcW w:w="1035" w:type="dxa"/>
            <w:tcBorders>
              <w:top w:val="nil"/>
              <w:left w:val="nil"/>
              <w:bottom w:val="single" w:sz="8" w:space="0" w:color="auto"/>
              <w:right w:val="single" w:sz="8" w:space="0" w:color="auto"/>
            </w:tcBorders>
            <w:shd w:val="clear" w:color="000000" w:fill="BFBFBF"/>
            <w:vAlign w:val="center"/>
            <w:hideMark/>
          </w:tcPr>
          <w:p w14:paraId="66E37D35" w14:textId="77777777" w:rsidR="00C850FF" w:rsidRPr="005F3F38" w:rsidRDefault="00C850FF" w:rsidP="00C850FF">
            <w:pPr>
              <w:spacing w:after="0" w:line="240" w:lineRule="auto"/>
              <w:jc w:val="center"/>
              <w:rPr>
                <w:rFonts w:ascii="Calibri" w:eastAsia="Times New Roman" w:hAnsi="Calibri" w:cs="Calibri"/>
                <w:b/>
                <w:bCs/>
                <w:color w:val="000000"/>
                <w:sz w:val="14"/>
                <w:szCs w:val="14"/>
                <w:lang w:eastAsia="bs-Latn-BA"/>
              </w:rPr>
            </w:pPr>
            <w:r w:rsidRPr="005F3F38">
              <w:rPr>
                <w:rFonts w:ascii="Calibri" w:eastAsia="Times New Roman" w:hAnsi="Calibri" w:cs="Calibri"/>
                <w:b/>
                <w:bCs/>
                <w:color w:val="000000"/>
                <w:sz w:val="14"/>
                <w:szCs w:val="14"/>
                <w:lang w:eastAsia="bs-Latn-BA"/>
              </w:rPr>
              <w:t>BUDŽET 2025</w:t>
            </w:r>
          </w:p>
        </w:tc>
        <w:tc>
          <w:tcPr>
            <w:tcW w:w="1184" w:type="dxa"/>
            <w:tcBorders>
              <w:top w:val="nil"/>
              <w:left w:val="nil"/>
              <w:bottom w:val="single" w:sz="8" w:space="0" w:color="auto"/>
              <w:right w:val="single" w:sz="8" w:space="0" w:color="auto"/>
            </w:tcBorders>
            <w:shd w:val="clear" w:color="000000" w:fill="BFBFBF"/>
            <w:vAlign w:val="center"/>
            <w:hideMark/>
          </w:tcPr>
          <w:p w14:paraId="404747B9" w14:textId="77777777" w:rsidR="00C850FF" w:rsidRPr="005F3F38" w:rsidRDefault="00C850FF" w:rsidP="00C850FF">
            <w:pPr>
              <w:spacing w:after="0" w:line="240" w:lineRule="auto"/>
              <w:jc w:val="center"/>
              <w:rPr>
                <w:rFonts w:ascii="Calibri" w:eastAsia="Times New Roman" w:hAnsi="Calibri" w:cs="Calibri"/>
                <w:b/>
                <w:bCs/>
                <w:color w:val="000000"/>
                <w:sz w:val="14"/>
                <w:szCs w:val="14"/>
                <w:lang w:eastAsia="bs-Latn-BA"/>
              </w:rPr>
            </w:pPr>
            <w:r w:rsidRPr="005F3F38">
              <w:rPr>
                <w:rFonts w:ascii="Calibri" w:eastAsia="Times New Roman" w:hAnsi="Calibri" w:cs="Calibri"/>
                <w:b/>
                <w:bCs/>
                <w:color w:val="000000"/>
                <w:sz w:val="14"/>
                <w:szCs w:val="14"/>
                <w:lang w:eastAsia="bs-Latn-BA"/>
              </w:rPr>
              <w:t>OSTVARENO U 2025</w:t>
            </w:r>
          </w:p>
        </w:tc>
        <w:tc>
          <w:tcPr>
            <w:tcW w:w="1002" w:type="dxa"/>
            <w:tcBorders>
              <w:top w:val="nil"/>
              <w:left w:val="nil"/>
              <w:bottom w:val="single" w:sz="8" w:space="0" w:color="auto"/>
              <w:right w:val="single" w:sz="8" w:space="0" w:color="auto"/>
            </w:tcBorders>
            <w:shd w:val="clear" w:color="000000" w:fill="BFBFBF"/>
            <w:vAlign w:val="center"/>
            <w:hideMark/>
          </w:tcPr>
          <w:p w14:paraId="09976C83" w14:textId="77777777" w:rsidR="00C850FF" w:rsidRPr="005F3F38" w:rsidRDefault="00C850FF" w:rsidP="00C850FF">
            <w:pPr>
              <w:spacing w:after="0" w:line="240" w:lineRule="auto"/>
              <w:jc w:val="center"/>
              <w:rPr>
                <w:rFonts w:ascii="Calibri" w:eastAsia="Times New Roman" w:hAnsi="Calibri" w:cs="Calibri"/>
                <w:b/>
                <w:bCs/>
                <w:color w:val="000000"/>
                <w:sz w:val="14"/>
                <w:szCs w:val="14"/>
                <w:lang w:eastAsia="bs-Latn-BA"/>
              </w:rPr>
            </w:pPr>
            <w:r w:rsidRPr="005F3F38">
              <w:rPr>
                <w:rFonts w:ascii="Calibri" w:eastAsia="Times New Roman" w:hAnsi="Calibri" w:cs="Calibri"/>
                <w:b/>
                <w:bCs/>
                <w:color w:val="000000"/>
                <w:sz w:val="14"/>
                <w:szCs w:val="14"/>
                <w:lang w:eastAsia="bs-Latn-BA"/>
              </w:rPr>
              <w:t>% OSTVARENJA ZA 2025. godinu</w:t>
            </w:r>
          </w:p>
        </w:tc>
      </w:tr>
      <w:tr w:rsidR="00C850FF" w:rsidRPr="005F3F38" w14:paraId="61A45C12" w14:textId="77777777" w:rsidTr="00C850FF">
        <w:trPr>
          <w:trHeight w:val="506"/>
        </w:trPr>
        <w:tc>
          <w:tcPr>
            <w:tcW w:w="688" w:type="dxa"/>
            <w:tcBorders>
              <w:top w:val="nil"/>
              <w:left w:val="single" w:sz="8" w:space="0" w:color="auto"/>
              <w:bottom w:val="single" w:sz="8" w:space="0" w:color="auto"/>
              <w:right w:val="single" w:sz="8" w:space="0" w:color="auto"/>
            </w:tcBorders>
            <w:shd w:val="clear" w:color="000000" w:fill="BFBFBF"/>
            <w:noWrap/>
            <w:vAlign w:val="center"/>
            <w:hideMark/>
          </w:tcPr>
          <w:p w14:paraId="28261532" w14:textId="77777777" w:rsidR="00C850FF" w:rsidRPr="005F3F38" w:rsidRDefault="00C850FF" w:rsidP="00C850FF">
            <w:pPr>
              <w:spacing w:after="0" w:line="240" w:lineRule="auto"/>
              <w:jc w:val="center"/>
              <w:rPr>
                <w:rFonts w:ascii="Calibri" w:eastAsia="Times New Roman" w:hAnsi="Calibri" w:cs="Calibri"/>
                <w:b/>
                <w:bCs/>
                <w:color w:val="000000"/>
                <w:sz w:val="14"/>
                <w:szCs w:val="14"/>
                <w:lang w:eastAsia="bs-Latn-BA"/>
              </w:rPr>
            </w:pPr>
            <w:r w:rsidRPr="005F3F38">
              <w:rPr>
                <w:rFonts w:ascii="Calibri" w:eastAsia="Times New Roman" w:hAnsi="Calibri" w:cs="Calibri"/>
                <w:b/>
                <w:bCs/>
                <w:color w:val="000000"/>
                <w:sz w:val="14"/>
                <w:szCs w:val="14"/>
                <w:lang w:eastAsia="bs-Latn-BA"/>
              </w:rPr>
              <w:t>1</w:t>
            </w:r>
          </w:p>
        </w:tc>
        <w:tc>
          <w:tcPr>
            <w:tcW w:w="1028" w:type="dxa"/>
            <w:tcBorders>
              <w:top w:val="nil"/>
              <w:left w:val="nil"/>
              <w:bottom w:val="single" w:sz="8" w:space="0" w:color="auto"/>
              <w:right w:val="single" w:sz="8" w:space="0" w:color="auto"/>
            </w:tcBorders>
            <w:shd w:val="clear" w:color="000000" w:fill="BFBFBF"/>
            <w:vAlign w:val="center"/>
            <w:hideMark/>
          </w:tcPr>
          <w:p w14:paraId="5807E8F8" w14:textId="77777777" w:rsidR="00C850FF" w:rsidRPr="005F3F38" w:rsidRDefault="00C850FF" w:rsidP="00C850FF">
            <w:pPr>
              <w:spacing w:after="0" w:line="240" w:lineRule="auto"/>
              <w:jc w:val="center"/>
              <w:rPr>
                <w:rFonts w:ascii="Calibri" w:eastAsia="Times New Roman" w:hAnsi="Calibri" w:cs="Calibri"/>
                <w:b/>
                <w:bCs/>
                <w:color w:val="000000"/>
                <w:sz w:val="14"/>
                <w:szCs w:val="14"/>
                <w:lang w:eastAsia="bs-Latn-BA"/>
              </w:rPr>
            </w:pPr>
            <w:r w:rsidRPr="005F3F38">
              <w:rPr>
                <w:rFonts w:ascii="Calibri" w:eastAsia="Times New Roman" w:hAnsi="Calibri" w:cs="Calibri"/>
                <w:b/>
                <w:bCs/>
                <w:color w:val="000000"/>
                <w:sz w:val="14"/>
                <w:szCs w:val="14"/>
                <w:lang w:eastAsia="bs-Latn-BA"/>
              </w:rPr>
              <w:t>2</w:t>
            </w:r>
          </w:p>
        </w:tc>
        <w:tc>
          <w:tcPr>
            <w:tcW w:w="1034" w:type="dxa"/>
            <w:tcBorders>
              <w:top w:val="nil"/>
              <w:left w:val="nil"/>
              <w:bottom w:val="single" w:sz="8" w:space="0" w:color="auto"/>
              <w:right w:val="single" w:sz="8" w:space="0" w:color="auto"/>
            </w:tcBorders>
            <w:shd w:val="clear" w:color="000000" w:fill="BFBFBF"/>
            <w:vAlign w:val="center"/>
            <w:hideMark/>
          </w:tcPr>
          <w:p w14:paraId="428148B6" w14:textId="77777777" w:rsidR="00C850FF" w:rsidRPr="005F3F38" w:rsidRDefault="00C850FF" w:rsidP="00C850FF">
            <w:pPr>
              <w:spacing w:after="0" w:line="240" w:lineRule="auto"/>
              <w:jc w:val="center"/>
              <w:rPr>
                <w:rFonts w:ascii="Calibri" w:eastAsia="Times New Roman" w:hAnsi="Calibri" w:cs="Calibri"/>
                <w:b/>
                <w:bCs/>
                <w:color w:val="000000"/>
                <w:sz w:val="14"/>
                <w:szCs w:val="14"/>
                <w:lang w:eastAsia="bs-Latn-BA"/>
              </w:rPr>
            </w:pPr>
            <w:r w:rsidRPr="005F3F38">
              <w:rPr>
                <w:rFonts w:ascii="Calibri" w:eastAsia="Times New Roman" w:hAnsi="Calibri" w:cs="Calibri"/>
                <w:b/>
                <w:bCs/>
                <w:color w:val="000000"/>
                <w:sz w:val="14"/>
                <w:szCs w:val="14"/>
                <w:lang w:eastAsia="bs-Latn-BA"/>
              </w:rPr>
              <w:t>3</w:t>
            </w:r>
          </w:p>
        </w:tc>
        <w:tc>
          <w:tcPr>
            <w:tcW w:w="3101" w:type="dxa"/>
            <w:tcBorders>
              <w:top w:val="nil"/>
              <w:left w:val="nil"/>
              <w:bottom w:val="single" w:sz="8" w:space="0" w:color="auto"/>
              <w:right w:val="single" w:sz="8" w:space="0" w:color="auto"/>
            </w:tcBorders>
            <w:shd w:val="clear" w:color="000000" w:fill="BFBFBF"/>
            <w:vAlign w:val="center"/>
            <w:hideMark/>
          </w:tcPr>
          <w:p w14:paraId="74CF470E" w14:textId="77777777" w:rsidR="00C850FF" w:rsidRPr="005F3F38" w:rsidRDefault="00C850FF" w:rsidP="00C850FF">
            <w:pPr>
              <w:spacing w:after="0" w:line="240" w:lineRule="auto"/>
              <w:jc w:val="center"/>
              <w:rPr>
                <w:rFonts w:ascii="Calibri" w:eastAsia="Times New Roman" w:hAnsi="Calibri" w:cs="Calibri"/>
                <w:b/>
                <w:bCs/>
                <w:color w:val="000000"/>
                <w:sz w:val="14"/>
                <w:szCs w:val="14"/>
                <w:lang w:eastAsia="bs-Latn-BA"/>
              </w:rPr>
            </w:pPr>
            <w:r w:rsidRPr="005F3F38">
              <w:rPr>
                <w:rFonts w:ascii="Calibri" w:eastAsia="Times New Roman" w:hAnsi="Calibri" w:cs="Calibri"/>
                <w:b/>
                <w:bCs/>
                <w:color w:val="000000"/>
                <w:sz w:val="14"/>
                <w:szCs w:val="14"/>
                <w:lang w:eastAsia="bs-Latn-BA"/>
              </w:rPr>
              <w:t>4</w:t>
            </w:r>
          </w:p>
        </w:tc>
        <w:tc>
          <w:tcPr>
            <w:tcW w:w="1035" w:type="dxa"/>
            <w:tcBorders>
              <w:top w:val="nil"/>
              <w:left w:val="nil"/>
              <w:bottom w:val="single" w:sz="8" w:space="0" w:color="auto"/>
              <w:right w:val="single" w:sz="8" w:space="0" w:color="auto"/>
            </w:tcBorders>
            <w:shd w:val="clear" w:color="000000" w:fill="BFBFBF"/>
            <w:vAlign w:val="center"/>
            <w:hideMark/>
          </w:tcPr>
          <w:p w14:paraId="4EE5D53A" w14:textId="77777777" w:rsidR="00C850FF" w:rsidRPr="005F3F38" w:rsidRDefault="00C850FF" w:rsidP="00C850FF">
            <w:pPr>
              <w:spacing w:after="0" w:line="240" w:lineRule="auto"/>
              <w:jc w:val="center"/>
              <w:rPr>
                <w:rFonts w:ascii="Calibri" w:eastAsia="Times New Roman" w:hAnsi="Calibri" w:cs="Calibri"/>
                <w:b/>
                <w:bCs/>
                <w:color w:val="000000"/>
                <w:sz w:val="14"/>
                <w:szCs w:val="14"/>
                <w:lang w:eastAsia="bs-Latn-BA"/>
              </w:rPr>
            </w:pPr>
            <w:r w:rsidRPr="005F3F38">
              <w:rPr>
                <w:rFonts w:ascii="Calibri" w:eastAsia="Times New Roman" w:hAnsi="Calibri" w:cs="Calibri"/>
                <w:b/>
                <w:bCs/>
                <w:color w:val="000000"/>
                <w:sz w:val="14"/>
                <w:szCs w:val="14"/>
                <w:lang w:eastAsia="bs-Latn-BA"/>
              </w:rPr>
              <w:t>5</w:t>
            </w:r>
          </w:p>
        </w:tc>
        <w:tc>
          <w:tcPr>
            <w:tcW w:w="1184" w:type="dxa"/>
            <w:tcBorders>
              <w:top w:val="nil"/>
              <w:left w:val="nil"/>
              <w:bottom w:val="single" w:sz="8" w:space="0" w:color="auto"/>
              <w:right w:val="single" w:sz="8" w:space="0" w:color="auto"/>
            </w:tcBorders>
            <w:shd w:val="clear" w:color="000000" w:fill="BFBFBF"/>
            <w:noWrap/>
            <w:vAlign w:val="center"/>
            <w:hideMark/>
          </w:tcPr>
          <w:p w14:paraId="6231F6B2" w14:textId="77777777" w:rsidR="00C850FF" w:rsidRPr="005F3F38" w:rsidRDefault="00C850FF" w:rsidP="00C850FF">
            <w:pPr>
              <w:spacing w:after="0" w:line="240" w:lineRule="auto"/>
              <w:jc w:val="center"/>
              <w:rPr>
                <w:rFonts w:ascii="Calibri" w:eastAsia="Times New Roman" w:hAnsi="Calibri" w:cs="Calibri"/>
                <w:b/>
                <w:bCs/>
                <w:color w:val="000000"/>
                <w:sz w:val="14"/>
                <w:szCs w:val="14"/>
                <w:lang w:eastAsia="bs-Latn-BA"/>
              </w:rPr>
            </w:pPr>
            <w:r w:rsidRPr="005F3F38">
              <w:rPr>
                <w:rFonts w:ascii="Calibri" w:eastAsia="Times New Roman" w:hAnsi="Calibri" w:cs="Calibri"/>
                <w:b/>
                <w:bCs/>
                <w:color w:val="000000"/>
                <w:sz w:val="14"/>
                <w:szCs w:val="14"/>
                <w:lang w:eastAsia="bs-Latn-BA"/>
              </w:rPr>
              <w:t>6</w:t>
            </w:r>
          </w:p>
        </w:tc>
        <w:tc>
          <w:tcPr>
            <w:tcW w:w="1002" w:type="dxa"/>
            <w:tcBorders>
              <w:top w:val="nil"/>
              <w:left w:val="nil"/>
              <w:bottom w:val="single" w:sz="8" w:space="0" w:color="auto"/>
              <w:right w:val="single" w:sz="8" w:space="0" w:color="auto"/>
            </w:tcBorders>
            <w:shd w:val="clear" w:color="000000" w:fill="BFBFBF"/>
            <w:noWrap/>
            <w:vAlign w:val="center"/>
            <w:hideMark/>
          </w:tcPr>
          <w:p w14:paraId="31D208B2" w14:textId="77777777" w:rsidR="00C850FF" w:rsidRPr="005F3F38" w:rsidRDefault="00C850FF" w:rsidP="00C850FF">
            <w:pPr>
              <w:spacing w:after="0" w:line="240" w:lineRule="auto"/>
              <w:jc w:val="center"/>
              <w:rPr>
                <w:rFonts w:ascii="Calibri" w:eastAsia="Times New Roman" w:hAnsi="Calibri" w:cs="Calibri"/>
                <w:b/>
                <w:bCs/>
                <w:color w:val="000000"/>
                <w:sz w:val="14"/>
                <w:szCs w:val="14"/>
                <w:lang w:eastAsia="bs-Latn-BA"/>
              </w:rPr>
            </w:pPr>
            <w:r w:rsidRPr="005F3F38">
              <w:rPr>
                <w:rFonts w:ascii="Calibri" w:eastAsia="Times New Roman" w:hAnsi="Calibri" w:cs="Calibri"/>
                <w:b/>
                <w:bCs/>
                <w:color w:val="000000"/>
                <w:sz w:val="14"/>
                <w:szCs w:val="14"/>
                <w:lang w:eastAsia="bs-Latn-BA"/>
              </w:rPr>
              <w:t>7</w:t>
            </w:r>
          </w:p>
        </w:tc>
      </w:tr>
      <w:tr w:rsidR="00C850FF" w:rsidRPr="005F3F38" w14:paraId="7CAB8C31" w14:textId="77777777" w:rsidTr="00C850FF">
        <w:trPr>
          <w:trHeight w:val="332"/>
        </w:trPr>
        <w:tc>
          <w:tcPr>
            <w:tcW w:w="688" w:type="dxa"/>
            <w:tcBorders>
              <w:top w:val="nil"/>
              <w:left w:val="single" w:sz="8" w:space="0" w:color="auto"/>
              <w:bottom w:val="single" w:sz="8" w:space="0" w:color="auto"/>
              <w:right w:val="single" w:sz="8" w:space="0" w:color="auto"/>
            </w:tcBorders>
            <w:shd w:val="clear" w:color="auto" w:fill="auto"/>
            <w:noWrap/>
            <w:vAlign w:val="center"/>
            <w:hideMark/>
          </w:tcPr>
          <w:p w14:paraId="796CFC59" w14:textId="77777777" w:rsidR="00C850FF" w:rsidRPr="005F3F38" w:rsidRDefault="00C850FF" w:rsidP="00C850FF">
            <w:pPr>
              <w:spacing w:after="0" w:line="240" w:lineRule="auto"/>
              <w:jc w:val="center"/>
              <w:rPr>
                <w:rFonts w:ascii="Calibri" w:eastAsia="Times New Roman" w:hAnsi="Calibri" w:cs="Calibri"/>
                <w:color w:val="000000"/>
                <w:sz w:val="14"/>
                <w:szCs w:val="14"/>
                <w:lang w:eastAsia="bs-Latn-BA"/>
              </w:rPr>
            </w:pPr>
            <w:r w:rsidRPr="005F3F38">
              <w:rPr>
                <w:rFonts w:ascii="Calibri" w:eastAsia="Times New Roman" w:hAnsi="Calibri" w:cs="Calibri"/>
                <w:color w:val="000000"/>
                <w:sz w:val="14"/>
                <w:szCs w:val="14"/>
                <w:lang w:eastAsia="bs-Latn-BA"/>
              </w:rPr>
              <w:t>1</w:t>
            </w:r>
          </w:p>
        </w:tc>
        <w:tc>
          <w:tcPr>
            <w:tcW w:w="1028" w:type="dxa"/>
            <w:tcBorders>
              <w:top w:val="nil"/>
              <w:left w:val="nil"/>
              <w:bottom w:val="single" w:sz="8" w:space="0" w:color="auto"/>
              <w:right w:val="single" w:sz="8" w:space="0" w:color="auto"/>
            </w:tcBorders>
            <w:shd w:val="clear" w:color="auto" w:fill="auto"/>
            <w:vAlign w:val="center"/>
          </w:tcPr>
          <w:p w14:paraId="6519CC0E" w14:textId="77777777" w:rsidR="00C850FF" w:rsidRPr="005F3F38" w:rsidRDefault="00C850FF" w:rsidP="00C850FF">
            <w:pPr>
              <w:spacing w:after="0" w:line="240" w:lineRule="auto"/>
              <w:jc w:val="right"/>
              <w:rPr>
                <w:rFonts w:ascii="Calibri" w:eastAsia="Times New Roman" w:hAnsi="Calibri" w:cs="Calibri"/>
                <w:color w:val="000000"/>
                <w:sz w:val="14"/>
                <w:szCs w:val="14"/>
                <w:lang w:eastAsia="bs-Latn-BA"/>
              </w:rPr>
            </w:pPr>
            <w:r w:rsidRPr="005F3F38">
              <w:rPr>
                <w:rFonts w:ascii="Calibri" w:eastAsia="Times New Roman" w:hAnsi="Calibri" w:cs="Calibri"/>
                <w:color w:val="000000"/>
                <w:sz w:val="14"/>
                <w:szCs w:val="14"/>
                <w:lang w:eastAsia="bs-Latn-BA"/>
              </w:rPr>
              <w:t>612</w:t>
            </w:r>
          </w:p>
        </w:tc>
        <w:tc>
          <w:tcPr>
            <w:tcW w:w="1034" w:type="dxa"/>
            <w:tcBorders>
              <w:top w:val="nil"/>
              <w:left w:val="nil"/>
              <w:bottom w:val="single" w:sz="8" w:space="0" w:color="auto"/>
              <w:right w:val="single" w:sz="8" w:space="0" w:color="auto"/>
            </w:tcBorders>
            <w:shd w:val="clear" w:color="auto" w:fill="auto"/>
            <w:vAlign w:val="center"/>
          </w:tcPr>
          <w:p w14:paraId="29B61A51" w14:textId="77777777" w:rsidR="00C850FF" w:rsidRPr="005F3F38" w:rsidRDefault="00C850FF" w:rsidP="00C850FF">
            <w:pPr>
              <w:spacing w:after="0" w:line="240" w:lineRule="auto"/>
              <w:jc w:val="right"/>
              <w:rPr>
                <w:rFonts w:ascii="Calibri" w:eastAsia="Times New Roman" w:hAnsi="Calibri" w:cs="Calibri"/>
                <w:color w:val="000000"/>
                <w:sz w:val="14"/>
                <w:szCs w:val="14"/>
                <w:lang w:eastAsia="bs-Latn-BA"/>
              </w:rPr>
            </w:pPr>
            <w:r w:rsidRPr="005F3F38">
              <w:rPr>
                <w:rFonts w:ascii="Calibri" w:eastAsia="Times New Roman" w:hAnsi="Calibri" w:cs="Calibri"/>
                <w:color w:val="000000"/>
                <w:sz w:val="14"/>
                <w:szCs w:val="14"/>
                <w:lang w:eastAsia="bs-Latn-BA"/>
              </w:rPr>
              <w:t> </w:t>
            </w:r>
          </w:p>
        </w:tc>
        <w:tc>
          <w:tcPr>
            <w:tcW w:w="3101" w:type="dxa"/>
            <w:tcBorders>
              <w:top w:val="nil"/>
              <w:left w:val="nil"/>
              <w:bottom w:val="single" w:sz="8" w:space="0" w:color="auto"/>
              <w:right w:val="single" w:sz="8" w:space="0" w:color="auto"/>
            </w:tcBorders>
            <w:shd w:val="clear" w:color="auto" w:fill="auto"/>
            <w:vAlign w:val="center"/>
          </w:tcPr>
          <w:p w14:paraId="4A1C581D" w14:textId="77777777" w:rsidR="00C850FF" w:rsidRPr="005F3F38" w:rsidRDefault="00C850FF" w:rsidP="00C850FF">
            <w:pPr>
              <w:spacing w:after="0" w:line="240" w:lineRule="auto"/>
              <w:rPr>
                <w:rFonts w:ascii="Calibri" w:eastAsia="Times New Roman" w:hAnsi="Calibri" w:cs="Calibri"/>
                <w:color w:val="000000"/>
                <w:sz w:val="14"/>
                <w:szCs w:val="14"/>
                <w:lang w:eastAsia="bs-Latn-BA"/>
              </w:rPr>
            </w:pPr>
            <w:r w:rsidRPr="005F3F38">
              <w:rPr>
                <w:rFonts w:ascii="Calibri" w:eastAsia="Times New Roman" w:hAnsi="Calibri" w:cs="Calibri"/>
                <w:color w:val="000000"/>
                <w:sz w:val="14"/>
                <w:szCs w:val="14"/>
                <w:lang w:eastAsia="bs-Latn-BA"/>
              </w:rPr>
              <w:t>Doprinosi poslodavca i ostali doprinosi</w:t>
            </w:r>
          </w:p>
        </w:tc>
        <w:tc>
          <w:tcPr>
            <w:tcW w:w="1035" w:type="dxa"/>
            <w:tcBorders>
              <w:top w:val="nil"/>
              <w:left w:val="nil"/>
              <w:bottom w:val="single" w:sz="8" w:space="0" w:color="auto"/>
              <w:right w:val="single" w:sz="8" w:space="0" w:color="auto"/>
            </w:tcBorders>
            <w:shd w:val="clear" w:color="auto" w:fill="auto"/>
            <w:vAlign w:val="center"/>
          </w:tcPr>
          <w:p w14:paraId="3C6D1D56" w14:textId="77777777" w:rsidR="00C850FF" w:rsidRPr="005F3F38" w:rsidRDefault="00C850FF" w:rsidP="00C850FF">
            <w:pPr>
              <w:spacing w:after="0" w:line="240" w:lineRule="auto"/>
              <w:jc w:val="right"/>
              <w:rPr>
                <w:rFonts w:ascii="Calibri" w:eastAsia="Times New Roman" w:hAnsi="Calibri" w:cs="Calibri"/>
                <w:color w:val="000000"/>
                <w:sz w:val="14"/>
                <w:szCs w:val="14"/>
                <w:lang w:eastAsia="bs-Latn-BA"/>
              </w:rPr>
            </w:pPr>
            <w:r w:rsidRPr="005F3F38">
              <w:rPr>
                <w:rFonts w:ascii="Calibri" w:eastAsia="Times New Roman" w:hAnsi="Calibri" w:cs="Calibri"/>
                <w:color w:val="000000"/>
                <w:sz w:val="14"/>
                <w:szCs w:val="14"/>
                <w:lang w:eastAsia="bs-Latn-BA"/>
              </w:rPr>
              <w:t>362.007</w:t>
            </w:r>
          </w:p>
        </w:tc>
        <w:tc>
          <w:tcPr>
            <w:tcW w:w="1184" w:type="dxa"/>
            <w:tcBorders>
              <w:top w:val="nil"/>
              <w:left w:val="nil"/>
              <w:bottom w:val="single" w:sz="8" w:space="0" w:color="auto"/>
              <w:right w:val="single" w:sz="8" w:space="0" w:color="auto"/>
            </w:tcBorders>
            <w:shd w:val="clear" w:color="auto" w:fill="auto"/>
            <w:noWrap/>
            <w:vAlign w:val="center"/>
          </w:tcPr>
          <w:p w14:paraId="410B4D0D" w14:textId="77777777" w:rsidR="00C850FF" w:rsidRPr="005F3F38" w:rsidRDefault="00C850FF" w:rsidP="00C850FF">
            <w:pPr>
              <w:spacing w:after="0" w:line="240" w:lineRule="auto"/>
              <w:jc w:val="right"/>
              <w:rPr>
                <w:rFonts w:ascii="Calibri" w:eastAsia="Times New Roman" w:hAnsi="Calibri" w:cs="Calibri"/>
                <w:color w:val="000000"/>
                <w:sz w:val="14"/>
                <w:szCs w:val="14"/>
                <w:lang w:eastAsia="bs-Latn-BA"/>
              </w:rPr>
            </w:pPr>
            <w:r w:rsidRPr="005F3F38">
              <w:rPr>
                <w:rFonts w:ascii="Calibri" w:eastAsia="Times New Roman" w:hAnsi="Calibri" w:cs="Calibri"/>
                <w:color w:val="000000"/>
                <w:sz w:val="14"/>
                <w:szCs w:val="14"/>
                <w:lang w:eastAsia="bs-Latn-BA"/>
              </w:rPr>
              <w:t>258.513,24</w:t>
            </w:r>
          </w:p>
        </w:tc>
        <w:tc>
          <w:tcPr>
            <w:tcW w:w="1002" w:type="dxa"/>
            <w:tcBorders>
              <w:top w:val="nil"/>
              <w:left w:val="nil"/>
              <w:bottom w:val="single" w:sz="8" w:space="0" w:color="auto"/>
              <w:right w:val="single" w:sz="8" w:space="0" w:color="auto"/>
            </w:tcBorders>
            <w:shd w:val="clear" w:color="auto" w:fill="auto"/>
            <w:noWrap/>
            <w:vAlign w:val="center"/>
          </w:tcPr>
          <w:p w14:paraId="6997B945" w14:textId="77777777" w:rsidR="00C850FF" w:rsidRPr="005F3F38" w:rsidRDefault="00C850FF" w:rsidP="00C850FF">
            <w:pPr>
              <w:spacing w:after="0" w:line="240" w:lineRule="auto"/>
              <w:jc w:val="right"/>
              <w:rPr>
                <w:rFonts w:ascii="Calibri" w:eastAsia="Times New Roman" w:hAnsi="Calibri" w:cs="Calibri"/>
                <w:color w:val="000000"/>
                <w:sz w:val="14"/>
                <w:szCs w:val="14"/>
                <w:lang w:eastAsia="bs-Latn-BA"/>
              </w:rPr>
            </w:pPr>
            <w:r w:rsidRPr="005F3F38">
              <w:rPr>
                <w:rFonts w:ascii="Calibri" w:eastAsia="Times New Roman" w:hAnsi="Calibri" w:cs="Calibri"/>
                <w:color w:val="000000"/>
                <w:sz w:val="14"/>
                <w:szCs w:val="14"/>
                <w:lang w:eastAsia="bs-Latn-BA"/>
              </w:rPr>
              <w:t>71,41</w:t>
            </w:r>
          </w:p>
        </w:tc>
      </w:tr>
      <w:tr w:rsidR="00C850FF" w:rsidRPr="005F3F38" w14:paraId="7289E1F4" w14:textId="77777777" w:rsidTr="00C850FF">
        <w:trPr>
          <w:trHeight w:val="332"/>
        </w:trPr>
        <w:tc>
          <w:tcPr>
            <w:tcW w:w="688" w:type="dxa"/>
            <w:tcBorders>
              <w:top w:val="nil"/>
              <w:left w:val="single" w:sz="8" w:space="0" w:color="auto"/>
              <w:bottom w:val="single" w:sz="8" w:space="0" w:color="auto"/>
              <w:right w:val="single" w:sz="8" w:space="0" w:color="auto"/>
            </w:tcBorders>
            <w:shd w:val="clear" w:color="auto" w:fill="auto"/>
            <w:noWrap/>
            <w:vAlign w:val="center"/>
            <w:hideMark/>
          </w:tcPr>
          <w:p w14:paraId="5C2E24DE" w14:textId="77777777" w:rsidR="00C850FF" w:rsidRPr="005F3F38" w:rsidRDefault="00C850FF" w:rsidP="00C850FF">
            <w:pPr>
              <w:spacing w:after="0" w:line="240" w:lineRule="auto"/>
              <w:jc w:val="center"/>
              <w:rPr>
                <w:rFonts w:ascii="Calibri" w:eastAsia="Times New Roman" w:hAnsi="Calibri" w:cs="Calibri"/>
                <w:color w:val="000000"/>
                <w:sz w:val="14"/>
                <w:szCs w:val="14"/>
                <w:lang w:eastAsia="bs-Latn-BA"/>
              </w:rPr>
            </w:pPr>
            <w:r w:rsidRPr="005F3F38">
              <w:rPr>
                <w:rFonts w:ascii="Calibri" w:eastAsia="Times New Roman" w:hAnsi="Calibri" w:cs="Calibri"/>
                <w:color w:val="000000"/>
                <w:sz w:val="14"/>
                <w:szCs w:val="14"/>
                <w:lang w:eastAsia="bs-Latn-BA"/>
              </w:rPr>
              <w:t>2</w:t>
            </w:r>
          </w:p>
        </w:tc>
        <w:tc>
          <w:tcPr>
            <w:tcW w:w="1028" w:type="dxa"/>
            <w:tcBorders>
              <w:top w:val="nil"/>
              <w:left w:val="nil"/>
              <w:bottom w:val="single" w:sz="8" w:space="0" w:color="auto"/>
              <w:right w:val="single" w:sz="8" w:space="0" w:color="auto"/>
            </w:tcBorders>
            <w:shd w:val="clear" w:color="auto" w:fill="auto"/>
            <w:vAlign w:val="center"/>
          </w:tcPr>
          <w:p w14:paraId="7149363B" w14:textId="77777777" w:rsidR="00C850FF" w:rsidRPr="005F3F38" w:rsidRDefault="00C850FF" w:rsidP="00C850FF">
            <w:pPr>
              <w:spacing w:after="0" w:line="240" w:lineRule="auto"/>
              <w:jc w:val="right"/>
              <w:rPr>
                <w:rFonts w:ascii="Calibri" w:eastAsia="Times New Roman" w:hAnsi="Calibri" w:cs="Calibri"/>
                <w:color w:val="000000"/>
                <w:sz w:val="14"/>
                <w:szCs w:val="14"/>
                <w:lang w:eastAsia="bs-Latn-BA"/>
              </w:rPr>
            </w:pPr>
            <w:r w:rsidRPr="005F3F38">
              <w:rPr>
                <w:rFonts w:ascii="Calibri" w:eastAsia="Times New Roman" w:hAnsi="Calibri" w:cs="Calibri"/>
                <w:color w:val="000000"/>
                <w:sz w:val="14"/>
                <w:szCs w:val="14"/>
                <w:lang w:eastAsia="bs-Latn-BA"/>
              </w:rPr>
              <w:t>6131</w:t>
            </w:r>
          </w:p>
        </w:tc>
        <w:tc>
          <w:tcPr>
            <w:tcW w:w="1034" w:type="dxa"/>
            <w:tcBorders>
              <w:top w:val="nil"/>
              <w:left w:val="nil"/>
              <w:bottom w:val="single" w:sz="8" w:space="0" w:color="auto"/>
              <w:right w:val="single" w:sz="8" w:space="0" w:color="auto"/>
            </w:tcBorders>
            <w:shd w:val="clear" w:color="auto" w:fill="auto"/>
            <w:vAlign w:val="center"/>
          </w:tcPr>
          <w:p w14:paraId="20B2709E" w14:textId="77777777" w:rsidR="00C850FF" w:rsidRPr="005F3F38" w:rsidRDefault="00C850FF" w:rsidP="00C850FF">
            <w:pPr>
              <w:spacing w:after="0" w:line="240" w:lineRule="auto"/>
              <w:jc w:val="right"/>
              <w:rPr>
                <w:rFonts w:ascii="Calibri" w:eastAsia="Times New Roman" w:hAnsi="Calibri" w:cs="Calibri"/>
                <w:color w:val="000000"/>
                <w:sz w:val="14"/>
                <w:szCs w:val="14"/>
                <w:lang w:eastAsia="bs-Latn-BA"/>
              </w:rPr>
            </w:pPr>
            <w:r w:rsidRPr="005F3F38">
              <w:rPr>
                <w:rFonts w:ascii="Calibri" w:eastAsia="Times New Roman" w:hAnsi="Calibri" w:cs="Calibri"/>
                <w:color w:val="000000"/>
                <w:sz w:val="14"/>
                <w:szCs w:val="14"/>
                <w:lang w:eastAsia="bs-Latn-BA"/>
              </w:rPr>
              <w:t> </w:t>
            </w:r>
          </w:p>
        </w:tc>
        <w:tc>
          <w:tcPr>
            <w:tcW w:w="3101" w:type="dxa"/>
            <w:tcBorders>
              <w:top w:val="nil"/>
              <w:left w:val="nil"/>
              <w:bottom w:val="single" w:sz="8" w:space="0" w:color="auto"/>
              <w:right w:val="single" w:sz="8" w:space="0" w:color="auto"/>
            </w:tcBorders>
            <w:shd w:val="clear" w:color="auto" w:fill="auto"/>
            <w:vAlign w:val="center"/>
          </w:tcPr>
          <w:p w14:paraId="7897288C" w14:textId="77777777" w:rsidR="00C850FF" w:rsidRPr="005F3F38" w:rsidRDefault="00C850FF" w:rsidP="00C850FF">
            <w:pPr>
              <w:spacing w:after="0" w:line="240" w:lineRule="auto"/>
              <w:rPr>
                <w:rFonts w:ascii="Calibri" w:eastAsia="Times New Roman" w:hAnsi="Calibri" w:cs="Calibri"/>
                <w:color w:val="000000"/>
                <w:sz w:val="14"/>
                <w:szCs w:val="14"/>
                <w:lang w:eastAsia="bs-Latn-BA"/>
              </w:rPr>
            </w:pPr>
            <w:r w:rsidRPr="005F3F38">
              <w:rPr>
                <w:rFonts w:ascii="Calibri" w:eastAsia="Times New Roman" w:hAnsi="Calibri" w:cs="Calibri"/>
                <w:color w:val="000000"/>
                <w:sz w:val="14"/>
                <w:szCs w:val="14"/>
                <w:lang w:eastAsia="bs-Latn-BA"/>
              </w:rPr>
              <w:t>Putni troškovi</w:t>
            </w:r>
          </w:p>
        </w:tc>
        <w:tc>
          <w:tcPr>
            <w:tcW w:w="1035" w:type="dxa"/>
            <w:tcBorders>
              <w:top w:val="nil"/>
              <w:left w:val="nil"/>
              <w:bottom w:val="single" w:sz="8" w:space="0" w:color="auto"/>
              <w:right w:val="single" w:sz="8" w:space="0" w:color="auto"/>
            </w:tcBorders>
            <w:shd w:val="clear" w:color="auto" w:fill="auto"/>
            <w:vAlign w:val="center"/>
          </w:tcPr>
          <w:p w14:paraId="59FB8A2E" w14:textId="77777777" w:rsidR="00C850FF" w:rsidRPr="005F3F38" w:rsidRDefault="00C850FF" w:rsidP="00C850FF">
            <w:pPr>
              <w:spacing w:after="0" w:line="240" w:lineRule="auto"/>
              <w:jc w:val="right"/>
              <w:rPr>
                <w:rFonts w:ascii="Calibri" w:eastAsia="Times New Roman" w:hAnsi="Calibri" w:cs="Calibri"/>
                <w:color w:val="000000"/>
                <w:sz w:val="14"/>
                <w:szCs w:val="14"/>
                <w:lang w:eastAsia="bs-Latn-BA"/>
              </w:rPr>
            </w:pPr>
            <w:r w:rsidRPr="005F3F38">
              <w:rPr>
                <w:rFonts w:ascii="Calibri" w:eastAsia="Times New Roman" w:hAnsi="Calibri" w:cs="Calibri"/>
                <w:color w:val="000000"/>
                <w:sz w:val="14"/>
                <w:szCs w:val="14"/>
                <w:lang w:eastAsia="bs-Latn-BA"/>
              </w:rPr>
              <w:t>75.000</w:t>
            </w:r>
          </w:p>
        </w:tc>
        <w:tc>
          <w:tcPr>
            <w:tcW w:w="1184" w:type="dxa"/>
            <w:tcBorders>
              <w:top w:val="nil"/>
              <w:left w:val="nil"/>
              <w:bottom w:val="single" w:sz="8" w:space="0" w:color="auto"/>
              <w:right w:val="single" w:sz="8" w:space="0" w:color="auto"/>
            </w:tcBorders>
            <w:shd w:val="clear" w:color="auto" w:fill="auto"/>
            <w:noWrap/>
            <w:vAlign w:val="center"/>
          </w:tcPr>
          <w:p w14:paraId="21F0E25A" w14:textId="77777777" w:rsidR="00C850FF" w:rsidRPr="005F3F38" w:rsidRDefault="00C850FF" w:rsidP="00C850FF">
            <w:pPr>
              <w:spacing w:after="0" w:line="240" w:lineRule="auto"/>
              <w:jc w:val="right"/>
              <w:rPr>
                <w:rFonts w:ascii="Calibri" w:eastAsia="Times New Roman" w:hAnsi="Calibri" w:cs="Calibri"/>
                <w:color w:val="000000"/>
                <w:sz w:val="14"/>
                <w:szCs w:val="14"/>
                <w:lang w:eastAsia="bs-Latn-BA"/>
              </w:rPr>
            </w:pPr>
            <w:r w:rsidRPr="005F3F38">
              <w:rPr>
                <w:rFonts w:ascii="Calibri" w:eastAsia="Times New Roman" w:hAnsi="Calibri" w:cs="Calibri"/>
                <w:color w:val="000000"/>
                <w:sz w:val="14"/>
                <w:szCs w:val="14"/>
                <w:lang w:eastAsia="bs-Latn-BA"/>
              </w:rPr>
              <w:t>120.464,06</w:t>
            </w:r>
          </w:p>
        </w:tc>
        <w:tc>
          <w:tcPr>
            <w:tcW w:w="1002" w:type="dxa"/>
            <w:tcBorders>
              <w:top w:val="nil"/>
              <w:left w:val="nil"/>
              <w:bottom w:val="single" w:sz="8" w:space="0" w:color="auto"/>
              <w:right w:val="single" w:sz="8" w:space="0" w:color="auto"/>
            </w:tcBorders>
            <w:shd w:val="clear" w:color="auto" w:fill="auto"/>
            <w:noWrap/>
            <w:vAlign w:val="center"/>
          </w:tcPr>
          <w:p w14:paraId="31284FCB" w14:textId="77777777" w:rsidR="00C850FF" w:rsidRPr="005F3F38" w:rsidRDefault="00C850FF" w:rsidP="00C850FF">
            <w:pPr>
              <w:spacing w:after="0" w:line="240" w:lineRule="auto"/>
              <w:jc w:val="right"/>
              <w:rPr>
                <w:rFonts w:ascii="Calibri" w:eastAsia="Times New Roman" w:hAnsi="Calibri" w:cs="Calibri"/>
                <w:color w:val="000000"/>
                <w:sz w:val="14"/>
                <w:szCs w:val="14"/>
                <w:lang w:eastAsia="bs-Latn-BA"/>
              </w:rPr>
            </w:pPr>
            <w:r w:rsidRPr="005F3F38">
              <w:rPr>
                <w:rFonts w:ascii="Calibri" w:eastAsia="Times New Roman" w:hAnsi="Calibri" w:cs="Calibri"/>
                <w:color w:val="000000"/>
                <w:sz w:val="14"/>
                <w:szCs w:val="14"/>
                <w:lang w:eastAsia="bs-Latn-BA"/>
              </w:rPr>
              <w:t xml:space="preserve">  160,62</w:t>
            </w:r>
          </w:p>
        </w:tc>
      </w:tr>
      <w:tr w:rsidR="00C850FF" w:rsidRPr="005F3F38" w14:paraId="465F428E" w14:textId="77777777" w:rsidTr="00C850FF">
        <w:trPr>
          <w:trHeight w:val="459"/>
        </w:trPr>
        <w:tc>
          <w:tcPr>
            <w:tcW w:w="688" w:type="dxa"/>
            <w:tcBorders>
              <w:top w:val="nil"/>
              <w:left w:val="single" w:sz="8" w:space="0" w:color="auto"/>
              <w:bottom w:val="single" w:sz="8" w:space="0" w:color="auto"/>
              <w:right w:val="single" w:sz="8" w:space="0" w:color="auto"/>
            </w:tcBorders>
            <w:shd w:val="clear" w:color="auto" w:fill="auto"/>
            <w:noWrap/>
            <w:vAlign w:val="center"/>
            <w:hideMark/>
          </w:tcPr>
          <w:p w14:paraId="2EAE4B39" w14:textId="77777777" w:rsidR="00C850FF" w:rsidRPr="005F3F38" w:rsidRDefault="00C850FF" w:rsidP="00C850FF">
            <w:pPr>
              <w:spacing w:after="0" w:line="240" w:lineRule="auto"/>
              <w:jc w:val="center"/>
              <w:rPr>
                <w:rFonts w:ascii="Calibri" w:eastAsia="Times New Roman" w:hAnsi="Calibri" w:cs="Calibri"/>
                <w:color w:val="000000"/>
                <w:sz w:val="14"/>
                <w:szCs w:val="14"/>
                <w:lang w:eastAsia="bs-Latn-BA"/>
              </w:rPr>
            </w:pPr>
            <w:r w:rsidRPr="005F3F38">
              <w:rPr>
                <w:rFonts w:ascii="Calibri" w:eastAsia="Times New Roman" w:hAnsi="Calibri" w:cs="Calibri"/>
                <w:color w:val="000000"/>
                <w:sz w:val="14"/>
                <w:szCs w:val="14"/>
                <w:lang w:eastAsia="bs-Latn-BA"/>
              </w:rPr>
              <w:t>3</w:t>
            </w:r>
          </w:p>
        </w:tc>
        <w:tc>
          <w:tcPr>
            <w:tcW w:w="1028" w:type="dxa"/>
            <w:tcBorders>
              <w:top w:val="nil"/>
              <w:left w:val="nil"/>
              <w:bottom w:val="single" w:sz="8" w:space="0" w:color="auto"/>
              <w:right w:val="single" w:sz="8" w:space="0" w:color="auto"/>
            </w:tcBorders>
            <w:shd w:val="clear" w:color="auto" w:fill="auto"/>
            <w:vAlign w:val="center"/>
          </w:tcPr>
          <w:p w14:paraId="6F888DAA" w14:textId="77777777" w:rsidR="00C850FF" w:rsidRPr="005F3F38" w:rsidRDefault="00C850FF" w:rsidP="00C850FF">
            <w:pPr>
              <w:spacing w:after="0" w:line="240" w:lineRule="auto"/>
              <w:jc w:val="right"/>
              <w:rPr>
                <w:rFonts w:ascii="Calibri" w:eastAsia="Times New Roman" w:hAnsi="Calibri" w:cs="Calibri"/>
                <w:color w:val="000000"/>
                <w:sz w:val="14"/>
                <w:szCs w:val="14"/>
                <w:lang w:eastAsia="bs-Latn-BA"/>
              </w:rPr>
            </w:pPr>
            <w:r w:rsidRPr="005F3F38">
              <w:rPr>
                <w:rFonts w:ascii="Calibri" w:eastAsia="Times New Roman" w:hAnsi="Calibri" w:cs="Calibri"/>
                <w:color w:val="000000"/>
                <w:sz w:val="14"/>
                <w:szCs w:val="14"/>
                <w:lang w:eastAsia="bs-Latn-BA"/>
              </w:rPr>
              <w:t>6134</w:t>
            </w:r>
          </w:p>
        </w:tc>
        <w:tc>
          <w:tcPr>
            <w:tcW w:w="1034" w:type="dxa"/>
            <w:tcBorders>
              <w:top w:val="nil"/>
              <w:left w:val="nil"/>
              <w:bottom w:val="single" w:sz="8" w:space="0" w:color="auto"/>
              <w:right w:val="single" w:sz="8" w:space="0" w:color="auto"/>
            </w:tcBorders>
            <w:shd w:val="clear" w:color="auto" w:fill="auto"/>
            <w:vAlign w:val="center"/>
          </w:tcPr>
          <w:p w14:paraId="64AFA94B" w14:textId="77777777" w:rsidR="00C850FF" w:rsidRPr="005F3F38" w:rsidRDefault="00C850FF" w:rsidP="00C850FF">
            <w:pPr>
              <w:spacing w:after="0" w:line="240" w:lineRule="auto"/>
              <w:rPr>
                <w:rFonts w:ascii="Calibri" w:eastAsia="Times New Roman" w:hAnsi="Calibri" w:cs="Calibri"/>
                <w:color w:val="000000"/>
                <w:sz w:val="14"/>
                <w:szCs w:val="14"/>
                <w:lang w:eastAsia="bs-Latn-BA"/>
              </w:rPr>
            </w:pPr>
            <w:r w:rsidRPr="005F3F38">
              <w:rPr>
                <w:rFonts w:ascii="Calibri" w:eastAsia="Times New Roman" w:hAnsi="Calibri" w:cs="Calibri"/>
                <w:color w:val="000000"/>
                <w:sz w:val="14"/>
                <w:szCs w:val="14"/>
                <w:lang w:eastAsia="bs-Latn-BA"/>
              </w:rPr>
              <w:t> </w:t>
            </w:r>
          </w:p>
        </w:tc>
        <w:tc>
          <w:tcPr>
            <w:tcW w:w="3101" w:type="dxa"/>
            <w:tcBorders>
              <w:top w:val="nil"/>
              <w:left w:val="nil"/>
              <w:bottom w:val="single" w:sz="8" w:space="0" w:color="auto"/>
              <w:right w:val="single" w:sz="8" w:space="0" w:color="auto"/>
            </w:tcBorders>
            <w:shd w:val="clear" w:color="auto" w:fill="auto"/>
            <w:vAlign w:val="center"/>
          </w:tcPr>
          <w:p w14:paraId="41FE89DF" w14:textId="77777777" w:rsidR="00C850FF" w:rsidRPr="005F3F38" w:rsidRDefault="00C850FF" w:rsidP="00C850FF">
            <w:pPr>
              <w:spacing w:after="0" w:line="240" w:lineRule="auto"/>
              <w:rPr>
                <w:rFonts w:ascii="Calibri" w:eastAsia="Times New Roman" w:hAnsi="Calibri" w:cs="Calibri"/>
                <w:color w:val="000000"/>
                <w:sz w:val="14"/>
                <w:szCs w:val="14"/>
                <w:lang w:eastAsia="bs-Latn-BA"/>
              </w:rPr>
            </w:pPr>
            <w:r w:rsidRPr="005F3F38">
              <w:rPr>
                <w:rFonts w:ascii="Calibri" w:eastAsia="Times New Roman" w:hAnsi="Calibri" w:cs="Calibri"/>
                <w:color w:val="000000"/>
                <w:sz w:val="14"/>
                <w:szCs w:val="14"/>
                <w:lang w:eastAsia="bs-Latn-BA"/>
              </w:rPr>
              <w:t>Nabavka materijala i sitnog inventara</w:t>
            </w:r>
          </w:p>
        </w:tc>
        <w:tc>
          <w:tcPr>
            <w:tcW w:w="1035" w:type="dxa"/>
            <w:tcBorders>
              <w:top w:val="nil"/>
              <w:left w:val="nil"/>
              <w:bottom w:val="single" w:sz="8" w:space="0" w:color="auto"/>
              <w:right w:val="single" w:sz="8" w:space="0" w:color="auto"/>
            </w:tcBorders>
            <w:shd w:val="clear" w:color="auto" w:fill="auto"/>
            <w:vAlign w:val="center"/>
          </w:tcPr>
          <w:p w14:paraId="5CFC11DE" w14:textId="77777777" w:rsidR="00C850FF" w:rsidRPr="005F3F38" w:rsidRDefault="00C850FF" w:rsidP="00C850FF">
            <w:pPr>
              <w:spacing w:after="0" w:line="240" w:lineRule="auto"/>
              <w:jc w:val="right"/>
              <w:rPr>
                <w:rFonts w:ascii="Calibri" w:eastAsia="Times New Roman" w:hAnsi="Calibri" w:cs="Calibri"/>
                <w:color w:val="000000"/>
                <w:sz w:val="14"/>
                <w:szCs w:val="14"/>
                <w:lang w:eastAsia="bs-Latn-BA"/>
              </w:rPr>
            </w:pPr>
            <w:r w:rsidRPr="005F3F38">
              <w:rPr>
                <w:rFonts w:ascii="Calibri" w:eastAsia="Times New Roman" w:hAnsi="Calibri" w:cs="Calibri"/>
                <w:color w:val="000000"/>
                <w:sz w:val="14"/>
                <w:szCs w:val="14"/>
                <w:lang w:eastAsia="bs-Latn-BA"/>
              </w:rPr>
              <w:t>83..000</w:t>
            </w:r>
          </w:p>
        </w:tc>
        <w:tc>
          <w:tcPr>
            <w:tcW w:w="1184" w:type="dxa"/>
            <w:tcBorders>
              <w:top w:val="nil"/>
              <w:left w:val="nil"/>
              <w:bottom w:val="single" w:sz="8" w:space="0" w:color="auto"/>
              <w:right w:val="single" w:sz="8" w:space="0" w:color="auto"/>
            </w:tcBorders>
            <w:shd w:val="clear" w:color="auto" w:fill="auto"/>
            <w:noWrap/>
            <w:vAlign w:val="center"/>
          </w:tcPr>
          <w:p w14:paraId="4D465407" w14:textId="77777777" w:rsidR="00C850FF" w:rsidRPr="005F3F38" w:rsidRDefault="00C850FF" w:rsidP="00C850FF">
            <w:pPr>
              <w:spacing w:after="0" w:line="240" w:lineRule="auto"/>
              <w:jc w:val="right"/>
              <w:rPr>
                <w:rFonts w:ascii="Calibri" w:eastAsia="Times New Roman" w:hAnsi="Calibri" w:cs="Calibri"/>
                <w:color w:val="000000"/>
                <w:sz w:val="14"/>
                <w:szCs w:val="14"/>
                <w:lang w:eastAsia="bs-Latn-BA"/>
              </w:rPr>
            </w:pPr>
            <w:r w:rsidRPr="005F3F38">
              <w:rPr>
                <w:rFonts w:ascii="Calibri" w:eastAsia="Times New Roman" w:hAnsi="Calibri" w:cs="Calibri"/>
                <w:color w:val="000000"/>
                <w:sz w:val="14"/>
                <w:szCs w:val="14"/>
                <w:lang w:eastAsia="bs-Latn-BA"/>
              </w:rPr>
              <w:t>24.508,32</w:t>
            </w:r>
          </w:p>
        </w:tc>
        <w:tc>
          <w:tcPr>
            <w:tcW w:w="1002" w:type="dxa"/>
            <w:tcBorders>
              <w:top w:val="nil"/>
              <w:left w:val="nil"/>
              <w:bottom w:val="single" w:sz="8" w:space="0" w:color="auto"/>
              <w:right w:val="single" w:sz="8" w:space="0" w:color="auto"/>
            </w:tcBorders>
            <w:shd w:val="clear" w:color="auto" w:fill="auto"/>
            <w:noWrap/>
            <w:vAlign w:val="center"/>
          </w:tcPr>
          <w:p w14:paraId="1E127D57" w14:textId="77777777" w:rsidR="00C850FF" w:rsidRPr="005F3F38" w:rsidRDefault="00C850FF" w:rsidP="00C850FF">
            <w:pPr>
              <w:spacing w:after="0" w:line="240" w:lineRule="auto"/>
              <w:jc w:val="right"/>
              <w:rPr>
                <w:rFonts w:ascii="Calibri" w:eastAsia="Times New Roman" w:hAnsi="Calibri" w:cs="Calibri"/>
                <w:color w:val="000000"/>
                <w:sz w:val="14"/>
                <w:szCs w:val="14"/>
                <w:lang w:eastAsia="bs-Latn-BA"/>
              </w:rPr>
            </w:pPr>
            <w:r w:rsidRPr="005F3F38">
              <w:rPr>
                <w:rFonts w:ascii="Calibri" w:eastAsia="Times New Roman" w:hAnsi="Calibri" w:cs="Calibri"/>
                <w:color w:val="000000"/>
                <w:sz w:val="14"/>
                <w:szCs w:val="14"/>
                <w:lang w:eastAsia="bs-Latn-BA"/>
              </w:rPr>
              <w:t>29,53</w:t>
            </w:r>
          </w:p>
        </w:tc>
      </w:tr>
      <w:tr w:rsidR="00C850FF" w:rsidRPr="005F3F38" w14:paraId="46C25E96" w14:textId="77777777" w:rsidTr="00C850FF">
        <w:trPr>
          <w:trHeight w:val="332"/>
        </w:trPr>
        <w:tc>
          <w:tcPr>
            <w:tcW w:w="688" w:type="dxa"/>
            <w:tcBorders>
              <w:top w:val="nil"/>
              <w:left w:val="single" w:sz="8" w:space="0" w:color="auto"/>
              <w:bottom w:val="single" w:sz="8" w:space="0" w:color="auto"/>
              <w:right w:val="single" w:sz="8" w:space="0" w:color="auto"/>
            </w:tcBorders>
            <w:shd w:val="clear" w:color="auto" w:fill="auto"/>
            <w:noWrap/>
            <w:vAlign w:val="center"/>
          </w:tcPr>
          <w:p w14:paraId="4F891428" w14:textId="77777777" w:rsidR="00C850FF" w:rsidRPr="005F3F38" w:rsidRDefault="00C850FF" w:rsidP="00C850FF">
            <w:pPr>
              <w:spacing w:after="0" w:line="240" w:lineRule="auto"/>
              <w:jc w:val="center"/>
              <w:rPr>
                <w:rFonts w:ascii="Calibri" w:eastAsia="Times New Roman" w:hAnsi="Calibri" w:cs="Calibri"/>
                <w:color w:val="000000"/>
                <w:sz w:val="14"/>
                <w:szCs w:val="14"/>
                <w:lang w:eastAsia="bs-Latn-BA"/>
              </w:rPr>
            </w:pPr>
            <w:r w:rsidRPr="005F3F38">
              <w:rPr>
                <w:rFonts w:ascii="Calibri" w:eastAsia="Times New Roman" w:hAnsi="Calibri" w:cs="Calibri"/>
                <w:color w:val="000000"/>
                <w:sz w:val="14"/>
                <w:szCs w:val="14"/>
                <w:lang w:eastAsia="bs-Latn-BA"/>
              </w:rPr>
              <w:t>4</w:t>
            </w:r>
          </w:p>
        </w:tc>
        <w:tc>
          <w:tcPr>
            <w:tcW w:w="1028" w:type="dxa"/>
            <w:tcBorders>
              <w:top w:val="nil"/>
              <w:left w:val="nil"/>
              <w:bottom w:val="single" w:sz="8" w:space="0" w:color="auto"/>
              <w:right w:val="single" w:sz="8" w:space="0" w:color="auto"/>
            </w:tcBorders>
            <w:shd w:val="clear" w:color="auto" w:fill="auto"/>
            <w:vAlign w:val="center"/>
          </w:tcPr>
          <w:p w14:paraId="58D722D0" w14:textId="77777777" w:rsidR="00C850FF" w:rsidRPr="005F3F38" w:rsidRDefault="00C850FF" w:rsidP="00C850FF">
            <w:pPr>
              <w:spacing w:after="0" w:line="240" w:lineRule="auto"/>
              <w:jc w:val="right"/>
              <w:rPr>
                <w:rFonts w:ascii="Calibri" w:eastAsia="Times New Roman" w:hAnsi="Calibri" w:cs="Calibri"/>
                <w:color w:val="000000"/>
                <w:sz w:val="14"/>
                <w:szCs w:val="14"/>
                <w:lang w:eastAsia="bs-Latn-BA"/>
              </w:rPr>
            </w:pPr>
            <w:r w:rsidRPr="005F3F38">
              <w:rPr>
                <w:rFonts w:ascii="Calibri" w:eastAsia="Times New Roman" w:hAnsi="Calibri" w:cs="Calibri"/>
                <w:color w:val="000000"/>
                <w:sz w:val="14"/>
                <w:szCs w:val="14"/>
                <w:lang w:eastAsia="bs-Latn-BA"/>
              </w:rPr>
              <w:t>6136</w:t>
            </w:r>
          </w:p>
        </w:tc>
        <w:tc>
          <w:tcPr>
            <w:tcW w:w="1034" w:type="dxa"/>
            <w:tcBorders>
              <w:top w:val="nil"/>
              <w:left w:val="nil"/>
              <w:bottom w:val="single" w:sz="8" w:space="0" w:color="auto"/>
              <w:right w:val="single" w:sz="8" w:space="0" w:color="auto"/>
            </w:tcBorders>
            <w:shd w:val="clear" w:color="auto" w:fill="auto"/>
            <w:noWrap/>
            <w:vAlign w:val="center"/>
          </w:tcPr>
          <w:p w14:paraId="505F6F10" w14:textId="77777777" w:rsidR="00C850FF" w:rsidRPr="005F3F38" w:rsidRDefault="00C850FF" w:rsidP="00C850FF">
            <w:pPr>
              <w:spacing w:after="0" w:line="240" w:lineRule="auto"/>
              <w:rPr>
                <w:rFonts w:ascii="Calibri" w:eastAsia="Times New Roman" w:hAnsi="Calibri" w:cs="Calibri"/>
                <w:color w:val="000000"/>
                <w:sz w:val="14"/>
                <w:szCs w:val="14"/>
                <w:lang w:eastAsia="bs-Latn-BA"/>
              </w:rPr>
            </w:pPr>
          </w:p>
        </w:tc>
        <w:tc>
          <w:tcPr>
            <w:tcW w:w="3101" w:type="dxa"/>
            <w:tcBorders>
              <w:top w:val="nil"/>
              <w:left w:val="nil"/>
              <w:bottom w:val="single" w:sz="8" w:space="0" w:color="auto"/>
              <w:right w:val="single" w:sz="8" w:space="0" w:color="auto"/>
            </w:tcBorders>
            <w:shd w:val="clear" w:color="auto" w:fill="auto"/>
            <w:vAlign w:val="center"/>
          </w:tcPr>
          <w:p w14:paraId="7834890F" w14:textId="77777777" w:rsidR="00C850FF" w:rsidRPr="005F3F38" w:rsidRDefault="00C850FF" w:rsidP="00C850FF">
            <w:pPr>
              <w:spacing w:after="0" w:line="240" w:lineRule="auto"/>
              <w:rPr>
                <w:rFonts w:ascii="Calibri" w:eastAsia="Times New Roman" w:hAnsi="Calibri" w:cs="Calibri"/>
                <w:color w:val="000000"/>
                <w:sz w:val="14"/>
                <w:szCs w:val="14"/>
                <w:lang w:eastAsia="bs-Latn-BA"/>
              </w:rPr>
            </w:pPr>
            <w:r w:rsidRPr="005F3F38">
              <w:rPr>
                <w:rFonts w:ascii="Calibri" w:eastAsia="Times New Roman" w:hAnsi="Calibri" w:cs="Calibri"/>
                <w:color w:val="000000"/>
                <w:sz w:val="14"/>
                <w:szCs w:val="14"/>
                <w:lang w:eastAsia="bs-Latn-BA"/>
              </w:rPr>
              <w:t>Unajmljivanje imovine, opreme i nematerijalne imovine</w:t>
            </w:r>
          </w:p>
        </w:tc>
        <w:tc>
          <w:tcPr>
            <w:tcW w:w="1035" w:type="dxa"/>
            <w:tcBorders>
              <w:top w:val="nil"/>
              <w:left w:val="nil"/>
              <w:bottom w:val="single" w:sz="8" w:space="0" w:color="auto"/>
              <w:right w:val="single" w:sz="8" w:space="0" w:color="auto"/>
            </w:tcBorders>
            <w:shd w:val="clear" w:color="auto" w:fill="auto"/>
            <w:vAlign w:val="center"/>
          </w:tcPr>
          <w:p w14:paraId="127AF2E6" w14:textId="77777777" w:rsidR="00C850FF" w:rsidRPr="005F3F38" w:rsidRDefault="00C850FF" w:rsidP="00C850FF">
            <w:pPr>
              <w:spacing w:after="0" w:line="240" w:lineRule="auto"/>
              <w:jc w:val="right"/>
              <w:rPr>
                <w:rFonts w:ascii="Calibri" w:eastAsia="Times New Roman" w:hAnsi="Calibri" w:cs="Calibri"/>
                <w:color w:val="000000"/>
                <w:sz w:val="14"/>
                <w:szCs w:val="14"/>
                <w:lang w:eastAsia="bs-Latn-BA"/>
              </w:rPr>
            </w:pPr>
            <w:r w:rsidRPr="005F3F38">
              <w:rPr>
                <w:rFonts w:ascii="Calibri" w:eastAsia="Times New Roman" w:hAnsi="Calibri" w:cs="Calibri"/>
                <w:color w:val="000000"/>
                <w:sz w:val="14"/>
                <w:szCs w:val="14"/>
                <w:lang w:eastAsia="bs-Latn-BA"/>
              </w:rPr>
              <w:t>11.000</w:t>
            </w:r>
          </w:p>
        </w:tc>
        <w:tc>
          <w:tcPr>
            <w:tcW w:w="1184" w:type="dxa"/>
            <w:tcBorders>
              <w:top w:val="nil"/>
              <w:left w:val="nil"/>
              <w:bottom w:val="single" w:sz="8" w:space="0" w:color="auto"/>
              <w:right w:val="single" w:sz="8" w:space="0" w:color="auto"/>
            </w:tcBorders>
            <w:shd w:val="clear" w:color="auto" w:fill="auto"/>
            <w:noWrap/>
            <w:vAlign w:val="center"/>
          </w:tcPr>
          <w:p w14:paraId="11C50B25" w14:textId="77777777" w:rsidR="00C850FF" w:rsidRPr="005F3F38" w:rsidRDefault="00C850FF" w:rsidP="00C850FF">
            <w:pPr>
              <w:spacing w:after="0" w:line="240" w:lineRule="auto"/>
              <w:jc w:val="right"/>
              <w:rPr>
                <w:rFonts w:ascii="Calibri" w:eastAsia="Times New Roman" w:hAnsi="Calibri" w:cs="Calibri"/>
                <w:color w:val="000000"/>
                <w:sz w:val="14"/>
                <w:szCs w:val="14"/>
                <w:lang w:eastAsia="bs-Latn-BA"/>
              </w:rPr>
            </w:pPr>
            <w:r w:rsidRPr="005F3F38">
              <w:rPr>
                <w:rFonts w:ascii="Calibri" w:eastAsia="Times New Roman" w:hAnsi="Calibri" w:cs="Calibri"/>
                <w:color w:val="000000"/>
                <w:sz w:val="14"/>
                <w:szCs w:val="14"/>
                <w:lang w:eastAsia="bs-Latn-BA"/>
              </w:rPr>
              <w:t>12.846,60</w:t>
            </w:r>
          </w:p>
        </w:tc>
        <w:tc>
          <w:tcPr>
            <w:tcW w:w="1002" w:type="dxa"/>
            <w:tcBorders>
              <w:top w:val="nil"/>
              <w:left w:val="nil"/>
              <w:bottom w:val="single" w:sz="8" w:space="0" w:color="auto"/>
              <w:right w:val="single" w:sz="8" w:space="0" w:color="auto"/>
            </w:tcBorders>
            <w:shd w:val="clear" w:color="auto" w:fill="auto"/>
            <w:noWrap/>
            <w:vAlign w:val="center"/>
          </w:tcPr>
          <w:p w14:paraId="4F4936A6" w14:textId="77777777" w:rsidR="00C850FF" w:rsidRPr="005F3F38" w:rsidRDefault="00C850FF" w:rsidP="00C850FF">
            <w:pPr>
              <w:spacing w:after="0" w:line="240" w:lineRule="auto"/>
              <w:jc w:val="right"/>
              <w:rPr>
                <w:rFonts w:ascii="Calibri" w:eastAsia="Times New Roman" w:hAnsi="Calibri" w:cs="Calibri"/>
                <w:color w:val="000000"/>
                <w:sz w:val="14"/>
                <w:szCs w:val="14"/>
                <w:lang w:eastAsia="bs-Latn-BA"/>
              </w:rPr>
            </w:pPr>
            <w:r w:rsidRPr="005F3F38">
              <w:rPr>
                <w:rFonts w:ascii="Calibri" w:eastAsia="Times New Roman" w:hAnsi="Calibri" w:cs="Calibri"/>
                <w:color w:val="000000"/>
                <w:sz w:val="14"/>
                <w:szCs w:val="14"/>
                <w:lang w:eastAsia="bs-Latn-BA"/>
              </w:rPr>
              <w:t>116,79</w:t>
            </w:r>
          </w:p>
        </w:tc>
      </w:tr>
      <w:tr w:rsidR="00C850FF" w:rsidRPr="005F3F38" w14:paraId="37B59E4F" w14:textId="77777777" w:rsidTr="00C850FF">
        <w:trPr>
          <w:trHeight w:val="332"/>
        </w:trPr>
        <w:tc>
          <w:tcPr>
            <w:tcW w:w="688" w:type="dxa"/>
            <w:tcBorders>
              <w:top w:val="nil"/>
              <w:left w:val="single" w:sz="8" w:space="0" w:color="auto"/>
              <w:bottom w:val="single" w:sz="8" w:space="0" w:color="auto"/>
              <w:right w:val="single" w:sz="8" w:space="0" w:color="auto"/>
            </w:tcBorders>
            <w:shd w:val="clear" w:color="auto" w:fill="auto"/>
            <w:noWrap/>
            <w:vAlign w:val="center"/>
            <w:hideMark/>
          </w:tcPr>
          <w:p w14:paraId="29B389FE" w14:textId="77777777" w:rsidR="00C850FF" w:rsidRPr="005F3F38" w:rsidRDefault="00C850FF" w:rsidP="00C850FF">
            <w:pPr>
              <w:spacing w:after="0" w:line="240" w:lineRule="auto"/>
              <w:jc w:val="center"/>
              <w:rPr>
                <w:rFonts w:ascii="Calibri" w:eastAsia="Times New Roman" w:hAnsi="Calibri" w:cs="Calibri"/>
                <w:color w:val="000000"/>
                <w:sz w:val="14"/>
                <w:szCs w:val="14"/>
                <w:lang w:eastAsia="bs-Latn-BA"/>
              </w:rPr>
            </w:pPr>
            <w:r w:rsidRPr="005F3F38">
              <w:rPr>
                <w:rFonts w:ascii="Calibri" w:eastAsia="Times New Roman" w:hAnsi="Calibri" w:cs="Calibri"/>
                <w:color w:val="000000"/>
                <w:sz w:val="14"/>
                <w:szCs w:val="14"/>
                <w:lang w:eastAsia="bs-Latn-BA"/>
              </w:rPr>
              <w:t>5</w:t>
            </w:r>
          </w:p>
        </w:tc>
        <w:tc>
          <w:tcPr>
            <w:tcW w:w="1028" w:type="dxa"/>
            <w:tcBorders>
              <w:top w:val="nil"/>
              <w:left w:val="nil"/>
              <w:bottom w:val="single" w:sz="8" w:space="0" w:color="auto"/>
              <w:right w:val="single" w:sz="8" w:space="0" w:color="auto"/>
            </w:tcBorders>
            <w:shd w:val="clear" w:color="auto" w:fill="auto"/>
            <w:vAlign w:val="center"/>
          </w:tcPr>
          <w:p w14:paraId="67C1A585" w14:textId="77777777" w:rsidR="00C850FF" w:rsidRPr="005F3F38" w:rsidRDefault="00C850FF" w:rsidP="00C850FF">
            <w:pPr>
              <w:spacing w:after="0" w:line="240" w:lineRule="auto"/>
              <w:jc w:val="right"/>
              <w:rPr>
                <w:rFonts w:ascii="Calibri" w:eastAsia="Times New Roman" w:hAnsi="Calibri" w:cs="Calibri"/>
                <w:color w:val="000000"/>
                <w:sz w:val="14"/>
                <w:szCs w:val="14"/>
                <w:lang w:eastAsia="bs-Latn-BA"/>
              </w:rPr>
            </w:pPr>
            <w:r w:rsidRPr="005F3F38">
              <w:rPr>
                <w:rFonts w:ascii="Calibri" w:eastAsia="Times New Roman" w:hAnsi="Calibri" w:cs="Calibri"/>
                <w:color w:val="000000"/>
                <w:sz w:val="14"/>
                <w:szCs w:val="14"/>
                <w:lang w:eastAsia="bs-Latn-BA"/>
              </w:rPr>
              <w:t>6135</w:t>
            </w:r>
          </w:p>
        </w:tc>
        <w:tc>
          <w:tcPr>
            <w:tcW w:w="1034" w:type="dxa"/>
            <w:tcBorders>
              <w:top w:val="nil"/>
              <w:left w:val="nil"/>
              <w:bottom w:val="single" w:sz="8" w:space="0" w:color="auto"/>
              <w:right w:val="single" w:sz="8" w:space="0" w:color="auto"/>
            </w:tcBorders>
            <w:shd w:val="clear" w:color="auto" w:fill="auto"/>
            <w:noWrap/>
            <w:vAlign w:val="center"/>
          </w:tcPr>
          <w:p w14:paraId="0AF7CDC4" w14:textId="77777777" w:rsidR="00C850FF" w:rsidRPr="005F3F38" w:rsidRDefault="00C850FF" w:rsidP="00C850FF">
            <w:pPr>
              <w:spacing w:after="0" w:line="240" w:lineRule="auto"/>
              <w:rPr>
                <w:rFonts w:ascii="Calibri" w:eastAsia="Times New Roman" w:hAnsi="Calibri" w:cs="Calibri"/>
                <w:color w:val="000000"/>
                <w:sz w:val="14"/>
                <w:szCs w:val="14"/>
                <w:lang w:eastAsia="bs-Latn-BA"/>
              </w:rPr>
            </w:pPr>
            <w:r w:rsidRPr="005F3F38">
              <w:rPr>
                <w:rFonts w:ascii="Calibri" w:eastAsia="Times New Roman" w:hAnsi="Calibri" w:cs="Calibri"/>
                <w:color w:val="000000"/>
                <w:sz w:val="14"/>
                <w:szCs w:val="14"/>
                <w:lang w:eastAsia="bs-Latn-BA"/>
              </w:rPr>
              <w:t> </w:t>
            </w:r>
          </w:p>
        </w:tc>
        <w:tc>
          <w:tcPr>
            <w:tcW w:w="3101" w:type="dxa"/>
            <w:tcBorders>
              <w:top w:val="nil"/>
              <w:left w:val="nil"/>
              <w:bottom w:val="single" w:sz="8" w:space="0" w:color="auto"/>
              <w:right w:val="single" w:sz="8" w:space="0" w:color="auto"/>
            </w:tcBorders>
            <w:shd w:val="clear" w:color="auto" w:fill="auto"/>
            <w:vAlign w:val="center"/>
          </w:tcPr>
          <w:p w14:paraId="5F9D81A3" w14:textId="77777777" w:rsidR="00C850FF" w:rsidRPr="005F3F38" w:rsidRDefault="00C850FF" w:rsidP="00C850FF">
            <w:pPr>
              <w:spacing w:after="0" w:line="240" w:lineRule="auto"/>
              <w:rPr>
                <w:rFonts w:ascii="Calibri" w:eastAsia="Times New Roman" w:hAnsi="Calibri" w:cs="Calibri"/>
                <w:color w:val="000000"/>
                <w:sz w:val="14"/>
                <w:szCs w:val="14"/>
                <w:lang w:eastAsia="bs-Latn-BA"/>
              </w:rPr>
            </w:pPr>
            <w:r w:rsidRPr="005F3F38">
              <w:rPr>
                <w:rFonts w:ascii="Calibri" w:eastAsia="Times New Roman" w:hAnsi="Calibri" w:cs="Calibri"/>
                <w:color w:val="000000"/>
                <w:sz w:val="14"/>
                <w:szCs w:val="14"/>
                <w:lang w:eastAsia="bs-Latn-BA"/>
              </w:rPr>
              <w:t>Izdaci za usluge prijevoza i goriva</w:t>
            </w:r>
          </w:p>
        </w:tc>
        <w:tc>
          <w:tcPr>
            <w:tcW w:w="1035" w:type="dxa"/>
            <w:tcBorders>
              <w:top w:val="nil"/>
              <w:left w:val="nil"/>
              <w:bottom w:val="single" w:sz="8" w:space="0" w:color="auto"/>
              <w:right w:val="single" w:sz="8" w:space="0" w:color="auto"/>
            </w:tcBorders>
            <w:shd w:val="clear" w:color="auto" w:fill="auto"/>
            <w:vAlign w:val="center"/>
          </w:tcPr>
          <w:p w14:paraId="38833537" w14:textId="77777777" w:rsidR="00C850FF" w:rsidRPr="005F3F38" w:rsidRDefault="00C850FF" w:rsidP="00C850FF">
            <w:pPr>
              <w:spacing w:after="0" w:line="240" w:lineRule="auto"/>
              <w:jc w:val="right"/>
              <w:rPr>
                <w:rFonts w:ascii="Calibri" w:eastAsia="Times New Roman" w:hAnsi="Calibri" w:cs="Calibri"/>
                <w:color w:val="000000"/>
                <w:sz w:val="14"/>
                <w:szCs w:val="14"/>
                <w:lang w:eastAsia="bs-Latn-BA"/>
              </w:rPr>
            </w:pPr>
            <w:r w:rsidRPr="005F3F38">
              <w:rPr>
                <w:rFonts w:ascii="Calibri" w:eastAsia="Times New Roman" w:hAnsi="Calibri" w:cs="Calibri"/>
                <w:color w:val="000000"/>
                <w:sz w:val="14"/>
                <w:szCs w:val="14"/>
                <w:lang w:eastAsia="bs-Latn-BA"/>
              </w:rPr>
              <w:t>65.000</w:t>
            </w:r>
          </w:p>
        </w:tc>
        <w:tc>
          <w:tcPr>
            <w:tcW w:w="1184" w:type="dxa"/>
            <w:tcBorders>
              <w:top w:val="nil"/>
              <w:left w:val="nil"/>
              <w:bottom w:val="single" w:sz="8" w:space="0" w:color="auto"/>
              <w:right w:val="single" w:sz="8" w:space="0" w:color="auto"/>
            </w:tcBorders>
            <w:shd w:val="clear" w:color="auto" w:fill="auto"/>
            <w:noWrap/>
            <w:vAlign w:val="center"/>
          </w:tcPr>
          <w:p w14:paraId="1C9D4125" w14:textId="77777777" w:rsidR="00C850FF" w:rsidRPr="005F3F38" w:rsidRDefault="00C850FF" w:rsidP="00C850FF">
            <w:pPr>
              <w:spacing w:after="0" w:line="240" w:lineRule="auto"/>
              <w:jc w:val="right"/>
              <w:rPr>
                <w:rFonts w:ascii="Calibri" w:eastAsia="Times New Roman" w:hAnsi="Calibri" w:cs="Calibri"/>
                <w:color w:val="000000"/>
                <w:sz w:val="14"/>
                <w:szCs w:val="14"/>
                <w:lang w:eastAsia="bs-Latn-BA"/>
              </w:rPr>
            </w:pPr>
            <w:r w:rsidRPr="005F3F38">
              <w:rPr>
                <w:rFonts w:ascii="Calibri" w:eastAsia="Times New Roman" w:hAnsi="Calibri" w:cs="Calibri"/>
                <w:color w:val="000000"/>
                <w:sz w:val="14"/>
                <w:szCs w:val="14"/>
                <w:lang w:eastAsia="bs-Latn-BA"/>
              </w:rPr>
              <w:t>39.418,94</w:t>
            </w:r>
          </w:p>
        </w:tc>
        <w:tc>
          <w:tcPr>
            <w:tcW w:w="1002" w:type="dxa"/>
            <w:tcBorders>
              <w:top w:val="nil"/>
              <w:left w:val="nil"/>
              <w:bottom w:val="single" w:sz="8" w:space="0" w:color="auto"/>
              <w:right w:val="single" w:sz="8" w:space="0" w:color="auto"/>
            </w:tcBorders>
            <w:shd w:val="clear" w:color="auto" w:fill="auto"/>
            <w:noWrap/>
            <w:vAlign w:val="center"/>
          </w:tcPr>
          <w:p w14:paraId="57D8EAD4" w14:textId="77777777" w:rsidR="00C850FF" w:rsidRPr="005F3F38" w:rsidRDefault="00C850FF" w:rsidP="00C850FF">
            <w:pPr>
              <w:spacing w:after="0" w:line="240" w:lineRule="auto"/>
              <w:jc w:val="right"/>
              <w:rPr>
                <w:rFonts w:ascii="Calibri" w:eastAsia="Times New Roman" w:hAnsi="Calibri" w:cs="Calibri"/>
                <w:color w:val="000000"/>
                <w:sz w:val="14"/>
                <w:szCs w:val="14"/>
                <w:lang w:eastAsia="bs-Latn-BA"/>
              </w:rPr>
            </w:pPr>
            <w:r w:rsidRPr="005F3F38">
              <w:rPr>
                <w:rFonts w:ascii="Calibri" w:eastAsia="Times New Roman" w:hAnsi="Calibri" w:cs="Calibri"/>
                <w:color w:val="000000"/>
                <w:sz w:val="14"/>
                <w:szCs w:val="14"/>
                <w:lang w:eastAsia="bs-Latn-BA"/>
              </w:rPr>
              <w:t>60,64</w:t>
            </w:r>
          </w:p>
        </w:tc>
      </w:tr>
      <w:tr w:rsidR="00C850FF" w:rsidRPr="005F3F38" w14:paraId="6BCA312D" w14:textId="77777777" w:rsidTr="00C850FF">
        <w:trPr>
          <w:trHeight w:val="332"/>
        </w:trPr>
        <w:tc>
          <w:tcPr>
            <w:tcW w:w="688" w:type="dxa"/>
            <w:tcBorders>
              <w:top w:val="nil"/>
              <w:left w:val="single" w:sz="8" w:space="0" w:color="auto"/>
              <w:bottom w:val="single" w:sz="8" w:space="0" w:color="auto"/>
              <w:right w:val="single" w:sz="8" w:space="0" w:color="auto"/>
            </w:tcBorders>
            <w:shd w:val="clear" w:color="auto" w:fill="auto"/>
            <w:noWrap/>
            <w:vAlign w:val="center"/>
            <w:hideMark/>
          </w:tcPr>
          <w:p w14:paraId="4D8707A1" w14:textId="77777777" w:rsidR="00C850FF" w:rsidRPr="005F3F38" w:rsidRDefault="00C850FF" w:rsidP="00C850FF">
            <w:pPr>
              <w:spacing w:after="0" w:line="240" w:lineRule="auto"/>
              <w:jc w:val="center"/>
              <w:rPr>
                <w:rFonts w:ascii="Calibri" w:eastAsia="Times New Roman" w:hAnsi="Calibri" w:cs="Calibri"/>
                <w:color w:val="000000"/>
                <w:sz w:val="14"/>
                <w:szCs w:val="14"/>
                <w:lang w:eastAsia="bs-Latn-BA"/>
              </w:rPr>
            </w:pPr>
            <w:r w:rsidRPr="005F3F38">
              <w:rPr>
                <w:rFonts w:ascii="Calibri" w:eastAsia="Times New Roman" w:hAnsi="Calibri" w:cs="Calibri"/>
                <w:color w:val="000000"/>
                <w:sz w:val="14"/>
                <w:szCs w:val="14"/>
                <w:lang w:eastAsia="bs-Latn-BA"/>
              </w:rPr>
              <w:t>6</w:t>
            </w:r>
          </w:p>
        </w:tc>
        <w:tc>
          <w:tcPr>
            <w:tcW w:w="1028" w:type="dxa"/>
            <w:tcBorders>
              <w:top w:val="nil"/>
              <w:left w:val="nil"/>
              <w:bottom w:val="single" w:sz="8" w:space="0" w:color="auto"/>
              <w:right w:val="single" w:sz="8" w:space="0" w:color="auto"/>
            </w:tcBorders>
            <w:shd w:val="clear" w:color="auto" w:fill="auto"/>
            <w:vAlign w:val="center"/>
          </w:tcPr>
          <w:p w14:paraId="503C778A" w14:textId="77777777" w:rsidR="00C850FF" w:rsidRPr="005F3F38" w:rsidRDefault="00C850FF" w:rsidP="00C850FF">
            <w:pPr>
              <w:spacing w:after="0" w:line="240" w:lineRule="auto"/>
              <w:jc w:val="right"/>
              <w:rPr>
                <w:rFonts w:ascii="Calibri" w:eastAsia="Times New Roman" w:hAnsi="Calibri" w:cs="Calibri"/>
                <w:color w:val="000000"/>
                <w:sz w:val="14"/>
                <w:szCs w:val="14"/>
                <w:lang w:eastAsia="bs-Latn-BA"/>
              </w:rPr>
            </w:pPr>
            <w:r w:rsidRPr="005F3F38">
              <w:rPr>
                <w:rFonts w:ascii="Calibri" w:eastAsia="Times New Roman" w:hAnsi="Calibri" w:cs="Calibri"/>
                <w:color w:val="000000"/>
                <w:sz w:val="14"/>
                <w:szCs w:val="14"/>
                <w:lang w:eastAsia="bs-Latn-BA"/>
              </w:rPr>
              <w:t>6137</w:t>
            </w:r>
          </w:p>
        </w:tc>
        <w:tc>
          <w:tcPr>
            <w:tcW w:w="1034" w:type="dxa"/>
            <w:tcBorders>
              <w:top w:val="nil"/>
              <w:left w:val="nil"/>
              <w:bottom w:val="single" w:sz="8" w:space="0" w:color="auto"/>
              <w:right w:val="single" w:sz="8" w:space="0" w:color="auto"/>
            </w:tcBorders>
            <w:shd w:val="clear" w:color="auto" w:fill="auto"/>
            <w:noWrap/>
            <w:vAlign w:val="center"/>
          </w:tcPr>
          <w:p w14:paraId="3AC2D0FC" w14:textId="77777777" w:rsidR="00C850FF" w:rsidRPr="005F3F38" w:rsidRDefault="00C850FF" w:rsidP="00C850FF">
            <w:pPr>
              <w:spacing w:after="0" w:line="240" w:lineRule="auto"/>
              <w:rPr>
                <w:rFonts w:ascii="Calibri" w:eastAsia="Times New Roman" w:hAnsi="Calibri" w:cs="Calibri"/>
                <w:color w:val="000000"/>
                <w:sz w:val="14"/>
                <w:szCs w:val="14"/>
                <w:lang w:eastAsia="bs-Latn-BA"/>
              </w:rPr>
            </w:pPr>
            <w:r w:rsidRPr="005F3F38">
              <w:rPr>
                <w:rFonts w:ascii="Calibri" w:eastAsia="Times New Roman" w:hAnsi="Calibri" w:cs="Calibri"/>
                <w:color w:val="000000"/>
                <w:sz w:val="14"/>
                <w:szCs w:val="14"/>
                <w:lang w:eastAsia="bs-Latn-BA"/>
              </w:rPr>
              <w:t> </w:t>
            </w:r>
          </w:p>
        </w:tc>
        <w:tc>
          <w:tcPr>
            <w:tcW w:w="3101" w:type="dxa"/>
            <w:tcBorders>
              <w:top w:val="nil"/>
              <w:left w:val="nil"/>
              <w:bottom w:val="single" w:sz="8" w:space="0" w:color="auto"/>
              <w:right w:val="single" w:sz="8" w:space="0" w:color="auto"/>
            </w:tcBorders>
            <w:shd w:val="clear" w:color="auto" w:fill="auto"/>
            <w:vAlign w:val="center"/>
          </w:tcPr>
          <w:p w14:paraId="5ED823F2" w14:textId="77777777" w:rsidR="00C850FF" w:rsidRPr="005F3F38" w:rsidRDefault="00C850FF" w:rsidP="00C850FF">
            <w:pPr>
              <w:spacing w:after="0" w:line="240" w:lineRule="auto"/>
              <w:rPr>
                <w:rFonts w:ascii="Calibri" w:eastAsia="Times New Roman" w:hAnsi="Calibri" w:cs="Calibri"/>
                <w:color w:val="000000"/>
                <w:sz w:val="14"/>
                <w:szCs w:val="14"/>
                <w:lang w:eastAsia="bs-Latn-BA"/>
              </w:rPr>
            </w:pPr>
            <w:r w:rsidRPr="005F3F38">
              <w:rPr>
                <w:rFonts w:ascii="Calibri" w:eastAsia="Times New Roman" w:hAnsi="Calibri" w:cs="Calibri"/>
                <w:color w:val="000000"/>
                <w:sz w:val="14"/>
                <w:szCs w:val="14"/>
                <w:lang w:eastAsia="bs-Latn-BA"/>
              </w:rPr>
              <w:t>Izdaci za tekuće održavanje</w:t>
            </w:r>
          </w:p>
        </w:tc>
        <w:tc>
          <w:tcPr>
            <w:tcW w:w="1035" w:type="dxa"/>
            <w:tcBorders>
              <w:top w:val="nil"/>
              <w:left w:val="nil"/>
              <w:bottom w:val="single" w:sz="8" w:space="0" w:color="auto"/>
              <w:right w:val="single" w:sz="8" w:space="0" w:color="auto"/>
            </w:tcBorders>
            <w:shd w:val="clear" w:color="auto" w:fill="auto"/>
            <w:vAlign w:val="center"/>
          </w:tcPr>
          <w:p w14:paraId="24E7D0EF" w14:textId="77777777" w:rsidR="00C850FF" w:rsidRPr="005F3F38" w:rsidRDefault="00C850FF" w:rsidP="00C850FF">
            <w:pPr>
              <w:spacing w:after="0" w:line="240" w:lineRule="auto"/>
              <w:jc w:val="right"/>
              <w:rPr>
                <w:rFonts w:ascii="Calibri" w:eastAsia="Times New Roman" w:hAnsi="Calibri" w:cs="Calibri"/>
                <w:color w:val="000000"/>
                <w:sz w:val="14"/>
                <w:szCs w:val="14"/>
                <w:lang w:eastAsia="bs-Latn-BA"/>
              </w:rPr>
            </w:pPr>
            <w:r w:rsidRPr="005F3F38">
              <w:rPr>
                <w:rFonts w:ascii="Calibri" w:eastAsia="Times New Roman" w:hAnsi="Calibri" w:cs="Calibri"/>
                <w:color w:val="000000"/>
                <w:sz w:val="14"/>
                <w:szCs w:val="14"/>
                <w:lang w:eastAsia="bs-Latn-BA"/>
              </w:rPr>
              <w:t>55.000</w:t>
            </w:r>
          </w:p>
        </w:tc>
        <w:tc>
          <w:tcPr>
            <w:tcW w:w="1184" w:type="dxa"/>
            <w:tcBorders>
              <w:top w:val="nil"/>
              <w:left w:val="nil"/>
              <w:bottom w:val="single" w:sz="8" w:space="0" w:color="auto"/>
              <w:right w:val="single" w:sz="8" w:space="0" w:color="auto"/>
            </w:tcBorders>
            <w:shd w:val="clear" w:color="auto" w:fill="auto"/>
            <w:noWrap/>
            <w:vAlign w:val="center"/>
          </w:tcPr>
          <w:p w14:paraId="6C472861" w14:textId="77777777" w:rsidR="00C850FF" w:rsidRPr="005F3F38" w:rsidRDefault="00C850FF" w:rsidP="00C850FF">
            <w:pPr>
              <w:spacing w:after="0" w:line="240" w:lineRule="auto"/>
              <w:jc w:val="right"/>
              <w:rPr>
                <w:rFonts w:ascii="Calibri" w:eastAsia="Times New Roman" w:hAnsi="Calibri" w:cs="Calibri"/>
                <w:color w:val="000000"/>
                <w:sz w:val="14"/>
                <w:szCs w:val="14"/>
                <w:lang w:eastAsia="bs-Latn-BA"/>
              </w:rPr>
            </w:pPr>
            <w:r w:rsidRPr="005F3F38">
              <w:rPr>
                <w:rFonts w:ascii="Calibri" w:eastAsia="Times New Roman" w:hAnsi="Calibri" w:cs="Calibri"/>
                <w:color w:val="000000"/>
                <w:sz w:val="14"/>
                <w:szCs w:val="14"/>
                <w:lang w:eastAsia="bs-Latn-BA"/>
              </w:rPr>
              <w:t>38.245,47</w:t>
            </w:r>
          </w:p>
        </w:tc>
        <w:tc>
          <w:tcPr>
            <w:tcW w:w="1002" w:type="dxa"/>
            <w:tcBorders>
              <w:top w:val="nil"/>
              <w:left w:val="nil"/>
              <w:bottom w:val="single" w:sz="8" w:space="0" w:color="auto"/>
              <w:right w:val="single" w:sz="8" w:space="0" w:color="auto"/>
            </w:tcBorders>
            <w:shd w:val="clear" w:color="auto" w:fill="auto"/>
            <w:noWrap/>
            <w:vAlign w:val="center"/>
          </w:tcPr>
          <w:p w14:paraId="00E4FCFD" w14:textId="77777777" w:rsidR="00C850FF" w:rsidRPr="005F3F38" w:rsidRDefault="00C850FF" w:rsidP="00C850FF">
            <w:pPr>
              <w:spacing w:after="0" w:line="240" w:lineRule="auto"/>
              <w:jc w:val="right"/>
              <w:rPr>
                <w:rFonts w:ascii="Calibri" w:eastAsia="Times New Roman" w:hAnsi="Calibri" w:cs="Calibri"/>
                <w:color w:val="000000"/>
                <w:sz w:val="14"/>
                <w:szCs w:val="14"/>
                <w:lang w:eastAsia="bs-Latn-BA"/>
              </w:rPr>
            </w:pPr>
            <w:r w:rsidRPr="005F3F38">
              <w:rPr>
                <w:rFonts w:ascii="Calibri" w:eastAsia="Times New Roman" w:hAnsi="Calibri" w:cs="Calibri"/>
                <w:color w:val="000000"/>
                <w:sz w:val="14"/>
                <w:szCs w:val="14"/>
                <w:lang w:eastAsia="bs-Latn-BA"/>
              </w:rPr>
              <w:t>69,53</w:t>
            </w:r>
          </w:p>
        </w:tc>
      </w:tr>
      <w:tr w:rsidR="00C850FF" w:rsidRPr="005F3F38" w14:paraId="1F0A96A7" w14:textId="77777777" w:rsidTr="00C850FF">
        <w:trPr>
          <w:trHeight w:val="332"/>
        </w:trPr>
        <w:tc>
          <w:tcPr>
            <w:tcW w:w="688" w:type="dxa"/>
            <w:tcBorders>
              <w:top w:val="nil"/>
              <w:left w:val="single" w:sz="8" w:space="0" w:color="auto"/>
              <w:bottom w:val="single" w:sz="8" w:space="0" w:color="auto"/>
              <w:right w:val="single" w:sz="8" w:space="0" w:color="auto"/>
            </w:tcBorders>
            <w:shd w:val="clear" w:color="auto" w:fill="auto"/>
            <w:noWrap/>
            <w:vAlign w:val="center"/>
            <w:hideMark/>
          </w:tcPr>
          <w:p w14:paraId="46CD7F30" w14:textId="77777777" w:rsidR="00C850FF" w:rsidRPr="005F3F38" w:rsidRDefault="00C850FF" w:rsidP="00C850FF">
            <w:pPr>
              <w:spacing w:after="0" w:line="240" w:lineRule="auto"/>
              <w:jc w:val="center"/>
              <w:rPr>
                <w:rFonts w:ascii="Calibri" w:eastAsia="Times New Roman" w:hAnsi="Calibri" w:cs="Calibri"/>
                <w:color w:val="000000"/>
                <w:sz w:val="14"/>
                <w:szCs w:val="14"/>
                <w:lang w:eastAsia="bs-Latn-BA"/>
              </w:rPr>
            </w:pPr>
            <w:r w:rsidRPr="005F3F38">
              <w:rPr>
                <w:rFonts w:ascii="Calibri" w:eastAsia="Times New Roman" w:hAnsi="Calibri" w:cs="Calibri"/>
                <w:color w:val="000000"/>
                <w:sz w:val="14"/>
                <w:szCs w:val="14"/>
                <w:lang w:eastAsia="bs-Latn-BA"/>
              </w:rPr>
              <w:t>7</w:t>
            </w:r>
          </w:p>
        </w:tc>
        <w:tc>
          <w:tcPr>
            <w:tcW w:w="1028" w:type="dxa"/>
            <w:tcBorders>
              <w:top w:val="nil"/>
              <w:left w:val="nil"/>
              <w:bottom w:val="single" w:sz="8" w:space="0" w:color="auto"/>
              <w:right w:val="single" w:sz="8" w:space="0" w:color="auto"/>
            </w:tcBorders>
            <w:shd w:val="clear" w:color="auto" w:fill="auto"/>
            <w:vAlign w:val="center"/>
          </w:tcPr>
          <w:p w14:paraId="549532C5" w14:textId="77777777" w:rsidR="00C850FF" w:rsidRPr="005F3F38" w:rsidRDefault="00C850FF" w:rsidP="00C850FF">
            <w:pPr>
              <w:spacing w:after="0" w:line="240" w:lineRule="auto"/>
              <w:jc w:val="right"/>
              <w:rPr>
                <w:rFonts w:ascii="Calibri" w:eastAsia="Times New Roman" w:hAnsi="Calibri" w:cs="Calibri"/>
                <w:color w:val="000000"/>
                <w:sz w:val="14"/>
                <w:szCs w:val="14"/>
                <w:lang w:eastAsia="bs-Latn-BA"/>
              </w:rPr>
            </w:pPr>
            <w:r w:rsidRPr="005F3F38">
              <w:rPr>
                <w:rFonts w:ascii="Calibri" w:eastAsia="Times New Roman" w:hAnsi="Calibri" w:cs="Calibri"/>
                <w:color w:val="000000"/>
                <w:sz w:val="14"/>
                <w:szCs w:val="14"/>
                <w:lang w:eastAsia="bs-Latn-BA"/>
              </w:rPr>
              <w:t>6138</w:t>
            </w:r>
          </w:p>
        </w:tc>
        <w:tc>
          <w:tcPr>
            <w:tcW w:w="1034" w:type="dxa"/>
            <w:tcBorders>
              <w:top w:val="nil"/>
              <w:left w:val="nil"/>
              <w:bottom w:val="single" w:sz="8" w:space="0" w:color="auto"/>
              <w:right w:val="single" w:sz="8" w:space="0" w:color="auto"/>
            </w:tcBorders>
            <w:shd w:val="clear" w:color="auto" w:fill="auto"/>
            <w:noWrap/>
            <w:vAlign w:val="center"/>
          </w:tcPr>
          <w:p w14:paraId="7AC9A3B4" w14:textId="77777777" w:rsidR="00C850FF" w:rsidRPr="005F3F38" w:rsidRDefault="00C850FF" w:rsidP="00C850FF">
            <w:pPr>
              <w:spacing w:after="0" w:line="240" w:lineRule="auto"/>
              <w:rPr>
                <w:rFonts w:ascii="Calibri" w:eastAsia="Times New Roman" w:hAnsi="Calibri" w:cs="Calibri"/>
                <w:color w:val="000000"/>
                <w:sz w:val="14"/>
                <w:szCs w:val="14"/>
                <w:lang w:eastAsia="bs-Latn-BA"/>
              </w:rPr>
            </w:pPr>
            <w:r w:rsidRPr="005F3F38">
              <w:rPr>
                <w:rFonts w:ascii="Calibri" w:eastAsia="Times New Roman" w:hAnsi="Calibri" w:cs="Calibri"/>
                <w:color w:val="000000"/>
                <w:sz w:val="14"/>
                <w:szCs w:val="14"/>
                <w:lang w:eastAsia="bs-Latn-BA"/>
              </w:rPr>
              <w:t> </w:t>
            </w:r>
          </w:p>
        </w:tc>
        <w:tc>
          <w:tcPr>
            <w:tcW w:w="3101" w:type="dxa"/>
            <w:tcBorders>
              <w:top w:val="nil"/>
              <w:left w:val="nil"/>
              <w:bottom w:val="single" w:sz="8" w:space="0" w:color="auto"/>
              <w:right w:val="single" w:sz="8" w:space="0" w:color="auto"/>
            </w:tcBorders>
            <w:shd w:val="clear" w:color="auto" w:fill="auto"/>
            <w:vAlign w:val="center"/>
          </w:tcPr>
          <w:p w14:paraId="249A1F10" w14:textId="77777777" w:rsidR="00C850FF" w:rsidRPr="005F3F38" w:rsidRDefault="00C850FF" w:rsidP="00C850FF">
            <w:pPr>
              <w:spacing w:after="0" w:line="240" w:lineRule="auto"/>
              <w:rPr>
                <w:rFonts w:ascii="Calibri" w:eastAsia="Times New Roman" w:hAnsi="Calibri" w:cs="Calibri"/>
                <w:color w:val="000000"/>
                <w:sz w:val="14"/>
                <w:szCs w:val="14"/>
                <w:lang w:eastAsia="bs-Latn-BA"/>
              </w:rPr>
            </w:pPr>
            <w:r w:rsidRPr="005F3F38">
              <w:rPr>
                <w:rFonts w:ascii="Calibri" w:eastAsia="Times New Roman" w:hAnsi="Calibri" w:cs="Calibri"/>
                <w:color w:val="000000"/>
                <w:sz w:val="14"/>
                <w:szCs w:val="14"/>
                <w:lang w:eastAsia="bs-Latn-BA"/>
              </w:rPr>
              <w:t>Izdaci osiguranja, bankovnih usluga i usluga platnog prometa</w:t>
            </w:r>
          </w:p>
        </w:tc>
        <w:tc>
          <w:tcPr>
            <w:tcW w:w="1035" w:type="dxa"/>
            <w:tcBorders>
              <w:top w:val="nil"/>
              <w:left w:val="nil"/>
              <w:bottom w:val="single" w:sz="8" w:space="0" w:color="auto"/>
              <w:right w:val="single" w:sz="8" w:space="0" w:color="auto"/>
            </w:tcBorders>
            <w:shd w:val="clear" w:color="auto" w:fill="auto"/>
            <w:vAlign w:val="center"/>
          </w:tcPr>
          <w:p w14:paraId="47A6673A" w14:textId="77777777" w:rsidR="00C850FF" w:rsidRPr="005F3F38" w:rsidRDefault="00C850FF" w:rsidP="00C850FF">
            <w:pPr>
              <w:spacing w:after="0" w:line="240" w:lineRule="auto"/>
              <w:jc w:val="right"/>
              <w:rPr>
                <w:rFonts w:ascii="Calibri" w:eastAsia="Times New Roman" w:hAnsi="Calibri" w:cs="Calibri"/>
                <w:color w:val="000000"/>
                <w:sz w:val="14"/>
                <w:szCs w:val="14"/>
                <w:lang w:eastAsia="bs-Latn-BA"/>
              </w:rPr>
            </w:pPr>
            <w:r w:rsidRPr="005F3F38">
              <w:rPr>
                <w:rFonts w:ascii="Calibri" w:eastAsia="Times New Roman" w:hAnsi="Calibri" w:cs="Calibri"/>
                <w:color w:val="000000"/>
                <w:sz w:val="14"/>
                <w:szCs w:val="14"/>
                <w:lang w:eastAsia="bs-Latn-BA"/>
              </w:rPr>
              <w:t>24.000</w:t>
            </w:r>
          </w:p>
        </w:tc>
        <w:tc>
          <w:tcPr>
            <w:tcW w:w="1184" w:type="dxa"/>
            <w:tcBorders>
              <w:top w:val="nil"/>
              <w:left w:val="nil"/>
              <w:bottom w:val="single" w:sz="8" w:space="0" w:color="auto"/>
              <w:right w:val="single" w:sz="8" w:space="0" w:color="auto"/>
            </w:tcBorders>
            <w:shd w:val="clear" w:color="auto" w:fill="auto"/>
            <w:noWrap/>
            <w:vAlign w:val="center"/>
          </w:tcPr>
          <w:p w14:paraId="55D301AC" w14:textId="77777777" w:rsidR="00C850FF" w:rsidRPr="005F3F38" w:rsidRDefault="00C850FF" w:rsidP="00C850FF">
            <w:pPr>
              <w:spacing w:after="0" w:line="240" w:lineRule="auto"/>
              <w:jc w:val="right"/>
              <w:rPr>
                <w:rFonts w:ascii="Calibri" w:eastAsia="Times New Roman" w:hAnsi="Calibri" w:cs="Calibri"/>
                <w:color w:val="000000"/>
                <w:sz w:val="14"/>
                <w:szCs w:val="14"/>
                <w:lang w:eastAsia="bs-Latn-BA"/>
              </w:rPr>
            </w:pPr>
            <w:r w:rsidRPr="005F3F38">
              <w:rPr>
                <w:rFonts w:ascii="Calibri" w:eastAsia="Times New Roman" w:hAnsi="Calibri" w:cs="Calibri"/>
                <w:color w:val="000000"/>
                <w:sz w:val="14"/>
                <w:szCs w:val="14"/>
                <w:lang w:eastAsia="bs-Latn-BA"/>
              </w:rPr>
              <w:t>9.078,70</w:t>
            </w:r>
          </w:p>
        </w:tc>
        <w:tc>
          <w:tcPr>
            <w:tcW w:w="1002" w:type="dxa"/>
            <w:tcBorders>
              <w:top w:val="nil"/>
              <w:left w:val="nil"/>
              <w:bottom w:val="single" w:sz="8" w:space="0" w:color="auto"/>
              <w:right w:val="single" w:sz="8" w:space="0" w:color="auto"/>
            </w:tcBorders>
            <w:shd w:val="clear" w:color="auto" w:fill="auto"/>
            <w:noWrap/>
            <w:vAlign w:val="center"/>
          </w:tcPr>
          <w:p w14:paraId="1AF40904" w14:textId="77777777" w:rsidR="00C850FF" w:rsidRPr="005F3F38" w:rsidRDefault="00C850FF" w:rsidP="00C850FF">
            <w:pPr>
              <w:spacing w:after="0" w:line="240" w:lineRule="auto"/>
              <w:jc w:val="right"/>
              <w:rPr>
                <w:rFonts w:ascii="Calibri" w:eastAsia="Times New Roman" w:hAnsi="Calibri" w:cs="Calibri"/>
                <w:color w:val="000000"/>
                <w:sz w:val="14"/>
                <w:szCs w:val="14"/>
                <w:lang w:eastAsia="bs-Latn-BA"/>
              </w:rPr>
            </w:pPr>
            <w:r w:rsidRPr="005F3F38">
              <w:rPr>
                <w:rFonts w:ascii="Calibri" w:eastAsia="Times New Roman" w:hAnsi="Calibri" w:cs="Calibri"/>
                <w:color w:val="000000"/>
                <w:sz w:val="14"/>
                <w:szCs w:val="14"/>
                <w:lang w:eastAsia="bs-Latn-BA"/>
              </w:rPr>
              <w:t>37,83</w:t>
            </w:r>
          </w:p>
        </w:tc>
      </w:tr>
      <w:tr w:rsidR="00C850FF" w:rsidRPr="005F3F38" w14:paraId="720488C5" w14:textId="77777777" w:rsidTr="00C850FF">
        <w:trPr>
          <w:trHeight w:val="443"/>
        </w:trPr>
        <w:tc>
          <w:tcPr>
            <w:tcW w:w="688" w:type="dxa"/>
            <w:tcBorders>
              <w:top w:val="nil"/>
              <w:left w:val="single" w:sz="8" w:space="0" w:color="auto"/>
              <w:bottom w:val="single" w:sz="8" w:space="0" w:color="auto"/>
              <w:right w:val="single" w:sz="8" w:space="0" w:color="auto"/>
            </w:tcBorders>
            <w:shd w:val="clear" w:color="auto" w:fill="auto"/>
            <w:noWrap/>
            <w:vAlign w:val="center"/>
            <w:hideMark/>
          </w:tcPr>
          <w:p w14:paraId="744240FB" w14:textId="77777777" w:rsidR="00C850FF" w:rsidRPr="005F3F38" w:rsidRDefault="00C850FF" w:rsidP="00C850FF">
            <w:pPr>
              <w:spacing w:after="0" w:line="240" w:lineRule="auto"/>
              <w:jc w:val="center"/>
              <w:rPr>
                <w:rFonts w:ascii="Calibri" w:eastAsia="Times New Roman" w:hAnsi="Calibri" w:cs="Calibri"/>
                <w:color w:val="000000"/>
                <w:sz w:val="14"/>
                <w:szCs w:val="14"/>
                <w:lang w:eastAsia="bs-Latn-BA"/>
              </w:rPr>
            </w:pPr>
            <w:r w:rsidRPr="005F3F38">
              <w:rPr>
                <w:rFonts w:ascii="Calibri" w:eastAsia="Times New Roman" w:hAnsi="Calibri" w:cs="Calibri"/>
                <w:color w:val="000000"/>
                <w:sz w:val="14"/>
                <w:szCs w:val="14"/>
                <w:lang w:eastAsia="bs-Latn-BA"/>
              </w:rPr>
              <w:t>8</w:t>
            </w:r>
          </w:p>
        </w:tc>
        <w:tc>
          <w:tcPr>
            <w:tcW w:w="1028" w:type="dxa"/>
            <w:tcBorders>
              <w:top w:val="nil"/>
              <w:left w:val="nil"/>
              <w:bottom w:val="single" w:sz="8" w:space="0" w:color="auto"/>
              <w:right w:val="single" w:sz="8" w:space="0" w:color="auto"/>
            </w:tcBorders>
            <w:shd w:val="clear" w:color="auto" w:fill="auto"/>
            <w:vAlign w:val="center"/>
          </w:tcPr>
          <w:p w14:paraId="2CC3E5DB" w14:textId="77777777" w:rsidR="00C850FF" w:rsidRPr="005F3F38" w:rsidRDefault="00C850FF" w:rsidP="00C850FF">
            <w:pPr>
              <w:spacing w:after="0" w:line="240" w:lineRule="auto"/>
              <w:jc w:val="right"/>
              <w:rPr>
                <w:rFonts w:ascii="Calibri" w:eastAsia="Times New Roman" w:hAnsi="Calibri" w:cs="Calibri"/>
                <w:color w:val="000000"/>
                <w:sz w:val="14"/>
                <w:szCs w:val="14"/>
                <w:lang w:eastAsia="bs-Latn-BA"/>
              </w:rPr>
            </w:pPr>
            <w:r w:rsidRPr="005F3F38">
              <w:rPr>
                <w:rFonts w:ascii="Calibri" w:eastAsia="Times New Roman" w:hAnsi="Calibri" w:cs="Calibri"/>
                <w:color w:val="000000"/>
                <w:sz w:val="14"/>
                <w:szCs w:val="14"/>
                <w:lang w:eastAsia="bs-Latn-BA"/>
              </w:rPr>
              <w:t>6138</w:t>
            </w:r>
          </w:p>
        </w:tc>
        <w:tc>
          <w:tcPr>
            <w:tcW w:w="1034" w:type="dxa"/>
            <w:tcBorders>
              <w:top w:val="nil"/>
              <w:left w:val="nil"/>
              <w:bottom w:val="single" w:sz="8" w:space="0" w:color="auto"/>
              <w:right w:val="single" w:sz="8" w:space="0" w:color="auto"/>
            </w:tcBorders>
            <w:shd w:val="clear" w:color="auto" w:fill="auto"/>
            <w:noWrap/>
            <w:vAlign w:val="center"/>
          </w:tcPr>
          <w:p w14:paraId="7255C205" w14:textId="77777777" w:rsidR="00C850FF" w:rsidRPr="005F3F38" w:rsidRDefault="00C850FF" w:rsidP="00C850FF">
            <w:pPr>
              <w:spacing w:after="0" w:line="240" w:lineRule="auto"/>
              <w:jc w:val="right"/>
              <w:rPr>
                <w:rFonts w:ascii="Calibri" w:eastAsia="Times New Roman" w:hAnsi="Calibri" w:cs="Calibri"/>
                <w:color w:val="000000"/>
                <w:sz w:val="14"/>
                <w:szCs w:val="14"/>
                <w:lang w:eastAsia="bs-Latn-BA"/>
              </w:rPr>
            </w:pPr>
            <w:r w:rsidRPr="005F3F38">
              <w:rPr>
                <w:rFonts w:ascii="Calibri" w:eastAsia="Times New Roman" w:hAnsi="Calibri" w:cs="Calibri"/>
                <w:color w:val="000000"/>
                <w:sz w:val="14"/>
                <w:szCs w:val="14"/>
                <w:lang w:eastAsia="bs-Latn-BA"/>
              </w:rPr>
              <w:t>1000206</w:t>
            </w:r>
          </w:p>
        </w:tc>
        <w:tc>
          <w:tcPr>
            <w:tcW w:w="3101" w:type="dxa"/>
            <w:tcBorders>
              <w:top w:val="nil"/>
              <w:left w:val="nil"/>
              <w:bottom w:val="single" w:sz="8" w:space="0" w:color="auto"/>
              <w:right w:val="single" w:sz="8" w:space="0" w:color="auto"/>
            </w:tcBorders>
            <w:shd w:val="clear" w:color="auto" w:fill="auto"/>
            <w:vAlign w:val="center"/>
          </w:tcPr>
          <w:p w14:paraId="5F01343F" w14:textId="77777777" w:rsidR="00C850FF" w:rsidRPr="005F3F38" w:rsidRDefault="00C850FF" w:rsidP="00C850FF">
            <w:pPr>
              <w:spacing w:after="0" w:line="240" w:lineRule="auto"/>
              <w:rPr>
                <w:rFonts w:ascii="Calibri" w:eastAsia="Times New Roman" w:hAnsi="Calibri" w:cs="Calibri"/>
                <w:color w:val="000000"/>
                <w:sz w:val="14"/>
                <w:szCs w:val="14"/>
                <w:lang w:eastAsia="bs-Latn-BA"/>
              </w:rPr>
            </w:pPr>
            <w:r w:rsidRPr="005F3F38">
              <w:rPr>
                <w:rFonts w:ascii="Calibri" w:eastAsia="Times New Roman" w:hAnsi="Calibri" w:cs="Calibri"/>
                <w:color w:val="000000"/>
                <w:sz w:val="14"/>
                <w:szCs w:val="14"/>
                <w:lang w:eastAsia="bs-Latn-BA"/>
              </w:rPr>
              <w:t>Izdaci osiguranja, bankovnih usluga i usluga platnog prometa - komisioni poslovi</w:t>
            </w:r>
          </w:p>
        </w:tc>
        <w:tc>
          <w:tcPr>
            <w:tcW w:w="1035" w:type="dxa"/>
            <w:tcBorders>
              <w:top w:val="nil"/>
              <w:left w:val="nil"/>
              <w:bottom w:val="single" w:sz="8" w:space="0" w:color="auto"/>
              <w:right w:val="single" w:sz="8" w:space="0" w:color="auto"/>
            </w:tcBorders>
            <w:shd w:val="clear" w:color="auto" w:fill="auto"/>
            <w:vAlign w:val="center"/>
          </w:tcPr>
          <w:p w14:paraId="4C3E4D99" w14:textId="77777777" w:rsidR="00C850FF" w:rsidRPr="005F3F38" w:rsidRDefault="00C850FF" w:rsidP="00C850FF">
            <w:pPr>
              <w:spacing w:after="0" w:line="240" w:lineRule="auto"/>
              <w:jc w:val="right"/>
              <w:rPr>
                <w:rFonts w:ascii="Calibri" w:eastAsia="Times New Roman" w:hAnsi="Calibri" w:cs="Calibri"/>
                <w:color w:val="000000"/>
                <w:sz w:val="14"/>
                <w:szCs w:val="14"/>
                <w:lang w:eastAsia="bs-Latn-BA"/>
              </w:rPr>
            </w:pPr>
            <w:r w:rsidRPr="005F3F38">
              <w:rPr>
                <w:rFonts w:ascii="Calibri" w:eastAsia="Times New Roman" w:hAnsi="Calibri" w:cs="Calibri"/>
                <w:color w:val="000000"/>
                <w:sz w:val="14"/>
                <w:szCs w:val="14"/>
                <w:lang w:eastAsia="bs-Latn-BA"/>
              </w:rPr>
              <w:t>130.000</w:t>
            </w:r>
          </w:p>
        </w:tc>
        <w:tc>
          <w:tcPr>
            <w:tcW w:w="1184" w:type="dxa"/>
            <w:tcBorders>
              <w:top w:val="nil"/>
              <w:left w:val="nil"/>
              <w:bottom w:val="single" w:sz="8" w:space="0" w:color="auto"/>
              <w:right w:val="single" w:sz="8" w:space="0" w:color="auto"/>
            </w:tcBorders>
            <w:shd w:val="clear" w:color="auto" w:fill="auto"/>
            <w:noWrap/>
            <w:vAlign w:val="center"/>
          </w:tcPr>
          <w:p w14:paraId="0D33B1F7" w14:textId="77777777" w:rsidR="00C850FF" w:rsidRPr="005F3F38" w:rsidRDefault="00C850FF" w:rsidP="00C850FF">
            <w:pPr>
              <w:spacing w:after="0" w:line="240" w:lineRule="auto"/>
              <w:jc w:val="right"/>
              <w:rPr>
                <w:rFonts w:ascii="Calibri" w:eastAsia="Times New Roman" w:hAnsi="Calibri" w:cs="Calibri"/>
                <w:color w:val="000000"/>
                <w:sz w:val="14"/>
                <w:szCs w:val="14"/>
                <w:lang w:eastAsia="bs-Latn-BA"/>
              </w:rPr>
            </w:pPr>
            <w:r w:rsidRPr="005F3F38">
              <w:rPr>
                <w:rFonts w:ascii="Calibri" w:eastAsia="Times New Roman" w:hAnsi="Calibri" w:cs="Calibri"/>
                <w:color w:val="000000"/>
                <w:sz w:val="14"/>
                <w:szCs w:val="14"/>
                <w:lang w:eastAsia="bs-Latn-BA"/>
              </w:rPr>
              <w:t>58.931,58</w:t>
            </w:r>
          </w:p>
        </w:tc>
        <w:tc>
          <w:tcPr>
            <w:tcW w:w="1002" w:type="dxa"/>
            <w:tcBorders>
              <w:top w:val="nil"/>
              <w:left w:val="nil"/>
              <w:bottom w:val="single" w:sz="8" w:space="0" w:color="auto"/>
              <w:right w:val="single" w:sz="8" w:space="0" w:color="auto"/>
            </w:tcBorders>
            <w:shd w:val="clear" w:color="auto" w:fill="auto"/>
            <w:noWrap/>
            <w:vAlign w:val="center"/>
          </w:tcPr>
          <w:p w14:paraId="133EF9DF" w14:textId="77777777" w:rsidR="00C850FF" w:rsidRPr="005F3F38" w:rsidRDefault="00C850FF" w:rsidP="00C850FF">
            <w:pPr>
              <w:spacing w:after="0" w:line="240" w:lineRule="auto"/>
              <w:jc w:val="right"/>
              <w:rPr>
                <w:rFonts w:ascii="Calibri" w:eastAsia="Times New Roman" w:hAnsi="Calibri" w:cs="Calibri"/>
                <w:color w:val="000000"/>
                <w:sz w:val="14"/>
                <w:szCs w:val="14"/>
                <w:lang w:eastAsia="bs-Latn-BA"/>
              </w:rPr>
            </w:pPr>
            <w:r w:rsidRPr="005F3F38">
              <w:rPr>
                <w:rFonts w:ascii="Calibri" w:eastAsia="Times New Roman" w:hAnsi="Calibri" w:cs="Calibri"/>
                <w:color w:val="000000"/>
                <w:sz w:val="14"/>
                <w:szCs w:val="14"/>
                <w:lang w:eastAsia="bs-Latn-BA"/>
              </w:rPr>
              <w:t>45,33</w:t>
            </w:r>
          </w:p>
        </w:tc>
      </w:tr>
      <w:tr w:rsidR="00C850FF" w:rsidRPr="005F3F38" w14:paraId="4802611A" w14:textId="77777777" w:rsidTr="00C850FF">
        <w:trPr>
          <w:trHeight w:val="311"/>
        </w:trPr>
        <w:tc>
          <w:tcPr>
            <w:tcW w:w="688" w:type="dxa"/>
            <w:tcBorders>
              <w:top w:val="nil"/>
              <w:left w:val="single" w:sz="8" w:space="0" w:color="auto"/>
              <w:bottom w:val="single" w:sz="8" w:space="0" w:color="auto"/>
              <w:right w:val="single" w:sz="8" w:space="0" w:color="auto"/>
            </w:tcBorders>
            <w:shd w:val="clear" w:color="auto" w:fill="auto"/>
            <w:noWrap/>
            <w:vAlign w:val="center"/>
            <w:hideMark/>
          </w:tcPr>
          <w:p w14:paraId="32FFE694" w14:textId="77777777" w:rsidR="00C850FF" w:rsidRPr="005F3F38" w:rsidRDefault="00C850FF" w:rsidP="00C850FF">
            <w:pPr>
              <w:spacing w:after="0" w:line="240" w:lineRule="auto"/>
              <w:jc w:val="center"/>
              <w:rPr>
                <w:rFonts w:ascii="Calibri" w:eastAsia="Times New Roman" w:hAnsi="Calibri" w:cs="Calibri"/>
                <w:color w:val="000000"/>
                <w:sz w:val="14"/>
                <w:szCs w:val="14"/>
                <w:lang w:eastAsia="bs-Latn-BA"/>
              </w:rPr>
            </w:pPr>
            <w:r w:rsidRPr="005F3F38">
              <w:rPr>
                <w:rFonts w:ascii="Calibri" w:eastAsia="Times New Roman" w:hAnsi="Calibri" w:cs="Calibri"/>
                <w:color w:val="000000"/>
                <w:sz w:val="14"/>
                <w:szCs w:val="14"/>
                <w:lang w:eastAsia="bs-Latn-BA"/>
              </w:rPr>
              <w:t>9</w:t>
            </w:r>
          </w:p>
        </w:tc>
        <w:tc>
          <w:tcPr>
            <w:tcW w:w="1028" w:type="dxa"/>
            <w:tcBorders>
              <w:top w:val="nil"/>
              <w:left w:val="nil"/>
              <w:bottom w:val="single" w:sz="8" w:space="0" w:color="auto"/>
              <w:right w:val="single" w:sz="8" w:space="0" w:color="auto"/>
            </w:tcBorders>
            <w:shd w:val="clear" w:color="auto" w:fill="auto"/>
            <w:vAlign w:val="center"/>
          </w:tcPr>
          <w:p w14:paraId="1E3D7CBB" w14:textId="77777777" w:rsidR="00C850FF" w:rsidRPr="005F3F38" w:rsidRDefault="00C850FF" w:rsidP="00C850FF">
            <w:pPr>
              <w:spacing w:after="0" w:line="240" w:lineRule="auto"/>
              <w:jc w:val="right"/>
              <w:rPr>
                <w:rFonts w:ascii="Calibri" w:eastAsia="Times New Roman" w:hAnsi="Calibri" w:cs="Calibri"/>
                <w:color w:val="000000"/>
                <w:sz w:val="14"/>
                <w:szCs w:val="14"/>
                <w:lang w:eastAsia="bs-Latn-BA"/>
              </w:rPr>
            </w:pPr>
            <w:r w:rsidRPr="005F3F38">
              <w:rPr>
                <w:rFonts w:ascii="Calibri" w:eastAsia="Times New Roman" w:hAnsi="Calibri" w:cs="Calibri"/>
                <w:color w:val="000000"/>
                <w:sz w:val="14"/>
                <w:szCs w:val="14"/>
                <w:lang w:eastAsia="bs-Latn-BA"/>
              </w:rPr>
              <w:t>6139</w:t>
            </w:r>
          </w:p>
        </w:tc>
        <w:tc>
          <w:tcPr>
            <w:tcW w:w="1034" w:type="dxa"/>
            <w:tcBorders>
              <w:top w:val="nil"/>
              <w:left w:val="nil"/>
              <w:bottom w:val="single" w:sz="8" w:space="0" w:color="auto"/>
              <w:right w:val="single" w:sz="8" w:space="0" w:color="auto"/>
            </w:tcBorders>
            <w:shd w:val="clear" w:color="auto" w:fill="auto"/>
            <w:noWrap/>
            <w:vAlign w:val="center"/>
          </w:tcPr>
          <w:p w14:paraId="37E6D7EB" w14:textId="77777777" w:rsidR="00C850FF" w:rsidRPr="005F3F38" w:rsidRDefault="00C850FF" w:rsidP="00C850FF">
            <w:pPr>
              <w:spacing w:after="0" w:line="240" w:lineRule="auto"/>
              <w:rPr>
                <w:rFonts w:ascii="Calibri" w:eastAsia="Times New Roman" w:hAnsi="Calibri" w:cs="Calibri"/>
                <w:color w:val="000000"/>
                <w:sz w:val="14"/>
                <w:szCs w:val="14"/>
                <w:lang w:eastAsia="bs-Latn-BA"/>
              </w:rPr>
            </w:pPr>
            <w:r w:rsidRPr="005F3F38">
              <w:rPr>
                <w:rFonts w:ascii="Calibri" w:eastAsia="Times New Roman" w:hAnsi="Calibri" w:cs="Calibri"/>
                <w:color w:val="000000"/>
                <w:sz w:val="14"/>
                <w:szCs w:val="14"/>
                <w:lang w:eastAsia="bs-Latn-BA"/>
              </w:rPr>
              <w:t> </w:t>
            </w:r>
          </w:p>
        </w:tc>
        <w:tc>
          <w:tcPr>
            <w:tcW w:w="3101" w:type="dxa"/>
            <w:tcBorders>
              <w:top w:val="nil"/>
              <w:left w:val="nil"/>
              <w:bottom w:val="single" w:sz="8" w:space="0" w:color="auto"/>
              <w:right w:val="single" w:sz="8" w:space="0" w:color="auto"/>
            </w:tcBorders>
            <w:shd w:val="clear" w:color="auto" w:fill="auto"/>
            <w:vAlign w:val="center"/>
          </w:tcPr>
          <w:p w14:paraId="2DF61EE0" w14:textId="77777777" w:rsidR="00C850FF" w:rsidRPr="005F3F38" w:rsidRDefault="00C850FF" w:rsidP="00C850FF">
            <w:pPr>
              <w:spacing w:after="0" w:line="240" w:lineRule="auto"/>
              <w:rPr>
                <w:rFonts w:ascii="Calibri" w:eastAsia="Times New Roman" w:hAnsi="Calibri" w:cs="Calibri"/>
                <w:color w:val="000000"/>
                <w:sz w:val="14"/>
                <w:szCs w:val="14"/>
                <w:lang w:eastAsia="bs-Latn-BA"/>
              </w:rPr>
            </w:pPr>
            <w:r w:rsidRPr="005F3F38">
              <w:rPr>
                <w:rFonts w:ascii="Calibri" w:eastAsia="Times New Roman" w:hAnsi="Calibri" w:cs="Calibri"/>
                <w:color w:val="000000"/>
                <w:sz w:val="14"/>
                <w:szCs w:val="14"/>
                <w:lang w:eastAsia="bs-Latn-BA"/>
              </w:rPr>
              <w:t>Ugovorene i druge posebne usluge</w:t>
            </w:r>
          </w:p>
        </w:tc>
        <w:tc>
          <w:tcPr>
            <w:tcW w:w="1035" w:type="dxa"/>
            <w:tcBorders>
              <w:top w:val="nil"/>
              <w:left w:val="nil"/>
              <w:bottom w:val="single" w:sz="8" w:space="0" w:color="auto"/>
              <w:right w:val="single" w:sz="8" w:space="0" w:color="auto"/>
            </w:tcBorders>
            <w:shd w:val="clear" w:color="auto" w:fill="auto"/>
            <w:vAlign w:val="center"/>
          </w:tcPr>
          <w:p w14:paraId="560B3C4F" w14:textId="77777777" w:rsidR="00C850FF" w:rsidRPr="005F3F38" w:rsidRDefault="00C850FF" w:rsidP="00C850FF">
            <w:pPr>
              <w:spacing w:after="0" w:line="240" w:lineRule="auto"/>
              <w:jc w:val="right"/>
              <w:rPr>
                <w:rFonts w:ascii="Calibri" w:eastAsia="Times New Roman" w:hAnsi="Calibri" w:cs="Calibri"/>
                <w:color w:val="000000"/>
                <w:sz w:val="14"/>
                <w:szCs w:val="14"/>
                <w:lang w:eastAsia="bs-Latn-BA"/>
              </w:rPr>
            </w:pPr>
            <w:r w:rsidRPr="005F3F38">
              <w:rPr>
                <w:rFonts w:ascii="Calibri" w:eastAsia="Times New Roman" w:hAnsi="Calibri" w:cs="Calibri"/>
                <w:color w:val="000000"/>
                <w:sz w:val="14"/>
                <w:szCs w:val="14"/>
                <w:lang w:eastAsia="bs-Latn-BA"/>
              </w:rPr>
              <w:t>208.000</w:t>
            </w:r>
          </w:p>
        </w:tc>
        <w:tc>
          <w:tcPr>
            <w:tcW w:w="1184" w:type="dxa"/>
            <w:tcBorders>
              <w:top w:val="nil"/>
              <w:left w:val="nil"/>
              <w:bottom w:val="single" w:sz="8" w:space="0" w:color="auto"/>
              <w:right w:val="single" w:sz="8" w:space="0" w:color="auto"/>
            </w:tcBorders>
            <w:shd w:val="clear" w:color="auto" w:fill="auto"/>
            <w:noWrap/>
            <w:vAlign w:val="center"/>
          </w:tcPr>
          <w:p w14:paraId="081580BD" w14:textId="77777777" w:rsidR="00C850FF" w:rsidRPr="005F3F38" w:rsidRDefault="00C850FF" w:rsidP="00C850FF">
            <w:pPr>
              <w:spacing w:after="0" w:line="240" w:lineRule="auto"/>
              <w:jc w:val="right"/>
              <w:rPr>
                <w:rFonts w:ascii="Calibri" w:eastAsia="Times New Roman" w:hAnsi="Calibri" w:cs="Calibri"/>
                <w:color w:val="000000"/>
                <w:sz w:val="14"/>
                <w:szCs w:val="14"/>
                <w:lang w:eastAsia="bs-Latn-BA"/>
              </w:rPr>
            </w:pPr>
            <w:r w:rsidRPr="005F3F38">
              <w:rPr>
                <w:rFonts w:ascii="Calibri" w:eastAsia="Times New Roman" w:hAnsi="Calibri" w:cs="Calibri"/>
                <w:color w:val="000000"/>
                <w:sz w:val="14"/>
                <w:szCs w:val="14"/>
                <w:lang w:eastAsia="bs-Latn-BA"/>
              </w:rPr>
              <w:t>178.981,78</w:t>
            </w:r>
          </w:p>
        </w:tc>
        <w:tc>
          <w:tcPr>
            <w:tcW w:w="1002" w:type="dxa"/>
            <w:tcBorders>
              <w:top w:val="nil"/>
              <w:left w:val="nil"/>
              <w:bottom w:val="single" w:sz="8" w:space="0" w:color="auto"/>
              <w:right w:val="single" w:sz="8" w:space="0" w:color="auto"/>
            </w:tcBorders>
            <w:shd w:val="clear" w:color="auto" w:fill="auto"/>
            <w:noWrap/>
            <w:vAlign w:val="center"/>
          </w:tcPr>
          <w:p w14:paraId="3BF88490" w14:textId="77777777" w:rsidR="00C850FF" w:rsidRPr="005F3F38" w:rsidRDefault="00C850FF" w:rsidP="00C850FF">
            <w:pPr>
              <w:spacing w:after="0" w:line="240" w:lineRule="auto"/>
              <w:jc w:val="right"/>
              <w:rPr>
                <w:rFonts w:ascii="Calibri" w:eastAsia="Times New Roman" w:hAnsi="Calibri" w:cs="Calibri"/>
                <w:color w:val="000000"/>
                <w:sz w:val="14"/>
                <w:szCs w:val="14"/>
                <w:lang w:eastAsia="bs-Latn-BA"/>
              </w:rPr>
            </w:pPr>
            <w:r w:rsidRPr="005F3F38">
              <w:rPr>
                <w:rFonts w:ascii="Calibri" w:eastAsia="Times New Roman" w:hAnsi="Calibri" w:cs="Calibri"/>
                <w:color w:val="000000"/>
                <w:sz w:val="14"/>
                <w:szCs w:val="14"/>
                <w:lang w:eastAsia="bs-Latn-BA"/>
              </w:rPr>
              <w:t>86,05</w:t>
            </w:r>
          </w:p>
        </w:tc>
      </w:tr>
      <w:tr w:rsidR="00C850FF" w:rsidRPr="005F3F38" w14:paraId="3DD8B5BA" w14:textId="77777777" w:rsidTr="00C850FF">
        <w:trPr>
          <w:trHeight w:val="395"/>
        </w:trPr>
        <w:tc>
          <w:tcPr>
            <w:tcW w:w="688" w:type="dxa"/>
            <w:tcBorders>
              <w:top w:val="nil"/>
              <w:left w:val="single" w:sz="8" w:space="0" w:color="auto"/>
              <w:bottom w:val="single" w:sz="8" w:space="0" w:color="auto"/>
              <w:right w:val="single" w:sz="8" w:space="0" w:color="auto"/>
            </w:tcBorders>
            <w:shd w:val="clear" w:color="auto" w:fill="auto"/>
            <w:noWrap/>
            <w:vAlign w:val="center"/>
            <w:hideMark/>
          </w:tcPr>
          <w:p w14:paraId="1E5405A7" w14:textId="77777777" w:rsidR="00C850FF" w:rsidRPr="005F3F38" w:rsidRDefault="00C850FF" w:rsidP="00C850FF">
            <w:pPr>
              <w:spacing w:after="0" w:line="240" w:lineRule="auto"/>
              <w:jc w:val="center"/>
              <w:rPr>
                <w:rFonts w:ascii="Calibri" w:eastAsia="Times New Roman" w:hAnsi="Calibri" w:cs="Calibri"/>
                <w:color w:val="000000"/>
                <w:sz w:val="14"/>
                <w:szCs w:val="14"/>
                <w:lang w:eastAsia="bs-Latn-BA"/>
              </w:rPr>
            </w:pPr>
            <w:r w:rsidRPr="005F3F38">
              <w:rPr>
                <w:rFonts w:ascii="Calibri" w:eastAsia="Times New Roman" w:hAnsi="Calibri" w:cs="Calibri"/>
                <w:color w:val="000000"/>
                <w:sz w:val="14"/>
                <w:szCs w:val="14"/>
                <w:lang w:eastAsia="bs-Latn-BA"/>
              </w:rPr>
              <w:t>10</w:t>
            </w:r>
          </w:p>
        </w:tc>
        <w:tc>
          <w:tcPr>
            <w:tcW w:w="1028" w:type="dxa"/>
            <w:tcBorders>
              <w:top w:val="nil"/>
              <w:left w:val="nil"/>
              <w:bottom w:val="single" w:sz="8" w:space="0" w:color="auto"/>
              <w:right w:val="single" w:sz="8" w:space="0" w:color="auto"/>
            </w:tcBorders>
            <w:shd w:val="clear" w:color="auto" w:fill="auto"/>
            <w:vAlign w:val="center"/>
          </w:tcPr>
          <w:p w14:paraId="18699E07" w14:textId="77777777" w:rsidR="00C850FF" w:rsidRPr="005F3F38" w:rsidRDefault="00C850FF" w:rsidP="00C850FF">
            <w:pPr>
              <w:spacing w:after="0" w:line="240" w:lineRule="auto"/>
              <w:jc w:val="right"/>
              <w:rPr>
                <w:rFonts w:ascii="Calibri" w:eastAsia="Times New Roman" w:hAnsi="Calibri" w:cs="Calibri"/>
                <w:color w:val="000000"/>
                <w:sz w:val="14"/>
                <w:szCs w:val="14"/>
                <w:lang w:eastAsia="bs-Latn-BA"/>
              </w:rPr>
            </w:pPr>
            <w:r w:rsidRPr="005F3F38">
              <w:rPr>
                <w:rFonts w:ascii="Calibri" w:eastAsia="Times New Roman" w:hAnsi="Calibri" w:cs="Calibri"/>
                <w:color w:val="000000"/>
                <w:sz w:val="14"/>
                <w:szCs w:val="14"/>
                <w:lang w:eastAsia="bs-Latn-BA"/>
              </w:rPr>
              <w:t>6139</w:t>
            </w:r>
          </w:p>
        </w:tc>
        <w:tc>
          <w:tcPr>
            <w:tcW w:w="1034" w:type="dxa"/>
            <w:tcBorders>
              <w:top w:val="nil"/>
              <w:left w:val="nil"/>
              <w:bottom w:val="single" w:sz="8" w:space="0" w:color="auto"/>
              <w:right w:val="single" w:sz="8" w:space="0" w:color="auto"/>
            </w:tcBorders>
            <w:shd w:val="clear" w:color="auto" w:fill="auto"/>
            <w:noWrap/>
            <w:vAlign w:val="center"/>
          </w:tcPr>
          <w:p w14:paraId="26E03B86" w14:textId="77777777" w:rsidR="00C850FF" w:rsidRPr="005F3F38" w:rsidRDefault="00C850FF" w:rsidP="00C850FF">
            <w:pPr>
              <w:spacing w:after="0" w:line="240" w:lineRule="auto"/>
              <w:jc w:val="right"/>
              <w:rPr>
                <w:rFonts w:ascii="Calibri" w:eastAsia="Times New Roman" w:hAnsi="Calibri" w:cs="Calibri"/>
                <w:color w:val="000000"/>
                <w:sz w:val="14"/>
                <w:szCs w:val="14"/>
                <w:lang w:eastAsia="bs-Latn-BA"/>
              </w:rPr>
            </w:pPr>
            <w:r w:rsidRPr="005F3F38">
              <w:rPr>
                <w:rFonts w:ascii="Calibri" w:eastAsia="Times New Roman" w:hAnsi="Calibri" w:cs="Calibri"/>
                <w:color w:val="000000"/>
                <w:sz w:val="14"/>
                <w:szCs w:val="14"/>
                <w:lang w:eastAsia="bs-Latn-BA"/>
              </w:rPr>
              <w:t>1000364</w:t>
            </w:r>
          </w:p>
        </w:tc>
        <w:tc>
          <w:tcPr>
            <w:tcW w:w="3101" w:type="dxa"/>
            <w:tcBorders>
              <w:top w:val="nil"/>
              <w:left w:val="nil"/>
              <w:bottom w:val="single" w:sz="8" w:space="0" w:color="auto"/>
              <w:right w:val="single" w:sz="8" w:space="0" w:color="auto"/>
            </w:tcBorders>
            <w:shd w:val="clear" w:color="auto" w:fill="auto"/>
            <w:vAlign w:val="center"/>
          </w:tcPr>
          <w:p w14:paraId="03585A60" w14:textId="77777777" w:rsidR="00C850FF" w:rsidRPr="005F3F38" w:rsidRDefault="00C850FF" w:rsidP="00C850FF">
            <w:pPr>
              <w:spacing w:after="0" w:line="240" w:lineRule="auto"/>
              <w:rPr>
                <w:rFonts w:ascii="Calibri" w:eastAsia="Times New Roman" w:hAnsi="Calibri" w:cs="Calibri"/>
                <w:color w:val="000000"/>
                <w:sz w:val="14"/>
                <w:szCs w:val="14"/>
                <w:lang w:eastAsia="bs-Latn-BA"/>
              </w:rPr>
            </w:pPr>
            <w:r w:rsidRPr="005F3F38">
              <w:rPr>
                <w:rFonts w:ascii="Calibri" w:eastAsia="Times New Roman" w:hAnsi="Calibri" w:cs="Calibri"/>
                <w:color w:val="000000"/>
                <w:sz w:val="14"/>
                <w:szCs w:val="14"/>
                <w:lang w:eastAsia="bs-Latn-BA"/>
              </w:rPr>
              <w:t>Ugovorene i druge posebne usluge - Izdaci za izmirenje sudskih presuda i rješenja o izvršenju-Vansudska nagodba</w:t>
            </w:r>
          </w:p>
        </w:tc>
        <w:tc>
          <w:tcPr>
            <w:tcW w:w="1035" w:type="dxa"/>
            <w:tcBorders>
              <w:top w:val="nil"/>
              <w:left w:val="nil"/>
              <w:bottom w:val="single" w:sz="8" w:space="0" w:color="auto"/>
              <w:right w:val="single" w:sz="8" w:space="0" w:color="auto"/>
            </w:tcBorders>
            <w:shd w:val="clear" w:color="auto" w:fill="auto"/>
            <w:vAlign w:val="center"/>
          </w:tcPr>
          <w:p w14:paraId="6F8FCE6B" w14:textId="77777777" w:rsidR="00C850FF" w:rsidRPr="005F3F38" w:rsidRDefault="00C850FF" w:rsidP="00C850FF">
            <w:pPr>
              <w:spacing w:after="0" w:line="240" w:lineRule="auto"/>
              <w:jc w:val="right"/>
              <w:rPr>
                <w:rFonts w:ascii="Calibri" w:eastAsia="Times New Roman" w:hAnsi="Calibri" w:cs="Calibri"/>
                <w:color w:val="000000"/>
                <w:sz w:val="14"/>
                <w:szCs w:val="14"/>
                <w:lang w:eastAsia="bs-Latn-BA"/>
              </w:rPr>
            </w:pPr>
            <w:r w:rsidRPr="005F3F38">
              <w:rPr>
                <w:rFonts w:ascii="Calibri" w:eastAsia="Times New Roman" w:hAnsi="Calibri" w:cs="Calibri"/>
                <w:color w:val="000000"/>
                <w:sz w:val="14"/>
                <w:szCs w:val="14"/>
                <w:lang w:eastAsia="bs-Latn-BA"/>
              </w:rPr>
              <w:t>10.000</w:t>
            </w:r>
          </w:p>
        </w:tc>
        <w:tc>
          <w:tcPr>
            <w:tcW w:w="1184" w:type="dxa"/>
            <w:tcBorders>
              <w:top w:val="nil"/>
              <w:left w:val="nil"/>
              <w:bottom w:val="single" w:sz="8" w:space="0" w:color="auto"/>
              <w:right w:val="single" w:sz="8" w:space="0" w:color="auto"/>
            </w:tcBorders>
            <w:shd w:val="clear" w:color="auto" w:fill="auto"/>
            <w:noWrap/>
            <w:vAlign w:val="center"/>
          </w:tcPr>
          <w:p w14:paraId="7AEECBE3" w14:textId="77777777" w:rsidR="00C850FF" w:rsidRPr="005F3F38" w:rsidRDefault="00C850FF" w:rsidP="00C850FF">
            <w:pPr>
              <w:spacing w:after="0" w:line="240" w:lineRule="auto"/>
              <w:jc w:val="right"/>
              <w:rPr>
                <w:rFonts w:ascii="Calibri" w:eastAsia="Times New Roman" w:hAnsi="Calibri" w:cs="Calibri"/>
                <w:color w:val="000000"/>
                <w:sz w:val="14"/>
                <w:szCs w:val="14"/>
                <w:lang w:eastAsia="bs-Latn-BA"/>
              </w:rPr>
            </w:pPr>
            <w:r w:rsidRPr="005F3F38">
              <w:rPr>
                <w:rFonts w:ascii="Calibri" w:eastAsia="Times New Roman" w:hAnsi="Calibri" w:cs="Calibri"/>
                <w:color w:val="000000"/>
                <w:sz w:val="14"/>
                <w:szCs w:val="14"/>
                <w:lang w:eastAsia="bs-Latn-BA"/>
              </w:rPr>
              <w:t>0,00</w:t>
            </w:r>
          </w:p>
        </w:tc>
        <w:tc>
          <w:tcPr>
            <w:tcW w:w="1002" w:type="dxa"/>
            <w:tcBorders>
              <w:top w:val="nil"/>
              <w:left w:val="nil"/>
              <w:bottom w:val="single" w:sz="8" w:space="0" w:color="auto"/>
              <w:right w:val="single" w:sz="8" w:space="0" w:color="auto"/>
            </w:tcBorders>
            <w:shd w:val="clear" w:color="auto" w:fill="auto"/>
            <w:noWrap/>
            <w:vAlign w:val="center"/>
          </w:tcPr>
          <w:p w14:paraId="3610CEC2" w14:textId="77777777" w:rsidR="00C850FF" w:rsidRPr="005F3F38" w:rsidRDefault="00C850FF" w:rsidP="00C850FF">
            <w:pPr>
              <w:spacing w:after="0" w:line="240" w:lineRule="auto"/>
              <w:jc w:val="right"/>
              <w:rPr>
                <w:rFonts w:ascii="Calibri" w:eastAsia="Times New Roman" w:hAnsi="Calibri" w:cs="Calibri"/>
                <w:color w:val="000000"/>
                <w:sz w:val="14"/>
                <w:szCs w:val="14"/>
                <w:lang w:eastAsia="bs-Latn-BA"/>
              </w:rPr>
            </w:pPr>
            <w:r w:rsidRPr="005F3F38">
              <w:rPr>
                <w:rFonts w:ascii="Calibri" w:eastAsia="Times New Roman" w:hAnsi="Calibri" w:cs="Calibri"/>
                <w:color w:val="000000"/>
                <w:sz w:val="14"/>
                <w:szCs w:val="14"/>
                <w:lang w:eastAsia="bs-Latn-BA"/>
              </w:rPr>
              <w:t>0,00</w:t>
            </w:r>
          </w:p>
        </w:tc>
      </w:tr>
      <w:tr w:rsidR="00C850FF" w:rsidRPr="005F3F38" w14:paraId="17866334" w14:textId="77777777" w:rsidTr="00C850FF">
        <w:trPr>
          <w:trHeight w:val="395"/>
        </w:trPr>
        <w:tc>
          <w:tcPr>
            <w:tcW w:w="688" w:type="dxa"/>
            <w:tcBorders>
              <w:top w:val="nil"/>
              <w:left w:val="single" w:sz="8" w:space="0" w:color="auto"/>
              <w:bottom w:val="single" w:sz="8" w:space="0" w:color="auto"/>
              <w:right w:val="single" w:sz="8" w:space="0" w:color="auto"/>
            </w:tcBorders>
            <w:shd w:val="clear" w:color="auto" w:fill="auto"/>
            <w:noWrap/>
            <w:vAlign w:val="center"/>
          </w:tcPr>
          <w:p w14:paraId="3DC084D3" w14:textId="77777777" w:rsidR="00C850FF" w:rsidRPr="005F3F38" w:rsidRDefault="00C850FF" w:rsidP="00C850FF">
            <w:pPr>
              <w:spacing w:after="0" w:line="240" w:lineRule="auto"/>
              <w:jc w:val="center"/>
              <w:rPr>
                <w:rFonts w:ascii="Calibri" w:eastAsia="Times New Roman" w:hAnsi="Calibri" w:cs="Calibri"/>
                <w:color w:val="000000"/>
                <w:sz w:val="14"/>
                <w:szCs w:val="14"/>
                <w:lang w:eastAsia="bs-Latn-BA"/>
              </w:rPr>
            </w:pPr>
            <w:r w:rsidRPr="005F3F38">
              <w:rPr>
                <w:rFonts w:ascii="Calibri" w:eastAsia="Times New Roman" w:hAnsi="Calibri" w:cs="Calibri"/>
                <w:color w:val="000000"/>
                <w:sz w:val="14"/>
                <w:szCs w:val="14"/>
                <w:lang w:eastAsia="bs-Latn-BA"/>
              </w:rPr>
              <w:t>11</w:t>
            </w:r>
          </w:p>
        </w:tc>
        <w:tc>
          <w:tcPr>
            <w:tcW w:w="1028" w:type="dxa"/>
            <w:tcBorders>
              <w:top w:val="nil"/>
              <w:left w:val="nil"/>
              <w:bottom w:val="single" w:sz="8" w:space="0" w:color="auto"/>
              <w:right w:val="single" w:sz="8" w:space="0" w:color="auto"/>
            </w:tcBorders>
            <w:shd w:val="clear" w:color="auto" w:fill="auto"/>
            <w:vAlign w:val="center"/>
          </w:tcPr>
          <w:p w14:paraId="1DB46DD8" w14:textId="77777777" w:rsidR="00C850FF" w:rsidRPr="005F3F38" w:rsidRDefault="00C850FF" w:rsidP="00C850FF">
            <w:pPr>
              <w:spacing w:after="0" w:line="240" w:lineRule="auto"/>
              <w:jc w:val="right"/>
              <w:rPr>
                <w:rFonts w:ascii="Calibri" w:eastAsia="Times New Roman" w:hAnsi="Calibri" w:cs="Calibri"/>
                <w:color w:val="000000"/>
                <w:sz w:val="14"/>
                <w:szCs w:val="14"/>
                <w:lang w:eastAsia="bs-Latn-BA"/>
              </w:rPr>
            </w:pPr>
            <w:r w:rsidRPr="005F3F38">
              <w:rPr>
                <w:rFonts w:ascii="Calibri" w:eastAsia="Times New Roman" w:hAnsi="Calibri" w:cs="Calibri"/>
                <w:color w:val="000000"/>
                <w:sz w:val="14"/>
                <w:szCs w:val="14"/>
                <w:lang w:eastAsia="bs-Latn-BA"/>
              </w:rPr>
              <w:t>8215</w:t>
            </w:r>
          </w:p>
        </w:tc>
        <w:tc>
          <w:tcPr>
            <w:tcW w:w="1034" w:type="dxa"/>
            <w:tcBorders>
              <w:top w:val="nil"/>
              <w:left w:val="nil"/>
              <w:bottom w:val="single" w:sz="8" w:space="0" w:color="auto"/>
              <w:right w:val="single" w:sz="8" w:space="0" w:color="auto"/>
            </w:tcBorders>
            <w:shd w:val="clear" w:color="auto" w:fill="auto"/>
            <w:noWrap/>
            <w:vAlign w:val="center"/>
          </w:tcPr>
          <w:p w14:paraId="2DE6AD1E" w14:textId="77777777" w:rsidR="00C850FF" w:rsidRPr="005F3F38" w:rsidRDefault="00C850FF" w:rsidP="00C850FF">
            <w:pPr>
              <w:spacing w:after="0" w:line="240" w:lineRule="auto"/>
              <w:jc w:val="right"/>
              <w:rPr>
                <w:rFonts w:ascii="Calibri" w:eastAsia="Times New Roman" w:hAnsi="Calibri" w:cs="Calibri"/>
                <w:color w:val="000000"/>
                <w:sz w:val="14"/>
                <w:szCs w:val="14"/>
                <w:lang w:eastAsia="bs-Latn-BA"/>
              </w:rPr>
            </w:pPr>
          </w:p>
        </w:tc>
        <w:tc>
          <w:tcPr>
            <w:tcW w:w="3101" w:type="dxa"/>
            <w:tcBorders>
              <w:top w:val="nil"/>
              <w:left w:val="nil"/>
              <w:bottom w:val="single" w:sz="8" w:space="0" w:color="auto"/>
              <w:right w:val="single" w:sz="8" w:space="0" w:color="auto"/>
            </w:tcBorders>
            <w:shd w:val="clear" w:color="auto" w:fill="auto"/>
            <w:vAlign w:val="center"/>
          </w:tcPr>
          <w:p w14:paraId="058C33D7" w14:textId="77777777" w:rsidR="00C850FF" w:rsidRPr="005F3F38" w:rsidRDefault="00C850FF" w:rsidP="00C850FF">
            <w:pPr>
              <w:spacing w:after="0" w:line="240" w:lineRule="auto"/>
              <w:rPr>
                <w:rFonts w:ascii="Calibri" w:eastAsia="Times New Roman" w:hAnsi="Calibri" w:cs="Calibri"/>
                <w:color w:val="000000"/>
                <w:sz w:val="14"/>
                <w:szCs w:val="14"/>
                <w:lang w:eastAsia="bs-Latn-BA"/>
              </w:rPr>
            </w:pPr>
            <w:r w:rsidRPr="005F3F38">
              <w:rPr>
                <w:rFonts w:ascii="Calibri" w:eastAsia="Times New Roman" w:hAnsi="Calibri" w:cs="Calibri"/>
                <w:color w:val="000000"/>
                <w:sz w:val="14"/>
                <w:szCs w:val="14"/>
                <w:lang w:eastAsia="bs-Latn-BA"/>
              </w:rPr>
              <w:t>Nabavka stalnih sredstava u obliku prava</w:t>
            </w:r>
          </w:p>
        </w:tc>
        <w:tc>
          <w:tcPr>
            <w:tcW w:w="1035" w:type="dxa"/>
            <w:tcBorders>
              <w:top w:val="nil"/>
              <w:left w:val="nil"/>
              <w:bottom w:val="single" w:sz="8" w:space="0" w:color="auto"/>
              <w:right w:val="single" w:sz="8" w:space="0" w:color="auto"/>
            </w:tcBorders>
            <w:shd w:val="clear" w:color="auto" w:fill="auto"/>
            <w:vAlign w:val="center"/>
          </w:tcPr>
          <w:p w14:paraId="6EAD6DB5" w14:textId="77777777" w:rsidR="00C850FF" w:rsidRPr="005F3F38" w:rsidRDefault="00C850FF" w:rsidP="00C850FF">
            <w:pPr>
              <w:spacing w:after="0" w:line="240" w:lineRule="auto"/>
              <w:jc w:val="right"/>
              <w:rPr>
                <w:rFonts w:ascii="Calibri" w:eastAsia="Times New Roman" w:hAnsi="Calibri" w:cs="Calibri"/>
                <w:color w:val="000000"/>
                <w:sz w:val="14"/>
                <w:szCs w:val="14"/>
                <w:lang w:eastAsia="bs-Latn-BA"/>
              </w:rPr>
            </w:pPr>
            <w:r w:rsidRPr="005F3F38">
              <w:rPr>
                <w:rFonts w:ascii="Calibri" w:eastAsia="Times New Roman" w:hAnsi="Calibri" w:cs="Calibri"/>
                <w:color w:val="000000"/>
                <w:sz w:val="14"/>
                <w:szCs w:val="14"/>
                <w:lang w:eastAsia="bs-Latn-BA"/>
              </w:rPr>
              <w:t>30.000</w:t>
            </w:r>
          </w:p>
        </w:tc>
        <w:tc>
          <w:tcPr>
            <w:tcW w:w="1184" w:type="dxa"/>
            <w:tcBorders>
              <w:top w:val="nil"/>
              <w:left w:val="nil"/>
              <w:bottom w:val="single" w:sz="8" w:space="0" w:color="auto"/>
              <w:right w:val="single" w:sz="8" w:space="0" w:color="auto"/>
            </w:tcBorders>
            <w:shd w:val="clear" w:color="auto" w:fill="auto"/>
            <w:noWrap/>
            <w:vAlign w:val="center"/>
          </w:tcPr>
          <w:p w14:paraId="0E56B836" w14:textId="77777777" w:rsidR="00C850FF" w:rsidRPr="005F3F38" w:rsidRDefault="00C850FF" w:rsidP="00C850FF">
            <w:pPr>
              <w:spacing w:after="0" w:line="240" w:lineRule="auto"/>
              <w:jc w:val="right"/>
              <w:rPr>
                <w:rFonts w:ascii="Calibri" w:eastAsia="Times New Roman" w:hAnsi="Calibri" w:cs="Calibri"/>
                <w:color w:val="000000"/>
                <w:sz w:val="14"/>
                <w:szCs w:val="14"/>
                <w:lang w:eastAsia="bs-Latn-BA"/>
              </w:rPr>
            </w:pPr>
            <w:r w:rsidRPr="005F3F38">
              <w:rPr>
                <w:rFonts w:ascii="Calibri" w:eastAsia="Times New Roman" w:hAnsi="Calibri" w:cs="Calibri"/>
                <w:color w:val="000000"/>
                <w:sz w:val="14"/>
                <w:szCs w:val="14"/>
                <w:lang w:eastAsia="bs-Latn-BA"/>
              </w:rPr>
              <w:t>3.299,40</w:t>
            </w:r>
          </w:p>
        </w:tc>
        <w:tc>
          <w:tcPr>
            <w:tcW w:w="1002" w:type="dxa"/>
            <w:tcBorders>
              <w:top w:val="nil"/>
              <w:left w:val="nil"/>
              <w:bottom w:val="single" w:sz="8" w:space="0" w:color="auto"/>
              <w:right w:val="single" w:sz="8" w:space="0" w:color="auto"/>
            </w:tcBorders>
            <w:shd w:val="clear" w:color="auto" w:fill="auto"/>
            <w:noWrap/>
            <w:vAlign w:val="center"/>
          </w:tcPr>
          <w:p w14:paraId="2FE5A20C" w14:textId="77777777" w:rsidR="00C850FF" w:rsidRPr="005F3F38" w:rsidRDefault="00C850FF" w:rsidP="00C850FF">
            <w:pPr>
              <w:spacing w:after="0" w:line="240" w:lineRule="auto"/>
              <w:jc w:val="right"/>
              <w:rPr>
                <w:rFonts w:ascii="Calibri" w:eastAsia="Times New Roman" w:hAnsi="Calibri" w:cs="Calibri"/>
                <w:color w:val="000000"/>
                <w:sz w:val="14"/>
                <w:szCs w:val="14"/>
                <w:lang w:eastAsia="bs-Latn-BA"/>
              </w:rPr>
            </w:pPr>
            <w:r w:rsidRPr="005F3F38">
              <w:rPr>
                <w:rFonts w:ascii="Calibri" w:eastAsia="Times New Roman" w:hAnsi="Calibri" w:cs="Calibri"/>
                <w:color w:val="000000"/>
                <w:sz w:val="14"/>
                <w:szCs w:val="14"/>
                <w:lang w:eastAsia="bs-Latn-BA"/>
              </w:rPr>
              <w:t>11,00</w:t>
            </w:r>
          </w:p>
        </w:tc>
      </w:tr>
      <w:tr w:rsidR="00C850FF" w:rsidRPr="005F3F38" w14:paraId="0F3B9625" w14:textId="77777777" w:rsidTr="003046FB">
        <w:trPr>
          <w:trHeight w:val="700"/>
        </w:trPr>
        <w:tc>
          <w:tcPr>
            <w:tcW w:w="9072" w:type="dxa"/>
            <w:gridSpan w:val="7"/>
            <w:tcBorders>
              <w:top w:val="single" w:sz="8" w:space="0" w:color="auto"/>
              <w:left w:val="single" w:sz="8" w:space="0" w:color="auto"/>
              <w:bottom w:val="single" w:sz="8" w:space="0" w:color="auto"/>
              <w:right w:val="single" w:sz="8" w:space="0" w:color="000000"/>
            </w:tcBorders>
            <w:shd w:val="clear" w:color="auto" w:fill="auto"/>
            <w:vAlign w:val="center"/>
            <w:hideMark/>
          </w:tcPr>
          <w:p w14:paraId="201808D1" w14:textId="19DD3FA7" w:rsidR="00C850FF" w:rsidRPr="005F3F38" w:rsidRDefault="00C850FF" w:rsidP="00CD430D">
            <w:pPr>
              <w:spacing w:after="0" w:line="240" w:lineRule="auto"/>
              <w:rPr>
                <w:rFonts w:ascii="Calibri" w:eastAsia="Times New Roman" w:hAnsi="Calibri" w:cs="Calibri"/>
                <w:b/>
                <w:bCs/>
                <w:color w:val="000000"/>
                <w:sz w:val="14"/>
                <w:szCs w:val="14"/>
                <w:lang w:eastAsia="bs-Latn-BA"/>
              </w:rPr>
            </w:pPr>
          </w:p>
          <w:p w14:paraId="5516F977" w14:textId="77777777" w:rsidR="00C850FF" w:rsidRPr="005F3F38" w:rsidRDefault="00C850FF" w:rsidP="00C850FF">
            <w:pPr>
              <w:spacing w:after="0" w:line="240" w:lineRule="auto"/>
              <w:jc w:val="center"/>
              <w:rPr>
                <w:rFonts w:ascii="Calibri" w:eastAsia="Times New Roman" w:hAnsi="Calibri" w:cs="Calibri"/>
                <w:b/>
                <w:bCs/>
                <w:color w:val="000000"/>
                <w:sz w:val="14"/>
                <w:szCs w:val="14"/>
                <w:lang w:eastAsia="bs-Latn-BA"/>
              </w:rPr>
            </w:pPr>
          </w:p>
          <w:p w14:paraId="6D6D2544" w14:textId="77777777" w:rsidR="00C850FF" w:rsidRPr="005F3F38" w:rsidRDefault="00C850FF" w:rsidP="00C850FF">
            <w:pPr>
              <w:spacing w:after="0" w:line="240" w:lineRule="auto"/>
              <w:jc w:val="center"/>
              <w:rPr>
                <w:rFonts w:ascii="Calibri" w:eastAsia="Times New Roman" w:hAnsi="Calibri" w:cs="Calibri"/>
                <w:b/>
                <w:bCs/>
                <w:color w:val="000000"/>
                <w:sz w:val="14"/>
                <w:szCs w:val="14"/>
                <w:lang w:eastAsia="bs-Latn-BA"/>
              </w:rPr>
            </w:pPr>
            <w:r w:rsidRPr="005F3F38">
              <w:rPr>
                <w:rFonts w:ascii="Calibri" w:eastAsia="Times New Roman" w:hAnsi="Calibri" w:cs="Calibri"/>
                <w:b/>
                <w:bCs/>
                <w:color w:val="000000"/>
                <w:sz w:val="14"/>
                <w:szCs w:val="14"/>
                <w:lang w:eastAsia="bs-Latn-BA"/>
              </w:rPr>
              <w:t>Tekući i kapitalni transferi i drugi tekući rashodi</w:t>
            </w:r>
          </w:p>
        </w:tc>
      </w:tr>
      <w:tr w:rsidR="00C850FF" w:rsidRPr="005F3F38" w14:paraId="5908B29F" w14:textId="77777777" w:rsidTr="00C850FF">
        <w:trPr>
          <w:trHeight w:val="395"/>
        </w:trPr>
        <w:tc>
          <w:tcPr>
            <w:tcW w:w="688" w:type="dxa"/>
            <w:tcBorders>
              <w:top w:val="nil"/>
              <w:left w:val="single" w:sz="8" w:space="0" w:color="auto"/>
              <w:bottom w:val="single" w:sz="8" w:space="0" w:color="auto"/>
              <w:right w:val="single" w:sz="8" w:space="0" w:color="auto"/>
            </w:tcBorders>
            <w:shd w:val="clear" w:color="auto" w:fill="auto"/>
            <w:noWrap/>
            <w:vAlign w:val="center"/>
            <w:hideMark/>
          </w:tcPr>
          <w:p w14:paraId="7BFBC767" w14:textId="77777777" w:rsidR="00C850FF" w:rsidRPr="005F3F38" w:rsidRDefault="00C850FF" w:rsidP="00C850FF">
            <w:pPr>
              <w:spacing w:after="0" w:line="240" w:lineRule="auto"/>
              <w:jc w:val="center"/>
              <w:rPr>
                <w:rFonts w:ascii="Calibri" w:eastAsia="Times New Roman" w:hAnsi="Calibri" w:cs="Calibri"/>
                <w:color w:val="000000"/>
                <w:sz w:val="14"/>
                <w:szCs w:val="14"/>
                <w:lang w:eastAsia="bs-Latn-BA"/>
              </w:rPr>
            </w:pPr>
            <w:r w:rsidRPr="005F3F38">
              <w:rPr>
                <w:rFonts w:ascii="Calibri" w:eastAsia="Times New Roman" w:hAnsi="Calibri" w:cs="Calibri"/>
                <w:color w:val="000000"/>
                <w:sz w:val="14"/>
                <w:szCs w:val="14"/>
                <w:lang w:eastAsia="bs-Latn-BA"/>
              </w:rPr>
              <w:t>12</w:t>
            </w:r>
          </w:p>
        </w:tc>
        <w:tc>
          <w:tcPr>
            <w:tcW w:w="1028" w:type="dxa"/>
            <w:tcBorders>
              <w:top w:val="nil"/>
              <w:left w:val="nil"/>
              <w:bottom w:val="single" w:sz="8" w:space="0" w:color="auto"/>
              <w:right w:val="single" w:sz="8" w:space="0" w:color="auto"/>
            </w:tcBorders>
            <w:shd w:val="clear" w:color="auto" w:fill="auto"/>
            <w:vAlign w:val="center"/>
            <w:hideMark/>
          </w:tcPr>
          <w:p w14:paraId="051DC2F1" w14:textId="77777777" w:rsidR="00C850FF" w:rsidRPr="005F3F38" w:rsidRDefault="00C850FF" w:rsidP="00C850FF">
            <w:pPr>
              <w:spacing w:after="0" w:line="240" w:lineRule="auto"/>
              <w:jc w:val="right"/>
              <w:rPr>
                <w:rFonts w:ascii="Calibri" w:eastAsia="Times New Roman" w:hAnsi="Calibri" w:cs="Calibri"/>
                <w:color w:val="000000"/>
                <w:sz w:val="14"/>
                <w:szCs w:val="14"/>
                <w:lang w:eastAsia="bs-Latn-BA"/>
              </w:rPr>
            </w:pPr>
            <w:r w:rsidRPr="005F3F38">
              <w:rPr>
                <w:rFonts w:ascii="Calibri" w:eastAsia="Times New Roman" w:hAnsi="Calibri" w:cs="Calibri"/>
                <w:color w:val="000000"/>
                <w:sz w:val="14"/>
                <w:szCs w:val="14"/>
                <w:lang w:eastAsia="bs-Latn-BA"/>
              </w:rPr>
              <w:t>6144</w:t>
            </w:r>
          </w:p>
        </w:tc>
        <w:tc>
          <w:tcPr>
            <w:tcW w:w="1034" w:type="dxa"/>
            <w:tcBorders>
              <w:top w:val="nil"/>
              <w:left w:val="nil"/>
              <w:bottom w:val="single" w:sz="8" w:space="0" w:color="auto"/>
              <w:right w:val="single" w:sz="8" w:space="0" w:color="auto"/>
            </w:tcBorders>
            <w:shd w:val="clear" w:color="auto" w:fill="auto"/>
            <w:vAlign w:val="center"/>
            <w:hideMark/>
          </w:tcPr>
          <w:p w14:paraId="61CC493A" w14:textId="77777777" w:rsidR="00C850FF" w:rsidRPr="005F3F38" w:rsidRDefault="00C850FF" w:rsidP="00C850FF">
            <w:pPr>
              <w:spacing w:after="0" w:line="240" w:lineRule="auto"/>
              <w:jc w:val="right"/>
              <w:rPr>
                <w:rFonts w:ascii="Calibri" w:eastAsia="Times New Roman" w:hAnsi="Calibri" w:cs="Calibri"/>
                <w:b/>
                <w:bCs/>
                <w:color w:val="000000"/>
                <w:sz w:val="14"/>
                <w:szCs w:val="14"/>
                <w:lang w:eastAsia="bs-Latn-BA"/>
              </w:rPr>
            </w:pPr>
            <w:r w:rsidRPr="005F3F38">
              <w:rPr>
                <w:rFonts w:ascii="Calibri" w:eastAsia="Times New Roman" w:hAnsi="Calibri" w:cs="Calibri"/>
                <w:b/>
                <w:bCs/>
                <w:color w:val="000000"/>
                <w:sz w:val="14"/>
                <w:szCs w:val="14"/>
                <w:lang w:eastAsia="bs-Latn-BA"/>
              </w:rPr>
              <w:t>1000358</w:t>
            </w:r>
          </w:p>
        </w:tc>
        <w:tc>
          <w:tcPr>
            <w:tcW w:w="3101" w:type="dxa"/>
            <w:tcBorders>
              <w:top w:val="nil"/>
              <w:left w:val="nil"/>
              <w:bottom w:val="single" w:sz="8" w:space="0" w:color="auto"/>
              <w:right w:val="single" w:sz="8" w:space="0" w:color="auto"/>
            </w:tcBorders>
            <w:shd w:val="clear" w:color="auto" w:fill="auto"/>
            <w:vAlign w:val="center"/>
            <w:hideMark/>
          </w:tcPr>
          <w:p w14:paraId="75222051" w14:textId="77777777" w:rsidR="00C850FF" w:rsidRPr="005F3F38" w:rsidRDefault="00C850FF" w:rsidP="00C850FF">
            <w:pPr>
              <w:spacing w:after="0" w:line="240" w:lineRule="auto"/>
              <w:rPr>
                <w:rFonts w:ascii="Calibri" w:eastAsia="Times New Roman" w:hAnsi="Calibri" w:cs="Calibri"/>
                <w:color w:val="000000"/>
                <w:sz w:val="14"/>
                <w:szCs w:val="14"/>
                <w:lang w:eastAsia="bs-Latn-BA"/>
              </w:rPr>
            </w:pPr>
            <w:r w:rsidRPr="005F3F38">
              <w:rPr>
                <w:rFonts w:ascii="Calibri" w:eastAsia="Times New Roman" w:hAnsi="Calibri" w:cs="Calibri"/>
                <w:color w:val="000000"/>
                <w:sz w:val="14"/>
                <w:szCs w:val="14"/>
                <w:lang w:eastAsia="bs-Latn-BA"/>
              </w:rPr>
              <w:t xml:space="preserve">Subvencije javnim preduzećima - za uvezivanje radnog staža </w:t>
            </w:r>
          </w:p>
        </w:tc>
        <w:tc>
          <w:tcPr>
            <w:tcW w:w="1035" w:type="dxa"/>
            <w:tcBorders>
              <w:top w:val="nil"/>
              <w:left w:val="nil"/>
              <w:bottom w:val="single" w:sz="8" w:space="0" w:color="auto"/>
              <w:right w:val="single" w:sz="8" w:space="0" w:color="auto"/>
            </w:tcBorders>
            <w:shd w:val="clear" w:color="auto" w:fill="auto"/>
            <w:vAlign w:val="center"/>
            <w:hideMark/>
          </w:tcPr>
          <w:p w14:paraId="393EB2FF" w14:textId="77777777" w:rsidR="00C850FF" w:rsidRPr="005F3F38" w:rsidRDefault="00C850FF" w:rsidP="00C850FF">
            <w:pPr>
              <w:spacing w:after="0" w:line="240" w:lineRule="auto"/>
              <w:jc w:val="right"/>
              <w:rPr>
                <w:rFonts w:ascii="Calibri" w:eastAsia="Times New Roman" w:hAnsi="Calibri" w:cs="Calibri"/>
                <w:color w:val="000000"/>
                <w:sz w:val="14"/>
                <w:szCs w:val="14"/>
                <w:lang w:eastAsia="bs-Latn-BA"/>
              </w:rPr>
            </w:pPr>
            <w:r w:rsidRPr="005F3F38">
              <w:rPr>
                <w:rFonts w:ascii="Calibri" w:eastAsia="Times New Roman" w:hAnsi="Calibri" w:cs="Calibri"/>
                <w:color w:val="000000"/>
                <w:sz w:val="14"/>
                <w:szCs w:val="14"/>
                <w:lang w:eastAsia="bs-Latn-BA"/>
              </w:rPr>
              <w:t>2.500.000</w:t>
            </w:r>
          </w:p>
        </w:tc>
        <w:tc>
          <w:tcPr>
            <w:tcW w:w="1184" w:type="dxa"/>
            <w:tcBorders>
              <w:top w:val="nil"/>
              <w:left w:val="nil"/>
              <w:bottom w:val="single" w:sz="8" w:space="0" w:color="auto"/>
              <w:right w:val="single" w:sz="8" w:space="0" w:color="auto"/>
            </w:tcBorders>
            <w:shd w:val="clear" w:color="auto" w:fill="auto"/>
            <w:noWrap/>
            <w:vAlign w:val="center"/>
            <w:hideMark/>
          </w:tcPr>
          <w:p w14:paraId="3565A5F2" w14:textId="77777777" w:rsidR="00C850FF" w:rsidRPr="005F3F38" w:rsidRDefault="00C850FF" w:rsidP="00C850FF">
            <w:pPr>
              <w:spacing w:after="0" w:line="240" w:lineRule="auto"/>
              <w:jc w:val="right"/>
              <w:rPr>
                <w:rFonts w:ascii="Calibri" w:eastAsia="Times New Roman" w:hAnsi="Calibri" w:cs="Calibri"/>
                <w:color w:val="000000"/>
                <w:sz w:val="14"/>
                <w:szCs w:val="14"/>
                <w:lang w:eastAsia="bs-Latn-BA"/>
              </w:rPr>
            </w:pPr>
            <w:r w:rsidRPr="005F3F38">
              <w:rPr>
                <w:rFonts w:ascii="Calibri" w:eastAsia="Times New Roman" w:hAnsi="Calibri" w:cs="Calibri"/>
                <w:color w:val="000000"/>
                <w:sz w:val="14"/>
                <w:szCs w:val="14"/>
                <w:lang w:eastAsia="bs-Latn-BA"/>
              </w:rPr>
              <w:t xml:space="preserve">2.235.089,88   </w:t>
            </w:r>
          </w:p>
        </w:tc>
        <w:tc>
          <w:tcPr>
            <w:tcW w:w="1002" w:type="dxa"/>
            <w:tcBorders>
              <w:top w:val="nil"/>
              <w:left w:val="nil"/>
              <w:bottom w:val="single" w:sz="8" w:space="0" w:color="auto"/>
              <w:right w:val="single" w:sz="8" w:space="0" w:color="auto"/>
            </w:tcBorders>
            <w:shd w:val="clear" w:color="auto" w:fill="auto"/>
            <w:noWrap/>
            <w:vAlign w:val="center"/>
            <w:hideMark/>
          </w:tcPr>
          <w:p w14:paraId="179C0F6E" w14:textId="77777777" w:rsidR="00C850FF" w:rsidRPr="005F3F38" w:rsidRDefault="00C850FF" w:rsidP="00C850FF">
            <w:pPr>
              <w:spacing w:after="0" w:line="240" w:lineRule="auto"/>
              <w:jc w:val="right"/>
              <w:rPr>
                <w:rFonts w:ascii="Calibri" w:eastAsia="Times New Roman" w:hAnsi="Calibri" w:cs="Calibri"/>
                <w:color w:val="000000"/>
                <w:sz w:val="14"/>
                <w:szCs w:val="14"/>
                <w:lang w:eastAsia="bs-Latn-BA"/>
              </w:rPr>
            </w:pPr>
            <w:r w:rsidRPr="005F3F38">
              <w:rPr>
                <w:rFonts w:ascii="Calibri" w:eastAsia="Times New Roman" w:hAnsi="Calibri" w:cs="Calibri"/>
                <w:color w:val="000000"/>
                <w:sz w:val="14"/>
                <w:szCs w:val="14"/>
                <w:lang w:eastAsia="bs-Latn-BA"/>
              </w:rPr>
              <w:t>89,40</w:t>
            </w:r>
          </w:p>
        </w:tc>
      </w:tr>
      <w:tr w:rsidR="00C850FF" w:rsidRPr="005F3F38" w14:paraId="4CD95131" w14:textId="77777777" w:rsidTr="00C850FF">
        <w:trPr>
          <w:trHeight w:val="395"/>
        </w:trPr>
        <w:tc>
          <w:tcPr>
            <w:tcW w:w="688" w:type="dxa"/>
            <w:tcBorders>
              <w:top w:val="nil"/>
              <w:left w:val="single" w:sz="8" w:space="0" w:color="auto"/>
              <w:bottom w:val="single" w:sz="8" w:space="0" w:color="auto"/>
              <w:right w:val="single" w:sz="8" w:space="0" w:color="auto"/>
            </w:tcBorders>
            <w:shd w:val="clear" w:color="auto" w:fill="auto"/>
            <w:noWrap/>
            <w:vAlign w:val="center"/>
            <w:hideMark/>
          </w:tcPr>
          <w:p w14:paraId="3DB9586D" w14:textId="77777777" w:rsidR="00C850FF" w:rsidRPr="005F3F38" w:rsidRDefault="00C850FF" w:rsidP="00C850FF">
            <w:pPr>
              <w:spacing w:after="0" w:line="240" w:lineRule="auto"/>
              <w:jc w:val="center"/>
              <w:rPr>
                <w:rFonts w:ascii="Calibri" w:eastAsia="Times New Roman" w:hAnsi="Calibri" w:cs="Calibri"/>
                <w:color w:val="000000"/>
                <w:sz w:val="14"/>
                <w:szCs w:val="14"/>
                <w:lang w:eastAsia="bs-Latn-BA"/>
              </w:rPr>
            </w:pPr>
            <w:r w:rsidRPr="005F3F38">
              <w:rPr>
                <w:rFonts w:ascii="Calibri" w:eastAsia="Times New Roman" w:hAnsi="Calibri" w:cs="Calibri"/>
                <w:color w:val="000000"/>
                <w:sz w:val="14"/>
                <w:szCs w:val="14"/>
                <w:lang w:eastAsia="bs-Latn-BA"/>
              </w:rPr>
              <w:t>13</w:t>
            </w:r>
          </w:p>
        </w:tc>
        <w:tc>
          <w:tcPr>
            <w:tcW w:w="1028" w:type="dxa"/>
            <w:tcBorders>
              <w:top w:val="nil"/>
              <w:left w:val="nil"/>
              <w:bottom w:val="single" w:sz="8" w:space="0" w:color="auto"/>
              <w:right w:val="single" w:sz="8" w:space="0" w:color="auto"/>
            </w:tcBorders>
            <w:shd w:val="clear" w:color="auto" w:fill="auto"/>
            <w:vAlign w:val="center"/>
            <w:hideMark/>
          </w:tcPr>
          <w:p w14:paraId="0A821F33" w14:textId="77777777" w:rsidR="00C850FF" w:rsidRPr="005F3F38" w:rsidRDefault="00C850FF" w:rsidP="00C850FF">
            <w:pPr>
              <w:spacing w:after="0" w:line="240" w:lineRule="auto"/>
              <w:jc w:val="right"/>
              <w:rPr>
                <w:rFonts w:ascii="Calibri" w:eastAsia="Times New Roman" w:hAnsi="Calibri" w:cs="Calibri"/>
                <w:color w:val="000000"/>
                <w:sz w:val="14"/>
                <w:szCs w:val="14"/>
                <w:lang w:eastAsia="bs-Latn-BA"/>
              </w:rPr>
            </w:pPr>
            <w:r w:rsidRPr="005F3F38">
              <w:rPr>
                <w:rFonts w:ascii="Calibri" w:eastAsia="Times New Roman" w:hAnsi="Calibri" w:cs="Calibri"/>
                <w:color w:val="000000"/>
                <w:sz w:val="14"/>
                <w:szCs w:val="14"/>
                <w:lang w:eastAsia="bs-Latn-BA"/>
              </w:rPr>
              <w:t>6144</w:t>
            </w:r>
          </w:p>
        </w:tc>
        <w:tc>
          <w:tcPr>
            <w:tcW w:w="1034" w:type="dxa"/>
            <w:tcBorders>
              <w:top w:val="nil"/>
              <w:left w:val="nil"/>
              <w:bottom w:val="single" w:sz="8" w:space="0" w:color="auto"/>
              <w:right w:val="single" w:sz="8" w:space="0" w:color="auto"/>
            </w:tcBorders>
            <w:shd w:val="clear" w:color="auto" w:fill="auto"/>
            <w:vAlign w:val="center"/>
            <w:hideMark/>
          </w:tcPr>
          <w:p w14:paraId="3CF39396" w14:textId="77777777" w:rsidR="00C850FF" w:rsidRPr="005F3F38" w:rsidRDefault="00C850FF" w:rsidP="00C850FF">
            <w:pPr>
              <w:spacing w:after="0" w:line="240" w:lineRule="auto"/>
              <w:jc w:val="right"/>
              <w:rPr>
                <w:rFonts w:ascii="Calibri" w:eastAsia="Times New Roman" w:hAnsi="Calibri" w:cs="Calibri"/>
                <w:b/>
                <w:bCs/>
                <w:color w:val="000000"/>
                <w:sz w:val="14"/>
                <w:szCs w:val="14"/>
                <w:lang w:eastAsia="bs-Latn-BA"/>
              </w:rPr>
            </w:pPr>
            <w:r w:rsidRPr="005F3F38">
              <w:rPr>
                <w:rFonts w:ascii="Calibri" w:eastAsia="Times New Roman" w:hAnsi="Calibri" w:cs="Calibri"/>
                <w:b/>
                <w:bCs/>
                <w:color w:val="000000"/>
                <w:sz w:val="14"/>
                <w:szCs w:val="14"/>
                <w:lang w:eastAsia="bs-Latn-BA"/>
              </w:rPr>
              <w:t>1000525</w:t>
            </w:r>
          </w:p>
        </w:tc>
        <w:tc>
          <w:tcPr>
            <w:tcW w:w="3101" w:type="dxa"/>
            <w:tcBorders>
              <w:top w:val="nil"/>
              <w:left w:val="nil"/>
              <w:bottom w:val="single" w:sz="8" w:space="0" w:color="auto"/>
              <w:right w:val="single" w:sz="8" w:space="0" w:color="auto"/>
            </w:tcBorders>
            <w:shd w:val="clear" w:color="auto" w:fill="auto"/>
            <w:vAlign w:val="center"/>
            <w:hideMark/>
          </w:tcPr>
          <w:p w14:paraId="6771B3D6" w14:textId="77777777" w:rsidR="00C850FF" w:rsidRPr="005F3F38" w:rsidRDefault="00C850FF" w:rsidP="00C850FF">
            <w:pPr>
              <w:spacing w:after="0" w:line="240" w:lineRule="auto"/>
              <w:rPr>
                <w:rFonts w:ascii="Calibri" w:eastAsia="Times New Roman" w:hAnsi="Calibri" w:cs="Calibri"/>
                <w:color w:val="000000"/>
                <w:sz w:val="14"/>
                <w:szCs w:val="14"/>
                <w:lang w:eastAsia="bs-Latn-BA"/>
              </w:rPr>
            </w:pPr>
            <w:r w:rsidRPr="005F3F38">
              <w:rPr>
                <w:rFonts w:ascii="Calibri" w:eastAsia="Times New Roman" w:hAnsi="Calibri" w:cs="Calibri"/>
                <w:color w:val="000000"/>
                <w:sz w:val="14"/>
                <w:szCs w:val="14"/>
                <w:lang w:eastAsia="bs-Latn-BA"/>
              </w:rPr>
              <w:t>Subvencije javnim preduzećima - za provođenje pravedne tranzicije i poremećaja na tržištu</w:t>
            </w:r>
          </w:p>
        </w:tc>
        <w:tc>
          <w:tcPr>
            <w:tcW w:w="1035" w:type="dxa"/>
            <w:tcBorders>
              <w:top w:val="nil"/>
              <w:left w:val="nil"/>
              <w:bottom w:val="single" w:sz="8" w:space="0" w:color="auto"/>
              <w:right w:val="single" w:sz="8" w:space="0" w:color="auto"/>
            </w:tcBorders>
            <w:shd w:val="clear" w:color="auto" w:fill="auto"/>
            <w:vAlign w:val="center"/>
            <w:hideMark/>
          </w:tcPr>
          <w:p w14:paraId="100D0A7D" w14:textId="77777777" w:rsidR="00C850FF" w:rsidRPr="005F3F38" w:rsidRDefault="00C850FF" w:rsidP="00C850FF">
            <w:pPr>
              <w:spacing w:after="0" w:line="240" w:lineRule="auto"/>
              <w:jc w:val="right"/>
              <w:rPr>
                <w:rFonts w:ascii="Calibri" w:eastAsia="Times New Roman" w:hAnsi="Calibri" w:cs="Calibri"/>
                <w:color w:val="000000"/>
                <w:sz w:val="14"/>
                <w:szCs w:val="14"/>
                <w:lang w:eastAsia="bs-Latn-BA"/>
              </w:rPr>
            </w:pPr>
            <w:r w:rsidRPr="005F3F38">
              <w:rPr>
                <w:rFonts w:ascii="Calibri" w:eastAsia="Times New Roman" w:hAnsi="Calibri" w:cs="Calibri"/>
                <w:color w:val="000000"/>
                <w:sz w:val="14"/>
                <w:szCs w:val="14"/>
                <w:lang w:eastAsia="bs-Latn-BA"/>
              </w:rPr>
              <w:t>5.000.000</w:t>
            </w:r>
          </w:p>
        </w:tc>
        <w:tc>
          <w:tcPr>
            <w:tcW w:w="1184" w:type="dxa"/>
            <w:tcBorders>
              <w:top w:val="nil"/>
              <w:left w:val="nil"/>
              <w:bottom w:val="single" w:sz="8" w:space="0" w:color="auto"/>
              <w:right w:val="single" w:sz="8" w:space="0" w:color="auto"/>
            </w:tcBorders>
            <w:shd w:val="clear" w:color="auto" w:fill="auto"/>
            <w:noWrap/>
            <w:vAlign w:val="center"/>
            <w:hideMark/>
          </w:tcPr>
          <w:p w14:paraId="5F58068B" w14:textId="77777777" w:rsidR="00C850FF" w:rsidRPr="005F3F38" w:rsidRDefault="00C850FF" w:rsidP="00C850FF">
            <w:pPr>
              <w:spacing w:after="0" w:line="240" w:lineRule="auto"/>
              <w:jc w:val="right"/>
              <w:rPr>
                <w:rFonts w:ascii="Calibri" w:eastAsia="Times New Roman" w:hAnsi="Calibri" w:cs="Calibri"/>
                <w:color w:val="000000"/>
                <w:sz w:val="14"/>
                <w:szCs w:val="14"/>
                <w:lang w:eastAsia="bs-Latn-BA"/>
              </w:rPr>
            </w:pPr>
            <w:r w:rsidRPr="005F3F38">
              <w:rPr>
                <w:rFonts w:ascii="Calibri" w:eastAsia="Times New Roman" w:hAnsi="Calibri" w:cs="Calibri"/>
                <w:color w:val="000000"/>
                <w:sz w:val="14"/>
                <w:szCs w:val="14"/>
                <w:lang w:eastAsia="bs-Latn-BA"/>
              </w:rPr>
              <w:t xml:space="preserve">9.957.887,30   </w:t>
            </w:r>
          </w:p>
        </w:tc>
        <w:tc>
          <w:tcPr>
            <w:tcW w:w="1002" w:type="dxa"/>
            <w:tcBorders>
              <w:top w:val="nil"/>
              <w:left w:val="nil"/>
              <w:bottom w:val="single" w:sz="8" w:space="0" w:color="auto"/>
              <w:right w:val="single" w:sz="8" w:space="0" w:color="auto"/>
            </w:tcBorders>
            <w:shd w:val="clear" w:color="auto" w:fill="auto"/>
            <w:noWrap/>
            <w:vAlign w:val="center"/>
            <w:hideMark/>
          </w:tcPr>
          <w:p w14:paraId="4EFFF7FC" w14:textId="77777777" w:rsidR="00C850FF" w:rsidRPr="005F3F38" w:rsidRDefault="00C850FF" w:rsidP="00C850FF">
            <w:pPr>
              <w:spacing w:after="0" w:line="240" w:lineRule="auto"/>
              <w:jc w:val="right"/>
              <w:rPr>
                <w:rFonts w:ascii="Calibri" w:eastAsia="Times New Roman" w:hAnsi="Calibri" w:cs="Calibri"/>
                <w:color w:val="000000"/>
                <w:sz w:val="14"/>
                <w:szCs w:val="14"/>
                <w:lang w:eastAsia="bs-Latn-BA"/>
              </w:rPr>
            </w:pPr>
            <w:r w:rsidRPr="005F3F38">
              <w:rPr>
                <w:rFonts w:ascii="Calibri" w:eastAsia="Times New Roman" w:hAnsi="Calibri" w:cs="Calibri"/>
                <w:color w:val="000000"/>
                <w:sz w:val="14"/>
                <w:szCs w:val="14"/>
                <w:lang w:eastAsia="bs-Latn-BA"/>
              </w:rPr>
              <w:t>199,16</w:t>
            </w:r>
          </w:p>
        </w:tc>
      </w:tr>
      <w:tr w:rsidR="00C850FF" w:rsidRPr="005F3F38" w14:paraId="39E3B618" w14:textId="77777777" w:rsidTr="00C850FF">
        <w:trPr>
          <w:trHeight w:val="395"/>
        </w:trPr>
        <w:tc>
          <w:tcPr>
            <w:tcW w:w="688" w:type="dxa"/>
            <w:tcBorders>
              <w:top w:val="nil"/>
              <w:left w:val="single" w:sz="8" w:space="0" w:color="auto"/>
              <w:bottom w:val="single" w:sz="8" w:space="0" w:color="auto"/>
              <w:right w:val="single" w:sz="8" w:space="0" w:color="auto"/>
            </w:tcBorders>
            <w:shd w:val="clear" w:color="auto" w:fill="auto"/>
            <w:noWrap/>
            <w:vAlign w:val="center"/>
            <w:hideMark/>
          </w:tcPr>
          <w:p w14:paraId="480CAC0D" w14:textId="77777777" w:rsidR="00C850FF" w:rsidRPr="005F3F38" w:rsidRDefault="00C850FF" w:rsidP="00C850FF">
            <w:pPr>
              <w:spacing w:after="0" w:line="240" w:lineRule="auto"/>
              <w:jc w:val="center"/>
              <w:rPr>
                <w:rFonts w:ascii="Calibri" w:eastAsia="Times New Roman" w:hAnsi="Calibri" w:cs="Calibri"/>
                <w:color w:val="000000"/>
                <w:sz w:val="14"/>
                <w:szCs w:val="14"/>
                <w:lang w:eastAsia="bs-Latn-BA"/>
              </w:rPr>
            </w:pPr>
            <w:r w:rsidRPr="005F3F38">
              <w:rPr>
                <w:rFonts w:ascii="Calibri" w:eastAsia="Times New Roman" w:hAnsi="Calibri" w:cs="Calibri"/>
                <w:color w:val="000000"/>
                <w:sz w:val="14"/>
                <w:szCs w:val="14"/>
                <w:lang w:eastAsia="bs-Latn-BA"/>
              </w:rPr>
              <w:t>14</w:t>
            </w:r>
          </w:p>
        </w:tc>
        <w:tc>
          <w:tcPr>
            <w:tcW w:w="1028" w:type="dxa"/>
            <w:tcBorders>
              <w:top w:val="nil"/>
              <w:left w:val="nil"/>
              <w:bottom w:val="single" w:sz="8" w:space="0" w:color="auto"/>
              <w:right w:val="single" w:sz="8" w:space="0" w:color="auto"/>
            </w:tcBorders>
            <w:shd w:val="clear" w:color="auto" w:fill="auto"/>
            <w:vAlign w:val="center"/>
            <w:hideMark/>
          </w:tcPr>
          <w:p w14:paraId="2931541A" w14:textId="77777777" w:rsidR="00C850FF" w:rsidRPr="005F3F38" w:rsidRDefault="00C850FF" w:rsidP="00C850FF">
            <w:pPr>
              <w:spacing w:after="0" w:line="240" w:lineRule="auto"/>
              <w:jc w:val="right"/>
              <w:rPr>
                <w:rFonts w:ascii="Calibri" w:eastAsia="Times New Roman" w:hAnsi="Calibri" w:cs="Calibri"/>
                <w:color w:val="000000"/>
                <w:sz w:val="14"/>
                <w:szCs w:val="14"/>
                <w:lang w:eastAsia="bs-Latn-BA"/>
              </w:rPr>
            </w:pPr>
            <w:r w:rsidRPr="005F3F38">
              <w:rPr>
                <w:rFonts w:ascii="Calibri" w:eastAsia="Times New Roman" w:hAnsi="Calibri" w:cs="Calibri"/>
                <w:color w:val="000000"/>
                <w:sz w:val="14"/>
                <w:szCs w:val="14"/>
                <w:lang w:eastAsia="bs-Latn-BA"/>
              </w:rPr>
              <w:t>6144</w:t>
            </w:r>
          </w:p>
        </w:tc>
        <w:tc>
          <w:tcPr>
            <w:tcW w:w="1034" w:type="dxa"/>
            <w:tcBorders>
              <w:top w:val="nil"/>
              <w:left w:val="nil"/>
              <w:bottom w:val="single" w:sz="8" w:space="0" w:color="auto"/>
              <w:right w:val="single" w:sz="8" w:space="0" w:color="auto"/>
            </w:tcBorders>
            <w:shd w:val="clear" w:color="auto" w:fill="auto"/>
            <w:vAlign w:val="center"/>
            <w:hideMark/>
          </w:tcPr>
          <w:p w14:paraId="64743A11" w14:textId="77777777" w:rsidR="00C850FF" w:rsidRPr="005F3F38" w:rsidRDefault="00C850FF" w:rsidP="00C850FF">
            <w:pPr>
              <w:spacing w:after="0" w:line="240" w:lineRule="auto"/>
              <w:jc w:val="right"/>
              <w:rPr>
                <w:rFonts w:ascii="Calibri" w:eastAsia="Times New Roman" w:hAnsi="Calibri" w:cs="Calibri"/>
                <w:b/>
                <w:bCs/>
                <w:color w:val="000000"/>
                <w:sz w:val="14"/>
                <w:szCs w:val="14"/>
                <w:lang w:eastAsia="bs-Latn-BA"/>
              </w:rPr>
            </w:pPr>
            <w:r w:rsidRPr="005F3F38">
              <w:rPr>
                <w:rFonts w:ascii="Calibri" w:eastAsia="Times New Roman" w:hAnsi="Calibri" w:cs="Calibri"/>
                <w:b/>
                <w:bCs/>
                <w:color w:val="000000"/>
                <w:sz w:val="14"/>
                <w:szCs w:val="14"/>
                <w:lang w:eastAsia="bs-Latn-BA"/>
              </w:rPr>
              <w:t>2000008</w:t>
            </w:r>
          </w:p>
        </w:tc>
        <w:tc>
          <w:tcPr>
            <w:tcW w:w="3101" w:type="dxa"/>
            <w:tcBorders>
              <w:top w:val="nil"/>
              <w:left w:val="nil"/>
              <w:bottom w:val="single" w:sz="8" w:space="0" w:color="auto"/>
              <w:right w:val="single" w:sz="8" w:space="0" w:color="auto"/>
            </w:tcBorders>
            <w:shd w:val="clear" w:color="auto" w:fill="auto"/>
            <w:vAlign w:val="center"/>
            <w:hideMark/>
          </w:tcPr>
          <w:p w14:paraId="59E48919" w14:textId="77777777" w:rsidR="00C850FF" w:rsidRPr="005F3F38" w:rsidRDefault="00C850FF" w:rsidP="00C850FF">
            <w:pPr>
              <w:spacing w:after="0" w:line="240" w:lineRule="auto"/>
              <w:rPr>
                <w:rFonts w:ascii="Calibri" w:eastAsia="Times New Roman" w:hAnsi="Calibri" w:cs="Calibri"/>
                <w:color w:val="000000"/>
                <w:sz w:val="14"/>
                <w:szCs w:val="14"/>
                <w:lang w:eastAsia="bs-Latn-BA"/>
              </w:rPr>
            </w:pPr>
            <w:r w:rsidRPr="005F3F38">
              <w:rPr>
                <w:rFonts w:ascii="Calibri" w:eastAsia="Times New Roman" w:hAnsi="Calibri" w:cs="Calibri"/>
                <w:color w:val="000000"/>
                <w:sz w:val="14"/>
                <w:szCs w:val="14"/>
                <w:lang w:eastAsia="bs-Latn-BA"/>
              </w:rPr>
              <w:t>Subvencije javnim preduzećima -Energoinvest d.d. Sarajevo za plaćanje taxe Gasprom export</w:t>
            </w:r>
          </w:p>
        </w:tc>
        <w:tc>
          <w:tcPr>
            <w:tcW w:w="1035" w:type="dxa"/>
            <w:tcBorders>
              <w:top w:val="nil"/>
              <w:left w:val="nil"/>
              <w:bottom w:val="single" w:sz="8" w:space="0" w:color="auto"/>
              <w:right w:val="single" w:sz="8" w:space="0" w:color="auto"/>
            </w:tcBorders>
            <w:shd w:val="clear" w:color="auto" w:fill="auto"/>
            <w:vAlign w:val="center"/>
            <w:hideMark/>
          </w:tcPr>
          <w:p w14:paraId="2F6C65A4" w14:textId="77777777" w:rsidR="00C850FF" w:rsidRPr="005F3F38" w:rsidRDefault="00C850FF" w:rsidP="00C850FF">
            <w:pPr>
              <w:spacing w:after="0" w:line="240" w:lineRule="auto"/>
              <w:jc w:val="right"/>
              <w:rPr>
                <w:rFonts w:ascii="Calibri" w:eastAsia="Times New Roman" w:hAnsi="Calibri" w:cs="Calibri"/>
                <w:color w:val="000000"/>
                <w:sz w:val="14"/>
                <w:szCs w:val="14"/>
                <w:lang w:eastAsia="bs-Latn-BA"/>
              </w:rPr>
            </w:pPr>
            <w:r w:rsidRPr="005F3F38">
              <w:rPr>
                <w:rFonts w:ascii="Calibri" w:eastAsia="Times New Roman" w:hAnsi="Calibri" w:cs="Calibri"/>
                <w:color w:val="000000"/>
                <w:sz w:val="14"/>
                <w:szCs w:val="14"/>
                <w:lang w:eastAsia="bs-Latn-BA"/>
              </w:rPr>
              <w:t>2.600.000</w:t>
            </w:r>
          </w:p>
        </w:tc>
        <w:tc>
          <w:tcPr>
            <w:tcW w:w="1184" w:type="dxa"/>
            <w:tcBorders>
              <w:top w:val="nil"/>
              <w:left w:val="nil"/>
              <w:bottom w:val="single" w:sz="8" w:space="0" w:color="auto"/>
              <w:right w:val="single" w:sz="8" w:space="0" w:color="auto"/>
            </w:tcBorders>
            <w:shd w:val="clear" w:color="auto" w:fill="auto"/>
            <w:noWrap/>
            <w:vAlign w:val="center"/>
            <w:hideMark/>
          </w:tcPr>
          <w:p w14:paraId="6C840B15" w14:textId="77777777" w:rsidR="00C850FF" w:rsidRPr="005F3F38" w:rsidRDefault="00C850FF" w:rsidP="00C850FF">
            <w:pPr>
              <w:spacing w:after="0" w:line="240" w:lineRule="auto"/>
              <w:jc w:val="right"/>
              <w:rPr>
                <w:rFonts w:ascii="Calibri" w:eastAsia="Times New Roman" w:hAnsi="Calibri" w:cs="Calibri"/>
                <w:color w:val="000000"/>
                <w:sz w:val="14"/>
                <w:szCs w:val="14"/>
                <w:lang w:eastAsia="bs-Latn-BA"/>
              </w:rPr>
            </w:pPr>
            <w:r w:rsidRPr="005F3F38">
              <w:rPr>
                <w:rFonts w:ascii="Calibri" w:eastAsia="Times New Roman" w:hAnsi="Calibri" w:cs="Calibri"/>
                <w:color w:val="000000"/>
                <w:sz w:val="14"/>
                <w:szCs w:val="14"/>
                <w:lang w:eastAsia="bs-Latn-BA"/>
              </w:rPr>
              <w:t xml:space="preserve">1.622.619,00   </w:t>
            </w:r>
          </w:p>
        </w:tc>
        <w:tc>
          <w:tcPr>
            <w:tcW w:w="1002" w:type="dxa"/>
            <w:tcBorders>
              <w:top w:val="nil"/>
              <w:left w:val="nil"/>
              <w:bottom w:val="single" w:sz="8" w:space="0" w:color="auto"/>
              <w:right w:val="single" w:sz="8" w:space="0" w:color="auto"/>
            </w:tcBorders>
            <w:shd w:val="clear" w:color="auto" w:fill="auto"/>
            <w:noWrap/>
            <w:vAlign w:val="center"/>
            <w:hideMark/>
          </w:tcPr>
          <w:p w14:paraId="20AA21E9" w14:textId="77777777" w:rsidR="00C850FF" w:rsidRPr="005F3F38" w:rsidRDefault="00C850FF" w:rsidP="00C850FF">
            <w:pPr>
              <w:spacing w:after="0" w:line="240" w:lineRule="auto"/>
              <w:jc w:val="right"/>
              <w:rPr>
                <w:rFonts w:ascii="Calibri" w:eastAsia="Times New Roman" w:hAnsi="Calibri" w:cs="Calibri"/>
                <w:color w:val="000000"/>
                <w:sz w:val="14"/>
                <w:szCs w:val="14"/>
                <w:lang w:eastAsia="bs-Latn-BA"/>
              </w:rPr>
            </w:pPr>
            <w:r w:rsidRPr="005F3F38">
              <w:rPr>
                <w:rFonts w:ascii="Calibri" w:eastAsia="Times New Roman" w:hAnsi="Calibri" w:cs="Calibri"/>
                <w:color w:val="000000"/>
                <w:sz w:val="14"/>
                <w:szCs w:val="14"/>
                <w:lang w:eastAsia="bs-Latn-BA"/>
              </w:rPr>
              <w:t>62,41</w:t>
            </w:r>
          </w:p>
        </w:tc>
      </w:tr>
      <w:tr w:rsidR="00C850FF" w:rsidRPr="005F3F38" w14:paraId="1AE1E50C" w14:textId="77777777" w:rsidTr="00C850FF">
        <w:trPr>
          <w:trHeight w:val="395"/>
        </w:trPr>
        <w:tc>
          <w:tcPr>
            <w:tcW w:w="688" w:type="dxa"/>
            <w:tcBorders>
              <w:top w:val="nil"/>
              <w:left w:val="single" w:sz="8" w:space="0" w:color="auto"/>
              <w:bottom w:val="single" w:sz="8" w:space="0" w:color="auto"/>
              <w:right w:val="single" w:sz="8" w:space="0" w:color="auto"/>
            </w:tcBorders>
            <w:shd w:val="clear" w:color="auto" w:fill="auto"/>
            <w:noWrap/>
            <w:vAlign w:val="center"/>
            <w:hideMark/>
          </w:tcPr>
          <w:p w14:paraId="6FCD9760" w14:textId="77777777" w:rsidR="00C850FF" w:rsidRPr="005F3F38" w:rsidRDefault="00C850FF" w:rsidP="00C850FF">
            <w:pPr>
              <w:spacing w:after="0" w:line="240" w:lineRule="auto"/>
              <w:jc w:val="center"/>
              <w:rPr>
                <w:rFonts w:ascii="Calibri" w:eastAsia="Times New Roman" w:hAnsi="Calibri" w:cs="Calibri"/>
                <w:color w:val="000000"/>
                <w:sz w:val="14"/>
                <w:szCs w:val="14"/>
                <w:lang w:eastAsia="bs-Latn-BA"/>
              </w:rPr>
            </w:pPr>
            <w:r w:rsidRPr="005F3F38">
              <w:rPr>
                <w:rFonts w:ascii="Calibri" w:eastAsia="Times New Roman" w:hAnsi="Calibri" w:cs="Calibri"/>
                <w:color w:val="000000"/>
                <w:sz w:val="14"/>
                <w:szCs w:val="14"/>
                <w:lang w:eastAsia="bs-Latn-BA"/>
              </w:rPr>
              <w:t>15</w:t>
            </w:r>
          </w:p>
        </w:tc>
        <w:tc>
          <w:tcPr>
            <w:tcW w:w="1028" w:type="dxa"/>
            <w:tcBorders>
              <w:top w:val="nil"/>
              <w:left w:val="nil"/>
              <w:bottom w:val="single" w:sz="8" w:space="0" w:color="auto"/>
              <w:right w:val="single" w:sz="8" w:space="0" w:color="auto"/>
            </w:tcBorders>
            <w:shd w:val="clear" w:color="auto" w:fill="auto"/>
            <w:vAlign w:val="center"/>
            <w:hideMark/>
          </w:tcPr>
          <w:p w14:paraId="3D3523DA" w14:textId="77777777" w:rsidR="00C850FF" w:rsidRPr="005F3F38" w:rsidRDefault="00C850FF" w:rsidP="00C850FF">
            <w:pPr>
              <w:spacing w:after="0" w:line="240" w:lineRule="auto"/>
              <w:jc w:val="right"/>
              <w:rPr>
                <w:rFonts w:ascii="Calibri" w:eastAsia="Times New Roman" w:hAnsi="Calibri" w:cs="Calibri"/>
                <w:color w:val="000000"/>
                <w:sz w:val="14"/>
                <w:szCs w:val="14"/>
                <w:lang w:eastAsia="bs-Latn-BA"/>
              </w:rPr>
            </w:pPr>
            <w:r w:rsidRPr="005F3F38">
              <w:rPr>
                <w:rFonts w:ascii="Calibri" w:eastAsia="Times New Roman" w:hAnsi="Calibri" w:cs="Calibri"/>
                <w:color w:val="000000"/>
                <w:sz w:val="14"/>
                <w:szCs w:val="14"/>
                <w:lang w:eastAsia="bs-Latn-BA"/>
              </w:rPr>
              <w:t>6145</w:t>
            </w:r>
          </w:p>
        </w:tc>
        <w:tc>
          <w:tcPr>
            <w:tcW w:w="1034" w:type="dxa"/>
            <w:tcBorders>
              <w:top w:val="nil"/>
              <w:left w:val="nil"/>
              <w:bottom w:val="single" w:sz="8" w:space="0" w:color="auto"/>
              <w:right w:val="single" w:sz="8" w:space="0" w:color="auto"/>
            </w:tcBorders>
            <w:shd w:val="clear" w:color="auto" w:fill="auto"/>
            <w:vAlign w:val="center"/>
            <w:hideMark/>
          </w:tcPr>
          <w:p w14:paraId="3AAD4447" w14:textId="77777777" w:rsidR="00C850FF" w:rsidRPr="005F3F38" w:rsidRDefault="00C850FF" w:rsidP="00C850FF">
            <w:pPr>
              <w:spacing w:after="0" w:line="240" w:lineRule="auto"/>
              <w:jc w:val="right"/>
              <w:rPr>
                <w:rFonts w:ascii="Calibri" w:eastAsia="Times New Roman" w:hAnsi="Calibri" w:cs="Calibri"/>
                <w:b/>
                <w:bCs/>
                <w:color w:val="000000"/>
                <w:sz w:val="14"/>
                <w:szCs w:val="14"/>
                <w:lang w:eastAsia="bs-Latn-BA"/>
              </w:rPr>
            </w:pPr>
            <w:r w:rsidRPr="005F3F38">
              <w:rPr>
                <w:rFonts w:ascii="Calibri" w:eastAsia="Times New Roman" w:hAnsi="Calibri" w:cs="Calibri"/>
                <w:b/>
                <w:bCs/>
                <w:color w:val="000000"/>
                <w:sz w:val="14"/>
                <w:szCs w:val="14"/>
                <w:lang w:eastAsia="bs-Latn-BA"/>
              </w:rPr>
              <w:t>1000359</w:t>
            </w:r>
          </w:p>
        </w:tc>
        <w:tc>
          <w:tcPr>
            <w:tcW w:w="3101" w:type="dxa"/>
            <w:tcBorders>
              <w:top w:val="nil"/>
              <w:left w:val="nil"/>
              <w:bottom w:val="single" w:sz="8" w:space="0" w:color="auto"/>
              <w:right w:val="single" w:sz="8" w:space="0" w:color="auto"/>
            </w:tcBorders>
            <w:shd w:val="clear" w:color="auto" w:fill="auto"/>
            <w:vAlign w:val="center"/>
            <w:hideMark/>
          </w:tcPr>
          <w:p w14:paraId="242128B8" w14:textId="77777777" w:rsidR="00C850FF" w:rsidRPr="005F3F38" w:rsidRDefault="00C850FF" w:rsidP="00C850FF">
            <w:pPr>
              <w:spacing w:after="0" w:line="240" w:lineRule="auto"/>
              <w:rPr>
                <w:rFonts w:ascii="Calibri" w:eastAsia="Times New Roman" w:hAnsi="Calibri" w:cs="Calibri"/>
                <w:color w:val="000000"/>
                <w:sz w:val="14"/>
                <w:szCs w:val="14"/>
                <w:lang w:eastAsia="bs-Latn-BA"/>
              </w:rPr>
            </w:pPr>
            <w:r w:rsidRPr="005F3F38">
              <w:rPr>
                <w:rFonts w:ascii="Calibri" w:eastAsia="Times New Roman" w:hAnsi="Calibri" w:cs="Calibri"/>
                <w:color w:val="000000"/>
                <w:sz w:val="14"/>
                <w:szCs w:val="14"/>
                <w:lang w:eastAsia="bs-Latn-BA"/>
              </w:rPr>
              <w:t xml:space="preserve">Subvencije privatnim preduzećima - za uvezivanje radnog staža </w:t>
            </w:r>
          </w:p>
        </w:tc>
        <w:tc>
          <w:tcPr>
            <w:tcW w:w="1035" w:type="dxa"/>
            <w:tcBorders>
              <w:top w:val="nil"/>
              <w:left w:val="nil"/>
              <w:bottom w:val="single" w:sz="8" w:space="0" w:color="auto"/>
              <w:right w:val="single" w:sz="8" w:space="0" w:color="auto"/>
            </w:tcBorders>
            <w:shd w:val="clear" w:color="auto" w:fill="auto"/>
            <w:vAlign w:val="center"/>
            <w:hideMark/>
          </w:tcPr>
          <w:p w14:paraId="2723D4EA" w14:textId="77777777" w:rsidR="00C850FF" w:rsidRPr="005F3F38" w:rsidRDefault="00C850FF" w:rsidP="00C850FF">
            <w:pPr>
              <w:spacing w:after="0" w:line="240" w:lineRule="auto"/>
              <w:jc w:val="right"/>
              <w:rPr>
                <w:rFonts w:ascii="Calibri" w:eastAsia="Times New Roman" w:hAnsi="Calibri" w:cs="Calibri"/>
                <w:color w:val="000000"/>
                <w:sz w:val="14"/>
                <w:szCs w:val="14"/>
                <w:lang w:eastAsia="bs-Latn-BA"/>
              </w:rPr>
            </w:pPr>
            <w:r w:rsidRPr="005F3F38">
              <w:rPr>
                <w:rFonts w:ascii="Calibri" w:eastAsia="Times New Roman" w:hAnsi="Calibri" w:cs="Calibri"/>
                <w:color w:val="000000"/>
                <w:sz w:val="14"/>
                <w:szCs w:val="14"/>
                <w:lang w:eastAsia="bs-Latn-BA"/>
              </w:rPr>
              <w:t>2.500.000</w:t>
            </w:r>
          </w:p>
        </w:tc>
        <w:tc>
          <w:tcPr>
            <w:tcW w:w="1184" w:type="dxa"/>
            <w:tcBorders>
              <w:top w:val="nil"/>
              <w:left w:val="nil"/>
              <w:bottom w:val="single" w:sz="8" w:space="0" w:color="auto"/>
              <w:right w:val="single" w:sz="8" w:space="0" w:color="auto"/>
            </w:tcBorders>
            <w:shd w:val="clear" w:color="auto" w:fill="auto"/>
            <w:noWrap/>
            <w:vAlign w:val="center"/>
            <w:hideMark/>
          </w:tcPr>
          <w:p w14:paraId="24ABE615" w14:textId="77777777" w:rsidR="00C850FF" w:rsidRPr="005F3F38" w:rsidRDefault="00C850FF" w:rsidP="00C850FF">
            <w:pPr>
              <w:spacing w:after="0" w:line="240" w:lineRule="auto"/>
              <w:jc w:val="right"/>
              <w:rPr>
                <w:rFonts w:ascii="Calibri" w:eastAsia="Times New Roman" w:hAnsi="Calibri" w:cs="Calibri"/>
                <w:color w:val="000000"/>
                <w:sz w:val="14"/>
                <w:szCs w:val="14"/>
                <w:lang w:eastAsia="bs-Latn-BA"/>
              </w:rPr>
            </w:pPr>
            <w:r w:rsidRPr="005F3F38">
              <w:rPr>
                <w:rFonts w:ascii="Calibri" w:eastAsia="Times New Roman" w:hAnsi="Calibri" w:cs="Calibri"/>
                <w:color w:val="000000"/>
                <w:sz w:val="14"/>
                <w:szCs w:val="14"/>
                <w:lang w:eastAsia="bs-Latn-BA"/>
              </w:rPr>
              <w:t xml:space="preserve">531.023,19   </w:t>
            </w:r>
          </w:p>
        </w:tc>
        <w:tc>
          <w:tcPr>
            <w:tcW w:w="1002" w:type="dxa"/>
            <w:tcBorders>
              <w:top w:val="nil"/>
              <w:left w:val="nil"/>
              <w:bottom w:val="single" w:sz="8" w:space="0" w:color="auto"/>
              <w:right w:val="single" w:sz="8" w:space="0" w:color="auto"/>
            </w:tcBorders>
            <w:shd w:val="clear" w:color="auto" w:fill="auto"/>
            <w:noWrap/>
            <w:vAlign w:val="center"/>
            <w:hideMark/>
          </w:tcPr>
          <w:p w14:paraId="71A67BA2" w14:textId="77777777" w:rsidR="00C850FF" w:rsidRPr="005F3F38" w:rsidRDefault="00C850FF" w:rsidP="00C850FF">
            <w:pPr>
              <w:spacing w:after="0" w:line="240" w:lineRule="auto"/>
              <w:jc w:val="right"/>
              <w:rPr>
                <w:rFonts w:ascii="Calibri" w:eastAsia="Times New Roman" w:hAnsi="Calibri" w:cs="Calibri"/>
                <w:color w:val="000000"/>
                <w:sz w:val="14"/>
                <w:szCs w:val="14"/>
                <w:lang w:eastAsia="bs-Latn-BA"/>
              </w:rPr>
            </w:pPr>
            <w:r w:rsidRPr="005F3F38">
              <w:rPr>
                <w:rFonts w:ascii="Calibri" w:eastAsia="Times New Roman" w:hAnsi="Calibri" w:cs="Calibri"/>
                <w:color w:val="000000"/>
                <w:sz w:val="14"/>
                <w:szCs w:val="14"/>
                <w:lang w:eastAsia="bs-Latn-BA"/>
              </w:rPr>
              <w:t>21,24</w:t>
            </w:r>
          </w:p>
        </w:tc>
      </w:tr>
      <w:tr w:rsidR="00C850FF" w:rsidRPr="005F3F38" w14:paraId="20408F20" w14:textId="77777777" w:rsidTr="00C850FF">
        <w:trPr>
          <w:trHeight w:val="585"/>
        </w:trPr>
        <w:tc>
          <w:tcPr>
            <w:tcW w:w="688" w:type="dxa"/>
            <w:tcBorders>
              <w:top w:val="nil"/>
              <w:left w:val="single" w:sz="8" w:space="0" w:color="auto"/>
              <w:bottom w:val="single" w:sz="8" w:space="0" w:color="auto"/>
              <w:right w:val="single" w:sz="8" w:space="0" w:color="auto"/>
            </w:tcBorders>
            <w:shd w:val="clear" w:color="auto" w:fill="auto"/>
            <w:noWrap/>
            <w:vAlign w:val="center"/>
            <w:hideMark/>
          </w:tcPr>
          <w:p w14:paraId="671CC61D" w14:textId="77777777" w:rsidR="00C850FF" w:rsidRPr="005F3F38" w:rsidRDefault="00C850FF" w:rsidP="00C850FF">
            <w:pPr>
              <w:spacing w:after="0" w:line="240" w:lineRule="auto"/>
              <w:jc w:val="center"/>
              <w:rPr>
                <w:rFonts w:ascii="Calibri" w:eastAsia="Times New Roman" w:hAnsi="Calibri" w:cs="Calibri"/>
                <w:color w:val="000000"/>
                <w:sz w:val="14"/>
                <w:szCs w:val="14"/>
                <w:lang w:eastAsia="bs-Latn-BA"/>
              </w:rPr>
            </w:pPr>
            <w:r w:rsidRPr="005F3F38">
              <w:rPr>
                <w:rFonts w:ascii="Calibri" w:eastAsia="Times New Roman" w:hAnsi="Calibri" w:cs="Calibri"/>
                <w:color w:val="000000"/>
                <w:sz w:val="14"/>
                <w:szCs w:val="14"/>
                <w:lang w:eastAsia="bs-Latn-BA"/>
              </w:rPr>
              <w:t>16</w:t>
            </w:r>
          </w:p>
        </w:tc>
        <w:tc>
          <w:tcPr>
            <w:tcW w:w="1028" w:type="dxa"/>
            <w:tcBorders>
              <w:top w:val="nil"/>
              <w:left w:val="nil"/>
              <w:bottom w:val="single" w:sz="8" w:space="0" w:color="auto"/>
              <w:right w:val="single" w:sz="8" w:space="0" w:color="auto"/>
            </w:tcBorders>
            <w:shd w:val="clear" w:color="auto" w:fill="auto"/>
            <w:vAlign w:val="center"/>
            <w:hideMark/>
          </w:tcPr>
          <w:p w14:paraId="55E92EAF" w14:textId="77777777" w:rsidR="00C850FF" w:rsidRPr="005F3F38" w:rsidRDefault="00C850FF" w:rsidP="00C850FF">
            <w:pPr>
              <w:spacing w:after="0" w:line="240" w:lineRule="auto"/>
              <w:jc w:val="right"/>
              <w:rPr>
                <w:rFonts w:ascii="Calibri" w:eastAsia="Times New Roman" w:hAnsi="Calibri" w:cs="Calibri"/>
                <w:color w:val="000000"/>
                <w:sz w:val="14"/>
                <w:szCs w:val="14"/>
                <w:lang w:eastAsia="bs-Latn-BA"/>
              </w:rPr>
            </w:pPr>
            <w:r w:rsidRPr="005F3F38">
              <w:rPr>
                <w:rFonts w:ascii="Calibri" w:eastAsia="Times New Roman" w:hAnsi="Calibri" w:cs="Calibri"/>
                <w:color w:val="000000"/>
                <w:sz w:val="14"/>
                <w:szCs w:val="14"/>
                <w:lang w:eastAsia="bs-Latn-BA"/>
              </w:rPr>
              <w:t>6145</w:t>
            </w:r>
          </w:p>
        </w:tc>
        <w:tc>
          <w:tcPr>
            <w:tcW w:w="1034" w:type="dxa"/>
            <w:tcBorders>
              <w:top w:val="nil"/>
              <w:left w:val="nil"/>
              <w:bottom w:val="single" w:sz="8" w:space="0" w:color="auto"/>
              <w:right w:val="single" w:sz="8" w:space="0" w:color="auto"/>
            </w:tcBorders>
            <w:shd w:val="clear" w:color="auto" w:fill="auto"/>
            <w:vAlign w:val="center"/>
            <w:hideMark/>
          </w:tcPr>
          <w:p w14:paraId="6DB0DBD8" w14:textId="77777777" w:rsidR="00C850FF" w:rsidRPr="005F3F38" w:rsidRDefault="00C850FF" w:rsidP="00C850FF">
            <w:pPr>
              <w:spacing w:after="0" w:line="240" w:lineRule="auto"/>
              <w:jc w:val="right"/>
              <w:rPr>
                <w:rFonts w:ascii="Calibri" w:eastAsia="Times New Roman" w:hAnsi="Calibri" w:cs="Calibri"/>
                <w:color w:val="000000"/>
                <w:sz w:val="14"/>
                <w:szCs w:val="14"/>
                <w:lang w:eastAsia="bs-Latn-BA"/>
              </w:rPr>
            </w:pPr>
            <w:r w:rsidRPr="005F3F38">
              <w:rPr>
                <w:rFonts w:ascii="Calibri" w:eastAsia="Times New Roman" w:hAnsi="Calibri" w:cs="Calibri"/>
                <w:color w:val="000000"/>
                <w:sz w:val="14"/>
                <w:szCs w:val="14"/>
                <w:lang w:eastAsia="bs-Latn-BA"/>
              </w:rPr>
              <w:t>1000404</w:t>
            </w:r>
          </w:p>
        </w:tc>
        <w:tc>
          <w:tcPr>
            <w:tcW w:w="3101" w:type="dxa"/>
            <w:tcBorders>
              <w:top w:val="nil"/>
              <w:left w:val="nil"/>
              <w:bottom w:val="single" w:sz="8" w:space="0" w:color="auto"/>
              <w:right w:val="single" w:sz="8" w:space="0" w:color="auto"/>
            </w:tcBorders>
            <w:shd w:val="clear" w:color="auto" w:fill="auto"/>
            <w:vAlign w:val="center"/>
            <w:hideMark/>
          </w:tcPr>
          <w:p w14:paraId="34EED95E" w14:textId="72B271CC" w:rsidR="00C850FF" w:rsidRPr="005F3F38" w:rsidRDefault="00C850FF" w:rsidP="00C850FF">
            <w:pPr>
              <w:spacing w:after="0" w:line="240" w:lineRule="auto"/>
              <w:rPr>
                <w:rFonts w:ascii="Calibri" w:eastAsia="Times New Roman" w:hAnsi="Calibri" w:cs="Calibri"/>
                <w:color w:val="000000"/>
                <w:sz w:val="14"/>
                <w:szCs w:val="14"/>
                <w:lang w:eastAsia="bs-Latn-BA"/>
              </w:rPr>
            </w:pPr>
            <w:r w:rsidRPr="005F3F38">
              <w:rPr>
                <w:rFonts w:ascii="Calibri" w:eastAsia="Times New Roman" w:hAnsi="Calibri" w:cs="Calibri"/>
                <w:color w:val="000000"/>
                <w:sz w:val="14"/>
                <w:szCs w:val="14"/>
                <w:lang w:eastAsia="bs-Latn-BA"/>
              </w:rPr>
              <w:t>Subvencije privatnim preduzećima i poduzetnicima - Regresiranje kamata-</w:t>
            </w:r>
            <w:r w:rsidR="0094314D">
              <w:rPr>
                <w:rFonts w:ascii="Calibri" w:eastAsia="Times New Roman" w:hAnsi="Calibri" w:cs="Calibri"/>
                <w:color w:val="000000"/>
                <w:sz w:val="14"/>
                <w:szCs w:val="14"/>
                <w:lang w:eastAsia="bs-Latn-BA"/>
              </w:rPr>
              <w:t>Garancijski fond</w:t>
            </w:r>
          </w:p>
        </w:tc>
        <w:tc>
          <w:tcPr>
            <w:tcW w:w="1035" w:type="dxa"/>
            <w:tcBorders>
              <w:top w:val="nil"/>
              <w:left w:val="nil"/>
              <w:bottom w:val="single" w:sz="8" w:space="0" w:color="auto"/>
              <w:right w:val="single" w:sz="8" w:space="0" w:color="auto"/>
            </w:tcBorders>
            <w:shd w:val="clear" w:color="auto" w:fill="auto"/>
            <w:vAlign w:val="center"/>
            <w:hideMark/>
          </w:tcPr>
          <w:p w14:paraId="4A15B434" w14:textId="77777777" w:rsidR="00C850FF" w:rsidRPr="005F3F38" w:rsidRDefault="00C850FF" w:rsidP="00C850FF">
            <w:pPr>
              <w:spacing w:after="0" w:line="240" w:lineRule="auto"/>
              <w:jc w:val="right"/>
              <w:rPr>
                <w:rFonts w:ascii="Calibri" w:eastAsia="Times New Roman" w:hAnsi="Calibri" w:cs="Calibri"/>
                <w:color w:val="000000"/>
                <w:sz w:val="14"/>
                <w:szCs w:val="14"/>
                <w:lang w:eastAsia="bs-Latn-BA"/>
              </w:rPr>
            </w:pPr>
            <w:r w:rsidRPr="005F3F38">
              <w:rPr>
                <w:rFonts w:ascii="Calibri" w:eastAsia="Times New Roman" w:hAnsi="Calibri" w:cs="Calibri"/>
                <w:color w:val="000000"/>
                <w:sz w:val="14"/>
                <w:szCs w:val="14"/>
                <w:lang w:eastAsia="bs-Latn-BA"/>
              </w:rPr>
              <w:t>5.700.000</w:t>
            </w:r>
          </w:p>
        </w:tc>
        <w:tc>
          <w:tcPr>
            <w:tcW w:w="1184" w:type="dxa"/>
            <w:tcBorders>
              <w:top w:val="nil"/>
              <w:left w:val="nil"/>
              <w:bottom w:val="single" w:sz="8" w:space="0" w:color="auto"/>
              <w:right w:val="single" w:sz="8" w:space="0" w:color="auto"/>
            </w:tcBorders>
            <w:shd w:val="clear" w:color="auto" w:fill="auto"/>
            <w:noWrap/>
            <w:vAlign w:val="center"/>
            <w:hideMark/>
          </w:tcPr>
          <w:p w14:paraId="3DAF0C8D" w14:textId="77777777" w:rsidR="00C850FF" w:rsidRPr="005F3F38" w:rsidRDefault="00C850FF" w:rsidP="00C850FF">
            <w:pPr>
              <w:spacing w:after="0" w:line="240" w:lineRule="auto"/>
              <w:jc w:val="right"/>
              <w:rPr>
                <w:rFonts w:ascii="Calibri" w:eastAsia="Times New Roman" w:hAnsi="Calibri" w:cs="Calibri"/>
                <w:color w:val="000000"/>
                <w:sz w:val="14"/>
                <w:szCs w:val="14"/>
                <w:lang w:eastAsia="bs-Latn-BA"/>
              </w:rPr>
            </w:pPr>
            <w:r w:rsidRPr="005F3F38">
              <w:rPr>
                <w:rFonts w:ascii="Calibri" w:eastAsia="Times New Roman" w:hAnsi="Calibri" w:cs="Calibri"/>
                <w:color w:val="000000"/>
                <w:sz w:val="14"/>
                <w:szCs w:val="14"/>
                <w:lang w:eastAsia="bs-Latn-BA"/>
              </w:rPr>
              <w:t xml:space="preserve">3.880.112,79   </w:t>
            </w:r>
          </w:p>
        </w:tc>
        <w:tc>
          <w:tcPr>
            <w:tcW w:w="1002" w:type="dxa"/>
            <w:tcBorders>
              <w:top w:val="nil"/>
              <w:left w:val="nil"/>
              <w:bottom w:val="single" w:sz="8" w:space="0" w:color="auto"/>
              <w:right w:val="single" w:sz="8" w:space="0" w:color="auto"/>
            </w:tcBorders>
            <w:shd w:val="clear" w:color="auto" w:fill="auto"/>
            <w:noWrap/>
            <w:vAlign w:val="center"/>
            <w:hideMark/>
          </w:tcPr>
          <w:p w14:paraId="7F815902" w14:textId="77777777" w:rsidR="00C850FF" w:rsidRPr="005F3F38" w:rsidRDefault="00C850FF" w:rsidP="00C850FF">
            <w:pPr>
              <w:spacing w:after="0" w:line="240" w:lineRule="auto"/>
              <w:jc w:val="right"/>
              <w:rPr>
                <w:rFonts w:ascii="Calibri" w:eastAsia="Times New Roman" w:hAnsi="Calibri" w:cs="Calibri"/>
                <w:color w:val="000000"/>
                <w:sz w:val="14"/>
                <w:szCs w:val="14"/>
                <w:lang w:eastAsia="bs-Latn-BA"/>
              </w:rPr>
            </w:pPr>
            <w:r w:rsidRPr="005F3F38">
              <w:rPr>
                <w:rFonts w:ascii="Calibri" w:eastAsia="Times New Roman" w:hAnsi="Calibri" w:cs="Calibri"/>
                <w:color w:val="000000"/>
                <w:sz w:val="14"/>
                <w:szCs w:val="14"/>
                <w:lang w:eastAsia="bs-Latn-BA"/>
              </w:rPr>
              <w:t>68,08</w:t>
            </w:r>
          </w:p>
        </w:tc>
      </w:tr>
      <w:tr w:rsidR="00C850FF" w:rsidRPr="005F3F38" w14:paraId="684085E3" w14:textId="77777777" w:rsidTr="00C850FF">
        <w:trPr>
          <w:trHeight w:val="314"/>
        </w:trPr>
        <w:tc>
          <w:tcPr>
            <w:tcW w:w="688" w:type="dxa"/>
            <w:tcBorders>
              <w:top w:val="nil"/>
              <w:left w:val="single" w:sz="8" w:space="0" w:color="auto"/>
              <w:bottom w:val="single" w:sz="8" w:space="0" w:color="auto"/>
              <w:right w:val="single" w:sz="8" w:space="0" w:color="auto"/>
            </w:tcBorders>
            <w:shd w:val="clear" w:color="auto" w:fill="auto"/>
            <w:noWrap/>
            <w:vAlign w:val="center"/>
          </w:tcPr>
          <w:p w14:paraId="67BF7997" w14:textId="77777777" w:rsidR="00C850FF" w:rsidRPr="005F3F38" w:rsidRDefault="00C850FF" w:rsidP="00C850FF">
            <w:pPr>
              <w:spacing w:after="0" w:line="240" w:lineRule="auto"/>
              <w:jc w:val="center"/>
              <w:rPr>
                <w:rFonts w:ascii="Calibri" w:eastAsia="Times New Roman" w:hAnsi="Calibri" w:cs="Calibri"/>
                <w:color w:val="000000"/>
                <w:sz w:val="14"/>
                <w:szCs w:val="14"/>
                <w:lang w:eastAsia="bs-Latn-BA"/>
              </w:rPr>
            </w:pPr>
            <w:r w:rsidRPr="005F3F38">
              <w:rPr>
                <w:rFonts w:ascii="Calibri" w:eastAsia="Times New Roman" w:hAnsi="Calibri" w:cs="Calibri"/>
                <w:color w:val="000000"/>
                <w:sz w:val="14"/>
                <w:szCs w:val="14"/>
                <w:lang w:eastAsia="bs-Latn-BA"/>
              </w:rPr>
              <w:t>17</w:t>
            </w:r>
          </w:p>
        </w:tc>
        <w:tc>
          <w:tcPr>
            <w:tcW w:w="1028" w:type="dxa"/>
            <w:tcBorders>
              <w:top w:val="nil"/>
              <w:left w:val="nil"/>
              <w:bottom w:val="single" w:sz="8" w:space="0" w:color="auto"/>
              <w:right w:val="single" w:sz="8" w:space="0" w:color="auto"/>
            </w:tcBorders>
            <w:shd w:val="clear" w:color="auto" w:fill="auto"/>
            <w:vAlign w:val="center"/>
          </w:tcPr>
          <w:p w14:paraId="37A8942F" w14:textId="77777777" w:rsidR="00C850FF" w:rsidRPr="005F3F38" w:rsidRDefault="00C850FF" w:rsidP="00C850FF">
            <w:pPr>
              <w:spacing w:after="0" w:line="240" w:lineRule="auto"/>
              <w:jc w:val="right"/>
              <w:rPr>
                <w:rFonts w:ascii="Calibri" w:eastAsia="Times New Roman" w:hAnsi="Calibri" w:cs="Calibri"/>
                <w:color w:val="000000"/>
                <w:sz w:val="14"/>
                <w:szCs w:val="14"/>
                <w:lang w:eastAsia="bs-Latn-BA"/>
              </w:rPr>
            </w:pPr>
            <w:r w:rsidRPr="005F3F38">
              <w:rPr>
                <w:rFonts w:ascii="Calibri" w:eastAsia="Times New Roman" w:hAnsi="Calibri" w:cs="Calibri"/>
                <w:color w:val="000000"/>
                <w:sz w:val="14"/>
                <w:szCs w:val="14"/>
                <w:lang w:eastAsia="bs-Latn-BA"/>
              </w:rPr>
              <w:t>6145</w:t>
            </w:r>
          </w:p>
        </w:tc>
        <w:tc>
          <w:tcPr>
            <w:tcW w:w="1034" w:type="dxa"/>
            <w:tcBorders>
              <w:top w:val="nil"/>
              <w:left w:val="nil"/>
              <w:bottom w:val="single" w:sz="8" w:space="0" w:color="auto"/>
              <w:right w:val="single" w:sz="8" w:space="0" w:color="auto"/>
            </w:tcBorders>
            <w:shd w:val="clear" w:color="auto" w:fill="auto"/>
            <w:vAlign w:val="center"/>
          </w:tcPr>
          <w:p w14:paraId="5949B25A" w14:textId="77777777" w:rsidR="00C850FF" w:rsidRPr="005F3F38" w:rsidRDefault="00C850FF" w:rsidP="00C850FF">
            <w:pPr>
              <w:spacing w:after="0" w:line="240" w:lineRule="auto"/>
              <w:jc w:val="right"/>
              <w:rPr>
                <w:rFonts w:ascii="Calibri" w:eastAsia="Times New Roman" w:hAnsi="Calibri" w:cs="Calibri"/>
                <w:color w:val="000000"/>
                <w:sz w:val="14"/>
                <w:szCs w:val="14"/>
                <w:lang w:eastAsia="bs-Latn-BA"/>
              </w:rPr>
            </w:pPr>
          </w:p>
        </w:tc>
        <w:tc>
          <w:tcPr>
            <w:tcW w:w="3101" w:type="dxa"/>
            <w:tcBorders>
              <w:top w:val="nil"/>
              <w:left w:val="nil"/>
              <w:bottom w:val="single" w:sz="8" w:space="0" w:color="auto"/>
              <w:right w:val="single" w:sz="8" w:space="0" w:color="auto"/>
            </w:tcBorders>
            <w:shd w:val="clear" w:color="auto" w:fill="auto"/>
            <w:vAlign w:val="center"/>
          </w:tcPr>
          <w:p w14:paraId="7B4C1A62" w14:textId="77777777" w:rsidR="00C850FF" w:rsidRPr="005F3F38" w:rsidRDefault="00C850FF" w:rsidP="00C850FF">
            <w:pPr>
              <w:spacing w:after="0" w:line="240" w:lineRule="auto"/>
              <w:rPr>
                <w:rFonts w:ascii="Calibri" w:eastAsia="Times New Roman" w:hAnsi="Calibri" w:cs="Calibri"/>
                <w:color w:val="000000"/>
                <w:sz w:val="14"/>
                <w:szCs w:val="14"/>
                <w:lang w:eastAsia="bs-Latn-BA"/>
              </w:rPr>
            </w:pPr>
            <w:r w:rsidRPr="005F3F38">
              <w:rPr>
                <w:rFonts w:ascii="Calibri" w:eastAsia="Times New Roman" w:hAnsi="Calibri" w:cs="Calibri"/>
                <w:color w:val="000000"/>
                <w:sz w:val="14"/>
                <w:szCs w:val="14"/>
                <w:lang w:eastAsia="bs-Latn-BA"/>
              </w:rPr>
              <w:t>Subvencije privatnim preduzećima i poduzetnicima</w:t>
            </w:r>
          </w:p>
        </w:tc>
        <w:tc>
          <w:tcPr>
            <w:tcW w:w="1035" w:type="dxa"/>
            <w:tcBorders>
              <w:top w:val="nil"/>
              <w:left w:val="nil"/>
              <w:bottom w:val="single" w:sz="8" w:space="0" w:color="auto"/>
              <w:right w:val="single" w:sz="8" w:space="0" w:color="auto"/>
            </w:tcBorders>
            <w:shd w:val="clear" w:color="auto" w:fill="auto"/>
            <w:vAlign w:val="center"/>
          </w:tcPr>
          <w:p w14:paraId="319D0CD3" w14:textId="77777777" w:rsidR="00C850FF" w:rsidRPr="005F3F38" w:rsidRDefault="00C850FF" w:rsidP="00C850FF">
            <w:pPr>
              <w:spacing w:after="0" w:line="240" w:lineRule="auto"/>
              <w:jc w:val="right"/>
              <w:rPr>
                <w:rFonts w:ascii="Calibri" w:eastAsia="Times New Roman" w:hAnsi="Calibri" w:cs="Calibri"/>
                <w:color w:val="000000"/>
                <w:sz w:val="14"/>
                <w:szCs w:val="14"/>
                <w:lang w:eastAsia="bs-Latn-BA"/>
              </w:rPr>
            </w:pPr>
            <w:r w:rsidRPr="005F3F38">
              <w:rPr>
                <w:rFonts w:ascii="Calibri" w:eastAsia="Times New Roman" w:hAnsi="Calibri" w:cs="Calibri"/>
                <w:color w:val="000000"/>
                <w:sz w:val="14"/>
                <w:szCs w:val="14"/>
                <w:lang w:eastAsia="bs-Latn-BA"/>
              </w:rPr>
              <w:t>2.000.000,00</w:t>
            </w:r>
          </w:p>
        </w:tc>
        <w:tc>
          <w:tcPr>
            <w:tcW w:w="1184" w:type="dxa"/>
            <w:tcBorders>
              <w:top w:val="nil"/>
              <w:left w:val="nil"/>
              <w:bottom w:val="single" w:sz="8" w:space="0" w:color="auto"/>
              <w:right w:val="single" w:sz="8" w:space="0" w:color="auto"/>
            </w:tcBorders>
            <w:shd w:val="clear" w:color="auto" w:fill="auto"/>
            <w:noWrap/>
            <w:vAlign w:val="center"/>
          </w:tcPr>
          <w:p w14:paraId="7101D1CB" w14:textId="77777777" w:rsidR="00C850FF" w:rsidRPr="005F3F38" w:rsidRDefault="00C850FF" w:rsidP="00C850FF">
            <w:pPr>
              <w:spacing w:after="0" w:line="240" w:lineRule="auto"/>
              <w:jc w:val="right"/>
              <w:rPr>
                <w:rFonts w:ascii="Calibri" w:eastAsia="Times New Roman" w:hAnsi="Calibri" w:cs="Calibri"/>
                <w:color w:val="000000"/>
                <w:sz w:val="14"/>
                <w:szCs w:val="14"/>
                <w:lang w:eastAsia="bs-Latn-BA"/>
              </w:rPr>
            </w:pPr>
            <w:r w:rsidRPr="005F3F38">
              <w:rPr>
                <w:rFonts w:ascii="Calibri" w:eastAsia="Times New Roman" w:hAnsi="Calibri" w:cs="Calibri"/>
                <w:color w:val="000000"/>
                <w:sz w:val="14"/>
                <w:szCs w:val="14"/>
                <w:lang w:eastAsia="bs-Latn-BA"/>
              </w:rPr>
              <w:t>0,00</w:t>
            </w:r>
          </w:p>
        </w:tc>
        <w:tc>
          <w:tcPr>
            <w:tcW w:w="1002" w:type="dxa"/>
            <w:tcBorders>
              <w:top w:val="nil"/>
              <w:left w:val="nil"/>
              <w:bottom w:val="single" w:sz="8" w:space="0" w:color="auto"/>
              <w:right w:val="single" w:sz="8" w:space="0" w:color="auto"/>
            </w:tcBorders>
            <w:shd w:val="clear" w:color="auto" w:fill="auto"/>
            <w:noWrap/>
            <w:vAlign w:val="center"/>
          </w:tcPr>
          <w:p w14:paraId="6DDA3C19" w14:textId="77777777" w:rsidR="00C850FF" w:rsidRPr="005F3F38" w:rsidRDefault="00C850FF" w:rsidP="00C850FF">
            <w:pPr>
              <w:spacing w:after="0" w:line="240" w:lineRule="auto"/>
              <w:jc w:val="right"/>
              <w:rPr>
                <w:rFonts w:ascii="Calibri" w:eastAsia="Times New Roman" w:hAnsi="Calibri" w:cs="Calibri"/>
                <w:color w:val="000000"/>
                <w:sz w:val="14"/>
                <w:szCs w:val="14"/>
                <w:lang w:eastAsia="bs-Latn-BA"/>
              </w:rPr>
            </w:pPr>
            <w:r w:rsidRPr="005F3F38">
              <w:rPr>
                <w:rFonts w:ascii="Calibri" w:eastAsia="Times New Roman" w:hAnsi="Calibri" w:cs="Calibri"/>
                <w:color w:val="000000"/>
                <w:sz w:val="14"/>
                <w:szCs w:val="14"/>
                <w:lang w:eastAsia="bs-Latn-BA"/>
              </w:rPr>
              <w:t>0,00</w:t>
            </w:r>
          </w:p>
        </w:tc>
      </w:tr>
      <w:tr w:rsidR="00C850FF" w:rsidRPr="005F3F38" w14:paraId="287800E4" w14:textId="77777777" w:rsidTr="00C850FF">
        <w:trPr>
          <w:trHeight w:val="585"/>
        </w:trPr>
        <w:tc>
          <w:tcPr>
            <w:tcW w:w="688" w:type="dxa"/>
            <w:tcBorders>
              <w:top w:val="nil"/>
              <w:left w:val="single" w:sz="8" w:space="0" w:color="auto"/>
              <w:bottom w:val="single" w:sz="8" w:space="0" w:color="auto"/>
              <w:right w:val="single" w:sz="8" w:space="0" w:color="auto"/>
            </w:tcBorders>
            <w:shd w:val="clear" w:color="auto" w:fill="auto"/>
            <w:noWrap/>
            <w:vAlign w:val="center"/>
            <w:hideMark/>
          </w:tcPr>
          <w:p w14:paraId="0E5D4A95" w14:textId="77777777" w:rsidR="00C850FF" w:rsidRPr="005F3F38" w:rsidRDefault="00C850FF" w:rsidP="00C850FF">
            <w:pPr>
              <w:spacing w:after="0" w:line="240" w:lineRule="auto"/>
              <w:jc w:val="center"/>
              <w:rPr>
                <w:rFonts w:ascii="Calibri" w:eastAsia="Times New Roman" w:hAnsi="Calibri" w:cs="Calibri"/>
                <w:color w:val="000000"/>
                <w:sz w:val="14"/>
                <w:szCs w:val="14"/>
                <w:lang w:eastAsia="bs-Latn-BA"/>
              </w:rPr>
            </w:pPr>
            <w:r w:rsidRPr="005F3F38">
              <w:rPr>
                <w:rFonts w:ascii="Calibri" w:eastAsia="Times New Roman" w:hAnsi="Calibri" w:cs="Calibri"/>
                <w:color w:val="000000"/>
                <w:sz w:val="14"/>
                <w:szCs w:val="14"/>
                <w:lang w:eastAsia="bs-Latn-BA"/>
              </w:rPr>
              <w:t>18</w:t>
            </w:r>
          </w:p>
        </w:tc>
        <w:tc>
          <w:tcPr>
            <w:tcW w:w="1028" w:type="dxa"/>
            <w:tcBorders>
              <w:top w:val="nil"/>
              <w:left w:val="nil"/>
              <w:bottom w:val="single" w:sz="8" w:space="0" w:color="auto"/>
              <w:right w:val="single" w:sz="8" w:space="0" w:color="auto"/>
            </w:tcBorders>
            <w:shd w:val="clear" w:color="auto" w:fill="auto"/>
            <w:vAlign w:val="center"/>
            <w:hideMark/>
          </w:tcPr>
          <w:p w14:paraId="2C02E5EF" w14:textId="77777777" w:rsidR="00C850FF" w:rsidRPr="005F3F38" w:rsidRDefault="00C850FF" w:rsidP="00C850FF">
            <w:pPr>
              <w:spacing w:after="0" w:line="240" w:lineRule="auto"/>
              <w:jc w:val="right"/>
              <w:rPr>
                <w:rFonts w:ascii="Calibri" w:eastAsia="Times New Roman" w:hAnsi="Calibri" w:cs="Calibri"/>
                <w:color w:val="000000"/>
                <w:sz w:val="14"/>
                <w:szCs w:val="14"/>
                <w:lang w:eastAsia="bs-Latn-BA"/>
              </w:rPr>
            </w:pPr>
            <w:r w:rsidRPr="005F3F38">
              <w:rPr>
                <w:rFonts w:ascii="Calibri" w:eastAsia="Times New Roman" w:hAnsi="Calibri" w:cs="Calibri"/>
                <w:color w:val="000000"/>
                <w:sz w:val="14"/>
                <w:szCs w:val="14"/>
                <w:lang w:eastAsia="bs-Latn-BA"/>
              </w:rPr>
              <w:t>6148</w:t>
            </w:r>
          </w:p>
        </w:tc>
        <w:tc>
          <w:tcPr>
            <w:tcW w:w="1034" w:type="dxa"/>
            <w:tcBorders>
              <w:top w:val="nil"/>
              <w:left w:val="nil"/>
              <w:bottom w:val="single" w:sz="8" w:space="0" w:color="auto"/>
              <w:right w:val="single" w:sz="8" w:space="0" w:color="auto"/>
            </w:tcBorders>
            <w:shd w:val="clear" w:color="auto" w:fill="auto"/>
            <w:noWrap/>
            <w:vAlign w:val="center"/>
            <w:hideMark/>
          </w:tcPr>
          <w:p w14:paraId="063BD752" w14:textId="77777777" w:rsidR="00C850FF" w:rsidRPr="005F3F38" w:rsidRDefault="00C850FF" w:rsidP="00C850FF">
            <w:pPr>
              <w:spacing w:after="0" w:line="240" w:lineRule="auto"/>
              <w:jc w:val="right"/>
              <w:rPr>
                <w:rFonts w:ascii="Calibri" w:eastAsia="Times New Roman" w:hAnsi="Calibri" w:cs="Calibri"/>
                <w:color w:val="000000"/>
                <w:sz w:val="14"/>
                <w:szCs w:val="14"/>
                <w:lang w:eastAsia="bs-Latn-BA"/>
              </w:rPr>
            </w:pPr>
            <w:r w:rsidRPr="005F3F38">
              <w:rPr>
                <w:rFonts w:ascii="Calibri" w:eastAsia="Times New Roman" w:hAnsi="Calibri" w:cs="Calibri"/>
                <w:color w:val="000000"/>
                <w:sz w:val="14"/>
                <w:szCs w:val="14"/>
                <w:lang w:eastAsia="bs-Latn-BA"/>
              </w:rPr>
              <w:t>1000364</w:t>
            </w:r>
          </w:p>
        </w:tc>
        <w:tc>
          <w:tcPr>
            <w:tcW w:w="3101" w:type="dxa"/>
            <w:tcBorders>
              <w:top w:val="nil"/>
              <w:left w:val="nil"/>
              <w:bottom w:val="single" w:sz="8" w:space="0" w:color="auto"/>
              <w:right w:val="single" w:sz="8" w:space="0" w:color="auto"/>
            </w:tcBorders>
            <w:shd w:val="clear" w:color="auto" w:fill="auto"/>
            <w:vAlign w:val="center"/>
            <w:hideMark/>
          </w:tcPr>
          <w:p w14:paraId="40C021EE" w14:textId="77777777" w:rsidR="00C850FF" w:rsidRPr="005F3F38" w:rsidRDefault="00C850FF" w:rsidP="00C850FF">
            <w:pPr>
              <w:spacing w:after="0" w:line="240" w:lineRule="auto"/>
              <w:rPr>
                <w:rFonts w:ascii="Calibri" w:eastAsia="Times New Roman" w:hAnsi="Calibri" w:cs="Calibri"/>
                <w:color w:val="000000"/>
                <w:sz w:val="14"/>
                <w:szCs w:val="14"/>
                <w:lang w:eastAsia="bs-Latn-BA"/>
              </w:rPr>
            </w:pPr>
            <w:r w:rsidRPr="005F3F38">
              <w:rPr>
                <w:rFonts w:ascii="Calibri" w:eastAsia="Times New Roman" w:hAnsi="Calibri" w:cs="Calibri"/>
                <w:color w:val="000000"/>
                <w:sz w:val="14"/>
                <w:szCs w:val="14"/>
                <w:lang w:eastAsia="bs-Latn-BA"/>
              </w:rPr>
              <w:t>Drugi tekući rashodi - Izdaci za izmirenje sudskih presuda i rješenja o izvršenju-Vansudska nagodba</w:t>
            </w:r>
          </w:p>
        </w:tc>
        <w:tc>
          <w:tcPr>
            <w:tcW w:w="1035" w:type="dxa"/>
            <w:tcBorders>
              <w:top w:val="nil"/>
              <w:left w:val="nil"/>
              <w:bottom w:val="single" w:sz="8" w:space="0" w:color="auto"/>
              <w:right w:val="single" w:sz="8" w:space="0" w:color="auto"/>
            </w:tcBorders>
            <w:shd w:val="clear" w:color="auto" w:fill="auto"/>
            <w:vAlign w:val="center"/>
            <w:hideMark/>
          </w:tcPr>
          <w:p w14:paraId="25E289B2" w14:textId="77777777" w:rsidR="00C850FF" w:rsidRPr="005F3F38" w:rsidRDefault="00C850FF" w:rsidP="00C850FF">
            <w:pPr>
              <w:spacing w:after="0" w:line="240" w:lineRule="auto"/>
              <w:jc w:val="right"/>
              <w:rPr>
                <w:rFonts w:ascii="Calibri" w:eastAsia="Times New Roman" w:hAnsi="Calibri" w:cs="Calibri"/>
                <w:color w:val="000000"/>
                <w:sz w:val="14"/>
                <w:szCs w:val="14"/>
                <w:lang w:eastAsia="bs-Latn-BA"/>
              </w:rPr>
            </w:pPr>
            <w:r w:rsidRPr="005F3F38">
              <w:rPr>
                <w:rFonts w:ascii="Calibri" w:eastAsia="Times New Roman" w:hAnsi="Calibri" w:cs="Calibri"/>
                <w:color w:val="000000"/>
                <w:sz w:val="14"/>
                <w:szCs w:val="14"/>
                <w:lang w:eastAsia="bs-Latn-BA"/>
              </w:rPr>
              <w:t>50.000</w:t>
            </w:r>
          </w:p>
        </w:tc>
        <w:tc>
          <w:tcPr>
            <w:tcW w:w="1184" w:type="dxa"/>
            <w:tcBorders>
              <w:top w:val="nil"/>
              <w:left w:val="nil"/>
              <w:bottom w:val="single" w:sz="8" w:space="0" w:color="auto"/>
              <w:right w:val="single" w:sz="8" w:space="0" w:color="auto"/>
            </w:tcBorders>
            <w:shd w:val="clear" w:color="auto" w:fill="auto"/>
            <w:noWrap/>
            <w:vAlign w:val="center"/>
            <w:hideMark/>
          </w:tcPr>
          <w:p w14:paraId="7EC92A28" w14:textId="77777777" w:rsidR="00C850FF" w:rsidRPr="005F3F38" w:rsidRDefault="00C850FF" w:rsidP="00C850FF">
            <w:pPr>
              <w:spacing w:after="0" w:line="240" w:lineRule="auto"/>
              <w:jc w:val="right"/>
              <w:rPr>
                <w:rFonts w:ascii="Calibri" w:eastAsia="Times New Roman" w:hAnsi="Calibri" w:cs="Calibri"/>
                <w:color w:val="000000"/>
                <w:sz w:val="14"/>
                <w:szCs w:val="14"/>
                <w:lang w:eastAsia="bs-Latn-BA"/>
              </w:rPr>
            </w:pPr>
            <w:r w:rsidRPr="005F3F38">
              <w:rPr>
                <w:rFonts w:ascii="Calibri" w:eastAsia="Times New Roman" w:hAnsi="Calibri" w:cs="Calibri"/>
                <w:color w:val="000000"/>
                <w:sz w:val="14"/>
                <w:szCs w:val="14"/>
                <w:lang w:eastAsia="bs-Latn-BA"/>
              </w:rPr>
              <w:t>7.148,20</w:t>
            </w:r>
          </w:p>
        </w:tc>
        <w:tc>
          <w:tcPr>
            <w:tcW w:w="1002" w:type="dxa"/>
            <w:tcBorders>
              <w:top w:val="nil"/>
              <w:left w:val="nil"/>
              <w:bottom w:val="single" w:sz="8" w:space="0" w:color="auto"/>
              <w:right w:val="single" w:sz="8" w:space="0" w:color="auto"/>
            </w:tcBorders>
            <w:shd w:val="clear" w:color="auto" w:fill="auto"/>
            <w:noWrap/>
            <w:vAlign w:val="center"/>
            <w:hideMark/>
          </w:tcPr>
          <w:p w14:paraId="06633F17" w14:textId="77777777" w:rsidR="00C850FF" w:rsidRPr="005F3F38" w:rsidRDefault="00C850FF" w:rsidP="00C850FF">
            <w:pPr>
              <w:spacing w:after="0" w:line="240" w:lineRule="auto"/>
              <w:jc w:val="right"/>
              <w:rPr>
                <w:rFonts w:ascii="Calibri" w:eastAsia="Times New Roman" w:hAnsi="Calibri" w:cs="Calibri"/>
                <w:color w:val="000000"/>
                <w:sz w:val="14"/>
                <w:szCs w:val="14"/>
                <w:lang w:eastAsia="bs-Latn-BA"/>
              </w:rPr>
            </w:pPr>
            <w:r w:rsidRPr="005F3F38">
              <w:rPr>
                <w:rFonts w:ascii="Calibri" w:eastAsia="Times New Roman" w:hAnsi="Calibri" w:cs="Calibri"/>
                <w:color w:val="000000"/>
                <w:sz w:val="14"/>
                <w:szCs w:val="14"/>
                <w:lang w:eastAsia="bs-Latn-BA"/>
              </w:rPr>
              <w:t>14,30</w:t>
            </w:r>
          </w:p>
        </w:tc>
      </w:tr>
      <w:tr w:rsidR="00C850FF" w:rsidRPr="005F3F38" w14:paraId="6F91E3D0" w14:textId="77777777" w:rsidTr="00C850FF">
        <w:trPr>
          <w:trHeight w:val="585"/>
        </w:trPr>
        <w:tc>
          <w:tcPr>
            <w:tcW w:w="688" w:type="dxa"/>
            <w:tcBorders>
              <w:top w:val="nil"/>
              <w:left w:val="single" w:sz="8" w:space="0" w:color="auto"/>
              <w:bottom w:val="single" w:sz="8" w:space="0" w:color="auto"/>
              <w:right w:val="single" w:sz="8" w:space="0" w:color="auto"/>
            </w:tcBorders>
            <w:shd w:val="clear" w:color="auto" w:fill="auto"/>
            <w:noWrap/>
            <w:vAlign w:val="center"/>
            <w:hideMark/>
          </w:tcPr>
          <w:p w14:paraId="1EC6F2C3" w14:textId="77777777" w:rsidR="00C850FF" w:rsidRPr="005F3F38" w:rsidRDefault="00C850FF" w:rsidP="00C850FF">
            <w:pPr>
              <w:spacing w:after="0" w:line="240" w:lineRule="auto"/>
              <w:jc w:val="center"/>
              <w:rPr>
                <w:rFonts w:ascii="Calibri" w:eastAsia="Times New Roman" w:hAnsi="Calibri" w:cs="Calibri"/>
                <w:color w:val="000000"/>
                <w:sz w:val="14"/>
                <w:szCs w:val="14"/>
                <w:lang w:eastAsia="bs-Latn-BA"/>
              </w:rPr>
            </w:pPr>
            <w:r w:rsidRPr="005F3F38">
              <w:rPr>
                <w:rFonts w:ascii="Calibri" w:eastAsia="Times New Roman" w:hAnsi="Calibri" w:cs="Calibri"/>
                <w:color w:val="000000"/>
                <w:sz w:val="14"/>
                <w:szCs w:val="14"/>
                <w:lang w:eastAsia="bs-Latn-BA"/>
              </w:rPr>
              <w:t>19</w:t>
            </w:r>
          </w:p>
        </w:tc>
        <w:tc>
          <w:tcPr>
            <w:tcW w:w="1028" w:type="dxa"/>
            <w:tcBorders>
              <w:top w:val="nil"/>
              <w:left w:val="nil"/>
              <w:bottom w:val="single" w:sz="8" w:space="0" w:color="auto"/>
              <w:right w:val="single" w:sz="8" w:space="0" w:color="auto"/>
            </w:tcBorders>
            <w:shd w:val="clear" w:color="auto" w:fill="auto"/>
            <w:vAlign w:val="center"/>
          </w:tcPr>
          <w:p w14:paraId="515BE4B3" w14:textId="77777777" w:rsidR="00C850FF" w:rsidRPr="005F3F38" w:rsidRDefault="00C850FF" w:rsidP="00C850FF">
            <w:pPr>
              <w:spacing w:after="0" w:line="240" w:lineRule="auto"/>
              <w:jc w:val="right"/>
              <w:rPr>
                <w:rFonts w:ascii="Calibri" w:eastAsia="Times New Roman" w:hAnsi="Calibri" w:cs="Calibri"/>
                <w:color w:val="000000"/>
                <w:sz w:val="14"/>
                <w:szCs w:val="14"/>
                <w:lang w:eastAsia="bs-Latn-BA"/>
              </w:rPr>
            </w:pPr>
            <w:r w:rsidRPr="005F3F38">
              <w:rPr>
                <w:rFonts w:ascii="Calibri" w:eastAsia="Times New Roman" w:hAnsi="Calibri" w:cs="Calibri"/>
                <w:color w:val="000000"/>
                <w:sz w:val="14"/>
                <w:szCs w:val="14"/>
                <w:lang w:eastAsia="bs-Latn-BA"/>
              </w:rPr>
              <w:t>6154</w:t>
            </w:r>
          </w:p>
        </w:tc>
        <w:tc>
          <w:tcPr>
            <w:tcW w:w="1034" w:type="dxa"/>
            <w:tcBorders>
              <w:top w:val="nil"/>
              <w:left w:val="nil"/>
              <w:bottom w:val="single" w:sz="8" w:space="0" w:color="auto"/>
              <w:right w:val="single" w:sz="8" w:space="0" w:color="auto"/>
            </w:tcBorders>
            <w:shd w:val="clear" w:color="auto" w:fill="auto"/>
            <w:noWrap/>
            <w:vAlign w:val="center"/>
          </w:tcPr>
          <w:p w14:paraId="4D619A44" w14:textId="77777777" w:rsidR="00C850FF" w:rsidRPr="005F3F38" w:rsidRDefault="00C850FF" w:rsidP="00C850FF">
            <w:pPr>
              <w:spacing w:after="0" w:line="240" w:lineRule="auto"/>
              <w:jc w:val="right"/>
              <w:rPr>
                <w:rFonts w:ascii="Calibri" w:eastAsia="Times New Roman" w:hAnsi="Calibri" w:cs="Calibri"/>
                <w:color w:val="000000"/>
                <w:sz w:val="14"/>
                <w:szCs w:val="14"/>
                <w:lang w:eastAsia="bs-Latn-BA"/>
              </w:rPr>
            </w:pPr>
            <w:r w:rsidRPr="005F3F38">
              <w:rPr>
                <w:rFonts w:ascii="Calibri" w:eastAsia="Times New Roman" w:hAnsi="Calibri" w:cs="Calibri"/>
                <w:color w:val="000000"/>
                <w:sz w:val="14"/>
                <w:szCs w:val="14"/>
                <w:lang w:eastAsia="bs-Latn-BA"/>
              </w:rPr>
              <w:t>1000523</w:t>
            </w:r>
          </w:p>
        </w:tc>
        <w:tc>
          <w:tcPr>
            <w:tcW w:w="3101" w:type="dxa"/>
            <w:tcBorders>
              <w:top w:val="nil"/>
              <w:left w:val="nil"/>
              <w:bottom w:val="single" w:sz="8" w:space="0" w:color="auto"/>
              <w:right w:val="single" w:sz="8" w:space="0" w:color="auto"/>
            </w:tcBorders>
            <w:shd w:val="clear" w:color="auto" w:fill="auto"/>
            <w:vAlign w:val="center"/>
          </w:tcPr>
          <w:p w14:paraId="34680A7B" w14:textId="77777777" w:rsidR="00C850FF" w:rsidRPr="005F3F38" w:rsidRDefault="00C850FF" w:rsidP="00C850FF">
            <w:pPr>
              <w:spacing w:after="0" w:line="240" w:lineRule="auto"/>
              <w:rPr>
                <w:rFonts w:ascii="Calibri" w:eastAsia="Times New Roman" w:hAnsi="Calibri" w:cs="Calibri"/>
                <w:color w:val="000000"/>
                <w:sz w:val="14"/>
                <w:szCs w:val="14"/>
                <w:lang w:eastAsia="bs-Latn-BA"/>
              </w:rPr>
            </w:pPr>
            <w:r w:rsidRPr="005F3F38">
              <w:rPr>
                <w:rFonts w:ascii="Calibri" w:eastAsia="Times New Roman" w:hAnsi="Calibri" w:cs="Calibri"/>
                <w:color w:val="000000"/>
                <w:sz w:val="14"/>
                <w:szCs w:val="14"/>
                <w:lang w:eastAsia="bs-Latn-BA"/>
              </w:rPr>
              <w:t>Kapitalni transferi javnim preduzećima  - realizacija Projekta rekonstrukcije magistralnog vrelovoda-grad Tuzla</w:t>
            </w:r>
          </w:p>
        </w:tc>
        <w:tc>
          <w:tcPr>
            <w:tcW w:w="1035" w:type="dxa"/>
            <w:tcBorders>
              <w:top w:val="nil"/>
              <w:left w:val="nil"/>
              <w:bottom w:val="single" w:sz="8" w:space="0" w:color="auto"/>
              <w:right w:val="single" w:sz="8" w:space="0" w:color="auto"/>
            </w:tcBorders>
            <w:shd w:val="clear" w:color="auto" w:fill="auto"/>
            <w:vAlign w:val="center"/>
          </w:tcPr>
          <w:p w14:paraId="1666DA1E" w14:textId="77777777" w:rsidR="00C850FF" w:rsidRPr="005F3F38" w:rsidRDefault="00C850FF" w:rsidP="00C850FF">
            <w:pPr>
              <w:spacing w:after="0" w:line="240" w:lineRule="auto"/>
              <w:jc w:val="right"/>
              <w:rPr>
                <w:rFonts w:ascii="Calibri" w:eastAsia="Times New Roman" w:hAnsi="Calibri" w:cs="Calibri"/>
                <w:color w:val="000000"/>
                <w:sz w:val="14"/>
                <w:szCs w:val="14"/>
                <w:lang w:eastAsia="bs-Latn-BA"/>
              </w:rPr>
            </w:pPr>
            <w:r w:rsidRPr="005F3F38">
              <w:rPr>
                <w:rFonts w:ascii="Calibri" w:eastAsia="Times New Roman" w:hAnsi="Calibri" w:cs="Calibri"/>
                <w:color w:val="000000"/>
                <w:sz w:val="14"/>
                <w:szCs w:val="14"/>
                <w:lang w:eastAsia="bs-Latn-BA"/>
              </w:rPr>
              <w:t>5.000.000</w:t>
            </w:r>
          </w:p>
        </w:tc>
        <w:tc>
          <w:tcPr>
            <w:tcW w:w="1184" w:type="dxa"/>
            <w:tcBorders>
              <w:top w:val="nil"/>
              <w:left w:val="nil"/>
              <w:bottom w:val="single" w:sz="8" w:space="0" w:color="auto"/>
              <w:right w:val="single" w:sz="8" w:space="0" w:color="auto"/>
            </w:tcBorders>
            <w:shd w:val="clear" w:color="auto" w:fill="auto"/>
            <w:noWrap/>
            <w:vAlign w:val="center"/>
          </w:tcPr>
          <w:p w14:paraId="02CA64AE" w14:textId="77777777" w:rsidR="00C850FF" w:rsidRPr="005F3F38" w:rsidRDefault="00C850FF" w:rsidP="00C850FF">
            <w:pPr>
              <w:spacing w:after="0" w:line="240" w:lineRule="auto"/>
              <w:jc w:val="right"/>
              <w:rPr>
                <w:rFonts w:ascii="Calibri" w:eastAsia="Times New Roman" w:hAnsi="Calibri" w:cs="Calibri"/>
                <w:color w:val="000000"/>
                <w:sz w:val="14"/>
                <w:szCs w:val="14"/>
                <w:lang w:eastAsia="bs-Latn-BA"/>
              </w:rPr>
            </w:pPr>
            <w:r w:rsidRPr="005F3F38">
              <w:rPr>
                <w:rFonts w:ascii="Calibri" w:eastAsia="Times New Roman" w:hAnsi="Calibri" w:cs="Calibri"/>
                <w:color w:val="000000"/>
                <w:sz w:val="14"/>
                <w:szCs w:val="14"/>
                <w:lang w:eastAsia="bs-Latn-BA"/>
              </w:rPr>
              <w:t>3.689.120,00</w:t>
            </w:r>
          </w:p>
        </w:tc>
        <w:tc>
          <w:tcPr>
            <w:tcW w:w="1002" w:type="dxa"/>
            <w:tcBorders>
              <w:top w:val="nil"/>
              <w:left w:val="nil"/>
              <w:bottom w:val="single" w:sz="8" w:space="0" w:color="auto"/>
              <w:right w:val="single" w:sz="8" w:space="0" w:color="auto"/>
            </w:tcBorders>
            <w:shd w:val="clear" w:color="auto" w:fill="auto"/>
            <w:noWrap/>
            <w:vAlign w:val="center"/>
          </w:tcPr>
          <w:p w14:paraId="29850808" w14:textId="77777777" w:rsidR="00C850FF" w:rsidRPr="005F3F38" w:rsidRDefault="00C850FF" w:rsidP="00C850FF">
            <w:pPr>
              <w:spacing w:after="0" w:line="240" w:lineRule="auto"/>
              <w:jc w:val="right"/>
              <w:rPr>
                <w:rFonts w:ascii="Calibri" w:eastAsia="Times New Roman" w:hAnsi="Calibri" w:cs="Calibri"/>
                <w:color w:val="000000"/>
                <w:sz w:val="14"/>
                <w:szCs w:val="14"/>
                <w:lang w:eastAsia="bs-Latn-BA"/>
              </w:rPr>
            </w:pPr>
            <w:r w:rsidRPr="005F3F38">
              <w:rPr>
                <w:rFonts w:ascii="Calibri" w:eastAsia="Times New Roman" w:hAnsi="Calibri" w:cs="Calibri"/>
                <w:color w:val="000000"/>
                <w:sz w:val="14"/>
                <w:szCs w:val="14"/>
                <w:lang w:eastAsia="bs-Latn-BA"/>
              </w:rPr>
              <w:t>73,78</w:t>
            </w:r>
          </w:p>
        </w:tc>
      </w:tr>
      <w:tr w:rsidR="00C850FF" w:rsidRPr="005F3F38" w14:paraId="739C19C8" w14:textId="77777777" w:rsidTr="00C850FF">
        <w:trPr>
          <w:trHeight w:val="395"/>
        </w:trPr>
        <w:tc>
          <w:tcPr>
            <w:tcW w:w="688" w:type="dxa"/>
            <w:tcBorders>
              <w:top w:val="nil"/>
              <w:left w:val="single" w:sz="8" w:space="0" w:color="auto"/>
              <w:bottom w:val="single" w:sz="8" w:space="0" w:color="auto"/>
              <w:right w:val="single" w:sz="8" w:space="0" w:color="auto"/>
            </w:tcBorders>
            <w:shd w:val="clear" w:color="auto" w:fill="auto"/>
            <w:noWrap/>
            <w:vAlign w:val="center"/>
            <w:hideMark/>
          </w:tcPr>
          <w:p w14:paraId="4ADD894A" w14:textId="77777777" w:rsidR="00C850FF" w:rsidRPr="005F3F38" w:rsidRDefault="00C850FF" w:rsidP="00C850FF">
            <w:pPr>
              <w:spacing w:after="0" w:line="240" w:lineRule="auto"/>
              <w:jc w:val="center"/>
              <w:rPr>
                <w:rFonts w:ascii="Calibri" w:eastAsia="Times New Roman" w:hAnsi="Calibri" w:cs="Calibri"/>
                <w:color w:val="000000"/>
                <w:sz w:val="14"/>
                <w:szCs w:val="14"/>
                <w:lang w:eastAsia="bs-Latn-BA"/>
              </w:rPr>
            </w:pPr>
            <w:r w:rsidRPr="005F3F38">
              <w:rPr>
                <w:rFonts w:ascii="Calibri" w:eastAsia="Times New Roman" w:hAnsi="Calibri" w:cs="Calibri"/>
                <w:color w:val="000000"/>
                <w:sz w:val="14"/>
                <w:szCs w:val="14"/>
                <w:lang w:eastAsia="bs-Latn-BA"/>
              </w:rPr>
              <w:t>20</w:t>
            </w:r>
          </w:p>
        </w:tc>
        <w:tc>
          <w:tcPr>
            <w:tcW w:w="1028" w:type="dxa"/>
            <w:tcBorders>
              <w:top w:val="nil"/>
              <w:left w:val="nil"/>
              <w:bottom w:val="single" w:sz="8" w:space="0" w:color="auto"/>
              <w:right w:val="single" w:sz="8" w:space="0" w:color="auto"/>
            </w:tcBorders>
            <w:shd w:val="clear" w:color="auto" w:fill="auto"/>
            <w:vAlign w:val="center"/>
            <w:hideMark/>
          </w:tcPr>
          <w:p w14:paraId="2FE8B6EC" w14:textId="77777777" w:rsidR="00C850FF" w:rsidRPr="005F3F38" w:rsidRDefault="00C850FF" w:rsidP="00C850FF">
            <w:pPr>
              <w:spacing w:after="0" w:line="240" w:lineRule="auto"/>
              <w:jc w:val="right"/>
              <w:rPr>
                <w:rFonts w:ascii="Calibri" w:eastAsia="Times New Roman" w:hAnsi="Calibri" w:cs="Calibri"/>
                <w:color w:val="000000"/>
                <w:sz w:val="14"/>
                <w:szCs w:val="14"/>
                <w:lang w:eastAsia="bs-Latn-BA"/>
              </w:rPr>
            </w:pPr>
            <w:r w:rsidRPr="005F3F38">
              <w:rPr>
                <w:rFonts w:ascii="Calibri" w:eastAsia="Times New Roman" w:hAnsi="Calibri" w:cs="Calibri"/>
                <w:color w:val="000000"/>
                <w:sz w:val="14"/>
                <w:szCs w:val="14"/>
                <w:lang w:eastAsia="bs-Latn-BA"/>
              </w:rPr>
              <w:t>8226</w:t>
            </w:r>
          </w:p>
        </w:tc>
        <w:tc>
          <w:tcPr>
            <w:tcW w:w="1034" w:type="dxa"/>
            <w:tcBorders>
              <w:top w:val="nil"/>
              <w:left w:val="nil"/>
              <w:bottom w:val="single" w:sz="8" w:space="0" w:color="auto"/>
              <w:right w:val="single" w:sz="8" w:space="0" w:color="auto"/>
            </w:tcBorders>
            <w:shd w:val="clear" w:color="auto" w:fill="auto"/>
            <w:noWrap/>
            <w:vAlign w:val="center"/>
            <w:hideMark/>
          </w:tcPr>
          <w:p w14:paraId="0DBE49D0" w14:textId="77777777" w:rsidR="00C850FF" w:rsidRPr="005F3F38" w:rsidRDefault="00C850FF" w:rsidP="00C850FF">
            <w:pPr>
              <w:spacing w:after="0" w:line="240" w:lineRule="auto"/>
              <w:jc w:val="right"/>
              <w:rPr>
                <w:rFonts w:ascii="Calibri" w:eastAsia="Times New Roman" w:hAnsi="Calibri" w:cs="Calibri"/>
                <w:color w:val="000000"/>
                <w:sz w:val="14"/>
                <w:szCs w:val="14"/>
                <w:lang w:eastAsia="bs-Latn-BA"/>
              </w:rPr>
            </w:pPr>
            <w:r w:rsidRPr="005F3F38">
              <w:rPr>
                <w:rFonts w:ascii="Calibri" w:eastAsia="Times New Roman" w:hAnsi="Calibri" w:cs="Calibri"/>
                <w:color w:val="000000"/>
                <w:sz w:val="14"/>
                <w:szCs w:val="14"/>
                <w:lang w:eastAsia="bs-Latn-BA"/>
              </w:rPr>
              <w:t>1000251</w:t>
            </w:r>
          </w:p>
        </w:tc>
        <w:tc>
          <w:tcPr>
            <w:tcW w:w="3101" w:type="dxa"/>
            <w:tcBorders>
              <w:top w:val="nil"/>
              <w:left w:val="nil"/>
              <w:bottom w:val="single" w:sz="8" w:space="0" w:color="auto"/>
              <w:right w:val="single" w:sz="8" w:space="0" w:color="auto"/>
            </w:tcBorders>
            <w:shd w:val="clear" w:color="auto" w:fill="auto"/>
            <w:vAlign w:val="center"/>
            <w:hideMark/>
          </w:tcPr>
          <w:p w14:paraId="58226E61" w14:textId="77777777" w:rsidR="00C850FF" w:rsidRPr="005F3F38" w:rsidRDefault="00C850FF" w:rsidP="00C850FF">
            <w:pPr>
              <w:spacing w:after="0" w:line="240" w:lineRule="auto"/>
              <w:rPr>
                <w:rFonts w:ascii="Calibri" w:eastAsia="Times New Roman" w:hAnsi="Calibri" w:cs="Calibri"/>
                <w:color w:val="000000"/>
                <w:sz w:val="14"/>
                <w:szCs w:val="14"/>
                <w:lang w:eastAsia="bs-Latn-BA"/>
              </w:rPr>
            </w:pPr>
            <w:r w:rsidRPr="005F3F38">
              <w:rPr>
                <w:rFonts w:ascii="Calibri" w:eastAsia="Times New Roman" w:hAnsi="Calibri" w:cs="Calibri"/>
                <w:color w:val="000000"/>
                <w:sz w:val="14"/>
                <w:szCs w:val="14"/>
                <w:lang w:eastAsia="bs-Latn-BA"/>
              </w:rPr>
              <w:t>Ostala domaća pozajmljivanja - Trajni revolving fond</w:t>
            </w:r>
          </w:p>
        </w:tc>
        <w:tc>
          <w:tcPr>
            <w:tcW w:w="1035" w:type="dxa"/>
            <w:tcBorders>
              <w:top w:val="nil"/>
              <w:left w:val="nil"/>
              <w:bottom w:val="single" w:sz="8" w:space="0" w:color="auto"/>
              <w:right w:val="single" w:sz="8" w:space="0" w:color="auto"/>
            </w:tcBorders>
            <w:shd w:val="clear" w:color="auto" w:fill="auto"/>
            <w:vAlign w:val="center"/>
            <w:hideMark/>
          </w:tcPr>
          <w:p w14:paraId="3BF15375" w14:textId="77777777" w:rsidR="00C850FF" w:rsidRPr="005F3F38" w:rsidRDefault="00C850FF" w:rsidP="00C850FF">
            <w:pPr>
              <w:spacing w:after="0" w:line="240" w:lineRule="auto"/>
              <w:jc w:val="right"/>
              <w:rPr>
                <w:rFonts w:ascii="Calibri" w:eastAsia="Times New Roman" w:hAnsi="Calibri" w:cs="Calibri"/>
                <w:color w:val="000000"/>
                <w:sz w:val="14"/>
                <w:szCs w:val="14"/>
                <w:lang w:eastAsia="bs-Latn-BA"/>
              </w:rPr>
            </w:pPr>
            <w:r w:rsidRPr="005F3F38">
              <w:rPr>
                <w:rFonts w:ascii="Calibri" w:eastAsia="Times New Roman" w:hAnsi="Calibri" w:cs="Calibri"/>
                <w:color w:val="000000"/>
                <w:sz w:val="14"/>
                <w:szCs w:val="14"/>
                <w:lang w:eastAsia="bs-Latn-BA"/>
              </w:rPr>
              <w:t>1.250.000</w:t>
            </w:r>
          </w:p>
        </w:tc>
        <w:tc>
          <w:tcPr>
            <w:tcW w:w="1184" w:type="dxa"/>
            <w:tcBorders>
              <w:top w:val="nil"/>
              <w:left w:val="nil"/>
              <w:bottom w:val="single" w:sz="8" w:space="0" w:color="auto"/>
              <w:right w:val="single" w:sz="8" w:space="0" w:color="auto"/>
            </w:tcBorders>
            <w:shd w:val="clear" w:color="auto" w:fill="auto"/>
            <w:noWrap/>
            <w:vAlign w:val="center"/>
            <w:hideMark/>
          </w:tcPr>
          <w:p w14:paraId="341B8FA3" w14:textId="77777777" w:rsidR="00C850FF" w:rsidRPr="005F3F38" w:rsidRDefault="00C850FF" w:rsidP="00C850FF">
            <w:pPr>
              <w:spacing w:after="0" w:line="240" w:lineRule="auto"/>
              <w:jc w:val="right"/>
              <w:rPr>
                <w:rFonts w:ascii="Calibri" w:eastAsia="Times New Roman" w:hAnsi="Calibri" w:cs="Calibri"/>
                <w:color w:val="000000"/>
                <w:sz w:val="14"/>
                <w:szCs w:val="14"/>
                <w:lang w:eastAsia="bs-Latn-BA"/>
              </w:rPr>
            </w:pPr>
            <w:r w:rsidRPr="005F3F38">
              <w:rPr>
                <w:rFonts w:ascii="Calibri" w:eastAsia="Times New Roman" w:hAnsi="Calibri" w:cs="Calibri"/>
                <w:color w:val="000000"/>
                <w:sz w:val="14"/>
                <w:szCs w:val="14"/>
                <w:lang w:eastAsia="bs-Latn-BA"/>
              </w:rPr>
              <w:t>27.835,39</w:t>
            </w:r>
          </w:p>
        </w:tc>
        <w:tc>
          <w:tcPr>
            <w:tcW w:w="1002" w:type="dxa"/>
            <w:tcBorders>
              <w:top w:val="nil"/>
              <w:left w:val="nil"/>
              <w:bottom w:val="single" w:sz="8" w:space="0" w:color="auto"/>
              <w:right w:val="single" w:sz="8" w:space="0" w:color="auto"/>
            </w:tcBorders>
            <w:shd w:val="clear" w:color="auto" w:fill="auto"/>
            <w:noWrap/>
            <w:vAlign w:val="center"/>
            <w:hideMark/>
          </w:tcPr>
          <w:p w14:paraId="20623BC8" w14:textId="77777777" w:rsidR="00C850FF" w:rsidRPr="005F3F38" w:rsidRDefault="00C850FF" w:rsidP="00C850FF">
            <w:pPr>
              <w:spacing w:after="0" w:line="240" w:lineRule="auto"/>
              <w:jc w:val="right"/>
              <w:rPr>
                <w:rFonts w:ascii="Calibri" w:eastAsia="Times New Roman" w:hAnsi="Calibri" w:cs="Calibri"/>
                <w:color w:val="000000"/>
                <w:sz w:val="14"/>
                <w:szCs w:val="14"/>
                <w:lang w:eastAsia="bs-Latn-BA"/>
              </w:rPr>
            </w:pPr>
            <w:r w:rsidRPr="005F3F38">
              <w:rPr>
                <w:rFonts w:ascii="Calibri" w:eastAsia="Times New Roman" w:hAnsi="Calibri" w:cs="Calibri"/>
                <w:color w:val="000000"/>
                <w:sz w:val="14"/>
                <w:szCs w:val="14"/>
                <w:lang w:eastAsia="bs-Latn-BA"/>
              </w:rPr>
              <w:t>2,23</w:t>
            </w:r>
          </w:p>
        </w:tc>
      </w:tr>
    </w:tbl>
    <w:p w14:paraId="6CDAA1DE" w14:textId="2D8C8420" w:rsidR="00C850FF" w:rsidRPr="005F3F38" w:rsidRDefault="00501B95" w:rsidP="00553F88">
      <w:pPr>
        <w:spacing w:before="120" w:line="240" w:lineRule="auto"/>
        <w:contextualSpacing/>
        <w:jc w:val="both"/>
        <w:rPr>
          <w:rFonts w:ascii="Arial" w:eastAsia="Calibri" w:hAnsi="Arial" w:cs="Times New Roman"/>
          <w:sz w:val="24"/>
          <w:szCs w:val="24"/>
        </w:rPr>
      </w:pPr>
      <w:r w:rsidRPr="005F3F38">
        <w:rPr>
          <w:rFonts w:ascii="Arial" w:eastAsia="Times New Roman" w:hAnsi="Arial" w:cs="Arial"/>
          <w:sz w:val="24"/>
          <w:szCs w:val="24"/>
          <w:lang w:eastAsia="bs-Latn-BA"/>
        </w:rPr>
        <w:lastRenderedPageBreak/>
        <w:t xml:space="preserve">Iz </w:t>
      </w:r>
      <w:r w:rsidR="0094314D" w:rsidRPr="005F3F38">
        <w:rPr>
          <w:rFonts w:ascii="Arial" w:eastAsia="Times New Roman" w:hAnsi="Arial" w:cs="Arial"/>
          <w:sz w:val="24"/>
          <w:szCs w:val="24"/>
          <w:lang w:eastAsia="bs-Latn-BA"/>
        </w:rPr>
        <w:t>prezentirane</w:t>
      </w:r>
      <w:r w:rsidR="00C850FF" w:rsidRPr="005F3F38">
        <w:rPr>
          <w:rFonts w:ascii="Arial" w:eastAsia="Times New Roman" w:hAnsi="Arial" w:cs="Arial"/>
          <w:sz w:val="24"/>
          <w:szCs w:val="24"/>
          <w:lang w:eastAsia="bs-Latn-BA"/>
        </w:rPr>
        <w:t xml:space="preserve"> tabele, uočavaju se sljedeća o</w:t>
      </w:r>
      <w:r w:rsidR="00C850FF" w:rsidRPr="005F3F38">
        <w:rPr>
          <w:rFonts w:ascii="Arial" w:eastAsia="Calibri" w:hAnsi="Arial" w:cs="Times New Roman"/>
          <w:sz w:val="24"/>
          <w:szCs w:val="24"/>
        </w:rPr>
        <w:t>dstupanja između rashoda i izdataka odobrenih budžetom i ostvarenih u 2025. godini po ekonomskim kodovima:</w:t>
      </w:r>
    </w:p>
    <w:p w14:paraId="549D27C7" w14:textId="3E38FE64" w:rsidR="00C850FF" w:rsidRPr="005F3F38" w:rsidRDefault="00C850FF" w:rsidP="00553F88">
      <w:pPr>
        <w:pStyle w:val="ListParagraph"/>
        <w:numPr>
          <w:ilvl w:val="0"/>
          <w:numId w:val="51"/>
        </w:numPr>
        <w:spacing w:before="0" w:after="160"/>
        <w:rPr>
          <w:rFonts w:ascii="Arial" w:eastAsia="Times New Roman" w:hAnsi="Arial" w:cs="Arial"/>
          <w:szCs w:val="24"/>
          <w:lang w:val="hr-HR"/>
        </w:rPr>
      </w:pPr>
      <w:r w:rsidRPr="005F3F38">
        <w:rPr>
          <w:rFonts w:ascii="Arial" w:eastAsia="Times New Roman" w:hAnsi="Arial" w:cs="Arial"/>
          <w:szCs w:val="24"/>
          <w:lang w:val="hr-HR"/>
        </w:rPr>
        <w:t xml:space="preserve"> 612</w:t>
      </w:r>
      <w:r w:rsidR="0094314D">
        <w:rPr>
          <w:rFonts w:ascii="Arial" w:eastAsia="Times New Roman" w:hAnsi="Arial" w:cs="Arial"/>
          <w:szCs w:val="24"/>
          <w:lang w:val="hr-HR"/>
        </w:rPr>
        <w:t xml:space="preserve"> </w:t>
      </w:r>
      <w:r w:rsidRPr="005F3F38">
        <w:rPr>
          <w:rFonts w:ascii="Arial" w:eastAsia="Times New Roman" w:hAnsi="Arial" w:cs="Arial"/>
          <w:szCs w:val="24"/>
          <w:lang w:val="hr-HR"/>
        </w:rPr>
        <w:t>- Doprinosi poslodavaca i ostali doprinosi</w:t>
      </w:r>
    </w:p>
    <w:p w14:paraId="5DFE1CE0" w14:textId="056CD55F" w:rsidR="00C850FF" w:rsidRPr="005F3F38" w:rsidRDefault="00C850FF" w:rsidP="00553F88">
      <w:pPr>
        <w:spacing w:line="240" w:lineRule="auto"/>
        <w:contextualSpacing/>
        <w:jc w:val="both"/>
        <w:rPr>
          <w:rFonts w:ascii="Arial" w:eastAsia="Times New Roman" w:hAnsi="Arial" w:cs="Arial"/>
          <w:sz w:val="24"/>
          <w:szCs w:val="24"/>
        </w:rPr>
      </w:pPr>
      <w:r w:rsidRPr="005F3F38">
        <w:rPr>
          <w:rFonts w:ascii="Arial" w:eastAsia="Times New Roman" w:hAnsi="Arial" w:cs="Arial"/>
          <w:sz w:val="24"/>
          <w:szCs w:val="24"/>
        </w:rPr>
        <w:t>Instrukcijama Federalnog ministarstva finansija Budžetom za 2025. godinu na ekon</w:t>
      </w:r>
      <w:r w:rsidR="0094314D">
        <w:rPr>
          <w:rFonts w:ascii="Arial" w:eastAsia="Times New Roman" w:hAnsi="Arial" w:cs="Arial"/>
          <w:sz w:val="24"/>
          <w:szCs w:val="24"/>
        </w:rPr>
        <w:t xml:space="preserve">omskom </w:t>
      </w:r>
      <w:r w:rsidRPr="005F3F38">
        <w:rPr>
          <w:rFonts w:ascii="Arial" w:eastAsia="Times New Roman" w:hAnsi="Arial" w:cs="Arial"/>
          <w:sz w:val="24"/>
          <w:szCs w:val="24"/>
        </w:rPr>
        <w:t>kodu 612</w:t>
      </w:r>
      <w:r w:rsidR="0094314D">
        <w:rPr>
          <w:rFonts w:ascii="Arial" w:eastAsia="Times New Roman" w:hAnsi="Arial" w:cs="Arial"/>
          <w:sz w:val="24"/>
          <w:szCs w:val="24"/>
        </w:rPr>
        <w:t xml:space="preserve"> </w:t>
      </w:r>
      <w:r w:rsidRPr="005F3F38">
        <w:rPr>
          <w:rFonts w:ascii="Arial" w:eastAsia="Times New Roman" w:hAnsi="Arial" w:cs="Arial"/>
          <w:sz w:val="24"/>
          <w:szCs w:val="24"/>
        </w:rPr>
        <w:t>- Doprinosi poslodavaca i ostali doprino</w:t>
      </w:r>
      <w:r w:rsidR="009A375E" w:rsidRPr="005F3F38">
        <w:rPr>
          <w:rFonts w:ascii="Arial" w:eastAsia="Times New Roman" w:hAnsi="Arial" w:cs="Arial"/>
          <w:sz w:val="24"/>
          <w:szCs w:val="24"/>
        </w:rPr>
        <w:t>si planirana sredstva su za 86 za</w:t>
      </w:r>
      <w:r w:rsidRPr="005F3F38">
        <w:rPr>
          <w:rFonts w:ascii="Arial" w:eastAsia="Times New Roman" w:hAnsi="Arial" w:cs="Arial"/>
          <w:sz w:val="24"/>
          <w:szCs w:val="24"/>
        </w:rPr>
        <w:t xml:space="preserve">poslenika. Prosječan broj zaposlenih u FMERI  tokom 2025. godine je 82. Izmjenom Zakona o doprinosima u </w:t>
      </w:r>
      <w:r w:rsidR="00393CEB">
        <w:rPr>
          <w:rFonts w:ascii="Arial" w:eastAsia="Times New Roman" w:hAnsi="Arial" w:cs="Arial"/>
          <w:sz w:val="24"/>
          <w:szCs w:val="24"/>
        </w:rPr>
        <w:t>FBiH</w:t>
      </w:r>
      <w:r w:rsidRPr="005F3F38">
        <w:rPr>
          <w:rFonts w:ascii="Arial" w:eastAsia="Times New Roman" w:hAnsi="Arial" w:cs="Arial"/>
          <w:sz w:val="24"/>
          <w:szCs w:val="24"/>
        </w:rPr>
        <w:t xml:space="preserve"> od 01.07.2025. godine smanjene su stope doprinosa. Zbog navedenog</w:t>
      </w:r>
      <w:r w:rsidR="0094314D">
        <w:rPr>
          <w:rFonts w:ascii="Arial" w:eastAsia="Times New Roman" w:hAnsi="Arial" w:cs="Arial"/>
          <w:sz w:val="24"/>
          <w:szCs w:val="24"/>
        </w:rPr>
        <w:t>,</w:t>
      </w:r>
      <w:r w:rsidRPr="005F3F38">
        <w:rPr>
          <w:rFonts w:ascii="Arial" w:eastAsia="Times New Roman" w:hAnsi="Arial" w:cs="Arial"/>
          <w:sz w:val="24"/>
          <w:szCs w:val="24"/>
        </w:rPr>
        <w:t xml:space="preserve"> nastala razlika između planiranih i utrošenih sredstava u procentualnom iznosu oko 10% po navedenom ekonomskom kodu.</w:t>
      </w:r>
    </w:p>
    <w:p w14:paraId="37C1D320" w14:textId="6635EFAF" w:rsidR="00C850FF" w:rsidRPr="005F3F38" w:rsidRDefault="00C850FF" w:rsidP="0016334B">
      <w:pPr>
        <w:pStyle w:val="ListParagraph"/>
        <w:numPr>
          <w:ilvl w:val="0"/>
          <w:numId w:val="51"/>
        </w:numPr>
        <w:spacing w:after="160"/>
        <w:rPr>
          <w:rFonts w:ascii="Arial" w:eastAsia="Times New Roman" w:hAnsi="Arial" w:cs="Arial"/>
          <w:szCs w:val="24"/>
          <w:lang w:val="hr-HR"/>
        </w:rPr>
      </w:pPr>
      <w:r w:rsidRPr="005F3F38">
        <w:rPr>
          <w:rFonts w:ascii="Arial" w:eastAsia="Times New Roman" w:hAnsi="Arial" w:cs="Arial"/>
          <w:szCs w:val="24"/>
          <w:lang w:val="hr-HR"/>
        </w:rPr>
        <w:t>6131</w:t>
      </w:r>
      <w:r w:rsidR="0094314D">
        <w:rPr>
          <w:rFonts w:ascii="Arial" w:eastAsia="Times New Roman" w:hAnsi="Arial" w:cs="Arial"/>
          <w:szCs w:val="24"/>
          <w:lang w:val="hr-HR"/>
        </w:rPr>
        <w:t xml:space="preserve"> </w:t>
      </w:r>
      <w:r w:rsidRPr="005F3F38">
        <w:rPr>
          <w:rFonts w:ascii="Arial" w:eastAsia="Times New Roman" w:hAnsi="Arial" w:cs="Arial"/>
          <w:szCs w:val="24"/>
          <w:lang w:val="hr-HR"/>
        </w:rPr>
        <w:t>-</w:t>
      </w:r>
      <w:r w:rsidRPr="005F3F38">
        <w:rPr>
          <w:rFonts w:ascii="Arial" w:eastAsia="Times New Roman" w:hAnsi="Arial" w:cs="Arial"/>
          <w:szCs w:val="24"/>
          <w:lang w:val="hr-HR"/>
        </w:rPr>
        <w:tab/>
        <w:t xml:space="preserve">Putni troškovi </w:t>
      </w:r>
    </w:p>
    <w:p w14:paraId="20629FC8" w14:textId="2B8418CC" w:rsidR="00C850FF" w:rsidRPr="005F3F38" w:rsidRDefault="00C850FF" w:rsidP="0016334B">
      <w:pPr>
        <w:spacing w:line="240" w:lineRule="auto"/>
        <w:contextualSpacing/>
        <w:jc w:val="both"/>
        <w:rPr>
          <w:rFonts w:ascii="Arial" w:eastAsia="Times New Roman" w:hAnsi="Arial" w:cs="Arial"/>
          <w:sz w:val="24"/>
          <w:szCs w:val="24"/>
        </w:rPr>
      </w:pPr>
      <w:r w:rsidRPr="005F3F38">
        <w:rPr>
          <w:rFonts w:ascii="Arial" w:eastAsia="Times New Roman" w:hAnsi="Arial" w:cs="Arial"/>
          <w:sz w:val="24"/>
          <w:szCs w:val="24"/>
        </w:rPr>
        <w:t xml:space="preserve">Zbog specifične prirode poslova koji se obavljaju u sklopu Ministarstva potreba za povećanjem broja  službenih putovanja u zemlji i inostranstvu  tokom 2025. godini, te obavljanje redovnih aktivnosti Ministarstva imalo je za posljedicu povećanje izdataka na ekonomskom kodu 6131 - „Putni troškovi“, te povećanje stvarnih troškova u odnosu na odobrena sredstva u Budžetu za 2025. godinu na razdjelu 17. glava 1701. </w:t>
      </w:r>
    </w:p>
    <w:p w14:paraId="02986E76" w14:textId="48B1289C" w:rsidR="00C850FF" w:rsidRPr="005F3F38" w:rsidRDefault="00C850FF" w:rsidP="0016334B">
      <w:pPr>
        <w:pStyle w:val="ListParagraph"/>
        <w:numPr>
          <w:ilvl w:val="0"/>
          <w:numId w:val="51"/>
        </w:numPr>
        <w:spacing w:after="160"/>
        <w:rPr>
          <w:rFonts w:ascii="Arial" w:eastAsia="Times New Roman" w:hAnsi="Arial" w:cs="Arial"/>
          <w:szCs w:val="24"/>
          <w:lang w:val="hr-HR"/>
        </w:rPr>
      </w:pPr>
      <w:r w:rsidRPr="005F3F38">
        <w:rPr>
          <w:rFonts w:ascii="Arial" w:eastAsia="Times New Roman" w:hAnsi="Arial" w:cs="Arial"/>
          <w:szCs w:val="24"/>
          <w:lang w:val="hr-HR"/>
        </w:rPr>
        <w:t>6134 - Nabavka materijala i sitnog inventara</w:t>
      </w:r>
    </w:p>
    <w:p w14:paraId="1D742F8F" w14:textId="4F8B6540" w:rsidR="00C850FF" w:rsidRPr="005F3F38" w:rsidRDefault="00C850FF" w:rsidP="0016334B">
      <w:pPr>
        <w:spacing w:line="240" w:lineRule="auto"/>
        <w:contextualSpacing/>
        <w:jc w:val="both"/>
        <w:rPr>
          <w:rFonts w:ascii="Arial" w:eastAsia="Times New Roman" w:hAnsi="Arial" w:cs="Arial"/>
          <w:sz w:val="24"/>
          <w:szCs w:val="24"/>
        </w:rPr>
      </w:pPr>
      <w:r w:rsidRPr="005F3F38">
        <w:rPr>
          <w:rFonts w:ascii="Arial" w:eastAsia="Times New Roman" w:hAnsi="Arial" w:cs="Arial"/>
          <w:sz w:val="24"/>
          <w:szCs w:val="24"/>
        </w:rPr>
        <w:t>Odstupanje između p</w:t>
      </w:r>
      <w:r w:rsidR="007F1278" w:rsidRPr="005F3F38">
        <w:rPr>
          <w:rFonts w:ascii="Arial" w:eastAsia="Times New Roman" w:hAnsi="Arial" w:cs="Arial"/>
          <w:sz w:val="24"/>
          <w:szCs w:val="24"/>
        </w:rPr>
        <w:t>laniranih i utrošenih sredstava</w:t>
      </w:r>
      <w:r w:rsidRPr="005F3F38">
        <w:rPr>
          <w:rFonts w:ascii="Arial" w:eastAsia="Times New Roman" w:hAnsi="Arial" w:cs="Arial"/>
          <w:sz w:val="24"/>
          <w:szCs w:val="24"/>
        </w:rPr>
        <w:t xml:space="preserve"> na ekon</w:t>
      </w:r>
      <w:r w:rsidR="0094314D">
        <w:rPr>
          <w:rFonts w:ascii="Arial" w:eastAsia="Times New Roman" w:hAnsi="Arial" w:cs="Arial"/>
          <w:sz w:val="24"/>
          <w:szCs w:val="24"/>
        </w:rPr>
        <w:t xml:space="preserve">omskom </w:t>
      </w:r>
      <w:r w:rsidRPr="005F3F38">
        <w:rPr>
          <w:rFonts w:ascii="Arial" w:eastAsia="Times New Roman" w:hAnsi="Arial" w:cs="Arial"/>
          <w:sz w:val="24"/>
          <w:szCs w:val="24"/>
        </w:rPr>
        <w:t>kodu 6134</w:t>
      </w:r>
      <w:r w:rsidR="0094314D">
        <w:rPr>
          <w:rFonts w:ascii="Arial" w:eastAsia="Times New Roman" w:hAnsi="Arial" w:cs="Arial"/>
          <w:sz w:val="24"/>
          <w:szCs w:val="24"/>
        </w:rPr>
        <w:t xml:space="preserve"> -</w:t>
      </w:r>
      <w:r w:rsidRPr="005F3F38">
        <w:rPr>
          <w:rFonts w:ascii="Arial" w:eastAsia="Times New Roman" w:hAnsi="Arial" w:cs="Arial"/>
          <w:sz w:val="24"/>
          <w:szCs w:val="24"/>
        </w:rPr>
        <w:t xml:space="preserve"> Nabavka materijala i sitnog inventara u iznosu od 70,47</w:t>
      </w:r>
      <w:r w:rsidR="00785514" w:rsidRPr="005F3F38">
        <w:rPr>
          <w:rFonts w:ascii="Arial" w:eastAsia="Times New Roman" w:hAnsi="Arial" w:cs="Arial"/>
          <w:sz w:val="24"/>
          <w:szCs w:val="24"/>
        </w:rPr>
        <w:t xml:space="preserve"> % je nastal</w:t>
      </w:r>
      <w:r w:rsidR="0094314D">
        <w:rPr>
          <w:rFonts w:ascii="Arial" w:eastAsia="Times New Roman" w:hAnsi="Arial" w:cs="Arial"/>
          <w:sz w:val="24"/>
          <w:szCs w:val="24"/>
        </w:rPr>
        <w:t>o</w:t>
      </w:r>
      <w:r w:rsidR="00785514" w:rsidRPr="005F3F38">
        <w:rPr>
          <w:rFonts w:ascii="Arial" w:eastAsia="Times New Roman" w:hAnsi="Arial" w:cs="Arial"/>
          <w:sz w:val="24"/>
          <w:szCs w:val="24"/>
        </w:rPr>
        <w:t xml:space="preserve"> iz razloga što je u 2025. godini nabavljen</w:t>
      </w:r>
      <w:r w:rsidRPr="005F3F38">
        <w:rPr>
          <w:rFonts w:ascii="Arial" w:eastAsia="Times New Roman" w:hAnsi="Arial" w:cs="Arial"/>
          <w:sz w:val="24"/>
          <w:szCs w:val="24"/>
        </w:rPr>
        <w:t xml:space="preserve"> laboratorijski materijal koji će se ko</w:t>
      </w:r>
      <w:r w:rsidR="00F4102B" w:rsidRPr="005F3F38">
        <w:rPr>
          <w:rFonts w:ascii="Arial" w:eastAsia="Times New Roman" w:hAnsi="Arial" w:cs="Arial"/>
          <w:sz w:val="24"/>
          <w:szCs w:val="24"/>
        </w:rPr>
        <w:t>ristiti za rad u 2026. godine (</w:t>
      </w:r>
      <w:r w:rsidRPr="005F3F38">
        <w:rPr>
          <w:rFonts w:ascii="Arial" w:eastAsia="Times New Roman" w:hAnsi="Arial" w:cs="Arial"/>
          <w:sz w:val="24"/>
          <w:szCs w:val="24"/>
        </w:rPr>
        <w:t>žigovi i ma</w:t>
      </w:r>
      <w:r w:rsidR="00611BFA" w:rsidRPr="005F3F38">
        <w:rPr>
          <w:rFonts w:ascii="Arial" w:eastAsia="Times New Roman" w:hAnsi="Arial" w:cs="Arial"/>
          <w:sz w:val="24"/>
          <w:szCs w:val="24"/>
        </w:rPr>
        <w:t xml:space="preserve">rkice). Na kraju godine isti je </w:t>
      </w:r>
      <w:r w:rsidRPr="005F3F38">
        <w:rPr>
          <w:rFonts w:ascii="Arial" w:eastAsia="Times New Roman" w:hAnsi="Arial" w:cs="Arial"/>
          <w:sz w:val="24"/>
          <w:szCs w:val="24"/>
        </w:rPr>
        <w:t>prek</w:t>
      </w:r>
      <w:r w:rsidR="00611BFA" w:rsidRPr="005F3F38">
        <w:rPr>
          <w:rFonts w:ascii="Arial" w:eastAsia="Times New Roman" w:hAnsi="Arial" w:cs="Arial"/>
          <w:sz w:val="24"/>
          <w:szCs w:val="24"/>
        </w:rPr>
        <w:t>njižen</w:t>
      </w:r>
      <w:r w:rsidRPr="005F3F38">
        <w:rPr>
          <w:rFonts w:ascii="Arial" w:eastAsia="Times New Roman" w:hAnsi="Arial" w:cs="Arial"/>
          <w:sz w:val="24"/>
          <w:szCs w:val="24"/>
        </w:rPr>
        <w:t xml:space="preserve"> na konto 613429-Ispravke za zalihe na kraju godine. Knjiženjem ispravke vrijednosti zaliha umanjena je ukupna potrošnja sredstava na kontu 6134</w:t>
      </w:r>
      <w:r w:rsidR="00BE3632" w:rsidRPr="005F3F38">
        <w:rPr>
          <w:rFonts w:ascii="Arial" w:eastAsia="Times New Roman" w:hAnsi="Arial" w:cs="Arial"/>
          <w:sz w:val="24"/>
          <w:szCs w:val="24"/>
        </w:rPr>
        <w:t xml:space="preserve"> za 26.459,80 KM</w:t>
      </w:r>
      <w:r w:rsidRPr="005F3F38">
        <w:rPr>
          <w:rFonts w:ascii="Arial" w:eastAsia="Times New Roman" w:hAnsi="Arial" w:cs="Arial"/>
          <w:sz w:val="24"/>
          <w:szCs w:val="24"/>
        </w:rPr>
        <w:t>.</w:t>
      </w:r>
      <w:r w:rsidR="00BE3632" w:rsidRPr="005F3F38">
        <w:rPr>
          <w:rFonts w:ascii="Arial" w:eastAsia="Times New Roman" w:hAnsi="Arial" w:cs="Arial"/>
          <w:sz w:val="24"/>
          <w:szCs w:val="24"/>
        </w:rPr>
        <w:t xml:space="preserve"> </w:t>
      </w:r>
      <w:r w:rsidRPr="005F3F38">
        <w:rPr>
          <w:rFonts w:ascii="Arial" w:eastAsia="Times New Roman" w:hAnsi="Arial" w:cs="Arial"/>
          <w:sz w:val="24"/>
          <w:szCs w:val="24"/>
        </w:rPr>
        <w:t xml:space="preserve">Ukupna potrošnja na </w:t>
      </w:r>
      <w:r w:rsidR="0094314D" w:rsidRPr="005F3F38">
        <w:rPr>
          <w:rFonts w:ascii="Arial" w:eastAsia="Times New Roman" w:hAnsi="Arial" w:cs="Arial"/>
          <w:sz w:val="24"/>
          <w:szCs w:val="24"/>
        </w:rPr>
        <w:t>ekon</w:t>
      </w:r>
      <w:r w:rsidR="0094314D">
        <w:rPr>
          <w:rFonts w:ascii="Arial" w:eastAsia="Times New Roman" w:hAnsi="Arial" w:cs="Arial"/>
          <w:sz w:val="24"/>
          <w:szCs w:val="24"/>
        </w:rPr>
        <w:t xml:space="preserve">omskom </w:t>
      </w:r>
      <w:r w:rsidR="0094314D" w:rsidRPr="005F3F38">
        <w:rPr>
          <w:rFonts w:ascii="Arial" w:eastAsia="Times New Roman" w:hAnsi="Arial" w:cs="Arial"/>
          <w:sz w:val="24"/>
          <w:szCs w:val="24"/>
        </w:rPr>
        <w:t xml:space="preserve">kodu </w:t>
      </w:r>
      <w:r w:rsidRPr="005F3F38">
        <w:rPr>
          <w:rFonts w:ascii="Arial" w:eastAsia="Times New Roman" w:hAnsi="Arial" w:cs="Arial"/>
          <w:sz w:val="24"/>
          <w:szCs w:val="24"/>
        </w:rPr>
        <w:t>6134-Nabavka materijala u toku 2025. godine iznosi 50.968,12 KM.</w:t>
      </w:r>
    </w:p>
    <w:p w14:paraId="0D513C72" w14:textId="2EE4E0B4" w:rsidR="00C850FF" w:rsidRPr="005F3F38" w:rsidRDefault="00C850FF" w:rsidP="0016334B">
      <w:pPr>
        <w:pStyle w:val="ListParagraph"/>
        <w:numPr>
          <w:ilvl w:val="0"/>
          <w:numId w:val="51"/>
        </w:numPr>
        <w:spacing w:after="160"/>
        <w:rPr>
          <w:rFonts w:ascii="Arial" w:eastAsia="Times New Roman" w:hAnsi="Arial" w:cs="Arial"/>
          <w:szCs w:val="24"/>
          <w:lang w:val="hr-HR"/>
        </w:rPr>
      </w:pPr>
      <w:r w:rsidRPr="005F3F38">
        <w:rPr>
          <w:rFonts w:ascii="Arial" w:eastAsia="Times New Roman" w:hAnsi="Arial" w:cs="Arial"/>
          <w:szCs w:val="24"/>
          <w:lang w:val="hr-HR"/>
        </w:rPr>
        <w:t>6135- Izdaci za usluge prijevoza i goriva</w:t>
      </w:r>
    </w:p>
    <w:p w14:paraId="140C71C3" w14:textId="233B4541" w:rsidR="00C850FF" w:rsidRPr="005F3F38" w:rsidRDefault="00C850FF" w:rsidP="0016334B">
      <w:pPr>
        <w:spacing w:line="240" w:lineRule="auto"/>
        <w:contextualSpacing/>
        <w:jc w:val="both"/>
        <w:rPr>
          <w:rFonts w:ascii="Arial" w:eastAsia="Times New Roman" w:hAnsi="Arial" w:cs="Arial"/>
          <w:sz w:val="24"/>
          <w:szCs w:val="24"/>
        </w:rPr>
      </w:pPr>
      <w:r w:rsidRPr="005F3F38">
        <w:rPr>
          <w:rFonts w:ascii="Arial" w:eastAsia="Times New Roman" w:hAnsi="Arial" w:cs="Arial"/>
          <w:sz w:val="24"/>
          <w:szCs w:val="24"/>
        </w:rPr>
        <w:t>Tokom 2025</w:t>
      </w:r>
      <w:r w:rsidR="00823D58" w:rsidRPr="005F3F38">
        <w:rPr>
          <w:rFonts w:ascii="Arial" w:eastAsia="Times New Roman" w:hAnsi="Arial" w:cs="Arial"/>
          <w:sz w:val="24"/>
          <w:szCs w:val="24"/>
        </w:rPr>
        <w:t>. godine</w:t>
      </w:r>
      <w:r w:rsidRPr="005F3F38">
        <w:rPr>
          <w:rFonts w:ascii="Arial" w:eastAsia="Times New Roman" w:hAnsi="Arial" w:cs="Arial"/>
          <w:sz w:val="24"/>
          <w:szCs w:val="24"/>
        </w:rPr>
        <w:t xml:space="preserve"> nije došlo d</w:t>
      </w:r>
      <w:r w:rsidR="003D109D" w:rsidRPr="005F3F38">
        <w:rPr>
          <w:rFonts w:ascii="Arial" w:eastAsia="Times New Roman" w:hAnsi="Arial" w:cs="Arial"/>
          <w:sz w:val="24"/>
          <w:szCs w:val="24"/>
        </w:rPr>
        <w:t>o velikog rasta cijena goriva (</w:t>
      </w:r>
      <w:r w:rsidRPr="005F3F38">
        <w:rPr>
          <w:rFonts w:ascii="Arial" w:eastAsia="Times New Roman" w:hAnsi="Arial" w:cs="Arial"/>
          <w:sz w:val="24"/>
          <w:szCs w:val="24"/>
        </w:rPr>
        <w:t>dizel i benzin) te je u Ministarstvu nastala razlika između planiranih i utrošenih sredstava, tačnije manje je utrošeno 39,36% sredstava od planiranog iznosa.</w:t>
      </w:r>
    </w:p>
    <w:p w14:paraId="3C74EF6D" w14:textId="72753822" w:rsidR="00C850FF" w:rsidRPr="005F3F38" w:rsidRDefault="00C850FF" w:rsidP="0016334B">
      <w:pPr>
        <w:pStyle w:val="ListParagraph"/>
        <w:numPr>
          <w:ilvl w:val="0"/>
          <w:numId w:val="51"/>
        </w:numPr>
        <w:spacing w:after="160"/>
        <w:rPr>
          <w:rFonts w:ascii="Arial" w:eastAsia="Times New Roman" w:hAnsi="Arial" w:cs="Arial"/>
          <w:szCs w:val="24"/>
          <w:lang w:val="hr-HR"/>
        </w:rPr>
      </w:pPr>
      <w:r w:rsidRPr="005F3F38">
        <w:rPr>
          <w:rFonts w:ascii="Arial" w:eastAsia="Times New Roman" w:hAnsi="Arial" w:cs="Arial"/>
          <w:szCs w:val="24"/>
          <w:lang w:val="hr-HR"/>
        </w:rPr>
        <w:t xml:space="preserve">6136- Unajmljivanje imovine, opreme i nematerijalne imovine </w:t>
      </w:r>
    </w:p>
    <w:p w14:paraId="25DCBC62" w14:textId="722B0839" w:rsidR="00C850FF" w:rsidRPr="005F3F38" w:rsidRDefault="00C850FF" w:rsidP="0016334B">
      <w:pPr>
        <w:spacing w:line="240" w:lineRule="auto"/>
        <w:contextualSpacing/>
        <w:jc w:val="both"/>
        <w:rPr>
          <w:rFonts w:ascii="Arial" w:eastAsia="Times New Roman" w:hAnsi="Arial" w:cs="Arial"/>
          <w:sz w:val="24"/>
          <w:szCs w:val="24"/>
        </w:rPr>
      </w:pPr>
      <w:r w:rsidRPr="005F3F38">
        <w:rPr>
          <w:rFonts w:ascii="Arial" w:eastAsia="Times New Roman" w:hAnsi="Arial" w:cs="Arial"/>
          <w:sz w:val="24"/>
          <w:szCs w:val="24"/>
        </w:rPr>
        <w:t xml:space="preserve">Potrošnja sredstava na </w:t>
      </w:r>
      <w:r w:rsidR="0094314D" w:rsidRPr="005F3F38">
        <w:rPr>
          <w:rFonts w:ascii="Arial" w:eastAsia="Times New Roman" w:hAnsi="Arial" w:cs="Arial"/>
          <w:sz w:val="24"/>
          <w:szCs w:val="24"/>
        </w:rPr>
        <w:t>ekon</w:t>
      </w:r>
      <w:r w:rsidR="0094314D">
        <w:rPr>
          <w:rFonts w:ascii="Arial" w:eastAsia="Times New Roman" w:hAnsi="Arial" w:cs="Arial"/>
          <w:sz w:val="24"/>
          <w:szCs w:val="24"/>
        </w:rPr>
        <w:t>omskom</w:t>
      </w:r>
      <w:r w:rsidRPr="005F3F38">
        <w:rPr>
          <w:rFonts w:ascii="Arial" w:eastAsia="Times New Roman" w:hAnsi="Arial" w:cs="Arial"/>
          <w:sz w:val="24"/>
          <w:szCs w:val="24"/>
        </w:rPr>
        <w:t xml:space="preserve"> kodu 6136 – Unajmljivanje imovine, opreme i nematerijalne imovine u 2025. godini je veća u odnosu na planirana sredstva za 16,79 %. Razlog zbog kojeg je došlo do razl</w:t>
      </w:r>
      <w:r w:rsidR="008C0CD1" w:rsidRPr="005F3F38">
        <w:rPr>
          <w:rFonts w:ascii="Arial" w:eastAsia="Times New Roman" w:hAnsi="Arial" w:cs="Arial"/>
          <w:sz w:val="24"/>
          <w:szCs w:val="24"/>
        </w:rPr>
        <w:t>ike između potrošenih sredstava</w:t>
      </w:r>
      <w:r w:rsidRPr="005F3F38">
        <w:rPr>
          <w:rFonts w:ascii="Arial" w:eastAsia="Times New Roman" w:hAnsi="Arial" w:cs="Arial"/>
          <w:sz w:val="24"/>
          <w:szCs w:val="24"/>
        </w:rPr>
        <w:t xml:space="preserve"> </w:t>
      </w:r>
      <w:r w:rsidR="003D109D" w:rsidRPr="005F3F38">
        <w:rPr>
          <w:rFonts w:ascii="Arial" w:eastAsia="Times New Roman" w:hAnsi="Arial" w:cs="Arial"/>
          <w:sz w:val="24"/>
          <w:szCs w:val="24"/>
        </w:rPr>
        <w:t>u odnosu na planirana je promjena</w:t>
      </w:r>
      <w:r w:rsidRPr="005F3F38">
        <w:rPr>
          <w:rFonts w:ascii="Arial" w:eastAsia="Times New Roman" w:hAnsi="Arial" w:cs="Arial"/>
          <w:sz w:val="24"/>
          <w:szCs w:val="24"/>
        </w:rPr>
        <w:t xml:space="preserve"> zakupnog prostora za Zavod za mjeriteljstvo Tuzla </w:t>
      </w:r>
      <w:r w:rsidR="003D109D" w:rsidRPr="005F3F38">
        <w:rPr>
          <w:rFonts w:ascii="Arial" w:eastAsia="Times New Roman" w:hAnsi="Arial" w:cs="Arial"/>
          <w:sz w:val="24"/>
          <w:szCs w:val="24"/>
        </w:rPr>
        <w:t xml:space="preserve">u oktobru mjesecu 2025. godine, </w:t>
      </w:r>
      <w:r w:rsidRPr="005F3F38">
        <w:rPr>
          <w:rFonts w:ascii="Arial" w:eastAsia="Times New Roman" w:hAnsi="Arial" w:cs="Arial"/>
          <w:sz w:val="24"/>
          <w:szCs w:val="24"/>
        </w:rPr>
        <w:t>te je došlo do povećanja cijene zakupnine.</w:t>
      </w:r>
    </w:p>
    <w:p w14:paraId="2033CF39" w14:textId="28D1A368" w:rsidR="00C850FF" w:rsidRPr="005F3F38" w:rsidRDefault="00C850FF" w:rsidP="0016334B">
      <w:pPr>
        <w:pStyle w:val="ListParagraph"/>
        <w:numPr>
          <w:ilvl w:val="0"/>
          <w:numId w:val="51"/>
        </w:numPr>
        <w:spacing w:after="160"/>
        <w:rPr>
          <w:rFonts w:ascii="Arial" w:eastAsia="Times New Roman" w:hAnsi="Arial" w:cs="Arial"/>
          <w:szCs w:val="24"/>
          <w:lang w:val="hr-HR"/>
        </w:rPr>
      </w:pPr>
      <w:r w:rsidRPr="005F3F38">
        <w:rPr>
          <w:rFonts w:ascii="Arial" w:eastAsia="Times New Roman" w:hAnsi="Arial" w:cs="Arial"/>
          <w:szCs w:val="24"/>
          <w:lang w:val="hr-HR"/>
        </w:rPr>
        <w:t>61</w:t>
      </w:r>
      <w:r w:rsidR="008F2FE5" w:rsidRPr="005F3F38">
        <w:rPr>
          <w:rFonts w:ascii="Arial" w:eastAsia="Times New Roman" w:hAnsi="Arial" w:cs="Arial"/>
          <w:szCs w:val="24"/>
          <w:lang w:val="hr-HR"/>
        </w:rPr>
        <w:t>38 - Izdaci osiguranja, bankarskih</w:t>
      </w:r>
      <w:r w:rsidRPr="005F3F38">
        <w:rPr>
          <w:rFonts w:ascii="Arial" w:eastAsia="Times New Roman" w:hAnsi="Arial" w:cs="Arial"/>
          <w:szCs w:val="24"/>
          <w:lang w:val="hr-HR"/>
        </w:rPr>
        <w:t xml:space="preserve"> usluga i usluga platnog prometa kod projekta 1000206- komisioni poslovi</w:t>
      </w:r>
    </w:p>
    <w:p w14:paraId="16963AAD" w14:textId="03A0984C" w:rsidR="00C850FF" w:rsidRPr="005F3F38" w:rsidRDefault="00C850FF" w:rsidP="0016334B">
      <w:pPr>
        <w:spacing w:line="240" w:lineRule="auto"/>
        <w:contextualSpacing/>
        <w:jc w:val="both"/>
        <w:rPr>
          <w:rFonts w:ascii="Arial" w:eastAsia="Times New Roman" w:hAnsi="Arial" w:cs="Arial"/>
          <w:sz w:val="24"/>
          <w:szCs w:val="24"/>
        </w:rPr>
      </w:pPr>
      <w:r w:rsidRPr="005F3F38">
        <w:rPr>
          <w:rFonts w:ascii="Arial" w:eastAsia="Times New Roman" w:hAnsi="Arial" w:cs="Arial"/>
          <w:sz w:val="24"/>
          <w:szCs w:val="24"/>
        </w:rPr>
        <w:t xml:space="preserve">Izdaci na ekonomskom kodu zavise od </w:t>
      </w:r>
      <w:r w:rsidR="00B55BB7" w:rsidRPr="005F3F38">
        <w:rPr>
          <w:rFonts w:ascii="Arial" w:eastAsia="Times New Roman" w:hAnsi="Arial" w:cs="Arial"/>
          <w:sz w:val="24"/>
          <w:szCs w:val="24"/>
        </w:rPr>
        <w:t>obima poslova koje Komisionar (</w:t>
      </w:r>
      <w:r w:rsidRPr="005F3F38">
        <w:rPr>
          <w:rFonts w:ascii="Arial" w:eastAsia="Times New Roman" w:hAnsi="Arial" w:cs="Arial"/>
          <w:sz w:val="24"/>
          <w:szCs w:val="24"/>
        </w:rPr>
        <w:t xml:space="preserve">Union banka d.d. Sarajevo) obavlja na osnovu zaključenog ugovora o komisionim poslovima </w:t>
      </w:r>
      <w:r w:rsidR="0094314D">
        <w:rPr>
          <w:rFonts w:ascii="Arial" w:eastAsia="Times New Roman" w:hAnsi="Arial" w:cs="Arial"/>
          <w:sz w:val="24"/>
          <w:szCs w:val="24"/>
        </w:rPr>
        <w:t>i</w:t>
      </w:r>
      <w:r w:rsidRPr="005F3F38">
        <w:rPr>
          <w:rFonts w:ascii="Arial" w:eastAsia="Times New Roman" w:hAnsi="Arial" w:cs="Arial"/>
          <w:sz w:val="24"/>
          <w:szCs w:val="24"/>
        </w:rPr>
        <w:t>zmeđu Union banke d.d. Sarajevo i Ministarstva.  Kako je u 2025. godini dod</w:t>
      </w:r>
      <w:r w:rsidR="00B55BB7" w:rsidRPr="005F3F38">
        <w:rPr>
          <w:rFonts w:ascii="Arial" w:eastAsia="Times New Roman" w:hAnsi="Arial" w:cs="Arial"/>
          <w:sz w:val="24"/>
          <w:szCs w:val="24"/>
        </w:rPr>
        <w:t>i</w:t>
      </w:r>
      <w:r w:rsidR="00DF0439" w:rsidRPr="005F3F38">
        <w:rPr>
          <w:rFonts w:ascii="Arial" w:eastAsia="Times New Roman" w:hAnsi="Arial" w:cs="Arial"/>
          <w:sz w:val="24"/>
          <w:szCs w:val="24"/>
        </w:rPr>
        <w:t xml:space="preserve">jeljen manji broj kredita </w:t>
      </w:r>
      <w:r w:rsidRPr="005F3F38">
        <w:rPr>
          <w:rFonts w:ascii="Arial" w:eastAsia="Times New Roman" w:hAnsi="Arial" w:cs="Arial"/>
          <w:sz w:val="24"/>
          <w:szCs w:val="24"/>
        </w:rPr>
        <w:t>s</w:t>
      </w:r>
      <w:r w:rsidR="00DF0439" w:rsidRPr="005F3F38">
        <w:rPr>
          <w:rFonts w:ascii="Arial" w:eastAsia="Times New Roman" w:hAnsi="Arial" w:cs="Arial"/>
          <w:sz w:val="24"/>
          <w:szCs w:val="24"/>
        </w:rPr>
        <w:t>a</w:t>
      </w:r>
      <w:r w:rsidRPr="005F3F38">
        <w:rPr>
          <w:rFonts w:ascii="Arial" w:eastAsia="Times New Roman" w:hAnsi="Arial" w:cs="Arial"/>
          <w:sz w:val="24"/>
          <w:szCs w:val="24"/>
        </w:rPr>
        <w:t xml:space="preserve"> namjenskog depozitnog računa otvoreno</w:t>
      </w:r>
      <w:r w:rsidR="00DF0439" w:rsidRPr="005F3F38">
        <w:rPr>
          <w:rFonts w:ascii="Arial" w:eastAsia="Times New Roman" w:hAnsi="Arial" w:cs="Arial"/>
          <w:sz w:val="24"/>
          <w:szCs w:val="24"/>
        </w:rPr>
        <w:t>g kod Union banke d.d. Sarajevo</w:t>
      </w:r>
      <w:r w:rsidRPr="005F3F38">
        <w:rPr>
          <w:rFonts w:ascii="Arial" w:eastAsia="Times New Roman" w:hAnsi="Arial" w:cs="Arial"/>
          <w:sz w:val="24"/>
          <w:szCs w:val="24"/>
        </w:rPr>
        <w:t xml:space="preserve"> „Trajni revolving fond“ od očekivanog tako je i ukupan  iznos naknada na navedenom ekonomskom kodu manje utrošen od planiranog.</w:t>
      </w:r>
    </w:p>
    <w:p w14:paraId="1C55AE21" w14:textId="6E1C2029" w:rsidR="00C850FF" w:rsidRPr="005F3F38" w:rsidRDefault="00C850FF" w:rsidP="0016334B">
      <w:pPr>
        <w:pStyle w:val="ListParagraph"/>
        <w:numPr>
          <w:ilvl w:val="0"/>
          <w:numId w:val="51"/>
        </w:numPr>
        <w:spacing w:after="160"/>
        <w:rPr>
          <w:rFonts w:ascii="Arial" w:eastAsia="Times New Roman" w:hAnsi="Arial" w:cs="Arial"/>
          <w:szCs w:val="24"/>
          <w:lang w:val="hr-HR"/>
        </w:rPr>
      </w:pPr>
      <w:r w:rsidRPr="005F3F38">
        <w:rPr>
          <w:rFonts w:ascii="Arial" w:eastAsia="Times New Roman" w:hAnsi="Arial" w:cs="Arial"/>
          <w:szCs w:val="24"/>
          <w:lang w:val="hr-HR"/>
        </w:rPr>
        <w:lastRenderedPageBreak/>
        <w:t>6139 - Ugovorene i druge posebne usluge</w:t>
      </w:r>
    </w:p>
    <w:p w14:paraId="654AAD2A" w14:textId="4E286EEB" w:rsidR="00C850FF" w:rsidRPr="005F3F38" w:rsidRDefault="00C850FF" w:rsidP="0016334B">
      <w:pPr>
        <w:spacing w:line="240" w:lineRule="auto"/>
        <w:contextualSpacing/>
        <w:jc w:val="both"/>
        <w:rPr>
          <w:rFonts w:ascii="Arial" w:eastAsia="Times New Roman" w:hAnsi="Arial" w:cs="Arial"/>
          <w:sz w:val="24"/>
          <w:szCs w:val="24"/>
        </w:rPr>
      </w:pPr>
      <w:r w:rsidRPr="005F3F38">
        <w:rPr>
          <w:rFonts w:ascii="Arial" w:eastAsia="Times New Roman" w:hAnsi="Arial" w:cs="Arial"/>
          <w:sz w:val="24"/>
          <w:szCs w:val="24"/>
        </w:rPr>
        <w:t xml:space="preserve">Tokom 2025. godine smanjen je broj Ugovora o djelu u odnosu na </w:t>
      </w:r>
      <w:r w:rsidR="0094314D" w:rsidRPr="005F3F38">
        <w:rPr>
          <w:rFonts w:ascii="Arial" w:eastAsia="Times New Roman" w:hAnsi="Arial" w:cs="Arial"/>
          <w:sz w:val="24"/>
          <w:szCs w:val="24"/>
        </w:rPr>
        <w:t>prethodne</w:t>
      </w:r>
      <w:r w:rsidRPr="005F3F38">
        <w:rPr>
          <w:rFonts w:ascii="Arial" w:eastAsia="Times New Roman" w:hAnsi="Arial" w:cs="Arial"/>
          <w:sz w:val="24"/>
          <w:szCs w:val="24"/>
        </w:rPr>
        <w:t xml:space="preserve"> godine</w:t>
      </w:r>
      <w:r w:rsidR="00803F41" w:rsidRPr="005F3F38">
        <w:rPr>
          <w:rFonts w:ascii="Arial" w:eastAsia="Times New Roman" w:hAnsi="Arial" w:cs="Arial"/>
          <w:sz w:val="24"/>
          <w:szCs w:val="24"/>
        </w:rPr>
        <w:t>,</w:t>
      </w:r>
      <w:r w:rsidRPr="005F3F38">
        <w:rPr>
          <w:rFonts w:ascii="Arial" w:eastAsia="Times New Roman" w:hAnsi="Arial" w:cs="Arial"/>
          <w:sz w:val="24"/>
          <w:szCs w:val="24"/>
        </w:rPr>
        <w:t xml:space="preserve"> a o</w:t>
      </w:r>
      <w:r w:rsidR="00803F41" w:rsidRPr="005F3F38">
        <w:rPr>
          <w:rFonts w:ascii="Arial" w:eastAsia="Times New Roman" w:hAnsi="Arial" w:cs="Arial"/>
          <w:sz w:val="24"/>
          <w:szCs w:val="24"/>
        </w:rPr>
        <w:t>do</w:t>
      </w:r>
      <w:r w:rsidRPr="005F3F38">
        <w:rPr>
          <w:rFonts w:ascii="Arial" w:eastAsia="Times New Roman" w:hAnsi="Arial" w:cs="Arial"/>
          <w:sz w:val="24"/>
          <w:szCs w:val="24"/>
        </w:rPr>
        <w:t>brena sredstva Budžetom za 2025</w:t>
      </w:r>
      <w:r w:rsidR="00E66493" w:rsidRPr="005F3F38">
        <w:rPr>
          <w:rFonts w:ascii="Arial" w:eastAsia="Times New Roman" w:hAnsi="Arial" w:cs="Arial"/>
          <w:sz w:val="24"/>
          <w:szCs w:val="24"/>
        </w:rPr>
        <w:t xml:space="preserve">. godinu na </w:t>
      </w:r>
      <w:r w:rsidR="0094314D" w:rsidRPr="005F3F38">
        <w:rPr>
          <w:rFonts w:ascii="Arial" w:eastAsia="Times New Roman" w:hAnsi="Arial" w:cs="Arial"/>
          <w:sz w:val="24"/>
          <w:szCs w:val="24"/>
        </w:rPr>
        <w:t>ekon</w:t>
      </w:r>
      <w:r w:rsidR="0094314D">
        <w:rPr>
          <w:rFonts w:ascii="Arial" w:eastAsia="Times New Roman" w:hAnsi="Arial" w:cs="Arial"/>
          <w:sz w:val="24"/>
          <w:szCs w:val="24"/>
        </w:rPr>
        <w:t>omskom</w:t>
      </w:r>
      <w:r w:rsidR="00E66493" w:rsidRPr="005F3F38">
        <w:rPr>
          <w:rFonts w:ascii="Arial" w:eastAsia="Times New Roman" w:hAnsi="Arial" w:cs="Arial"/>
          <w:sz w:val="24"/>
          <w:szCs w:val="24"/>
        </w:rPr>
        <w:t xml:space="preserve"> kodu 613900 „</w:t>
      </w:r>
      <w:r w:rsidRPr="005F3F38">
        <w:rPr>
          <w:rFonts w:ascii="Arial" w:eastAsia="Times New Roman" w:hAnsi="Arial" w:cs="Arial"/>
          <w:sz w:val="24"/>
          <w:szCs w:val="24"/>
        </w:rPr>
        <w:t xml:space="preserve">Ugovorene i druge posebne usluge“ su manje utrošena za 13,95% u odnosu na planirani iznos. </w:t>
      </w:r>
    </w:p>
    <w:p w14:paraId="05BB2CCD" w14:textId="13F5CEDF" w:rsidR="00C850FF" w:rsidRPr="005F3F38" w:rsidRDefault="00C850FF" w:rsidP="0016334B">
      <w:pPr>
        <w:pStyle w:val="ListParagraph"/>
        <w:numPr>
          <w:ilvl w:val="0"/>
          <w:numId w:val="51"/>
        </w:numPr>
        <w:spacing w:after="160"/>
        <w:rPr>
          <w:rFonts w:ascii="Arial" w:eastAsia="Times New Roman" w:hAnsi="Arial" w:cs="Arial"/>
          <w:szCs w:val="24"/>
          <w:lang w:val="hr-HR"/>
        </w:rPr>
      </w:pPr>
      <w:r w:rsidRPr="005F3F38">
        <w:rPr>
          <w:rFonts w:ascii="Arial" w:eastAsia="Times New Roman" w:hAnsi="Arial" w:cs="Arial"/>
          <w:szCs w:val="24"/>
          <w:lang w:val="hr-HR"/>
        </w:rPr>
        <w:t>6139 kod projekta 1000364 Ugovorene i druge posebne usluge - Izdaci za izmirenje sudskih presuda i rješenja o izvršenju-Vansudska nagodba</w:t>
      </w:r>
    </w:p>
    <w:p w14:paraId="6DACB992" w14:textId="2773D312" w:rsidR="00C850FF" w:rsidRPr="005F3F38" w:rsidRDefault="00C850FF" w:rsidP="0016334B">
      <w:pPr>
        <w:spacing w:line="240" w:lineRule="auto"/>
        <w:contextualSpacing/>
        <w:jc w:val="both"/>
        <w:rPr>
          <w:rFonts w:ascii="Arial" w:eastAsia="Times New Roman" w:hAnsi="Arial" w:cs="Arial"/>
          <w:sz w:val="24"/>
          <w:szCs w:val="24"/>
        </w:rPr>
      </w:pPr>
      <w:r w:rsidRPr="005F3F38">
        <w:rPr>
          <w:rFonts w:ascii="Arial" w:eastAsia="Times New Roman" w:hAnsi="Arial" w:cs="Arial"/>
          <w:sz w:val="24"/>
          <w:szCs w:val="24"/>
        </w:rPr>
        <w:t>U toku 2025</w:t>
      </w:r>
      <w:r w:rsidR="00384929">
        <w:rPr>
          <w:rFonts w:ascii="Arial" w:eastAsia="Times New Roman" w:hAnsi="Arial" w:cs="Arial"/>
          <w:sz w:val="24"/>
          <w:szCs w:val="24"/>
        </w:rPr>
        <w:t>.</w:t>
      </w:r>
      <w:r w:rsidRPr="005F3F38">
        <w:rPr>
          <w:rFonts w:ascii="Arial" w:eastAsia="Times New Roman" w:hAnsi="Arial" w:cs="Arial"/>
          <w:sz w:val="24"/>
          <w:szCs w:val="24"/>
        </w:rPr>
        <w:t xml:space="preserve"> godine nije bilo </w:t>
      </w:r>
      <w:r w:rsidR="0094314D" w:rsidRPr="005F3F38">
        <w:rPr>
          <w:rFonts w:ascii="Arial" w:eastAsia="Times New Roman" w:hAnsi="Arial" w:cs="Arial"/>
          <w:sz w:val="24"/>
          <w:szCs w:val="24"/>
        </w:rPr>
        <w:t>interesenata</w:t>
      </w:r>
      <w:r w:rsidRPr="005F3F38">
        <w:rPr>
          <w:rFonts w:ascii="Arial" w:eastAsia="Times New Roman" w:hAnsi="Arial" w:cs="Arial"/>
          <w:sz w:val="24"/>
          <w:szCs w:val="24"/>
        </w:rPr>
        <w:t xml:space="preserve"> od strane advokatski</w:t>
      </w:r>
      <w:r w:rsidR="009302AC" w:rsidRPr="005F3F38">
        <w:rPr>
          <w:rFonts w:ascii="Arial" w:eastAsia="Times New Roman" w:hAnsi="Arial" w:cs="Arial"/>
          <w:sz w:val="24"/>
          <w:szCs w:val="24"/>
        </w:rPr>
        <w:t>h</w:t>
      </w:r>
      <w:r w:rsidRPr="005F3F38">
        <w:rPr>
          <w:rFonts w:ascii="Arial" w:eastAsia="Times New Roman" w:hAnsi="Arial" w:cs="Arial"/>
          <w:sz w:val="24"/>
          <w:szCs w:val="24"/>
        </w:rPr>
        <w:t xml:space="preserve"> firmi za sklapanje vansudske nagodbe te planira</w:t>
      </w:r>
      <w:r w:rsidR="00553F88" w:rsidRPr="005F3F38">
        <w:rPr>
          <w:rFonts w:ascii="Arial" w:eastAsia="Times New Roman" w:hAnsi="Arial" w:cs="Arial"/>
          <w:sz w:val="24"/>
          <w:szCs w:val="24"/>
        </w:rPr>
        <w:t xml:space="preserve">na sredstva na  </w:t>
      </w:r>
      <w:r w:rsidR="0094314D" w:rsidRPr="005F3F38">
        <w:rPr>
          <w:rFonts w:ascii="Arial" w:eastAsia="Times New Roman" w:hAnsi="Arial" w:cs="Arial"/>
          <w:sz w:val="24"/>
          <w:szCs w:val="24"/>
        </w:rPr>
        <w:t>ekon</w:t>
      </w:r>
      <w:r w:rsidR="0094314D">
        <w:rPr>
          <w:rFonts w:ascii="Arial" w:eastAsia="Times New Roman" w:hAnsi="Arial" w:cs="Arial"/>
          <w:sz w:val="24"/>
          <w:szCs w:val="24"/>
        </w:rPr>
        <w:t>omskom</w:t>
      </w:r>
      <w:r w:rsidR="0094314D" w:rsidRPr="005F3F38">
        <w:rPr>
          <w:rFonts w:ascii="Arial" w:eastAsia="Times New Roman" w:hAnsi="Arial" w:cs="Arial"/>
          <w:sz w:val="24"/>
          <w:szCs w:val="24"/>
        </w:rPr>
        <w:t xml:space="preserve"> </w:t>
      </w:r>
      <w:r w:rsidR="00553F88" w:rsidRPr="005F3F38">
        <w:rPr>
          <w:rFonts w:ascii="Arial" w:eastAsia="Times New Roman" w:hAnsi="Arial" w:cs="Arial"/>
          <w:sz w:val="24"/>
          <w:szCs w:val="24"/>
        </w:rPr>
        <w:t xml:space="preserve">kodu 6139 </w:t>
      </w:r>
      <w:r w:rsidRPr="005F3F38">
        <w:rPr>
          <w:rFonts w:ascii="Arial" w:eastAsia="Times New Roman" w:hAnsi="Arial" w:cs="Arial"/>
          <w:sz w:val="24"/>
          <w:szCs w:val="24"/>
        </w:rPr>
        <w:t>1000364 Ugovorene i druge posebne usluge - Izdaci za izmirenje sudskih presuda i rješenja o izvršenju-Vansudska nagodba nisu utrošena.</w:t>
      </w:r>
    </w:p>
    <w:p w14:paraId="4940BDF7" w14:textId="51013B85" w:rsidR="00C850FF" w:rsidRPr="005F3F38" w:rsidRDefault="00C850FF" w:rsidP="0016334B">
      <w:pPr>
        <w:pStyle w:val="ListParagraph"/>
        <w:numPr>
          <w:ilvl w:val="0"/>
          <w:numId w:val="51"/>
        </w:numPr>
        <w:spacing w:after="160"/>
        <w:rPr>
          <w:rFonts w:ascii="Arial" w:eastAsia="Times New Roman" w:hAnsi="Arial" w:cs="Arial"/>
          <w:szCs w:val="24"/>
          <w:lang w:val="hr-HR"/>
        </w:rPr>
      </w:pPr>
      <w:r w:rsidRPr="005F3F38">
        <w:rPr>
          <w:rFonts w:ascii="Arial" w:eastAsia="Times New Roman" w:hAnsi="Arial" w:cs="Arial"/>
          <w:szCs w:val="24"/>
          <w:lang w:val="hr-HR"/>
        </w:rPr>
        <w:t>8215</w:t>
      </w:r>
      <w:r w:rsidRPr="005F3F38">
        <w:rPr>
          <w:rFonts w:ascii="Arial" w:eastAsia="Times New Roman" w:hAnsi="Arial" w:cs="Arial"/>
          <w:szCs w:val="24"/>
          <w:lang w:val="hr-HR"/>
        </w:rPr>
        <w:tab/>
        <w:t>Nabavka stalnih sredstava u obliku prava.</w:t>
      </w:r>
    </w:p>
    <w:p w14:paraId="53C47F9A" w14:textId="3AA8CCAE" w:rsidR="00C850FF" w:rsidRPr="005F3F38" w:rsidRDefault="00C850FF" w:rsidP="0016334B">
      <w:pPr>
        <w:spacing w:line="240" w:lineRule="auto"/>
        <w:contextualSpacing/>
        <w:jc w:val="both"/>
        <w:rPr>
          <w:rFonts w:ascii="Arial" w:eastAsia="Times New Roman" w:hAnsi="Arial" w:cs="Arial"/>
          <w:sz w:val="24"/>
          <w:szCs w:val="24"/>
        </w:rPr>
      </w:pPr>
      <w:r w:rsidRPr="005F3F38">
        <w:rPr>
          <w:rFonts w:ascii="Arial" w:eastAsia="Times New Roman" w:hAnsi="Arial" w:cs="Arial"/>
          <w:sz w:val="24"/>
          <w:szCs w:val="24"/>
        </w:rPr>
        <w:t xml:space="preserve">U okviru </w:t>
      </w:r>
      <w:r w:rsidR="0094314D" w:rsidRPr="005F3F38">
        <w:rPr>
          <w:rFonts w:ascii="Arial" w:eastAsia="Times New Roman" w:hAnsi="Arial" w:cs="Arial"/>
          <w:sz w:val="24"/>
          <w:szCs w:val="24"/>
        </w:rPr>
        <w:t>ekon</w:t>
      </w:r>
      <w:r w:rsidR="0094314D">
        <w:rPr>
          <w:rFonts w:ascii="Arial" w:eastAsia="Times New Roman" w:hAnsi="Arial" w:cs="Arial"/>
          <w:sz w:val="24"/>
          <w:szCs w:val="24"/>
        </w:rPr>
        <w:t>omskom</w:t>
      </w:r>
      <w:r w:rsidRPr="005F3F38">
        <w:rPr>
          <w:rFonts w:ascii="Arial" w:eastAsia="Times New Roman" w:hAnsi="Arial" w:cs="Arial"/>
          <w:sz w:val="24"/>
          <w:szCs w:val="24"/>
        </w:rPr>
        <w:t xml:space="preserve"> koda 8215 Nabavka stalnih sredstava</w:t>
      </w:r>
      <w:r w:rsidR="0094314D">
        <w:rPr>
          <w:rFonts w:ascii="Arial" w:eastAsia="Times New Roman" w:hAnsi="Arial" w:cs="Arial"/>
          <w:sz w:val="24"/>
          <w:szCs w:val="24"/>
        </w:rPr>
        <w:t>,</w:t>
      </w:r>
      <w:r w:rsidRPr="005F3F38">
        <w:rPr>
          <w:rFonts w:ascii="Arial" w:eastAsia="Times New Roman" w:hAnsi="Arial" w:cs="Arial"/>
          <w:sz w:val="24"/>
          <w:szCs w:val="24"/>
        </w:rPr>
        <w:t xml:space="preserve"> budžetom za 2025</w:t>
      </w:r>
      <w:r w:rsidR="007F3ECF">
        <w:rPr>
          <w:rFonts w:ascii="Arial" w:eastAsia="Times New Roman" w:hAnsi="Arial" w:cs="Arial"/>
          <w:sz w:val="24"/>
          <w:szCs w:val="24"/>
        </w:rPr>
        <w:t>.</w:t>
      </w:r>
      <w:r w:rsidRPr="005F3F38">
        <w:rPr>
          <w:rFonts w:ascii="Arial" w:eastAsia="Times New Roman" w:hAnsi="Arial" w:cs="Arial"/>
          <w:sz w:val="24"/>
          <w:szCs w:val="24"/>
        </w:rPr>
        <w:t xml:space="preserve"> godinu planirana su sredstava za nabavku elektronske pisarnice. U 2025. godini nije pokrenuta procedura za nabavku iste te sredstva nisu utrošena.</w:t>
      </w:r>
    </w:p>
    <w:p w14:paraId="3A769C43" w14:textId="51E3BF94" w:rsidR="00C850FF" w:rsidRPr="005F3F38" w:rsidRDefault="0094314D" w:rsidP="00553F88">
      <w:pPr>
        <w:spacing w:before="120" w:line="240" w:lineRule="auto"/>
        <w:contextualSpacing/>
        <w:jc w:val="both"/>
        <w:rPr>
          <w:rFonts w:ascii="Arial" w:eastAsia="Calibri" w:hAnsi="Arial" w:cs="Arial"/>
          <w:sz w:val="24"/>
          <w:szCs w:val="24"/>
        </w:rPr>
      </w:pPr>
      <w:r>
        <w:rPr>
          <w:rFonts w:ascii="Arial" w:eastAsia="Calibri" w:hAnsi="Arial" w:cs="Arial"/>
          <w:sz w:val="24"/>
          <w:szCs w:val="24"/>
        </w:rPr>
        <w:t xml:space="preserve"> </w:t>
      </w:r>
    </w:p>
    <w:p w14:paraId="4F5E42AC" w14:textId="6ECB5129" w:rsidR="00C850FF" w:rsidRPr="005F3F38" w:rsidRDefault="00C850FF" w:rsidP="0016334B">
      <w:pPr>
        <w:spacing w:before="120" w:line="240" w:lineRule="auto"/>
        <w:contextualSpacing/>
        <w:jc w:val="both"/>
        <w:rPr>
          <w:rFonts w:ascii="Arial" w:eastAsia="Calibri" w:hAnsi="Arial" w:cs="Arial"/>
          <w:sz w:val="24"/>
          <w:szCs w:val="24"/>
        </w:rPr>
      </w:pPr>
      <w:r w:rsidRPr="005F3F38">
        <w:rPr>
          <w:rFonts w:ascii="Arial" w:eastAsia="Calibri" w:hAnsi="Arial" w:cs="Arial"/>
          <w:sz w:val="24"/>
          <w:szCs w:val="24"/>
        </w:rPr>
        <w:t>U nastavku su obrazloženi transferi po kod projektima:</w:t>
      </w:r>
    </w:p>
    <w:p w14:paraId="58E81BF8" w14:textId="0EB03A75" w:rsidR="00C850FF" w:rsidRPr="005F3F38" w:rsidRDefault="00C850FF" w:rsidP="008811DF">
      <w:pPr>
        <w:pStyle w:val="ListParagraph"/>
        <w:numPr>
          <w:ilvl w:val="0"/>
          <w:numId w:val="51"/>
        </w:numPr>
        <w:spacing w:before="0"/>
        <w:rPr>
          <w:rFonts w:ascii="Arial" w:eastAsia="Times New Roman" w:hAnsi="Arial" w:cs="Arial"/>
          <w:szCs w:val="24"/>
          <w:lang w:val="hr-HR"/>
        </w:rPr>
      </w:pPr>
      <w:r w:rsidRPr="005F3F38">
        <w:rPr>
          <w:rFonts w:ascii="Arial" w:eastAsia="Times New Roman" w:hAnsi="Arial" w:cs="Arial"/>
          <w:szCs w:val="24"/>
          <w:lang w:val="hr-HR"/>
        </w:rPr>
        <w:t xml:space="preserve">Kod projekta 1000358 Subvencije javnim preduzećima - uvezivanje radnog staža  </w:t>
      </w:r>
      <w:r w:rsidRPr="005F3F38">
        <w:rPr>
          <w:rFonts w:ascii="Arial" w:hAnsi="Arial" w:cs="Arial"/>
          <w:color w:val="000000"/>
          <w:szCs w:val="24"/>
          <w:lang w:val="hr-HR"/>
        </w:rPr>
        <w:t>Sredstva za provođenje javnog poziva utvrđena su Budžetom Federacije Bosne i Hercegovine za 2025. godinu, u razdjelu 17, ekonomski kod 6144, „Tekući transferi i drugi tekući rashodi - Subvencije javnim preduzećima - za uvezivanje radnog staža“ u iznosu od 2.500.000,00 KM.</w:t>
      </w:r>
      <w:r w:rsidRPr="005F3F38">
        <w:rPr>
          <w:rFonts w:ascii="Arial" w:eastAsia="Times New Roman" w:hAnsi="Arial" w:cs="Arial"/>
          <w:szCs w:val="24"/>
          <w:lang w:val="hr-HR"/>
        </w:rPr>
        <w:t xml:space="preserve"> </w:t>
      </w:r>
      <w:r w:rsidRPr="005F3F38">
        <w:rPr>
          <w:rFonts w:ascii="Arial" w:hAnsi="Arial" w:cs="Arial"/>
          <w:color w:val="000000"/>
          <w:szCs w:val="24"/>
          <w:lang w:val="hr-HR"/>
        </w:rPr>
        <w:t>Odlukama Vlade Federacije Bosne i Hercegovine  V</w:t>
      </w:r>
      <w:r w:rsidR="0094314D">
        <w:rPr>
          <w:rFonts w:ascii="Arial" w:hAnsi="Arial" w:cs="Arial"/>
          <w:color w:val="000000"/>
          <w:szCs w:val="24"/>
          <w:lang w:val="hr-HR"/>
        </w:rPr>
        <w:t>.</w:t>
      </w:r>
      <w:r w:rsidRPr="005F3F38">
        <w:rPr>
          <w:rFonts w:ascii="Arial" w:hAnsi="Arial" w:cs="Arial"/>
          <w:color w:val="000000"/>
          <w:szCs w:val="24"/>
          <w:lang w:val="hr-HR"/>
        </w:rPr>
        <w:t xml:space="preserve"> broj: 1824/2025 od 10.12.2025 godine i V</w:t>
      </w:r>
      <w:r w:rsidR="0094314D">
        <w:rPr>
          <w:rFonts w:ascii="Arial" w:hAnsi="Arial" w:cs="Arial"/>
          <w:color w:val="000000"/>
          <w:szCs w:val="24"/>
          <w:lang w:val="hr-HR"/>
        </w:rPr>
        <w:t>.</w:t>
      </w:r>
      <w:r w:rsidRPr="005F3F38">
        <w:rPr>
          <w:rFonts w:ascii="Arial" w:hAnsi="Arial" w:cs="Arial"/>
          <w:color w:val="000000"/>
          <w:szCs w:val="24"/>
          <w:lang w:val="hr-HR"/>
        </w:rPr>
        <w:t xml:space="preserve"> broj: 1939/2025 od 30.12.2025. godine  o izboru korisnika sredstava utvrđenih u razdjelu 17. Budžeta Federacije Bosne i Hercegovine za 2025. godinu Federalnom ministarstvu e</w:t>
      </w:r>
      <w:r w:rsidR="00942DFE" w:rsidRPr="005F3F38">
        <w:rPr>
          <w:rFonts w:ascii="Arial" w:hAnsi="Arial" w:cs="Arial"/>
          <w:color w:val="000000"/>
          <w:szCs w:val="24"/>
          <w:lang w:val="hr-HR"/>
        </w:rPr>
        <w:t>nergije, rudarstva i industrije</w:t>
      </w:r>
      <w:r w:rsidRPr="005F3F38">
        <w:rPr>
          <w:rFonts w:ascii="Arial" w:hAnsi="Arial" w:cs="Arial"/>
          <w:color w:val="000000"/>
          <w:szCs w:val="24"/>
          <w:lang w:val="hr-HR"/>
        </w:rPr>
        <w:t xml:space="preserve"> za ekonomski kod 614400 - "Tekući transferi i drugi tekući rashodi - Subvencije javnim preduzećima - za uvezivanje radnog staža odobrena su sredstva u iznosu od  2.235.089,88 KM koja su doznačena izabranim korisnicima po odobrenim Odlukama.</w:t>
      </w:r>
      <w:r w:rsidR="0094314D">
        <w:rPr>
          <w:rFonts w:ascii="Arial" w:hAnsi="Arial" w:cs="Arial"/>
          <w:color w:val="000000"/>
          <w:szCs w:val="24"/>
          <w:lang w:val="hr-HR"/>
        </w:rPr>
        <w:t xml:space="preserve"> </w:t>
      </w:r>
      <w:r w:rsidRPr="005F3F38">
        <w:rPr>
          <w:rFonts w:ascii="Arial" w:hAnsi="Arial" w:cs="Arial"/>
          <w:color w:val="000000"/>
          <w:szCs w:val="24"/>
          <w:lang w:val="hr-HR"/>
        </w:rPr>
        <w:t>Ukupna sredstva planirana budžetom za 2025</w:t>
      </w:r>
      <w:r w:rsidR="00A46FFC">
        <w:rPr>
          <w:rFonts w:ascii="Arial" w:hAnsi="Arial" w:cs="Arial"/>
          <w:color w:val="000000"/>
          <w:szCs w:val="24"/>
          <w:lang w:val="hr-HR"/>
        </w:rPr>
        <w:t>.</w:t>
      </w:r>
      <w:r w:rsidRPr="005F3F38">
        <w:rPr>
          <w:rFonts w:ascii="Arial" w:hAnsi="Arial" w:cs="Arial"/>
          <w:color w:val="000000"/>
          <w:szCs w:val="24"/>
          <w:lang w:val="hr-HR"/>
        </w:rPr>
        <w:t xml:space="preserve"> godinu nisu potrošena jer nije pristigao dovoljan broj formalno ispravnih zahtjeva.</w:t>
      </w:r>
    </w:p>
    <w:p w14:paraId="1D1BCE7B" w14:textId="77777777" w:rsidR="00553F88" w:rsidRPr="005F3F38" w:rsidRDefault="00C850FF" w:rsidP="008811DF">
      <w:pPr>
        <w:pStyle w:val="ListParagraph"/>
        <w:keepNext/>
        <w:numPr>
          <w:ilvl w:val="0"/>
          <w:numId w:val="51"/>
        </w:numPr>
        <w:shd w:val="clear" w:color="auto" w:fill="FFFFFF"/>
        <w:spacing w:before="0"/>
        <w:rPr>
          <w:rFonts w:ascii="Arial" w:eastAsia="Times New Roman" w:hAnsi="Arial" w:cs="Arial"/>
          <w:szCs w:val="24"/>
          <w:lang w:val="hr-HR"/>
        </w:rPr>
      </w:pPr>
      <w:r w:rsidRPr="005F3F38">
        <w:rPr>
          <w:rFonts w:ascii="Arial" w:hAnsi="Arial" w:cs="Arial"/>
          <w:color w:val="000000"/>
          <w:szCs w:val="24"/>
          <w:lang w:val="hr-HR"/>
        </w:rPr>
        <w:t>Kod projekta 1000525 Subvencije javnim preduzećima – za provođenje pravedne tranzicije i poremećaja na tržištu</w:t>
      </w:r>
      <w:r w:rsidRPr="005F3F38">
        <w:rPr>
          <w:rFonts w:ascii="Arial" w:eastAsia="Times New Roman" w:hAnsi="Arial" w:cs="Arial"/>
          <w:szCs w:val="24"/>
          <w:lang w:val="hr-HR"/>
        </w:rPr>
        <w:t xml:space="preserve"> </w:t>
      </w:r>
    </w:p>
    <w:p w14:paraId="590598E1" w14:textId="7F675167" w:rsidR="00C74BCC" w:rsidRPr="005F3F38" w:rsidRDefault="00C850FF" w:rsidP="008811DF">
      <w:pPr>
        <w:pStyle w:val="ListParagraph"/>
        <w:keepNext/>
        <w:shd w:val="clear" w:color="auto" w:fill="FFFFFF"/>
        <w:spacing w:before="0"/>
        <w:rPr>
          <w:rFonts w:ascii="Arial" w:eastAsia="Times New Roman" w:hAnsi="Arial" w:cs="Arial"/>
          <w:szCs w:val="24"/>
          <w:lang w:val="hr-HR"/>
        </w:rPr>
      </w:pPr>
      <w:r w:rsidRPr="005F3F38">
        <w:rPr>
          <w:rFonts w:ascii="Arial" w:hAnsi="Arial" w:cs="Arial"/>
          <w:color w:val="000000"/>
          <w:szCs w:val="24"/>
          <w:lang w:val="hr-HR"/>
        </w:rPr>
        <w:t>Federalno ministarstvo energije rudarstva i industrije je pripremilo Program utroška sredstava utvrđenih u razdjelu 17. Budžeta Federacije Bosne i Hercegovine za 2025. godinu „Tekući transferi i drugi tekući rashodi - Subvencije javnim preduzećima - za provođenje pravedne tranzicije i poremećaja na tržištu“.</w:t>
      </w:r>
      <w:r w:rsidR="00553F88" w:rsidRPr="005F3F38">
        <w:rPr>
          <w:rFonts w:ascii="Arial" w:hAnsi="Arial" w:cs="Arial"/>
          <w:color w:val="000000"/>
          <w:szCs w:val="24"/>
          <w:lang w:val="hr-HR"/>
        </w:rPr>
        <w:t xml:space="preserve"> </w:t>
      </w:r>
      <w:r w:rsidRPr="005F3F38">
        <w:rPr>
          <w:rFonts w:ascii="Arial" w:hAnsi="Arial" w:cs="Arial"/>
          <w:color w:val="000000"/>
          <w:szCs w:val="24"/>
          <w:lang w:val="hr-HR"/>
        </w:rPr>
        <w:t>Sredstva odobrena budžetom iznosila su 5.000.000,00 KM. U skladu sa programom sred</w:t>
      </w:r>
      <w:r w:rsidR="00CD0DE6" w:rsidRPr="005F3F38">
        <w:rPr>
          <w:rFonts w:ascii="Arial" w:hAnsi="Arial" w:cs="Arial"/>
          <w:color w:val="000000"/>
          <w:szCs w:val="24"/>
          <w:lang w:val="hr-HR"/>
        </w:rPr>
        <w:t>stva su utrošena na isplatu plać</w:t>
      </w:r>
      <w:r w:rsidRPr="005F3F38">
        <w:rPr>
          <w:rFonts w:ascii="Arial" w:hAnsi="Arial" w:cs="Arial"/>
          <w:color w:val="000000"/>
          <w:szCs w:val="24"/>
          <w:lang w:val="hr-HR"/>
        </w:rPr>
        <w:t>a i naknada radnicima RMU ''Zenica'' d.o.o.</w:t>
      </w:r>
      <w:r w:rsidR="00553F88" w:rsidRPr="005F3F38">
        <w:rPr>
          <w:rFonts w:ascii="Arial" w:hAnsi="Arial" w:cs="Arial"/>
          <w:color w:val="000000"/>
          <w:szCs w:val="24"/>
          <w:lang w:val="hr-HR"/>
        </w:rPr>
        <w:t xml:space="preserve"> </w:t>
      </w:r>
      <w:r w:rsidRPr="005F3F38">
        <w:rPr>
          <w:rFonts w:ascii="Arial" w:hAnsi="Arial" w:cs="Arial"/>
          <w:color w:val="000000"/>
          <w:szCs w:val="24"/>
          <w:lang w:val="hr-HR"/>
        </w:rPr>
        <w:t>Na ime subvencije javnim preduzećima za provođenje pravedne tranzicije i poremećaja na tržištu kod projekta 1000525</w:t>
      </w:r>
      <w:r w:rsidR="0094314D">
        <w:rPr>
          <w:rFonts w:ascii="Arial" w:hAnsi="Arial" w:cs="Arial"/>
          <w:color w:val="000000"/>
          <w:szCs w:val="24"/>
          <w:lang w:val="hr-HR"/>
        </w:rPr>
        <w:t>,</w:t>
      </w:r>
      <w:r w:rsidRPr="005F3F38">
        <w:rPr>
          <w:rFonts w:ascii="Arial" w:hAnsi="Arial" w:cs="Arial"/>
          <w:color w:val="000000"/>
          <w:szCs w:val="24"/>
          <w:lang w:val="hr-HR"/>
        </w:rPr>
        <w:t xml:space="preserve"> utrošeno je 9.957.887,30 KM što predstavlja 199,99% od ukupnog iznosa planiranih sredstava u budžetu Federacije BiH za 2025. godinu, tj. utrošeno je 4.957.887,30 KM više sredstva nego što je planirano i odobreno Budžetom za 2025. godinu. Razlika sredstava za utrošak na navedenom ekonomskom kodu je o</w:t>
      </w:r>
      <w:r w:rsidR="0094314D">
        <w:rPr>
          <w:rFonts w:ascii="Arial" w:hAnsi="Arial" w:cs="Arial"/>
          <w:color w:val="000000"/>
          <w:szCs w:val="24"/>
          <w:lang w:val="hr-HR"/>
        </w:rPr>
        <w:t>sigurana</w:t>
      </w:r>
      <w:r w:rsidRPr="005F3F38">
        <w:rPr>
          <w:rFonts w:ascii="Arial" w:hAnsi="Arial" w:cs="Arial"/>
          <w:color w:val="000000"/>
          <w:szCs w:val="24"/>
          <w:lang w:val="hr-HR"/>
        </w:rPr>
        <w:t xml:space="preserve"> rješenjima o internim preraspodjelama Federalnog ministarstva </w:t>
      </w:r>
      <w:r w:rsidRPr="005F3F38">
        <w:rPr>
          <w:rFonts w:ascii="Arial" w:hAnsi="Arial" w:cs="Arial"/>
          <w:color w:val="000000"/>
          <w:szCs w:val="24"/>
          <w:lang w:val="hr-HR"/>
        </w:rPr>
        <w:lastRenderedPageBreak/>
        <w:t>finansija  broj: 06-11-3-5-6677/25 od 22.07.2025</w:t>
      </w:r>
      <w:r w:rsidR="0094314D">
        <w:rPr>
          <w:rFonts w:ascii="Arial" w:hAnsi="Arial" w:cs="Arial"/>
          <w:color w:val="000000"/>
          <w:szCs w:val="24"/>
          <w:lang w:val="hr-HR"/>
        </w:rPr>
        <w:t>.</w:t>
      </w:r>
      <w:r w:rsidRPr="005F3F38">
        <w:rPr>
          <w:rFonts w:ascii="Arial" w:hAnsi="Arial" w:cs="Arial"/>
          <w:color w:val="000000"/>
          <w:szCs w:val="24"/>
          <w:lang w:val="hr-HR"/>
        </w:rPr>
        <w:t xml:space="preserve"> godine  i 06-11-3-5-9799/25  od 18.11.2025. godine.</w:t>
      </w:r>
    </w:p>
    <w:p w14:paraId="46C7B866" w14:textId="77777777" w:rsidR="00E949D9" w:rsidRDefault="00C850FF" w:rsidP="008811DF">
      <w:pPr>
        <w:pStyle w:val="ListParagraph"/>
        <w:keepNext/>
        <w:numPr>
          <w:ilvl w:val="0"/>
          <w:numId w:val="51"/>
        </w:numPr>
        <w:shd w:val="clear" w:color="auto" w:fill="FFFFFF"/>
        <w:spacing w:before="0"/>
        <w:rPr>
          <w:rFonts w:ascii="Arial" w:hAnsi="Arial" w:cs="Arial"/>
          <w:color w:val="000000"/>
          <w:szCs w:val="24"/>
          <w:lang w:val="hr-HR"/>
        </w:rPr>
      </w:pPr>
      <w:r w:rsidRPr="005F3F38">
        <w:rPr>
          <w:rFonts w:ascii="Arial" w:hAnsi="Arial" w:cs="Arial"/>
          <w:color w:val="000000"/>
          <w:szCs w:val="24"/>
          <w:lang w:val="hr-HR"/>
        </w:rPr>
        <w:t>Kod projekta 2000008 Subvencije javnim preduzećima - Energoinvest d.d. Sarajevo za plaćanje takse Gasprom exportu u Moskva</w:t>
      </w:r>
    </w:p>
    <w:p w14:paraId="4E2A918B" w14:textId="29D0B84D" w:rsidR="00C850FF" w:rsidRPr="005F3F38" w:rsidRDefault="00C850FF" w:rsidP="00E949D9">
      <w:pPr>
        <w:pStyle w:val="ListParagraph"/>
        <w:keepNext/>
        <w:shd w:val="clear" w:color="auto" w:fill="FFFFFF"/>
        <w:spacing w:before="0"/>
        <w:rPr>
          <w:rFonts w:ascii="Arial" w:hAnsi="Arial" w:cs="Arial"/>
          <w:color w:val="000000"/>
          <w:szCs w:val="24"/>
          <w:lang w:val="hr-HR"/>
        </w:rPr>
      </w:pPr>
      <w:r w:rsidRPr="005F3F38">
        <w:rPr>
          <w:rFonts w:ascii="Arial" w:hAnsi="Arial" w:cs="Arial"/>
          <w:color w:val="000000"/>
          <w:szCs w:val="24"/>
          <w:lang w:val="hr-HR"/>
        </w:rPr>
        <w:t>Tekući transferi,</w:t>
      </w:r>
      <w:r w:rsidR="0094314D">
        <w:rPr>
          <w:rFonts w:ascii="Arial" w:hAnsi="Arial" w:cs="Arial"/>
          <w:color w:val="000000"/>
          <w:szCs w:val="24"/>
          <w:lang w:val="hr-HR"/>
        </w:rPr>
        <w:t xml:space="preserve"> </w:t>
      </w:r>
      <w:r w:rsidR="0094314D" w:rsidRPr="005F3F38">
        <w:rPr>
          <w:rFonts w:ascii="Arial" w:eastAsia="Times New Roman" w:hAnsi="Arial" w:cs="Arial"/>
          <w:szCs w:val="24"/>
          <w:lang w:val="hr-HR"/>
        </w:rPr>
        <w:t>ekon</w:t>
      </w:r>
      <w:r w:rsidR="0094314D">
        <w:rPr>
          <w:rFonts w:ascii="Arial" w:eastAsia="Times New Roman" w:hAnsi="Arial" w:cs="Arial"/>
          <w:szCs w:val="24"/>
        </w:rPr>
        <w:t>omski</w:t>
      </w:r>
      <w:r w:rsidRPr="005F3F38">
        <w:rPr>
          <w:rFonts w:ascii="Arial" w:hAnsi="Arial" w:cs="Arial"/>
          <w:color w:val="000000"/>
          <w:szCs w:val="24"/>
          <w:lang w:val="hr-HR"/>
        </w:rPr>
        <w:t xml:space="preserve"> kod 6144, kod projekta 2000008 Subvencije javnim preduzećima – Energoinvest d.d. Sarajevo za plaćanje tak</w:t>
      </w:r>
      <w:r w:rsidR="001157B6">
        <w:rPr>
          <w:rFonts w:ascii="Arial" w:hAnsi="Arial" w:cs="Arial"/>
          <w:color w:val="000000"/>
          <w:szCs w:val="24"/>
          <w:lang w:val="hr-HR"/>
        </w:rPr>
        <w:t>s</w:t>
      </w:r>
      <w:r w:rsidRPr="005F3F38">
        <w:rPr>
          <w:rFonts w:ascii="Arial" w:hAnsi="Arial" w:cs="Arial"/>
          <w:color w:val="000000"/>
          <w:szCs w:val="24"/>
          <w:lang w:val="hr-HR"/>
        </w:rPr>
        <w:t>e Gasprom exportu Moskva</w:t>
      </w:r>
      <w:r w:rsidR="00553F88" w:rsidRPr="005F3F38">
        <w:rPr>
          <w:rFonts w:ascii="Arial" w:hAnsi="Arial" w:cs="Arial"/>
          <w:color w:val="000000"/>
          <w:szCs w:val="24"/>
          <w:lang w:val="hr-HR"/>
        </w:rPr>
        <w:t xml:space="preserve"> </w:t>
      </w:r>
      <w:r w:rsidRPr="005F3F38">
        <w:rPr>
          <w:rFonts w:ascii="Arial" w:hAnsi="Arial" w:cs="Arial"/>
          <w:color w:val="000000"/>
          <w:szCs w:val="24"/>
          <w:lang w:val="hr-HR"/>
        </w:rPr>
        <w:t>Navedeni ekonomski kod odnosi se na sredstva prikupljena na temelju Odluke o posebnoj taksi za izmirenje duga Ruskoj Federaciji za isporuku prirodnog gasa u periodu 1992 - 1995. godina ("Službene novine Federacije BiH", br. 8/09, 28/09, 16/14 i 42/15), privremeno, do donošenja Zakona o o</w:t>
      </w:r>
      <w:r w:rsidR="0094314D">
        <w:rPr>
          <w:rFonts w:ascii="Arial" w:hAnsi="Arial" w:cs="Arial"/>
          <w:color w:val="000000"/>
          <w:szCs w:val="24"/>
          <w:lang w:val="hr-HR"/>
        </w:rPr>
        <w:t>siguranju</w:t>
      </w:r>
      <w:r w:rsidRPr="005F3F38">
        <w:rPr>
          <w:rFonts w:ascii="Arial" w:hAnsi="Arial" w:cs="Arial"/>
          <w:color w:val="000000"/>
          <w:szCs w:val="24"/>
          <w:lang w:val="hr-HR"/>
        </w:rPr>
        <w:t xml:space="preserve"> sredstava za izmirenje duga za utrošeni prirodni gas za period 1992-1995. godin</w:t>
      </w:r>
      <w:r w:rsidR="00176213" w:rsidRPr="005F3F38">
        <w:rPr>
          <w:rFonts w:ascii="Arial" w:hAnsi="Arial" w:cs="Arial"/>
          <w:color w:val="000000"/>
          <w:szCs w:val="24"/>
          <w:lang w:val="hr-HR"/>
        </w:rPr>
        <w:t>e</w:t>
      </w:r>
      <w:r w:rsidRPr="005F3F38">
        <w:rPr>
          <w:rFonts w:ascii="Arial" w:hAnsi="Arial" w:cs="Arial"/>
          <w:color w:val="000000"/>
          <w:szCs w:val="24"/>
          <w:lang w:val="hr-HR"/>
        </w:rPr>
        <w:t>.</w:t>
      </w:r>
      <w:r w:rsidR="00553F88" w:rsidRPr="005F3F38">
        <w:rPr>
          <w:rFonts w:ascii="Arial" w:hAnsi="Arial" w:cs="Arial"/>
          <w:color w:val="000000"/>
          <w:szCs w:val="24"/>
          <w:lang w:val="hr-HR"/>
        </w:rPr>
        <w:t xml:space="preserve"> </w:t>
      </w:r>
      <w:r w:rsidRPr="005F3F38">
        <w:rPr>
          <w:rFonts w:ascii="Arial" w:hAnsi="Arial" w:cs="Arial"/>
          <w:color w:val="000000"/>
          <w:szCs w:val="24"/>
          <w:lang w:val="hr-HR"/>
        </w:rPr>
        <w:t>Naime, Vlada Federacije Bosne i Hercegovine propisala je uvođenje posebne takse za izmirenje pripadajućeg duga, Ruskoj Federaciji za isporuku prirodnog gasa u ratnom periodu u visini od 5 USD/1000 Nm3, u protuvrijednosti u KM po kursu na dan plaćanja takse.</w:t>
      </w:r>
      <w:r w:rsidR="00553F88" w:rsidRPr="005F3F38">
        <w:rPr>
          <w:rFonts w:ascii="Arial" w:hAnsi="Arial" w:cs="Arial"/>
          <w:color w:val="000000"/>
          <w:szCs w:val="24"/>
          <w:lang w:val="hr-HR"/>
        </w:rPr>
        <w:t xml:space="preserve"> </w:t>
      </w:r>
      <w:r w:rsidRPr="005F3F38">
        <w:rPr>
          <w:rFonts w:ascii="Arial" w:hAnsi="Arial" w:cs="Arial"/>
          <w:color w:val="000000"/>
          <w:szCs w:val="24"/>
          <w:lang w:val="hr-HR"/>
        </w:rPr>
        <w:t xml:space="preserve">Shodno navedenom, iznos po ovom ekonomskom kodu ovisi </w:t>
      </w:r>
      <w:r w:rsidR="00F72412" w:rsidRPr="005F3F38">
        <w:rPr>
          <w:rFonts w:ascii="Arial" w:hAnsi="Arial" w:cs="Arial"/>
          <w:color w:val="000000"/>
          <w:szCs w:val="24"/>
          <w:lang w:val="hr-HR"/>
        </w:rPr>
        <w:t xml:space="preserve">o </w:t>
      </w:r>
      <w:r w:rsidRPr="005F3F38">
        <w:rPr>
          <w:rFonts w:ascii="Arial" w:hAnsi="Arial" w:cs="Arial"/>
          <w:color w:val="000000"/>
          <w:szCs w:val="24"/>
          <w:lang w:val="hr-HR"/>
        </w:rPr>
        <w:t>količinama potro</w:t>
      </w:r>
      <w:r w:rsidR="00852316" w:rsidRPr="005F3F38">
        <w:rPr>
          <w:rFonts w:ascii="Arial" w:hAnsi="Arial" w:cs="Arial"/>
          <w:color w:val="000000"/>
          <w:szCs w:val="24"/>
          <w:lang w:val="hr-HR"/>
        </w:rPr>
        <w:t>šenog plina u Federaciji Bosne i</w:t>
      </w:r>
      <w:r w:rsidRPr="005F3F38">
        <w:rPr>
          <w:rFonts w:ascii="Arial" w:hAnsi="Arial" w:cs="Arial"/>
          <w:color w:val="000000"/>
          <w:szCs w:val="24"/>
          <w:lang w:val="hr-HR"/>
        </w:rPr>
        <w:t xml:space="preserve"> Hercegovine čija potrošnja zbog relativno blage zime i smanjene potrošnje zbog prelaska na druge energente (ekonomski faktor) u prošloj godini je smanjena tako da se po ovom osnovu prikupilo kako je evidentno iz tabele 62,41 % od planiranog iznosa.</w:t>
      </w:r>
    </w:p>
    <w:p w14:paraId="43108B65" w14:textId="77777777" w:rsidR="00553F88" w:rsidRPr="005F3F38" w:rsidRDefault="00C850FF" w:rsidP="008811DF">
      <w:pPr>
        <w:pStyle w:val="ListParagraph"/>
        <w:numPr>
          <w:ilvl w:val="0"/>
          <w:numId w:val="51"/>
        </w:numPr>
        <w:spacing w:before="0"/>
        <w:rPr>
          <w:rFonts w:ascii="Arial" w:eastAsia="Times New Roman" w:hAnsi="Arial" w:cs="Arial"/>
          <w:szCs w:val="24"/>
          <w:lang w:val="hr-HR"/>
        </w:rPr>
      </w:pPr>
      <w:r w:rsidRPr="005F3F38">
        <w:rPr>
          <w:rFonts w:ascii="Arial" w:eastAsia="Times New Roman" w:hAnsi="Arial" w:cs="Arial"/>
          <w:szCs w:val="24"/>
          <w:lang w:val="hr-HR"/>
        </w:rPr>
        <w:t>Kod projekta 1000359 Subvencije privatnim preduzećima - za uvezivanje radnog staža</w:t>
      </w:r>
    </w:p>
    <w:p w14:paraId="20E389D7" w14:textId="522BCCFB" w:rsidR="00553F88" w:rsidRPr="005F3F38" w:rsidRDefault="00C850FF" w:rsidP="008811DF">
      <w:pPr>
        <w:pStyle w:val="ListParagraph"/>
        <w:spacing w:before="0"/>
        <w:rPr>
          <w:rFonts w:ascii="Arial" w:eastAsia="Times New Roman" w:hAnsi="Arial" w:cs="Arial"/>
          <w:szCs w:val="24"/>
          <w:lang w:val="hr-HR"/>
        </w:rPr>
      </w:pPr>
      <w:r w:rsidRPr="005F3F38">
        <w:rPr>
          <w:rFonts w:ascii="Arial" w:eastAsia="Times New Roman" w:hAnsi="Arial" w:cs="Arial"/>
          <w:szCs w:val="24"/>
          <w:lang w:val="hr-HR"/>
        </w:rPr>
        <w:t>Sredstva za provođenje javnog poziva utvrđena su Budžetom Federacije Bosne i Hercegovine za 2025. godinu, u razdjelu 17, ekonomski kod 6145, „Tekući transferi i drugi tekući rashodi - Subve</w:t>
      </w:r>
      <w:r w:rsidR="00C95A41" w:rsidRPr="005F3F38">
        <w:rPr>
          <w:rFonts w:ascii="Arial" w:eastAsia="Times New Roman" w:hAnsi="Arial" w:cs="Arial"/>
          <w:szCs w:val="24"/>
          <w:lang w:val="hr-HR"/>
        </w:rPr>
        <w:t>ncije privatnim preduzećima i p</w:t>
      </w:r>
      <w:r w:rsidR="00EB3BFE">
        <w:rPr>
          <w:rFonts w:ascii="Arial" w:eastAsia="Times New Roman" w:hAnsi="Arial" w:cs="Arial"/>
          <w:szCs w:val="24"/>
          <w:lang w:val="hr-HR"/>
        </w:rPr>
        <w:t>re</w:t>
      </w:r>
      <w:r w:rsidRPr="005F3F38">
        <w:rPr>
          <w:rFonts w:ascii="Arial" w:eastAsia="Times New Roman" w:hAnsi="Arial" w:cs="Arial"/>
          <w:szCs w:val="24"/>
          <w:lang w:val="hr-HR"/>
        </w:rPr>
        <w:t>duzetnicima - za uvezivanje radnog staža“ u iznosu od 2.500.000,00 KM</w:t>
      </w:r>
      <w:r w:rsidR="00553F88" w:rsidRPr="005F3F38">
        <w:rPr>
          <w:rFonts w:ascii="Arial" w:eastAsia="Times New Roman" w:hAnsi="Arial" w:cs="Arial"/>
          <w:szCs w:val="24"/>
          <w:lang w:val="hr-HR"/>
        </w:rPr>
        <w:t xml:space="preserve"> </w:t>
      </w:r>
      <w:r w:rsidRPr="005F3F38">
        <w:rPr>
          <w:rFonts w:ascii="Arial" w:eastAsia="Times New Roman" w:hAnsi="Arial" w:cs="Arial"/>
          <w:szCs w:val="24"/>
          <w:lang w:val="hr-HR"/>
        </w:rPr>
        <w:t xml:space="preserve">Odlukama Vlade Federacije Bosne i Hercegovine V. broj: 1825/2025 od 10.12.2025. godine i V. broj: 1940/2025 od 30.12.2025. godine o izboru korisnika sredstava utvrđenih u razdjelu 17. Budžeta Federacije Bosne i Hercegovine za 2025. godinu Federalnom ministarstvu energije, rudarstva i industrije </w:t>
      </w:r>
      <w:r w:rsidR="0094314D" w:rsidRPr="005F3F38">
        <w:rPr>
          <w:rFonts w:ascii="Arial" w:eastAsia="Times New Roman" w:hAnsi="Arial" w:cs="Arial"/>
          <w:szCs w:val="24"/>
          <w:lang w:val="hr-HR"/>
        </w:rPr>
        <w:t>ekon</w:t>
      </w:r>
      <w:r w:rsidR="0094314D">
        <w:rPr>
          <w:rFonts w:ascii="Arial" w:eastAsia="Times New Roman" w:hAnsi="Arial" w:cs="Arial"/>
          <w:szCs w:val="24"/>
        </w:rPr>
        <w:t>omskom</w:t>
      </w:r>
      <w:r w:rsidRPr="005F3F38">
        <w:rPr>
          <w:rFonts w:ascii="Arial" w:eastAsia="Times New Roman" w:hAnsi="Arial" w:cs="Arial"/>
          <w:szCs w:val="24"/>
          <w:lang w:val="hr-HR"/>
        </w:rPr>
        <w:t xml:space="preserve"> kodu 614500 "Tekući transferi i drugi tekući r</w:t>
      </w:r>
      <w:r w:rsidR="00A84D07" w:rsidRPr="005F3F38">
        <w:rPr>
          <w:rFonts w:ascii="Arial" w:eastAsia="Times New Roman" w:hAnsi="Arial" w:cs="Arial"/>
          <w:szCs w:val="24"/>
          <w:lang w:val="hr-HR"/>
        </w:rPr>
        <w:t>ashodi - subvencije privatnim pre</w:t>
      </w:r>
      <w:r w:rsidR="001C15A5" w:rsidRPr="005F3F38">
        <w:rPr>
          <w:rFonts w:ascii="Arial" w:eastAsia="Times New Roman" w:hAnsi="Arial" w:cs="Arial"/>
          <w:szCs w:val="24"/>
          <w:lang w:val="hr-HR"/>
        </w:rPr>
        <w:t>duzećima</w:t>
      </w:r>
      <w:r w:rsidR="00A84D07" w:rsidRPr="005F3F38">
        <w:rPr>
          <w:rFonts w:ascii="Arial" w:eastAsia="Times New Roman" w:hAnsi="Arial" w:cs="Arial"/>
          <w:szCs w:val="24"/>
          <w:lang w:val="hr-HR"/>
        </w:rPr>
        <w:t xml:space="preserve"> i p</w:t>
      </w:r>
      <w:r w:rsidR="0094314D">
        <w:rPr>
          <w:rFonts w:ascii="Arial" w:eastAsia="Times New Roman" w:hAnsi="Arial" w:cs="Arial"/>
          <w:szCs w:val="24"/>
          <w:lang w:val="hr-HR"/>
        </w:rPr>
        <w:t>o</w:t>
      </w:r>
      <w:r w:rsidRPr="005F3F38">
        <w:rPr>
          <w:rFonts w:ascii="Arial" w:eastAsia="Times New Roman" w:hAnsi="Arial" w:cs="Arial"/>
          <w:szCs w:val="24"/>
          <w:lang w:val="hr-HR"/>
        </w:rPr>
        <w:t xml:space="preserve">duzetnicima - za uvezivanje radnog staža odobrena sredstva su u iznosu od 531.023,19 KM. Izabranim </w:t>
      </w:r>
      <w:r w:rsidR="0094314D" w:rsidRPr="005F3F38">
        <w:rPr>
          <w:rFonts w:ascii="Arial" w:eastAsia="Times New Roman" w:hAnsi="Arial" w:cs="Arial"/>
          <w:szCs w:val="24"/>
          <w:lang w:val="hr-HR"/>
        </w:rPr>
        <w:t>korisnicima</w:t>
      </w:r>
      <w:r w:rsidRPr="005F3F38">
        <w:rPr>
          <w:rFonts w:ascii="Arial" w:eastAsia="Times New Roman" w:hAnsi="Arial" w:cs="Arial"/>
          <w:szCs w:val="24"/>
          <w:lang w:val="hr-HR"/>
        </w:rPr>
        <w:t xml:space="preserve"> sredstva su doznačena u cjelokupnom iznosu.</w:t>
      </w:r>
    </w:p>
    <w:p w14:paraId="56DF18F6" w14:textId="244CFBC9" w:rsidR="00C850FF" w:rsidRPr="005F3F38" w:rsidRDefault="00C850FF" w:rsidP="008811DF">
      <w:pPr>
        <w:pStyle w:val="ListParagraph"/>
        <w:spacing w:before="0"/>
        <w:rPr>
          <w:rFonts w:ascii="Arial" w:eastAsia="Times New Roman" w:hAnsi="Arial" w:cs="Arial"/>
          <w:szCs w:val="24"/>
          <w:lang w:val="hr-HR"/>
        </w:rPr>
      </w:pPr>
      <w:r w:rsidRPr="005F3F38">
        <w:rPr>
          <w:rFonts w:ascii="Arial" w:eastAsia="Times New Roman" w:hAnsi="Arial" w:cs="Arial"/>
          <w:szCs w:val="24"/>
          <w:lang w:val="hr-HR"/>
        </w:rPr>
        <w:t>Internom preraspodje</w:t>
      </w:r>
      <w:r w:rsidR="00C220E0" w:rsidRPr="005F3F38">
        <w:rPr>
          <w:rFonts w:ascii="Arial" w:eastAsia="Times New Roman" w:hAnsi="Arial" w:cs="Arial"/>
          <w:szCs w:val="24"/>
          <w:lang w:val="hr-HR"/>
        </w:rPr>
        <w:t xml:space="preserve">lom sredstava 06-11-3-5-6677/24 od 22.07.2025. godine </w:t>
      </w:r>
      <w:r w:rsidRPr="005F3F38">
        <w:rPr>
          <w:rFonts w:ascii="Arial" w:eastAsia="Times New Roman" w:hAnsi="Arial" w:cs="Arial"/>
          <w:szCs w:val="24"/>
          <w:lang w:val="hr-HR"/>
        </w:rPr>
        <w:t>sredstva su umanjena u iznosu od 1.735.722,69 KM tako i ista su</w:t>
      </w:r>
      <w:r w:rsidR="00C220E0" w:rsidRPr="005F3F38">
        <w:rPr>
          <w:rFonts w:ascii="Arial" w:eastAsia="Times New Roman" w:hAnsi="Arial" w:cs="Arial"/>
          <w:szCs w:val="24"/>
          <w:lang w:val="hr-HR"/>
        </w:rPr>
        <w:t xml:space="preserve"> pren</w:t>
      </w:r>
      <w:r w:rsidR="0094314D">
        <w:rPr>
          <w:rFonts w:ascii="Arial" w:eastAsia="Times New Roman" w:hAnsi="Arial" w:cs="Arial"/>
          <w:szCs w:val="24"/>
          <w:lang w:val="hr-HR"/>
        </w:rPr>
        <w:t>e</w:t>
      </w:r>
      <w:r w:rsidR="00C220E0" w:rsidRPr="005F3F38">
        <w:rPr>
          <w:rFonts w:ascii="Arial" w:eastAsia="Times New Roman" w:hAnsi="Arial" w:cs="Arial"/>
          <w:szCs w:val="24"/>
          <w:lang w:val="hr-HR"/>
        </w:rPr>
        <w:t>sena za potrebe RMU d.o.o.</w:t>
      </w:r>
      <w:r w:rsidRPr="005F3F38">
        <w:rPr>
          <w:rFonts w:ascii="Arial" w:eastAsia="Times New Roman" w:hAnsi="Arial" w:cs="Arial"/>
          <w:szCs w:val="24"/>
          <w:lang w:val="hr-HR"/>
        </w:rPr>
        <w:t xml:space="preserve"> Zenica. Ostatak sredstva nije utrošen jer nije pristigao dovoljan broj formalno ispravnih zahtjeva.</w:t>
      </w:r>
    </w:p>
    <w:p w14:paraId="02539598" w14:textId="701C96CA" w:rsidR="00553F88" w:rsidRPr="005F3F38" w:rsidRDefault="00C850FF" w:rsidP="008811DF">
      <w:pPr>
        <w:pStyle w:val="ListParagraph"/>
        <w:numPr>
          <w:ilvl w:val="0"/>
          <w:numId w:val="51"/>
        </w:numPr>
        <w:spacing w:before="0"/>
        <w:rPr>
          <w:rFonts w:ascii="Arial" w:eastAsia="Times New Roman" w:hAnsi="Arial" w:cs="Arial"/>
          <w:szCs w:val="24"/>
          <w:lang w:val="hr-HR"/>
        </w:rPr>
      </w:pPr>
      <w:r w:rsidRPr="005F3F38">
        <w:rPr>
          <w:rFonts w:ascii="Arial" w:eastAsia="Times New Roman" w:hAnsi="Arial" w:cs="Arial"/>
          <w:szCs w:val="24"/>
          <w:lang w:val="hr-HR"/>
        </w:rPr>
        <w:t>Kod projekta 1000404 Subve</w:t>
      </w:r>
      <w:r w:rsidR="00651A4E" w:rsidRPr="005F3F38">
        <w:rPr>
          <w:rFonts w:ascii="Arial" w:eastAsia="Times New Roman" w:hAnsi="Arial" w:cs="Arial"/>
          <w:szCs w:val="24"/>
          <w:lang w:val="hr-HR"/>
        </w:rPr>
        <w:t>ncije privatnim preduzećima i p</w:t>
      </w:r>
      <w:r w:rsidR="009E4046">
        <w:rPr>
          <w:rFonts w:ascii="Arial" w:eastAsia="Times New Roman" w:hAnsi="Arial" w:cs="Arial"/>
          <w:szCs w:val="24"/>
          <w:lang w:val="hr-HR"/>
        </w:rPr>
        <w:t>re</w:t>
      </w:r>
      <w:r w:rsidRPr="005F3F38">
        <w:rPr>
          <w:rFonts w:ascii="Arial" w:eastAsia="Times New Roman" w:hAnsi="Arial" w:cs="Arial"/>
          <w:szCs w:val="24"/>
          <w:lang w:val="hr-HR"/>
        </w:rPr>
        <w:t>duzetnicima - Regresiranje kamata-</w:t>
      </w:r>
      <w:r w:rsidR="0094314D">
        <w:rPr>
          <w:rFonts w:ascii="Arial" w:eastAsia="Times New Roman" w:hAnsi="Arial" w:cs="Arial"/>
          <w:szCs w:val="24"/>
          <w:lang w:val="hr-HR"/>
        </w:rPr>
        <w:t>Garancijski fond</w:t>
      </w:r>
    </w:p>
    <w:p w14:paraId="46DD3D11" w14:textId="6D46B1C8" w:rsidR="00553F88" w:rsidRPr="005F3F38" w:rsidRDefault="00C850FF" w:rsidP="008811DF">
      <w:pPr>
        <w:pStyle w:val="ListParagraph"/>
        <w:spacing w:before="0"/>
        <w:rPr>
          <w:rFonts w:ascii="Arial" w:eastAsia="Times New Roman" w:hAnsi="Arial" w:cs="Arial"/>
          <w:szCs w:val="24"/>
          <w:lang w:val="hr-HR"/>
        </w:rPr>
      </w:pPr>
      <w:r w:rsidRPr="005F3F38">
        <w:rPr>
          <w:rFonts w:ascii="Arial" w:eastAsia="Times New Roman" w:hAnsi="Arial" w:cs="Arial"/>
          <w:szCs w:val="24"/>
          <w:lang w:val="hr-HR"/>
        </w:rPr>
        <w:t>Ekonomski kod 6145-tekući transferi, kod projekta 1000404 - Subvencije privatnim preduzećima i p</w:t>
      </w:r>
      <w:r w:rsidR="00D65685">
        <w:rPr>
          <w:rFonts w:ascii="Arial" w:eastAsia="Times New Roman" w:hAnsi="Arial" w:cs="Arial"/>
          <w:szCs w:val="24"/>
          <w:lang w:val="hr-HR"/>
        </w:rPr>
        <w:t>re</w:t>
      </w:r>
      <w:r w:rsidRPr="005F3F38">
        <w:rPr>
          <w:rFonts w:ascii="Arial" w:eastAsia="Times New Roman" w:hAnsi="Arial" w:cs="Arial"/>
          <w:szCs w:val="24"/>
          <w:lang w:val="hr-HR"/>
        </w:rPr>
        <w:t>duzetnicima</w:t>
      </w:r>
      <w:r w:rsidR="0094314D">
        <w:rPr>
          <w:rFonts w:ascii="Arial" w:eastAsia="Times New Roman" w:hAnsi="Arial" w:cs="Arial"/>
          <w:szCs w:val="24"/>
          <w:lang w:val="hr-HR"/>
        </w:rPr>
        <w:t xml:space="preserve"> </w:t>
      </w:r>
      <w:r w:rsidRPr="005F3F38">
        <w:rPr>
          <w:rFonts w:ascii="Arial" w:eastAsia="Times New Roman" w:hAnsi="Arial" w:cs="Arial"/>
          <w:szCs w:val="24"/>
          <w:lang w:val="hr-HR"/>
        </w:rPr>
        <w:t>-</w:t>
      </w:r>
      <w:r w:rsidR="0094314D">
        <w:rPr>
          <w:rFonts w:ascii="Arial" w:eastAsia="Times New Roman" w:hAnsi="Arial" w:cs="Arial"/>
          <w:szCs w:val="24"/>
          <w:lang w:val="hr-HR"/>
        </w:rPr>
        <w:t xml:space="preserve"> </w:t>
      </w:r>
      <w:r w:rsidRPr="005F3F38">
        <w:rPr>
          <w:rFonts w:ascii="Arial" w:eastAsia="Times New Roman" w:hAnsi="Arial" w:cs="Arial"/>
          <w:szCs w:val="24"/>
          <w:lang w:val="hr-HR"/>
        </w:rPr>
        <w:t>Regresiranje kamata-Garan</w:t>
      </w:r>
      <w:r w:rsidR="0094314D">
        <w:rPr>
          <w:rFonts w:ascii="Arial" w:eastAsia="Times New Roman" w:hAnsi="Arial" w:cs="Arial"/>
          <w:szCs w:val="24"/>
          <w:lang w:val="hr-HR"/>
        </w:rPr>
        <w:t>cijski</w:t>
      </w:r>
      <w:r w:rsidRPr="005F3F38">
        <w:rPr>
          <w:rFonts w:ascii="Arial" w:eastAsia="Times New Roman" w:hAnsi="Arial" w:cs="Arial"/>
          <w:szCs w:val="24"/>
          <w:lang w:val="hr-HR"/>
        </w:rPr>
        <w:t xml:space="preserve"> fond, odobren je iznos od 5.700.000,00 KM</w:t>
      </w:r>
      <w:r w:rsidR="0017526E" w:rsidRPr="005F3F38">
        <w:rPr>
          <w:rFonts w:ascii="Arial" w:eastAsia="Times New Roman" w:hAnsi="Arial" w:cs="Arial"/>
          <w:szCs w:val="24"/>
          <w:lang w:val="hr-HR"/>
        </w:rPr>
        <w:t>,</w:t>
      </w:r>
      <w:r w:rsidRPr="005F3F38">
        <w:rPr>
          <w:rFonts w:ascii="Arial" w:eastAsia="Times New Roman" w:hAnsi="Arial" w:cs="Arial"/>
          <w:szCs w:val="24"/>
          <w:lang w:val="hr-HR"/>
        </w:rPr>
        <w:t xml:space="preserve"> a utrošeno 3.880.112,79 KM (68,08%). Ova sredstva su vezana za programe Garancijskog fonda za velika preduzeća i izvoznike, a programima je omogućeno korisnicima koji su kreditno zaduženi po Kreditno garantnom programu za velika preduzeća i Kreditno garantnom programu za izvoznike da dobiju grant sredstva na ime </w:t>
      </w:r>
      <w:r w:rsidR="0094314D" w:rsidRPr="005F3F38">
        <w:rPr>
          <w:rFonts w:ascii="Arial" w:eastAsia="Times New Roman" w:hAnsi="Arial" w:cs="Arial"/>
          <w:szCs w:val="24"/>
          <w:lang w:val="hr-HR"/>
        </w:rPr>
        <w:t>subvencioniranja</w:t>
      </w:r>
      <w:r w:rsidRPr="005F3F38">
        <w:rPr>
          <w:rFonts w:ascii="Arial" w:eastAsia="Times New Roman" w:hAnsi="Arial" w:cs="Arial"/>
          <w:szCs w:val="24"/>
          <w:lang w:val="hr-HR"/>
        </w:rPr>
        <w:t xml:space="preserve"> dijela troškova kamate do 2,5%. Dakle, vrlo je teško planirati sredstva za navedene namjene, </w:t>
      </w:r>
      <w:r w:rsidR="0094314D">
        <w:rPr>
          <w:rFonts w:ascii="Arial" w:eastAsia="Times New Roman" w:hAnsi="Arial" w:cs="Arial"/>
          <w:szCs w:val="24"/>
          <w:lang w:val="hr-HR"/>
        </w:rPr>
        <w:t xml:space="preserve">s </w:t>
      </w:r>
      <w:r w:rsidRPr="005F3F38">
        <w:rPr>
          <w:rFonts w:ascii="Arial" w:eastAsia="Times New Roman" w:hAnsi="Arial" w:cs="Arial"/>
          <w:szCs w:val="24"/>
          <w:lang w:val="hr-HR"/>
        </w:rPr>
        <w:t>obzirom da je u pitanju veliki broj korisnika kredita i značajan portfol</w:t>
      </w:r>
      <w:r w:rsidR="00697094" w:rsidRPr="005F3F38">
        <w:rPr>
          <w:rFonts w:ascii="Arial" w:eastAsia="Times New Roman" w:hAnsi="Arial" w:cs="Arial"/>
          <w:szCs w:val="24"/>
          <w:lang w:val="hr-HR"/>
        </w:rPr>
        <w:t>io kreditnih sredstava po oba</w:t>
      </w:r>
      <w:r w:rsidRPr="005F3F38">
        <w:rPr>
          <w:rFonts w:ascii="Arial" w:eastAsia="Times New Roman" w:hAnsi="Arial" w:cs="Arial"/>
          <w:szCs w:val="24"/>
          <w:lang w:val="hr-HR"/>
        </w:rPr>
        <w:t xml:space="preserve"> programa.</w:t>
      </w:r>
    </w:p>
    <w:p w14:paraId="5D7990D2" w14:textId="6AF9ED30" w:rsidR="00C850FF" w:rsidRPr="005F3F38" w:rsidRDefault="00311537" w:rsidP="001C303C">
      <w:pPr>
        <w:pStyle w:val="ListParagraph"/>
        <w:spacing w:before="0"/>
        <w:rPr>
          <w:rFonts w:ascii="Arial" w:eastAsia="Times New Roman" w:hAnsi="Arial" w:cs="Arial"/>
          <w:szCs w:val="24"/>
          <w:lang w:val="hr-HR"/>
        </w:rPr>
      </w:pPr>
      <w:r>
        <w:rPr>
          <w:rFonts w:ascii="Arial" w:eastAsia="Times New Roman" w:hAnsi="Arial" w:cs="Arial"/>
          <w:szCs w:val="24"/>
          <w:lang w:val="hr-HR"/>
        </w:rPr>
        <w:lastRenderedPageBreak/>
        <w:t>Ministarstvo je</w:t>
      </w:r>
      <w:r w:rsidR="00C850FF" w:rsidRPr="005F3F38">
        <w:rPr>
          <w:rFonts w:ascii="Arial" w:eastAsia="Times New Roman" w:hAnsi="Arial" w:cs="Arial"/>
          <w:szCs w:val="24"/>
          <w:lang w:val="hr-HR"/>
        </w:rPr>
        <w:t xml:space="preserve"> planiralo u 2025. godini na </w:t>
      </w:r>
      <w:r w:rsidR="0094314D" w:rsidRPr="005F3F38">
        <w:rPr>
          <w:rFonts w:ascii="Arial" w:eastAsia="Times New Roman" w:hAnsi="Arial" w:cs="Arial"/>
          <w:szCs w:val="24"/>
          <w:lang w:val="hr-HR"/>
        </w:rPr>
        <w:t>ekon</w:t>
      </w:r>
      <w:r w:rsidR="0094314D">
        <w:rPr>
          <w:rFonts w:ascii="Arial" w:eastAsia="Times New Roman" w:hAnsi="Arial" w:cs="Arial"/>
          <w:szCs w:val="24"/>
        </w:rPr>
        <w:t>omskom</w:t>
      </w:r>
      <w:r w:rsidR="00C850FF" w:rsidRPr="005F3F38">
        <w:rPr>
          <w:rFonts w:ascii="Arial" w:eastAsia="Times New Roman" w:hAnsi="Arial" w:cs="Arial"/>
          <w:szCs w:val="24"/>
          <w:lang w:val="hr-HR"/>
        </w:rPr>
        <w:t xml:space="preserve"> kodu 6145- Subvencije privatnim preduzeć</w:t>
      </w:r>
      <w:r w:rsidR="001C303C" w:rsidRPr="005F3F38">
        <w:rPr>
          <w:rFonts w:ascii="Arial" w:eastAsia="Times New Roman" w:hAnsi="Arial" w:cs="Arial"/>
          <w:szCs w:val="24"/>
          <w:lang w:val="hr-HR"/>
        </w:rPr>
        <w:t>ima u iznosu od 2.000.000,00 KM</w:t>
      </w:r>
      <w:r w:rsidR="00C850FF" w:rsidRPr="005F3F38">
        <w:rPr>
          <w:rFonts w:ascii="Arial" w:eastAsia="Times New Roman" w:hAnsi="Arial" w:cs="Arial"/>
          <w:szCs w:val="24"/>
          <w:lang w:val="hr-HR"/>
        </w:rPr>
        <w:t xml:space="preserve"> dodjelu bespovratnih sredstava privrednim društvima uz kreditna sredstva Razvojne banke Federacije BiH, sa povoljnom kamatnom st</w:t>
      </w:r>
      <w:r w:rsidR="00D2100E">
        <w:rPr>
          <w:rFonts w:ascii="Arial" w:eastAsia="Times New Roman" w:hAnsi="Arial" w:cs="Arial"/>
          <w:szCs w:val="24"/>
          <w:lang w:val="hr-HR"/>
        </w:rPr>
        <w:t>opom i rokom otplate</w:t>
      </w:r>
      <w:r w:rsidR="00C850FF" w:rsidRPr="005F3F38">
        <w:rPr>
          <w:rFonts w:ascii="Arial" w:eastAsia="Times New Roman" w:hAnsi="Arial" w:cs="Arial"/>
          <w:szCs w:val="24"/>
          <w:lang w:val="hr-HR"/>
        </w:rPr>
        <w:t xml:space="preserve"> uključujući i grace period, te minimalnom naknadom za obradu kreditnih zahtjeva.</w:t>
      </w:r>
      <w:r w:rsidR="00553F88" w:rsidRPr="005F3F38">
        <w:rPr>
          <w:rFonts w:ascii="Arial" w:eastAsia="Times New Roman" w:hAnsi="Arial" w:cs="Arial"/>
          <w:szCs w:val="24"/>
          <w:lang w:val="hr-HR"/>
        </w:rPr>
        <w:t xml:space="preserve"> </w:t>
      </w:r>
      <w:r w:rsidR="00C850FF" w:rsidRPr="005F3F38">
        <w:rPr>
          <w:rFonts w:ascii="Arial" w:eastAsia="Times New Roman" w:hAnsi="Arial" w:cs="Arial"/>
          <w:szCs w:val="24"/>
          <w:lang w:val="hr-HR"/>
        </w:rPr>
        <w:t xml:space="preserve">Na ovaj način bi se </w:t>
      </w:r>
      <w:r w:rsidR="0094314D" w:rsidRPr="005F3F38">
        <w:rPr>
          <w:rFonts w:ascii="Arial" w:eastAsia="Times New Roman" w:hAnsi="Arial" w:cs="Arial"/>
          <w:szCs w:val="24"/>
          <w:lang w:val="hr-HR"/>
        </w:rPr>
        <w:t>ostvario</w:t>
      </w:r>
      <w:r w:rsidR="00C850FF" w:rsidRPr="005F3F38">
        <w:rPr>
          <w:rFonts w:ascii="Arial" w:eastAsia="Times New Roman" w:hAnsi="Arial" w:cs="Arial"/>
          <w:szCs w:val="24"/>
          <w:lang w:val="hr-HR"/>
        </w:rPr>
        <w:t xml:space="preserve"> pristup novčanim sredstvima pod povoljnim uslovima, u cilju opstanka, rasta i razvoja privrednih društava, putem jačanja energijske samostalnosti, kroz finansiranje projekata korištenja obnovljivih izvora energije, isključivo za proizvodnju električne energije za vlastite potrebe (s</w:t>
      </w:r>
      <w:r w:rsidR="00FC7C12" w:rsidRPr="005F3F38">
        <w:rPr>
          <w:rFonts w:ascii="Arial" w:eastAsia="Times New Roman" w:hAnsi="Arial" w:cs="Arial"/>
          <w:szCs w:val="24"/>
          <w:lang w:val="hr-HR"/>
        </w:rPr>
        <w:t>olarni paneli, toplotne pumpe).</w:t>
      </w:r>
      <w:r w:rsidR="001C303C" w:rsidRPr="005F3F38">
        <w:rPr>
          <w:rFonts w:ascii="Arial" w:eastAsia="Times New Roman" w:hAnsi="Arial" w:cs="Arial"/>
          <w:szCs w:val="24"/>
          <w:lang w:val="hr-HR"/>
        </w:rPr>
        <w:t xml:space="preserve"> </w:t>
      </w:r>
      <w:r w:rsidR="00C850FF" w:rsidRPr="005F3F38">
        <w:rPr>
          <w:rFonts w:ascii="Arial" w:eastAsia="Times New Roman" w:hAnsi="Arial" w:cs="Arial"/>
          <w:szCs w:val="24"/>
          <w:lang w:val="hr-HR"/>
        </w:rPr>
        <w:t xml:space="preserve">Projekat nije </w:t>
      </w:r>
      <w:r w:rsidR="00C50600">
        <w:rPr>
          <w:rFonts w:ascii="Arial" w:eastAsia="Times New Roman" w:hAnsi="Arial" w:cs="Arial"/>
          <w:szCs w:val="24"/>
          <w:lang w:val="hr-HR"/>
        </w:rPr>
        <w:t>realizir</w:t>
      </w:r>
      <w:r w:rsidR="0094314D" w:rsidRPr="005F3F38">
        <w:rPr>
          <w:rFonts w:ascii="Arial" w:eastAsia="Times New Roman" w:hAnsi="Arial" w:cs="Arial"/>
          <w:szCs w:val="24"/>
          <w:lang w:val="hr-HR"/>
        </w:rPr>
        <w:t>an</w:t>
      </w:r>
      <w:r w:rsidR="00C850FF" w:rsidRPr="005F3F38">
        <w:rPr>
          <w:rFonts w:ascii="Arial" w:eastAsia="Times New Roman" w:hAnsi="Arial" w:cs="Arial"/>
          <w:szCs w:val="24"/>
          <w:lang w:val="hr-HR"/>
        </w:rPr>
        <w:t xml:space="preserve"> te su odobrena sredstva Rješenjem o int</w:t>
      </w:r>
      <w:r w:rsidR="0094314D">
        <w:rPr>
          <w:rFonts w:ascii="Arial" w:eastAsia="Times New Roman" w:hAnsi="Arial" w:cs="Arial"/>
          <w:szCs w:val="24"/>
          <w:lang w:val="hr-HR"/>
        </w:rPr>
        <w:t>e</w:t>
      </w:r>
      <w:r w:rsidR="00C850FF" w:rsidRPr="005F3F38">
        <w:rPr>
          <w:rFonts w:ascii="Arial" w:eastAsia="Times New Roman" w:hAnsi="Arial" w:cs="Arial"/>
          <w:szCs w:val="24"/>
          <w:lang w:val="hr-HR"/>
        </w:rPr>
        <w:t>rnoj preraspodjeli broj</w:t>
      </w:r>
      <w:r w:rsidR="0094314D">
        <w:rPr>
          <w:rFonts w:ascii="Arial" w:eastAsia="Times New Roman" w:hAnsi="Arial" w:cs="Arial"/>
          <w:szCs w:val="24"/>
          <w:lang w:val="hr-HR"/>
        </w:rPr>
        <w:t>:</w:t>
      </w:r>
      <w:r w:rsidR="00C850FF" w:rsidRPr="005F3F38">
        <w:rPr>
          <w:rFonts w:ascii="Arial" w:eastAsia="Times New Roman" w:hAnsi="Arial" w:cs="Arial"/>
          <w:szCs w:val="24"/>
          <w:lang w:val="hr-HR"/>
        </w:rPr>
        <w:t xml:space="preserve"> 06-11-3-5-9799/25</w:t>
      </w:r>
      <w:r w:rsidR="0094314D">
        <w:rPr>
          <w:rFonts w:ascii="Arial" w:eastAsia="Times New Roman" w:hAnsi="Arial" w:cs="Arial"/>
          <w:szCs w:val="24"/>
          <w:lang w:val="hr-HR"/>
        </w:rPr>
        <w:t xml:space="preserve"> </w:t>
      </w:r>
      <w:r w:rsidR="00C850FF" w:rsidRPr="005F3F38">
        <w:rPr>
          <w:rFonts w:ascii="Arial" w:eastAsia="Times New Roman" w:hAnsi="Arial" w:cs="Arial"/>
          <w:szCs w:val="24"/>
          <w:lang w:val="hr-HR"/>
        </w:rPr>
        <w:t>od 18.11.2025. godine prenesena RMU Zenica d.o.o Zenica.</w:t>
      </w:r>
    </w:p>
    <w:p w14:paraId="7D3AB10D" w14:textId="5B49F9C8" w:rsidR="00C850FF" w:rsidRPr="005F3F38" w:rsidRDefault="00C850FF" w:rsidP="00492683">
      <w:pPr>
        <w:pStyle w:val="ListParagraph"/>
        <w:numPr>
          <w:ilvl w:val="0"/>
          <w:numId w:val="51"/>
        </w:numPr>
        <w:spacing w:before="0"/>
        <w:rPr>
          <w:rFonts w:ascii="Arial" w:eastAsia="Times New Roman" w:hAnsi="Arial" w:cs="Arial"/>
          <w:szCs w:val="24"/>
          <w:lang w:val="hr-HR"/>
        </w:rPr>
      </w:pPr>
      <w:r w:rsidRPr="005F3F38">
        <w:rPr>
          <w:rFonts w:ascii="Arial" w:eastAsia="Times New Roman" w:hAnsi="Arial" w:cs="Arial"/>
          <w:szCs w:val="24"/>
          <w:lang w:val="hr-HR"/>
        </w:rPr>
        <w:t>Kod projekta 1000364  Drugi tekući rashodi - Izdaci za izmirenje sudskih presuda i rješenja o izvršenju -</w:t>
      </w:r>
      <w:r w:rsidR="0094314D">
        <w:rPr>
          <w:rFonts w:ascii="Arial" w:eastAsia="Times New Roman" w:hAnsi="Arial" w:cs="Arial"/>
          <w:szCs w:val="24"/>
          <w:lang w:val="hr-HR"/>
        </w:rPr>
        <w:t xml:space="preserve"> </w:t>
      </w:r>
      <w:r w:rsidRPr="005F3F38">
        <w:rPr>
          <w:rFonts w:ascii="Arial" w:eastAsia="Times New Roman" w:hAnsi="Arial" w:cs="Arial"/>
          <w:szCs w:val="24"/>
          <w:lang w:val="hr-HR"/>
        </w:rPr>
        <w:t>Vansudska nagodba</w:t>
      </w:r>
      <w:r w:rsidR="00492683" w:rsidRPr="005F3F38">
        <w:rPr>
          <w:rFonts w:ascii="Arial" w:eastAsia="Times New Roman" w:hAnsi="Arial" w:cs="Arial"/>
          <w:szCs w:val="24"/>
          <w:lang w:val="hr-HR"/>
        </w:rPr>
        <w:t xml:space="preserve"> - </w:t>
      </w:r>
      <w:r w:rsidRPr="005F3F38">
        <w:rPr>
          <w:rFonts w:ascii="Arial" w:eastAsia="Times New Roman" w:hAnsi="Arial" w:cs="Arial"/>
          <w:szCs w:val="24"/>
          <w:lang w:val="hr-HR"/>
        </w:rPr>
        <w:t>Razlika između sredstava koja su planirana Budžetom za 2025. godinu i utrošenih sredstava u 2025. godini po navede</w:t>
      </w:r>
      <w:r w:rsidR="00812F64" w:rsidRPr="005F3F38">
        <w:rPr>
          <w:rFonts w:ascii="Arial" w:eastAsia="Times New Roman" w:hAnsi="Arial" w:cs="Arial"/>
          <w:szCs w:val="24"/>
          <w:lang w:val="hr-HR"/>
        </w:rPr>
        <w:t>nom kodu projekta nastala je iz</w:t>
      </w:r>
      <w:r w:rsidRPr="005F3F38">
        <w:rPr>
          <w:rFonts w:ascii="Arial" w:eastAsia="Times New Roman" w:hAnsi="Arial" w:cs="Arial"/>
          <w:szCs w:val="24"/>
          <w:lang w:val="hr-HR"/>
        </w:rPr>
        <w:t xml:space="preserve"> razloga što u 2025. godini nije bilo inte</w:t>
      </w:r>
      <w:r w:rsidR="00463A74" w:rsidRPr="005F3F38">
        <w:rPr>
          <w:rFonts w:ascii="Arial" w:eastAsia="Times New Roman" w:hAnsi="Arial" w:cs="Arial"/>
          <w:szCs w:val="24"/>
          <w:lang w:val="hr-HR"/>
        </w:rPr>
        <w:t>resa i podnesenih zahtjeva za</w:t>
      </w:r>
      <w:r w:rsidRPr="005F3F38">
        <w:rPr>
          <w:rFonts w:ascii="Arial" w:eastAsia="Times New Roman" w:hAnsi="Arial" w:cs="Arial"/>
          <w:szCs w:val="24"/>
          <w:lang w:val="hr-HR"/>
        </w:rPr>
        <w:t>poslenika Ministarstva za zaključenje u</w:t>
      </w:r>
      <w:r w:rsidR="00FC7C12" w:rsidRPr="005F3F38">
        <w:rPr>
          <w:rFonts w:ascii="Arial" w:eastAsia="Times New Roman" w:hAnsi="Arial" w:cs="Arial"/>
          <w:szCs w:val="24"/>
          <w:lang w:val="hr-HR"/>
        </w:rPr>
        <w:t xml:space="preserve">govora o vansudskim nagodbama. </w:t>
      </w:r>
    </w:p>
    <w:p w14:paraId="2106F49E" w14:textId="77777777" w:rsidR="00553F88" w:rsidRPr="005F3F38" w:rsidRDefault="00C850FF" w:rsidP="008811DF">
      <w:pPr>
        <w:pStyle w:val="ListParagraph"/>
        <w:numPr>
          <w:ilvl w:val="0"/>
          <w:numId w:val="51"/>
        </w:numPr>
        <w:spacing w:before="0"/>
        <w:rPr>
          <w:rFonts w:ascii="Arial" w:eastAsia="Times New Roman" w:hAnsi="Arial" w:cs="Arial"/>
          <w:szCs w:val="24"/>
          <w:lang w:val="hr-HR"/>
        </w:rPr>
      </w:pPr>
      <w:r w:rsidRPr="005F3F38">
        <w:rPr>
          <w:rFonts w:ascii="Arial" w:eastAsia="Times New Roman" w:hAnsi="Arial" w:cs="Arial"/>
          <w:szCs w:val="24"/>
          <w:lang w:val="hr-HR"/>
        </w:rPr>
        <w:t>Tekući transferi, kod projekta 1000523 Kapitaln</w:t>
      </w:r>
      <w:r w:rsidR="00553F88" w:rsidRPr="005F3F38">
        <w:rPr>
          <w:rFonts w:ascii="Arial" w:eastAsia="Times New Roman" w:hAnsi="Arial" w:cs="Arial"/>
          <w:szCs w:val="24"/>
          <w:lang w:val="hr-HR"/>
        </w:rPr>
        <w:t>i transferi javnim preduzećima -</w:t>
      </w:r>
      <w:r w:rsidRPr="005F3F38">
        <w:rPr>
          <w:rFonts w:ascii="Arial" w:eastAsia="Times New Roman" w:hAnsi="Arial" w:cs="Arial"/>
          <w:szCs w:val="24"/>
          <w:lang w:val="hr-HR"/>
        </w:rPr>
        <w:t xml:space="preserve"> realizacija Projekta rekonstrukcije magistralnog vrelovoda – grad Tuzla</w:t>
      </w:r>
    </w:p>
    <w:p w14:paraId="64199874" w14:textId="4000532F" w:rsidR="00C850FF" w:rsidRPr="005F3F38" w:rsidRDefault="00C850FF" w:rsidP="00852AAE">
      <w:pPr>
        <w:pStyle w:val="ListParagraph"/>
        <w:spacing w:before="0"/>
        <w:rPr>
          <w:rFonts w:ascii="Arial" w:eastAsia="Times New Roman" w:hAnsi="Arial" w:cs="Arial"/>
          <w:szCs w:val="24"/>
          <w:lang w:val="hr-HR"/>
        </w:rPr>
      </w:pPr>
      <w:r w:rsidRPr="005F3F38">
        <w:rPr>
          <w:rFonts w:ascii="Arial" w:eastAsia="Times New Roman" w:hAnsi="Arial" w:cs="Arial"/>
          <w:szCs w:val="24"/>
          <w:lang w:val="hr-HR"/>
        </w:rPr>
        <w:t>Na osnovu odluke V.</w:t>
      </w:r>
      <w:r w:rsidR="0094314D">
        <w:rPr>
          <w:rFonts w:ascii="Arial" w:eastAsia="Times New Roman" w:hAnsi="Arial" w:cs="Arial"/>
          <w:szCs w:val="24"/>
          <w:lang w:val="hr-HR"/>
        </w:rPr>
        <w:t xml:space="preserve"> </w:t>
      </w:r>
      <w:r w:rsidRPr="005F3F38">
        <w:rPr>
          <w:rFonts w:ascii="Arial" w:eastAsia="Times New Roman" w:hAnsi="Arial" w:cs="Arial"/>
          <w:szCs w:val="24"/>
          <w:lang w:val="hr-HR"/>
        </w:rPr>
        <w:t>broj: 709/2025 od 16.04.2025. godine</w:t>
      </w:r>
      <w:r w:rsidR="00852AAE" w:rsidRPr="005F3F38">
        <w:rPr>
          <w:rFonts w:ascii="Arial" w:eastAsia="Times New Roman" w:hAnsi="Arial" w:cs="Arial"/>
          <w:szCs w:val="24"/>
          <w:lang w:val="hr-HR"/>
        </w:rPr>
        <w:t>,</w:t>
      </w:r>
      <w:r w:rsidRPr="005F3F38">
        <w:rPr>
          <w:rFonts w:ascii="Arial" w:eastAsia="Times New Roman" w:hAnsi="Arial" w:cs="Arial"/>
          <w:szCs w:val="24"/>
          <w:lang w:val="hr-HR"/>
        </w:rPr>
        <w:t xml:space="preserve"> te zaključenog Ugovora s Korisnikom sredstava Centralno grijanje d.d. Tuzla broj:  07/05-11-1-572-1/25 od 06.05.2025. godine odobrena su sredst</w:t>
      </w:r>
      <w:r w:rsidR="00852AAE" w:rsidRPr="005F3F38">
        <w:rPr>
          <w:rFonts w:ascii="Arial" w:eastAsia="Times New Roman" w:hAnsi="Arial" w:cs="Arial"/>
          <w:szCs w:val="24"/>
          <w:lang w:val="hr-HR"/>
        </w:rPr>
        <w:t xml:space="preserve">va u iznosu od 5.000.000,00 KM. </w:t>
      </w:r>
      <w:r w:rsidRPr="005F3F38">
        <w:rPr>
          <w:rFonts w:ascii="Arial" w:eastAsia="Times New Roman" w:hAnsi="Arial" w:cs="Arial"/>
          <w:szCs w:val="24"/>
          <w:lang w:val="hr-HR"/>
        </w:rPr>
        <w:t>Za realizaciju Projekta rekonstr</w:t>
      </w:r>
      <w:r w:rsidR="00553F88" w:rsidRPr="005F3F38">
        <w:rPr>
          <w:rFonts w:ascii="Arial" w:eastAsia="Times New Roman" w:hAnsi="Arial" w:cs="Arial"/>
          <w:szCs w:val="24"/>
          <w:lang w:val="hr-HR"/>
        </w:rPr>
        <w:t xml:space="preserve">ukcija magistralnog vrelovoda - </w:t>
      </w:r>
      <w:r w:rsidR="00852AAE" w:rsidRPr="005F3F38">
        <w:rPr>
          <w:rFonts w:ascii="Arial" w:eastAsia="Times New Roman" w:hAnsi="Arial" w:cs="Arial"/>
          <w:szCs w:val="24"/>
          <w:lang w:val="hr-HR"/>
        </w:rPr>
        <w:t xml:space="preserve">Grad Tuzla, </w:t>
      </w:r>
      <w:r w:rsidRPr="005F3F38">
        <w:rPr>
          <w:rFonts w:ascii="Arial" w:eastAsia="Times New Roman" w:hAnsi="Arial" w:cs="Arial"/>
          <w:szCs w:val="24"/>
          <w:lang w:val="hr-HR"/>
        </w:rPr>
        <w:t>a na osnovu dostavljenih faktura, zahtjeva i narudžbenica doznačena su sredstva u iznosu od  3.689.120,00 KM.</w:t>
      </w:r>
      <w:r w:rsidR="00852AAE" w:rsidRPr="005F3F38">
        <w:rPr>
          <w:rFonts w:ascii="Arial" w:eastAsia="Times New Roman" w:hAnsi="Arial" w:cs="Arial"/>
          <w:szCs w:val="24"/>
          <w:lang w:val="hr-HR"/>
        </w:rPr>
        <w:t xml:space="preserve"> </w:t>
      </w:r>
      <w:r w:rsidRPr="005F3F38">
        <w:rPr>
          <w:rFonts w:ascii="Arial" w:eastAsia="Times New Roman" w:hAnsi="Arial" w:cs="Arial"/>
          <w:szCs w:val="24"/>
          <w:lang w:val="hr-HR"/>
        </w:rPr>
        <w:t>Preostala sredstva nisu utrošena jer je počela grijna sezona 2025-2026 te je dalji nastavak radova onemogućen.</w:t>
      </w:r>
    </w:p>
    <w:p w14:paraId="69D7F056" w14:textId="507EF988" w:rsidR="00553F88" w:rsidRPr="005F3F38" w:rsidRDefault="00C850FF" w:rsidP="008811DF">
      <w:pPr>
        <w:pStyle w:val="ListParagraph"/>
        <w:numPr>
          <w:ilvl w:val="0"/>
          <w:numId w:val="51"/>
        </w:numPr>
        <w:spacing w:before="0"/>
        <w:rPr>
          <w:rFonts w:ascii="Arial" w:eastAsia="Times New Roman" w:hAnsi="Arial" w:cs="Arial"/>
          <w:szCs w:val="24"/>
          <w:lang w:val="hr-HR"/>
        </w:rPr>
      </w:pPr>
      <w:r w:rsidRPr="005F3F38">
        <w:rPr>
          <w:rFonts w:ascii="Arial" w:eastAsia="Times New Roman" w:hAnsi="Arial" w:cs="Arial"/>
          <w:szCs w:val="24"/>
          <w:lang w:val="hr-HR"/>
        </w:rPr>
        <w:t>822600 –</w:t>
      </w:r>
      <w:r w:rsidR="0094314D">
        <w:rPr>
          <w:rFonts w:ascii="Arial" w:eastAsia="Times New Roman" w:hAnsi="Arial" w:cs="Arial"/>
          <w:szCs w:val="24"/>
          <w:lang w:val="hr-HR"/>
        </w:rPr>
        <w:t xml:space="preserve"> </w:t>
      </w:r>
      <w:r w:rsidRPr="005F3F38">
        <w:rPr>
          <w:rFonts w:ascii="Arial" w:eastAsia="Times New Roman" w:hAnsi="Arial" w:cs="Arial"/>
          <w:szCs w:val="24"/>
          <w:lang w:val="hr-HR"/>
        </w:rPr>
        <w:t>Ostala domaća pozajmljivanja kod projekta 1000251 –</w:t>
      </w:r>
      <w:r w:rsidR="0094314D">
        <w:rPr>
          <w:rFonts w:ascii="Arial" w:eastAsia="Times New Roman" w:hAnsi="Arial" w:cs="Arial"/>
          <w:szCs w:val="24"/>
          <w:lang w:val="hr-HR"/>
        </w:rPr>
        <w:t xml:space="preserve"> </w:t>
      </w:r>
      <w:r w:rsidRPr="005F3F38">
        <w:rPr>
          <w:rFonts w:ascii="Arial" w:eastAsia="Times New Roman" w:hAnsi="Arial" w:cs="Arial"/>
          <w:szCs w:val="24"/>
          <w:lang w:val="hr-HR"/>
        </w:rPr>
        <w:t>Trajni revolving fond</w:t>
      </w:r>
    </w:p>
    <w:p w14:paraId="2A36FDEE" w14:textId="04139BD5" w:rsidR="00FC7C12" w:rsidRPr="005F3F38" w:rsidRDefault="00C850FF" w:rsidP="008811DF">
      <w:pPr>
        <w:pStyle w:val="ListParagraph"/>
        <w:spacing w:before="0"/>
        <w:rPr>
          <w:rFonts w:ascii="Arial" w:eastAsia="Times New Roman" w:hAnsi="Arial" w:cs="Arial"/>
          <w:szCs w:val="24"/>
          <w:lang w:val="hr-HR"/>
        </w:rPr>
      </w:pPr>
      <w:r w:rsidRPr="005F3F38">
        <w:rPr>
          <w:rFonts w:ascii="Arial" w:eastAsia="Times New Roman" w:hAnsi="Arial" w:cs="Arial"/>
          <w:szCs w:val="24"/>
          <w:lang w:val="hr-HR"/>
        </w:rPr>
        <w:t>Rješenjem o</w:t>
      </w:r>
      <w:r w:rsidR="006A55DB" w:rsidRPr="005F3F38">
        <w:rPr>
          <w:rFonts w:ascii="Arial" w:eastAsia="Times New Roman" w:hAnsi="Arial" w:cs="Arial"/>
          <w:szCs w:val="24"/>
          <w:lang w:val="hr-HR"/>
        </w:rPr>
        <w:t xml:space="preserve"> </w:t>
      </w:r>
      <w:r w:rsidRPr="005F3F38">
        <w:rPr>
          <w:rFonts w:ascii="Arial" w:eastAsia="Times New Roman" w:hAnsi="Arial" w:cs="Arial"/>
          <w:szCs w:val="24"/>
          <w:lang w:val="hr-HR"/>
        </w:rPr>
        <w:t>int</w:t>
      </w:r>
      <w:r w:rsidR="006A55DB" w:rsidRPr="005F3F38">
        <w:rPr>
          <w:rFonts w:ascii="Arial" w:eastAsia="Times New Roman" w:hAnsi="Arial" w:cs="Arial"/>
          <w:szCs w:val="24"/>
          <w:lang w:val="hr-HR"/>
        </w:rPr>
        <w:t xml:space="preserve">ernoj preraspodjeli sredstava: </w:t>
      </w:r>
      <w:r w:rsidRPr="005F3F38">
        <w:rPr>
          <w:rFonts w:ascii="Arial" w:eastAsia="Times New Roman" w:hAnsi="Arial" w:cs="Arial"/>
          <w:szCs w:val="24"/>
          <w:lang w:val="hr-HR"/>
        </w:rPr>
        <w:t>06-11-3-</w:t>
      </w:r>
      <w:r w:rsidR="006A55DB" w:rsidRPr="005F3F38">
        <w:rPr>
          <w:rFonts w:ascii="Arial" w:eastAsia="Times New Roman" w:hAnsi="Arial" w:cs="Arial"/>
          <w:szCs w:val="24"/>
          <w:lang w:val="hr-HR"/>
        </w:rPr>
        <w:t>5-6677/24 od 22.07.2025. godine</w:t>
      </w:r>
      <w:r w:rsidRPr="005F3F38">
        <w:rPr>
          <w:rFonts w:ascii="Arial" w:eastAsia="Times New Roman" w:hAnsi="Arial" w:cs="Arial"/>
          <w:szCs w:val="24"/>
          <w:lang w:val="hr-HR"/>
        </w:rPr>
        <w:t xml:space="preserve"> umanjena su sredstva na </w:t>
      </w:r>
      <w:r w:rsidR="0094314D" w:rsidRPr="005F3F38">
        <w:rPr>
          <w:rFonts w:ascii="Arial" w:eastAsia="Times New Roman" w:hAnsi="Arial" w:cs="Arial"/>
          <w:szCs w:val="24"/>
          <w:lang w:val="hr-HR"/>
        </w:rPr>
        <w:t>ekon</w:t>
      </w:r>
      <w:r w:rsidR="0094314D">
        <w:rPr>
          <w:rFonts w:ascii="Arial" w:eastAsia="Times New Roman" w:hAnsi="Arial" w:cs="Arial"/>
          <w:szCs w:val="24"/>
        </w:rPr>
        <w:t>omskom</w:t>
      </w:r>
      <w:r w:rsidRPr="005F3F38">
        <w:rPr>
          <w:rFonts w:ascii="Arial" w:eastAsia="Times New Roman" w:hAnsi="Arial" w:cs="Arial"/>
          <w:szCs w:val="24"/>
          <w:lang w:val="hr-HR"/>
        </w:rPr>
        <w:t xml:space="preserve"> kod</w:t>
      </w:r>
      <w:r w:rsidR="0094314D">
        <w:rPr>
          <w:rFonts w:ascii="Arial" w:eastAsia="Times New Roman" w:hAnsi="Arial" w:cs="Arial"/>
          <w:szCs w:val="24"/>
          <w:lang w:val="hr-HR"/>
        </w:rPr>
        <w:t>u</w:t>
      </w:r>
      <w:r w:rsidRPr="005F3F38">
        <w:rPr>
          <w:rFonts w:ascii="Arial" w:eastAsia="Times New Roman" w:hAnsi="Arial" w:cs="Arial"/>
          <w:szCs w:val="24"/>
          <w:lang w:val="hr-HR"/>
        </w:rPr>
        <w:t xml:space="preserve"> 822600 –</w:t>
      </w:r>
      <w:r w:rsidR="006A55DB" w:rsidRPr="005F3F38">
        <w:rPr>
          <w:rFonts w:ascii="Arial" w:eastAsia="Times New Roman" w:hAnsi="Arial" w:cs="Arial"/>
          <w:szCs w:val="24"/>
          <w:lang w:val="hr-HR"/>
        </w:rPr>
        <w:t xml:space="preserve"> </w:t>
      </w:r>
      <w:r w:rsidRPr="005F3F38">
        <w:rPr>
          <w:rFonts w:ascii="Arial" w:eastAsia="Times New Roman" w:hAnsi="Arial" w:cs="Arial"/>
          <w:szCs w:val="24"/>
          <w:lang w:val="hr-HR"/>
        </w:rPr>
        <w:t>Ostala domaća pozajmljivanja kod projekta 1000251 –</w:t>
      </w:r>
      <w:r w:rsidR="00D916F6" w:rsidRPr="005F3F38">
        <w:rPr>
          <w:rFonts w:ascii="Arial" w:eastAsia="Times New Roman" w:hAnsi="Arial" w:cs="Arial"/>
          <w:szCs w:val="24"/>
          <w:lang w:val="hr-HR"/>
        </w:rPr>
        <w:t xml:space="preserve"> </w:t>
      </w:r>
      <w:r w:rsidRPr="005F3F38">
        <w:rPr>
          <w:rFonts w:ascii="Arial" w:eastAsia="Times New Roman" w:hAnsi="Arial" w:cs="Arial"/>
          <w:szCs w:val="24"/>
          <w:lang w:val="hr-HR"/>
        </w:rPr>
        <w:t>Trajni revolving fond u iznosu od 1.222</w:t>
      </w:r>
      <w:r w:rsidR="002230B9" w:rsidRPr="005F3F38">
        <w:rPr>
          <w:rFonts w:ascii="Arial" w:eastAsia="Times New Roman" w:hAnsi="Arial" w:cs="Arial"/>
          <w:szCs w:val="24"/>
          <w:lang w:val="hr-HR"/>
        </w:rPr>
        <w:t>.</w:t>
      </w:r>
      <w:r w:rsidRPr="005F3F38">
        <w:rPr>
          <w:rFonts w:ascii="Arial" w:eastAsia="Times New Roman" w:hAnsi="Arial" w:cs="Arial"/>
          <w:szCs w:val="24"/>
          <w:lang w:val="hr-HR"/>
        </w:rPr>
        <w:t xml:space="preserve">164,61 KM. Ostatak sredstava u iznosu od 27.835,39 </w:t>
      </w:r>
      <w:r w:rsidR="00FC7C12" w:rsidRPr="005F3F38">
        <w:rPr>
          <w:rFonts w:ascii="Arial" w:eastAsia="Times New Roman" w:hAnsi="Arial" w:cs="Arial"/>
          <w:szCs w:val="24"/>
          <w:lang w:val="hr-HR"/>
        </w:rPr>
        <w:t>KM je prenesen Razvojnoj banci.</w:t>
      </w:r>
    </w:p>
    <w:p w14:paraId="0AE5EB08" w14:textId="3E28CED7" w:rsidR="009861FC" w:rsidRPr="005F3F38" w:rsidRDefault="009861FC" w:rsidP="009861FC">
      <w:pPr>
        <w:numPr>
          <w:ilvl w:val="0"/>
          <w:numId w:val="43"/>
        </w:numPr>
        <w:spacing w:before="240" w:after="120" w:line="240" w:lineRule="auto"/>
        <w:outlineLvl w:val="0"/>
        <w:rPr>
          <w:rFonts w:ascii="Arial" w:eastAsia="Calibri" w:hAnsi="Arial" w:cs="Arial"/>
          <w:b/>
          <w:sz w:val="24"/>
          <w:szCs w:val="24"/>
        </w:rPr>
      </w:pPr>
      <w:bookmarkStart w:id="240" w:name="_Hlk163542470"/>
      <w:bookmarkStart w:id="241" w:name="_Toc163544682"/>
      <w:bookmarkStart w:id="242" w:name="_Toc195577677"/>
      <w:bookmarkEnd w:id="239"/>
      <w:r w:rsidRPr="005F3F38">
        <w:rPr>
          <w:rFonts w:ascii="Arial" w:eastAsia="Calibri" w:hAnsi="Arial" w:cs="Arial"/>
          <w:b/>
          <w:sz w:val="24"/>
          <w:szCs w:val="24"/>
        </w:rPr>
        <w:t>Federalno ministarstvo prometa i komunikacija</w:t>
      </w:r>
      <w:bookmarkEnd w:id="240"/>
      <w:bookmarkEnd w:id="241"/>
      <w:bookmarkEnd w:id="242"/>
    </w:p>
    <w:p w14:paraId="187A9A34" w14:textId="09C6B08C" w:rsidR="00E657BA" w:rsidRPr="005F3F38" w:rsidRDefault="00876091" w:rsidP="00AA6975">
      <w:pPr>
        <w:spacing w:line="240" w:lineRule="auto"/>
        <w:contextualSpacing/>
        <w:jc w:val="both"/>
        <w:rPr>
          <w:rFonts w:ascii="Arial" w:hAnsi="Arial" w:cs="Arial"/>
          <w:sz w:val="24"/>
          <w:szCs w:val="24"/>
          <w:lang w:eastAsia="bs-Latn-BA"/>
        </w:rPr>
      </w:pPr>
      <w:bookmarkStart w:id="243" w:name="_Toc195577678"/>
      <w:r w:rsidRPr="005F3F38">
        <w:rPr>
          <w:rFonts w:ascii="Arial" w:eastAsia="Calibri" w:hAnsi="Arial" w:cs="Arial"/>
          <w:sz w:val="24"/>
          <w:szCs w:val="24"/>
        </w:rPr>
        <w:t>Pregled odstup</w:t>
      </w:r>
      <w:r w:rsidR="00E657BA" w:rsidRPr="005F3F38">
        <w:rPr>
          <w:rFonts w:ascii="Arial" w:eastAsia="Calibri" w:hAnsi="Arial" w:cs="Arial"/>
          <w:sz w:val="24"/>
          <w:szCs w:val="24"/>
        </w:rPr>
        <w:t xml:space="preserve">anja između </w:t>
      </w:r>
      <w:r w:rsidR="00E657BA" w:rsidRPr="005F3F38">
        <w:rPr>
          <w:rFonts w:ascii="Arial" w:hAnsi="Arial" w:cs="Arial"/>
          <w:sz w:val="24"/>
          <w:szCs w:val="24"/>
          <w:lang w:eastAsia="bs-Latn-BA"/>
        </w:rPr>
        <w:t xml:space="preserve">rashoda i izdataka odobrenih Budžetom za 2025. godinu i ostvarenih u 2025. godini za </w:t>
      </w:r>
      <w:r w:rsidR="00E657BA" w:rsidRPr="0089711C">
        <w:rPr>
          <w:rFonts w:ascii="Arial" w:hAnsi="Arial" w:cs="Arial"/>
          <w:sz w:val="24"/>
          <w:szCs w:val="24"/>
          <w:lang w:eastAsia="bs-Latn-BA"/>
        </w:rPr>
        <w:t xml:space="preserve">Federalno ministarstvo prometa i komunikacija dat je </w:t>
      </w:r>
      <w:r w:rsidR="00E657BA" w:rsidRPr="005F3F38">
        <w:rPr>
          <w:rFonts w:ascii="Arial" w:hAnsi="Arial" w:cs="Arial"/>
          <w:sz w:val="24"/>
          <w:szCs w:val="24"/>
          <w:lang w:eastAsia="bs-Latn-BA"/>
        </w:rPr>
        <w:t>sljedećem tabelarnom prikazu:</w:t>
      </w:r>
      <w:bookmarkEnd w:id="243"/>
    </w:p>
    <w:p w14:paraId="62747513" w14:textId="77777777" w:rsidR="00BE3729" w:rsidRPr="005F3F38" w:rsidRDefault="00BE3729" w:rsidP="00BE3729">
      <w:pPr>
        <w:spacing w:line="240" w:lineRule="auto"/>
        <w:contextualSpacing/>
        <w:jc w:val="both"/>
        <w:outlineLvl w:val="0"/>
        <w:rPr>
          <w:rFonts w:ascii="Arial" w:hAnsi="Arial" w:cs="Arial"/>
          <w:sz w:val="24"/>
          <w:szCs w:val="24"/>
          <w:lang w:eastAsia="bs-Latn-BA"/>
        </w:rPr>
      </w:pPr>
    </w:p>
    <w:tbl>
      <w:tblPr>
        <w:tblW w:w="9021" w:type="dxa"/>
        <w:tblInd w:w="-5" w:type="dxa"/>
        <w:tblLook w:val="04A0" w:firstRow="1" w:lastRow="0" w:firstColumn="1" w:lastColumn="0" w:noHBand="0" w:noVBand="1"/>
      </w:tblPr>
      <w:tblGrid>
        <w:gridCol w:w="1429"/>
        <w:gridCol w:w="2966"/>
        <w:gridCol w:w="1684"/>
        <w:gridCol w:w="1551"/>
        <w:gridCol w:w="1391"/>
      </w:tblGrid>
      <w:tr w:rsidR="00F966F6" w:rsidRPr="005F3F38" w14:paraId="5D162F76" w14:textId="77777777" w:rsidTr="00CD21D4">
        <w:trPr>
          <w:trHeight w:val="287"/>
        </w:trPr>
        <w:tc>
          <w:tcPr>
            <w:tcW w:w="1429" w:type="dxa"/>
            <w:tcBorders>
              <w:top w:val="single" w:sz="4" w:space="0" w:color="auto"/>
              <w:left w:val="single" w:sz="4" w:space="0" w:color="auto"/>
              <w:bottom w:val="single" w:sz="4" w:space="0" w:color="auto"/>
              <w:right w:val="single" w:sz="4" w:space="0" w:color="auto"/>
            </w:tcBorders>
            <w:noWrap/>
            <w:hideMark/>
          </w:tcPr>
          <w:p w14:paraId="36AA3240" w14:textId="77777777" w:rsidR="00F966F6" w:rsidRPr="005F3F38" w:rsidRDefault="00F966F6" w:rsidP="00F966F6">
            <w:pPr>
              <w:spacing w:after="0" w:line="240" w:lineRule="auto"/>
              <w:jc w:val="center"/>
              <w:rPr>
                <w:rFonts w:ascii="Arial" w:eastAsia="Times New Roman" w:hAnsi="Arial" w:cs="Arial"/>
                <w:color w:val="000000"/>
                <w:lang w:eastAsia="hr-HR"/>
              </w:rPr>
            </w:pPr>
            <w:r w:rsidRPr="005F3F38">
              <w:rPr>
                <w:rFonts w:ascii="Arial" w:eastAsia="Times New Roman" w:hAnsi="Arial" w:cs="Arial"/>
                <w:color w:val="000000"/>
                <w:lang w:eastAsia="hr-HR"/>
              </w:rPr>
              <w:t>Ekonomski</w:t>
            </w:r>
          </w:p>
          <w:p w14:paraId="3A5684C3" w14:textId="77777777" w:rsidR="00F966F6" w:rsidRPr="005F3F38" w:rsidRDefault="00F966F6" w:rsidP="00F966F6">
            <w:pPr>
              <w:spacing w:after="0" w:line="240" w:lineRule="auto"/>
              <w:jc w:val="center"/>
              <w:rPr>
                <w:rFonts w:ascii="Arial" w:eastAsia="Times New Roman" w:hAnsi="Arial" w:cs="Arial"/>
                <w:color w:val="000000"/>
                <w:lang w:eastAsia="hr-HR"/>
              </w:rPr>
            </w:pPr>
            <w:r w:rsidRPr="005F3F38">
              <w:rPr>
                <w:rFonts w:ascii="Arial" w:eastAsia="Times New Roman" w:hAnsi="Arial" w:cs="Arial"/>
                <w:color w:val="000000"/>
                <w:lang w:eastAsia="hr-HR"/>
              </w:rPr>
              <w:t>kod</w:t>
            </w:r>
          </w:p>
          <w:p w14:paraId="242FF992" w14:textId="77777777" w:rsidR="00F966F6" w:rsidRPr="005F3F38" w:rsidRDefault="00F966F6" w:rsidP="00F966F6">
            <w:pPr>
              <w:spacing w:after="0" w:line="240" w:lineRule="auto"/>
              <w:jc w:val="center"/>
              <w:rPr>
                <w:rFonts w:ascii="Arial" w:eastAsia="Times New Roman" w:hAnsi="Arial" w:cs="Arial"/>
                <w:color w:val="000000"/>
                <w:lang w:eastAsia="hr-HR"/>
              </w:rPr>
            </w:pPr>
          </w:p>
        </w:tc>
        <w:tc>
          <w:tcPr>
            <w:tcW w:w="2966" w:type="dxa"/>
            <w:tcBorders>
              <w:top w:val="single" w:sz="4" w:space="0" w:color="auto"/>
              <w:left w:val="nil"/>
              <w:bottom w:val="single" w:sz="4" w:space="0" w:color="auto"/>
              <w:right w:val="single" w:sz="4" w:space="0" w:color="auto"/>
            </w:tcBorders>
            <w:noWrap/>
            <w:hideMark/>
          </w:tcPr>
          <w:p w14:paraId="5F860983" w14:textId="77777777" w:rsidR="00F966F6" w:rsidRPr="005F3F38" w:rsidRDefault="00F966F6" w:rsidP="00F966F6">
            <w:pPr>
              <w:spacing w:after="0" w:line="240" w:lineRule="auto"/>
              <w:jc w:val="center"/>
              <w:rPr>
                <w:rFonts w:ascii="Arial" w:eastAsia="Times New Roman" w:hAnsi="Arial" w:cs="Arial"/>
                <w:color w:val="000000"/>
                <w:lang w:eastAsia="hr-HR"/>
              </w:rPr>
            </w:pPr>
            <w:r w:rsidRPr="005F3F38">
              <w:rPr>
                <w:rFonts w:ascii="Arial" w:eastAsia="Times New Roman" w:hAnsi="Arial" w:cs="Arial"/>
                <w:color w:val="000000"/>
                <w:lang w:eastAsia="hr-HR"/>
              </w:rPr>
              <w:t>Opis ekonomskog koda</w:t>
            </w:r>
          </w:p>
        </w:tc>
        <w:tc>
          <w:tcPr>
            <w:tcW w:w="1684" w:type="dxa"/>
            <w:tcBorders>
              <w:top w:val="single" w:sz="4" w:space="0" w:color="auto"/>
              <w:left w:val="nil"/>
              <w:bottom w:val="single" w:sz="4" w:space="0" w:color="auto"/>
              <w:right w:val="single" w:sz="4" w:space="0" w:color="auto"/>
            </w:tcBorders>
          </w:tcPr>
          <w:p w14:paraId="3427DEA0" w14:textId="77777777" w:rsidR="00F966F6" w:rsidRPr="005F3F38" w:rsidRDefault="00F966F6" w:rsidP="00F966F6">
            <w:pPr>
              <w:spacing w:after="0" w:line="240" w:lineRule="auto"/>
              <w:jc w:val="center"/>
              <w:rPr>
                <w:rFonts w:ascii="Arial" w:eastAsia="Times New Roman" w:hAnsi="Arial" w:cs="Arial"/>
                <w:color w:val="000000"/>
                <w:lang w:eastAsia="hr-HR"/>
              </w:rPr>
            </w:pPr>
            <w:r w:rsidRPr="005F3F38">
              <w:rPr>
                <w:rFonts w:ascii="Arial" w:eastAsia="Times New Roman" w:hAnsi="Arial" w:cs="Arial"/>
                <w:color w:val="000000"/>
                <w:lang w:eastAsia="hr-HR"/>
              </w:rPr>
              <w:t>Budžet 2025</w:t>
            </w:r>
          </w:p>
        </w:tc>
        <w:tc>
          <w:tcPr>
            <w:tcW w:w="1551" w:type="dxa"/>
            <w:tcBorders>
              <w:top w:val="single" w:sz="4" w:space="0" w:color="auto"/>
              <w:left w:val="single" w:sz="4" w:space="0" w:color="auto"/>
              <w:bottom w:val="single" w:sz="4" w:space="0" w:color="auto"/>
              <w:right w:val="single" w:sz="4" w:space="0" w:color="auto"/>
            </w:tcBorders>
          </w:tcPr>
          <w:p w14:paraId="78947983" w14:textId="77777777" w:rsidR="00F966F6" w:rsidRPr="005F3F38" w:rsidRDefault="00F966F6" w:rsidP="00F966F6">
            <w:pPr>
              <w:spacing w:after="0" w:line="240" w:lineRule="auto"/>
              <w:jc w:val="center"/>
              <w:rPr>
                <w:rFonts w:ascii="Arial" w:eastAsia="Times New Roman" w:hAnsi="Arial" w:cs="Arial"/>
                <w:color w:val="000000"/>
                <w:lang w:eastAsia="hr-HR"/>
              </w:rPr>
            </w:pPr>
            <w:r w:rsidRPr="005F3F38">
              <w:rPr>
                <w:rFonts w:ascii="Arial" w:eastAsia="Times New Roman" w:hAnsi="Arial" w:cs="Arial"/>
                <w:color w:val="000000"/>
                <w:lang w:eastAsia="hr-HR"/>
              </w:rPr>
              <w:t>Ostvarenje 2025</w:t>
            </w:r>
          </w:p>
        </w:tc>
        <w:tc>
          <w:tcPr>
            <w:tcW w:w="1391" w:type="dxa"/>
            <w:tcBorders>
              <w:top w:val="single" w:sz="4" w:space="0" w:color="auto"/>
              <w:left w:val="single" w:sz="4" w:space="0" w:color="auto"/>
              <w:bottom w:val="single" w:sz="4" w:space="0" w:color="auto"/>
              <w:right w:val="single" w:sz="4" w:space="0" w:color="auto"/>
            </w:tcBorders>
            <w:noWrap/>
            <w:hideMark/>
          </w:tcPr>
          <w:p w14:paraId="73068B2D" w14:textId="77777777" w:rsidR="00F966F6" w:rsidRPr="005F3F38" w:rsidRDefault="00F966F6" w:rsidP="00F966F6">
            <w:pPr>
              <w:spacing w:after="0" w:line="240" w:lineRule="auto"/>
              <w:jc w:val="center"/>
              <w:rPr>
                <w:rFonts w:ascii="Arial" w:eastAsia="Times New Roman" w:hAnsi="Arial" w:cs="Arial"/>
                <w:lang w:eastAsia="hr-HR"/>
              </w:rPr>
            </w:pPr>
            <w:r w:rsidRPr="005F3F38">
              <w:rPr>
                <w:rFonts w:ascii="Arial" w:eastAsia="Times New Roman" w:hAnsi="Arial" w:cs="Arial"/>
                <w:lang w:eastAsia="hr-HR"/>
              </w:rPr>
              <w:t>Procent odstupanja</w:t>
            </w:r>
          </w:p>
        </w:tc>
      </w:tr>
      <w:tr w:rsidR="00F966F6" w:rsidRPr="005F3F38" w14:paraId="106BC0E3" w14:textId="77777777" w:rsidTr="00CD21D4">
        <w:trPr>
          <w:trHeight w:val="287"/>
        </w:trPr>
        <w:tc>
          <w:tcPr>
            <w:tcW w:w="1429" w:type="dxa"/>
            <w:tcBorders>
              <w:top w:val="nil"/>
              <w:left w:val="single" w:sz="4" w:space="0" w:color="auto"/>
              <w:bottom w:val="single" w:sz="4" w:space="0" w:color="auto"/>
              <w:right w:val="single" w:sz="4" w:space="0" w:color="auto"/>
            </w:tcBorders>
            <w:noWrap/>
            <w:vAlign w:val="center"/>
          </w:tcPr>
          <w:p w14:paraId="3727B449" w14:textId="77777777" w:rsidR="00F966F6" w:rsidRPr="005F3F38" w:rsidRDefault="00F966F6" w:rsidP="00F966F6">
            <w:pPr>
              <w:spacing w:after="0" w:line="240" w:lineRule="auto"/>
              <w:jc w:val="right"/>
              <w:rPr>
                <w:rFonts w:ascii="Arial" w:eastAsia="Times New Roman" w:hAnsi="Arial" w:cs="Arial"/>
                <w:color w:val="000000"/>
                <w:lang w:eastAsia="hr-HR"/>
              </w:rPr>
            </w:pPr>
            <w:r w:rsidRPr="005F3F38">
              <w:rPr>
                <w:rFonts w:ascii="Arial" w:eastAsia="Times New Roman" w:hAnsi="Arial" w:cs="Arial"/>
                <w:color w:val="000000"/>
                <w:lang w:eastAsia="bs-Latn-BA"/>
              </w:rPr>
              <w:t>6111</w:t>
            </w:r>
          </w:p>
        </w:tc>
        <w:tc>
          <w:tcPr>
            <w:tcW w:w="2966" w:type="dxa"/>
            <w:tcBorders>
              <w:top w:val="nil"/>
              <w:left w:val="nil"/>
              <w:bottom w:val="single" w:sz="4" w:space="0" w:color="auto"/>
              <w:right w:val="single" w:sz="4" w:space="0" w:color="auto"/>
            </w:tcBorders>
            <w:noWrap/>
            <w:vAlign w:val="center"/>
          </w:tcPr>
          <w:p w14:paraId="093C1603" w14:textId="77777777" w:rsidR="00F966F6" w:rsidRPr="005F3F38" w:rsidRDefault="00F966F6" w:rsidP="00F966F6">
            <w:pPr>
              <w:spacing w:after="0" w:line="240" w:lineRule="auto"/>
              <w:rPr>
                <w:rFonts w:ascii="Arial" w:eastAsia="Times New Roman" w:hAnsi="Arial" w:cs="Arial"/>
                <w:color w:val="000000"/>
                <w:lang w:eastAsia="hr-HR"/>
              </w:rPr>
            </w:pPr>
            <w:r w:rsidRPr="005F3F38">
              <w:rPr>
                <w:rFonts w:ascii="Arial" w:eastAsia="Times New Roman" w:hAnsi="Arial" w:cs="Arial"/>
                <w:color w:val="000000"/>
                <w:lang w:eastAsia="bs-Latn-BA"/>
              </w:rPr>
              <w:t>Bruto plaće i naknade plaća</w:t>
            </w:r>
          </w:p>
        </w:tc>
        <w:tc>
          <w:tcPr>
            <w:tcW w:w="1684" w:type="dxa"/>
            <w:tcBorders>
              <w:top w:val="single" w:sz="4" w:space="0" w:color="auto"/>
              <w:left w:val="single" w:sz="4" w:space="0" w:color="auto"/>
              <w:bottom w:val="single" w:sz="4" w:space="0" w:color="auto"/>
              <w:right w:val="single" w:sz="4" w:space="0" w:color="auto"/>
            </w:tcBorders>
            <w:vAlign w:val="center"/>
          </w:tcPr>
          <w:p w14:paraId="61251B1F" w14:textId="77777777" w:rsidR="00F966F6" w:rsidRPr="005F3F38" w:rsidRDefault="00F966F6" w:rsidP="00F966F6">
            <w:pPr>
              <w:spacing w:after="0" w:line="240" w:lineRule="auto"/>
              <w:jc w:val="right"/>
              <w:rPr>
                <w:rFonts w:ascii="Arial" w:eastAsia="Times New Roman" w:hAnsi="Arial" w:cs="Arial"/>
                <w:color w:val="000000"/>
                <w:lang w:eastAsia="hr-HR"/>
              </w:rPr>
            </w:pPr>
            <w:r w:rsidRPr="005F3F38">
              <w:rPr>
                <w:rFonts w:ascii="Arial" w:eastAsia="Times New Roman" w:hAnsi="Arial" w:cs="Arial"/>
                <w:color w:val="000000"/>
                <w:lang w:eastAsia="bs-Latn-BA"/>
              </w:rPr>
              <w:t>2.285.699</w:t>
            </w:r>
          </w:p>
        </w:tc>
        <w:tc>
          <w:tcPr>
            <w:tcW w:w="1551" w:type="dxa"/>
            <w:tcBorders>
              <w:top w:val="single" w:sz="4" w:space="0" w:color="auto"/>
              <w:left w:val="single" w:sz="4" w:space="0" w:color="auto"/>
              <w:bottom w:val="single" w:sz="4" w:space="0" w:color="auto"/>
              <w:right w:val="single" w:sz="4" w:space="0" w:color="auto"/>
            </w:tcBorders>
            <w:vAlign w:val="center"/>
          </w:tcPr>
          <w:p w14:paraId="678E70A4" w14:textId="77777777" w:rsidR="00F966F6" w:rsidRPr="005F3F38" w:rsidRDefault="00F966F6" w:rsidP="00F966F6">
            <w:pPr>
              <w:spacing w:after="0" w:line="240" w:lineRule="auto"/>
              <w:jc w:val="right"/>
              <w:rPr>
                <w:rFonts w:ascii="Arial" w:eastAsia="Times New Roman" w:hAnsi="Arial" w:cs="Arial"/>
                <w:color w:val="000000"/>
                <w:lang w:eastAsia="hr-HR"/>
              </w:rPr>
            </w:pPr>
            <w:r w:rsidRPr="005F3F38">
              <w:rPr>
                <w:rFonts w:ascii="Arial" w:eastAsia="Times New Roman" w:hAnsi="Arial" w:cs="Arial"/>
                <w:color w:val="000000"/>
                <w:lang w:eastAsia="bs-Latn-BA"/>
              </w:rPr>
              <w:t>1.968.674</w:t>
            </w:r>
          </w:p>
        </w:tc>
        <w:tc>
          <w:tcPr>
            <w:tcW w:w="1391" w:type="dxa"/>
            <w:tcBorders>
              <w:top w:val="single" w:sz="4" w:space="0" w:color="auto"/>
              <w:left w:val="single" w:sz="4" w:space="0" w:color="auto"/>
              <w:bottom w:val="single" w:sz="4" w:space="0" w:color="auto"/>
              <w:right w:val="single" w:sz="4" w:space="0" w:color="auto"/>
            </w:tcBorders>
            <w:noWrap/>
            <w:vAlign w:val="center"/>
          </w:tcPr>
          <w:p w14:paraId="5E84317F" w14:textId="77777777" w:rsidR="00F966F6" w:rsidRPr="005F3F38" w:rsidRDefault="00F966F6" w:rsidP="00F966F6">
            <w:pPr>
              <w:spacing w:after="0" w:line="240" w:lineRule="auto"/>
              <w:jc w:val="right"/>
              <w:rPr>
                <w:rFonts w:ascii="Arial" w:eastAsia="Times New Roman" w:hAnsi="Arial" w:cs="Arial"/>
                <w:lang w:eastAsia="hr-HR"/>
              </w:rPr>
            </w:pPr>
            <w:r w:rsidRPr="005F3F38">
              <w:rPr>
                <w:rFonts w:ascii="Arial" w:eastAsia="Times New Roman" w:hAnsi="Arial" w:cs="Arial"/>
                <w:lang w:eastAsia="bs-Latn-BA"/>
              </w:rPr>
              <w:t>13,87</w:t>
            </w:r>
          </w:p>
        </w:tc>
      </w:tr>
      <w:tr w:rsidR="00F966F6" w:rsidRPr="005F3F38" w14:paraId="4CC3A393" w14:textId="77777777" w:rsidTr="00CD21D4">
        <w:trPr>
          <w:trHeight w:val="287"/>
        </w:trPr>
        <w:tc>
          <w:tcPr>
            <w:tcW w:w="1429" w:type="dxa"/>
            <w:tcBorders>
              <w:top w:val="nil"/>
              <w:left w:val="single" w:sz="4" w:space="0" w:color="auto"/>
              <w:bottom w:val="single" w:sz="4" w:space="0" w:color="auto"/>
              <w:right w:val="single" w:sz="4" w:space="0" w:color="auto"/>
            </w:tcBorders>
            <w:noWrap/>
            <w:vAlign w:val="center"/>
            <w:hideMark/>
          </w:tcPr>
          <w:p w14:paraId="10D37F96" w14:textId="77777777" w:rsidR="00F966F6" w:rsidRPr="005F3F38" w:rsidRDefault="00F966F6" w:rsidP="00F966F6">
            <w:pPr>
              <w:spacing w:after="0" w:line="240" w:lineRule="auto"/>
              <w:jc w:val="right"/>
              <w:rPr>
                <w:rFonts w:ascii="Arial" w:eastAsia="Times New Roman" w:hAnsi="Arial" w:cs="Arial"/>
                <w:color w:val="000000"/>
                <w:lang w:eastAsia="hr-HR"/>
              </w:rPr>
            </w:pPr>
            <w:r w:rsidRPr="005F3F38">
              <w:rPr>
                <w:rFonts w:ascii="Arial" w:eastAsia="Times New Roman" w:hAnsi="Arial" w:cs="Arial"/>
                <w:color w:val="000000"/>
                <w:lang w:eastAsia="bs-Latn-BA"/>
              </w:rPr>
              <w:t>6112</w:t>
            </w:r>
          </w:p>
        </w:tc>
        <w:tc>
          <w:tcPr>
            <w:tcW w:w="2966" w:type="dxa"/>
            <w:tcBorders>
              <w:top w:val="nil"/>
              <w:left w:val="nil"/>
              <w:bottom w:val="single" w:sz="4" w:space="0" w:color="auto"/>
              <w:right w:val="single" w:sz="4" w:space="0" w:color="auto"/>
            </w:tcBorders>
            <w:noWrap/>
            <w:vAlign w:val="center"/>
          </w:tcPr>
          <w:p w14:paraId="1CD25D09" w14:textId="77777777" w:rsidR="00F966F6" w:rsidRPr="005F3F38" w:rsidRDefault="00F966F6" w:rsidP="00F966F6">
            <w:pPr>
              <w:spacing w:after="0" w:line="240" w:lineRule="auto"/>
              <w:rPr>
                <w:rFonts w:ascii="Arial" w:eastAsia="Times New Roman" w:hAnsi="Arial" w:cs="Arial"/>
                <w:color w:val="000000"/>
                <w:lang w:eastAsia="hr-HR"/>
              </w:rPr>
            </w:pPr>
            <w:r w:rsidRPr="005F3F38">
              <w:rPr>
                <w:rFonts w:ascii="Arial" w:eastAsia="Times New Roman" w:hAnsi="Arial" w:cs="Arial"/>
                <w:color w:val="000000"/>
                <w:lang w:eastAsia="bs-Latn-BA"/>
              </w:rPr>
              <w:t xml:space="preserve">Naknade troškova zaposlenih </w:t>
            </w:r>
          </w:p>
        </w:tc>
        <w:tc>
          <w:tcPr>
            <w:tcW w:w="1684" w:type="dxa"/>
            <w:tcBorders>
              <w:top w:val="single" w:sz="4" w:space="0" w:color="auto"/>
              <w:left w:val="single" w:sz="4" w:space="0" w:color="auto"/>
              <w:bottom w:val="single" w:sz="4" w:space="0" w:color="auto"/>
              <w:right w:val="single" w:sz="4" w:space="0" w:color="auto"/>
            </w:tcBorders>
            <w:vAlign w:val="center"/>
          </w:tcPr>
          <w:p w14:paraId="4D47D6F2" w14:textId="77777777" w:rsidR="00F966F6" w:rsidRPr="005F3F38" w:rsidRDefault="00F966F6" w:rsidP="00F966F6">
            <w:pPr>
              <w:spacing w:after="0" w:line="240" w:lineRule="auto"/>
              <w:jc w:val="right"/>
              <w:rPr>
                <w:rFonts w:ascii="Arial" w:eastAsia="Times New Roman" w:hAnsi="Arial" w:cs="Arial"/>
                <w:color w:val="000000"/>
                <w:lang w:eastAsia="hr-HR"/>
              </w:rPr>
            </w:pPr>
            <w:r w:rsidRPr="005F3F38">
              <w:rPr>
                <w:rFonts w:ascii="Arial" w:eastAsia="Times New Roman" w:hAnsi="Arial" w:cs="Arial"/>
                <w:color w:val="000000"/>
                <w:lang w:eastAsia="bs-Latn-BA"/>
              </w:rPr>
              <w:t>354.835</w:t>
            </w:r>
          </w:p>
        </w:tc>
        <w:tc>
          <w:tcPr>
            <w:tcW w:w="1551" w:type="dxa"/>
            <w:tcBorders>
              <w:top w:val="single" w:sz="4" w:space="0" w:color="auto"/>
              <w:left w:val="single" w:sz="4" w:space="0" w:color="auto"/>
              <w:bottom w:val="single" w:sz="4" w:space="0" w:color="auto"/>
              <w:right w:val="single" w:sz="4" w:space="0" w:color="auto"/>
            </w:tcBorders>
            <w:vAlign w:val="center"/>
          </w:tcPr>
          <w:p w14:paraId="580DCFFD" w14:textId="77777777" w:rsidR="00F966F6" w:rsidRPr="005F3F38" w:rsidRDefault="00F966F6" w:rsidP="00F966F6">
            <w:pPr>
              <w:spacing w:after="0" w:line="240" w:lineRule="auto"/>
              <w:jc w:val="right"/>
              <w:rPr>
                <w:rFonts w:ascii="Arial" w:eastAsia="Times New Roman" w:hAnsi="Arial" w:cs="Arial"/>
                <w:color w:val="000000"/>
                <w:lang w:eastAsia="hr-HR"/>
              </w:rPr>
            </w:pPr>
            <w:r w:rsidRPr="005F3F38">
              <w:rPr>
                <w:rFonts w:ascii="Arial" w:eastAsia="Times New Roman" w:hAnsi="Arial" w:cs="Arial"/>
                <w:color w:val="000000"/>
                <w:lang w:eastAsia="bs-Latn-BA"/>
              </w:rPr>
              <w:t>278.220</w:t>
            </w:r>
          </w:p>
        </w:tc>
        <w:tc>
          <w:tcPr>
            <w:tcW w:w="1391" w:type="dxa"/>
            <w:tcBorders>
              <w:top w:val="single" w:sz="4" w:space="0" w:color="auto"/>
              <w:left w:val="single" w:sz="4" w:space="0" w:color="auto"/>
              <w:bottom w:val="single" w:sz="4" w:space="0" w:color="auto"/>
              <w:right w:val="single" w:sz="4" w:space="0" w:color="auto"/>
            </w:tcBorders>
            <w:noWrap/>
            <w:vAlign w:val="center"/>
          </w:tcPr>
          <w:p w14:paraId="24F10117" w14:textId="77777777" w:rsidR="00F966F6" w:rsidRPr="005F3F38" w:rsidRDefault="00F966F6" w:rsidP="00F966F6">
            <w:pPr>
              <w:spacing w:after="0" w:line="240" w:lineRule="auto"/>
              <w:jc w:val="right"/>
              <w:rPr>
                <w:rFonts w:ascii="Arial" w:eastAsia="Times New Roman" w:hAnsi="Arial" w:cs="Arial"/>
                <w:lang w:eastAsia="hr-HR"/>
              </w:rPr>
            </w:pPr>
            <w:r w:rsidRPr="005F3F38">
              <w:rPr>
                <w:rFonts w:ascii="Arial" w:eastAsia="Times New Roman" w:hAnsi="Arial" w:cs="Arial"/>
                <w:lang w:eastAsia="bs-Latn-BA"/>
              </w:rPr>
              <w:t>21,59</w:t>
            </w:r>
          </w:p>
        </w:tc>
      </w:tr>
      <w:tr w:rsidR="00F966F6" w:rsidRPr="005F3F38" w14:paraId="42934C70" w14:textId="77777777" w:rsidTr="00CD21D4">
        <w:trPr>
          <w:trHeight w:val="287"/>
        </w:trPr>
        <w:tc>
          <w:tcPr>
            <w:tcW w:w="1429" w:type="dxa"/>
            <w:tcBorders>
              <w:top w:val="nil"/>
              <w:left w:val="single" w:sz="4" w:space="0" w:color="auto"/>
              <w:bottom w:val="single" w:sz="4" w:space="0" w:color="auto"/>
              <w:right w:val="single" w:sz="4" w:space="0" w:color="auto"/>
            </w:tcBorders>
            <w:noWrap/>
            <w:vAlign w:val="center"/>
            <w:hideMark/>
          </w:tcPr>
          <w:p w14:paraId="08671E8A" w14:textId="77777777" w:rsidR="00F966F6" w:rsidRPr="005F3F38" w:rsidRDefault="00F966F6" w:rsidP="00F966F6">
            <w:pPr>
              <w:spacing w:after="0" w:line="240" w:lineRule="auto"/>
              <w:jc w:val="right"/>
              <w:rPr>
                <w:rFonts w:ascii="Arial" w:eastAsia="Times New Roman" w:hAnsi="Arial" w:cs="Arial"/>
                <w:color w:val="000000"/>
                <w:lang w:eastAsia="hr-HR"/>
              </w:rPr>
            </w:pPr>
            <w:r w:rsidRPr="005F3F38">
              <w:rPr>
                <w:rFonts w:ascii="Arial" w:eastAsia="Times New Roman" w:hAnsi="Arial" w:cs="Arial"/>
                <w:color w:val="000000"/>
                <w:lang w:eastAsia="bs-Latn-BA"/>
              </w:rPr>
              <w:t>6121</w:t>
            </w:r>
          </w:p>
        </w:tc>
        <w:tc>
          <w:tcPr>
            <w:tcW w:w="2966" w:type="dxa"/>
            <w:tcBorders>
              <w:top w:val="nil"/>
              <w:left w:val="nil"/>
              <w:bottom w:val="single" w:sz="4" w:space="0" w:color="auto"/>
              <w:right w:val="single" w:sz="4" w:space="0" w:color="auto"/>
            </w:tcBorders>
            <w:noWrap/>
            <w:vAlign w:val="center"/>
          </w:tcPr>
          <w:p w14:paraId="770B4954" w14:textId="77777777" w:rsidR="00F966F6" w:rsidRPr="005F3F38" w:rsidRDefault="00F966F6" w:rsidP="00F966F6">
            <w:pPr>
              <w:spacing w:after="0" w:line="240" w:lineRule="auto"/>
              <w:rPr>
                <w:rFonts w:ascii="Arial" w:eastAsia="Times New Roman" w:hAnsi="Arial" w:cs="Arial"/>
                <w:color w:val="000000"/>
                <w:lang w:eastAsia="hr-HR"/>
              </w:rPr>
            </w:pPr>
            <w:r w:rsidRPr="005F3F38">
              <w:rPr>
                <w:rFonts w:ascii="Arial" w:eastAsia="Times New Roman" w:hAnsi="Arial" w:cs="Arial"/>
                <w:color w:val="000000"/>
                <w:lang w:eastAsia="bs-Latn-BA"/>
              </w:rPr>
              <w:t>Doprinosi poslodavca</w:t>
            </w:r>
          </w:p>
        </w:tc>
        <w:tc>
          <w:tcPr>
            <w:tcW w:w="1684" w:type="dxa"/>
            <w:tcBorders>
              <w:top w:val="single" w:sz="4" w:space="0" w:color="auto"/>
              <w:left w:val="single" w:sz="4" w:space="0" w:color="auto"/>
              <w:bottom w:val="single" w:sz="4" w:space="0" w:color="auto"/>
              <w:right w:val="single" w:sz="4" w:space="0" w:color="auto"/>
            </w:tcBorders>
            <w:vAlign w:val="center"/>
          </w:tcPr>
          <w:p w14:paraId="07091A5F" w14:textId="77777777" w:rsidR="00F966F6" w:rsidRPr="005F3F38" w:rsidRDefault="00F966F6" w:rsidP="00F966F6">
            <w:pPr>
              <w:spacing w:after="0" w:line="240" w:lineRule="auto"/>
              <w:jc w:val="right"/>
              <w:rPr>
                <w:rFonts w:ascii="Arial" w:eastAsia="Times New Roman" w:hAnsi="Arial" w:cs="Arial"/>
                <w:color w:val="000000"/>
                <w:lang w:eastAsia="hr-HR"/>
              </w:rPr>
            </w:pPr>
            <w:r w:rsidRPr="005F3F38">
              <w:rPr>
                <w:rFonts w:ascii="Arial" w:eastAsia="Times New Roman" w:hAnsi="Arial" w:cs="Arial"/>
                <w:color w:val="000000"/>
                <w:lang w:eastAsia="bs-Latn-BA"/>
              </w:rPr>
              <w:t>239.498</w:t>
            </w:r>
          </w:p>
        </w:tc>
        <w:tc>
          <w:tcPr>
            <w:tcW w:w="1551" w:type="dxa"/>
            <w:tcBorders>
              <w:top w:val="single" w:sz="4" w:space="0" w:color="auto"/>
              <w:left w:val="single" w:sz="4" w:space="0" w:color="auto"/>
              <w:bottom w:val="single" w:sz="4" w:space="0" w:color="auto"/>
              <w:right w:val="single" w:sz="4" w:space="0" w:color="auto"/>
            </w:tcBorders>
            <w:vAlign w:val="center"/>
          </w:tcPr>
          <w:p w14:paraId="034575EC" w14:textId="77777777" w:rsidR="00F966F6" w:rsidRPr="005F3F38" w:rsidRDefault="00F966F6" w:rsidP="00F966F6">
            <w:pPr>
              <w:spacing w:after="0" w:line="240" w:lineRule="auto"/>
              <w:jc w:val="right"/>
              <w:rPr>
                <w:rFonts w:ascii="Arial" w:eastAsia="Times New Roman" w:hAnsi="Arial" w:cs="Arial"/>
                <w:color w:val="000000"/>
                <w:lang w:eastAsia="hr-HR"/>
              </w:rPr>
            </w:pPr>
            <w:r w:rsidRPr="005F3F38">
              <w:rPr>
                <w:rFonts w:ascii="Arial" w:eastAsia="Times New Roman" w:hAnsi="Arial" w:cs="Arial"/>
                <w:color w:val="000000"/>
                <w:lang w:eastAsia="bs-Latn-BA"/>
              </w:rPr>
              <w:t>152.444</w:t>
            </w:r>
          </w:p>
        </w:tc>
        <w:tc>
          <w:tcPr>
            <w:tcW w:w="1391" w:type="dxa"/>
            <w:tcBorders>
              <w:top w:val="single" w:sz="4" w:space="0" w:color="auto"/>
              <w:left w:val="single" w:sz="4" w:space="0" w:color="auto"/>
              <w:bottom w:val="single" w:sz="4" w:space="0" w:color="auto"/>
              <w:right w:val="single" w:sz="4" w:space="0" w:color="auto"/>
            </w:tcBorders>
            <w:noWrap/>
            <w:vAlign w:val="center"/>
          </w:tcPr>
          <w:p w14:paraId="1AC9962F" w14:textId="77777777" w:rsidR="00F966F6" w:rsidRPr="005F3F38" w:rsidRDefault="00F966F6" w:rsidP="00F966F6">
            <w:pPr>
              <w:spacing w:after="0" w:line="240" w:lineRule="auto"/>
              <w:jc w:val="right"/>
              <w:rPr>
                <w:rFonts w:ascii="Arial" w:eastAsia="Times New Roman" w:hAnsi="Arial" w:cs="Arial"/>
                <w:lang w:eastAsia="hr-HR"/>
              </w:rPr>
            </w:pPr>
            <w:r w:rsidRPr="005F3F38">
              <w:rPr>
                <w:rFonts w:ascii="Arial" w:eastAsia="Times New Roman" w:hAnsi="Arial" w:cs="Arial"/>
                <w:lang w:eastAsia="bs-Latn-BA"/>
              </w:rPr>
              <w:t>36,35</w:t>
            </w:r>
          </w:p>
        </w:tc>
      </w:tr>
      <w:tr w:rsidR="00F966F6" w:rsidRPr="005F3F38" w14:paraId="5E78DF09" w14:textId="77777777" w:rsidTr="00CD21D4">
        <w:trPr>
          <w:trHeight w:val="287"/>
        </w:trPr>
        <w:tc>
          <w:tcPr>
            <w:tcW w:w="1429" w:type="dxa"/>
            <w:tcBorders>
              <w:top w:val="nil"/>
              <w:left w:val="single" w:sz="4" w:space="0" w:color="auto"/>
              <w:bottom w:val="single" w:sz="4" w:space="0" w:color="auto"/>
              <w:right w:val="single" w:sz="4" w:space="0" w:color="auto"/>
            </w:tcBorders>
            <w:noWrap/>
            <w:vAlign w:val="center"/>
            <w:hideMark/>
          </w:tcPr>
          <w:p w14:paraId="27E83A7B" w14:textId="77777777" w:rsidR="00F966F6" w:rsidRPr="005F3F38" w:rsidRDefault="00F966F6" w:rsidP="00F966F6">
            <w:pPr>
              <w:spacing w:after="0" w:line="240" w:lineRule="auto"/>
              <w:jc w:val="right"/>
              <w:rPr>
                <w:rFonts w:ascii="Arial" w:eastAsia="Times New Roman" w:hAnsi="Arial" w:cs="Arial"/>
                <w:color w:val="000000"/>
                <w:lang w:eastAsia="hr-HR"/>
              </w:rPr>
            </w:pPr>
            <w:r w:rsidRPr="005F3F38">
              <w:rPr>
                <w:rFonts w:ascii="Arial" w:eastAsia="Times New Roman" w:hAnsi="Arial" w:cs="Arial"/>
                <w:color w:val="000000"/>
                <w:lang w:eastAsia="bs-Latn-BA"/>
              </w:rPr>
              <w:t>6131</w:t>
            </w:r>
          </w:p>
        </w:tc>
        <w:tc>
          <w:tcPr>
            <w:tcW w:w="2966" w:type="dxa"/>
            <w:tcBorders>
              <w:top w:val="nil"/>
              <w:left w:val="nil"/>
              <w:bottom w:val="single" w:sz="4" w:space="0" w:color="auto"/>
              <w:right w:val="single" w:sz="4" w:space="0" w:color="auto"/>
            </w:tcBorders>
            <w:noWrap/>
            <w:vAlign w:val="center"/>
          </w:tcPr>
          <w:p w14:paraId="131859B4" w14:textId="77777777" w:rsidR="00F966F6" w:rsidRPr="005F3F38" w:rsidRDefault="00F966F6" w:rsidP="00F966F6">
            <w:pPr>
              <w:spacing w:after="0" w:line="240" w:lineRule="auto"/>
              <w:rPr>
                <w:rFonts w:ascii="Arial" w:eastAsia="Times New Roman" w:hAnsi="Arial" w:cs="Arial"/>
                <w:color w:val="000000"/>
                <w:lang w:eastAsia="hr-HR"/>
              </w:rPr>
            </w:pPr>
            <w:r w:rsidRPr="005F3F38">
              <w:rPr>
                <w:rFonts w:ascii="Arial" w:eastAsia="Times New Roman" w:hAnsi="Arial" w:cs="Arial"/>
                <w:color w:val="000000"/>
                <w:lang w:eastAsia="bs-Latn-BA"/>
              </w:rPr>
              <w:t>Putni troškovi</w:t>
            </w:r>
          </w:p>
        </w:tc>
        <w:tc>
          <w:tcPr>
            <w:tcW w:w="1684" w:type="dxa"/>
            <w:tcBorders>
              <w:top w:val="single" w:sz="4" w:space="0" w:color="auto"/>
              <w:left w:val="single" w:sz="4" w:space="0" w:color="auto"/>
              <w:bottom w:val="single" w:sz="4" w:space="0" w:color="auto"/>
              <w:right w:val="single" w:sz="4" w:space="0" w:color="auto"/>
            </w:tcBorders>
            <w:vAlign w:val="center"/>
          </w:tcPr>
          <w:p w14:paraId="2835F9C7" w14:textId="77777777" w:rsidR="00F966F6" w:rsidRPr="005F3F38" w:rsidRDefault="00F966F6" w:rsidP="00F966F6">
            <w:pPr>
              <w:spacing w:after="0" w:line="240" w:lineRule="auto"/>
              <w:jc w:val="right"/>
              <w:rPr>
                <w:rFonts w:ascii="Arial" w:eastAsia="Times New Roman" w:hAnsi="Arial" w:cs="Arial"/>
                <w:color w:val="000000"/>
                <w:lang w:eastAsia="hr-HR"/>
              </w:rPr>
            </w:pPr>
            <w:r w:rsidRPr="005F3F38">
              <w:rPr>
                <w:rFonts w:ascii="Arial" w:eastAsia="Times New Roman" w:hAnsi="Arial" w:cs="Arial"/>
                <w:color w:val="000000"/>
                <w:lang w:eastAsia="bs-Latn-BA"/>
              </w:rPr>
              <w:t>45.000</w:t>
            </w:r>
          </w:p>
        </w:tc>
        <w:tc>
          <w:tcPr>
            <w:tcW w:w="1551" w:type="dxa"/>
            <w:tcBorders>
              <w:top w:val="single" w:sz="4" w:space="0" w:color="auto"/>
              <w:left w:val="single" w:sz="4" w:space="0" w:color="auto"/>
              <w:bottom w:val="single" w:sz="4" w:space="0" w:color="auto"/>
              <w:right w:val="single" w:sz="4" w:space="0" w:color="auto"/>
            </w:tcBorders>
            <w:vAlign w:val="center"/>
          </w:tcPr>
          <w:p w14:paraId="39BC014A" w14:textId="77777777" w:rsidR="00F966F6" w:rsidRPr="005F3F38" w:rsidRDefault="00F966F6" w:rsidP="00F966F6">
            <w:pPr>
              <w:spacing w:after="0" w:line="240" w:lineRule="auto"/>
              <w:jc w:val="right"/>
              <w:rPr>
                <w:rFonts w:ascii="Arial" w:eastAsia="Times New Roman" w:hAnsi="Arial" w:cs="Arial"/>
                <w:color w:val="000000"/>
                <w:lang w:eastAsia="hr-HR"/>
              </w:rPr>
            </w:pPr>
            <w:r w:rsidRPr="005F3F38">
              <w:rPr>
                <w:rFonts w:ascii="Arial" w:eastAsia="Times New Roman" w:hAnsi="Arial" w:cs="Arial"/>
                <w:color w:val="000000"/>
                <w:lang w:eastAsia="bs-Latn-BA"/>
              </w:rPr>
              <w:t>19.999</w:t>
            </w:r>
          </w:p>
        </w:tc>
        <w:tc>
          <w:tcPr>
            <w:tcW w:w="1391" w:type="dxa"/>
            <w:tcBorders>
              <w:top w:val="single" w:sz="4" w:space="0" w:color="auto"/>
              <w:left w:val="single" w:sz="4" w:space="0" w:color="auto"/>
              <w:bottom w:val="single" w:sz="4" w:space="0" w:color="auto"/>
              <w:right w:val="single" w:sz="4" w:space="0" w:color="auto"/>
            </w:tcBorders>
            <w:noWrap/>
            <w:vAlign w:val="center"/>
          </w:tcPr>
          <w:p w14:paraId="7C8A3DFC" w14:textId="77777777" w:rsidR="00F966F6" w:rsidRPr="005F3F38" w:rsidRDefault="00F966F6" w:rsidP="00F966F6">
            <w:pPr>
              <w:spacing w:after="0" w:line="240" w:lineRule="auto"/>
              <w:jc w:val="right"/>
              <w:rPr>
                <w:rFonts w:ascii="Arial" w:eastAsia="Times New Roman" w:hAnsi="Arial" w:cs="Arial"/>
                <w:lang w:eastAsia="hr-HR"/>
              </w:rPr>
            </w:pPr>
            <w:r w:rsidRPr="005F3F38">
              <w:rPr>
                <w:rFonts w:ascii="Arial" w:eastAsia="Times New Roman" w:hAnsi="Arial" w:cs="Arial"/>
                <w:lang w:eastAsia="bs-Latn-BA"/>
              </w:rPr>
              <w:t>55,56</w:t>
            </w:r>
          </w:p>
        </w:tc>
      </w:tr>
      <w:tr w:rsidR="00F966F6" w:rsidRPr="005F3F38" w14:paraId="29E8CABB" w14:textId="77777777" w:rsidTr="00CD21D4">
        <w:trPr>
          <w:trHeight w:val="287"/>
        </w:trPr>
        <w:tc>
          <w:tcPr>
            <w:tcW w:w="1429" w:type="dxa"/>
            <w:tcBorders>
              <w:top w:val="nil"/>
              <w:left w:val="single" w:sz="4" w:space="0" w:color="auto"/>
              <w:bottom w:val="single" w:sz="4" w:space="0" w:color="auto"/>
              <w:right w:val="single" w:sz="4" w:space="0" w:color="auto"/>
            </w:tcBorders>
            <w:noWrap/>
            <w:vAlign w:val="center"/>
            <w:hideMark/>
          </w:tcPr>
          <w:p w14:paraId="5E114B16" w14:textId="77777777" w:rsidR="00F966F6" w:rsidRPr="005F3F38" w:rsidRDefault="00F966F6" w:rsidP="00F966F6">
            <w:pPr>
              <w:spacing w:after="0" w:line="240" w:lineRule="auto"/>
              <w:jc w:val="right"/>
              <w:rPr>
                <w:rFonts w:ascii="Arial" w:eastAsia="Times New Roman" w:hAnsi="Arial" w:cs="Arial"/>
                <w:color w:val="000000"/>
                <w:lang w:eastAsia="hr-HR"/>
              </w:rPr>
            </w:pPr>
            <w:r w:rsidRPr="005F3F38">
              <w:rPr>
                <w:rFonts w:ascii="Arial" w:eastAsia="Times New Roman" w:hAnsi="Arial" w:cs="Arial"/>
                <w:color w:val="000000"/>
                <w:lang w:eastAsia="bs-Latn-BA"/>
              </w:rPr>
              <w:t>6132</w:t>
            </w:r>
          </w:p>
        </w:tc>
        <w:tc>
          <w:tcPr>
            <w:tcW w:w="2966" w:type="dxa"/>
            <w:tcBorders>
              <w:top w:val="nil"/>
              <w:left w:val="nil"/>
              <w:bottom w:val="single" w:sz="4" w:space="0" w:color="auto"/>
              <w:right w:val="single" w:sz="4" w:space="0" w:color="auto"/>
            </w:tcBorders>
            <w:noWrap/>
            <w:vAlign w:val="center"/>
          </w:tcPr>
          <w:p w14:paraId="587A7DA2" w14:textId="77777777" w:rsidR="00F966F6" w:rsidRPr="005F3F38" w:rsidRDefault="00F966F6" w:rsidP="00F966F6">
            <w:pPr>
              <w:spacing w:after="0" w:line="240" w:lineRule="auto"/>
              <w:rPr>
                <w:rFonts w:ascii="Arial" w:eastAsia="Times New Roman" w:hAnsi="Arial" w:cs="Arial"/>
                <w:color w:val="000000"/>
                <w:lang w:eastAsia="hr-HR"/>
              </w:rPr>
            </w:pPr>
            <w:r w:rsidRPr="005F3F38">
              <w:rPr>
                <w:rFonts w:ascii="Arial" w:eastAsia="Times New Roman" w:hAnsi="Arial" w:cs="Arial"/>
                <w:color w:val="000000"/>
                <w:lang w:eastAsia="bs-Latn-BA"/>
              </w:rPr>
              <w:t>Izdaci za energiju</w:t>
            </w:r>
          </w:p>
        </w:tc>
        <w:tc>
          <w:tcPr>
            <w:tcW w:w="1684" w:type="dxa"/>
            <w:tcBorders>
              <w:top w:val="single" w:sz="4" w:space="0" w:color="auto"/>
              <w:left w:val="single" w:sz="4" w:space="0" w:color="auto"/>
              <w:bottom w:val="single" w:sz="4" w:space="0" w:color="auto"/>
              <w:right w:val="single" w:sz="4" w:space="0" w:color="auto"/>
            </w:tcBorders>
            <w:vAlign w:val="center"/>
          </w:tcPr>
          <w:p w14:paraId="6E32863E" w14:textId="77777777" w:rsidR="00F966F6" w:rsidRPr="005F3F38" w:rsidRDefault="00F966F6" w:rsidP="00F966F6">
            <w:pPr>
              <w:spacing w:after="0" w:line="240" w:lineRule="auto"/>
              <w:jc w:val="right"/>
              <w:rPr>
                <w:rFonts w:ascii="Arial" w:eastAsia="Times New Roman" w:hAnsi="Arial" w:cs="Arial"/>
                <w:color w:val="000000"/>
                <w:lang w:eastAsia="hr-HR"/>
              </w:rPr>
            </w:pPr>
            <w:r w:rsidRPr="005F3F38">
              <w:rPr>
                <w:rFonts w:ascii="Arial" w:eastAsia="Times New Roman" w:hAnsi="Arial" w:cs="Arial"/>
                <w:color w:val="000000"/>
                <w:lang w:eastAsia="bs-Latn-BA"/>
              </w:rPr>
              <w:t>5.000</w:t>
            </w:r>
          </w:p>
        </w:tc>
        <w:tc>
          <w:tcPr>
            <w:tcW w:w="1551" w:type="dxa"/>
            <w:tcBorders>
              <w:top w:val="single" w:sz="4" w:space="0" w:color="auto"/>
              <w:left w:val="single" w:sz="4" w:space="0" w:color="auto"/>
              <w:bottom w:val="single" w:sz="4" w:space="0" w:color="auto"/>
              <w:right w:val="single" w:sz="4" w:space="0" w:color="auto"/>
            </w:tcBorders>
            <w:vAlign w:val="center"/>
          </w:tcPr>
          <w:p w14:paraId="2354E2EC" w14:textId="77777777" w:rsidR="00F966F6" w:rsidRPr="005F3F38" w:rsidRDefault="00F966F6" w:rsidP="00F966F6">
            <w:pPr>
              <w:spacing w:after="0" w:line="240" w:lineRule="auto"/>
              <w:jc w:val="right"/>
              <w:rPr>
                <w:rFonts w:ascii="Arial" w:eastAsia="Times New Roman" w:hAnsi="Arial" w:cs="Arial"/>
                <w:color w:val="000000"/>
                <w:lang w:eastAsia="hr-HR"/>
              </w:rPr>
            </w:pPr>
            <w:r w:rsidRPr="005F3F38">
              <w:rPr>
                <w:rFonts w:ascii="Arial" w:eastAsia="Times New Roman" w:hAnsi="Arial" w:cs="Arial"/>
                <w:color w:val="000000"/>
                <w:lang w:eastAsia="bs-Latn-BA"/>
              </w:rPr>
              <w:t>2.427</w:t>
            </w:r>
          </w:p>
        </w:tc>
        <w:tc>
          <w:tcPr>
            <w:tcW w:w="1391" w:type="dxa"/>
            <w:tcBorders>
              <w:top w:val="single" w:sz="4" w:space="0" w:color="auto"/>
              <w:left w:val="single" w:sz="4" w:space="0" w:color="auto"/>
              <w:bottom w:val="single" w:sz="4" w:space="0" w:color="auto"/>
              <w:right w:val="single" w:sz="4" w:space="0" w:color="auto"/>
            </w:tcBorders>
            <w:noWrap/>
            <w:vAlign w:val="center"/>
          </w:tcPr>
          <w:p w14:paraId="0A924EE1" w14:textId="77777777" w:rsidR="00F966F6" w:rsidRPr="005F3F38" w:rsidRDefault="00F966F6" w:rsidP="00F966F6">
            <w:pPr>
              <w:spacing w:after="0" w:line="240" w:lineRule="auto"/>
              <w:jc w:val="right"/>
              <w:rPr>
                <w:rFonts w:ascii="Arial" w:eastAsia="Times New Roman" w:hAnsi="Arial" w:cs="Arial"/>
                <w:lang w:eastAsia="hr-HR"/>
              </w:rPr>
            </w:pPr>
            <w:r w:rsidRPr="005F3F38">
              <w:rPr>
                <w:rFonts w:ascii="Arial" w:eastAsia="Times New Roman" w:hAnsi="Arial" w:cs="Arial"/>
                <w:lang w:eastAsia="bs-Latn-BA"/>
              </w:rPr>
              <w:t>51,46</w:t>
            </w:r>
          </w:p>
        </w:tc>
      </w:tr>
      <w:tr w:rsidR="00F966F6" w:rsidRPr="005F3F38" w14:paraId="256EA9FA" w14:textId="77777777" w:rsidTr="00CD21D4">
        <w:trPr>
          <w:trHeight w:val="287"/>
        </w:trPr>
        <w:tc>
          <w:tcPr>
            <w:tcW w:w="1429" w:type="dxa"/>
            <w:tcBorders>
              <w:top w:val="nil"/>
              <w:left w:val="single" w:sz="4" w:space="0" w:color="auto"/>
              <w:bottom w:val="single" w:sz="4" w:space="0" w:color="auto"/>
              <w:right w:val="single" w:sz="4" w:space="0" w:color="auto"/>
            </w:tcBorders>
            <w:noWrap/>
            <w:vAlign w:val="center"/>
            <w:hideMark/>
          </w:tcPr>
          <w:p w14:paraId="62B63C3A" w14:textId="77777777" w:rsidR="00F966F6" w:rsidRPr="005F3F38" w:rsidRDefault="00F966F6" w:rsidP="00F966F6">
            <w:pPr>
              <w:spacing w:after="0" w:line="240" w:lineRule="auto"/>
              <w:jc w:val="right"/>
              <w:rPr>
                <w:rFonts w:ascii="Arial" w:eastAsia="Times New Roman" w:hAnsi="Arial" w:cs="Arial"/>
                <w:color w:val="000000"/>
                <w:lang w:eastAsia="hr-HR"/>
              </w:rPr>
            </w:pPr>
            <w:r w:rsidRPr="005F3F38">
              <w:rPr>
                <w:rFonts w:ascii="Arial" w:eastAsia="Times New Roman" w:hAnsi="Arial" w:cs="Arial"/>
                <w:color w:val="000000"/>
                <w:lang w:eastAsia="bs-Latn-BA"/>
              </w:rPr>
              <w:lastRenderedPageBreak/>
              <w:t>6133</w:t>
            </w:r>
          </w:p>
        </w:tc>
        <w:tc>
          <w:tcPr>
            <w:tcW w:w="2966" w:type="dxa"/>
            <w:tcBorders>
              <w:top w:val="nil"/>
              <w:left w:val="nil"/>
              <w:bottom w:val="single" w:sz="4" w:space="0" w:color="auto"/>
              <w:right w:val="single" w:sz="4" w:space="0" w:color="auto"/>
            </w:tcBorders>
            <w:noWrap/>
            <w:vAlign w:val="center"/>
          </w:tcPr>
          <w:p w14:paraId="0431642D" w14:textId="77777777" w:rsidR="00F966F6" w:rsidRPr="005F3F38" w:rsidRDefault="00F966F6" w:rsidP="00F966F6">
            <w:pPr>
              <w:spacing w:after="0" w:line="240" w:lineRule="auto"/>
              <w:rPr>
                <w:rFonts w:ascii="Arial" w:eastAsia="Times New Roman" w:hAnsi="Arial" w:cs="Arial"/>
                <w:color w:val="000000"/>
                <w:lang w:eastAsia="hr-HR"/>
              </w:rPr>
            </w:pPr>
            <w:r w:rsidRPr="005F3F38">
              <w:rPr>
                <w:rFonts w:ascii="Arial" w:eastAsia="Times New Roman" w:hAnsi="Arial" w:cs="Arial"/>
                <w:color w:val="000000"/>
                <w:lang w:eastAsia="bs-Latn-BA"/>
              </w:rPr>
              <w:t>Izdaci za komunikaciju i  komunalne usluge</w:t>
            </w:r>
          </w:p>
        </w:tc>
        <w:tc>
          <w:tcPr>
            <w:tcW w:w="1684" w:type="dxa"/>
            <w:tcBorders>
              <w:top w:val="single" w:sz="4" w:space="0" w:color="auto"/>
              <w:left w:val="single" w:sz="4" w:space="0" w:color="auto"/>
              <w:bottom w:val="single" w:sz="4" w:space="0" w:color="auto"/>
              <w:right w:val="single" w:sz="4" w:space="0" w:color="auto"/>
            </w:tcBorders>
            <w:vAlign w:val="center"/>
          </w:tcPr>
          <w:p w14:paraId="75DCC36C" w14:textId="77777777" w:rsidR="00F966F6" w:rsidRPr="005F3F38" w:rsidRDefault="00F966F6" w:rsidP="00F966F6">
            <w:pPr>
              <w:spacing w:after="0" w:line="240" w:lineRule="auto"/>
              <w:jc w:val="right"/>
              <w:rPr>
                <w:rFonts w:ascii="Arial" w:eastAsia="Times New Roman" w:hAnsi="Arial" w:cs="Arial"/>
                <w:color w:val="000000"/>
                <w:lang w:eastAsia="hr-HR"/>
              </w:rPr>
            </w:pPr>
            <w:r w:rsidRPr="005F3F38">
              <w:rPr>
                <w:rFonts w:ascii="Arial" w:eastAsia="Times New Roman" w:hAnsi="Arial" w:cs="Arial"/>
                <w:color w:val="000000"/>
                <w:lang w:eastAsia="bs-Latn-BA"/>
              </w:rPr>
              <w:t>54.000</w:t>
            </w:r>
          </w:p>
        </w:tc>
        <w:tc>
          <w:tcPr>
            <w:tcW w:w="1551" w:type="dxa"/>
            <w:tcBorders>
              <w:top w:val="single" w:sz="4" w:space="0" w:color="auto"/>
              <w:left w:val="single" w:sz="4" w:space="0" w:color="auto"/>
              <w:bottom w:val="single" w:sz="4" w:space="0" w:color="auto"/>
              <w:right w:val="single" w:sz="4" w:space="0" w:color="auto"/>
            </w:tcBorders>
            <w:vAlign w:val="center"/>
          </w:tcPr>
          <w:p w14:paraId="31420577" w14:textId="77777777" w:rsidR="00F966F6" w:rsidRPr="005F3F38" w:rsidRDefault="00F966F6" w:rsidP="00F966F6">
            <w:pPr>
              <w:spacing w:after="0" w:line="240" w:lineRule="auto"/>
              <w:jc w:val="right"/>
              <w:rPr>
                <w:rFonts w:ascii="Arial" w:eastAsia="Times New Roman" w:hAnsi="Arial" w:cs="Arial"/>
                <w:color w:val="000000"/>
                <w:lang w:eastAsia="hr-HR"/>
              </w:rPr>
            </w:pPr>
            <w:r w:rsidRPr="005F3F38">
              <w:rPr>
                <w:rFonts w:ascii="Arial" w:eastAsia="Times New Roman" w:hAnsi="Arial" w:cs="Arial"/>
                <w:color w:val="000000"/>
                <w:lang w:eastAsia="bs-Latn-BA"/>
              </w:rPr>
              <w:t>42.179</w:t>
            </w:r>
          </w:p>
        </w:tc>
        <w:tc>
          <w:tcPr>
            <w:tcW w:w="1391" w:type="dxa"/>
            <w:tcBorders>
              <w:top w:val="single" w:sz="4" w:space="0" w:color="auto"/>
              <w:left w:val="single" w:sz="4" w:space="0" w:color="auto"/>
              <w:bottom w:val="single" w:sz="4" w:space="0" w:color="auto"/>
              <w:right w:val="single" w:sz="4" w:space="0" w:color="auto"/>
            </w:tcBorders>
            <w:noWrap/>
            <w:vAlign w:val="center"/>
          </w:tcPr>
          <w:p w14:paraId="4CD86A31" w14:textId="77777777" w:rsidR="00F966F6" w:rsidRPr="005F3F38" w:rsidRDefault="00F966F6" w:rsidP="00F966F6">
            <w:pPr>
              <w:spacing w:after="0" w:line="240" w:lineRule="auto"/>
              <w:jc w:val="right"/>
              <w:rPr>
                <w:rFonts w:ascii="Arial" w:eastAsia="Times New Roman" w:hAnsi="Arial" w:cs="Arial"/>
                <w:lang w:eastAsia="hr-HR"/>
              </w:rPr>
            </w:pPr>
            <w:r w:rsidRPr="005F3F38">
              <w:rPr>
                <w:rFonts w:ascii="Arial" w:eastAsia="Times New Roman" w:hAnsi="Arial" w:cs="Arial"/>
                <w:lang w:eastAsia="bs-Latn-BA"/>
              </w:rPr>
              <w:t>21,89</w:t>
            </w:r>
          </w:p>
        </w:tc>
      </w:tr>
      <w:tr w:rsidR="00F966F6" w:rsidRPr="005F3F38" w14:paraId="4456FF56" w14:textId="77777777" w:rsidTr="00CD21D4">
        <w:trPr>
          <w:trHeight w:val="287"/>
        </w:trPr>
        <w:tc>
          <w:tcPr>
            <w:tcW w:w="1429" w:type="dxa"/>
            <w:tcBorders>
              <w:top w:val="nil"/>
              <w:left w:val="single" w:sz="4" w:space="0" w:color="auto"/>
              <w:bottom w:val="single" w:sz="4" w:space="0" w:color="auto"/>
              <w:right w:val="single" w:sz="4" w:space="0" w:color="auto"/>
            </w:tcBorders>
            <w:noWrap/>
            <w:vAlign w:val="center"/>
            <w:hideMark/>
          </w:tcPr>
          <w:p w14:paraId="217B9CEF" w14:textId="77777777" w:rsidR="00F966F6" w:rsidRPr="005F3F38" w:rsidRDefault="00F966F6" w:rsidP="00F966F6">
            <w:pPr>
              <w:spacing w:after="0" w:line="240" w:lineRule="auto"/>
              <w:jc w:val="right"/>
              <w:rPr>
                <w:rFonts w:ascii="Arial" w:eastAsia="Times New Roman" w:hAnsi="Arial" w:cs="Arial"/>
                <w:color w:val="000000"/>
                <w:lang w:eastAsia="hr-HR"/>
              </w:rPr>
            </w:pPr>
            <w:r w:rsidRPr="005F3F38">
              <w:rPr>
                <w:rFonts w:ascii="Arial" w:eastAsia="Times New Roman" w:hAnsi="Arial" w:cs="Arial"/>
                <w:color w:val="000000"/>
                <w:lang w:eastAsia="bs-Latn-BA"/>
              </w:rPr>
              <w:t>6134</w:t>
            </w:r>
          </w:p>
        </w:tc>
        <w:tc>
          <w:tcPr>
            <w:tcW w:w="2966" w:type="dxa"/>
            <w:tcBorders>
              <w:top w:val="nil"/>
              <w:left w:val="nil"/>
              <w:bottom w:val="single" w:sz="4" w:space="0" w:color="auto"/>
              <w:right w:val="single" w:sz="4" w:space="0" w:color="auto"/>
            </w:tcBorders>
            <w:noWrap/>
            <w:vAlign w:val="center"/>
          </w:tcPr>
          <w:p w14:paraId="1E4050BF" w14:textId="77777777" w:rsidR="00F966F6" w:rsidRPr="005F3F38" w:rsidRDefault="00F966F6" w:rsidP="00F966F6">
            <w:pPr>
              <w:spacing w:after="0" w:line="240" w:lineRule="auto"/>
              <w:rPr>
                <w:rFonts w:ascii="Arial" w:eastAsia="Times New Roman" w:hAnsi="Arial" w:cs="Arial"/>
                <w:color w:val="000000"/>
                <w:lang w:eastAsia="hr-HR"/>
              </w:rPr>
            </w:pPr>
            <w:r w:rsidRPr="005F3F38">
              <w:rPr>
                <w:rFonts w:ascii="Arial" w:eastAsia="Times New Roman" w:hAnsi="Arial" w:cs="Arial"/>
                <w:color w:val="000000"/>
                <w:lang w:eastAsia="bs-Latn-BA"/>
              </w:rPr>
              <w:t>Nabavka materijala i sitnog inventara</w:t>
            </w:r>
          </w:p>
        </w:tc>
        <w:tc>
          <w:tcPr>
            <w:tcW w:w="1684" w:type="dxa"/>
            <w:tcBorders>
              <w:top w:val="single" w:sz="4" w:space="0" w:color="auto"/>
              <w:left w:val="single" w:sz="4" w:space="0" w:color="auto"/>
              <w:bottom w:val="single" w:sz="4" w:space="0" w:color="auto"/>
              <w:right w:val="single" w:sz="4" w:space="0" w:color="auto"/>
            </w:tcBorders>
            <w:vAlign w:val="center"/>
          </w:tcPr>
          <w:p w14:paraId="246673A6" w14:textId="77777777" w:rsidR="00F966F6" w:rsidRPr="005F3F38" w:rsidRDefault="00F966F6" w:rsidP="00F966F6">
            <w:pPr>
              <w:spacing w:after="0" w:line="240" w:lineRule="auto"/>
              <w:jc w:val="right"/>
              <w:rPr>
                <w:rFonts w:ascii="Arial" w:eastAsia="Times New Roman" w:hAnsi="Arial" w:cs="Arial"/>
                <w:color w:val="000000"/>
                <w:lang w:eastAsia="hr-HR"/>
              </w:rPr>
            </w:pPr>
            <w:r w:rsidRPr="005F3F38">
              <w:rPr>
                <w:rFonts w:ascii="Arial" w:eastAsia="Times New Roman" w:hAnsi="Arial" w:cs="Arial"/>
                <w:color w:val="000000"/>
                <w:lang w:eastAsia="bs-Latn-BA"/>
              </w:rPr>
              <w:t>54.000</w:t>
            </w:r>
          </w:p>
        </w:tc>
        <w:tc>
          <w:tcPr>
            <w:tcW w:w="1551" w:type="dxa"/>
            <w:tcBorders>
              <w:top w:val="single" w:sz="4" w:space="0" w:color="auto"/>
              <w:left w:val="single" w:sz="4" w:space="0" w:color="auto"/>
              <w:bottom w:val="single" w:sz="4" w:space="0" w:color="auto"/>
              <w:right w:val="single" w:sz="4" w:space="0" w:color="auto"/>
            </w:tcBorders>
            <w:vAlign w:val="center"/>
          </w:tcPr>
          <w:p w14:paraId="096F6CFE" w14:textId="77777777" w:rsidR="00F966F6" w:rsidRPr="005F3F38" w:rsidRDefault="00F966F6" w:rsidP="00F966F6">
            <w:pPr>
              <w:spacing w:after="0" w:line="240" w:lineRule="auto"/>
              <w:jc w:val="right"/>
              <w:rPr>
                <w:rFonts w:ascii="Arial" w:eastAsia="Times New Roman" w:hAnsi="Arial" w:cs="Arial"/>
                <w:color w:val="000000"/>
                <w:lang w:eastAsia="hr-HR"/>
              </w:rPr>
            </w:pPr>
            <w:r w:rsidRPr="005F3F38">
              <w:rPr>
                <w:rFonts w:ascii="Arial" w:eastAsia="Times New Roman" w:hAnsi="Arial" w:cs="Arial"/>
                <w:color w:val="000000"/>
                <w:lang w:eastAsia="bs-Latn-BA"/>
              </w:rPr>
              <w:t>30.434</w:t>
            </w:r>
          </w:p>
        </w:tc>
        <w:tc>
          <w:tcPr>
            <w:tcW w:w="1391" w:type="dxa"/>
            <w:tcBorders>
              <w:top w:val="single" w:sz="4" w:space="0" w:color="auto"/>
              <w:left w:val="single" w:sz="4" w:space="0" w:color="auto"/>
              <w:bottom w:val="single" w:sz="4" w:space="0" w:color="auto"/>
              <w:right w:val="single" w:sz="4" w:space="0" w:color="auto"/>
            </w:tcBorders>
            <w:noWrap/>
            <w:vAlign w:val="center"/>
          </w:tcPr>
          <w:p w14:paraId="12B4FCE8" w14:textId="77777777" w:rsidR="00F966F6" w:rsidRPr="005F3F38" w:rsidRDefault="00F966F6" w:rsidP="00F966F6">
            <w:pPr>
              <w:spacing w:after="0" w:line="240" w:lineRule="auto"/>
              <w:jc w:val="right"/>
              <w:rPr>
                <w:rFonts w:ascii="Arial" w:eastAsia="Times New Roman" w:hAnsi="Arial" w:cs="Arial"/>
                <w:lang w:eastAsia="hr-HR"/>
              </w:rPr>
            </w:pPr>
            <w:r w:rsidRPr="005F3F38">
              <w:rPr>
                <w:rFonts w:ascii="Arial" w:eastAsia="Times New Roman" w:hAnsi="Arial" w:cs="Arial"/>
                <w:lang w:eastAsia="bs-Latn-BA"/>
              </w:rPr>
              <w:t>43,64</w:t>
            </w:r>
          </w:p>
        </w:tc>
      </w:tr>
      <w:tr w:rsidR="00F966F6" w:rsidRPr="005F3F38" w14:paraId="3961BD27" w14:textId="77777777" w:rsidTr="00CD21D4">
        <w:trPr>
          <w:trHeight w:val="287"/>
        </w:trPr>
        <w:tc>
          <w:tcPr>
            <w:tcW w:w="1429" w:type="dxa"/>
            <w:tcBorders>
              <w:top w:val="nil"/>
              <w:left w:val="single" w:sz="4" w:space="0" w:color="auto"/>
              <w:bottom w:val="single" w:sz="4" w:space="0" w:color="auto"/>
              <w:right w:val="single" w:sz="4" w:space="0" w:color="auto"/>
            </w:tcBorders>
            <w:noWrap/>
            <w:vAlign w:val="center"/>
            <w:hideMark/>
          </w:tcPr>
          <w:p w14:paraId="588E62C7" w14:textId="77777777" w:rsidR="00F966F6" w:rsidRPr="005F3F38" w:rsidRDefault="00F966F6" w:rsidP="00F966F6">
            <w:pPr>
              <w:spacing w:after="0" w:line="240" w:lineRule="auto"/>
              <w:jc w:val="right"/>
              <w:rPr>
                <w:rFonts w:ascii="Arial" w:eastAsia="Times New Roman" w:hAnsi="Arial" w:cs="Arial"/>
                <w:color w:val="000000"/>
                <w:lang w:eastAsia="hr-HR"/>
              </w:rPr>
            </w:pPr>
            <w:r w:rsidRPr="005F3F38">
              <w:rPr>
                <w:rFonts w:ascii="Arial" w:eastAsia="Times New Roman" w:hAnsi="Arial" w:cs="Arial"/>
                <w:color w:val="000000"/>
                <w:lang w:eastAsia="bs-Latn-BA"/>
              </w:rPr>
              <w:t>6135</w:t>
            </w:r>
          </w:p>
        </w:tc>
        <w:tc>
          <w:tcPr>
            <w:tcW w:w="2966" w:type="dxa"/>
            <w:tcBorders>
              <w:top w:val="nil"/>
              <w:left w:val="nil"/>
              <w:bottom w:val="single" w:sz="4" w:space="0" w:color="auto"/>
              <w:right w:val="single" w:sz="4" w:space="0" w:color="auto"/>
            </w:tcBorders>
            <w:noWrap/>
            <w:vAlign w:val="center"/>
          </w:tcPr>
          <w:p w14:paraId="697052A5" w14:textId="77777777" w:rsidR="00F966F6" w:rsidRPr="005F3F38" w:rsidRDefault="00F966F6" w:rsidP="00F966F6">
            <w:pPr>
              <w:spacing w:after="0" w:line="240" w:lineRule="auto"/>
              <w:rPr>
                <w:rFonts w:ascii="Arial" w:eastAsia="Times New Roman" w:hAnsi="Arial" w:cs="Arial"/>
                <w:color w:val="000000"/>
                <w:lang w:eastAsia="hr-HR"/>
              </w:rPr>
            </w:pPr>
            <w:r w:rsidRPr="005F3F38">
              <w:rPr>
                <w:rFonts w:ascii="Arial" w:eastAsia="Times New Roman" w:hAnsi="Arial" w:cs="Arial"/>
                <w:color w:val="000000"/>
                <w:lang w:eastAsia="bs-Latn-BA"/>
              </w:rPr>
              <w:t>Izdaci za usluge prijevoza i goriva</w:t>
            </w:r>
          </w:p>
        </w:tc>
        <w:tc>
          <w:tcPr>
            <w:tcW w:w="1684" w:type="dxa"/>
            <w:tcBorders>
              <w:top w:val="single" w:sz="4" w:space="0" w:color="auto"/>
              <w:left w:val="single" w:sz="4" w:space="0" w:color="auto"/>
              <w:bottom w:val="single" w:sz="4" w:space="0" w:color="auto"/>
              <w:right w:val="single" w:sz="4" w:space="0" w:color="auto"/>
            </w:tcBorders>
            <w:vAlign w:val="center"/>
          </w:tcPr>
          <w:p w14:paraId="151F626E" w14:textId="77777777" w:rsidR="00F966F6" w:rsidRPr="005F3F38" w:rsidRDefault="00F966F6" w:rsidP="00F966F6">
            <w:pPr>
              <w:spacing w:after="0" w:line="240" w:lineRule="auto"/>
              <w:jc w:val="right"/>
              <w:rPr>
                <w:rFonts w:ascii="Arial" w:eastAsia="Times New Roman" w:hAnsi="Arial" w:cs="Arial"/>
                <w:color w:val="000000"/>
                <w:lang w:eastAsia="hr-HR"/>
              </w:rPr>
            </w:pPr>
            <w:r w:rsidRPr="005F3F38">
              <w:rPr>
                <w:rFonts w:ascii="Arial" w:eastAsia="Times New Roman" w:hAnsi="Arial" w:cs="Arial"/>
                <w:color w:val="000000"/>
                <w:lang w:eastAsia="bs-Latn-BA"/>
              </w:rPr>
              <w:t>37.600</w:t>
            </w:r>
          </w:p>
        </w:tc>
        <w:tc>
          <w:tcPr>
            <w:tcW w:w="1551" w:type="dxa"/>
            <w:tcBorders>
              <w:top w:val="single" w:sz="4" w:space="0" w:color="auto"/>
              <w:left w:val="single" w:sz="4" w:space="0" w:color="auto"/>
              <w:bottom w:val="single" w:sz="4" w:space="0" w:color="auto"/>
              <w:right w:val="single" w:sz="4" w:space="0" w:color="auto"/>
            </w:tcBorders>
            <w:vAlign w:val="center"/>
          </w:tcPr>
          <w:p w14:paraId="700FCB4F" w14:textId="77777777" w:rsidR="00F966F6" w:rsidRPr="005F3F38" w:rsidRDefault="00F966F6" w:rsidP="00F966F6">
            <w:pPr>
              <w:spacing w:after="0" w:line="240" w:lineRule="auto"/>
              <w:jc w:val="right"/>
              <w:rPr>
                <w:rFonts w:ascii="Arial" w:eastAsia="Times New Roman" w:hAnsi="Arial" w:cs="Arial"/>
                <w:color w:val="000000"/>
                <w:lang w:eastAsia="hr-HR"/>
              </w:rPr>
            </w:pPr>
            <w:r w:rsidRPr="005F3F38">
              <w:rPr>
                <w:rFonts w:ascii="Arial" w:eastAsia="Times New Roman" w:hAnsi="Arial" w:cs="Arial"/>
                <w:color w:val="000000"/>
                <w:lang w:eastAsia="bs-Latn-BA"/>
              </w:rPr>
              <w:t>26.378</w:t>
            </w:r>
          </w:p>
        </w:tc>
        <w:tc>
          <w:tcPr>
            <w:tcW w:w="1391" w:type="dxa"/>
            <w:tcBorders>
              <w:top w:val="single" w:sz="4" w:space="0" w:color="auto"/>
              <w:left w:val="single" w:sz="4" w:space="0" w:color="auto"/>
              <w:bottom w:val="single" w:sz="4" w:space="0" w:color="auto"/>
              <w:right w:val="single" w:sz="4" w:space="0" w:color="auto"/>
            </w:tcBorders>
            <w:noWrap/>
            <w:vAlign w:val="center"/>
          </w:tcPr>
          <w:p w14:paraId="28F77C21" w14:textId="77777777" w:rsidR="00F966F6" w:rsidRPr="005F3F38" w:rsidRDefault="00F966F6" w:rsidP="00F966F6">
            <w:pPr>
              <w:spacing w:after="0" w:line="240" w:lineRule="auto"/>
              <w:jc w:val="right"/>
              <w:rPr>
                <w:rFonts w:ascii="Arial" w:eastAsia="Times New Roman" w:hAnsi="Arial" w:cs="Arial"/>
                <w:lang w:eastAsia="hr-HR"/>
              </w:rPr>
            </w:pPr>
            <w:r w:rsidRPr="005F3F38">
              <w:rPr>
                <w:rFonts w:ascii="Arial" w:eastAsia="Times New Roman" w:hAnsi="Arial" w:cs="Arial"/>
                <w:lang w:eastAsia="bs-Latn-BA"/>
              </w:rPr>
              <w:t>29,85</w:t>
            </w:r>
          </w:p>
        </w:tc>
      </w:tr>
      <w:tr w:rsidR="00F966F6" w:rsidRPr="005F3F38" w14:paraId="1F98DF0F" w14:textId="77777777" w:rsidTr="00CD21D4">
        <w:trPr>
          <w:trHeight w:val="575"/>
        </w:trPr>
        <w:tc>
          <w:tcPr>
            <w:tcW w:w="1429" w:type="dxa"/>
            <w:tcBorders>
              <w:top w:val="nil"/>
              <w:left w:val="single" w:sz="4" w:space="0" w:color="auto"/>
              <w:bottom w:val="single" w:sz="4" w:space="0" w:color="auto"/>
              <w:right w:val="single" w:sz="4" w:space="0" w:color="auto"/>
            </w:tcBorders>
            <w:noWrap/>
            <w:vAlign w:val="center"/>
            <w:hideMark/>
          </w:tcPr>
          <w:p w14:paraId="75A25FB9" w14:textId="77777777" w:rsidR="00F966F6" w:rsidRPr="005F3F38" w:rsidRDefault="00F966F6" w:rsidP="00F966F6">
            <w:pPr>
              <w:spacing w:after="0" w:line="240" w:lineRule="auto"/>
              <w:jc w:val="right"/>
              <w:rPr>
                <w:rFonts w:ascii="Arial" w:eastAsia="Times New Roman" w:hAnsi="Arial" w:cs="Arial"/>
                <w:color w:val="000000"/>
                <w:lang w:eastAsia="hr-HR"/>
              </w:rPr>
            </w:pPr>
            <w:r w:rsidRPr="005F3F38">
              <w:rPr>
                <w:rFonts w:ascii="Arial" w:eastAsia="Times New Roman" w:hAnsi="Arial" w:cs="Arial"/>
                <w:color w:val="000000"/>
                <w:lang w:eastAsia="bs-Latn-BA"/>
              </w:rPr>
              <w:t>6136</w:t>
            </w:r>
          </w:p>
        </w:tc>
        <w:tc>
          <w:tcPr>
            <w:tcW w:w="2966" w:type="dxa"/>
            <w:tcBorders>
              <w:top w:val="nil"/>
              <w:left w:val="nil"/>
              <w:bottom w:val="single" w:sz="4" w:space="0" w:color="auto"/>
              <w:right w:val="single" w:sz="4" w:space="0" w:color="auto"/>
            </w:tcBorders>
            <w:vAlign w:val="center"/>
          </w:tcPr>
          <w:p w14:paraId="713F4540" w14:textId="77777777" w:rsidR="00F966F6" w:rsidRPr="005F3F38" w:rsidRDefault="00F966F6" w:rsidP="00F966F6">
            <w:pPr>
              <w:spacing w:after="0" w:line="240" w:lineRule="auto"/>
              <w:rPr>
                <w:rFonts w:ascii="Arial" w:eastAsia="Times New Roman" w:hAnsi="Arial" w:cs="Arial"/>
                <w:color w:val="000000"/>
                <w:lang w:eastAsia="hr-HR"/>
              </w:rPr>
            </w:pPr>
            <w:r w:rsidRPr="005F3F38">
              <w:rPr>
                <w:rFonts w:ascii="Arial" w:eastAsia="Times New Roman" w:hAnsi="Arial" w:cs="Arial"/>
                <w:color w:val="000000"/>
                <w:lang w:eastAsia="bs-Latn-BA"/>
              </w:rPr>
              <w:t>Unajmljivanje imovine, opreme i nematerijalne imovine</w:t>
            </w:r>
          </w:p>
        </w:tc>
        <w:tc>
          <w:tcPr>
            <w:tcW w:w="1684" w:type="dxa"/>
            <w:tcBorders>
              <w:top w:val="single" w:sz="4" w:space="0" w:color="auto"/>
              <w:left w:val="single" w:sz="4" w:space="0" w:color="auto"/>
              <w:bottom w:val="single" w:sz="4" w:space="0" w:color="auto"/>
              <w:right w:val="single" w:sz="4" w:space="0" w:color="auto"/>
            </w:tcBorders>
            <w:vAlign w:val="center"/>
          </w:tcPr>
          <w:p w14:paraId="23508AA2" w14:textId="77777777" w:rsidR="00F966F6" w:rsidRPr="005F3F38" w:rsidRDefault="00F966F6" w:rsidP="00F966F6">
            <w:pPr>
              <w:spacing w:after="0" w:line="240" w:lineRule="auto"/>
              <w:jc w:val="right"/>
              <w:rPr>
                <w:rFonts w:ascii="Arial" w:eastAsia="Times New Roman" w:hAnsi="Arial" w:cs="Arial"/>
                <w:color w:val="000000"/>
                <w:lang w:eastAsia="hr-HR"/>
              </w:rPr>
            </w:pPr>
            <w:r w:rsidRPr="005F3F38">
              <w:rPr>
                <w:rFonts w:ascii="Arial" w:eastAsia="Times New Roman" w:hAnsi="Arial" w:cs="Arial"/>
                <w:color w:val="000000"/>
                <w:lang w:eastAsia="bs-Latn-BA"/>
              </w:rPr>
              <w:t>10.500</w:t>
            </w:r>
          </w:p>
        </w:tc>
        <w:tc>
          <w:tcPr>
            <w:tcW w:w="1551" w:type="dxa"/>
            <w:tcBorders>
              <w:top w:val="single" w:sz="4" w:space="0" w:color="auto"/>
              <w:left w:val="single" w:sz="4" w:space="0" w:color="auto"/>
              <w:bottom w:val="single" w:sz="4" w:space="0" w:color="auto"/>
              <w:right w:val="single" w:sz="4" w:space="0" w:color="auto"/>
            </w:tcBorders>
            <w:vAlign w:val="center"/>
          </w:tcPr>
          <w:p w14:paraId="63E32F5B" w14:textId="77777777" w:rsidR="00F966F6" w:rsidRPr="005F3F38" w:rsidRDefault="00F966F6" w:rsidP="00F966F6">
            <w:pPr>
              <w:spacing w:after="0" w:line="240" w:lineRule="auto"/>
              <w:jc w:val="right"/>
              <w:rPr>
                <w:rFonts w:ascii="Arial" w:eastAsia="Times New Roman" w:hAnsi="Arial" w:cs="Arial"/>
                <w:color w:val="000000"/>
                <w:lang w:eastAsia="hr-HR"/>
              </w:rPr>
            </w:pPr>
            <w:r w:rsidRPr="005F3F38">
              <w:rPr>
                <w:rFonts w:ascii="Arial" w:eastAsia="Times New Roman" w:hAnsi="Arial" w:cs="Arial"/>
                <w:color w:val="000000"/>
                <w:lang w:eastAsia="bs-Latn-BA"/>
              </w:rPr>
              <w:t>3.708</w:t>
            </w:r>
          </w:p>
        </w:tc>
        <w:tc>
          <w:tcPr>
            <w:tcW w:w="1391" w:type="dxa"/>
            <w:tcBorders>
              <w:top w:val="single" w:sz="4" w:space="0" w:color="auto"/>
              <w:left w:val="single" w:sz="4" w:space="0" w:color="auto"/>
              <w:bottom w:val="single" w:sz="4" w:space="0" w:color="auto"/>
              <w:right w:val="single" w:sz="4" w:space="0" w:color="auto"/>
            </w:tcBorders>
            <w:noWrap/>
            <w:vAlign w:val="center"/>
          </w:tcPr>
          <w:p w14:paraId="1D9CB357" w14:textId="77777777" w:rsidR="00F966F6" w:rsidRPr="005F3F38" w:rsidRDefault="00F966F6" w:rsidP="00F966F6">
            <w:pPr>
              <w:spacing w:after="0" w:line="240" w:lineRule="auto"/>
              <w:jc w:val="right"/>
              <w:rPr>
                <w:rFonts w:ascii="Arial" w:eastAsia="Times New Roman" w:hAnsi="Arial" w:cs="Arial"/>
                <w:lang w:eastAsia="hr-HR"/>
              </w:rPr>
            </w:pPr>
            <w:r w:rsidRPr="005F3F38">
              <w:rPr>
                <w:rFonts w:ascii="Arial" w:eastAsia="Times New Roman" w:hAnsi="Arial" w:cs="Arial"/>
                <w:lang w:eastAsia="bs-Latn-BA"/>
              </w:rPr>
              <w:t>64,69</w:t>
            </w:r>
          </w:p>
        </w:tc>
      </w:tr>
      <w:tr w:rsidR="00F966F6" w:rsidRPr="005F3F38" w14:paraId="112675E7" w14:textId="77777777" w:rsidTr="00CD21D4">
        <w:trPr>
          <w:trHeight w:val="287"/>
        </w:trPr>
        <w:tc>
          <w:tcPr>
            <w:tcW w:w="1429" w:type="dxa"/>
            <w:tcBorders>
              <w:top w:val="nil"/>
              <w:left w:val="single" w:sz="4" w:space="0" w:color="auto"/>
              <w:bottom w:val="single" w:sz="4" w:space="0" w:color="auto"/>
              <w:right w:val="single" w:sz="4" w:space="0" w:color="auto"/>
            </w:tcBorders>
            <w:noWrap/>
            <w:vAlign w:val="center"/>
            <w:hideMark/>
          </w:tcPr>
          <w:p w14:paraId="46B1FCBE" w14:textId="77777777" w:rsidR="00F966F6" w:rsidRPr="005F3F38" w:rsidRDefault="00F966F6" w:rsidP="00F966F6">
            <w:pPr>
              <w:spacing w:after="0" w:line="240" w:lineRule="auto"/>
              <w:jc w:val="right"/>
              <w:rPr>
                <w:rFonts w:ascii="Arial" w:eastAsia="Times New Roman" w:hAnsi="Arial" w:cs="Arial"/>
                <w:color w:val="000000"/>
                <w:lang w:eastAsia="hr-HR"/>
              </w:rPr>
            </w:pPr>
            <w:r w:rsidRPr="005F3F38">
              <w:rPr>
                <w:rFonts w:ascii="Arial" w:eastAsia="Times New Roman" w:hAnsi="Arial" w:cs="Arial"/>
                <w:color w:val="000000"/>
                <w:lang w:eastAsia="bs-Latn-BA"/>
              </w:rPr>
              <w:t>6137</w:t>
            </w:r>
          </w:p>
        </w:tc>
        <w:tc>
          <w:tcPr>
            <w:tcW w:w="2966" w:type="dxa"/>
            <w:tcBorders>
              <w:top w:val="nil"/>
              <w:left w:val="nil"/>
              <w:bottom w:val="single" w:sz="4" w:space="0" w:color="auto"/>
              <w:right w:val="single" w:sz="4" w:space="0" w:color="auto"/>
            </w:tcBorders>
            <w:noWrap/>
            <w:vAlign w:val="center"/>
          </w:tcPr>
          <w:p w14:paraId="3539EB00" w14:textId="77777777" w:rsidR="00F966F6" w:rsidRPr="005F3F38" w:rsidRDefault="00F966F6" w:rsidP="00F966F6">
            <w:pPr>
              <w:spacing w:after="0" w:line="240" w:lineRule="auto"/>
              <w:rPr>
                <w:rFonts w:ascii="Arial" w:eastAsia="Times New Roman" w:hAnsi="Arial" w:cs="Arial"/>
                <w:color w:val="000000"/>
                <w:lang w:eastAsia="hr-HR"/>
              </w:rPr>
            </w:pPr>
            <w:r w:rsidRPr="005F3F38">
              <w:rPr>
                <w:rFonts w:ascii="Arial" w:eastAsia="Times New Roman" w:hAnsi="Arial" w:cs="Arial"/>
                <w:color w:val="000000"/>
                <w:lang w:eastAsia="bs-Latn-BA"/>
              </w:rPr>
              <w:t>Izdaci za tekuće održavanje</w:t>
            </w:r>
          </w:p>
        </w:tc>
        <w:tc>
          <w:tcPr>
            <w:tcW w:w="1684" w:type="dxa"/>
            <w:tcBorders>
              <w:top w:val="single" w:sz="4" w:space="0" w:color="auto"/>
              <w:left w:val="single" w:sz="4" w:space="0" w:color="auto"/>
              <w:bottom w:val="single" w:sz="4" w:space="0" w:color="auto"/>
              <w:right w:val="single" w:sz="4" w:space="0" w:color="auto"/>
            </w:tcBorders>
            <w:vAlign w:val="center"/>
          </w:tcPr>
          <w:p w14:paraId="09F94103" w14:textId="77777777" w:rsidR="00F966F6" w:rsidRPr="005F3F38" w:rsidRDefault="00F966F6" w:rsidP="00F966F6">
            <w:pPr>
              <w:spacing w:after="0" w:line="240" w:lineRule="auto"/>
              <w:jc w:val="right"/>
              <w:rPr>
                <w:rFonts w:ascii="Arial" w:eastAsia="Times New Roman" w:hAnsi="Arial" w:cs="Arial"/>
                <w:color w:val="000000"/>
                <w:lang w:eastAsia="hr-HR"/>
              </w:rPr>
            </w:pPr>
            <w:r w:rsidRPr="005F3F38">
              <w:rPr>
                <w:rFonts w:ascii="Arial" w:eastAsia="Times New Roman" w:hAnsi="Arial" w:cs="Arial"/>
                <w:color w:val="000000"/>
                <w:lang w:eastAsia="bs-Latn-BA"/>
              </w:rPr>
              <w:t>45.000</w:t>
            </w:r>
          </w:p>
        </w:tc>
        <w:tc>
          <w:tcPr>
            <w:tcW w:w="1551" w:type="dxa"/>
            <w:tcBorders>
              <w:top w:val="single" w:sz="4" w:space="0" w:color="auto"/>
              <w:left w:val="single" w:sz="4" w:space="0" w:color="auto"/>
              <w:bottom w:val="single" w:sz="4" w:space="0" w:color="auto"/>
              <w:right w:val="single" w:sz="4" w:space="0" w:color="auto"/>
            </w:tcBorders>
            <w:vAlign w:val="center"/>
          </w:tcPr>
          <w:p w14:paraId="3A3FB3AE" w14:textId="77777777" w:rsidR="00F966F6" w:rsidRPr="005F3F38" w:rsidRDefault="00F966F6" w:rsidP="00F966F6">
            <w:pPr>
              <w:spacing w:after="0" w:line="240" w:lineRule="auto"/>
              <w:jc w:val="right"/>
              <w:rPr>
                <w:rFonts w:ascii="Arial" w:eastAsia="Times New Roman" w:hAnsi="Arial" w:cs="Arial"/>
                <w:color w:val="000000"/>
                <w:lang w:eastAsia="hr-HR"/>
              </w:rPr>
            </w:pPr>
            <w:r w:rsidRPr="005F3F38">
              <w:rPr>
                <w:rFonts w:ascii="Arial" w:eastAsia="Times New Roman" w:hAnsi="Arial" w:cs="Arial"/>
                <w:color w:val="000000"/>
                <w:lang w:eastAsia="bs-Latn-BA"/>
              </w:rPr>
              <w:t>26.444</w:t>
            </w:r>
          </w:p>
        </w:tc>
        <w:tc>
          <w:tcPr>
            <w:tcW w:w="1391" w:type="dxa"/>
            <w:tcBorders>
              <w:top w:val="single" w:sz="4" w:space="0" w:color="auto"/>
              <w:left w:val="single" w:sz="4" w:space="0" w:color="auto"/>
              <w:bottom w:val="single" w:sz="4" w:space="0" w:color="auto"/>
              <w:right w:val="single" w:sz="4" w:space="0" w:color="auto"/>
            </w:tcBorders>
            <w:noWrap/>
            <w:vAlign w:val="center"/>
          </w:tcPr>
          <w:p w14:paraId="38DCFEC4" w14:textId="77777777" w:rsidR="00F966F6" w:rsidRPr="005F3F38" w:rsidRDefault="00F966F6" w:rsidP="00F966F6">
            <w:pPr>
              <w:spacing w:after="0" w:line="240" w:lineRule="auto"/>
              <w:jc w:val="right"/>
              <w:rPr>
                <w:rFonts w:ascii="Arial" w:eastAsia="Times New Roman" w:hAnsi="Arial" w:cs="Arial"/>
                <w:lang w:eastAsia="hr-HR"/>
              </w:rPr>
            </w:pPr>
            <w:r w:rsidRPr="005F3F38">
              <w:rPr>
                <w:rFonts w:ascii="Arial" w:eastAsia="Times New Roman" w:hAnsi="Arial" w:cs="Arial"/>
                <w:lang w:eastAsia="bs-Latn-BA"/>
              </w:rPr>
              <w:t>41,24</w:t>
            </w:r>
          </w:p>
        </w:tc>
      </w:tr>
      <w:tr w:rsidR="00F966F6" w:rsidRPr="005F3F38" w14:paraId="3CA1CD7A" w14:textId="77777777" w:rsidTr="00CD21D4">
        <w:trPr>
          <w:trHeight w:val="575"/>
        </w:trPr>
        <w:tc>
          <w:tcPr>
            <w:tcW w:w="1429" w:type="dxa"/>
            <w:tcBorders>
              <w:top w:val="single" w:sz="4" w:space="0" w:color="auto"/>
              <w:left w:val="single" w:sz="4" w:space="0" w:color="auto"/>
              <w:bottom w:val="single" w:sz="4" w:space="0" w:color="auto"/>
              <w:right w:val="single" w:sz="4" w:space="0" w:color="auto"/>
            </w:tcBorders>
            <w:noWrap/>
            <w:vAlign w:val="center"/>
            <w:hideMark/>
          </w:tcPr>
          <w:p w14:paraId="0B85EA73" w14:textId="77777777" w:rsidR="00F966F6" w:rsidRPr="005F3F38" w:rsidRDefault="00F966F6" w:rsidP="00F966F6">
            <w:pPr>
              <w:spacing w:after="0" w:line="240" w:lineRule="auto"/>
              <w:jc w:val="right"/>
              <w:rPr>
                <w:rFonts w:ascii="Arial" w:eastAsia="Times New Roman" w:hAnsi="Arial" w:cs="Arial"/>
                <w:color w:val="000000"/>
                <w:lang w:eastAsia="hr-HR"/>
              </w:rPr>
            </w:pPr>
            <w:r w:rsidRPr="005F3F38">
              <w:rPr>
                <w:rFonts w:ascii="Arial" w:eastAsia="Times New Roman" w:hAnsi="Arial" w:cs="Arial"/>
                <w:color w:val="000000"/>
                <w:lang w:eastAsia="bs-Latn-BA"/>
              </w:rPr>
              <w:t>6138</w:t>
            </w:r>
          </w:p>
        </w:tc>
        <w:tc>
          <w:tcPr>
            <w:tcW w:w="2966" w:type="dxa"/>
            <w:tcBorders>
              <w:top w:val="single" w:sz="4" w:space="0" w:color="auto"/>
              <w:left w:val="nil"/>
              <w:bottom w:val="single" w:sz="4" w:space="0" w:color="auto"/>
              <w:right w:val="single" w:sz="4" w:space="0" w:color="auto"/>
            </w:tcBorders>
            <w:vAlign w:val="center"/>
          </w:tcPr>
          <w:p w14:paraId="2B7FF4DA" w14:textId="77777777" w:rsidR="00F966F6" w:rsidRPr="005F3F38" w:rsidRDefault="00F966F6" w:rsidP="00F966F6">
            <w:pPr>
              <w:spacing w:after="0" w:line="240" w:lineRule="auto"/>
              <w:rPr>
                <w:rFonts w:ascii="Arial" w:eastAsia="Times New Roman" w:hAnsi="Arial" w:cs="Arial"/>
                <w:color w:val="000000"/>
                <w:lang w:eastAsia="hr-HR"/>
              </w:rPr>
            </w:pPr>
            <w:r w:rsidRPr="005F3F38">
              <w:rPr>
                <w:rFonts w:ascii="Arial" w:eastAsia="Times New Roman" w:hAnsi="Arial" w:cs="Arial"/>
                <w:color w:val="000000"/>
                <w:lang w:eastAsia="bs-Latn-BA"/>
              </w:rPr>
              <w:t>Izdaci osiguranja, bankovnih usluga i usluga platnog prometa</w:t>
            </w:r>
          </w:p>
        </w:tc>
        <w:tc>
          <w:tcPr>
            <w:tcW w:w="1684" w:type="dxa"/>
            <w:tcBorders>
              <w:top w:val="single" w:sz="4" w:space="0" w:color="auto"/>
              <w:left w:val="single" w:sz="4" w:space="0" w:color="auto"/>
              <w:bottom w:val="single" w:sz="4" w:space="0" w:color="auto"/>
              <w:right w:val="single" w:sz="4" w:space="0" w:color="auto"/>
            </w:tcBorders>
            <w:vAlign w:val="center"/>
          </w:tcPr>
          <w:p w14:paraId="66E11613" w14:textId="77777777" w:rsidR="00F966F6" w:rsidRPr="005F3F38" w:rsidRDefault="00F966F6" w:rsidP="00F966F6">
            <w:pPr>
              <w:spacing w:after="0" w:line="240" w:lineRule="auto"/>
              <w:jc w:val="right"/>
              <w:rPr>
                <w:rFonts w:ascii="Arial" w:eastAsia="Times New Roman" w:hAnsi="Arial" w:cs="Arial"/>
                <w:lang w:eastAsia="en-GB"/>
              </w:rPr>
            </w:pPr>
            <w:r w:rsidRPr="005F3F38">
              <w:rPr>
                <w:rFonts w:ascii="Arial" w:eastAsia="Times New Roman" w:hAnsi="Arial" w:cs="Arial"/>
                <w:color w:val="000000"/>
                <w:lang w:eastAsia="bs-Latn-BA"/>
              </w:rPr>
              <w:t>18.200</w:t>
            </w:r>
          </w:p>
        </w:tc>
        <w:tc>
          <w:tcPr>
            <w:tcW w:w="1551" w:type="dxa"/>
            <w:tcBorders>
              <w:top w:val="single" w:sz="4" w:space="0" w:color="auto"/>
              <w:left w:val="single" w:sz="4" w:space="0" w:color="auto"/>
              <w:bottom w:val="single" w:sz="4" w:space="0" w:color="auto"/>
              <w:right w:val="single" w:sz="4" w:space="0" w:color="auto"/>
            </w:tcBorders>
            <w:vAlign w:val="center"/>
          </w:tcPr>
          <w:p w14:paraId="6418D0A9" w14:textId="77777777" w:rsidR="00F966F6" w:rsidRPr="005F3F38" w:rsidRDefault="00F966F6" w:rsidP="00F966F6">
            <w:pPr>
              <w:spacing w:after="0" w:line="240" w:lineRule="auto"/>
              <w:jc w:val="right"/>
              <w:rPr>
                <w:rFonts w:ascii="Arial" w:eastAsia="Times New Roman" w:hAnsi="Arial" w:cs="Arial"/>
                <w:color w:val="000000"/>
                <w:lang w:eastAsia="hr-HR"/>
              </w:rPr>
            </w:pPr>
            <w:r w:rsidRPr="005F3F38">
              <w:rPr>
                <w:rFonts w:ascii="Arial" w:eastAsia="Times New Roman" w:hAnsi="Arial" w:cs="Arial"/>
                <w:color w:val="000000"/>
                <w:lang w:eastAsia="bs-Latn-BA"/>
              </w:rPr>
              <w:t>9.373</w:t>
            </w:r>
          </w:p>
        </w:tc>
        <w:tc>
          <w:tcPr>
            <w:tcW w:w="1391" w:type="dxa"/>
            <w:tcBorders>
              <w:top w:val="single" w:sz="4" w:space="0" w:color="auto"/>
              <w:left w:val="single" w:sz="4" w:space="0" w:color="auto"/>
              <w:bottom w:val="single" w:sz="4" w:space="0" w:color="auto"/>
              <w:right w:val="single" w:sz="4" w:space="0" w:color="auto"/>
            </w:tcBorders>
            <w:noWrap/>
            <w:vAlign w:val="center"/>
          </w:tcPr>
          <w:p w14:paraId="2709C39B" w14:textId="77777777" w:rsidR="00F966F6" w:rsidRPr="005F3F38" w:rsidRDefault="00F966F6" w:rsidP="00F966F6">
            <w:pPr>
              <w:spacing w:after="0" w:line="240" w:lineRule="auto"/>
              <w:jc w:val="right"/>
              <w:rPr>
                <w:rFonts w:ascii="Arial" w:eastAsia="Times New Roman" w:hAnsi="Arial" w:cs="Arial"/>
                <w:lang w:eastAsia="hr-HR"/>
              </w:rPr>
            </w:pPr>
            <w:r w:rsidRPr="005F3F38">
              <w:rPr>
                <w:rFonts w:ascii="Arial" w:eastAsia="Times New Roman" w:hAnsi="Arial" w:cs="Arial"/>
                <w:lang w:eastAsia="bs-Latn-BA"/>
              </w:rPr>
              <w:t>48,50</w:t>
            </w:r>
          </w:p>
        </w:tc>
      </w:tr>
      <w:tr w:rsidR="00F966F6" w:rsidRPr="005F3F38" w14:paraId="3556B8C9" w14:textId="77777777" w:rsidTr="00CD21D4">
        <w:trPr>
          <w:trHeight w:val="287"/>
        </w:trPr>
        <w:tc>
          <w:tcPr>
            <w:tcW w:w="1429" w:type="dxa"/>
            <w:tcBorders>
              <w:top w:val="single" w:sz="4" w:space="0" w:color="auto"/>
              <w:left w:val="single" w:sz="4" w:space="0" w:color="auto"/>
              <w:bottom w:val="single" w:sz="4" w:space="0" w:color="auto"/>
              <w:right w:val="single" w:sz="4" w:space="0" w:color="auto"/>
            </w:tcBorders>
            <w:noWrap/>
            <w:vAlign w:val="center"/>
            <w:hideMark/>
          </w:tcPr>
          <w:p w14:paraId="265495B1" w14:textId="77777777" w:rsidR="00F966F6" w:rsidRPr="005F3F38" w:rsidRDefault="00F966F6" w:rsidP="00F966F6">
            <w:pPr>
              <w:spacing w:after="0" w:line="240" w:lineRule="auto"/>
              <w:jc w:val="right"/>
              <w:rPr>
                <w:rFonts w:ascii="Arial" w:eastAsia="Times New Roman" w:hAnsi="Arial" w:cs="Arial"/>
                <w:color w:val="000000"/>
                <w:lang w:eastAsia="hr-HR"/>
              </w:rPr>
            </w:pPr>
            <w:r w:rsidRPr="005F3F38">
              <w:rPr>
                <w:rFonts w:ascii="Arial" w:eastAsia="Times New Roman" w:hAnsi="Arial" w:cs="Arial"/>
                <w:color w:val="000000"/>
                <w:lang w:eastAsia="bs-Latn-BA"/>
              </w:rPr>
              <w:t>6139</w:t>
            </w:r>
          </w:p>
        </w:tc>
        <w:tc>
          <w:tcPr>
            <w:tcW w:w="2966" w:type="dxa"/>
            <w:tcBorders>
              <w:top w:val="single" w:sz="4" w:space="0" w:color="auto"/>
              <w:left w:val="nil"/>
              <w:bottom w:val="single" w:sz="4" w:space="0" w:color="auto"/>
              <w:right w:val="single" w:sz="4" w:space="0" w:color="auto"/>
            </w:tcBorders>
            <w:noWrap/>
            <w:vAlign w:val="center"/>
          </w:tcPr>
          <w:p w14:paraId="15FF6F03" w14:textId="77777777" w:rsidR="00F966F6" w:rsidRPr="005F3F38" w:rsidRDefault="00F966F6" w:rsidP="00F966F6">
            <w:pPr>
              <w:spacing w:after="0" w:line="240" w:lineRule="auto"/>
              <w:rPr>
                <w:rFonts w:ascii="Arial" w:eastAsia="Times New Roman" w:hAnsi="Arial" w:cs="Arial"/>
                <w:color w:val="000000"/>
                <w:lang w:eastAsia="hr-HR"/>
              </w:rPr>
            </w:pPr>
            <w:r w:rsidRPr="005F3F38">
              <w:rPr>
                <w:rFonts w:ascii="Arial" w:eastAsia="Times New Roman" w:hAnsi="Arial" w:cs="Arial"/>
                <w:color w:val="000000"/>
                <w:lang w:eastAsia="bs-Latn-BA"/>
              </w:rPr>
              <w:t>Ugovorene i druge posebne usluge</w:t>
            </w:r>
          </w:p>
        </w:tc>
        <w:tc>
          <w:tcPr>
            <w:tcW w:w="1684" w:type="dxa"/>
            <w:tcBorders>
              <w:top w:val="single" w:sz="4" w:space="0" w:color="auto"/>
              <w:left w:val="single" w:sz="4" w:space="0" w:color="auto"/>
              <w:bottom w:val="single" w:sz="4" w:space="0" w:color="auto"/>
              <w:right w:val="single" w:sz="4" w:space="0" w:color="auto"/>
            </w:tcBorders>
            <w:vAlign w:val="center"/>
          </w:tcPr>
          <w:p w14:paraId="0352730D" w14:textId="77777777" w:rsidR="00F966F6" w:rsidRPr="005F3F38" w:rsidRDefault="00F966F6" w:rsidP="00F966F6">
            <w:pPr>
              <w:spacing w:after="0" w:line="240" w:lineRule="auto"/>
              <w:jc w:val="right"/>
              <w:rPr>
                <w:rFonts w:ascii="Arial" w:eastAsia="Times New Roman" w:hAnsi="Arial" w:cs="Arial"/>
                <w:lang w:eastAsia="en-GB"/>
              </w:rPr>
            </w:pPr>
            <w:r w:rsidRPr="005F3F38">
              <w:rPr>
                <w:rFonts w:ascii="Arial" w:eastAsia="Times New Roman" w:hAnsi="Arial" w:cs="Arial"/>
                <w:color w:val="000000"/>
                <w:lang w:eastAsia="bs-Latn-BA"/>
              </w:rPr>
              <w:t>394.500</w:t>
            </w:r>
          </w:p>
        </w:tc>
        <w:tc>
          <w:tcPr>
            <w:tcW w:w="1551" w:type="dxa"/>
            <w:tcBorders>
              <w:top w:val="single" w:sz="4" w:space="0" w:color="auto"/>
              <w:left w:val="single" w:sz="4" w:space="0" w:color="auto"/>
              <w:bottom w:val="single" w:sz="4" w:space="0" w:color="auto"/>
              <w:right w:val="single" w:sz="4" w:space="0" w:color="auto"/>
            </w:tcBorders>
            <w:vAlign w:val="center"/>
          </w:tcPr>
          <w:p w14:paraId="0D146C9A" w14:textId="77777777" w:rsidR="00F966F6" w:rsidRPr="005F3F38" w:rsidRDefault="00F966F6" w:rsidP="00F966F6">
            <w:pPr>
              <w:spacing w:after="0" w:line="240" w:lineRule="auto"/>
              <w:jc w:val="right"/>
              <w:rPr>
                <w:rFonts w:ascii="Arial" w:eastAsia="Times New Roman" w:hAnsi="Arial" w:cs="Arial"/>
                <w:color w:val="000000"/>
                <w:lang w:eastAsia="hr-HR"/>
              </w:rPr>
            </w:pPr>
            <w:r w:rsidRPr="005F3F38">
              <w:rPr>
                <w:rFonts w:ascii="Arial" w:eastAsia="Times New Roman" w:hAnsi="Arial" w:cs="Arial"/>
                <w:color w:val="000000"/>
                <w:lang w:eastAsia="bs-Latn-BA"/>
              </w:rPr>
              <w:t>363.877</w:t>
            </w:r>
          </w:p>
        </w:tc>
        <w:tc>
          <w:tcPr>
            <w:tcW w:w="1391" w:type="dxa"/>
            <w:tcBorders>
              <w:top w:val="single" w:sz="4" w:space="0" w:color="auto"/>
              <w:left w:val="single" w:sz="4" w:space="0" w:color="auto"/>
              <w:bottom w:val="single" w:sz="4" w:space="0" w:color="auto"/>
              <w:right w:val="single" w:sz="4" w:space="0" w:color="auto"/>
            </w:tcBorders>
            <w:noWrap/>
            <w:vAlign w:val="center"/>
          </w:tcPr>
          <w:p w14:paraId="6397103C" w14:textId="77777777" w:rsidR="00F966F6" w:rsidRPr="005F3F38" w:rsidRDefault="00F966F6" w:rsidP="00F966F6">
            <w:pPr>
              <w:spacing w:after="0" w:line="240" w:lineRule="auto"/>
              <w:jc w:val="right"/>
              <w:rPr>
                <w:rFonts w:ascii="Arial" w:eastAsia="Times New Roman" w:hAnsi="Arial" w:cs="Arial"/>
                <w:lang w:eastAsia="hr-HR"/>
              </w:rPr>
            </w:pPr>
            <w:r w:rsidRPr="005F3F38">
              <w:rPr>
                <w:rFonts w:ascii="Arial" w:eastAsia="Times New Roman" w:hAnsi="Arial" w:cs="Arial"/>
                <w:lang w:eastAsia="bs-Latn-BA"/>
              </w:rPr>
              <w:t>7,76</w:t>
            </w:r>
          </w:p>
        </w:tc>
      </w:tr>
      <w:tr w:rsidR="00F966F6" w:rsidRPr="005F3F38" w14:paraId="1433C96E" w14:textId="77777777" w:rsidTr="00CD21D4">
        <w:trPr>
          <w:trHeight w:val="287"/>
        </w:trPr>
        <w:tc>
          <w:tcPr>
            <w:tcW w:w="1429" w:type="dxa"/>
            <w:tcBorders>
              <w:top w:val="nil"/>
              <w:left w:val="single" w:sz="4" w:space="0" w:color="auto"/>
              <w:bottom w:val="single" w:sz="4" w:space="0" w:color="auto"/>
              <w:right w:val="single" w:sz="4" w:space="0" w:color="auto"/>
            </w:tcBorders>
            <w:noWrap/>
            <w:vAlign w:val="center"/>
            <w:hideMark/>
          </w:tcPr>
          <w:p w14:paraId="5AFBD042" w14:textId="77777777" w:rsidR="00F966F6" w:rsidRPr="005F3F38" w:rsidRDefault="00F966F6" w:rsidP="00F966F6">
            <w:pPr>
              <w:spacing w:after="0" w:line="240" w:lineRule="auto"/>
              <w:jc w:val="right"/>
              <w:rPr>
                <w:rFonts w:ascii="Arial" w:eastAsia="Times New Roman" w:hAnsi="Arial" w:cs="Arial"/>
                <w:color w:val="000000"/>
                <w:lang w:eastAsia="hr-HR"/>
              </w:rPr>
            </w:pPr>
            <w:r w:rsidRPr="005F3F38">
              <w:rPr>
                <w:rFonts w:ascii="Arial" w:eastAsia="Times New Roman" w:hAnsi="Arial" w:cs="Arial"/>
                <w:color w:val="000000"/>
                <w:lang w:eastAsia="bs-Latn-BA"/>
              </w:rPr>
              <w:t>6144</w:t>
            </w:r>
          </w:p>
        </w:tc>
        <w:tc>
          <w:tcPr>
            <w:tcW w:w="2966" w:type="dxa"/>
            <w:tcBorders>
              <w:top w:val="nil"/>
              <w:left w:val="nil"/>
              <w:bottom w:val="single" w:sz="4" w:space="0" w:color="auto"/>
              <w:right w:val="single" w:sz="4" w:space="0" w:color="auto"/>
            </w:tcBorders>
            <w:noWrap/>
            <w:vAlign w:val="center"/>
          </w:tcPr>
          <w:p w14:paraId="09715AA2" w14:textId="77777777" w:rsidR="00F966F6" w:rsidRPr="005F3F38" w:rsidRDefault="00F966F6" w:rsidP="00F966F6">
            <w:pPr>
              <w:spacing w:after="0" w:line="240" w:lineRule="auto"/>
              <w:rPr>
                <w:rFonts w:ascii="Arial" w:eastAsia="Times New Roman" w:hAnsi="Arial" w:cs="Arial"/>
                <w:color w:val="000000"/>
                <w:lang w:eastAsia="hr-HR"/>
              </w:rPr>
            </w:pPr>
            <w:r w:rsidRPr="005F3F38">
              <w:rPr>
                <w:rFonts w:ascii="Arial" w:eastAsia="Times New Roman" w:hAnsi="Arial" w:cs="Arial"/>
                <w:color w:val="000000"/>
                <w:lang w:eastAsia="bs-Latn-BA"/>
              </w:rPr>
              <w:t xml:space="preserve">Subvencije javnim preduzećima </w:t>
            </w:r>
          </w:p>
        </w:tc>
        <w:tc>
          <w:tcPr>
            <w:tcW w:w="1684" w:type="dxa"/>
            <w:tcBorders>
              <w:top w:val="single" w:sz="4" w:space="0" w:color="auto"/>
              <w:left w:val="single" w:sz="4" w:space="0" w:color="auto"/>
              <w:bottom w:val="single" w:sz="4" w:space="0" w:color="auto"/>
              <w:right w:val="single" w:sz="4" w:space="0" w:color="auto"/>
            </w:tcBorders>
            <w:vAlign w:val="center"/>
          </w:tcPr>
          <w:p w14:paraId="5CAEA67B" w14:textId="77777777" w:rsidR="00F966F6" w:rsidRPr="005F3F38" w:rsidRDefault="00F966F6" w:rsidP="00F966F6">
            <w:pPr>
              <w:spacing w:after="0" w:line="240" w:lineRule="auto"/>
              <w:jc w:val="right"/>
              <w:rPr>
                <w:rFonts w:ascii="Arial" w:eastAsia="Times New Roman" w:hAnsi="Arial" w:cs="Arial"/>
                <w:lang w:eastAsia="en-GB"/>
              </w:rPr>
            </w:pPr>
            <w:r w:rsidRPr="005F3F38">
              <w:rPr>
                <w:rFonts w:ascii="Arial" w:eastAsia="Times New Roman" w:hAnsi="Arial" w:cs="Arial"/>
                <w:color w:val="000000"/>
                <w:lang w:eastAsia="bs-Latn-BA"/>
              </w:rPr>
              <w:t>50.361.200</w:t>
            </w:r>
          </w:p>
        </w:tc>
        <w:tc>
          <w:tcPr>
            <w:tcW w:w="1551" w:type="dxa"/>
            <w:tcBorders>
              <w:top w:val="single" w:sz="4" w:space="0" w:color="auto"/>
              <w:left w:val="single" w:sz="4" w:space="0" w:color="auto"/>
              <w:bottom w:val="single" w:sz="4" w:space="0" w:color="auto"/>
              <w:right w:val="single" w:sz="4" w:space="0" w:color="auto"/>
            </w:tcBorders>
            <w:vAlign w:val="center"/>
          </w:tcPr>
          <w:p w14:paraId="3335AE47" w14:textId="77777777" w:rsidR="00F966F6" w:rsidRPr="005F3F38" w:rsidRDefault="00F966F6" w:rsidP="00F966F6">
            <w:pPr>
              <w:spacing w:after="0" w:line="240" w:lineRule="auto"/>
              <w:jc w:val="right"/>
              <w:rPr>
                <w:rFonts w:ascii="Arial" w:eastAsia="Times New Roman" w:hAnsi="Arial" w:cs="Arial"/>
                <w:color w:val="000000"/>
                <w:lang w:eastAsia="hr-HR"/>
              </w:rPr>
            </w:pPr>
            <w:r w:rsidRPr="005F3F38">
              <w:rPr>
                <w:rFonts w:ascii="Arial" w:eastAsia="Times New Roman" w:hAnsi="Arial" w:cs="Arial"/>
                <w:color w:val="000000"/>
                <w:lang w:eastAsia="bs-Latn-BA"/>
              </w:rPr>
              <w:t>49.361.090</w:t>
            </w:r>
          </w:p>
        </w:tc>
        <w:tc>
          <w:tcPr>
            <w:tcW w:w="1391" w:type="dxa"/>
            <w:tcBorders>
              <w:top w:val="single" w:sz="4" w:space="0" w:color="auto"/>
              <w:left w:val="single" w:sz="4" w:space="0" w:color="auto"/>
              <w:bottom w:val="single" w:sz="4" w:space="0" w:color="auto"/>
              <w:right w:val="single" w:sz="4" w:space="0" w:color="auto"/>
            </w:tcBorders>
            <w:noWrap/>
            <w:vAlign w:val="center"/>
          </w:tcPr>
          <w:p w14:paraId="2D6B9B5B" w14:textId="77777777" w:rsidR="00F966F6" w:rsidRPr="005F3F38" w:rsidRDefault="00F966F6" w:rsidP="00F966F6">
            <w:pPr>
              <w:spacing w:after="0" w:line="240" w:lineRule="auto"/>
              <w:jc w:val="right"/>
              <w:rPr>
                <w:rFonts w:ascii="Arial" w:eastAsia="Times New Roman" w:hAnsi="Arial" w:cs="Arial"/>
                <w:lang w:eastAsia="hr-HR"/>
              </w:rPr>
            </w:pPr>
            <w:r w:rsidRPr="005F3F38">
              <w:rPr>
                <w:rFonts w:ascii="Arial" w:eastAsia="Times New Roman" w:hAnsi="Arial" w:cs="Arial"/>
                <w:lang w:eastAsia="bs-Latn-BA"/>
              </w:rPr>
              <w:t>1,99</w:t>
            </w:r>
          </w:p>
        </w:tc>
      </w:tr>
      <w:tr w:rsidR="00F966F6" w:rsidRPr="005F3F38" w14:paraId="135E0C9D" w14:textId="77777777" w:rsidTr="00CD21D4">
        <w:trPr>
          <w:trHeight w:val="287"/>
        </w:trPr>
        <w:tc>
          <w:tcPr>
            <w:tcW w:w="1429" w:type="dxa"/>
            <w:tcBorders>
              <w:top w:val="nil"/>
              <w:left w:val="single" w:sz="4" w:space="0" w:color="auto"/>
              <w:bottom w:val="single" w:sz="4" w:space="0" w:color="auto"/>
              <w:right w:val="single" w:sz="4" w:space="0" w:color="auto"/>
            </w:tcBorders>
            <w:noWrap/>
            <w:vAlign w:val="center"/>
            <w:hideMark/>
          </w:tcPr>
          <w:p w14:paraId="21C32C7F" w14:textId="77777777" w:rsidR="00F966F6" w:rsidRPr="005F3F38" w:rsidRDefault="00F966F6" w:rsidP="00F966F6">
            <w:pPr>
              <w:spacing w:after="0" w:line="240" w:lineRule="auto"/>
              <w:jc w:val="right"/>
              <w:rPr>
                <w:rFonts w:ascii="Arial" w:eastAsia="Times New Roman" w:hAnsi="Arial" w:cs="Arial"/>
                <w:color w:val="000000"/>
                <w:lang w:eastAsia="hr-HR"/>
              </w:rPr>
            </w:pPr>
            <w:r w:rsidRPr="005F3F38">
              <w:rPr>
                <w:rFonts w:ascii="Arial" w:eastAsia="Times New Roman" w:hAnsi="Arial" w:cs="Arial"/>
                <w:color w:val="000000"/>
                <w:lang w:eastAsia="bs-Latn-BA"/>
              </w:rPr>
              <w:t>6148</w:t>
            </w:r>
          </w:p>
        </w:tc>
        <w:tc>
          <w:tcPr>
            <w:tcW w:w="2966" w:type="dxa"/>
            <w:tcBorders>
              <w:top w:val="nil"/>
              <w:left w:val="nil"/>
              <w:bottom w:val="single" w:sz="4" w:space="0" w:color="auto"/>
              <w:right w:val="single" w:sz="4" w:space="0" w:color="auto"/>
            </w:tcBorders>
            <w:noWrap/>
            <w:vAlign w:val="center"/>
          </w:tcPr>
          <w:p w14:paraId="578ECC11" w14:textId="77777777" w:rsidR="00F966F6" w:rsidRPr="005F3F38" w:rsidRDefault="00F966F6" w:rsidP="00F966F6">
            <w:pPr>
              <w:spacing w:after="0" w:line="240" w:lineRule="auto"/>
              <w:rPr>
                <w:rFonts w:ascii="Arial" w:eastAsia="Times New Roman" w:hAnsi="Arial" w:cs="Arial"/>
                <w:color w:val="000000"/>
                <w:lang w:eastAsia="hr-HR"/>
              </w:rPr>
            </w:pPr>
            <w:r w:rsidRPr="005F3F38">
              <w:rPr>
                <w:rFonts w:ascii="Arial" w:eastAsia="Times New Roman" w:hAnsi="Arial" w:cs="Arial"/>
                <w:color w:val="000000"/>
                <w:lang w:eastAsia="bs-Latn-BA"/>
              </w:rPr>
              <w:t xml:space="preserve">Drugi tekući rashodi </w:t>
            </w:r>
          </w:p>
        </w:tc>
        <w:tc>
          <w:tcPr>
            <w:tcW w:w="1684" w:type="dxa"/>
            <w:tcBorders>
              <w:top w:val="single" w:sz="4" w:space="0" w:color="auto"/>
              <w:left w:val="single" w:sz="4" w:space="0" w:color="auto"/>
              <w:bottom w:val="single" w:sz="4" w:space="0" w:color="auto"/>
              <w:right w:val="single" w:sz="4" w:space="0" w:color="auto"/>
            </w:tcBorders>
            <w:vAlign w:val="center"/>
          </w:tcPr>
          <w:p w14:paraId="1C379067" w14:textId="77777777" w:rsidR="00F966F6" w:rsidRPr="005F3F38" w:rsidRDefault="00F966F6" w:rsidP="00F966F6">
            <w:pPr>
              <w:spacing w:after="0" w:line="240" w:lineRule="auto"/>
              <w:jc w:val="right"/>
              <w:rPr>
                <w:rFonts w:ascii="Arial" w:eastAsia="Times New Roman" w:hAnsi="Arial" w:cs="Arial"/>
                <w:lang w:eastAsia="en-GB"/>
              </w:rPr>
            </w:pPr>
            <w:r w:rsidRPr="005F3F38">
              <w:rPr>
                <w:rFonts w:ascii="Arial" w:eastAsia="Times New Roman" w:hAnsi="Arial" w:cs="Arial"/>
                <w:color w:val="000000"/>
                <w:lang w:eastAsia="bs-Latn-BA"/>
              </w:rPr>
              <w:t>186.000</w:t>
            </w:r>
          </w:p>
        </w:tc>
        <w:tc>
          <w:tcPr>
            <w:tcW w:w="1551" w:type="dxa"/>
            <w:tcBorders>
              <w:top w:val="single" w:sz="4" w:space="0" w:color="auto"/>
              <w:left w:val="single" w:sz="4" w:space="0" w:color="auto"/>
              <w:bottom w:val="single" w:sz="4" w:space="0" w:color="auto"/>
              <w:right w:val="single" w:sz="4" w:space="0" w:color="auto"/>
            </w:tcBorders>
            <w:vAlign w:val="center"/>
          </w:tcPr>
          <w:p w14:paraId="1AAB8C4C" w14:textId="77777777" w:rsidR="00F966F6" w:rsidRPr="005F3F38" w:rsidRDefault="00F966F6" w:rsidP="00F966F6">
            <w:pPr>
              <w:spacing w:after="0" w:line="240" w:lineRule="auto"/>
              <w:jc w:val="right"/>
              <w:rPr>
                <w:rFonts w:ascii="Arial" w:eastAsia="Times New Roman" w:hAnsi="Arial" w:cs="Arial"/>
                <w:color w:val="000000"/>
                <w:lang w:eastAsia="hr-HR"/>
              </w:rPr>
            </w:pPr>
            <w:r w:rsidRPr="005F3F38">
              <w:rPr>
                <w:rFonts w:ascii="Arial" w:eastAsia="Times New Roman" w:hAnsi="Arial" w:cs="Arial"/>
                <w:color w:val="000000"/>
                <w:lang w:eastAsia="bs-Latn-BA"/>
              </w:rPr>
              <w:t>160.637</w:t>
            </w:r>
          </w:p>
        </w:tc>
        <w:tc>
          <w:tcPr>
            <w:tcW w:w="1391" w:type="dxa"/>
            <w:tcBorders>
              <w:top w:val="single" w:sz="4" w:space="0" w:color="auto"/>
              <w:left w:val="single" w:sz="4" w:space="0" w:color="auto"/>
              <w:bottom w:val="single" w:sz="4" w:space="0" w:color="auto"/>
              <w:right w:val="single" w:sz="4" w:space="0" w:color="auto"/>
            </w:tcBorders>
            <w:noWrap/>
            <w:vAlign w:val="center"/>
          </w:tcPr>
          <w:p w14:paraId="42320106" w14:textId="77777777" w:rsidR="00F966F6" w:rsidRPr="005F3F38" w:rsidRDefault="00F966F6" w:rsidP="00F966F6">
            <w:pPr>
              <w:spacing w:after="0" w:line="240" w:lineRule="auto"/>
              <w:jc w:val="right"/>
              <w:rPr>
                <w:rFonts w:ascii="Arial" w:eastAsia="Times New Roman" w:hAnsi="Arial" w:cs="Arial"/>
                <w:lang w:eastAsia="hr-HR"/>
              </w:rPr>
            </w:pPr>
            <w:r w:rsidRPr="005F3F38">
              <w:rPr>
                <w:rFonts w:ascii="Arial" w:eastAsia="Times New Roman" w:hAnsi="Arial" w:cs="Arial"/>
                <w:lang w:eastAsia="bs-Latn-BA"/>
              </w:rPr>
              <w:t>13,64</w:t>
            </w:r>
          </w:p>
        </w:tc>
      </w:tr>
      <w:tr w:rsidR="00F966F6" w:rsidRPr="005F3F38" w14:paraId="3AB6F5CD" w14:textId="77777777" w:rsidTr="00CD21D4">
        <w:trPr>
          <w:trHeight w:val="287"/>
        </w:trPr>
        <w:tc>
          <w:tcPr>
            <w:tcW w:w="1429" w:type="dxa"/>
            <w:tcBorders>
              <w:top w:val="nil"/>
              <w:left w:val="single" w:sz="4" w:space="0" w:color="auto"/>
              <w:bottom w:val="single" w:sz="4" w:space="0" w:color="auto"/>
              <w:right w:val="single" w:sz="4" w:space="0" w:color="auto"/>
            </w:tcBorders>
            <w:noWrap/>
            <w:vAlign w:val="center"/>
            <w:hideMark/>
          </w:tcPr>
          <w:p w14:paraId="1A1696D0" w14:textId="77777777" w:rsidR="00F966F6" w:rsidRPr="005F3F38" w:rsidRDefault="00F966F6" w:rsidP="00F966F6">
            <w:pPr>
              <w:spacing w:after="0" w:line="240" w:lineRule="auto"/>
              <w:jc w:val="right"/>
              <w:rPr>
                <w:rFonts w:ascii="Arial" w:eastAsia="Times New Roman" w:hAnsi="Arial" w:cs="Arial"/>
                <w:color w:val="000000"/>
                <w:lang w:eastAsia="hr-HR"/>
              </w:rPr>
            </w:pPr>
            <w:r w:rsidRPr="005F3F38">
              <w:rPr>
                <w:rFonts w:ascii="Arial" w:eastAsia="Times New Roman" w:hAnsi="Arial" w:cs="Arial"/>
                <w:color w:val="000000"/>
                <w:lang w:eastAsia="bs-Latn-BA"/>
              </w:rPr>
              <w:t>6151</w:t>
            </w:r>
          </w:p>
        </w:tc>
        <w:tc>
          <w:tcPr>
            <w:tcW w:w="2966" w:type="dxa"/>
            <w:tcBorders>
              <w:top w:val="nil"/>
              <w:left w:val="nil"/>
              <w:bottom w:val="single" w:sz="4" w:space="0" w:color="auto"/>
              <w:right w:val="single" w:sz="4" w:space="0" w:color="auto"/>
            </w:tcBorders>
            <w:noWrap/>
            <w:vAlign w:val="center"/>
          </w:tcPr>
          <w:p w14:paraId="6FA470BE" w14:textId="77777777" w:rsidR="00F966F6" w:rsidRPr="005F3F38" w:rsidRDefault="00F966F6" w:rsidP="00F966F6">
            <w:pPr>
              <w:spacing w:after="0" w:line="240" w:lineRule="auto"/>
              <w:rPr>
                <w:rFonts w:ascii="Arial" w:eastAsia="Times New Roman" w:hAnsi="Arial" w:cs="Arial"/>
                <w:color w:val="000000"/>
                <w:lang w:eastAsia="hr-HR"/>
              </w:rPr>
            </w:pPr>
            <w:r w:rsidRPr="005F3F38">
              <w:rPr>
                <w:rFonts w:ascii="Arial" w:eastAsia="Times New Roman" w:hAnsi="Arial" w:cs="Arial"/>
                <w:color w:val="000000"/>
                <w:lang w:eastAsia="bs-Latn-BA"/>
              </w:rPr>
              <w:t>Kapitalni transferi drugim nivoima vlasti i fondovima</w:t>
            </w:r>
          </w:p>
        </w:tc>
        <w:tc>
          <w:tcPr>
            <w:tcW w:w="1684" w:type="dxa"/>
            <w:tcBorders>
              <w:top w:val="single" w:sz="4" w:space="0" w:color="auto"/>
              <w:left w:val="single" w:sz="4" w:space="0" w:color="auto"/>
              <w:bottom w:val="single" w:sz="4" w:space="0" w:color="auto"/>
              <w:right w:val="single" w:sz="4" w:space="0" w:color="auto"/>
            </w:tcBorders>
            <w:vAlign w:val="center"/>
          </w:tcPr>
          <w:p w14:paraId="1286184C" w14:textId="77777777" w:rsidR="00F966F6" w:rsidRPr="005F3F38" w:rsidRDefault="00F966F6" w:rsidP="00F966F6">
            <w:pPr>
              <w:spacing w:after="0" w:line="240" w:lineRule="auto"/>
              <w:jc w:val="right"/>
              <w:rPr>
                <w:rFonts w:ascii="Arial" w:eastAsia="Times New Roman" w:hAnsi="Arial" w:cs="Arial"/>
                <w:lang w:eastAsia="en-GB"/>
              </w:rPr>
            </w:pPr>
            <w:r w:rsidRPr="005F3F38">
              <w:rPr>
                <w:rFonts w:ascii="Arial" w:eastAsia="Times New Roman" w:hAnsi="Arial" w:cs="Arial"/>
                <w:color w:val="000000"/>
                <w:lang w:eastAsia="bs-Latn-BA"/>
              </w:rPr>
              <w:t>19.000.000</w:t>
            </w:r>
          </w:p>
        </w:tc>
        <w:tc>
          <w:tcPr>
            <w:tcW w:w="1551" w:type="dxa"/>
            <w:tcBorders>
              <w:top w:val="single" w:sz="4" w:space="0" w:color="auto"/>
              <w:left w:val="single" w:sz="4" w:space="0" w:color="auto"/>
              <w:bottom w:val="single" w:sz="4" w:space="0" w:color="auto"/>
              <w:right w:val="single" w:sz="4" w:space="0" w:color="auto"/>
            </w:tcBorders>
            <w:vAlign w:val="center"/>
          </w:tcPr>
          <w:p w14:paraId="3D5EC50C" w14:textId="77777777" w:rsidR="00F966F6" w:rsidRPr="005F3F38" w:rsidRDefault="00F966F6" w:rsidP="00F966F6">
            <w:pPr>
              <w:spacing w:after="0" w:line="240" w:lineRule="auto"/>
              <w:jc w:val="right"/>
              <w:rPr>
                <w:rFonts w:ascii="Arial" w:eastAsia="Times New Roman" w:hAnsi="Arial" w:cs="Arial"/>
                <w:color w:val="000000"/>
                <w:lang w:eastAsia="hr-HR"/>
              </w:rPr>
            </w:pPr>
            <w:r w:rsidRPr="005F3F38">
              <w:rPr>
                <w:rFonts w:ascii="Arial" w:eastAsia="Times New Roman" w:hAnsi="Arial" w:cs="Arial"/>
                <w:color w:val="000000"/>
                <w:lang w:eastAsia="bs-Latn-BA"/>
              </w:rPr>
              <w:t>17.283.461</w:t>
            </w:r>
          </w:p>
        </w:tc>
        <w:tc>
          <w:tcPr>
            <w:tcW w:w="1391" w:type="dxa"/>
            <w:tcBorders>
              <w:top w:val="single" w:sz="4" w:space="0" w:color="auto"/>
              <w:left w:val="single" w:sz="4" w:space="0" w:color="auto"/>
              <w:bottom w:val="single" w:sz="4" w:space="0" w:color="auto"/>
              <w:right w:val="single" w:sz="4" w:space="0" w:color="auto"/>
            </w:tcBorders>
            <w:noWrap/>
            <w:vAlign w:val="center"/>
          </w:tcPr>
          <w:p w14:paraId="77BA21FE" w14:textId="77777777" w:rsidR="00F966F6" w:rsidRPr="005F3F38" w:rsidRDefault="00F966F6" w:rsidP="00F966F6">
            <w:pPr>
              <w:spacing w:after="0" w:line="240" w:lineRule="auto"/>
              <w:jc w:val="right"/>
              <w:rPr>
                <w:rFonts w:ascii="Arial" w:eastAsia="Times New Roman" w:hAnsi="Arial" w:cs="Arial"/>
                <w:lang w:eastAsia="hr-HR"/>
              </w:rPr>
            </w:pPr>
            <w:r w:rsidRPr="005F3F38">
              <w:rPr>
                <w:rFonts w:ascii="Arial" w:eastAsia="Times New Roman" w:hAnsi="Arial" w:cs="Arial"/>
                <w:lang w:eastAsia="bs-Latn-BA"/>
              </w:rPr>
              <w:t>9,03</w:t>
            </w:r>
          </w:p>
        </w:tc>
      </w:tr>
      <w:tr w:rsidR="00F966F6" w:rsidRPr="005F3F38" w14:paraId="35D18B42" w14:textId="77777777" w:rsidTr="00CD21D4">
        <w:trPr>
          <w:trHeight w:val="287"/>
        </w:trPr>
        <w:tc>
          <w:tcPr>
            <w:tcW w:w="1429" w:type="dxa"/>
            <w:tcBorders>
              <w:top w:val="nil"/>
              <w:left w:val="single" w:sz="4" w:space="0" w:color="auto"/>
              <w:bottom w:val="single" w:sz="4" w:space="0" w:color="auto"/>
              <w:right w:val="single" w:sz="4" w:space="0" w:color="auto"/>
            </w:tcBorders>
            <w:noWrap/>
            <w:vAlign w:val="center"/>
            <w:hideMark/>
          </w:tcPr>
          <w:p w14:paraId="18007BF0" w14:textId="77777777" w:rsidR="00F966F6" w:rsidRPr="005F3F38" w:rsidRDefault="00F966F6" w:rsidP="00F966F6">
            <w:pPr>
              <w:spacing w:after="0" w:line="240" w:lineRule="auto"/>
              <w:jc w:val="right"/>
              <w:rPr>
                <w:rFonts w:ascii="Arial" w:eastAsia="Times New Roman" w:hAnsi="Arial" w:cs="Arial"/>
                <w:color w:val="000000"/>
                <w:lang w:eastAsia="hr-HR"/>
              </w:rPr>
            </w:pPr>
            <w:r w:rsidRPr="005F3F38">
              <w:rPr>
                <w:rFonts w:ascii="Arial" w:eastAsia="Times New Roman" w:hAnsi="Arial" w:cs="Arial"/>
                <w:color w:val="000000"/>
                <w:lang w:eastAsia="bs-Latn-BA"/>
              </w:rPr>
              <w:t>6154</w:t>
            </w:r>
          </w:p>
        </w:tc>
        <w:tc>
          <w:tcPr>
            <w:tcW w:w="2966" w:type="dxa"/>
            <w:tcBorders>
              <w:top w:val="nil"/>
              <w:left w:val="nil"/>
              <w:bottom w:val="single" w:sz="4" w:space="0" w:color="auto"/>
              <w:right w:val="single" w:sz="4" w:space="0" w:color="auto"/>
            </w:tcBorders>
            <w:noWrap/>
            <w:vAlign w:val="center"/>
          </w:tcPr>
          <w:p w14:paraId="659F5E15" w14:textId="77777777" w:rsidR="00F966F6" w:rsidRPr="005F3F38" w:rsidRDefault="00F966F6" w:rsidP="00F966F6">
            <w:pPr>
              <w:spacing w:after="0" w:line="240" w:lineRule="auto"/>
              <w:rPr>
                <w:rFonts w:ascii="Arial" w:eastAsia="Times New Roman" w:hAnsi="Arial" w:cs="Arial"/>
                <w:color w:val="000000"/>
                <w:lang w:eastAsia="hr-HR"/>
              </w:rPr>
            </w:pPr>
            <w:r w:rsidRPr="005F3F38">
              <w:rPr>
                <w:rFonts w:ascii="Arial" w:eastAsia="Times New Roman" w:hAnsi="Arial" w:cs="Arial"/>
                <w:color w:val="000000"/>
                <w:lang w:eastAsia="bs-Latn-BA"/>
              </w:rPr>
              <w:t>Kapitalni transferi javnim preduzećima  - Transfer za izgradnju autocesta, brzih cesta, magistralnih i drugih cesta</w:t>
            </w:r>
          </w:p>
        </w:tc>
        <w:tc>
          <w:tcPr>
            <w:tcW w:w="1684" w:type="dxa"/>
            <w:tcBorders>
              <w:top w:val="single" w:sz="4" w:space="0" w:color="auto"/>
              <w:left w:val="single" w:sz="4" w:space="0" w:color="auto"/>
              <w:bottom w:val="single" w:sz="4" w:space="0" w:color="auto"/>
              <w:right w:val="single" w:sz="4" w:space="0" w:color="auto"/>
            </w:tcBorders>
            <w:vAlign w:val="center"/>
          </w:tcPr>
          <w:p w14:paraId="2DE938CD" w14:textId="77777777" w:rsidR="00F966F6" w:rsidRPr="005F3F38" w:rsidRDefault="00F966F6" w:rsidP="00F966F6">
            <w:pPr>
              <w:spacing w:after="0" w:line="240" w:lineRule="auto"/>
              <w:jc w:val="right"/>
              <w:rPr>
                <w:rFonts w:ascii="Arial" w:eastAsia="Times New Roman" w:hAnsi="Arial" w:cs="Arial"/>
                <w:lang w:eastAsia="en-GB"/>
              </w:rPr>
            </w:pPr>
            <w:r w:rsidRPr="005F3F38">
              <w:rPr>
                <w:rFonts w:ascii="Arial" w:eastAsia="Times New Roman" w:hAnsi="Arial" w:cs="Arial"/>
                <w:color w:val="000000"/>
                <w:lang w:eastAsia="bs-Latn-BA"/>
              </w:rPr>
              <w:t>255.200.000</w:t>
            </w:r>
          </w:p>
        </w:tc>
        <w:tc>
          <w:tcPr>
            <w:tcW w:w="1551" w:type="dxa"/>
            <w:tcBorders>
              <w:top w:val="single" w:sz="4" w:space="0" w:color="auto"/>
              <w:left w:val="single" w:sz="4" w:space="0" w:color="auto"/>
              <w:bottom w:val="single" w:sz="4" w:space="0" w:color="auto"/>
              <w:right w:val="single" w:sz="4" w:space="0" w:color="auto"/>
            </w:tcBorders>
            <w:vAlign w:val="center"/>
          </w:tcPr>
          <w:p w14:paraId="6734DCE6" w14:textId="77777777" w:rsidR="00F966F6" w:rsidRPr="005F3F38" w:rsidRDefault="00F966F6" w:rsidP="00F966F6">
            <w:pPr>
              <w:spacing w:after="0" w:line="240" w:lineRule="auto"/>
              <w:jc w:val="right"/>
              <w:rPr>
                <w:rFonts w:ascii="Arial" w:eastAsia="Times New Roman" w:hAnsi="Arial" w:cs="Arial"/>
                <w:color w:val="000000"/>
                <w:lang w:eastAsia="hr-HR"/>
              </w:rPr>
            </w:pPr>
            <w:r w:rsidRPr="005F3F38">
              <w:rPr>
                <w:rFonts w:ascii="Arial" w:eastAsia="Times New Roman" w:hAnsi="Arial" w:cs="Arial"/>
                <w:color w:val="000000"/>
                <w:lang w:eastAsia="bs-Latn-BA"/>
              </w:rPr>
              <w:t>151.182.703</w:t>
            </w:r>
          </w:p>
        </w:tc>
        <w:tc>
          <w:tcPr>
            <w:tcW w:w="1391" w:type="dxa"/>
            <w:tcBorders>
              <w:top w:val="single" w:sz="4" w:space="0" w:color="auto"/>
              <w:left w:val="single" w:sz="4" w:space="0" w:color="auto"/>
              <w:bottom w:val="single" w:sz="4" w:space="0" w:color="auto"/>
              <w:right w:val="single" w:sz="4" w:space="0" w:color="auto"/>
            </w:tcBorders>
            <w:noWrap/>
            <w:vAlign w:val="center"/>
          </w:tcPr>
          <w:p w14:paraId="720B47E2" w14:textId="77777777" w:rsidR="00F966F6" w:rsidRPr="005F3F38" w:rsidRDefault="00F966F6" w:rsidP="00F966F6">
            <w:pPr>
              <w:spacing w:after="0" w:line="240" w:lineRule="auto"/>
              <w:jc w:val="right"/>
              <w:rPr>
                <w:rFonts w:ascii="Arial" w:eastAsia="Times New Roman" w:hAnsi="Arial" w:cs="Arial"/>
                <w:lang w:eastAsia="hr-HR"/>
              </w:rPr>
            </w:pPr>
            <w:r w:rsidRPr="005F3F38">
              <w:rPr>
                <w:rFonts w:ascii="Arial" w:eastAsia="Times New Roman" w:hAnsi="Arial" w:cs="Arial"/>
                <w:lang w:eastAsia="bs-Latn-BA"/>
              </w:rPr>
              <w:t>40,76</w:t>
            </w:r>
          </w:p>
        </w:tc>
      </w:tr>
      <w:tr w:rsidR="00F966F6" w:rsidRPr="005F3F38" w14:paraId="17F3E2A2" w14:textId="77777777" w:rsidTr="00CD21D4">
        <w:trPr>
          <w:trHeight w:val="287"/>
        </w:trPr>
        <w:tc>
          <w:tcPr>
            <w:tcW w:w="1429" w:type="dxa"/>
            <w:tcBorders>
              <w:top w:val="nil"/>
              <w:left w:val="single" w:sz="4" w:space="0" w:color="auto"/>
              <w:bottom w:val="single" w:sz="4" w:space="0" w:color="auto"/>
              <w:right w:val="single" w:sz="4" w:space="0" w:color="auto"/>
            </w:tcBorders>
            <w:noWrap/>
            <w:vAlign w:val="center"/>
            <w:hideMark/>
          </w:tcPr>
          <w:p w14:paraId="42D83B04" w14:textId="77777777" w:rsidR="00F966F6" w:rsidRPr="005F3F38" w:rsidRDefault="00F966F6" w:rsidP="00F966F6">
            <w:pPr>
              <w:spacing w:after="0" w:line="240" w:lineRule="auto"/>
              <w:jc w:val="right"/>
              <w:rPr>
                <w:rFonts w:ascii="Arial" w:eastAsia="Times New Roman" w:hAnsi="Arial" w:cs="Arial"/>
                <w:color w:val="000000"/>
                <w:lang w:eastAsia="hr-HR"/>
              </w:rPr>
            </w:pPr>
            <w:r w:rsidRPr="005F3F38">
              <w:rPr>
                <w:rFonts w:ascii="Arial" w:eastAsia="Times New Roman" w:hAnsi="Arial" w:cs="Arial"/>
                <w:color w:val="000000"/>
                <w:lang w:eastAsia="bs-Latn-BA"/>
              </w:rPr>
              <w:t>8213</w:t>
            </w:r>
          </w:p>
        </w:tc>
        <w:tc>
          <w:tcPr>
            <w:tcW w:w="2966" w:type="dxa"/>
            <w:tcBorders>
              <w:top w:val="nil"/>
              <w:left w:val="nil"/>
              <w:bottom w:val="single" w:sz="4" w:space="0" w:color="auto"/>
              <w:right w:val="single" w:sz="4" w:space="0" w:color="auto"/>
            </w:tcBorders>
            <w:noWrap/>
            <w:vAlign w:val="center"/>
          </w:tcPr>
          <w:p w14:paraId="7C5CF2B3" w14:textId="77777777" w:rsidR="00F966F6" w:rsidRPr="005F3F38" w:rsidRDefault="00F966F6" w:rsidP="00F966F6">
            <w:pPr>
              <w:spacing w:after="0" w:line="240" w:lineRule="auto"/>
              <w:rPr>
                <w:rFonts w:ascii="Arial" w:eastAsia="Times New Roman" w:hAnsi="Arial" w:cs="Arial"/>
                <w:color w:val="000000"/>
                <w:lang w:eastAsia="hr-HR"/>
              </w:rPr>
            </w:pPr>
            <w:r w:rsidRPr="005F3F38">
              <w:rPr>
                <w:rFonts w:ascii="Arial" w:eastAsia="Times New Roman" w:hAnsi="Arial" w:cs="Arial"/>
                <w:color w:val="000000"/>
                <w:lang w:eastAsia="bs-Latn-BA"/>
              </w:rPr>
              <w:t>Nabavka opreme</w:t>
            </w:r>
          </w:p>
        </w:tc>
        <w:tc>
          <w:tcPr>
            <w:tcW w:w="1684" w:type="dxa"/>
            <w:tcBorders>
              <w:top w:val="single" w:sz="4" w:space="0" w:color="auto"/>
              <w:left w:val="single" w:sz="4" w:space="0" w:color="auto"/>
              <w:bottom w:val="single" w:sz="4" w:space="0" w:color="auto"/>
              <w:right w:val="single" w:sz="4" w:space="0" w:color="auto"/>
            </w:tcBorders>
            <w:vAlign w:val="center"/>
          </w:tcPr>
          <w:p w14:paraId="14D7AC99" w14:textId="77777777" w:rsidR="00F966F6" w:rsidRPr="005F3F38" w:rsidRDefault="00F966F6" w:rsidP="00F966F6">
            <w:pPr>
              <w:spacing w:after="0" w:line="240" w:lineRule="auto"/>
              <w:jc w:val="right"/>
              <w:rPr>
                <w:rFonts w:ascii="Arial" w:eastAsia="Times New Roman" w:hAnsi="Arial" w:cs="Arial"/>
                <w:lang w:eastAsia="en-GB"/>
              </w:rPr>
            </w:pPr>
            <w:r w:rsidRPr="005F3F38">
              <w:rPr>
                <w:rFonts w:ascii="Arial" w:eastAsia="Times New Roman" w:hAnsi="Arial" w:cs="Arial"/>
                <w:color w:val="000000"/>
                <w:lang w:eastAsia="bs-Latn-BA"/>
              </w:rPr>
              <w:t>200.000</w:t>
            </w:r>
          </w:p>
        </w:tc>
        <w:tc>
          <w:tcPr>
            <w:tcW w:w="1551" w:type="dxa"/>
            <w:tcBorders>
              <w:top w:val="single" w:sz="4" w:space="0" w:color="auto"/>
              <w:left w:val="single" w:sz="4" w:space="0" w:color="auto"/>
              <w:bottom w:val="single" w:sz="4" w:space="0" w:color="auto"/>
              <w:right w:val="single" w:sz="4" w:space="0" w:color="auto"/>
            </w:tcBorders>
            <w:vAlign w:val="center"/>
          </w:tcPr>
          <w:p w14:paraId="31052EE4" w14:textId="77777777" w:rsidR="00F966F6" w:rsidRPr="005F3F38" w:rsidRDefault="00F966F6" w:rsidP="00F966F6">
            <w:pPr>
              <w:spacing w:after="0" w:line="240" w:lineRule="auto"/>
              <w:jc w:val="right"/>
              <w:rPr>
                <w:rFonts w:ascii="Arial" w:eastAsia="Times New Roman" w:hAnsi="Arial" w:cs="Arial"/>
                <w:lang w:eastAsia="en-GB"/>
              </w:rPr>
            </w:pPr>
            <w:r w:rsidRPr="005F3F38">
              <w:rPr>
                <w:rFonts w:ascii="Arial" w:eastAsia="Times New Roman" w:hAnsi="Arial" w:cs="Arial"/>
                <w:color w:val="000000"/>
                <w:lang w:eastAsia="bs-Latn-BA"/>
              </w:rPr>
              <w:t>45.206</w:t>
            </w:r>
          </w:p>
        </w:tc>
        <w:tc>
          <w:tcPr>
            <w:tcW w:w="1391" w:type="dxa"/>
            <w:tcBorders>
              <w:top w:val="single" w:sz="4" w:space="0" w:color="auto"/>
              <w:left w:val="single" w:sz="4" w:space="0" w:color="auto"/>
              <w:bottom w:val="single" w:sz="4" w:space="0" w:color="auto"/>
              <w:right w:val="single" w:sz="4" w:space="0" w:color="auto"/>
            </w:tcBorders>
            <w:noWrap/>
            <w:vAlign w:val="center"/>
          </w:tcPr>
          <w:p w14:paraId="2EE4BB58" w14:textId="77777777" w:rsidR="00F966F6" w:rsidRPr="005F3F38" w:rsidRDefault="00F966F6" w:rsidP="00F966F6">
            <w:pPr>
              <w:spacing w:after="0" w:line="240" w:lineRule="auto"/>
              <w:jc w:val="right"/>
              <w:rPr>
                <w:rFonts w:ascii="Arial" w:eastAsia="Times New Roman" w:hAnsi="Arial" w:cs="Arial"/>
                <w:lang w:eastAsia="en-GB"/>
              </w:rPr>
            </w:pPr>
            <w:r w:rsidRPr="005F3F38">
              <w:rPr>
                <w:rFonts w:ascii="Arial" w:eastAsia="Times New Roman" w:hAnsi="Arial" w:cs="Arial"/>
                <w:lang w:eastAsia="bs-Latn-BA"/>
              </w:rPr>
              <w:t>77,40</w:t>
            </w:r>
          </w:p>
        </w:tc>
      </w:tr>
      <w:tr w:rsidR="00F966F6" w:rsidRPr="005F3F38" w14:paraId="5112BD11" w14:textId="77777777" w:rsidTr="00CD21D4">
        <w:trPr>
          <w:trHeight w:val="287"/>
        </w:trPr>
        <w:tc>
          <w:tcPr>
            <w:tcW w:w="1429" w:type="dxa"/>
            <w:tcBorders>
              <w:top w:val="nil"/>
              <w:left w:val="single" w:sz="4" w:space="0" w:color="auto"/>
              <w:bottom w:val="single" w:sz="4" w:space="0" w:color="auto"/>
              <w:right w:val="single" w:sz="4" w:space="0" w:color="auto"/>
            </w:tcBorders>
            <w:noWrap/>
            <w:vAlign w:val="center"/>
            <w:hideMark/>
          </w:tcPr>
          <w:p w14:paraId="024A1528" w14:textId="77777777" w:rsidR="00F966F6" w:rsidRPr="005F3F38" w:rsidRDefault="00F966F6" w:rsidP="00F966F6">
            <w:pPr>
              <w:spacing w:after="0" w:line="240" w:lineRule="auto"/>
              <w:jc w:val="right"/>
              <w:rPr>
                <w:rFonts w:ascii="Arial" w:eastAsia="Times New Roman" w:hAnsi="Arial" w:cs="Arial"/>
                <w:color w:val="000000"/>
                <w:lang w:eastAsia="hr-HR"/>
              </w:rPr>
            </w:pPr>
            <w:r w:rsidRPr="005F3F38">
              <w:rPr>
                <w:rFonts w:ascii="Arial" w:eastAsia="Times New Roman" w:hAnsi="Arial" w:cs="Arial"/>
                <w:color w:val="000000"/>
                <w:lang w:eastAsia="bs-Latn-BA"/>
              </w:rPr>
              <w:t>8215</w:t>
            </w:r>
          </w:p>
        </w:tc>
        <w:tc>
          <w:tcPr>
            <w:tcW w:w="2966" w:type="dxa"/>
            <w:tcBorders>
              <w:top w:val="nil"/>
              <w:left w:val="nil"/>
              <w:bottom w:val="single" w:sz="4" w:space="0" w:color="auto"/>
              <w:right w:val="single" w:sz="4" w:space="0" w:color="auto"/>
            </w:tcBorders>
            <w:noWrap/>
            <w:vAlign w:val="center"/>
          </w:tcPr>
          <w:p w14:paraId="6F1A4AC3" w14:textId="77777777" w:rsidR="00F966F6" w:rsidRPr="005F3F38" w:rsidRDefault="00F966F6" w:rsidP="00F966F6">
            <w:pPr>
              <w:spacing w:after="0" w:line="240" w:lineRule="auto"/>
              <w:rPr>
                <w:rFonts w:ascii="Arial" w:eastAsia="Times New Roman" w:hAnsi="Arial" w:cs="Arial"/>
                <w:color w:val="000000"/>
                <w:lang w:eastAsia="hr-HR"/>
              </w:rPr>
            </w:pPr>
            <w:r w:rsidRPr="005F3F38">
              <w:rPr>
                <w:rFonts w:ascii="Arial" w:eastAsia="Times New Roman" w:hAnsi="Arial" w:cs="Arial"/>
                <w:color w:val="000000"/>
                <w:lang w:eastAsia="bs-Latn-BA"/>
              </w:rPr>
              <w:t>Nabavka stalnih sredstava u obliku prava</w:t>
            </w:r>
          </w:p>
        </w:tc>
        <w:tc>
          <w:tcPr>
            <w:tcW w:w="1684" w:type="dxa"/>
            <w:tcBorders>
              <w:top w:val="single" w:sz="4" w:space="0" w:color="auto"/>
              <w:left w:val="single" w:sz="4" w:space="0" w:color="auto"/>
              <w:bottom w:val="single" w:sz="4" w:space="0" w:color="auto"/>
              <w:right w:val="single" w:sz="4" w:space="0" w:color="auto"/>
            </w:tcBorders>
            <w:vAlign w:val="center"/>
          </w:tcPr>
          <w:p w14:paraId="5EB313A0" w14:textId="77777777" w:rsidR="00F966F6" w:rsidRPr="005F3F38" w:rsidRDefault="00F966F6" w:rsidP="00F966F6">
            <w:pPr>
              <w:spacing w:after="0" w:line="240" w:lineRule="auto"/>
              <w:jc w:val="right"/>
              <w:rPr>
                <w:rFonts w:ascii="Arial" w:eastAsia="Times New Roman" w:hAnsi="Arial" w:cs="Arial"/>
                <w:lang w:eastAsia="en-GB"/>
              </w:rPr>
            </w:pPr>
            <w:r w:rsidRPr="005F3F38">
              <w:rPr>
                <w:rFonts w:ascii="Arial" w:eastAsia="Times New Roman" w:hAnsi="Arial" w:cs="Arial"/>
                <w:color w:val="000000"/>
                <w:lang w:eastAsia="bs-Latn-BA"/>
              </w:rPr>
              <w:t>68.000</w:t>
            </w:r>
          </w:p>
        </w:tc>
        <w:tc>
          <w:tcPr>
            <w:tcW w:w="1551" w:type="dxa"/>
            <w:tcBorders>
              <w:top w:val="single" w:sz="4" w:space="0" w:color="auto"/>
              <w:left w:val="single" w:sz="4" w:space="0" w:color="auto"/>
              <w:bottom w:val="single" w:sz="4" w:space="0" w:color="auto"/>
              <w:right w:val="single" w:sz="4" w:space="0" w:color="auto"/>
            </w:tcBorders>
            <w:vAlign w:val="bottom"/>
          </w:tcPr>
          <w:p w14:paraId="1704CA8D" w14:textId="77777777" w:rsidR="00F966F6" w:rsidRPr="005F3F38" w:rsidRDefault="00F966F6" w:rsidP="00F966F6">
            <w:pPr>
              <w:spacing w:after="0" w:line="240" w:lineRule="auto"/>
              <w:jc w:val="right"/>
              <w:rPr>
                <w:rFonts w:ascii="Arial" w:eastAsia="Times New Roman" w:hAnsi="Arial" w:cs="Arial"/>
                <w:lang w:eastAsia="en-GB"/>
              </w:rPr>
            </w:pPr>
            <w:r w:rsidRPr="005F3F38">
              <w:rPr>
                <w:rFonts w:ascii="Arial" w:eastAsia="Times New Roman" w:hAnsi="Arial" w:cs="Arial"/>
                <w:color w:val="000000"/>
                <w:lang w:eastAsia="bs-Latn-BA"/>
              </w:rPr>
              <w:t>54.990</w:t>
            </w:r>
          </w:p>
        </w:tc>
        <w:tc>
          <w:tcPr>
            <w:tcW w:w="1391" w:type="dxa"/>
            <w:tcBorders>
              <w:top w:val="single" w:sz="4" w:space="0" w:color="auto"/>
              <w:left w:val="single" w:sz="4" w:space="0" w:color="auto"/>
              <w:bottom w:val="single" w:sz="4" w:space="0" w:color="auto"/>
              <w:right w:val="single" w:sz="4" w:space="0" w:color="auto"/>
            </w:tcBorders>
            <w:noWrap/>
            <w:vAlign w:val="center"/>
          </w:tcPr>
          <w:p w14:paraId="2DDB4C81" w14:textId="77777777" w:rsidR="00F966F6" w:rsidRPr="005F3F38" w:rsidRDefault="00F966F6" w:rsidP="00F966F6">
            <w:pPr>
              <w:spacing w:after="0" w:line="240" w:lineRule="auto"/>
              <w:jc w:val="right"/>
              <w:rPr>
                <w:rFonts w:ascii="Arial" w:eastAsia="Times New Roman" w:hAnsi="Arial" w:cs="Arial"/>
                <w:lang w:eastAsia="en-GB"/>
              </w:rPr>
            </w:pPr>
            <w:r w:rsidRPr="005F3F38">
              <w:rPr>
                <w:rFonts w:ascii="Arial" w:eastAsia="Times New Roman" w:hAnsi="Arial" w:cs="Arial"/>
                <w:lang w:eastAsia="bs-Latn-BA"/>
              </w:rPr>
              <w:t>19,13</w:t>
            </w:r>
          </w:p>
        </w:tc>
      </w:tr>
      <w:tr w:rsidR="00F966F6" w:rsidRPr="005F3F38" w14:paraId="1A1E77B7" w14:textId="77777777" w:rsidTr="00CD21D4">
        <w:trPr>
          <w:trHeight w:val="287"/>
        </w:trPr>
        <w:tc>
          <w:tcPr>
            <w:tcW w:w="1429" w:type="dxa"/>
            <w:tcBorders>
              <w:top w:val="nil"/>
              <w:left w:val="single" w:sz="4" w:space="0" w:color="auto"/>
              <w:bottom w:val="single" w:sz="4" w:space="0" w:color="auto"/>
              <w:right w:val="single" w:sz="4" w:space="0" w:color="auto"/>
            </w:tcBorders>
            <w:noWrap/>
            <w:vAlign w:val="center"/>
          </w:tcPr>
          <w:p w14:paraId="56EC0499" w14:textId="77777777" w:rsidR="00F966F6" w:rsidRPr="005F3F38" w:rsidRDefault="00F966F6" w:rsidP="00F966F6">
            <w:pPr>
              <w:spacing w:after="0" w:line="240" w:lineRule="auto"/>
              <w:jc w:val="right"/>
              <w:rPr>
                <w:rFonts w:ascii="Arial" w:eastAsia="Times New Roman" w:hAnsi="Arial" w:cs="Arial"/>
                <w:color w:val="000000"/>
                <w:lang w:eastAsia="hr-HR"/>
              </w:rPr>
            </w:pPr>
            <w:r w:rsidRPr="005F3F38">
              <w:rPr>
                <w:rFonts w:ascii="Arial" w:eastAsia="Times New Roman" w:hAnsi="Arial" w:cs="Arial"/>
                <w:color w:val="000000"/>
                <w:lang w:eastAsia="bs-Latn-BA"/>
              </w:rPr>
              <w:t>8216</w:t>
            </w:r>
          </w:p>
        </w:tc>
        <w:tc>
          <w:tcPr>
            <w:tcW w:w="2966" w:type="dxa"/>
            <w:tcBorders>
              <w:top w:val="nil"/>
              <w:left w:val="nil"/>
              <w:bottom w:val="single" w:sz="4" w:space="0" w:color="auto"/>
              <w:right w:val="single" w:sz="4" w:space="0" w:color="auto"/>
            </w:tcBorders>
            <w:noWrap/>
            <w:vAlign w:val="center"/>
          </w:tcPr>
          <w:p w14:paraId="3779501A" w14:textId="77777777" w:rsidR="00F966F6" w:rsidRPr="005F3F38" w:rsidRDefault="00F966F6" w:rsidP="00F966F6">
            <w:pPr>
              <w:spacing w:after="0" w:line="240" w:lineRule="auto"/>
              <w:rPr>
                <w:rFonts w:ascii="Arial" w:eastAsia="Times New Roman" w:hAnsi="Arial" w:cs="Arial"/>
                <w:color w:val="000000"/>
                <w:lang w:eastAsia="hr-HR"/>
              </w:rPr>
            </w:pPr>
            <w:r w:rsidRPr="005F3F38">
              <w:rPr>
                <w:rFonts w:ascii="Arial" w:eastAsia="Times New Roman" w:hAnsi="Arial" w:cs="Arial"/>
                <w:color w:val="000000"/>
                <w:lang w:eastAsia="bs-Latn-BA"/>
              </w:rPr>
              <w:t>Rekonstrukcija i investicijsko održavanje</w:t>
            </w:r>
          </w:p>
        </w:tc>
        <w:tc>
          <w:tcPr>
            <w:tcW w:w="1684" w:type="dxa"/>
            <w:tcBorders>
              <w:top w:val="single" w:sz="4" w:space="0" w:color="auto"/>
              <w:left w:val="single" w:sz="4" w:space="0" w:color="auto"/>
              <w:bottom w:val="single" w:sz="4" w:space="0" w:color="auto"/>
              <w:right w:val="single" w:sz="4" w:space="0" w:color="auto"/>
            </w:tcBorders>
            <w:vAlign w:val="center"/>
          </w:tcPr>
          <w:p w14:paraId="4402CC36" w14:textId="77777777" w:rsidR="00F966F6" w:rsidRPr="005F3F38" w:rsidRDefault="00F966F6" w:rsidP="00F966F6">
            <w:pPr>
              <w:spacing w:after="0" w:line="240" w:lineRule="auto"/>
              <w:jc w:val="right"/>
              <w:rPr>
                <w:rFonts w:ascii="Arial" w:eastAsia="Times New Roman" w:hAnsi="Arial" w:cs="Arial"/>
                <w:lang w:eastAsia="en-GB"/>
              </w:rPr>
            </w:pPr>
            <w:r w:rsidRPr="005F3F38">
              <w:rPr>
                <w:rFonts w:ascii="Arial" w:eastAsia="Times New Roman" w:hAnsi="Arial" w:cs="Arial"/>
                <w:color w:val="000000"/>
                <w:lang w:eastAsia="bs-Latn-BA"/>
              </w:rPr>
              <w:t>20.000</w:t>
            </w:r>
          </w:p>
        </w:tc>
        <w:tc>
          <w:tcPr>
            <w:tcW w:w="1551" w:type="dxa"/>
            <w:tcBorders>
              <w:top w:val="single" w:sz="4" w:space="0" w:color="auto"/>
              <w:left w:val="single" w:sz="4" w:space="0" w:color="auto"/>
              <w:bottom w:val="single" w:sz="4" w:space="0" w:color="auto"/>
              <w:right w:val="single" w:sz="4" w:space="0" w:color="auto"/>
            </w:tcBorders>
            <w:vAlign w:val="center"/>
          </w:tcPr>
          <w:p w14:paraId="3A611A7F" w14:textId="77777777" w:rsidR="00F966F6" w:rsidRPr="005F3F38" w:rsidRDefault="00F966F6" w:rsidP="00F966F6">
            <w:pPr>
              <w:spacing w:after="0" w:line="240" w:lineRule="auto"/>
              <w:jc w:val="right"/>
              <w:rPr>
                <w:rFonts w:ascii="Arial" w:eastAsia="Times New Roman" w:hAnsi="Arial" w:cs="Arial"/>
                <w:lang w:eastAsia="en-GB"/>
              </w:rPr>
            </w:pPr>
            <w:r w:rsidRPr="005F3F38">
              <w:rPr>
                <w:rFonts w:ascii="Arial" w:eastAsia="Times New Roman" w:hAnsi="Arial" w:cs="Arial"/>
                <w:color w:val="000000"/>
                <w:lang w:eastAsia="bs-Latn-BA"/>
              </w:rPr>
              <w:t>19.975</w:t>
            </w:r>
          </w:p>
        </w:tc>
        <w:tc>
          <w:tcPr>
            <w:tcW w:w="1391" w:type="dxa"/>
            <w:tcBorders>
              <w:top w:val="single" w:sz="4" w:space="0" w:color="auto"/>
              <w:left w:val="single" w:sz="4" w:space="0" w:color="auto"/>
              <w:bottom w:val="single" w:sz="4" w:space="0" w:color="auto"/>
              <w:right w:val="single" w:sz="4" w:space="0" w:color="auto"/>
            </w:tcBorders>
            <w:noWrap/>
            <w:vAlign w:val="center"/>
          </w:tcPr>
          <w:p w14:paraId="3A423CAC" w14:textId="77777777" w:rsidR="00F966F6" w:rsidRPr="005F3F38" w:rsidRDefault="00F966F6" w:rsidP="00F966F6">
            <w:pPr>
              <w:spacing w:after="0" w:line="240" w:lineRule="auto"/>
              <w:jc w:val="right"/>
              <w:rPr>
                <w:rFonts w:ascii="Arial" w:eastAsia="Times New Roman" w:hAnsi="Arial" w:cs="Arial"/>
                <w:lang w:eastAsia="en-GB"/>
              </w:rPr>
            </w:pPr>
            <w:r w:rsidRPr="005F3F38">
              <w:rPr>
                <w:rFonts w:ascii="Arial" w:eastAsia="Times New Roman" w:hAnsi="Arial" w:cs="Arial"/>
                <w:lang w:eastAsia="bs-Latn-BA"/>
              </w:rPr>
              <w:t>0,12</w:t>
            </w:r>
          </w:p>
        </w:tc>
      </w:tr>
      <w:tr w:rsidR="00F966F6" w:rsidRPr="005F3F38" w14:paraId="67AB5986" w14:textId="77777777" w:rsidTr="00CD21D4">
        <w:trPr>
          <w:trHeight w:val="287"/>
        </w:trPr>
        <w:tc>
          <w:tcPr>
            <w:tcW w:w="1429" w:type="dxa"/>
            <w:tcBorders>
              <w:top w:val="single" w:sz="4" w:space="0" w:color="auto"/>
              <w:left w:val="single" w:sz="4" w:space="0" w:color="auto"/>
              <w:bottom w:val="single" w:sz="4" w:space="0" w:color="auto"/>
              <w:right w:val="single" w:sz="4" w:space="0" w:color="auto"/>
            </w:tcBorders>
            <w:noWrap/>
            <w:vAlign w:val="bottom"/>
          </w:tcPr>
          <w:p w14:paraId="1DE36A2B" w14:textId="77777777" w:rsidR="00F966F6" w:rsidRPr="005F3F38" w:rsidRDefault="00F966F6" w:rsidP="00F966F6">
            <w:pPr>
              <w:spacing w:after="0" w:line="240" w:lineRule="auto"/>
              <w:jc w:val="right"/>
              <w:rPr>
                <w:rFonts w:ascii="Arial" w:eastAsia="Times New Roman" w:hAnsi="Arial" w:cs="Arial"/>
                <w:color w:val="000000"/>
                <w:lang w:eastAsia="hr-HR"/>
              </w:rPr>
            </w:pPr>
          </w:p>
        </w:tc>
        <w:tc>
          <w:tcPr>
            <w:tcW w:w="2966" w:type="dxa"/>
            <w:tcBorders>
              <w:top w:val="single" w:sz="4" w:space="0" w:color="auto"/>
              <w:left w:val="nil"/>
              <w:bottom w:val="single" w:sz="4" w:space="0" w:color="auto"/>
              <w:right w:val="single" w:sz="4" w:space="0" w:color="auto"/>
            </w:tcBorders>
            <w:noWrap/>
            <w:vAlign w:val="center"/>
          </w:tcPr>
          <w:p w14:paraId="386CC06C" w14:textId="77777777" w:rsidR="00F966F6" w:rsidRPr="005F3F38" w:rsidRDefault="00F966F6" w:rsidP="00F966F6">
            <w:pPr>
              <w:spacing w:after="0" w:line="240" w:lineRule="auto"/>
              <w:jc w:val="center"/>
              <w:rPr>
                <w:rFonts w:ascii="Arial" w:eastAsia="Times New Roman" w:hAnsi="Arial" w:cs="Arial"/>
                <w:color w:val="000000"/>
                <w:lang w:eastAsia="hr-HR"/>
              </w:rPr>
            </w:pPr>
          </w:p>
          <w:p w14:paraId="3F1ED00B" w14:textId="77777777" w:rsidR="00F966F6" w:rsidRPr="005F3F38" w:rsidRDefault="00F966F6" w:rsidP="00F966F6">
            <w:pPr>
              <w:spacing w:after="0" w:line="240" w:lineRule="auto"/>
              <w:jc w:val="center"/>
              <w:rPr>
                <w:rFonts w:ascii="Arial" w:eastAsia="Times New Roman" w:hAnsi="Arial" w:cs="Arial"/>
                <w:color w:val="000000"/>
                <w:lang w:eastAsia="hr-HR"/>
              </w:rPr>
            </w:pPr>
            <w:r w:rsidRPr="005F3F38">
              <w:rPr>
                <w:rFonts w:ascii="Arial" w:eastAsia="Times New Roman" w:hAnsi="Arial" w:cs="Arial"/>
                <w:color w:val="000000"/>
                <w:lang w:eastAsia="hr-HR"/>
              </w:rPr>
              <w:t>UKUPNO:</w:t>
            </w:r>
          </w:p>
        </w:tc>
        <w:tc>
          <w:tcPr>
            <w:tcW w:w="1684" w:type="dxa"/>
            <w:tcBorders>
              <w:top w:val="single" w:sz="4" w:space="0" w:color="auto"/>
              <w:left w:val="single" w:sz="4" w:space="0" w:color="auto"/>
              <w:bottom w:val="single" w:sz="4" w:space="0" w:color="auto"/>
              <w:right w:val="single" w:sz="4" w:space="0" w:color="auto"/>
            </w:tcBorders>
            <w:vAlign w:val="center"/>
          </w:tcPr>
          <w:p w14:paraId="1C20038D" w14:textId="77777777" w:rsidR="00F966F6" w:rsidRPr="005F3F38" w:rsidRDefault="00F966F6" w:rsidP="00F966F6">
            <w:pPr>
              <w:spacing w:after="0" w:line="240" w:lineRule="auto"/>
              <w:jc w:val="right"/>
              <w:rPr>
                <w:rFonts w:ascii="Arial" w:eastAsia="Times New Roman" w:hAnsi="Arial" w:cs="Arial"/>
                <w:lang w:eastAsia="en-GB"/>
              </w:rPr>
            </w:pPr>
            <w:r w:rsidRPr="005F3F38">
              <w:rPr>
                <w:rFonts w:ascii="Arial" w:eastAsia="Times New Roman" w:hAnsi="Arial" w:cs="Arial"/>
                <w:lang w:eastAsia="en-GB"/>
              </w:rPr>
              <w:t>328.579.032</w:t>
            </w:r>
          </w:p>
        </w:tc>
        <w:tc>
          <w:tcPr>
            <w:tcW w:w="1551" w:type="dxa"/>
            <w:tcBorders>
              <w:top w:val="single" w:sz="4" w:space="0" w:color="auto"/>
              <w:left w:val="single" w:sz="4" w:space="0" w:color="auto"/>
              <w:bottom w:val="single" w:sz="4" w:space="0" w:color="auto"/>
              <w:right w:val="single" w:sz="4" w:space="0" w:color="auto"/>
            </w:tcBorders>
            <w:vAlign w:val="center"/>
          </w:tcPr>
          <w:p w14:paraId="1334EBA0" w14:textId="77777777" w:rsidR="00F966F6" w:rsidRPr="005F3F38" w:rsidRDefault="00F966F6" w:rsidP="00F966F6">
            <w:pPr>
              <w:spacing w:after="0" w:line="240" w:lineRule="auto"/>
              <w:jc w:val="right"/>
              <w:rPr>
                <w:rFonts w:ascii="Arial" w:eastAsia="Times New Roman" w:hAnsi="Arial" w:cs="Arial"/>
                <w:lang w:eastAsia="en-GB"/>
              </w:rPr>
            </w:pPr>
            <w:r w:rsidRPr="005F3F38">
              <w:rPr>
                <w:rFonts w:ascii="Arial" w:eastAsia="Times New Roman" w:hAnsi="Arial" w:cs="Arial"/>
                <w:lang w:eastAsia="en-GB"/>
              </w:rPr>
              <w:t>221.032.219</w:t>
            </w:r>
          </w:p>
        </w:tc>
        <w:tc>
          <w:tcPr>
            <w:tcW w:w="1391" w:type="dxa"/>
            <w:tcBorders>
              <w:top w:val="single" w:sz="4" w:space="0" w:color="auto"/>
              <w:left w:val="single" w:sz="4" w:space="0" w:color="auto"/>
              <w:bottom w:val="single" w:sz="4" w:space="0" w:color="auto"/>
              <w:right w:val="single" w:sz="4" w:space="0" w:color="auto"/>
            </w:tcBorders>
            <w:noWrap/>
            <w:vAlign w:val="center"/>
          </w:tcPr>
          <w:p w14:paraId="704023D3" w14:textId="77777777" w:rsidR="00F966F6" w:rsidRPr="005F3F38" w:rsidRDefault="00F966F6" w:rsidP="00F966F6">
            <w:pPr>
              <w:spacing w:after="0" w:line="240" w:lineRule="auto"/>
              <w:jc w:val="right"/>
              <w:rPr>
                <w:rFonts w:ascii="Arial" w:eastAsia="Times New Roman" w:hAnsi="Arial" w:cs="Arial"/>
                <w:lang w:eastAsia="en-GB"/>
              </w:rPr>
            </w:pPr>
            <w:r w:rsidRPr="005F3F38">
              <w:rPr>
                <w:rFonts w:ascii="Arial" w:eastAsia="Times New Roman" w:hAnsi="Arial" w:cs="Arial"/>
                <w:lang w:eastAsia="en-GB"/>
              </w:rPr>
              <w:t>32,73</w:t>
            </w:r>
          </w:p>
        </w:tc>
      </w:tr>
    </w:tbl>
    <w:p w14:paraId="78370621" w14:textId="77777777" w:rsidR="00CD21D4" w:rsidRPr="005F3F38" w:rsidRDefault="00CD21D4" w:rsidP="00CD21D4">
      <w:pPr>
        <w:overflowPunct w:val="0"/>
        <w:autoSpaceDE w:val="0"/>
        <w:autoSpaceDN w:val="0"/>
        <w:adjustRightInd w:val="0"/>
        <w:spacing w:after="0" w:line="240" w:lineRule="auto"/>
        <w:jc w:val="both"/>
        <w:textAlignment w:val="baseline"/>
        <w:rPr>
          <w:rFonts w:ascii="Arial" w:eastAsia="Times New Roman" w:hAnsi="Arial" w:cs="Arial"/>
          <w:sz w:val="24"/>
          <w:szCs w:val="24"/>
          <w:lang w:eastAsia="hr-HR"/>
        </w:rPr>
      </w:pPr>
    </w:p>
    <w:p w14:paraId="554E9C58" w14:textId="0050680A" w:rsidR="00CD21D4" w:rsidRPr="005F3F38" w:rsidRDefault="00B701B0" w:rsidP="00562611">
      <w:pPr>
        <w:spacing w:line="240" w:lineRule="auto"/>
        <w:contextualSpacing/>
        <w:jc w:val="both"/>
        <w:rPr>
          <w:rFonts w:ascii="Arial" w:eastAsia="Calibri" w:hAnsi="Arial" w:cs="Times New Roman"/>
          <w:sz w:val="24"/>
        </w:rPr>
      </w:pPr>
      <w:r w:rsidRPr="005F3F38">
        <w:rPr>
          <w:rFonts w:ascii="Arial" w:eastAsia="Times New Roman" w:hAnsi="Arial" w:cs="Arial"/>
          <w:sz w:val="24"/>
          <w:szCs w:val="24"/>
          <w:lang w:eastAsia="bs-Latn-BA"/>
        </w:rPr>
        <w:t xml:space="preserve">Iz </w:t>
      </w:r>
      <w:r w:rsidR="0094314D" w:rsidRPr="005F3F38">
        <w:rPr>
          <w:rFonts w:ascii="Arial" w:eastAsia="Times New Roman" w:hAnsi="Arial" w:cs="Arial"/>
          <w:sz w:val="24"/>
          <w:szCs w:val="24"/>
          <w:lang w:eastAsia="bs-Latn-BA"/>
        </w:rPr>
        <w:t>prezentirane</w:t>
      </w:r>
      <w:r w:rsidR="00CD21D4" w:rsidRPr="005F3F38">
        <w:rPr>
          <w:rFonts w:ascii="Arial" w:eastAsia="Times New Roman" w:hAnsi="Arial" w:cs="Arial"/>
          <w:sz w:val="24"/>
          <w:szCs w:val="24"/>
          <w:lang w:eastAsia="bs-Latn-BA"/>
        </w:rPr>
        <w:t xml:space="preserve"> tabele, uočavaju se sljedeća o</w:t>
      </w:r>
      <w:r w:rsidR="00CD21D4" w:rsidRPr="005F3F38">
        <w:rPr>
          <w:rFonts w:ascii="Arial" w:eastAsia="Calibri" w:hAnsi="Arial" w:cs="Times New Roman"/>
          <w:sz w:val="24"/>
        </w:rPr>
        <w:t>dstupanja između rashoda i izdataka odobrenih budžetom i ostvarenih u 2025. godini po ekonomskim kodovima:</w:t>
      </w:r>
    </w:p>
    <w:p w14:paraId="57CFC591" w14:textId="230836BB" w:rsidR="00CD21D4" w:rsidRPr="005F3F38" w:rsidRDefault="00CD21D4" w:rsidP="00562611">
      <w:pPr>
        <w:pStyle w:val="ListParagraph"/>
        <w:numPr>
          <w:ilvl w:val="0"/>
          <w:numId w:val="51"/>
        </w:numPr>
        <w:overflowPunct w:val="0"/>
        <w:autoSpaceDE w:val="0"/>
        <w:autoSpaceDN w:val="0"/>
        <w:adjustRightInd w:val="0"/>
        <w:spacing w:after="160"/>
        <w:textAlignment w:val="baseline"/>
        <w:rPr>
          <w:rFonts w:ascii="Arial" w:eastAsia="Times New Roman" w:hAnsi="Arial" w:cs="Arial"/>
          <w:szCs w:val="24"/>
          <w:lang w:val="hr-HR" w:eastAsia="hr-HR"/>
        </w:rPr>
      </w:pPr>
      <w:r w:rsidRPr="005F3F38">
        <w:rPr>
          <w:rFonts w:ascii="Arial" w:eastAsia="Times New Roman" w:hAnsi="Arial" w:cs="Arial"/>
          <w:szCs w:val="24"/>
          <w:lang w:val="hr-HR" w:eastAsia="hr-HR"/>
        </w:rPr>
        <w:t>821300- Nabavka opreme u odnosu na plan ostvareni izdaci su manji za 1</w:t>
      </w:r>
      <w:r w:rsidR="00BE3729" w:rsidRPr="005F3F38">
        <w:rPr>
          <w:rFonts w:ascii="Arial" w:eastAsia="Times New Roman" w:hAnsi="Arial" w:cs="Arial"/>
          <w:szCs w:val="24"/>
          <w:lang w:val="hr-HR" w:eastAsia="hr-HR"/>
        </w:rPr>
        <w:t>54.794,30 KM, odnosno za 77,40%</w:t>
      </w:r>
      <w:r w:rsidRPr="005F3F38">
        <w:rPr>
          <w:rFonts w:ascii="Arial" w:eastAsia="Times New Roman" w:hAnsi="Arial" w:cs="Arial"/>
          <w:szCs w:val="24"/>
          <w:lang w:val="hr-HR" w:eastAsia="hr-HR"/>
        </w:rPr>
        <w:t>.</w:t>
      </w:r>
      <w:r w:rsidR="00BE3729" w:rsidRPr="005F3F38">
        <w:rPr>
          <w:rFonts w:ascii="Arial" w:eastAsia="Times New Roman" w:hAnsi="Arial" w:cs="Arial"/>
          <w:szCs w:val="24"/>
          <w:lang w:val="hr-HR" w:eastAsia="hr-HR"/>
        </w:rPr>
        <w:t xml:space="preserve"> </w:t>
      </w:r>
      <w:r w:rsidRPr="005F3F38">
        <w:rPr>
          <w:rFonts w:ascii="Arial" w:eastAsia="Times New Roman" w:hAnsi="Arial" w:cs="Arial"/>
          <w:szCs w:val="24"/>
          <w:lang w:val="hr-HR" w:eastAsia="hr-HR"/>
        </w:rPr>
        <w:t xml:space="preserve">Nije </w:t>
      </w:r>
      <w:r w:rsidR="00C50600">
        <w:rPr>
          <w:rFonts w:ascii="Arial" w:eastAsia="Times New Roman" w:hAnsi="Arial" w:cs="Arial"/>
          <w:szCs w:val="24"/>
          <w:lang w:val="hr-HR" w:eastAsia="hr-HR"/>
        </w:rPr>
        <w:t>realizir</w:t>
      </w:r>
      <w:r w:rsidR="00BC13BB">
        <w:rPr>
          <w:rFonts w:ascii="Arial" w:eastAsia="Times New Roman" w:hAnsi="Arial" w:cs="Arial"/>
          <w:szCs w:val="24"/>
          <w:lang w:val="hr-HR" w:eastAsia="hr-HR"/>
        </w:rPr>
        <w:t>a</w:t>
      </w:r>
      <w:r w:rsidR="0094314D" w:rsidRPr="005F3F38">
        <w:rPr>
          <w:rFonts w:ascii="Arial" w:eastAsia="Times New Roman" w:hAnsi="Arial" w:cs="Arial"/>
          <w:szCs w:val="24"/>
          <w:lang w:val="hr-HR" w:eastAsia="hr-HR"/>
        </w:rPr>
        <w:t>na</w:t>
      </w:r>
      <w:r w:rsidRPr="005F3F38">
        <w:rPr>
          <w:rFonts w:ascii="Arial" w:eastAsia="Times New Roman" w:hAnsi="Arial" w:cs="Arial"/>
          <w:szCs w:val="24"/>
          <w:lang w:val="hr-HR" w:eastAsia="hr-HR"/>
        </w:rPr>
        <w:t xml:space="preserve"> planirana nabavka opreme</w:t>
      </w:r>
      <w:r w:rsidR="0094314D">
        <w:rPr>
          <w:rFonts w:ascii="Arial" w:eastAsia="Times New Roman" w:hAnsi="Arial" w:cs="Arial"/>
          <w:szCs w:val="24"/>
          <w:lang w:val="hr-HR" w:eastAsia="hr-HR"/>
        </w:rPr>
        <w:t xml:space="preserve"> </w:t>
      </w:r>
      <w:r w:rsidRPr="005F3F38">
        <w:rPr>
          <w:rFonts w:ascii="Arial" w:eastAsia="Times New Roman" w:hAnsi="Arial" w:cs="Arial"/>
          <w:szCs w:val="24"/>
          <w:lang w:val="hr-HR" w:eastAsia="hr-HR"/>
        </w:rPr>
        <w:t>-</w:t>
      </w:r>
      <w:r w:rsidR="0094314D">
        <w:rPr>
          <w:rFonts w:ascii="Arial" w:eastAsia="Times New Roman" w:hAnsi="Arial" w:cs="Arial"/>
          <w:szCs w:val="24"/>
          <w:lang w:val="hr-HR" w:eastAsia="hr-HR"/>
        </w:rPr>
        <w:t xml:space="preserve"> </w:t>
      </w:r>
      <w:r w:rsidRPr="005F3F38">
        <w:rPr>
          <w:rFonts w:ascii="Arial" w:eastAsia="Times New Roman" w:hAnsi="Arial" w:cs="Arial"/>
          <w:szCs w:val="24"/>
          <w:lang w:val="hr-HR" w:eastAsia="hr-HR"/>
        </w:rPr>
        <w:t>CERT</w:t>
      </w:r>
      <w:r w:rsidR="0094314D">
        <w:rPr>
          <w:rFonts w:ascii="Arial" w:eastAsia="Times New Roman" w:hAnsi="Arial" w:cs="Arial"/>
          <w:szCs w:val="24"/>
          <w:lang w:val="hr-HR" w:eastAsia="hr-HR"/>
        </w:rPr>
        <w:t xml:space="preserve"> </w:t>
      </w:r>
      <w:r w:rsidRPr="005F3F38">
        <w:rPr>
          <w:rFonts w:ascii="Arial" w:eastAsia="Times New Roman" w:hAnsi="Arial" w:cs="Arial"/>
          <w:szCs w:val="24"/>
          <w:lang w:val="hr-HR" w:eastAsia="hr-HR"/>
        </w:rPr>
        <w:t>-</w:t>
      </w:r>
      <w:r w:rsidR="0094314D">
        <w:rPr>
          <w:rFonts w:ascii="Arial" w:eastAsia="Times New Roman" w:hAnsi="Arial" w:cs="Arial"/>
          <w:szCs w:val="24"/>
          <w:lang w:val="hr-HR" w:eastAsia="hr-HR"/>
        </w:rPr>
        <w:t xml:space="preserve"> </w:t>
      </w:r>
      <w:r w:rsidRPr="005F3F38">
        <w:rPr>
          <w:rFonts w:ascii="Arial" w:eastAsia="Times New Roman" w:hAnsi="Arial" w:cs="Arial"/>
          <w:szCs w:val="24"/>
          <w:lang w:val="hr-HR" w:eastAsia="hr-HR"/>
        </w:rPr>
        <w:t xml:space="preserve">tijelo nadležno za prevenciju i zaštitu od računarskih incidenata (150.000,00 KM) jer nije usvojen Zakon o cyber sigurnosti </w:t>
      </w:r>
      <w:r w:rsidR="00393CEB">
        <w:rPr>
          <w:rFonts w:ascii="Arial" w:eastAsia="Times New Roman" w:hAnsi="Arial" w:cs="Arial"/>
          <w:szCs w:val="24"/>
          <w:lang w:val="hr-HR" w:eastAsia="hr-HR"/>
        </w:rPr>
        <w:t>FBiH</w:t>
      </w:r>
      <w:r w:rsidRPr="005F3F38">
        <w:rPr>
          <w:rFonts w:ascii="Arial" w:eastAsia="Times New Roman" w:hAnsi="Arial" w:cs="Arial"/>
          <w:szCs w:val="24"/>
          <w:lang w:val="hr-HR" w:eastAsia="hr-HR"/>
        </w:rPr>
        <w:t>. Redovna nabavka opreme, koja je odobrena u iznosu od 50.000,00 KM, u odnosu na plan ostvareni izdaci su manji za 4.794,30 KM, odnosno za 9,59%.</w:t>
      </w:r>
    </w:p>
    <w:p w14:paraId="5ED810EC" w14:textId="334BC985" w:rsidR="00BE3729" w:rsidRPr="005F3F38" w:rsidRDefault="00CD21D4" w:rsidP="00562611">
      <w:pPr>
        <w:pStyle w:val="ListParagraph"/>
        <w:numPr>
          <w:ilvl w:val="0"/>
          <w:numId w:val="51"/>
        </w:numPr>
        <w:overflowPunct w:val="0"/>
        <w:autoSpaceDE w:val="0"/>
        <w:autoSpaceDN w:val="0"/>
        <w:adjustRightInd w:val="0"/>
        <w:spacing w:after="160"/>
        <w:textAlignment w:val="baseline"/>
        <w:rPr>
          <w:rFonts w:ascii="Arial" w:eastAsia="Times New Roman" w:hAnsi="Arial" w:cs="Arial"/>
          <w:szCs w:val="24"/>
          <w:lang w:val="hr-HR" w:eastAsia="hr-HR"/>
        </w:rPr>
      </w:pPr>
      <w:r w:rsidRPr="005F3F38">
        <w:rPr>
          <w:rFonts w:ascii="Arial" w:eastAsia="Times New Roman" w:hAnsi="Arial" w:cs="Arial"/>
          <w:szCs w:val="24"/>
          <w:lang w:val="hr-HR" w:eastAsia="hr-HR"/>
        </w:rPr>
        <w:t>613600</w:t>
      </w:r>
      <w:r w:rsidR="0094314D">
        <w:rPr>
          <w:rFonts w:ascii="Arial" w:eastAsia="Times New Roman" w:hAnsi="Arial" w:cs="Arial"/>
          <w:szCs w:val="24"/>
          <w:lang w:val="hr-HR" w:eastAsia="hr-HR"/>
        </w:rPr>
        <w:t xml:space="preserve"> </w:t>
      </w:r>
      <w:r w:rsidRPr="005F3F38">
        <w:rPr>
          <w:rFonts w:ascii="Arial" w:eastAsia="Times New Roman" w:hAnsi="Arial" w:cs="Arial"/>
          <w:szCs w:val="24"/>
          <w:lang w:val="hr-HR" w:eastAsia="hr-HR"/>
        </w:rPr>
        <w:t>-</w:t>
      </w:r>
      <w:r w:rsidR="0094314D">
        <w:rPr>
          <w:rFonts w:ascii="Arial" w:eastAsia="Times New Roman" w:hAnsi="Arial" w:cs="Arial"/>
          <w:szCs w:val="24"/>
          <w:lang w:val="hr-HR" w:eastAsia="hr-HR"/>
        </w:rPr>
        <w:t xml:space="preserve"> </w:t>
      </w:r>
      <w:r w:rsidRPr="005F3F38">
        <w:rPr>
          <w:rFonts w:ascii="Arial" w:eastAsia="Times New Roman" w:hAnsi="Arial" w:cs="Arial"/>
          <w:szCs w:val="24"/>
          <w:lang w:val="hr-HR" w:eastAsia="hr-HR"/>
        </w:rPr>
        <w:t>Unajmljivanje imovine, opreme i nematerijalne imovine -</w:t>
      </w:r>
      <w:r w:rsidR="0094314D">
        <w:rPr>
          <w:rFonts w:ascii="Arial" w:eastAsia="Times New Roman" w:hAnsi="Arial" w:cs="Arial"/>
          <w:szCs w:val="24"/>
          <w:lang w:val="hr-HR" w:eastAsia="hr-HR"/>
        </w:rPr>
        <w:t xml:space="preserve"> </w:t>
      </w:r>
      <w:r w:rsidRPr="005F3F38">
        <w:rPr>
          <w:rFonts w:ascii="Arial" w:eastAsia="Times New Roman" w:hAnsi="Arial" w:cs="Arial"/>
          <w:szCs w:val="24"/>
          <w:lang w:val="hr-HR" w:eastAsia="hr-HR"/>
        </w:rPr>
        <w:t>u odnosu na plan ostvareni rashodi su manji za 6.792,00 KM, odnosno za 64,69%.</w:t>
      </w:r>
      <w:r w:rsidR="00BE3729" w:rsidRPr="005F3F38">
        <w:rPr>
          <w:rFonts w:ascii="Arial" w:eastAsia="Times New Roman" w:hAnsi="Arial" w:cs="Arial"/>
          <w:szCs w:val="24"/>
          <w:lang w:val="hr-HR" w:eastAsia="hr-HR"/>
        </w:rPr>
        <w:t xml:space="preserve"> </w:t>
      </w:r>
      <w:r w:rsidRPr="005F3F38">
        <w:rPr>
          <w:rFonts w:ascii="Arial" w:eastAsia="Times New Roman" w:hAnsi="Arial" w:cs="Arial"/>
          <w:szCs w:val="24"/>
          <w:lang w:val="hr-HR" w:eastAsia="hr-HR"/>
        </w:rPr>
        <w:t xml:space="preserve">Razlog odstupanja je to što nije </w:t>
      </w:r>
      <w:r w:rsidR="00C50600">
        <w:rPr>
          <w:rFonts w:ascii="Arial" w:eastAsia="Times New Roman" w:hAnsi="Arial" w:cs="Arial"/>
          <w:szCs w:val="24"/>
          <w:lang w:val="hr-HR" w:eastAsia="hr-HR"/>
        </w:rPr>
        <w:t>realizir</w:t>
      </w:r>
      <w:r w:rsidR="0094314D" w:rsidRPr="005F3F38">
        <w:rPr>
          <w:rFonts w:ascii="Arial" w:eastAsia="Times New Roman" w:hAnsi="Arial" w:cs="Arial"/>
          <w:szCs w:val="24"/>
          <w:lang w:val="hr-HR" w:eastAsia="hr-HR"/>
        </w:rPr>
        <w:t>ano</w:t>
      </w:r>
      <w:r w:rsidRPr="005F3F38">
        <w:rPr>
          <w:rFonts w:ascii="Arial" w:eastAsia="Times New Roman" w:hAnsi="Arial" w:cs="Arial"/>
          <w:szCs w:val="24"/>
          <w:lang w:val="hr-HR" w:eastAsia="hr-HR"/>
        </w:rPr>
        <w:t xml:space="preserve"> planirano unajmljivanje parking mjesta u planiranom obimu, kao ni unajmljivanje sala u vezi izrade novog Zakona o cestama </w:t>
      </w:r>
      <w:r w:rsidR="00393CEB">
        <w:rPr>
          <w:rFonts w:ascii="Arial" w:eastAsia="Times New Roman" w:hAnsi="Arial" w:cs="Arial"/>
          <w:szCs w:val="24"/>
          <w:lang w:val="hr-HR" w:eastAsia="hr-HR"/>
        </w:rPr>
        <w:t>FBiH</w:t>
      </w:r>
      <w:r w:rsidRPr="005F3F38">
        <w:rPr>
          <w:rFonts w:ascii="Arial" w:eastAsia="Times New Roman" w:hAnsi="Arial" w:cs="Arial"/>
          <w:szCs w:val="24"/>
          <w:lang w:val="hr-HR" w:eastAsia="hr-HR"/>
        </w:rPr>
        <w:t>.</w:t>
      </w:r>
    </w:p>
    <w:p w14:paraId="3BA36F5F" w14:textId="54B2C26E" w:rsidR="00BE3729" w:rsidRPr="005F3F38" w:rsidRDefault="00CD21D4" w:rsidP="00562611">
      <w:pPr>
        <w:pStyle w:val="ListParagraph"/>
        <w:numPr>
          <w:ilvl w:val="0"/>
          <w:numId w:val="51"/>
        </w:numPr>
        <w:overflowPunct w:val="0"/>
        <w:autoSpaceDE w:val="0"/>
        <w:autoSpaceDN w:val="0"/>
        <w:adjustRightInd w:val="0"/>
        <w:spacing w:after="160"/>
        <w:textAlignment w:val="baseline"/>
        <w:rPr>
          <w:rFonts w:ascii="Arial" w:eastAsia="Times New Roman" w:hAnsi="Arial" w:cs="Arial"/>
          <w:szCs w:val="24"/>
          <w:lang w:val="hr-HR" w:eastAsia="hr-HR"/>
        </w:rPr>
      </w:pPr>
      <w:r w:rsidRPr="005F3F38">
        <w:rPr>
          <w:rFonts w:ascii="Arial" w:eastAsia="Times New Roman" w:hAnsi="Arial" w:cs="Arial"/>
          <w:szCs w:val="24"/>
          <w:lang w:val="hr-HR" w:eastAsia="hr-HR"/>
        </w:rPr>
        <w:t>613100</w:t>
      </w:r>
      <w:r w:rsidR="0094314D">
        <w:rPr>
          <w:rFonts w:ascii="Arial" w:eastAsia="Times New Roman" w:hAnsi="Arial" w:cs="Arial"/>
          <w:szCs w:val="24"/>
          <w:lang w:val="hr-HR" w:eastAsia="hr-HR"/>
        </w:rPr>
        <w:t xml:space="preserve"> </w:t>
      </w:r>
      <w:r w:rsidRPr="005F3F38">
        <w:rPr>
          <w:rFonts w:ascii="Arial" w:eastAsia="Times New Roman" w:hAnsi="Arial" w:cs="Arial"/>
          <w:szCs w:val="24"/>
          <w:lang w:val="hr-HR" w:eastAsia="hr-HR"/>
        </w:rPr>
        <w:t>-</w:t>
      </w:r>
      <w:r w:rsidR="0094314D">
        <w:rPr>
          <w:rFonts w:ascii="Arial" w:eastAsia="Times New Roman" w:hAnsi="Arial" w:cs="Arial"/>
          <w:szCs w:val="24"/>
          <w:lang w:val="hr-HR" w:eastAsia="hr-HR"/>
        </w:rPr>
        <w:t xml:space="preserve"> </w:t>
      </w:r>
      <w:r w:rsidRPr="005F3F38">
        <w:rPr>
          <w:rFonts w:ascii="Arial" w:eastAsia="Times New Roman" w:hAnsi="Arial" w:cs="Arial"/>
          <w:szCs w:val="24"/>
          <w:lang w:val="hr-HR" w:eastAsia="hr-HR"/>
        </w:rPr>
        <w:t>Putni troškovi</w:t>
      </w:r>
      <w:r w:rsidR="00B414B8" w:rsidRPr="005F3F38">
        <w:rPr>
          <w:rFonts w:ascii="Arial" w:eastAsia="Times New Roman" w:hAnsi="Arial" w:cs="Arial"/>
          <w:szCs w:val="24"/>
          <w:lang w:val="hr-HR" w:eastAsia="hr-HR"/>
        </w:rPr>
        <w:t xml:space="preserve"> </w:t>
      </w:r>
      <w:r w:rsidRPr="005F3F38">
        <w:rPr>
          <w:rFonts w:ascii="Arial" w:eastAsia="Times New Roman" w:hAnsi="Arial" w:cs="Arial"/>
          <w:szCs w:val="24"/>
          <w:lang w:val="hr-HR" w:eastAsia="hr-HR"/>
        </w:rPr>
        <w:t>-</w:t>
      </w:r>
      <w:r w:rsidR="00B414B8" w:rsidRPr="005F3F38">
        <w:rPr>
          <w:rFonts w:ascii="Arial" w:eastAsia="Times New Roman" w:hAnsi="Arial" w:cs="Arial"/>
          <w:szCs w:val="24"/>
          <w:lang w:val="hr-HR" w:eastAsia="hr-HR"/>
        </w:rPr>
        <w:t xml:space="preserve"> </w:t>
      </w:r>
      <w:r w:rsidRPr="005F3F38">
        <w:rPr>
          <w:rFonts w:ascii="Arial" w:eastAsia="Times New Roman" w:hAnsi="Arial" w:cs="Arial"/>
          <w:szCs w:val="24"/>
          <w:lang w:val="hr-HR" w:eastAsia="hr-HR"/>
        </w:rPr>
        <w:t>u odnosu na plan ostvareni rashodi su manji za 25.000,53 KM, odnosno za 55,56 %. Razlog odstupanja su manje ostvareni troškovi službenih putovanja u inostranstvo u odnosu na plan (većinom finansirani od strane organizatora) te manjeg obima putovanja u zemlji.</w:t>
      </w:r>
    </w:p>
    <w:p w14:paraId="3FEF4E00" w14:textId="530B2021" w:rsidR="00BE3729" w:rsidRPr="005F3F38" w:rsidRDefault="00CD21D4" w:rsidP="00562611">
      <w:pPr>
        <w:pStyle w:val="ListParagraph"/>
        <w:numPr>
          <w:ilvl w:val="0"/>
          <w:numId w:val="51"/>
        </w:numPr>
        <w:overflowPunct w:val="0"/>
        <w:autoSpaceDE w:val="0"/>
        <w:autoSpaceDN w:val="0"/>
        <w:adjustRightInd w:val="0"/>
        <w:spacing w:after="160"/>
        <w:textAlignment w:val="baseline"/>
        <w:rPr>
          <w:rFonts w:ascii="Arial" w:eastAsia="Times New Roman" w:hAnsi="Arial" w:cs="Arial"/>
          <w:szCs w:val="24"/>
          <w:lang w:val="hr-HR" w:eastAsia="hr-HR"/>
        </w:rPr>
      </w:pPr>
      <w:r w:rsidRPr="005F3F38">
        <w:rPr>
          <w:rFonts w:ascii="Arial" w:eastAsia="Times New Roman" w:hAnsi="Arial" w:cs="Arial"/>
          <w:szCs w:val="24"/>
          <w:lang w:val="hr-HR" w:eastAsia="hr-HR"/>
        </w:rPr>
        <w:lastRenderedPageBreak/>
        <w:t>613200-Izdaci za energiju- u odnosu na plan ostvareni rashodi su manji z</w:t>
      </w:r>
      <w:r w:rsidR="0061339F" w:rsidRPr="005F3F38">
        <w:rPr>
          <w:rFonts w:ascii="Arial" w:eastAsia="Times New Roman" w:hAnsi="Arial" w:cs="Arial"/>
          <w:szCs w:val="24"/>
          <w:lang w:val="hr-HR" w:eastAsia="hr-HR"/>
        </w:rPr>
        <w:t>a 2.572,60 KM, odnosno za 51,46</w:t>
      </w:r>
      <w:r w:rsidRPr="005F3F38">
        <w:rPr>
          <w:rFonts w:ascii="Arial" w:eastAsia="Times New Roman" w:hAnsi="Arial" w:cs="Arial"/>
          <w:szCs w:val="24"/>
          <w:lang w:val="hr-HR" w:eastAsia="hr-HR"/>
        </w:rPr>
        <w:t>%. Razlog odstupanja su manji troškovi električne energije za Kapetaniju unutrašnje plovidbe-prometa Ostrožac u odnosu na planirane troškove.</w:t>
      </w:r>
    </w:p>
    <w:p w14:paraId="5B0F8E7A" w14:textId="19E16768" w:rsidR="00BE3729" w:rsidRPr="005F3F38" w:rsidRDefault="002521EE" w:rsidP="00562611">
      <w:pPr>
        <w:pStyle w:val="ListParagraph"/>
        <w:numPr>
          <w:ilvl w:val="0"/>
          <w:numId w:val="51"/>
        </w:numPr>
        <w:overflowPunct w:val="0"/>
        <w:autoSpaceDE w:val="0"/>
        <w:autoSpaceDN w:val="0"/>
        <w:adjustRightInd w:val="0"/>
        <w:spacing w:after="160"/>
        <w:textAlignment w:val="baseline"/>
        <w:rPr>
          <w:rFonts w:ascii="Arial" w:eastAsia="Times New Roman" w:hAnsi="Arial" w:cs="Arial"/>
          <w:szCs w:val="24"/>
          <w:lang w:val="hr-HR" w:eastAsia="hr-HR"/>
        </w:rPr>
      </w:pPr>
      <w:r w:rsidRPr="005F3F38">
        <w:rPr>
          <w:rFonts w:ascii="Arial" w:eastAsia="Times New Roman" w:hAnsi="Arial" w:cs="Arial"/>
          <w:szCs w:val="24"/>
          <w:lang w:val="hr-HR" w:eastAsia="hr-HR"/>
        </w:rPr>
        <w:t>613800-Izdaci osiguranja</w:t>
      </w:r>
      <w:r w:rsidR="00CD21D4" w:rsidRPr="005F3F38">
        <w:rPr>
          <w:rFonts w:ascii="Arial" w:eastAsia="Times New Roman" w:hAnsi="Arial" w:cs="Arial"/>
          <w:szCs w:val="24"/>
          <w:lang w:val="hr-HR" w:eastAsia="hr-HR"/>
        </w:rPr>
        <w:t>, bankarskih usluga i usluga platnog prometa</w:t>
      </w:r>
      <w:r w:rsidRPr="005F3F38">
        <w:rPr>
          <w:rFonts w:ascii="Arial" w:eastAsia="Times New Roman" w:hAnsi="Arial" w:cs="Arial"/>
          <w:szCs w:val="24"/>
          <w:lang w:val="hr-HR" w:eastAsia="hr-HR"/>
        </w:rPr>
        <w:t xml:space="preserve"> </w:t>
      </w:r>
      <w:r w:rsidR="00CD21D4" w:rsidRPr="005F3F38">
        <w:rPr>
          <w:rFonts w:ascii="Arial" w:eastAsia="Times New Roman" w:hAnsi="Arial" w:cs="Arial"/>
          <w:szCs w:val="24"/>
          <w:lang w:val="hr-HR" w:eastAsia="hr-HR"/>
        </w:rPr>
        <w:t>-</w:t>
      </w:r>
      <w:r w:rsidRPr="005F3F38">
        <w:rPr>
          <w:rFonts w:ascii="Arial" w:eastAsia="Times New Roman" w:hAnsi="Arial" w:cs="Arial"/>
          <w:szCs w:val="24"/>
          <w:lang w:val="hr-HR" w:eastAsia="hr-HR"/>
        </w:rPr>
        <w:t xml:space="preserve"> </w:t>
      </w:r>
      <w:r w:rsidR="00CD21D4" w:rsidRPr="005F3F38">
        <w:rPr>
          <w:rFonts w:ascii="Arial" w:eastAsia="Times New Roman" w:hAnsi="Arial" w:cs="Arial"/>
          <w:szCs w:val="24"/>
          <w:lang w:val="hr-HR" w:eastAsia="hr-HR"/>
        </w:rPr>
        <w:t>u odnosu na plan ostvareni rashodi su manji z</w:t>
      </w:r>
      <w:r w:rsidRPr="005F3F38">
        <w:rPr>
          <w:rFonts w:ascii="Arial" w:eastAsia="Times New Roman" w:hAnsi="Arial" w:cs="Arial"/>
          <w:szCs w:val="24"/>
          <w:lang w:val="hr-HR" w:eastAsia="hr-HR"/>
        </w:rPr>
        <w:t>a 8.827,04 KM, odnosno za 48,50</w:t>
      </w:r>
      <w:r w:rsidR="00CD21D4" w:rsidRPr="005F3F38">
        <w:rPr>
          <w:rFonts w:ascii="Arial" w:eastAsia="Times New Roman" w:hAnsi="Arial" w:cs="Arial"/>
          <w:szCs w:val="24"/>
          <w:lang w:val="hr-HR" w:eastAsia="hr-HR"/>
        </w:rPr>
        <w:t xml:space="preserve">%. </w:t>
      </w:r>
    </w:p>
    <w:p w14:paraId="7A886661" w14:textId="55905DFF" w:rsidR="00BE3729" w:rsidRPr="005F3F38" w:rsidRDefault="00CD21D4" w:rsidP="00562611">
      <w:pPr>
        <w:pStyle w:val="ListParagraph"/>
        <w:numPr>
          <w:ilvl w:val="0"/>
          <w:numId w:val="51"/>
        </w:numPr>
        <w:overflowPunct w:val="0"/>
        <w:autoSpaceDE w:val="0"/>
        <w:autoSpaceDN w:val="0"/>
        <w:adjustRightInd w:val="0"/>
        <w:spacing w:after="160"/>
        <w:textAlignment w:val="baseline"/>
        <w:rPr>
          <w:rFonts w:ascii="Arial" w:eastAsia="Times New Roman" w:hAnsi="Arial" w:cs="Arial"/>
          <w:szCs w:val="24"/>
          <w:lang w:val="hr-HR" w:eastAsia="hr-HR"/>
        </w:rPr>
      </w:pPr>
      <w:r w:rsidRPr="005F3F38">
        <w:rPr>
          <w:rFonts w:ascii="Arial" w:eastAsia="Times New Roman" w:hAnsi="Arial" w:cs="Arial"/>
          <w:szCs w:val="24"/>
          <w:lang w:val="hr-HR" w:eastAsia="hr-HR"/>
        </w:rPr>
        <w:t>613400-Nabavka materijala i sitnog inventara</w:t>
      </w:r>
      <w:r w:rsidR="00BA75B0" w:rsidRPr="005F3F38">
        <w:rPr>
          <w:rFonts w:ascii="Arial" w:eastAsia="Times New Roman" w:hAnsi="Arial" w:cs="Arial"/>
          <w:szCs w:val="24"/>
          <w:lang w:val="hr-HR" w:eastAsia="hr-HR"/>
        </w:rPr>
        <w:t xml:space="preserve"> </w:t>
      </w:r>
      <w:r w:rsidRPr="005F3F38">
        <w:rPr>
          <w:rFonts w:ascii="Arial" w:eastAsia="Times New Roman" w:hAnsi="Arial" w:cs="Arial"/>
          <w:szCs w:val="24"/>
          <w:lang w:val="hr-HR" w:eastAsia="hr-HR"/>
        </w:rPr>
        <w:t>-</w:t>
      </w:r>
      <w:r w:rsidR="00BA75B0" w:rsidRPr="005F3F38">
        <w:rPr>
          <w:rFonts w:ascii="Arial" w:eastAsia="Times New Roman" w:hAnsi="Arial" w:cs="Arial"/>
          <w:szCs w:val="24"/>
          <w:lang w:val="hr-HR" w:eastAsia="hr-HR"/>
        </w:rPr>
        <w:t xml:space="preserve"> </w:t>
      </w:r>
      <w:r w:rsidRPr="005F3F38">
        <w:rPr>
          <w:rFonts w:ascii="Arial" w:eastAsia="Times New Roman" w:hAnsi="Arial" w:cs="Arial"/>
          <w:szCs w:val="24"/>
          <w:lang w:val="hr-HR" w:eastAsia="hr-HR"/>
        </w:rPr>
        <w:t xml:space="preserve">u odnosu na plan ostvareni rashodi su manji za 23.566,00 KM, odnosno za 43,64 %. Razlog odstupanja je znatno manja nabavka materijala u odnosu na planirano i auto guma zbog </w:t>
      </w:r>
      <w:r w:rsidR="0094314D" w:rsidRPr="005F3F38">
        <w:rPr>
          <w:rFonts w:ascii="Arial" w:eastAsia="Times New Roman" w:hAnsi="Arial" w:cs="Arial"/>
          <w:szCs w:val="24"/>
          <w:lang w:val="hr-HR" w:eastAsia="hr-HR"/>
        </w:rPr>
        <w:t>r</w:t>
      </w:r>
      <w:r w:rsidR="00C50600">
        <w:rPr>
          <w:rFonts w:ascii="Arial" w:eastAsia="Times New Roman" w:hAnsi="Arial" w:cs="Arial"/>
          <w:szCs w:val="24"/>
          <w:lang w:val="hr-HR" w:eastAsia="hr-HR"/>
        </w:rPr>
        <w:t>ealizir</w:t>
      </w:r>
      <w:r w:rsidR="00D33178">
        <w:rPr>
          <w:rFonts w:ascii="Arial" w:eastAsia="Times New Roman" w:hAnsi="Arial" w:cs="Arial"/>
          <w:szCs w:val="24"/>
          <w:lang w:val="hr-HR" w:eastAsia="hr-HR"/>
        </w:rPr>
        <w:t>a</w:t>
      </w:r>
      <w:r w:rsidR="0094314D" w:rsidRPr="005F3F38">
        <w:rPr>
          <w:rFonts w:ascii="Arial" w:eastAsia="Times New Roman" w:hAnsi="Arial" w:cs="Arial"/>
          <w:szCs w:val="24"/>
          <w:lang w:val="hr-HR" w:eastAsia="hr-HR"/>
        </w:rPr>
        <w:t>ne</w:t>
      </w:r>
      <w:r w:rsidRPr="005F3F38">
        <w:rPr>
          <w:rFonts w:ascii="Arial" w:eastAsia="Times New Roman" w:hAnsi="Arial" w:cs="Arial"/>
          <w:szCs w:val="24"/>
          <w:lang w:val="hr-HR" w:eastAsia="hr-HR"/>
        </w:rPr>
        <w:t xml:space="preserve"> prodaje službenih vozila.  </w:t>
      </w:r>
    </w:p>
    <w:p w14:paraId="2C6D0A03" w14:textId="66904893" w:rsidR="00BE3729" w:rsidRPr="005F3F38" w:rsidRDefault="00CD21D4" w:rsidP="00562611">
      <w:pPr>
        <w:pStyle w:val="ListParagraph"/>
        <w:numPr>
          <w:ilvl w:val="0"/>
          <w:numId w:val="51"/>
        </w:numPr>
        <w:overflowPunct w:val="0"/>
        <w:autoSpaceDE w:val="0"/>
        <w:autoSpaceDN w:val="0"/>
        <w:adjustRightInd w:val="0"/>
        <w:spacing w:after="160"/>
        <w:textAlignment w:val="baseline"/>
        <w:rPr>
          <w:rFonts w:ascii="Arial" w:eastAsia="Times New Roman" w:hAnsi="Arial" w:cs="Arial"/>
          <w:szCs w:val="24"/>
          <w:lang w:val="hr-HR" w:eastAsia="hr-HR"/>
        </w:rPr>
      </w:pPr>
      <w:r w:rsidRPr="005F3F38">
        <w:rPr>
          <w:rFonts w:ascii="Arial" w:eastAsia="Times New Roman" w:hAnsi="Arial" w:cs="Arial"/>
          <w:szCs w:val="24"/>
          <w:lang w:val="hr-HR" w:eastAsia="hr-HR"/>
        </w:rPr>
        <w:t xml:space="preserve">613700-Izdaci za tekuće održavanje u odnosu na plan ostvareni rashodi su manji za 18.556,05 KM, odnosno za 41,24 %. Razlog odstupanja su znatno manji troškovi servisiranja službenih vozila zbog prodaje službenih putničkih vozila, te </w:t>
      </w:r>
      <w:r w:rsidR="00C50600">
        <w:rPr>
          <w:rFonts w:ascii="Arial" w:eastAsia="Times New Roman" w:hAnsi="Arial" w:cs="Arial"/>
          <w:szCs w:val="24"/>
          <w:lang w:val="hr-HR" w:eastAsia="hr-HR"/>
        </w:rPr>
        <w:t>realizir</w:t>
      </w:r>
      <w:r w:rsidR="0094314D" w:rsidRPr="005F3F38">
        <w:rPr>
          <w:rFonts w:ascii="Arial" w:eastAsia="Times New Roman" w:hAnsi="Arial" w:cs="Arial"/>
          <w:szCs w:val="24"/>
          <w:lang w:val="hr-HR" w:eastAsia="hr-HR"/>
        </w:rPr>
        <w:t>ana</w:t>
      </w:r>
      <w:r w:rsidRPr="005F3F38">
        <w:rPr>
          <w:rFonts w:ascii="Arial" w:eastAsia="Times New Roman" w:hAnsi="Arial" w:cs="Arial"/>
          <w:szCs w:val="24"/>
          <w:lang w:val="hr-HR" w:eastAsia="hr-HR"/>
        </w:rPr>
        <w:t xml:space="preserve"> niža cijena servisiranja plovnog vozila od planiranog.  </w:t>
      </w:r>
    </w:p>
    <w:p w14:paraId="0BAE16FE" w14:textId="6862ABFD" w:rsidR="00CD21D4" w:rsidRPr="005F3F38" w:rsidRDefault="00CD21D4" w:rsidP="00562611">
      <w:pPr>
        <w:pStyle w:val="ListParagraph"/>
        <w:numPr>
          <w:ilvl w:val="0"/>
          <w:numId w:val="51"/>
        </w:numPr>
        <w:overflowPunct w:val="0"/>
        <w:autoSpaceDE w:val="0"/>
        <w:autoSpaceDN w:val="0"/>
        <w:adjustRightInd w:val="0"/>
        <w:spacing w:after="160"/>
        <w:textAlignment w:val="baseline"/>
        <w:rPr>
          <w:rFonts w:ascii="Arial" w:eastAsia="Times New Roman" w:hAnsi="Arial" w:cs="Arial"/>
          <w:szCs w:val="24"/>
          <w:lang w:val="hr-HR" w:eastAsia="hr-HR"/>
        </w:rPr>
      </w:pPr>
      <w:r w:rsidRPr="005F3F38">
        <w:rPr>
          <w:rFonts w:ascii="Arial" w:eastAsia="Times New Roman" w:hAnsi="Arial" w:cs="Arial"/>
          <w:szCs w:val="24"/>
          <w:lang w:val="hr-HR" w:eastAsia="hr-HR"/>
        </w:rPr>
        <w:t xml:space="preserve">615400-Kapitalni transferi javnim preduzećima u odnosu na plan ostvareni rashodi su manji za 104.017.296,85 KM odnosno za 40,76 %. </w:t>
      </w:r>
    </w:p>
    <w:p w14:paraId="201B0434" w14:textId="0F532C56" w:rsidR="00CD21D4" w:rsidRPr="005F3F38" w:rsidRDefault="00CD21D4" w:rsidP="00562611">
      <w:pPr>
        <w:overflowPunct w:val="0"/>
        <w:autoSpaceDE w:val="0"/>
        <w:autoSpaceDN w:val="0"/>
        <w:adjustRightInd w:val="0"/>
        <w:spacing w:line="240" w:lineRule="auto"/>
        <w:contextualSpacing/>
        <w:jc w:val="both"/>
        <w:textAlignment w:val="baseline"/>
        <w:rPr>
          <w:rFonts w:ascii="Arial" w:eastAsia="Times New Roman" w:hAnsi="Arial" w:cs="Arial"/>
          <w:sz w:val="24"/>
          <w:szCs w:val="24"/>
          <w:lang w:eastAsia="hr-HR"/>
        </w:rPr>
      </w:pPr>
      <w:r w:rsidRPr="005F3F38">
        <w:rPr>
          <w:rFonts w:ascii="Arial" w:eastAsia="Times New Roman" w:hAnsi="Arial" w:cs="Arial"/>
          <w:sz w:val="24"/>
          <w:szCs w:val="24"/>
          <w:lang w:eastAsia="hr-HR"/>
        </w:rPr>
        <w:t xml:space="preserve">Kapitalni transfer koji se </w:t>
      </w:r>
      <w:r w:rsidR="00C50600">
        <w:rPr>
          <w:rFonts w:ascii="Arial" w:eastAsia="Times New Roman" w:hAnsi="Arial" w:cs="Arial"/>
          <w:sz w:val="24"/>
          <w:szCs w:val="24"/>
          <w:lang w:eastAsia="hr-HR"/>
        </w:rPr>
        <w:t>realizir</w:t>
      </w:r>
      <w:r w:rsidR="0094314D" w:rsidRPr="005F3F38">
        <w:rPr>
          <w:rFonts w:ascii="Arial" w:eastAsia="Times New Roman" w:hAnsi="Arial" w:cs="Arial"/>
          <w:sz w:val="24"/>
          <w:szCs w:val="24"/>
          <w:lang w:eastAsia="hr-HR"/>
        </w:rPr>
        <w:t>ao</w:t>
      </w:r>
      <w:r w:rsidRPr="005F3F38">
        <w:rPr>
          <w:rFonts w:ascii="Arial" w:eastAsia="Times New Roman" w:hAnsi="Arial" w:cs="Arial"/>
          <w:sz w:val="24"/>
          <w:szCs w:val="24"/>
          <w:lang w:eastAsia="hr-HR"/>
        </w:rPr>
        <w:t xml:space="preserve"> sa Podračuna "Upravljanje razvojnim sredstvima za implementaciju sredstava namijenjenih za finansiranje kapitalnih infrastrukturnih projekata“ se nije </w:t>
      </w:r>
      <w:r w:rsidR="00C50600">
        <w:rPr>
          <w:rFonts w:ascii="Arial" w:eastAsia="Times New Roman" w:hAnsi="Arial" w:cs="Arial"/>
          <w:sz w:val="24"/>
          <w:szCs w:val="24"/>
          <w:lang w:eastAsia="hr-HR"/>
        </w:rPr>
        <w:t>realizir</w:t>
      </w:r>
      <w:r w:rsidR="0095378F">
        <w:rPr>
          <w:rFonts w:ascii="Arial" w:eastAsia="Times New Roman" w:hAnsi="Arial" w:cs="Arial"/>
          <w:sz w:val="24"/>
          <w:szCs w:val="24"/>
          <w:lang w:eastAsia="hr-HR"/>
        </w:rPr>
        <w:t>a</w:t>
      </w:r>
      <w:r w:rsidR="0094314D" w:rsidRPr="005F3F38">
        <w:rPr>
          <w:rFonts w:ascii="Arial" w:eastAsia="Times New Roman" w:hAnsi="Arial" w:cs="Arial"/>
          <w:sz w:val="24"/>
          <w:szCs w:val="24"/>
          <w:lang w:eastAsia="hr-HR"/>
        </w:rPr>
        <w:t>o</w:t>
      </w:r>
      <w:r w:rsidRPr="005F3F38">
        <w:rPr>
          <w:rFonts w:ascii="Arial" w:eastAsia="Times New Roman" w:hAnsi="Arial" w:cs="Arial"/>
          <w:sz w:val="24"/>
          <w:szCs w:val="24"/>
          <w:lang w:eastAsia="hr-HR"/>
        </w:rPr>
        <w:t xml:space="preserve"> u planiranom obimu. Od ukupno 150.000.000,00 KM sa ovog podračuna JP Autoceste </w:t>
      </w:r>
      <w:r w:rsidR="00393CEB">
        <w:rPr>
          <w:rFonts w:ascii="Arial" w:eastAsia="Times New Roman" w:hAnsi="Arial" w:cs="Arial"/>
          <w:sz w:val="24"/>
          <w:szCs w:val="24"/>
          <w:lang w:eastAsia="hr-HR"/>
        </w:rPr>
        <w:t>FBiH</w:t>
      </w:r>
      <w:r w:rsidRPr="005F3F38">
        <w:rPr>
          <w:rFonts w:ascii="Arial" w:eastAsia="Times New Roman" w:hAnsi="Arial" w:cs="Arial"/>
          <w:sz w:val="24"/>
          <w:szCs w:val="24"/>
          <w:lang w:eastAsia="hr-HR"/>
        </w:rPr>
        <w:t xml:space="preserve"> d.o.o. Mostar su </w:t>
      </w:r>
      <w:r w:rsidR="00B46DD0">
        <w:rPr>
          <w:rFonts w:ascii="Arial" w:eastAsia="Times New Roman" w:hAnsi="Arial" w:cs="Arial"/>
          <w:sz w:val="24"/>
          <w:szCs w:val="24"/>
          <w:lang w:eastAsia="hr-HR"/>
        </w:rPr>
        <w:t>realizir</w:t>
      </w:r>
      <w:r w:rsidR="00846389">
        <w:rPr>
          <w:rFonts w:ascii="Arial" w:eastAsia="Times New Roman" w:hAnsi="Arial" w:cs="Arial"/>
          <w:sz w:val="24"/>
          <w:szCs w:val="24"/>
          <w:lang w:eastAsia="hr-HR"/>
        </w:rPr>
        <w:t>ale</w:t>
      </w:r>
      <w:r w:rsidRPr="005F3F38">
        <w:rPr>
          <w:rFonts w:ascii="Arial" w:eastAsia="Times New Roman" w:hAnsi="Arial" w:cs="Arial"/>
          <w:sz w:val="24"/>
          <w:szCs w:val="24"/>
          <w:lang w:eastAsia="hr-HR"/>
        </w:rPr>
        <w:t xml:space="preserve"> iznos od </w:t>
      </w:r>
      <w:r w:rsidR="00583BB8" w:rsidRPr="005F3F38">
        <w:rPr>
          <w:rFonts w:ascii="Arial" w:eastAsia="Times New Roman" w:hAnsi="Arial" w:cs="Arial"/>
          <w:sz w:val="24"/>
          <w:szCs w:val="24"/>
          <w:lang w:eastAsia="hr-HR"/>
        </w:rPr>
        <w:t>80.309.376,37 KM</w:t>
      </w:r>
      <w:r w:rsidRPr="005F3F38">
        <w:rPr>
          <w:rFonts w:ascii="Arial" w:eastAsia="Times New Roman" w:hAnsi="Arial" w:cs="Arial"/>
          <w:sz w:val="24"/>
          <w:szCs w:val="24"/>
          <w:lang w:eastAsia="hr-HR"/>
        </w:rPr>
        <w:t xml:space="preserve">, a JP Ceste </w:t>
      </w:r>
      <w:r w:rsidR="00393CEB">
        <w:rPr>
          <w:rFonts w:ascii="Arial" w:eastAsia="Times New Roman" w:hAnsi="Arial" w:cs="Arial"/>
          <w:sz w:val="24"/>
          <w:szCs w:val="24"/>
          <w:lang w:eastAsia="hr-HR"/>
        </w:rPr>
        <w:t>FBiH</w:t>
      </w:r>
      <w:r w:rsidRPr="005F3F38">
        <w:rPr>
          <w:rFonts w:ascii="Arial" w:eastAsia="Times New Roman" w:hAnsi="Arial" w:cs="Arial"/>
          <w:sz w:val="24"/>
          <w:szCs w:val="24"/>
          <w:lang w:eastAsia="hr-HR"/>
        </w:rPr>
        <w:t xml:space="preserve"> d.o.o. Sarajevo su </w:t>
      </w:r>
      <w:r w:rsidR="00B46DD0">
        <w:rPr>
          <w:rFonts w:ascii="Arial" w:eastAsia="Times New Roman" w:hAnsi="Arial" w:cs="Arial"/>
          <w:sz w:val="24"/>
          <w:szCs w:val="24"/>
          <w:lang w:eastAsia="hr-HR"/>
        </w:rPr>
        <w:t>realizir</w:t>
      </w:r>
      <w:r w:rsidR="00846389">
        <w:rPr>
          <w:rFonts w:ascii="Arial" w:eastAsia="Times New Roman" w:hAnsi="Arial" w:cs="Arial"/>
          <w:sz w:val="24"/>
          <w:szCs w:val="24"/>
          <w:lang w:eastAsia="hr-HR"/>
        </w:rPr>
        <w:t>ale</w:t>
      </w:r>
      <w:r w:rsidRPr="005F3F38">
        <w:rPr>
          <w:rFonts w:ascii="Arial" w:eastAsia="Times New Roman" w:hAnsi="Arial" w:cs="Arial"/>
          <w:sz w:val="24"/>
          <w:szCs w:val="24"/>
          <w:lang w:eastAsia="hr-HR"/>
        </w:rPr>
        <w:t xml:space="preserve"> iznos od 4.829.923,35 KM što je ukupno 85.139.299,72 KM. Kapitalni transfer koji se </w:t>
      </w:r>
      <w:r w:rsidR="00CF6A21">
        <w:rPr>
          <w:rFonts w:ascii="Arial" w:eastAsia="Times New Roman" w:hAnsi="Arial" w:cs="Arial"/>
          <w:sz w:val="24"/>
          <w:szCs w:val="24"/>
          <w:lang w:eastAsia="hr-HR"/>
        </w:rPr>
        <w:t>realizir</w:t>
      </w:r>
      <w:r w:rsidR="00846389">
        <w:rPr>
          <w:rFonts w:ascii="Arial" w:eastAsia="Times New Roman" w:hAnsi="Arial" w:cs="Arial"/>
          <w:sz w:val="24"/>
          <w:szCs w:val="24"/>
          <w:lang w:eastAsia="hr-HR"/>
        </w:rPr>
        <w:t>ao</w:t>
      </w:r>
      <w:r w:rsidRPr="005F3F38">
        <w:rPr>
          <w:rFonts w:ascii="Arial" w:eastAsia="Times New Roman" w:hAnsi="Arial" w:cs="Arial"/>
          <w:sz w:val="24"/>
          <w:szCs w:val="24"/>
          <w:lang w:eastAsia="hr-HR"/>
        </w:rPr>
        <w:t xml:space="preserve"> sa Posebnog namjenskog transakcijskog računa u okviru Jedinstvenog računa Trezora</w:t>
      </w:r>
      <w:r w:rsidR="00FF5C5B">
        <w:rPr>
          <w:rFonts w:ascii="Arial" w:eastAsia="Times New Roman" w:hAnsi="Arial" w:cs="Arial"/>
          <w:sz w:val="24"/>
          <w:szCs w:val="24"/>
          <w:lang w:eastAsia="hr-HR"/>
        </w:rPr>
        <w:t xml:space="preserve"> </w:t>
      </w:r>
      <w:r w:rsidRPr="005F3F38">
        <w:rPr>
          <w:rFonts w:ascii="Arial" w:eastAsia="Times New Roman" w:hAnsi="Arial" w:cs="Arial"/>
          <w:sz w:val="24"/>
          <w:szCs w:val="24"/>
          <w:lang w:eastAsia="hr-HR"/>
        </w:rPr>
        <w:t>-</w:t>
      </w:r>
      <w:r w:rsidR="00FF5C5B">
        <w:rPr>
          <w:rFonts w:ascii="Arial" w:eastAsia="Times New Roman" w:hAnsi="Arial" w:cs="Arial"/>
          <w:sz w:val="24"/>
          <w:szCs w:val="24"/>
          <w:lang w:eastAsia="hr-HR"/>
        </w:rPr>
        <w:t xml:space="preserve"> </w:t>
      </w:r>
      <w:r w:rsidRPr="005F3F38">
        <w:rPr>
          <w:rFonts w:ascii="Arial" w:eastAsia="Times New Roman" w:hAnsi="Arial" w:cs="Arial"/>
          <w:sz w:val="24"/>
          <w:szCs w:val="24"/>
          <w:lang w:eastAsia="hr-HR"/>
        </w:rPr>
        <w:t>Upravljanje razvojnim sredstvima u okviru Jedinstvenog računa Trezora za implementaciju sredstava nam</w:t>
      </w:r>
      <w:r w:rsidR="00310B2F" w:rsidRPr="005F3F38">
        <w:rPr>
          <w:rFonts w:ascii="Arial" w:eastAsia="Times New Roman" w:hAnsi="Arial" w:cs="Arial"/>
          <w:sz w:val="24"/>
          <w:szCs w:val="24"/>
          <w:lang w:eastAsia="hr-HR"/>
        </w:rPr>
        <w:t>i</w:t>
      </w:r>
      <w:r w:rsidRPr="005F3F38">
        <w:rPr>
          <w:rFonts w:ascii="Arial" w:eastAsia="Times New Roman" w:hAnsi="Arial" w:cs="Arial"/>
          <w:sz w:val="24"/>
          <w:szCs w:val="24"/>
          <w:lang w:eastAsia="hr-HR"/>
        </w:rPr>
        <w:t xml:space="preserve">jenjenih za potrebe izgradnje aerodroma u </w:t>
      </w:r>
      <w:r w:rsidR="00BF2335" w:rsidRPr="005F3F38">
        <w:rPr>
          <w:rFonts w:ascii="Arial" w:eastAsia="Times New Roman" w:hAnsi="Arial" w:cs="Arial"/>
          <w:sz w:val="24"/>
          <w:szCs w:val="24"/>
          <w:lang w:eastAsia="hr-HR"/>
        </w:rPr>
        <w:t xml:space="preserve">Federaciji BiH se nije </w:t>
      </w:r>
      <w:r w:rsidR="00C50600">
        <w:rPr>
          <w:rFonts w:ascii="Arial" w:eastAsia="Times New Roman" w:hAnsi="Arial" w:cs="Arial"/>
          <w:sz w:val="24"/>
          <w:szCs w:val="24"/>
          <w:lang w:eastAsia="hr-HR"/>
        </w:rPr>
        <w:t>realizir</w:t>
      </w:r>
      <w:r w:rsidR="00FF5C5B" w:rsidRPr="005F3F38">
        <w:rPr>
          <w:rFonts w:ascii="Arial" w:eastAsia="Times New Roman" w:hAnsi="Arial" w:cs="Arial"/>
          <w:sz w:val="24"/>
          <w:szCs w:val="24"/>
          <w:lang w:eastAsia="hr-HR"/>
        </w:rPr>
        <w:t>ao</w:t>
      </w:r>
      <w:r w:rsidRPr="005F3F38">
        <w:rPr>
          <w:rFonts w:ascii="Arial" w:eastAsia="Times New Roman" w:hAnsi="Arial" w:cs="Arial"/>
          <w:sz w:val="24"/>
          <w:szCs w:val="24"/>
          <w:lang w:eastAsia="hr-HR"/>
        </w:rPr>
        <w:t xml:space="preserve"> u planiranom obimu. Od ukupno planiranih 12.000.000,00 KM sa ovog podračuna JP "Aerodrom Bihać" je </w:t>
      </w:r>
      <w:r w:rsidR="00C50600">
        <w:rPr>
          <w:rFonts w:ascii="Arial" w:eastAsia="Times New Roman" w:hAnsi="Arial" w:cs="Arial"/>
          <w:sz w:val="24"/>
          <w:szCs w:val="24"/>
          <w:lang w:eastAsia="hr-HR"/>
        </w:rPr>
        <w:t>realizir</w:t>
      </w:r>
      <w:r w:rsidR="00846389">
        <w:rPr>
          <w:rFonts w:ascii="Arial" w:eastAsia="Times New Roman" w:hAnsi="Arial" w:cs="Arial"/>
          <w:sz w:val="24"/>
          <w:szCs w:val="24"/>
          <w:lang w:eastAsia="hr-HR"/>
        </w:rPr>
        <w:t>a</w:t>
      </w:r>
      <w:r w:rsidR="00FF5C5B" w:rsidRPr="005F3F38">
        <w:rPr>
          <w:rFonts w:ascii="Arial" w:eastAsia="Times New Roman" w:hAnsi="Arial" w:cs="Arial"/>
          <w:sz w:val="24"/>
          <w:szCs w:val="24"/>
          <w:lang w:eastAsia="hr-HR"/>
        </w:rPr>
        <w:t>o</w:t>
      </w:r>
      <w:r w:rsidRPr="005F3F38">
        <w:rPr>
          <w:rFonts w:ascii="Arial" w:eastAsia="Times New Roman" w:hAnsi="Arial" w:cs="Arial"/>
          <w:sz w:val="24"/>
          <w:szCs w:val="24"/>
          <w:lang w:eastAsia="hr-HR"/>
        </w:rPr>
        <w:t xml:space="preserve"> ukupno 1.068.483,75 KM. </w:t>
      </w:r>
    </w:p>
    <w:p w14:paraId="477CF5F6" w14:textId="77777777" w:rsidR="00CD21D4" w:rsidRPr="005F3F38" w:rsidRDefault="00CD21D4" w:rsidP="00562611">
      <w:pPr>
        <w:overflowPunct w:val="0"/>
        <w:autoSpaceDE w:val="0"/>
        <w:autoSpaceDN w:val="0"/>
        <w:adjustRightInd w:val="0"/>
        <w:spacing w:line="240" w:lineRule="auto"/>
        <w:contextualSpacing/>
        <w:jc w:val="both"/>
        <w:textAlignment w:val="baseline"/>
        <w:rPr>
          <w:rFonts w:ascii="Arial" w:eastAsia="Times New Roman" w:hAnsi="Arial" w:cs="Arial"/>
          <w:sz w:val="24"/>
          <w:szCs w:val="24"/>
          <w:lang w:eastAsia="hr-HR"/>
        </w:rPr>
      </w:pPr>
    </w:p>
    <w:p w14:paraId="1FF4CB9D" w14:textId="6523CD49" w:rsidR="00CD21D4" w:rsidRPr="005F3F38" w:rsidRDefault="00CD21D4" w:rsidP="00562611">
      <w:pPr>
        <w:overflowPunct w:val="0"/>
        <w:autoSpaceDE w:val="0"/>
        <w:autoSpaceDN w:val="0"/>
        <w:adjustRightInd w:val="0"/>
        <w:spacing w:line="240" w:lineRule="auto"/>
        <w:contextualSpacing/>
        <w:jc w:val="both"/>
        <w:textAlignment w:val="baseline"/>
        <w:rPr>
          <w:rFonts w:ascii="Arial" w:eastAsia="Times New Roman" w:hAnsi="Arial" w:cs="Arial"/>
          <w:sz w:val="24"/>
          <w:szCs w:val="24"/>
          <w:lang w:eastAsia="hr-HR"/>
        </w:rPr>
      </w:pPr>
      <w:r w:rsidRPr="005F3F38">
        <w:rPr>
          <w:rFonts w:ascii="Arial" w:eastAsia="Times New Roman" w:hAnsi="Arial" w:cs="Arial"/>
          <w:sz w:val="24"/>
          <w:szCs w:val="24"/>
          <w:lang w:eastAsia="hr-HR"/>
        </w:rPr>
        <w:t>Kapitaln</w:t>
      </w:r>
      <w:r w:rsidR="004D1832">
        <w:rPr>
          <w:rFonts w:ascii="Arial" w:eastAsia="Times New Roman" w:hAnsi="Arial" w:cs="Arial"/>
          <w:sz w:val="24"/>
          <w:szCs w:val="24"/>
          <w:lang w:eastAsia="hr-HR"/>
        </w:rPr>
        <w:t>i</w:t>
      </w:r>
      <w:r w:rsidRPr="005F3F38">
        <w:rPr>
          <w:rFonts w:ascii="Arial" w:eastAsia="Times New Roman" w:hAnsi="Arial" w:cs="Arial"/>
          <w:sz w:val="24"/>
          <w:szCs w:val="24"/>
          <w:lang w:eastAsia="hr-HR"/>
        </w:rPr>
        <w:t xml:space="preserve"> transfer javnim preduzećima - Za sufinansiranje izgradnje željezničke infrastrukture</w:t>
      </w:r>
      <w:r w:rsidR="00FF5C5B">
        <w:rPr>
          <w:rFonts w:ascii="Arial" w:eastAsia="Times New Roman" w:hAnsi="Arial" w:cs="Arial"/>
          <w:sz w:val="24"/>
          <w:szCs w:val="24"/>
          <w:lang w:eastAsia="hr-HR"/>
        </w:rPr>
        <w:t>,</w:t>
      </w:r>
      <w:r w:rsidRPr="005F3F38">
        <w:rPr>
          <w:rFonts w:ascii="Arial" w:eastAsia="Times New Roman" w:hAnsi="Arial" w:cs="Arial"/>
          <w:sz w:val="24"/>
          <w:szCs w:val="24"/>
          <w:lang w:eastAsia="hr-HR"/>
        </w:rPr>
        <w:t xml:space="preserve"> se nije </w:t>
      </w:r>
      <w:r w:rsidR="00CF6A21">
        <w:rPr>
          <w:rFonts w:ascii="Arial" w:eastAsia="Times New Roman" w:hAnsi="Arial" w:cs="Arial"/>
          <w:sz w:val="24"/>
          <w:szCs w:val="24"/>
          <w:lang w:eastAsia="hr-HR"/>
        </w:rPr>
        <w:t>realizir</w:t>
      </w:r>
      <w:r w:rsidR="00FF5C5B" w:rsidRPr="005F3F38">
        <w:rPr>
          <w:rFonts w:ascii="Arial" w:eastAsia="Times New Roman" w:hAnsi="Arial" w:cs="Arial"/>
          <w:sz w:val="24"/>
          <w:szCs w:val="24"/>
          <w:lang w:eastAsia="hr-HR"/>
        </w:rPr>
        <w:t>ao</w:t>
      </w:r>
      <w:r w:rsidRPr="005F3F38">
        <w:rPr>
          <w:rFonts w:ascii="Arial" w:eastAsia="Times New Roman" w:hAnsi="Arial" w:cs="Arial"/>
          <w:sz w:val="24"/>
          <w:szCs w:val="24"/>
          <w:lang w:eastAsia="hr-HR"/>
        </w:rPr>
        <w:t xml:space="preserve"> u potpunosti, od ukupno 4.200.000,00 KM </w:t>
      </w:r>
      <w:r w:rsidR="00C50600">
        <w:rPr>
          <w:rFonts w:ascii="Arial" w:eastAsia="Times New Roman" w:hAnsi="Arial" w:cs="Arial"/>
          <w:sz w:val="24"/>
          <w:szCs w:val="24"/>
          <w:lang w:eastAsia="hr-HR"/>
        </w:rPr>
        <w:t>realizir</w:t>
      </w:r>
      <w:r w:rsidR="007B70C3">
        <w:rPr>
          <w:rFonts w:ascii="Arial" w:eastAsia="Times New Roman" w:hAnsi="Arial" w:cs="Arial"/>
          <w:sz w:val="24"/>
          <w:szCs w:val="24"/>
          <w:lang w:eastAsia="hr-HR"/>
        </w:rPr>
        <w:t>al</w:t>
      </w:r>
      <w:r w:rsidR="00FF5C5B" w:rsidRPr="005F3F38">
        <w:rPr>
          <w:rFonts w:ascii="Arial" w:eastAsia="Times New Roman" w:hAnsi="Arial" w:cs="Arial"/>
          <w:sz w:val="24"/>
          <w:szCs w:val="24"/>
          <w:lang w:eastAsia="hr-HR"/>
        </w:rPr>
        <w:t>o</w:t>
      </w:r>
      <w:r w:rsidRPr="005F3F38">
        <w:rPr>
          <w:rFonts w:ascii="Arial" w:eastAsia="Times New Roman" w:hAnsi="Arial" w:cs="Arial"/>
          <w:sz w:val="24"/>
          <w:szCs w:val="24"/>
          <w:lang w:eastAsia="hr-HR"/>
        </w:rPr>
        <w:t xml:space="preserve"> </w:t>
      </w:r>
      <w:r w:rsidR="00FF5C5B">
        <w:rPr>
          <w:rFonts w:ascii="Arial" w:eastAsia="Times New Roman" w:hAnsi="Arial" w:cs="Arial"/>
          <w:sz w:val="24"/>
          <w:szCs w:val="24"/>
          <w:lang w:eastAsia="hr-HR"/>
        </w:rPr>
        <w:t>se</w:t>
      </w:r>
      <w:r w:rsidRPr="005F3F38">
        <w:rPr>
          <w:rFonts w:ascii="Arial" w:eastAsia="Times New Roman" w:hAnsi="Arial" w:cs="Arial"/>
          <w:sz w:val="24"/>
          <w:szCs w:val="24"/>
          <w:lang w:eastAsia="hr-HR"/>
        </w:rPr>
        <w:t xml:space="preserve"> 4.100.000,00 KM.</w:t>
      </w:r>
    </w:p>
    <w:p w14:paraId="22C0712C" w14:textId="6B67CD71" w:rsidR="00CD21D4" w:rsidRPr="005F3F38" w:rsidRDefault="00CD21D4" w:rsidP="00562611">
      <w:pPr>
        <w:overflowPunct w:val="0"/>
        <w:autoSpaceDE w:val="0"/>
        <w:autoSpaceDN w:val="0"/>
        <w:adjustRightInd w:val="0"/>
        <w:spacing w:line="240" w:lineRule="auto"/>
        <w:contextualSpacing/>
        <w:jc w:val="both"/>
        <w:textAlignment w:val="baseline"/>
        <w:rPr>
          <w:rFonts w:ascii="Arial" w:eastAsia="Times New Roman" w:hAnsi="Arial" w:cs="Arial"/>
          <w:sz w:val="24"/>
          <w:szCs w:val="24"/>
          <w:lang w:eastAsia="hr-HR"/>
        </w:rPr>
      </w:pPr>
    </w:p>
    <w:p w14:paraId="38E65CEA" w14:textId="0716D04C" w:rsidR="00CD21D4" w:rsidRPr="005F3F38" w:rsidRDefault="00CD21D4" w:rsidP="00562611">
      <w:pPr>
        <w:overflowPunct w:val="0"/>
        <w:autoSpaceDE w:val="0"/>
        <w:autoSpaceDN w:val="0"/>
        <w:adjustRightInd w:val="0"/>
        <w:spacing w:line="240" w:lineRule="auto"/>
        <w:contextualSpacing/>
        <w:jc w:val="both"/>
        <w:textAlignment w:val="baseline"/>
        <w:rPr>
          <w:rFonts w:ascii="Arial" w:eastAsia="Times New Roman" w:hAnsi="Arial" w:cs="Arial"/>
          <w:sz w:val="24"/>
          <w:szCs w:val="24"/>
          <w:lang w:eastAsia="hr-HR"/>
        </w:rPr>
      </w:pPr>
      <w:r w:rsidRPr="004D1832">
        <w:rPr>
          <w:rFonts w:ascii="Arial" w:eastAsia="Times New Roman" w:hAnsi="Arial" w:cs="Arial"/>
          <w:sz w:val="24"/>
          <w:szCs w:val="24"/>
          <w:lang w:eastAsia="hr-HR"/>
        </w:rPr>
        <w:t>Kapitalni transfer javnim preduzećima</w:t>
      </w:r>
      <w:r w:rsidR="00FF5C5B" w:rsidRPr="004D1832">
        <w:rPr>
          <w:rFonts w:ascii="Arial" w:eastAsia="Times New Roman" w:hAnsi="Arial" w:cs="Arial"/>
          <w:sz w:val="24"/>
          <w:szCs w:val="24"/>
          <w:lang w:eastAsia="hr-HR"/>
        </w:rPr>
        <w:t xml:space="preserve"> </w:t>
      </w:r>
      <w:r w:rsidRPr="004D1832">
        <w:rPr>
          <w:rFonts w:ascii="Arial" w:eastAsia="Times New Roman" w:hAnsi="Arial" w:cs="Arial"/>
          <w:sz w:val="24"/>
          <w:szCs w:val="24"/>
          <w:lang w:eastAsia="hr-HR"/>
        </w:rPr>
        <w:t>-</w:t>
      </w:r>
      <w:r w:rsidR="00FF5C5B" w:rsidRPr="004D1832">
        <w:rPr>
          <w:rFonts w:ascii="Arial" w:eastAsia="Times New Roman" w:hAnsi="Arial" w:cs="Arial"/>
          <w:sz w:val="24"/>
          <w:szCs w:val="24"/>
          <w:lang w:eastAsia="hr-HR"/>
        </w:rPr>
        <w:t xml:space="preserve"> </w:t>
      </w:r>
      <w:r w:rsidRPr="004D1832">
        <w:rPr>
          <w:rFonts w:ascii="Arial" w:eastAsia="Times New Roman" w:hAnsi="Arial" w:cs="Arial"/>
          <w:sz w:val="24"/>
          <w:szCs w:val="24"/>
          <w:lang w:eastAsia="hr-HR"/>
        </w:rPr>
        <w:t xml:space="preserve">za putnu infrastrukturu se nije </w:t>
      </w:r>
      <w:r w:rsidR="00C50600">
        <w:rPr>
          <w:rFonts w:ascii="Arial" w:eastAsia="Times New Roman" w:hAnsi="Arial" w:cs="Arial"/>
          <w:sz w:val="24"/>
          <w:szCs w:val="24"/>
          <w:lang w:eastAsia="hr-HR"/>
        </w:rPr>
        <w:t>realizir</w:t>
      </w:r>
      <w:r w:rsidR="00544874">
        <w:rPr>
          <w:rFonts w:ascii="Arial" w:eastAsia="Times New Roman" w:hAnsi="Arial" w:cs="Arial"/>
          <w:sz w:val="24"/>
          <w:szCs w:val="24"/>
          <w:lang w:eastAsia="hr-HR"/>
        </w:rPr>
        <w:t>a</w:t>
      </w:r>
      <w:r w:rsidR="00FF5C5B" w:rsidRPr="004D1832">
        <w:rPr>
          <w:rFonts w:ascii="Arial" w:eastAsia="Times New Roman" w:hAnsi="Arial" w:cs="Arial"/>
          <w:sz w:val="24"/>
          <w:szCs w:val="24"/>
          <w:lang w:eastAsia="hr-HR"/>
        </w:rPr>
        <w:t>o</w:t>
      </w:r>
      <w:r w:rsidRPr="004D1832">
        <w:rPr>
          <w:rFonts w:ascii="Arial" w:eastAsia="Times New Roman" w:hAnsi="Arial" w:cs="Arial"/>
          <w:sz w:val="24"/>
          <w:szCs w:val="24"/>
          <w:lang w:eastAsia="hr-HR"/>
        </w:rPr>
        <w:t xml:space="preserve"> </w:t>
      </w:r>
      <w:r w:rsidRPr="005F3F38">
        <w:rPr>
          <w:rFonts w:ascii="Arial" w:eastAsia="Times New Roman" w:hAnsi="Arial" w:cs="Arial"/>
          <w:sz w:val="24"/>
          <w:szCs w:val="24"/>
          <w:lang w:eastAsia="hr-HR"/>
        </w:rPr>
        <w:t xml:space="preserve">u planiranom obimu. Od ukupno 89.000.000,00 KM JP Autoceste </w:t>
      </w:r>
      <w:r w:rsidR="00393CEB">
        <w:rPr>
          <w:rFonts w:ascii="Arial" w:eastAsia="Times New Roman" w:hAnsi="Arial" w:cs="Arial"/>
          <w:sz w:val="24"/>
          <w:szCs w:val="24"/>
          <w:lang w:eastAsia="hr-HR"/>
        </w:rPr>
        <w:t>FBiH</w:t>
      </w:r>
      <w:r w:rsidRPr="005F3F38">
        <w:rPr>
          <w:rFonts w:ascii="Arial" w:eastAsia="Times New Roman" w:hAnsi="Arial" w:cs="Arial"/>
          <w:sz w:val="24"/>
          <w:szCs w:val="24"/>
          <w:lang w:eastAsia="hr-HR"/>
        </w:rPr>
        <w:t xml:space="preserve"> d.o.o. Mostar su </w:t>
      </w:r>
      <w:r w:rsidR="00C50600">
        <w:rPr>
          <w:rFonts w:ascii="Arial" w:eastAsia="Times New Roman" w:hAnsi="Arial" w:cs="Arial"/>
          <w:sz w:val="24"/>
          <w:szCs w:val="24"/>
          <w:lang w:eastAsia="hr-HR"/>
        </w:rPr>
        <w:t>realizir</w:t>
      </w:r>
      <w:r w:rsidR="00544874">
        <w:rPr>
          <w:rFonts w:ascii="Arial" w:eastAsia="Times New Roman" w:hAnsi="Arial" w:cs="Arial"/>
          <w:sz w:val="24"/>
          <w:szCs w:val="24"/>
          <w:lang w:eastAsia="hr-HR"/>
        </w:rPr>
        <w:t>a</w:t>
      </w:r>
      <w:r w:rsidR="00FF5C5B" w:rsidRPr="005F3F38">
        <w:rPr>
          <w:rFonts w:ascii="Arial" w:eastAsia="Times New Roman" w:hAnsi="Arial" w:cs="Arial"/>
          <w:sz w:val="24"/>
          <w:szCs w:val="24"/>
          <w:lang w:eastAsia="hr-HR"/>
        </w:rPr>
        <w:t>le</w:t>
      </w:r>
      <w:r w:rsidRPr="005F3F38">
        <w:rPr>
          <w:rFonts w:ascii="Arial" w:eastAsia="Times New Roman" w:hAnsi="Arial" w:cs="Arial"/>
          <w:sz w:val="24"/>
          <w:szCs w:val="24"/>
          <w:lang w:eastAsia="hr-HR"/>
        </w:rPr>
        <w:t xml:space="preserve"> iznos od </w:t>
      </w:r>
      <w:r w:rsidR="005F69EF" w:rsidRPr="005F3F38">
        <w:rPr>
          <w:rFonts w:ascii="Arial" w:eastAsia="Times New Roman" w:hAnsi="Arial" w:cs="Arial"/>
          <w:sz w:val="24"/>
          <w:szCs w:val="24"/>
          <w:lang w:eastAsia="hr-HR"/>
        </w:rPr>
        <w:t>34.614.378,53</w:t>
      </w:r>
      <w:r w:rsidRPr="005F3F38">
        <w:rPr>
          <w:rFonts w:ascii="Arial" w:eastAsia="Times New Roman" w:hAnsi="Arial" w:cs="Arial"/>
          <w:sz w:val="24"/>
          <w:szCs w:val="24"/>
          <w:lang w:eastAsia="hr-HR"/>
        </w:rPr>
        <w:t xml:space="preserve"> KM, a JP Ceste </w:t>
      </w:r>
      <w:r w:rsidR="00393CEB">
        <w:rPr>
          <w:rFonts w:ascii="Arial" w:eastAsia="Times New Roman" w:hAnsi="Arial" w:cs="Arial"/>
          <w:sz w:val="24"/>
          <w:szCs w:val="24"/>
          <w:lang w:eastAsia="hr-HR"/>
        </w:rPr>
        <w:t>FBiH</w:t>
      </w:r>
      <w:r w:rsidRPr="005F3F38">
        <w:rPr>
          <w:rFonts w:ascii="Arial" w:eastAsia="Times New Roman" w:hAnsi="Arial" w:cs="Arial"/>
          <w:sz w:val="24"/>
          <w:szCs w:val="24"/>
          <w:lang w:eastAsia="hr-HR"/>
        </w:rPr>
        <w:t xml:space="preserve"> d.o.o. Sarajevo su </w:t>
      </w:r>
      <w:r w:rsidR="00C50600">
        <w:rPr>
          <w:rFonts w:ascii="Arial" w:eastAsia="Times New Roman" w:hAnsi="Arial" w:cs="Arial"/>
          <w:sz w:val="24"/>
          <w:szCs w:val="24"/>
          <w:lang w:eastAsia="hr-HR"/>
        </w:rPr>
        <w:t>realizir</w:t>
      </w:r>
      <w:r w:rsidR="00544874">
        <w:rPr>
          <w:rFonts w:ascii="Arial" w:eastAsia="Times New Roman" w:hAnsi="Arial" w:cs="Arial"/>
          <w:sz w:val="24"/>
          <w:szCs w:val="24"/>
          <w:lang w:eastAsia="hr-HR"/>
        </w:rPr>
        <w:t>al</w:t>
      </w:r>
      <w:r w:rsidR="00FF5C5B" w:rsidRPr="005F3F38">
        <w:rPr>
          <w:rFonts w:ascii="Arial" w:eastAsia="Times New Roman" w:hAnsi="Arial" w:cs="Arial"/>
          <w:sz w:val="24"/>
          <w:szCs w:val="24"/>
          <w:lang w:eastAsia="hr-HR"/>
        </w:rPr>
        <w:t>e</w:t>
      </w:r>
      <w:r w:rsidRPr="005F3F38">
        <w:rPr>
          <w:rFonts w:ascii="Arial" w:eastAsia="Times New Roman" w:hAnsi="Arial" w:cs="Arial"/>
          <w:sz w:val="24"/>
          <w:szCs w:val="24"/>
          <w:lang w:eastAsia="hr-HR"/>
        </w:rPr>
        <w:t xml:space="preserve"> iznos od 26.260.541,15 KM što je ukupno 60.874.919,68 KM.</w:t>
      </w:r>
    </w:p>
    <w:p w14:paraId="157D99AA" w14:textId="0BC709CD" w:rsidR="00BE3729" w:rsidRPr="005F3F38" w:rsidRDefault="00BE3729" w:rsidP="00562611">
      <w:pPr>
        <w:pStyle w:val="ListParagraph"/>
        <w:numPr>
          <w:ilvl w:val="0"/>
          <w:numId w:val="64"/>
        </w:numPr>
        <w:spacing w:after="160"/>
        <w:textAlignment w:val="baseline"/>
        <w:rPr>
          <w:rFonts w:ascii="Arial" w:eastAsia="Times New Roman" w:hAnsi="Arial" w:cs="Arial"/>
          <w:szCs w:val="24"/>
          <w:lang w:val="hr-HR" w:eastAsia="hr-HR"/>
        </w:rPr>
      </w:pPr>
      <w:r w:rsidRPr="005F3F38">
        <w:rPr>
          <w:rFonts w:ascii="Arial" w:eastAsia="Times New Roman" w:hAnsi="Arial" w:cs="Arial"/>
          <w:szCs w:val="24"/>
          <w:lang w:val="hr-HR" w:eastAsia="hr-HR"/>
        </w:rPr>
        <w:t>612000 Doprinosi poslodavca</w:t>
      </w:r>
      <w:r w:rsidR="00CD21D4" w:rsidRPr="005F3F38">
        <w:rPr>
          <w:rFonts w:ascii="Arial" w:eastAsia="Times New Roman" w:hAnsi="Arial" w:cs="Arial"/>
          <w:szCs w:val="24"/>
          <w:lang w:val="hr-HR" w:eastAsia="hr-HR"/>
        </w:rPr>
        <w:t xml:space="preserve"> u odnosu na plan ostvareni rashodi su manji za</w:t>
      </w:r>
      <w:r w:rsidR="009B1AC6" w:rsidRPr="005F3F38">
        <w:rPr>
          <w:rFonts w:ascii="Arial" w:eastAsia="Times New Roman" w:hAnsi="Arial" w:cs="Arial"/>
          <w:szCs w:val="24"/>
          <w:lang w:val="hr-HR" w:eastAsia="hr-HR"/>
        </w:rPr>
        <w:t xml:space="preserve"> 87.053,90 KM, odnosno za 36,35</w:t>
      </w:r>
      <w:r w:rsidR="00CD21D4" w:rsidRPr="005F3F38">
        <w:rPr>
          <w:rFonts w:ascii="Arial" w:eastAsia="Times New Roman" w:hAnsi="Arial" w:cs="Arial"/>
          <w:szCs w:val="24"/>
          <w:lang w:val="hr-HR" w:eastAsia="hr-HR"/>
        </w:rPr>
        <w:t>% jer planirano zapošljavanje državnih službenika nije izvršeno kako je planirano što je ut</w:t>
      </w:r>
      <w:r w:rsidR="00FF5C5B">
        <w:rPr>
          <w:rFonts w:ascii="Arial" w:eastAsia="Times New Roman" w:hAnsi="Arial" w:cs="Arial"/>
          <w:szCs w:val="24"/>
          <w:lang w:val="hr-HR" w:eastAsia="hr-HR"/>
        </w:rPr>
        <w:t>je</w:t>
      </w:r>
      <w:r w:rsidR="00CD21D4" w:rsidRPr="005F3F38">
        <w:rPr>
          <w:rFonts w:ascii="Arial" w:eastAsia="Times New Roman" w:hAnsi="Arial" w:cs="Arial"/>
          <w:szCs w:val="24"/>
          <w:lang w:val="hr-HR" w:eastAsia="hr-HR"/>
        </w:rPr>
        <w:t xml:space="preserve">calo na niži procenat izvršenja ove pozicije. </w:t>
      </w:r>
      <w:r w:rsidR="00FF5C5B" w:rsidRPr="005F3F38">
        <w:rPr>
          <w:rFonts w:ascii="Arial" w:eastAsia="Times New Roman" w:hAnsi="Arial" w:cs="Arial"/>
          <w:szCs w:val="24"/>
          <w:lang w:val="hr-HR" w:eastAsia="hr-HR"/>
        </w:rPr>
        <w:t>Također</w:t>
      </w:r>
      <w:r w:rsidR="00CD21D4" w:rsidRPr="005F3F38">
        <w:rPr>
          <w:rFonts w:ascii="Arial" w:eastAsia="Times New Roman" w:hAnsi="Arial" w:cs="Arial"/>
          <w:szCs w:val="24"/>
          <w:lang w:val="hr-HR" w:eastAsia="hr-HR"/>
        </w:rPr>
        <w:t>, u toku 2025.</w:t>
      </w:r>
      <w:r w:rsidR="009B1AC6" w:rsidRPr="005F3F38">
        <w:rPr>
          <w:rFonts w:ascii="Arial" w:eastAsia="Times New Roman" w:hAnsi="Arial" w:cs="Arial"/>
          <w:szCs w:val="24"/>
          <w:lang w:val="hr-HR" w:eastAsia="hr-HR"/>
        </w:rPr>
        <w:t xml:space="preserve"> </w:t>
      </w:r>
      <w:r w:rsidR="00CD21D4" w:rsidRPr="005F3F38">
        <w:rPr>
          <w:rFonts w:ascii="Arial" w:eastAsia="Times New Roman" w:hAnsi="Arial" w:cs="Arial"/>
          <w:szCs w:val="24"/>
          <w:lang w:val="hr-HR" w:eastAsia="hr-HR"/>
        </w:rPr>
        <w:t>godine su 2 državn</w:t>
      </w:r>
      <w:r w:rsidR="009B1AC6" w:rsidRPr="005F3F38">
        <w:rPr>
          <w:rFonts w:ascii="Arial" w:eastAsia="Times New Roman" w:hAnsi="Arial" w:cs="Arial"/>
          <w:szCs w:val="24"/>
          <w:lang w:val="hr-HR" w:eastAsia="hr-HR"/>
        </w:rPr>
        <w:t>e službenice bile na porodiljskom</w:t>
      </w:r>
      <w:r w:rsidR="00CD21D4" w:rsidRPr="005F3F38">
        <w:rPr>
          <w:rFonts w:ascii="Arial" w:eastAsia="Times New Roman" w:hAnsi="Arial" w:cs="Arial"/>
          <w:szCs w:val="24"/>
          <w:lang w:val="hr-HR" w:eastAsia="hr-HR"/>
        </w:rPr>
        <w:t xml:space="preserve"> odsustvu veći dio godine, a što je takođe</w:t>
      </w:r>
      <w:r w:rsidR="00C42AA8" w:rsidRPr="005F3F38">
        <w:rPr>
          <w:rFonts w:ascii="Arial" w:eastAsia="Times New Roman" w:hAnsi="Arial" w:cs="Arial"/>
          <w:szCs w:val="24"/>
          <w:lang w:val="hr-HR" w:eastAsia="hr-HR"/>
        </w:rPr>
        <w:t>r</w:t>
      </w:r>
      <w:r w:rsidR="00CD21D4" w:rsidRPr="005F3F38">
        <w:rPr>
          <w:rFonts w:ascii="Arial" w:eastAsia="Times New Roman" w:hAnsi="Arial" w:cs="Arial"/>
          <w:szCs w:val="24"/>
          <w:lang w:val="hr-HR" w:eastAsia="hr-HR"/>
        </w:rPr>
        <w:t xml:space="preserve"> ut</w:t>
      </w:r>
      <w:r w:rsidR="00084B5D">
        <w:rPr>
          <w:rFonts w:ascii="Arial" w:eastAsia="Times New Roman" w:hAnsi="Arial" w:cs="Arial"/>
          <w:szCs w:val="24"/>
          <w:lang w:val="hr-HR" w:eastAsia="hr-HR"/>
        </w:rPr>
        <w:t>je</w:t>
      </w:r>
      <w:r w:rsidR="00CD21D4" w:rsidRPr="005F3F38">
        <w:rPr>
          <w:rFonts w:ascii="Arial" w:eastAsia="Times New Roman" w:hAnsi="Arial" w:cs="Arial"/>
          <w:szCs w:val="24"/>
          <w:lang w:val="hr-HR" w:eastAsia="hr-HR"/>
        </w:rPr>
        <w:t>calo na realizaciju ove pozicije.</w:t>
      </w:r>
    </w:p>
    <w:p w14:paraId="21E3D22E" w14:textId="1B1C77BF" w:rsidR="00BE3729" w:rsidRPr="005F3F38" w:rsidRDefault="00CD21D4" w:rsidP="00562611">
      <w:pPr>
        <w:pStyle w:val="ListParagraph"/>
        <w:numPr>
          <w:ilvl w:val="0"/>
          <w:numId w:val="64"/>
        </w:numPr>
        <w:spacing w:after="160"/>
        <w:textAlignment w:val="baseline"/>
        <w:rPr>
          <w:rFonts w:ascii="Arial" w:eastAsia="Times New Roman" w:hAnsi="Arial" w:cs="Arial"/>
          <w:szCs w:val="24"/>
          <w:lang w:val="hr-HR" w:eastAsia="hr-HR"/>
        </w:rPr>
      </w:pPr>
      <w:r w:rsidRPr="005F3F38">
        <w:rPr>
          <w:rFonts w:ascii="Arial" w:eastAsia="Times New Roman" w:hAnsi="Arial" w:cs="Arial"/>
          <w:szCs w:val="24"/>
          <w:lang w:val="hr-HR" w:eastAsia="hr-HR"/>
        </w:rPr>
        <w:t>613500-Izdaci za usluge pr</w:t>
      </w:r>
      <w:r w:rsidR="00FF5C5B">
        <w:rPr>
          <w:rFonts w:ascii="Arial" w:eastAsia="Times New Roman" w:hAnsi="Arial" w:cs="Arial"/>
          <w:szCs w:val="24"/>
          <w:lang w:val="hr-HR" w:eastAsia="hr-HR"/>
        </w:rPr>
        <w:t>ij</w:t>
      </w:r>
      <w:r w:rsidRPr="005F3F38">
        <w:rPr>
          <w:rFonts w:ascii="Arial" w:eastAsia="Times New Roman" w:hAnsi="Arial" w:cs="Arial"/>
          <w:szCs w:val="24"/>
          <w:lang w:val="hr-HR" w:eastAsia="hr-HR"/>
        </w:rPr>
        <w:t xml:space="preserve">evoza i goriva -u odnosu na plan ostvareni rashodi su manji za 11.222,52 KM, odnosno za 29,85 % zbog </w:t>
      </w:r>
      <w:r w:rsidR="00C50600">
        <w:rPr>
          <w:rFonts w:ascii="Arial" w:eastAsia="Times New Roman" w:hAnsi="Arial" w:cs="Arial"/>
          <w:szCs w:val="24"/>
          <w:lang w:val="hr-HR" w:eastAsia="hr-HR"/>
        </w:rPr>
        <w:t>realizir</w:t>
      </w:r>
      <w:r w:rsidR="0026610A">
        <w:rPr>
          <w:rFonts w:ascii="Arial" w:eastAsia="Times New Roman" w:hAnsi="Arial" w:cs="Arial"/>
          <w:szCs w:val="24"/>
          <w:lang w:val="hr-HR" w:eastAsia="hr-HR"/>
        </w:rPr>
        <w:t>a</w:t>
      </w:r>
      <w:r w:rsidR="00FF5C5B" w:rsidRPr="005F3F38">
        <w:rPr>
          <w:rFonts w:ascii="Arial" w:eastAsia="Times New Roman" w:hAnsi="Arial" w:cs="Arial"/>
          <w:szCs w:val="24"/>
          <w:lang w:val="hr-HR" w:eastAsia="hr-HR"/>
        </w:rPr>
        <w:t>ne</w:t>
      </w:r>
      <w:r w:rsidRPr="005F3F38">
        <w:rPr>
          <w:rFonts w:ascii="Arial" w:eastAsia="Times New Roman" w:hAnsi="Arial" w:cs="Arial"/>
          <w:szCs w:val="24"/>
          <w:lang w:val="hr-HR" w:eastAsia="hr-HR"/>
        </w:rPr>
        <w:t xml:space="preserve"> prodaje 7 službenih vozila. </w:t>
      </w:r>
    </w:p>
    <w:p w14:paraId="16DD1ED1" w14:textId="77777777" w:rsidR="00BE3729" w:rsidRPr="005F3F38" w:rsidRDefault="00CD21D4" w:rsidP="00562611">
      <w:pPr>
        <w:pStyle w:val="ListParagraph"/>
        <w:numPr>
          <w:ilvl w:val="0"/>
          <w:numId w:val="64"/>
        </w:numPr>
        <w:spacing w:after="160"/>
        <w:textAlignment w:val="baseline"/>
        <w:rPr>
          <w:rFonts w:ascii="Arial" w:eastAsia="Times New Roman" w:hAnsi="Arial" w:cs="Arial"/>
          <w:szCs w:val="24"/>
          <w:lang w:val="hr-HR" w:eastAsia="hr-HR"/>
        </w:rPr>
      </w:pPr>
      <w:r w:rsidRPr="005F3F38">
        <w:rPr>
          <w:rFonts w:ascii="Arial" w:eastAsia="Times New Roman" w:hAnsi="Arial" w:cs="Arial"/>
          <w:szCs w:val="24"/>
          <w:lang w:val="hr-HR" w:eastAsia="hr-HR"/>
        </w:rPr>
        <w:t>613300-Izdaci za komunikaciju i komunalne usluge- u odnosu na plan ostvareni rashodi su manji za 11.820,71 KM , odnosno za 21,89 %. Razlog odstupanja je manji broj zaposlenih od planiranog broja zaposlenih.</w:t>
      </w:r>
    </w:p>
    <w:p w14:paraId="335CB07D" w14:textId="6721AAFF" w:rsidR="00BE3729" w:rsidRPr="005F3F38" w:rsidRDefault="00CD21D4" w:rsidP="00562611">
      <w:pPr>
        <w:pStyle w:val="ListParagraph"/>
        <w:numPr>
          <w:ilvl w:val="0"/>
          <w:numId w:val="64"/>
        </w:numPr>
        <w:spacing w:after="160"/>
        <w:textAlignment w:val="baseline"/>
        <w:rPr>
          <w:rFonts w:ascii="Arial" w:eastAsia="Times New Roman" w:hAnsi="Arial" w:cs="Arial"/>
          <w:szCs w:val="24"/>
          <w:lang w:val="hr-HR" w:eastAsia="hr-HR"/>
        </w:rPr>
      </w:pPr>
      <w:r w:rsidRPr="005F3F38">
        <w:rPr>
          <w:rFonts w:ascii="Arial" w:eastAsia="Times New Roman" w:hAnsi="Arial" w:cs="Arial"/>
          <w:szCs w:val="24"/>
          <w:lang w:val="hr-HR" w:eastAsia="hr-HR"/>
        </w:rPr>
        <w:lastRenderedPageBreak/>
        <w:t>611200-Naknade troškova zaposlenih- u odnosu na plan ostvareni rashodi su manji za 76.614,95 KM, odnosno za 21,59 %. Planirano zapošljavanje državnih službenika nije izvršeno kako je planirano što je ut</w:t>
      </w:r>
      <w:r w:rsidR="00084B5D">
        <w:rPr>
          <w:rFonts w:ascii="Arial" w:eastAsia="Times New Roman" w:hAnsi="Arial" w:cs="Arial"/>
          <w:szCs w:val="24"/>
          <w:lang w:val="hr-HR" w:eastAsia="hr-HR"/>
        </w:rPr>
        <w:t>je</w:t>
      </w:r>
      <w:r w:rsidRPr="005F3F38">
        <w:rPr>
          <w:rFonts w:ascii="Arial" w:eastAsia="Times New Roman" w:hAnsi="Arial" w:cs="Arial"/>
          <w:szCs w:val="24"/>
          <w:lang w:val="hr-HR" w:eastAsia="hr-HR"/>
        </w:rPr>
        <w:t>calo na niži procenat izvršenja ove pozicije. Takođe</w:t>
      </w:r>
      <w:r w:rsidR="0052506E" w:rsidRPr="005F3F38">
        <w:rPr>
          <w:rFonts w:ascii="Arial" w:eastAsia="Times New Roman" w:hAnsi="Arial" w:cs="Arial"/>
          <w:szCs w:val="24"/>
          <w:lang w:val="hr-HR" w:eastAsia="hr-HR"/>
        </w:rPr>
        <w:t>r</w:t>
      </w:r>
      <w:r w:rsidRPr="005F3F38">
        <w:rPr>
          <w:rFonts w:ascii="Arial" w:eastAsia="Times New Roman" w:hAnsi="Arial" w:cs="Arial"/>
          <w:szCs w:val="24"/>
          <w:lang w:val="hr-HR" w:eastAsia="hr-HR"/>
        </w:rPr>
        <w:t>, u toku 2025.godine su 2 državn</w:t>
      </w:r>
      <w:r w:rsidR="0052506E" w:rsidRPr="005F3F38">
        <w:rPr>
          <w:rFonts w:ascii="Arial" w:eastAsia="Times New Roman" w:hAnsi="Arial" w:cs="Arial"/>
          <w:szCs w:val="24"/>
          <w:lang w:val="hr-HR" w:eastAsia="hr-HR"/>
        </w:rPr>
        <w:t>e službenice bile na porodiljskom</w:t>
      </w:r>
      <w:r w:rsidRPr="005F3F38">
        <w:rPr>
          <w:rFonts w:ascii="Arial" w:eastAsia="Times New Roman" w:hAnsi="Arial" w:cs="Arial"/>
          <w:szCs w:val="24"/>
          <w:lang w:val="hr-HR" w:eastAsia="hr-HR"/>
        </w:rPr>
        <w:t xml:space="preserve"> odsustvu, a što je </w:t>
      </w:r>
      <w:r w:rsidR="00FF5C5B" w:rsidRPr="005F3F38">
        <w:rPr>
          <w:rFonts w:ascii="Arial" w:eastAsia="Times New Roman" w:hAnsi="Arial" w:cs="Arial"/>
          <w:szCs w:val="24"/>
          <w:lang w:val="hr-HR" w:eastAsia="hr-HR"/>
        </w:rPr>
        <w:t>također</w:t>
      </w:r>
      <w:r w:rsidRPr="005F3F38">
        <w:rPr>
          <w:rFonts w:ascii="Arial" w:eastAsia="Times New Roman" w:hAnsi="Arial" w:cs="Arial"/>
          <w:szCs w:val="24"/>
          <w:lang w:val="hr-HR" w:eastAsia="hr-HR"/>
        </w:rPr>
        <w:t xml:space="preserve"> ut</w:t>
      </w:r>
      <w:r w:rsidR="00FF5C5B">
        <w:rPr>
          <w:rFonts w:ascii="Arial" w:eastAsia="Times New Roman" w:hAnsi="Arial" w:cs="Arial"/>
          <w:szCs w:val="24"/>
          <w:lang w:val="hr-HR" w:eastAsia="hr-HR"/>
        </w:rPr>
        <w:t>je</w:t>
      </w:r>
      <w:r w:rsidRPr="005F3F38">
        <w:rPr>
          <w:rFonts w:ascii="Arial" w:eastAsia="Times New Roman" w:hAnsi="Arial" w:cs="Arial"/>
          <w:szCs w:val="24"/>
          <w:lang w:val="hr-HR" w:eastAsia="hr-HR"/>
        </w:rPr>
        <w:t>calo na realizaciju ove pozicije.</w:t>
      </w:r>
    </w:p>
    <w:p w14:paraId="12E59E36" w14:textId="2DA94A56" w:rsidR="00BE3729" w:rsidRPr="005F3F38" w:rsidRDefault="00CD21D4" w:rsidP="00562611">
      <w:pPr>
        <w:pStyle w:val="ListParagraph"/>
        <w:numPr>
          <w:ilvl w:val="0"/>
          <w:numId w:val="64"/>
        </w:numPr>
        <w:spacing w:after="160"/>
        <w:textAlignment w:val="baseline"/>
        <w:rPr>
          <w:rFonts w:ascii="Arial" w:eastAsia="Times New Roman" w:hAnsi="Arial" w:cs="Arial"/>
          <w:szCs w:val="24"/>
          <w:lang w:val="hr-HR" w:eastAsia="hr-HR"/>
        </w:rPr>
      </w:pPr>
      <w:r w:rsidRPr="005F3F38">
        <w:rPr>
          <w:rFonts w:ascii="Arial" w:eastAsia="Times New Roman" w:hAnsi="Arial" w:cs="Arial"/>
          <w:szCs w:val="24"/>
          <w:lang w:val="hr-HR" w:eastAsia="hr-HR"/>
        </w:rPr>
        <w:t xml:space="preserve">821500- Nabavka stalnih sredstava u obliku prava -u odnosu na plan ostvareni rashodi su manji za 13.010,00 KM, odnosno za 19,13 %. Razlog odstupanja je to što nije </w:t>
      </w:r>
      <w:r w:rsidR="00C50600">
        <w:rPr>
          <w:rFonts w:ascii="Arial" w:eastAsia="Times New Roman" w:hAnsi="Arial" w:cs="Arial"/>
          <w:szCs w:val="24"/>
          <w:lang w:val="hr-HR" w:eastAsia="hr-HR"/>
        </w:rPr>
        <w:t>realizir</w:t>
      </w:r>
      <w:r w:rsidR="00FF5C5B" w:rsidRPr="005F3F38">
        <w:rPr>
          <w:rFonts w:ascii="Arial" w:eastAsia="Times New Roman" w:hAnsi="Arial" w:cs="Arial"/>
          <w:szCs w:val="24"/>
          <w:lang w:val="hr-HR" w:eastAsia="hr-HR"/>
        </w:rPr>
        <w:t>ana</w:t>
      </w:r>
      <w:r w:rsidRPr="005F3F38">
        <w:rPr>
          <w:rFonts w:ascii="Arial" w:eastAsia="Times New Roman" w:hAnsi="Arial" w:cs="Arial"/>
          <w:szCs w:val="24"/>
          <w:lang w:val="hr-HR" w:eastAsia="hr-HR"/>
        </w:rPr>
        <w:t xml:space="preserve"> planirana nabavka stalnih sredstava u obliku prava - CERT- tijelo nadležno za prevenciju i zaštitu od računarskih incidenata jer nije usvojen </w:t>
      </w:r>
      <w:r w:rsidR="00271EFA" w:rsidRPr="005F3F38">
        <w:rPr>
          <w:rFonts w:ascii="Arial" w:eastAsia="Times New Roman" w:hAnsi="Arial" w:cs="Arial"/>
          <w:szCs w:val="24"/>
          <w:lang w:val="hr-HR" w:eastAsia="hr-HR"/>
        </w:rPr>
        <w:t xml:space="preserve">Zakon o cyber sigurnosti </w:t>
      </w:r>
      <w:r w:rsidR="00393CEB">
        <w:rPr>
          <w:rFonts w:ascii="Arial" w:eastAsia="Times New Roman" w:hAnsi="Arial" w:cs="Arial"/>
          <w:szCs w:val="24"/>
          <w:lang w:val="hr-HR" w:eastAsia="hr-HR"/>
        </w:rPr>
        <w:t>FBiH</w:t>
      </w:r>
      <w:r w:rsidR="00271EFA" w:rsidRPr="005F3F38">
        <w:rPr>
          <w:rFonts w:ascii="Arial" w:eastAsia="Times New Roman" w:hAnsi="Arial" w:cs="Arial"/>
          <w:szCs w:val="24"/>
          <w:lang w:val="hr-HR" w:eastAsia="hr-HR"/>
        </w:rPr>
        <w:t xml:space="preserve"> (</w:t>
      </w:r>
      <w:r w:rsidRPr="005F3F38">
        <w:rPr>
          <w:rFonts w:ascii="Arial" w:eastAsia="Times New Roman" w:hAnsi="Arial" w:cs="Arial"/>
          <w:szCs w:val="24"/>
          <w:lang w:val="hr-HR" w:eastAsia="hr-HR"/>
        </w:rPr>
        <w:t>iznos od 10.000,00 KM).Takođe</w:t>
      </w:r>
      <w:r w:rsidR="00D569E5" w:rsidRPr="005F3F38">
        <w:rPr>
          <w:rFonts w:ascii="Arial" w:eastAsia="Times New Roman" w:hAnsi="Arial" w:cs="Arial"/>
          <w:szCs w:val="24"/>
          <w:lang w:val="hr-HR" w:eastAsia="hr-HR"/>
        </w:rPr>
        <w:t>r</w:t>
      </w:r>
      <w:r w:rsidRPr="005F3F38">
        <w:rPr>
          <w:rFonts w:ascii="Arial" w:eastAsia="Times New Roman" w:hAnsi="Arial" w:cs="Arial"/>
          <w:szCs w:val="24"/>
          <w:lang w:val="hr-HR" w:eastAsia="hr-HR"/>
        </w:rPr>
        <w:t>, nabavka licenci za e</w:t>
      </w:r>
      <w:r w:rsidR="00D569E5" w:rsidRPr="005F3F38">
        <w:rPr>
          <w:rFonts w:ascii="Arial" w:eastAsia="Times New Roman" w:hAnsi="Arial" w:cs="Arial"/>
          <w:szCs w:val="24"/>
          <w:lang w:val="hr-HR" w:eastAsia="hr-HR"/>
        </w:rPr>
        <w:t>-mailove za</w:t>
      </w:r>
      <w:r w:rsidRPr="005F3F38">
        <w:rPr>
          <w:rFonts w:ascii="Arial" w:eastAsia="Times New Roman" w:hAnsi="Arial" w:cs="Arial"/>
          <w:szCs w:val="24"/>
          <w:lang w:val="hr-HR" w:eastAsia="hr-HR"/>
        </w:rPr>
        <w:t>poslenika nije reali</w:t>
      </w:r>
      <w:r w:rsidR="00C50600">
        <w:rPr>
          <w:rFonts w:ascii="Arial" w:eastAsia="Times New Roman" w:hAnsi="Arial" w:cs="Arial"/>
          <w:szCs w:val="24"/>
          <w:lang w:val="hr-HR" w:eastAsia="hr-HR"/>
        </w:rPr>
        <w:t>zir</w:t>
      </w:r>
      <w:r w:rsidRPr="005F3F38">
        <w:rPr>
          <w:rFonts w:ascii="Arial" w:eastAsia="Times New Roman" w:hAnsi="Arial" w:cs="Arial"/>
          <w:szCs w:val="24"/>
          <w:lang w:val="hr-HR" w:eastAsia="hr-HR"/>
        </w:rPr>
        <w:t>ana u iznosu od 3.000,00 KM.</w:t>
      </w:r>
    </w:p>
    <w:p w14:paraId="7D475A7A" w14:textId="30392C39" w:rsidR="00BE3729" w:rsidRPr="005F3F38" w:rsidRDefault="00CD21D4" w:rsidP="00562611">
      <w:pPr>
        <w:pStyle w:val="ListParagraph"/>
        <w:numPr>
          <w:ilvl w:val="0"/>
          <w:numId w:val="64"/>
        </w:numPr>
        <w:spacing w:after="160"/>
        <w:textAlignment w:val="baseline"/>
        <w:rPr>
          <w:rFonts w:ascii="Arial" w:eastAsia="Times New Roman" w:hAnsi="Arial" w:cs="Arial"/>
          <w:szCs w:val="24"/>
          <w:lang w:val="hr-HR" w:eastAsia="hr-HR"/>
        </w:rPr>
      </w:pPr>
      <w:r w:rsidRPr="005F3F38">
        <w:rPr>
          <w:rFonts w:ascii="Arial" w:eastAsia="Times New Roman" w:hAnsi="Arial" w:cs="Arial"/>
          <w:szCs w:val="24"/>
          <w:lang w:val="hr-HR" w:eastAsia="hr-HR"/>
        </w:rPr>
        <w:t>611100-Bruto plaće i naknade</w:t>
      </w:r>
      <w:r w:rsidR="00FF5C5B">
        <w:rPr>
          <w:rFonts w:ascii="Arial" w:eastAsia="Times New Roman" w:hAnsi="Arial" w:cs="Arial"/>
          <w:szCs w:val="24"/>
          <w:lang w:val="hr-HR" w:eastAsia="hr-HR"/>
        </w:rPr>
        <w:t xml:space="preserve"> </w:t>
      </w:r>
      <w:r w:rsidRPr="005F3F38">
        <w:rPr>
          <w:rFonts w:ascii="Arial" w:eastAsia="Times New Roman" w:hAnsi="Arial" w:cs="Arial"/>
          <w:szCs w:val="24"/>
          <w:lang w:val="hr-HR" w:eastAsia="hr-HR"/>
        </w:rPr>
        <w:t>-</w:t>
      </w:r>
      <w:r w:rsidR="00FF5C5B">
        <w:rPr>
          <w:rFonts w:ascii="Arial" w:eastAsia="Times New Roman" w:hAnsi="Arial" w:cs="Arial"/>
          <w:szCs w:val="24"/>
          <w:lang w:val="hr-HR" w:eastAsia="hr-HR"/>
        </w:rPr>
        <w:t xml:space="preserve"> </w:t>
      </w:r>
      <w:r w:rsidRPr="005F3F38">
        <w:rPr>
          <w:rFonts w:ascii="Arial" w:eastAsia="Times New Roman" w:hAnsi="Arial" w:cs="Arial"/>
          <w:szCs w:val="24"/>
          <w:lang w:val="hr-HR" w:eastAsia="hr-HR"/>
        </w:rPr>
        <w:t>u odnosu na plan</w:t>
      </w:r>
      <w:r w:rsidR="00FF5C5B">
        <w:rPr>
          <w:rFonts w:ascii="Arial" w:eastAsia="Times New Roman" w:hAnsi="Arial" w:cs="Arial"/>
          <w:szCs w:val="24"/>
          <w:lang w:val="hr-HR" w:eastAsia="hr-HR"/>
        </w:rPr>
        <w:t>,</w:t>
      </w:r>
      <w:r w:rsidRPr="005F3F38">
        <w:rPr>
          <w:rFonts w:ascii="Arial" w:eastAsia="Times New Roman" w:hAnsi="Arial" w:cs="Arial"/>
          <w:szCs w:val="24"/>
          <w:lang w:val="hr-HR" w:eastAsia="hr-HR"/>
        </w:rPr>
        <w:t xml:space="preserve"> ostvareni rashodi su manji za 317.024,88 KM, odnosno za 13,87%. Planirano zapošljavanje državnih službenika nije izvršeno kako je planirano što je ut</w:t>
      </w:r>
      <w:r w:rsidR="00084B5D">
        <w:rPr>
          <w:rFonts w:ascii="Arial" w:eastAsia="Times New Roman" w:hAnsi="Arial" w:cs="Arial"/>
          <w:szCs w:val="24"/>
          <w:lang w:val="hr-HR" w:eastAsia="hr-HR"/>
        </w:rPr>
        <w:t>je</w:t>
      </w:r>
      <w:r w:rsidRPr="005F3F38">
        <w:rPr>
          <w:rFonts w:ascii="Arial" w:eastAsia="Times New Roman" w:hAnsi="Arial" w:cs="Arial"/>
          <w:szCs w:val="24"/>
          <w:lang w:val="hr-HR" w:eastAsia="hr-HR"/>
        </w:rPr>
        <w:t>calo na niži procenat izvršenja ove pozicije. Takođe</w:t>
      </w:r>
      <w:r w:rsidR="00406D1A" w:rsidRPr="005F3F38">
        <w:rPr>
          <w:rFonts w:ascii="Arial" w:eastAsia="Times New Roman" w:hAnsi="Arial" w:cs="Arial"/>
          <w:szCs w:val="24"/>
          <w:lang w:val="hr-HR" w:eastAsia="hr-HR"/>
        </w:rPr>
        <w:t>r</w:t>
      </w:r>
      <w:r w:rsidRPr="005F3F38">
        <w:rPr>
          <w:rFonts w:ascii="Arial" w:eastAsia="Times New Roman" w:hAnsi="Arial" w:cs="Arial"/>
          <w:szCs w:val="24"/>
          <w:lang w:val="hr-HR" w:eastAsia="hr-HR"/>
        </w:rPr>
        <w:t>, u toku 2025.</w:t>
      </w:r>
      <w:r w:rsidR="00FF5C5B">
        <w:rPr>
          <w:rFonts w:ascii="Arial" w:eastAsia="Times New Roman" w:hAnsi="Arial" w:cs="Arial"/>
          <w:szCs w:val="24"/>
          <w:lang w:val="hr-HR" w:eastAsia="hr-HR"/>
        </w:rPr>
        <w:t xml:space="preserve"> </w:t>
      </w:r>
      <w:r w:rsidRPr="005F3F38">
        <w:rPr>
          <w:rFonts w:ascii="Arial" w:eastAsia="Times New Roman" w:hAnsi="Arial" w:cs="Arial"/>
          <w:szCs w:val="24"/>
          <w:lang w:val="hr-HR" w:eastAsia="hr-HR"/>
        </w:rPr>
        <w:t>godine su 2 državn</w:t>
      </w:r>
      <w:r w:rsidR="00406D1A" w:rsidRPr="005F3F38">
        <w:rPr>
          <w:rFonts w:ascii="Arial" w:eastAsia="Times New Roman" w:hAnsi="Arial" w:cs="Arial"/>
          <w:szCs w:val="24"/>
          <w:lang w:val="hr-HR" w:eastAsia="hr-HR"/>
        </w:rPr>
        <w:t>e službenice bile na porodiljskom odsustvu, a što je</w:t>
      </w:r>
      <w:r w:rsidRPr="005F3F38">
        <w:rPr>
          <w:rFonts w:ascii="Arial" w:eastAsia="Times New Roman" w:hAnsi="Arial" w:cs="Arial"/>
          <w:szCs w:val="24"/>
          <w:lang w:val="hr-HR" w:eastAsia="hr-HR"/>
        </w:rPr>
        <w:t xml:space="preserve"> ut</w:t>
      </w:r>
      <w:r w:rsidR="00FF5C5B">
        <w:rPr>
          <w:rFonts w:ascii="Arial" w:eastAsia="Times New Roman" w:hAnsi="Arial" w:cs="Arial"/>
          <w:szCs w:val="24"/>
          <w:lang w:val="hr-HR" w:eastAsia="hr-HR"/>
        </w:rPr>
        <w:t>je</w:t>
      </w:r>
      <w:r w:rsidRPr="005F3F38">
        <w:rPr>
          <w:rFonts w:ascii="Arial" w:eastAsia="Times New Roman" w:hAnsi="Arial" w:cs="Arial"/>
          <w:szCs w:val="24"/>
          <w:lang w:val="hr-HR" w:eastAsia="hr-HR"/>
        </w:rPr>
        <w:t>calo na realizaciju ove pozicije.</w:t>
      </w:r>
    </w:p>
    <w:p w14:paraId="4AAD974B" w14:textId="2556C37E" w:rsidR="00BE3729" w:rsidRPr="005F3F38" w:rsidRDefault="00CD21D4" w:rsidP="00562611">
      <w:pPr>
        <w:pStyle w:val="ListParagraph"/>
        <w:numPr>
          <w:ilvl w:val="0"/>
          <w:numId w:val="64"/>
        </w:numPr>
        <w:spacing w:after="160"/>
        <w:textAlignment w:val="baseline"/>
        <w:rPr>
          <w:rFonts w:ascii="Arial" w:eastAsia="Times New Roman" w:hAnsi="Arial" w:cs="Arial"/>
          <w:szCs w:val="24"/>
          <w:lang w:val="hr-HR" w:eastAsia="hr-HR"/>
        </w:rPr>
      </w:pPr>
      <w:r w:rsidRPr="005F3F38">
        <w:rPr>
          <w:rFonts w:ascii="Arial" w:eastAsia="Times New Roman" w:hAnsi="Arial" w:cs="Arial"/>
          <w:szCs w:val="24"/>
          <w:lang w:val="hr-HR" w:eastAsia="hr-HR"/>
        </w:rPr>
        <w:t>614800-Drugi tekući rashodi</w:t>
      </w:r>
      <w:r w:rsidR="00FF5C5B">
        <w:rPr>
          <w:rFonts w:ascii="Arial" w:eastAsia="Times New Roman" w:hAnsi="Arial" w:cs="Arial"/>
          <w:szCs w:val="24"/>
          <w:lang w:val="hr-HR" w:eastAsia="hr-HR"/>
        </w:rPr>
        <w:t xml:space="preserve"> </w:t>
      </w:r>
      <w:r w:rsidRPr="005F3F38">
        <w:rPr>
          <w:rFonts w:ascii="Arial" w:eastAsia="Times New Roman" w:hAnsi="Arial" w:cs="Arial"/>
          <w:szCs w:val="24"/>
          <w:lang w:val="hr-HR" w:eastAsia="hr-HR"/>
        </w:rPr>
        <w:t>-</w:t>
      </w:r>
      <w:r w:rsidR="00FF5C5B">
        <w:rPr>
          <w:rFonts w:ascii="Arial" w:eastAsia="Times New Roman" w:hAnsi="Arial" w:cs="Arial"/>
          <w:szCs w:val="24"/>
          <w:lang w:val="hr-HR" w:eastAsia="hr-HR"/>
        </w:rPr>
        <w:t xml:space="preserve"> </w:t>
      </w:r>
      <w:r w:rsidRPr="005F3F38">
        <w:rPr>
          <w:rFonts w:ascii="Arial" w:eastAsia="Times New Roman" w:hAnsi="Arial" w:cs="Arial"/>
          <w:szCs w:val="24"/>
          <w:lang w:val="hr-HR" w:eastAsia="hr-HR"/>
        </w:rPr>
        <w:t>u odnosu na plan</w:t>
      </w:r>
      <w:r w:rsidR="00FF5C5B">
        <w:rPr>
          <w:rFonts w:ascii="Arial" w:eastAsia="Times New Roman" w:hAnsi="Arial" w:cs="Arial"/>
          <w:szCs w:val="24"/>
          <w:lang w:val="hr-HR" w:eastAsia="hr-HR"/>
        </w:rPr>
        <w:t>,</w:t>
      </w:r>
      <w:r w:rsidRPr="005F3F38">
        <w:rPr>
          <w:rFonts w:ascii="Arial" w:eastAsia="Times New Roman" w:hAnsi="Arial" w:cs="Arial"/>
          <w:szCs w:val="24"/>
          <w:lang w:val="hr-HR" w:eastAsia="hr-HR"/>
        </w:rPr>
        <w:t xml:space="preserve"> ostvareni rashodi su manji za 25.362,98 KM, odnosno za 13,64 %. Razlog odstupanja</w:t>
      </w:r>
      <w:r w:rsidR="003172DB" w:rsidRPr="005F3F38">
        <w:rPr>
          <w:rFonts w:ascii="Arial" w:eastAsia="Times New Roman" w:hAnsi="Arial" w:cs="Arial"/>
          <w:szCs w:val="24"/>
          <w:lang w:val="hr-HR" w:eastAsia="hr-HR"/>
        </w:rPr>
        <w:t xml:space="preserve"> je nezainteresovanost tužilaca</w:t>
      </w:r>
      <w:r w:rsidRPr="005F3F38">
        <w:rPr>
          <w:rFonts w:ascii="Arial" w:eastAsia="Times New Roman" w:hAnsi="Arial" w:cs="Arial"/>
          <w:szCs w:val="24"/>
          <w:lang w:val="hr-HR" w:eastAsia="hr-HR"/>
        </w:rPr>
        <w:t xml:space="preserve"> da pristanu na vansudsku nagodbu za izmirenje obaveza po pravosnažnim sudskim</w:t>
      </w:r>
      <w:r w:rsidR="00AA1C84" w:rsidRPr="005F3F38">
        <w:rPr>
          <w:rFonts w:ascii="Arial" w:eastAsia="Times New Roman" w:hAnsi="Arial" w:cs="Arial"/>
          <w:szCs w:val="24"/>
          <w:lang w:val="hr-HR" w:eastAsia="hr-HR"/>
        </w:rPr>
        <w:t xml:space="preserve"> presudama iz radnih odnosa</w:t>
      </w:r>
      <w:r w:rsidRPr="005F3F38">
        <w:rPr>
          <w:rFonts w:ascii="Arial" w:eastAsia="Times New Roman" w:hAnsi="Arial" w:cs="Arial"/>
          <w:szCs w:val="24"/>
          <w:lang w:val="hr-HR" w:eastAsia="hr-HR"/>
        </w:rPr>
        <w:t xml:space="preserve">. Radi se uglavnom o radnicima bivše Federalne direkcije za civilnu avijaciju. Drugi tekući rashodi-Izdaci za izvršenje sudskih presuda i rješenja  o </w:t>
      </w:r>
      <w:r w:rsidR="00626308" w:rsidRPr="005F3F38">
        <w:rPr>
          <w:rFonts w:ascii="Arial" w:eastAsia="Times New Roman" w:hAnsi="Arial" w:cs="Arial"/>
          <w:szCs w:val="24"/>
          <w:lang w:val="hr-HR" w:eastAsia="hr-HR"/>
        </w:rPr>
        <w:t xml:space="preserve">izvršenju su </w:t>
      </w:r>
      <w:r w:rsidR="00C50600">
        <w:rPr>
          <w:rFonts w:ascii="Arial" w:eastAsia="Times New Roman" w:hAnsi="Arial" w:cs="Arial"/>
          <w:szCs w:val="24"/>
          <w:lang w:val="hr-HR" w:eastAsia="hr-HR"/>
        </w:rPr>
        <w:t>realizir</w:t>
      </w:r>
      <w:r w:rsidR="00FF5C5B" w:rsidRPr="005F3F38">
        <w:rPr>
          <w:rFonts w:ascii="Arial" w:eastAsia="Times New Roman" w:hAnsi="Arial" w:cs="Arial"/>
          <w:szCs w:val="24"/>
          <w:lang w:val="hr-HR" w:eastAsia="hr-HR"/>
        </w:rPr>
        <w:t>ani</w:t>
      </w:r>
      <w:r w:rsidR="00626308" w:rsidRPr="005F3F38">
        <w:rPr>
          <w:rFonts w:ascii="Arial" w:eastAsia="Times New Roman" w:hAnsi="Arial" w:cs="Arial"/>
          <w:szCs w:val="24"/>
          <w:lang w:val="hr-HR" w:eastAsia="hr-HR"/>
        </w:rPr>
        <w:t xml:space="preserve"> 100,00</w:t>
      </w:r>
      <w:r w:rsidRPr="005F3F38">
        <w:rPr>
          <w:rFonts w:ascii="Arial" w:eastAsia="Times New Roman" w:hAnsi="Arial" w:cs="Arial"/>
          <w:szCs w:val="24"/>
          <w:lang w:val="hr-HR" w:eastAsia="hr-HR"/>
        </w:rPr>
        <w:t>%, dok Drugi tekući rashodi -</w:t>
      </w:r>
      <w:r w:rsidR="00FF5C5B">
        <w:rPr>
          <w:rFonts w:ascii="Arial" w:eastAsia="Times New Roman" w:hAnsi="Arial" w:cs="Arial"/>
          <w:szCs w:val="24"/>
          <w:lang w:val="hr-HR" w:eastAsia="hr-HR"/>
        </w:rPr>
        <w:t xml:space="preserve"> </w:t>
      </w:r>
      <w:r w:rsidRPr="005F3F38">
        <w:rPr>
          <w:rFonts w:ascii="Arial" w:eastAsia="Times New Roman" w:hAnsi="Arial" w:cs="Arial"/>
          <w:szCs w:val="24"/>
          <w:lang w:val="hr-HR" w:eastAsia="hr-HR"/>
        </w:rPr>
        <w:t>Izdaci za izmirenje sudskih presuda i rješenja o izvršenju-Vansudska nagodba ostvareni rashodi su manji za 25.362,98 KM, odnosno za 84,54 %.</w:t>
      </w:r>
    </w:p>
    <w:p w14:paraId="5BAA6098" w14:textId="2213270C" w:rsidR="00BE3729" w:rsidRPr="005F3F38" w:rsidRDefault="00CD21D4" w:rsidP="00562611">
      <w:pPr>
        <w:pStyle w:val="ListParagraph"/>
        <w:numPr>
          <w:ilvl w:val="0"/>
          <w:numId w:val="64"/>
        </w:numPr>
        <w:spacing w:after="160"/>
        <w:textAlignment w:val="baseline"/>
        <w:rPr>
          <w:rFonts w:ascii="Arial" w:eastAsia="Times New Roman" w:hAnsi="Arial" w:cs="Arial"/>
          <w:szCs w:val="24"/>
          <w:lang w:val="hr-HR" w:eastAsia="hr-HR"/>
        </w:rPr>
      </w:pPr>
      <w:r w:rsidRPr="005F3F38">
        <w:rPr>
          <w:rFonts w:ascii="Arial" w:eastAsia="Times New Roman" w:hAnsi="Arial" w:cs="Arial"/>
          <w:szCs w:val="24"/>
          <w:lang w:val="hr-HR" w:eastAsia="hr-HR"/>
        </w:rPr>
        <w:t>615100</w:t>
      </w:r>
      <w:r w:rsidR="00FF5C5B">
        <w:rPr>
          <w:rFonts w:ascii="Arial" w:eastAsia="Times New Roman" w:hAnsi="Arial" w:cs="Arial"/>
          <w:szCs w:val="24"/>
          <w:lang w:val="hr-HR" w:eastAsia="hr-HR"/>
        </w:rPr>
        <w:t xml:space="preserve"> </w:t>
      </w:r>
      <w:r w:rsidRPr="005F3F38">
        <w:rPr>
          <w:rFonts w:ascii="Arial" w:eastAsia="Times New Roman" w:hAnsi="Arial" w:cs="Arial"/>
          <w:szCs w:val="24"/>
          <w:lang w:val="hr-HR" w:eastAsia="hr-HR"/>
        </w:rPr>
        <w:t>-</w:t>
      </w:r>
      <w:r w:rsidRPr="005F3F38">
        <w:rPr>
          <w:rFonts w:ascii="Arial" w:eastAsia="Times New Roman" w:hAnsi="Arial" w:cs="Arial"/>
          <w:szCs w:val="20"/>
          <w:lang w:val="hr-HR" w:eastAsia="hr-HR"/>
        </w:rPr>
        <w:t xml:space="preserve"> </w:t>
      </w:r>
      <w:r w:rsidRPr="005F3F38">
        <w:rPr>
          <w:rFonts w:ascii="Arial" w:eastAsia="Times New Roman" w:hAnsi="Arial" w:cs="Arial"/>
          <w:szCs w:val="24"/>
          <w:lang w:val="hr-HR" w:eastAsia="hr-HR"/>
        </w:rPr>
        <w:t xml:space="preserve">Kapitalni transferi drugim nivoima vlasti - u odnosu na plan ostvareni rashodi su manji za 1.716.539,61 KM odnosno za 9,03%. Od ukupno 19.000.000,00 KM kantoni su </w:t>
      </w:r>
      <w:r w:rsidR="00C50600">
        <w:rPr>
          <w:rFonts w:ascii="Arial" w:eastAsia="Times New Roman" w:hAnsi="Arial" w:cs="Arial"/>
          <w:szCs w:val="24"/>
          <w:lang w:val="hr-HR" w:eastAsia="hr-HR"/>
        </w:rPr>
        <w:t>realizir</w:t>
      </w:r>
      <w:r w:rsidR="00207033">
        <w:rPr>
          <w:rFonts w:ascii="Arial" w:eastAsia="Times New Roman" w:hAnsi="Arial" w:cs="Arial"/>
          <w:szCs w:val="24"/>
          <w:lang w:val="hr-HR" w:eastAsia="hr-HR"/>
        </w:rPr>
        <w:t>ali</w:t>
      </w:r>
      <w:r w:rsidRPr="005F3F38">
        <w:rPr>
          <w:rFonts w:ascii="Arial" w:eastAsia="Times New Roman" w:hAnsi="Arial" w:cs="Arial"/>
          <w:szCs w:val="24"/>
          <w:lang w:val="hr-HR" w:eastAsia="hr-HR"/>
        </w:rPr>
        <w:t xml:space="preserve"> iznos od 6.233.387,15 KM, gradovi iznos od 4.219.728,81 KM i općine iznos od 6.830.344,43 KM što ukupno iznosi 17.283.460,39 KM. </w:t>
      </w:r>
    </w:p>
    <w:p w14:paraId="395CE6B2" w14:textId="6BEFEB55" w:rsidR="00BE3729" w:rsidRPr="005F3F38" w:rsidRDefault="00CD21D4" w:rsidP="00562611">
      <w:pPr>
        <w:pStyle w:val="ListParagraph"/>
        <w:numPr>
          <w:ilvl w:val="0"/>
          <w:numId w:val="64"/>
        </w:numPr>
        <w:spacing w:after="160"/>
        <w:textAlignment w:val="baseline"/>
        <w:rPr>
          <w:rFonts w:ascii="Arial" w:eastAsia="Times New Roman" w:hAnsi="Arial" w:cs="Arial"/>
          <w:szCs w:val="24"/>
          <w:lang w:val="hr-HR" w:eastAsia="hr-HR"/>
        </w:rPr>
      </w:pPr>
      <w:r w:rsidRPr="005F3F38">
        <w:rPr>
          <w:rFonts w:ascii="Arial" w:eastAsia="Times New Roman" w:hAnsi="Arial" w:cs="Arial"/>
          <w:szCs w:val="24"/>
          <w:lang w:val="hr-HR" w:eastAsia="hr-HR"/>
        </w:rPr>
        <w:t>613900-Ugovorene i druge posebne usluge- u odnosu na plan ostvareni rashodi su manji za</w:t>
      </w:r>
      <w:r w:rsidR="00BE3729" w:rsidRPr="005F3F38">
        <w:rPr>
          <w:rFonts w:ascii="Arial" w:eastAsia="Times New Roman" w:hAnsi="Arial" w:cs="Arial"/>
          <w:szCs w:val="24"/>
          <w:lang w:val="hr-HR" w:eastAsia="hr-HR"/>
        </w:rPr>
        <w:t xml:space="preserve"> 30.623,53 KM, odnosno za 7,76%. </w:t>
      </w:r>
      <w:r w:rsidRPr="005F3F38">
        <w:rPr>
          <w:rFonts w:ascii="Arial" w:eastAsia="Times New Roman" w:hAnsi="Arial" w:cs="Arial"/>
          <w:szCs w:val="24"/>
          <w:lang w:val="hr-HR" w:eastAsia="hr-HR"/>
        </w:rPr>
        <w:t>Razlog odstupanja</w:t>
      </w:r>
      <w:r w:rsidR="00FC05F4" w:rsidRPr="005F3F38">
        <w:rPr>
          <w:rFonts w:ascii="Arial" w:eastAsia="Times New Roman" w:hAnsi="Arial" w:cs="Arial"/>
          <w:szCs w:val="24"/>
          <w:lang w:val="hr-HR" w:eastAsia="hr-HR"/>
        </w:rPr>
        <w:t xml:space="preserve"> je nezainteresovanost tužilaca</w:t>
      </w:r>
      <w:r w:rsidRPr="005F3F38">
        <w:rPr>
          <w:rFonts w:ascii="Arial" w:eastAsia="Times New Roman" w:hAnsi="Arial" w:cs="Arial"/>
          <w:szCs w:val="24"/>
          <w:lang w:val="hr-HR" w:eastAsia="hr-HR"/>
        </w:rPr>
        <w:t xml:space="preserve"> da pristanu na vansudsku nagodbu za izmirenje obaveza po pravosnažnim sud</w:t>
      </w:r>
      <w:r w:rsidR="00FC05F4" w:rsidRPr="005F3F38">
        <w:rPr>
          <w:rFonts w:ascii="Arial" w:eastAsia="Times New Roman" w:hAnsi="Arial" w:cs="Arial"/>
          <w:szCs w:val="24"/>
          <w:lang w:val="hr-HR" w:eastAsia="hr-HR"/>
        </w:rPr>
        <w:t>skim presudama iz radnih odnosa</w:t>
      </w:r>
      <w:r w:rsidRPr="005F3F38">
        <w:rPr>
          <w:rFonts w:ascii="Arial" w:eastAsia="Times New Roman" w:hAnsi="Arial" w:cs="Arial"/>
          <w:szCs w:val="24"/>
          <w:lang w:val="hr-HR" w:eastAsia="hr-HR"/>
        </w:rPr>
        <w:t xml:space="preserve">. Radi se uglavnom o radnicima bivše Federalne direkcije za civilnu avijaciju. Ugovorene i druge posebne usluge - Izdaci za izvršenje sudskih presuda i rješenja o izvršenju su </w:t>
      </w:r>
      <w:r w:rsidR="00C50600">
        <w:rPr>
          <w:rFonts w:ascii="Arial" w:eastAsia="Times New Roman" w:hAnsi="Arial" w:cs="Arial"/>
          <w:szCs w:val="24"/>
          <w:lang w:val="hr-HR" w:eastAsia="hr-HR"/>
        </w:rPr>
        <w:t>realizir</w:t>
      </w:r>
      <w:r w:rsidR="00FF5C5B" w:rsidRPr="005F3F38">
        <w:rPr>
          <w:rFonts w:ascii="Arial" w:eastAsia="Times New Roman" w:hAnsi="Arial" w:cs="Arial"/>
          <w:szCs w:val="24"/>
          <w:lang w:val="hr-HR" w:eastAsia="hr-HR"/>
        </w:rPr>
        <w:t>ani</w:t>
      </w:r>
      <w:r w:rsidRPr="005F3F38">
        <w:rPr>
          <w:rFonts w:ascii="Arial" w:eastAsia="Times New Roman" w:hAnsi="Arial" w:cs="Arial"/>
          <w:szCs w:val="24"/>
          <w:lang w:val="hr-HR" w:eastAsia="hr-HR"/>
        </w:rPr>
        <w:t xml:space="preserve"> 99,24 %. Ugovorene i druge posebne usluge -</w:t>
      </w:r>
      <w:r w:rsidR="00FF5C5B">
        <w:rPr>
          <w:rFonts w:ascii="Arial" w:eastAsia="Times New Roman" w:hAnsi="Arial" w:cs="Arial"/>
          <w:szCs w:val="24"/>
          <w:lang w:val="hr-HR" w:eastAsia="hr-HR"/>
        </w:rPr>
        <w:t xml:space="preserve"> </w:t>
      </w:r>
      <w:r w:rsidRPr="005F3F38">
        <w:rPr>
          <w:rFonts w:ascii="Arial" w:eastAsia="Times New Roman" w:hAnsi="Arial" w:cs="Arial"/>
          <w:szCs w:val="24"/>
          <w:lang w:val="hr-HR" w:eastAsia="hr-HR"/>
        </w:rPr>
        <w:t>Izdaci za izmirenje sudskih presuda i rješenja o izvršenju-Vansudska nagodba u iznosu od 10.000,00 KM nisu uop</w:t>
      </w:r>
      <w:r w:rsidR="00FF5C5B">
        <w:rPr>
          <w:rFonts w:ascii="Arial" w:eastAsia="Times New Roman" w:hAnsi="Arial" w:cs="Arial"/>
          <w:szCs w:val="24"/>
          <w:lang w:val="hr-HR" w:eastAsia="hr-HR"/>
        </w:rPr>
        <w:t>ć</w:t>
      </w:r>
      <w:r w:rsidRPr="005F3F38">
        <w:rPr>
          <w:rFonts w:ascii="Arial" w:eastAsia="Times New Roman" w:hAnsi="Arial" w:cs="Arial"/>
          <w:szCs w:val="24"/>
          <w:lang w:val="hr-HR" w:eastAsia="hr-HR"/>
        </w:rPr>
        <w:t xml:space="preserve">e </w:t>
      </w:r>
      <w:r w:rsidR="00C50600">
        <w:rPr>
          <w:rFonts w:ascii="Arial" w:eastAsia="Times New Roman" w:hAnsi="Arial" w:cs="Arial"/>
          <w:szCs w:val="24"/>
          <w:lang w:val="hr-HR" w:eastAsia="hr-HR"/>
        </w:rPr>
        <w:t>realizir</w:t>
      </w:r>
      <w:r w:rsidR="00FF5C5B" w:rsidRPr="005F3F38">
        <w:rPr>
          <w:rFonts w:ascii="Arial" w:eastAsia="Times New Roman" w:hAnsi="Arial" w:cs="Arial"/>
          <w:szCs w:val="24"/>
          <w:lang w:val="hr-HR" w:eastAsia="hr-HR"/>
        </w:rPr>
        <w:t>ani</w:t>
      </w:r>
      <w:r w:rsidRPr="005F3F38">
        <w:rPr>
          <w:rFonts w:ascii="Arial" w:eastAsia="Times New Roman" w:hAnsi="Arial" w:cs="Arial"/>
          <w:szCs w:val="24"/>
          <w:lang w:val="hr-HR" w:eastAsia="hr-HR"/>
        </w:rPr>
        <w:t xml:space="preserve">. Redovne ugovorene usluge su </w:t>
      </w:r>
      <w:r w:rsidR="00CF6A21">
        <w:rPr>
          <w:rFonts w:ascii="Arial" w:eastAsia="Times New Roman" w:hAnsi="Arial" w:cs="Arial"/>
          <w:szCs w:val="24"/>
          <w:lang w:val="hr-HR" w:eastAsia="hr-HR"/>
        </w:rPr>
        <w:t>realizir</w:t>
      </w:r>
      <w:r w:rsidR="00FF5C5B" w:rsidRPr="005F3F38">
        <w:rPr>
          <w:rFonts w:ascii="Arial" w:eastAsia="Times New Roman" w:hAnsi="Arial" w:cs="Arial"/>
          <w:szCs w:val="24"/>
          <w:lang w:val="hr-HR" w:eastAsia="hr-HR"/>
        </w:rPr>
        <w:t>ane</w:t>
      </w:r>
      <w:r w:rsidRPr="005F3F38">
        <w:rPr>
          <w:rFonts w:ascii="Arial" w:eastAsia="Times New Roman" w:hAnsi="Arial" w:cs="Arial"/>
          <w:szCs w:val="24"/>
          <w:lang w:val="hr-HR" w:eastAsia="hr-HR"/>
        </w:rPr>
        <w:t xml:space="preserve"> 89,40 %, odnosno 19.074,57 KM manje u odnosu na plan. Razlog odstupanja je što je tokom 20</w:t>
      </w:r>
      <w:r w:rsidR="00A90081" w:rsidRPr="005F3F38">
        <w:rPr>
          <w:rFonts w:ascii="Arial" w:eastAsia="Times New Roman" w:hAnsi="Arial" w:cs="Arial"/>
          <w:szCs w:val="24"/>
          <w:lang w:val="hr-HR" w:eastAsia="hr-HR"/>
        </w:rPr>
        <w:t>25.</w:t>
      </w:r>
      <w:r w:rsidR="00FF5C5B">
        <w:rPr>
          <w:rFonts w:ascii="Arial" w:eastAsia="Times New Roman" w:hAnsi="Arial" w:cs="Arial"/>
          <w:szCs w:val="24"/>
          <w:lang w:val="hr-HR" w:eastAsia="hr-HR"/>
        </w:rPr>
        <w:t xml:space="preserve"> </w:t>
      </w:r>
      <w:r w:rsidR="00A90081" w:rsidRPr="005F3F38">
        <w:rPr>
          <w:rFonts w:ascii="Arial" w:eastAsia="Times New Roman" w:hAnsi="Arial" w:cs="Arial"/>
          <w:szCs w:val="24"/>
          <w:lang w:val="hr-HR" w:eastAsia="hr-HR"/>
        </w:rPr>
        <w:t>godine bila zaposlena 1 osoba</w:t>
      </w:r>
      <w:r w:rsidRPr="005F3F38">
        <w:rPr>
          <w:rFonts w:ascii="Arial" w:eastAsia="Times New Roman" w:hAnsi="Arial" w:cs="Arial"/>
          <w:szCs w:val="24"/>
          <w:lang w:val="hr-HR" w:eastAsia="hr-HR"/>
        </w:rPr>
        <w:t xml:space="preserve"> s invaliditetom te se plaćala planirana po</w:t>
      </w:r>
      <w:r w:rsidRPr="005F3F38">
        <w:rPr>
          <w:rFonts w:ascii="Arial" w:eastAsia="Times New Roman" w:hAnsi="Arial" w:cs="Arial"/>
          <w:color w:val="000000"/>
          <w:szCs w:val="24"/>
          <w:lang w:val="hr-HR" w:eastAsia="hr-HR"/>
        </w:rPr>
        <w:t>sebna naknada za poticanje rehabil</w:t>
      </w:r>
      <w:r w:rsidR="007D3B41" w:rsidRPr="005F3F38">
        <w:rPr>
          <w:rFonts w:ascii="Arial" w:eastAsia="Times New Roman" w:hAnsi="Arial" w:cs="Arial"/>
          <w:color w:val="000000"/>
          <w:szCs w:val="24"/>
          <w:lang w:val="hr-HR" w:eastAsia="hr-HR"/>
        </w:rPr>
        <w:t>itacije i zapošljavanja osoba s</w:t>
      </w:r>
      <w:r w:rsidRPr="005F3F38">
        <w:rPr>
          <w:rFonts w:ascii="Arial" w:eastAsia="Times New Roman" w:hAnsi="Arial" w:cs="Arial"/>
          <w:color w:val="000000"/>
          <w:szCs w:val="24"/>
          <w:lang w:val="hr-HR" w:eastAsia="hr-HR"/>
        </w:rPr>
        <w:t xml:space="preserve"> invaliditetom samo za 1</w:t>
      </w:r>
      <w:r w:rsidR="00BE3729" w:rsidRPr="005F3F38">
        <w:rPr>
          <w:rFonts w:ascii="Arial" w:eastAsia="Times New Roman" w:hAnsi="Arial" w:cs="Arial"/>
          <w:color w:val="000000"/>
          <w:szCs w:val="24"/>
          <w:lang w:val="hr-HR" w:eastAsia="hr-HR"/>
        </w:rPr>
        <w:t xml:space="preserve"> osobu umjes</w:t>
      </w:r>
      <w:r w:rsidR="007D3B41" w:rsidRPr="005F3F38">
        <w:rPr>
          <w:rFonts w:ascii="Arial" w:eastAsia="Times New Roman" w:hAnsi="Arial" w:cs="Arial"/>
          <w:color w:val="000000"/>
          <w:szCs w:val="24"/>
          <w:lang w:val="hr-HR" w:eastAsia="hr-HR"/>
        </w:rPr>
        <w:t>t</w:t>
      </w:r>
      <w:r w:rsidR="00BE3729" w:rsidRPr="005F3F38">
        <w:rPr>
          <w:rFonts w:ascii="Arial" w:eastAsia="Times New Roman" w:hAnsi="Arial" w:cs="Arial"/>
          <w:color w:val="000000"/>
          <w:szCs w:val="24"/>
          <w:lang w:val="hr-HR" w:eastAsia="hr-HR"/>
        </w:rPr>
        <w:t>o dvije planirane.</w:t>
      </w:r>
    </w:p>
    <w:p w14:paraId="02AB5EAE" w14:textId="437B2CA6" w:rsidR="00BE3729" w:rsidRPr="005F3F38" w:rsidRDefault="00CD21D4" w:rsidP="00562611">
      <w:pPr>
        <w:pStyle w:val="ListParagraph"/>
        <w:numPr>
          <w:ilvl w:val="0"/>
          <w:numId w:val="64"/>
        </w:numPr>
        <w:spacing w:after="160"/>
        <w:textAlignment w:val="baseline"/>
        <w:rPr>
          <w:rFonts w:ascii="Arial" w:eastAsia="Times New Roman" w:hAnsi="Arial" w:cs="Arial"/>
          <w:szCs w:val="24"/>
          <w:lang w:val="hr-HR" w:eastAsia="hr-HR"/>
        </w:rPr>
      </w:pPr>
      <w:r w:rsidRPr="005F3F38">
        <w:rPr>
          <w:rFonts w:ascii="Arial" w:eastAsia="Times New Roman" w:hAnsi="Arial" w:cs="Arial"/>
          <w:szCs w:val="24"/>
          <w:lang w:val="hr-HR" w:eastAsia="hr-HR"/>
        </w:rPr>
        <w:t>614400-Subvencije javnim preduzećima u odnosu na plan ostvareni rashodi su manji za 1</w:t>
      </w:r>
      <w:r w:rsidR="007B13FA" w:rsidRPr="005F3F38">
        <w:rPr>
          <w:rFonts w:ascii="Arial" w:eastAsia="Times New Roman" w:hAnsi="Arial" w:cs="Arial"/>
          <w:szCs w:val="24"/>
          <w:lang w:val="hr-HR" w:eastAsia="hr-HR"/>
        </w:rPr>
        <w:t>.000.109,82 KM, odnosno za 1,99</w:t>
      </w:r>
      <w:r w:rsidRPr="005F3F38">
        <w:rPr>
          <w:rFonts w:ascii="Arial" w:eastAsia="Times New Roman" w:hAnsi="Arial" w:cs="Arial"/>
          <w:szCs w:val="24"/>
          <w:lang w:val="hr-HR" w:eastAsia="hr-HR"/>
        </w:rPr>
        <w:t xml:space="preserve">% jer Subvencije javnim preduzećima-Unapređenje RTV djelatnosti nije </w:t>
      </w:r>
      <w:r w:rsidR="00670F09">
        <w:rPr>
          <w:rFonts w:ascii="Arial" w:eastAsia="Times New Roman" w:hAnsi="Arial" w:cs="Arial"/>
          <w:szCs w:val="24"/>
          <w:lang w:val="hr-HR" w:eastAsia="hr-HR"/>
        </w:rPr>
        <w:t>realiz</w:t>
      </w:r>
      <w:r w:rsidR="00CF6A21">
        <w:rPr>
          <w:rFonts w:ascii="Arial" w:eastAsia="Times New Roman" w:hAnsi="Arial" w:cs="Arial"/>
          <w:szCs w:val="24"/>
          <w:lang w:val="hr-HR" w:eastAsia="hr-HR"/>
        </w:rPr>
        <w:t>ir</w:t>
      </w:r>
      <w:r w:rsidR="00670F09">
        <w:rPr>
          <w:rFonts w:ascii="Arial" w:eastAsia="Times New Roman" w:hAnsi="Arial" w:cs="Arial"/>
          <w:szCs w:val="24"/>
          <w:lang w:val="hr-HR" w:eastAsia="hr-HR"/>
        </w:rPr>
        <w:t>a</w:t>
      </w:r>
      <w:r w:rsidR="00FF5C5B" w:rsidRPr="005F3F38">
        <w:rPr>
          <w:rFonts w:ascii="Arial" w:eastAsia="Times New Roman" w:hAnsi="Arial" w:cs="Arial"/>
          <w:szCs w:val="24"/>
          <w:lang w:val="hr-HR" w:eastAsia="hr-HR"/>
        </w:rPr>
        <w:t>na</w:t>
      </w:r>
      <w:r w:rsidRPr="005F3F38">
        <w:rPr>
          <w:rFonts w:ascii="Arial" w:eastAsia="Times New Roman" w:hAnsi="Arial" w:cs="Arial"/>
          <w:szCs w:val="24"/>
          <w:lang w:val="hr-HR" w:eastAsia="hr-HR"/>
        </w:rPr>
        <w:t xml:space="preserve"> u planiranom iznosu od 5.000.000,00 KM već u iznosu od 4.000.000,00 KM. Radio televizija </w:t>
      </w:r>
      <w:r w:rsidRPr="005F3F38">
        <w:rPr>
          <w:rFonts w:ascii="Arial" w:eastAsia="Times New Roman" w:hAnsi="Arial" w:cs="Arial"/>
          <w:szCs w:val="24"/>
          <w:lang w:val="hr-HR" w:eastAsia="hr-HR"/>
        </w:rPr>
        <w:lastRenderedPageBreak/>
        <w:t xml:space="preserve">Federacije BiH je </w:t>
      </w:r>
      <w:r w:rsidR="00FF5C5B" w:rsidRPr="005F3F38">
        <w:rPr>
          <w:rFonts w:ascii="Arial" w:eastAsia="Times New Roman" w:hAnsi="Arial" w:cs="Arial"/>
          <w:szCs w:val="24"/>
          <w:lang w:val="hr-HR" w:eastAsia="hr-HR"/>
        </w:rPr>
        <w:t>realiz</w:t>
      </w:r>
      <w:r w:rsidR="00C50600">
        <w:rPr>
          <w:rFonts w:ascii="Arial" w:eastAsia="Times New Roman" w:hAnsi="Arial" w:cs="Arial"/>
          <w:szCs w:val="24"/>
          <w:lang w:val="hr-HR" w:eastAsia="hr-HR"/>
        </w:rPr>
        <w:t>ir</w:t>
      </w:r>
      <w:r w:rsidR="00FE5FA4">
        <w:rPr>
          <w:rFonts w:ascii="Arial" w:eastAsia="Times New Roman" w:hAnsi="Arial" w:cs="Arial"/>
          <w:szCs w:val="24"/>
          <w:lang w:val="hr-HR" w:eastAsia="hr-HR"/>
        </w:rPr>
        <w:t>a</w:t>
      </w:r>
      <w:r w:rsidR="00FF5C5B" w:rsidRPr="005F3F38">
        <w:rPr>
          <w:rFonts w:ascii="Arial" w:eastAsia="Times New Roman" w:hAnsi="Arial" w:cs="Arial"/>
          <w:szCs w:val="24"/>
          <w:lang w:val="hr-HR" w:eastAsia="hr-HR"/>
        </w:rPr>
        <w:t>la</w:t>
      </w:r>
      <w:r w:rsidRPr="005F3F38">
        <w:rPr>
          <w:rFonts w:ascii="Arial" w:eastAsia="Times New Roman" w:hAnsi="Arial" w:cs="Arial"/>
          <w:szCs w:val="24"/>
          <w:lang w:val="hr-HR" w:eastAsia="hr-HR"/>
        </w:rPr>
        <w:t xml:space="preserve"> iznos od 2.250.000,00 KM i Radio televizija Herceg Bosne iznos od 1.750.000,00 KM.</w:t>
      </w:r>
    </w:p>
    <w:p w14:paraId="6778F2D0" w14:textId="171BF00A" w:rsidR="00BE3729" w:rsidRPr="005F3F38" w:rsidRDefault="00CD21D4" w:rsidP="00562611">
      <w:pPr>
        <w:pStyle w:val="ListParagraph"/>
        <w:numPr>
          <w:ilvl w:val="0"/>
          <w:numId w:val="64"/>
        </w:numPr>
        <w:spacing w:after="160"/>
        <w:textAlignment w:val="baseline"/>
        <w:rPr>
          <w:rFonts w:ascii="Arial" w:eastAsia="Times New Roman" w:hAnsi="Arial" w:cs="Arial"/>
          <w:szCs w:val="24"/>
          <w:lang w:val="hr-HR" w:eastAsia="hr-HR"/>
        </w:rPr>
      </w:pPr>
      <w:r w:rsidRPr="005F3F38">
        <w:rPr>
          <w:rFonts w:ascii="Arial" w:eastAsia="Times New Roman" w:hAnsi="Arial" w:cs="Arial"/>
          <w:szCs w:val="24"/>
          <w:lang w:val="hr-HR" w:eastAsia="hr-HR"/>
        </w:rPr>
        <w:t>Subvencije javnim preduzećima</w:t>
      </w:r>
      <w:r w:rsidR="00FF5C5B">
        <w:rPr>
          <w:rFonts w:ascii="Arial" w:eastAsia="Times New Roman" w:hAnsi="Arial" w:cs="Arial"/>
          <w:szCs w:val="24"/>
          <w:lang w:val="hr-HR" w:eastAsia="hr-HR"/>
        </w:rPr>
        <w:t xml:space="preserve"> </w:t>
      </w:r>
      <w:r w:rsidRPr="005F3F38">
        <w:rPr>
          <w:rFonts w:ascii="Arial" w:eastAsia="Times New Roman" w:hAnsi="Arial" w:cs="Arial"/>
          <w:szCs w:val="24"/>
          <w:lang w:val="hr-HR" w:eastAsia="hr-HR"/>
        </w:rPr>
        <w:t>-</w:t>
      </w:r>
      <w:r w:rsidR="00FF5C5B">
        <w:rPr>
          <w:rFonts w:ascii="Arial" w:eastAsia="Times New Roman" w:hAnsi="Arial" w:cs="Arial"/>
          <w:szCs w:val="24"/>
          <w:lang w:val="hr-HR" w:eastAsia="hr-HR"/>
        </w:rPr>
        <w:t xml:space="preserve"> </w:t>
      </w:r>
      <w:r w:rsidRPr="005F3F38">
        <w:rPr>
          <w:rFonts w:ascii="Arial" w:eastAsia="Times New Roman" w:hAnsi="Arial" w:cs="Arial"/>
          <w:szCs w:val="24"/>
          <w:lang w:val="hr-HR" w:eastAsia="hr-HR"/>
        </w:rPr>
        <w:t>za uvezivanje radnog staža JP"B&amp;H Airlines"</w:t>
      </w:r>
      <w:r w:rsidR="00FF5C5B">
        <w:rPr>
          <w:rFonts w:ascii="Arial" w:eastAsia="Times New Roman" w:hAnsi="Arial" w:cs="Arial"/>
          <w:szCs w:val="24"/>
          <w:lang w:val="hr-HR" w:eastAsia="hr-HR"/>
        </w:rPr>
        <w:t xml:space="preserve"> </w:t>
      </w:r>
      <w:r w:rsidRPr="005F3F38">
        <w:rPr>
          <w:rFonts w:ascii="Arial" w:eastAsia="Times New Roman" w:hAnsi="Arial" w:cs="Arial"/>
          <w:szCs w:val="24"/>
          <w:lang w:val="hr-HR" w:eastAsia="hr-HR"/>
        </w:rPr>
        <w:t xml:space="preserve">d.o.o. Sarajevo su </w:t>
      </w:r>
      <w:r w:rsidR="00C50600">
        <w:rPr>
          <w:rFonts w:ascii="Arial" w:eastAsia="Times New Roman" w:hAnsi="Arial" w:cs="Arial"/>
          <w:szCs w:val="24"/>
          <w:lang w:val="hr-HR" w:eastAsia="hr-HR"/>
        </w:rPr>
        <w:t>realizir</w:t>
      </w:r>
      <w:r w:rsidR="00FF5C5B" w:rsidRPr="005F3F38">
        <w:rPr>
          <w:rFonts w:ascii="Arial" w:eastAsia="Times New Roman" w:hAnsi="Arial" w:cs="Arial"/>
          <w:szCs w:val="24"/>
          <w:lang w:val="hr-HR" w:eastAsia="hr-HR"/>
        </w:rPr>
        <w:t>ale</w:t>
      </w:r>
      <w:r w:rsidRPr="005F3F38">
        <w:rPr>
          <w:rFonts w:ascii="Arial" w:eastAsia="Times New Roman" w:hAnsi="Arial" w:cs="Arial"/>
          <w:szCs w:val="24"/>
          <w:lang w:val="hr-HR" w:eastAsia="hr-HR"/>
        </w:rPr>
        <w:t xml:space="preserve"> iznos od 161.090,18 KM, a bilo je planirano 161.200,00 KM. Ostali transferi su </w:t>
      </w:r>
      <w:r w:rsidR="00C50600">
        <w:rPr>
          <w:rFonts w:ascii="Arial" w:eastAsia="Times New Roman" w:hAnsi="Arial" w:cs="Arial"/>
          <w:szCs w:val="24"/>
          <w:lang w:val="hr-HR" w:eastAsia="hr-HR"/>
        </w:rPr>
        <w:t>realizir</w:t>
      </w:r>
      <w:r w:rsidR="00FF5C5B" w:rsidRPr="005F3F38">
        <w:rPr>
          <w:rFonts w:ascii="Arial" w:eastAsia="Times New Roman" w:hAnsi="Arial" w:cs="Arial"/>
          <w:szCs w:val="24"/>
          <w:lang w:val="hr-HR" w:eastAsia="hr-HR"/>
        </w:rPr>
        <w:t>ani</w:t>
      </w:r>
      <w:r w:rsidRPr="005F3F38">
        <w:rPr>
          <w:rFonts w:ascii="Arial" w:eastAsia="Times New Roman" w:hAnsi="Arial" w:cs="Arial"/>
          <w:szCs w:val="24"/>
          <w:lang w:val="hr-HR" w:eastAsia="hr-HR"/>
        </w:rPr>
        <w:t xml:space="preserve"> u potpunosti. </w:t>
      </w:r>
    </w:p>
    <w:p w14:paraId="1FD5559C" w14:textId="59813EDE" w:rsidR="00A151A0" w:rsidRPr="005F3F38" w:rsidRDefault="00CD21D4" w:rsidP="00412DD8">
      <w:pPr>
        <w:pStyle w:val="ListParagraph"/>
        <w:numPr>
          <w:ilvl w:val="0"/>
          <w:numId w:val="64"/>
        </w:numPr>
        <w:spacing w:after="160"/>
        <w:textAlignment w:val="baseline"/>
        <w:rPr>
          <w:rFonts w:ascii="Arial" w:eastAsia="Times New Roman" w:hAnsi="Arial" w:cs="Arial"/>
          <w:szCs w:val="24"/>
          <w:lang w:val="hr-HR" w:eastAsia="hr-HR"/>
        </w:rPr>
      </w:pPr>
      <w:r w:rsidRPr="005F3F38">
        <w:rPr>
          <w:rFonts w:ascii="Arial" w:eastAsia="Times New Roman" w:hAnsi="Arial" w:cs="Arial"/>
          <w:szCs w:val="24"/>
          <w:lang w:val="hr-HR" w:eastAsia="hr-HR"/>
        </w:rPr>
        <w:t>821600-Rekonstrukcija i investici</w:t>
      </w:r>
      <w:r w:rsidR="00FF5C5B">
        <w:rPr>
          <w:rFonts w:ascii="Arial" w:eastAsia="Times New Roman" w:hAnsi="Arial" w:cs="Arial"/>
          <w:szCs w:val="24"/>
          <w:lang w:val="hr-HR" w:eastAsia="hr-HR"/>
        </w:rPr>
        <w:t>jsko</w:t>
      </w:r>
      <w:r w:rsidRPr="005F3F38">
        <w:rPr>
          <w:rFonts w:ascii="Arial" w:eastAsia="Times New Roman" w:hAnsi="Arial" w:cs="Arial"/>
          <w:szCs w:val="24"/>
          <w:lang w:val="hr-HR" w:eastAsia="hr-HR"/>
        </w:rPr>
        <w:t xml:space="preserve"> održavanje u odnosu na plan ostvareni rashodi su manji za 24,64 KM, odnosno za 0,12 %.</w:t>
      </w:r>
    </w:p>
    <w:p w14:paraId="51E0EC35" w14:textId="3F2B28C2" w:rsidR="00A151A0" w:rsidRPr="005F3F38" w:rsidRDefault="00A151A0" w:rsidP="00FF489D">
      <w:pPr>
        <w:spacing w:before="120" w:line="240" w:lineRule="auto"/>
        <w:contextualSpacing/>
        <w:jc w:val="both"/>
        <w:rPr>
          <w:rFonts w:ascii="Arial" w:hAnsi="Arial" w:cs="Arial"/>
          <w:sz w:val="24"/>
          <w:szCs w:val="24"/>
          <w:lang w:eastAsia="hr-HR"/>
        </w:rPr>
      </w:pPr>
      <w:r w:rsidRPr="005F3F38">
        <w:rPr>
          <w:rFonts w:ascii="Arial" w:eastAsia="Calibri" w:hAnsi="Arial" w:cs="Arial"/>
          <w:sz w:val="24"/>
          <w:szCs w:val="24"/>
        </w:rPr>
        <w:t xml:space="preserve">U nastavku su obrazložena </w:t>
      </w:r>
      <w:r w:rsidRPr="005F3F38">
        <w:rPr>
          <w:rFonts w:ascii="Arial" w:hAnsi="Arial" w:cs="Arial"/>
          <w:sz w:val="24"/>
          <w:szCs w:val="24"/>
          <w:lang w:eastAsia="hr-HR"/>
        </w:rPr>
        <w:t>odstupanja unutar tekućih i kapitalnih transfera:</w:t>
      </w:r>
    </w:p>
    <w:p w14:paraId="75C77403" w14:textId="77777777" w:rsidR="00412DD8" w:rsidRPr="005F3F38" w:rsidRDefault="00412DD8" w:rsidP="00FF489D">
      <w:pPr>
        <w:spacing w:before="120" w:line="240" w:lineRule="auto"/>
        <w:contextualSpacing/>
        <w:jc w:val="both"/>
        <w:rPr>
          <w:rFonts w:ascii="Arial" w:hAnsi="Arial" w:cs="Arial"/>
          <w:sz w:val="24"/>
          <w:szCs w:val="24"/>
          <w:lang w:eastAsia="hr-HR"/>
        </w:rPr>
      </w:pPr>
    </w:p>
    <w:p w14:paraId="4ED133EF" w14:textId="1BB4A062" w:rsidR="00A151A0" w:rsidRPr="005F3F38" w:rsidRDefault="00412DD8" w:rsidP="00FF489D">
      <w:pPr>
        <w:overflowPunct w:val="0"/>
        <w:autoSpaceDE w:val="0"/>
        <w:autoSpaceDN w:val="0"/>
        <w:adjustRightInd w:val="0"/>
        <w:spacing w:line="240" w:lineRule="auto"/>
        <w:contextualSpacing/>
        <w:jc w:val="both"/>
        <w:textAlignment w:val="baseline"/>
        <w:rPr>
          <w:rFonts w:ascii="Arial" w:eastAsia="Times New Roman" w:hAnsi="Arial" w:cs="Arial"/>
          <w:b/>
          <w:sz w:val="24"/>
          <w:szCs w:val="24"/>
          <w:lang w:eastAsia="hr-HR"/>
        </w:rPr>
      </w:pPr>
      <w:r w:rsidRPr="005F3F38">
        <w:rPr>
          <w:rFonts w:ascii="Arial" w:eastAsia="Times New Roman" w:hAnsi="Arial" w:cs="Arial"/>
          <w:sz w:val="24"/>
          <w:szCs w:val="24"/>
          <w:lang w:eastAsia="hr-HR"/>
        </w:rPr>
        <w:t>-</w:t>
      </w:r>
      <w:r w:rsidR="00A151A0" w:rsidRPr="005F3F38">
        <w:rPr>
          <w:rFonts w:ascii="Arial" w:eastAsia="Times New Roman" w:hAnsi="Arial" w:cs="Arial"/>
          <w:sz w:val="24"/>
          <w:szCs w:val="24"/>
          <w:lang w:eastAsia="hr-HR"/>
        </w:rPr>
        <w:t>6154 -</w:t>
      </w:r>
      <w:r w:rsidR="00FF5C5B">
        <w:rPr>
          <w:rFonts w:ascii="Arial" w:eastAsia="Times New Roman" w:hAnsi="Arial" w:cs="Arial"/>
          <w:sz w:val="24"/>
          <w:szCs w:val="24"/>
          <w:lang w:eastAsia="hr-HR"/>
        </w:rPr>
        <w:t xml:space="preserve"> </w:t>
      </w:r>
      <w:r w:rsidR="00A151A0" w:rsidRPr="005F3F38">
        <w:rPr>
          <w:rFonts w:ascii="Arial" w:eastAsia="Times New Roman" w:hAnsi="Arial" w:cs="Arial"/>
          <w:color w:val="000000"/>
          <w:sz w:val="24"/>
          <w:szCs w:val="24"/>
          <w:shd w:val="clear" w:color="auto" w:fill="FFFFFF"/>
          <w:lang w:eastAsia="hr-HR"/>
        </w:rPr>
        <w:t>Kapitalni transferi javnim preduzećima</w:t>
      </w:r>
    </w:p>
    <w:p w14:paraId="4AC23110" w14:textId="3683ACAC" w:rsidR="00A151A0" w:rsidRPr="005F3F38" w:rsidRDefault="00A151A0" w:rsidP="00FF489D">
      <w:pPr>
        <w:shd w:val="clear" w:color="auto" w:fill="FFFFFF"/>
        <w:spacing w:line="240" w:lineRule="auto"/>
        <w:contextualSpacing/>
        <w:jc w:val="both"/>
        <w:rPr>
          <w:rFonts w:ascii="Arial" w:eastAsia="Times New Roman" w:hAnsi="Arial" w:cs="Arial"/>
          <w:sz w:val="24"/>
          <w:szCs w:val="24"/>
          <w:lang w:eastAsia="en-GB"/>
        </w:rPr>
      </w:pPr>
      <w:r w:rsidRPr="005F3F38">
        <w:rPr>
          <w:rFonts w:ascii="Arial" w:eastAsia="Times New Roman" w:hAnsi="Arial" w:cs="Arial"/>
          <w:sz w:val="24"/>
          <w:szCs w:val="24"/>
          <w:lang w:eastAsia="en-GB"/>
        </w:rPr>
        <w:t>Odstupanje izvršenja u odnosu na planirane iznose za kapitalni transfer javnim preduzećima u omjeru od 196% je nastupio zbog subvencija JPŽ</w:t>
      </w:r>
      <w:r w:rsidR="00965071" w:rsidRPr="005F3F38">
        <w:rPr>
          <w:rFonts w:ascii="Arial" w:eastAsia="Times New Roman" w:hAnsi="Arial" w:cs="Arial"/>
          <w:sz w:val="24"/>
          <w:szCs w:val="24"/>
          <w:lang w:eastAsia="en-GB"/>
        </w:rPr>
        <w:t xml:space="preserve"> </w:t>
      </w:r>
      <w:r w:rsidR="00393CEB">
        <w:rPr>
          <w:rFonts w:ascii="Arial" w:eastAsia="Times New Roman" w:hAnsi="Arial" w:cs="Arial"/>
          <w:sz w:val="24"/>
          <w:szCs w:val="24"/>
          <w:lang w:eastAsia="en-GB"/>
        </w:rPr>
        <w:t>FBiH</w:t>
      </w:r>
      <w:r w:rsidRPr="005F3F38">
        <w:rPr>
          <w:rFonts w:ascii="Arial" w:eastAsia="Times New Roman" w:hAnsi="Arial" w:cs="Arial"/>
          <w:sz w:val="24"/>
          <w:szCs w:val="24"/>
          <w:lang w:eastAsia="en-GB"/>
        </w:rPr>
        <w:t xml:space="preserve"> na pokrivanju troškova štete od poplave koja se desila u oktobru 2024. godine lokacija Donja Jablanica.</w:t>
      </w:r>
    </w:p>
    <w:p w14:paraId="16E11978" w14:textId="2FA302F1" w:rsidR="00A151A0" w:rsidRPr="005F3F38" w:rsidRDefault="00A151A0" w:rsidP="00FF489D">
      <w:pPr>
        <w:shd w:val="clear" w:color="auto" w:fill="FFFFFF"/>
        <w:spacing w:line="240" w:lineRule="auto"/>
        <w:contextualSpacing/>
        <w:jc w:val="both"/>
        <w:rPr>
          <w:rFonts w:ascii="Arial" w:eastAsia="Times New Roman" w:hAnsi="Arial" w:cs="Arial"/>
          <w:sz w:val="24"/>
          <w:szCs w:val="24"/>
          <w:lang w:eastAsia="en-GB"/>
        </w:rPr>
      </w:pPr>
      <w:r w:rsidRPr="005F3F38">
        <w:rPr>
          <w:rFonts w:ascii="Arial" w:eastAsia="Times New Roman" w:hAnsi="Arial" w:cs="Arial"/>
          <w:sz w:val="24"/>
          <w:szCs w:val="24"/>
          <w:lang w:eastAsia="en-GB"/>
        </w:rPr>
        <w:t>Budžetom Federacije BiH za 2024. godinu („Službene novine Federacije BiH</w:t>
      </w:r>
      <w:r w:rsidR="00FF5C5B">
        <w:rPr>
          <w:rFonts w:ascii="Arial" w:eastAsia="Times New Roman" w:hAnsi="Arial" w:cs="Arial"/>
          <w:sz w:val="24"/>
          <w:szCs w:val="24"/>
          <w:lang w:eastAsia="en-GB"/>
        </w:rPr>
        <w:t>“,</w:t>
      </w:r>
      <w:r w:rsidRPr="005F3F38">
        <w:rPr>
          <w:rFonts w:ascii="Arial" w:eastAsia="Times New Roman" w:hAnsi="Arial" w:cs="Arial"/>
          <w:sz w:val="24"/>
          <w:szCs w:val="24"/>
          <w:lang w:eastAsia="en-GB"/>
        </w:rPr>
        <w:t xml:space="preserve"> broj</w:t>
      </w:r>
      <w:r w:rsidR="00FF5C5B">
        <w:rPr>
          <w:rFonts w:ascii="Arial" w:eastAsia="Times New Roman" w:hAnsi="Arial" w:cs="Arial"/>
          <w:sz w:val="24"/>
          <w:szCs w:val="24"/>
          <w:lang w:eastAsia="en-GB"/>
        </w:rPr>
        <w:t>:</w:t>
      </w:r>
      <w:r w:rsidRPr="005F3F38">
        <w:rPr>
          <w:rFonts w:ascii="Arial" w:eastAsia="Times New Roman" w:hAnsi="Arial" w:cs="Arial"/>
          <w:sz w:val="24"/>
          <w:szCs w:val="24"/>
          <w:lang w:eastAsia="en-GB"/>
        </w:rPr>
        <w:t xml:space="preserve"> 7/24) u razdjelu 18. ekonomski kod 6154  na poziciji Kapitalni transferi javnim preduzećima odobren je iznos od 2.000.000,00 KM. Ova sredstva su se unutrašnjom preraspodjelom dodatna sredstava u iznosu od 1.920.206,00 KM odobrena su Rješenjem Federalnog ministarstva finansija broj</w:t>
      </w:r>
      <w:r w:rsidR="00FF5C5B">
        <w:rPr>
          <w:rFonts w:ascii="Arial" w:eastAsia="Times New Roman" w:hAnsi="Arial" w:cs="Arial"/>
          <w:sz w:val="24"/>
          <w:szCs w:val="24"/>
          <w:lang w:eastAsia="en-GB"/>
        </w:rPr>
        <w:t>:</w:t>
      </w:r>
      <w:r w:rsidRPr="005F3F38">
        <w:rPr>
          <w:rFonts w:ascii="Arial" w:eastAsia="Times New Roman" w:hAnsi="Arial" w:cs="Arial"/>
          <w:sz w:val="24"/>
          <w:szCs w:val="24"/>
          <w:lang w:eastAsia="en-GB"/>
        </w:rPr>
        <w:t xml:space="preserve"> 06-11-3-5-10441/24 od 19.12.2024. godine.</w:t>
      </w:r>
    </w:p>
    <w:p w14:paraId="549ABE39" w14:textId="77777777" w:rsidR="00A151A0" w:rsidRPr="005F3F38" w:rsidRDefault="00A151A0" w:rsidP="00FF489D">
      <w:pPr>
        <w:overflowPunct w:val="0"/>
        <w:autoSpaceDE w:val="0"/>
        <w:autoSpaceDN w:val="0"/>
        <w:adjustRightInd w:val="0"/>
        <w:spacing w:line="240" w:lineRule="auto"/>
        <w:contextualSpacing/>
        <w:jc w:val="both"/>
        <w:textAlignment w:val="baseline"/>
        <w:rPr>
          <w:rFonts w:ascii="Arial" w:eastAsia="Times New Roman" w:hAnsi="Arial" w:cs="Arial"/>
          <w:color w:val="212121"/>
          <w:sz w:val="24"/>
          <w:szCs w:val="24"/>
          <w:lang w:eastAsia="en-GB"/>
        </w:rPr>
      </w:pPr>
      <w:r w:rsidRPr="005F3F38">
        <w:rPr>
          <w:rFonts w:ascii="Arial" w:eastAsia="Times New Roman" w:hAnsi="Arial" w:cs="Arial"/>
          <w:color w:val="212121"/>
          <w:sz w:val="24"/>
          <w:szCs w:val="24"/>
          <w:lang w:eastAsia="en-GB"/>
        </w:rPr>
        <w:t xml:space="preserve"> </w:t>
      </w:r>
    </w:p>
    <w:p w14:paraId="1013858A" w14:textId="7B79985B" w:rsidR="00A151A0" w:rsidRPr="005F3F38" w:rsidRDefault="00412DD8" w:rsidP="00FF489D">
      <w:pPr>
        <w:overflowPunct w:val="0"/>
        <w:autoSpaceDE w:val="0"/>
        <w:autoSpaceDN w:val="0"/>
        <w:adjustRightInd w:val="0"/>
        <w:spacing w:line="240" w:lineRule="auto"/>
        <w:contextualSpacing/>
        <w:jc w:val="both"/>
        <w:textAlignment w:val="baseline"/>
        <w:rPr>
          <w:rFonts w:ascii="Arial" w:eastAsia="Times New Roman" w:hAnsi="Arial" w:cs="Arial"/>
          <w:sz w:val="24"/>
          <w:szCs w:val="24"/>
          <w:lang w:eastAsia="en-GB"/>
        </w:rPr>
      </w:pPr>
      <w:r w:rsidRPr="005F3F38">
        <w:rPr>
          <w:rFonts w:ascii="Arial" w:eastAsia="Times New Roman" w:hAnsi="Arial" w:cs="Arial"/>
          <w:color w:val="212121"/>
          <w:sz w:val="24"/>
          <w:szCs w:val="24"/>
          <w:lang w:eastAsia="en-GB"/>
        </w:rPr>
        <w:t xml:space="preserve">- </w:t>
      </w:r>
      <w:r w:rsidR="00A151A0" w:rsidRPr="005F3F38">
        <w:rPr>
          <w:rFonts w:ascii="Arial" w:eastAsia="Times New Roman" w:hAnsi="Arial" w:cs="Arial"/>
          <w:sz w:val="24"/>
          <w:szCs w:val="24"/>
          <w:lang w:eastAsia="en-GB"/>
        </w:rPr>
        <w:t xml:space="preserve"> 6154 -</w:t>
      </w:r>
      <w:r w:rsidR="00FF5C5B">
        <w:rPr>
          <w:rFonts w:ascii="Arial" w:eastAsia="Times New Roman" w:hAnsi="Arial" w:cs="Arial"/>
          <w:sz w:val="24"/>
          <w:szCs w:val="24"/>
          <w:lang w:eastAsia="en-GB"/>
        </w:rPr>
        <w:t xml:space="preserve"> </w:t>
      </w:r>
      <w:r w:rsidR="00A151A0" w:rsidRPr="005F3F38">
        <w:rPr>
          <w:rFonts w:ascii="Arial" w:eastAsia="Times New Roman" w:hAnsi="Arial" w:cs="Arial"/>
          <w:sz w:val="24"/>
          <w:szCs w:val="24"/>
          <w:lang w:eastAsia="en-GB"/>
        </w:rPr>
        <w:t>Kapitalni transferi javnim preduzećima - Unapređenje avio prometa Federacije BiH - JP "Aerodrom Bihać"</w:t>
      </w:r>
    </w:p>
    <w:p w14:paraId="57F6B023" w14:textId="5DF9D4AE" w:rsidR="00A151A0" w:rsidRPr="005F3F38" w:rsidRDefault="00A151A0" w:rsidP="00FF489D">
      <w:pPr>
        <w:suppressAutoHyphens/>
        <w:autoSpaceDN w:val="0"/>
        <w:spacing w:line="240" w:lineRule="auto"/>
        <w:contextualSpacing/>
        <w:jc w:val="both"/>
        <w:rPr>
          <w:rFonts w:ascii="Arial" w:eastAsia="Times New Roman" w:hAnsi="Arial" w:cs="Arial"/>
          <w:sz w:val="24"/>
          <w:szCs w:val="24"/>
          <w:lang w:eastAsia="en-GB"/>
        </w:rPr>
      </w:pPr>
      <w:r w:rsidRPr="005F3F38">
        <w:rPr>
          <w:rFonts w:ascii="Arial" w:eastAsia="Times New Roman" w:hAnsi="Arial" w:cs="Arial"/>
          <w:sz w:val="24"/>
          <w:szCs w:val="24"/>
          <w:lang w:eastAsia="en-GB"/>
        </w:rPr>
        <w:t xml:space="preserve">Umanjeni utrošak sredstava u izvještajnom periodu prvenstveno je posljedica kašnjenja u </w:t>
      </w:r>
      <w:r w:rsidR="00B45178" w:rsidRPr="005F3F38">
        <w:rPr>
          <w:rFonts w:ascii="Arial" w:eastAsia="Times New Roman" w:hAnsi="Arial" w:cs="Arial"/>
          <w:sz w:val="24"/>
          <w:szCs w:val="24"/>
          <w:lang w:eastAsia="en-GB"/>
        </w:rPr>
        <w:t>ispunjavanju ključnih preduslova</w:t>
      </w:r>
      <w:r w:rsidRPr="005F3F38">
        <w:rPr>
          <w:rFonts w:ascii="Arial" w:eastAsia="Times New Roman" w:hAnsi="Arial" w:cs="Arial"/>
          <w:sz w:val="24"/>
          <w:szCs w:val="24"/>
          <w:lang w:eastAsia="en-GB"/>
        </w:rPr>
        <w:t xml:space="preserve"> za realizaciju planiranih aktivnosti, a naročito nepravovremenog pribavljanja potrebnih odobrenja za građenje.</w:t>
      </w:r>
    </w:p>
    <w:p w14:paraId="24C33F84" w14:textId="01086388" w:rsidR="00A151A0" w:rsidRPr="005F3F38" w:rsidRDefault="00A151A0" w:rsidP="00FF489D">
      <w:pPr>
        <w:suppressAutoHyphens/>
        <w:autoSpaceDN w:val="0"/>
        <w:spacing w:line="240" w:lineRule="auto"/>
        <w:contextualSpacing/>
        <w:jc w:val="both"/>
        <w:rPr>
          <w:rFonts w:ascii="Arial" w:eastAsia="Times New Roman" w:hAnsi="Arial" w:cs="Arial"/>
          <w:sz w:val="24"/>
          <w:szCs w:val="24"/>
          <w:lang w:eastAsia="en-GB"/>
        </w:rPr>
      </w:pPr>
      <w:r w:rsidRPr="005F3F38">
        <w:rPr>
          <w:rFonts w:ascii="Arial" w:eastAsia="Times New Roman" w:hAnsi="Arial" w:cs="Arial"/>
          <w:sz w:val="24"/>
          <w:szCs w:val="24"/>
          <w:lang w:eastAsia="en-GB"/>
        </w:rPr>
        <w:t>Realizacija infrastrukturnih radova direktno je u</w:t>
      </w:r>
      <w:r w:rsidR="005A1B5B" w:rsidRPr="005F3F38">
        <w:rPr>
          <w:rFonts w:ascii="Arial" w:eastAsia="Times New Roman" w:hAnsi="Arial" w:cs="Arial"/>
          <w:sz w:val="24"/>
          <w:szCs w:val="24"/>
          <w:lang w:eastAsia="en-GB"/>
        </w:rPr>
        <w:t>slovljena</w:t>
      </w:r>
      <w:r w:rsidRPr="005F3F38">
        <w:rPr>
          <w:rFonts w:ascii="Arial" w:eastAsia="Times New Roman" w:hAnsi="Arial" w:cs="Arial"/>
          <w:sz w:val="24"/>
          <w:szCs w:val="24"/>
          <w:lang w:eastAsia="en-GB"/>
        </w:rPr>
        <w:t xml:space="preserve"> izdavanjem načelnog i pojedinačnih odobrenja za građenje, bez kojih nije bilo moguće započeti većinu planiranih investici</w:t>
      </w:r>
      <w:r w:rsidR="00084B5D">
        <w:rPr>
          <w:rFonts w:ascii="Arial" w:eastAsia="Times New Roman" w:hAnsi="Arial" w:cs="Arial"/>
          <w:sz w:val="24"/>
          <w:szCs w:val="24"/>
          <w:lang w:eastAsia="en-GB"/>
        </w:rPr>
        <w:t>jskih</w:t>
      </w:r>
      <w:r w:rsidRPr="005F3F38">
        <w:rPr>
          <w:rFonts w:ascii="Arial" w:eastAsia="Times New Roman" w:hAnsi="Arial" w:cs="Arial"/>
          <w:sz w:val="24"/>
          <w:szCs w:val="24"/>
          <w:lang w:eastAsia="en-GB"/>
        </w:rPr>
        <w:t xml:space="preserve"> aktivnosti.</w:t>
      </w:r>
      <w:r w:rsidR="006C02B3" w:rsidRPr="005F3F38">
        <w:rPr>
          <w:rFonts w:ascii="Arial" w:eastAsia="Times New Roman" w:hAnsi="Arial" w:cs="Arial"/>
          <w:sz w:val="24"/>
          <w:szCs w:val="24"/>
          <w:lang w:eastAsia="en-GB"/>
        </w:rPr>
        <w:t xml:space="preserve"> </w:t>
      </w:r>
      <w:r w:rsidRPr="005F3F38">
        <w:rPr>
          <w:rFonts w:ascii="Arial" w:eastAsia="Times New Roman" w:hAnsi="Arial" w:cs="Arial"/>
          <w:sz w:val="24"/>
          <w:szCs w:val="24"/>
          <w:lang w:eastAsia="en-GB"/>
        </w:rPr>
        <w:t>Posljedično, dio planiranih aktivnosti, posebno u segmentu infrastrukturne izgra</w:t>
      </w:r>
      <w:r w:rsidR="006C02B3" w:rsidRPr="005F3F38">
        <w:rPr>
          <w:rFonts w:ascii="Arial" w:eastAsia="Times New Roman" w:hAnsi="Arial" w:cs="Arial"/>
          <w:sz w:val="24"/>
          <w:szCs w:val="24"/>
          <w:lang w:eastAsia="en-GB"/>
        </w:rPr>
        <w:t xml:space="preserve">dnje, nije mogao biti </w:t>
      </w:r>
      <w:r w:rsidR="00C50600">
        <w:rPr>
          <w:rFonts w:ascii="Arial" w:eastAsia="Times New Roman" w:hAnsi="Arial" w:cs="Arial"/>
          <w:sz w:val="24"/>
          <w:szCs w:val="24"/>
          <w:lang w:eastAsia="en-GB"/>
        </w:rPr>
        <w:t>realizir</w:t>
      </w:r>
      <w:r w:rsidR="00FF5C5B" w:rsidRPr="005F3F38">
        <w:rPr>
          <w:rFonts w:ascii="Arial" w:eastAsia="Times New Roman" w:hAnsi="Arial" w:cs="Arial"/>
          <w:sz w:val="24"/>
          <w:szCs w:val="24"/>
          <w:lang w:eastAsia="en-GB"/>
        </w:rPr>
        <w:t>an</w:t>
      </w:r>
      <w:r w:rsidRPr="005F3F38">
        <w:rPr>
          <w:rFonts w:ascii="Arial" w:eastAsia="Times New Roman" w:hAnsi="Arial" w:cs="Arial"/>
          <w:sz w:val="24"/>
          <w:szCs w:val="24"/>
          <w:lang w:eastAsia="en-GB"/>
        </w:rPr>
        <w:t xml:space="preserve"> u planiranom period</w:t>
      </w:r>
      <w:r w:rsidR="006C02B3" w:rsidRPr="005F3F38">
        <w:rPr>
          <w:rFonts w:ascii="Arial" w:eastAsia="Times New Roman" w:hAnsi="Arial" w:cs="Arial"/>
          <w:sz w:val="24"/>
          <w:szCs w:val="24"/>
          <w:lang w:eastAsia="en-GB"/>
        </w:rPr>
        <w:t>u, što je imalo direktan ut</w:t>
      </w:r>
      <w:r w:rsidR="00FF5C5B">
        <w:rPr>
          <w:rFonts w:ascii="Arial" w:eastAsia="Times New Roman" w:hAnsi="Arial" w:cs="Arial"/>
          <w:sz w:val="24"/>
          <w:szCs w:val="24"/>
          <w:lang w:eastAsia="en-GB"/>
        </w:rPr>
        <w:t>je</w:t>
      </w:r>
      <w:r w:rsidR="006C02B3" w:rsidRPr="005F3F38">
        <w:rPr>
          <w:rFonts w:ascii="Arial" w:eastAsia="Times New Roman" w:hAnsi="Arial" w:cs="Arial"/>
          <w:sz w:val="24"/>
          <w:szCs w:val="24"/>
          <w:lang w:eastAsia="en-GB"/>
        </w:rPr>
        <w:t>caj</w:t>
      </w:r>
      <w:r w:rsidRPr="005F3F38">
        <w:rPr>
          <w:rFonts w:ascii="Arial" w:eastAsia="Times New Roman" w:hAnsi="Arial" w:cs="Arial"/>
          <w:sz w:val="24"/>
          <w:szCs w:val="24"/>
          <w:lang w:eastAsia="en-GB"/>
        </w:rPr>
        <w:t xml:space="preserve"> na nivo utroška sredstava. Istovremeno, određene aktivnosti su bile vezane i za prethodno rješavanje imovinsko-pravnih odnosa i završetak tehničke dokumentacije, što je dodatno ut</w:t>
      </w:r>
      <w:r w:rsidR="00084B5D">
        <w:rPr>
          <w:rFonts w:ascii="Arial" w:eastAsia="Times New Roman" w:hAnsi="Arial" w:cs="Arial"/>
          <w:sz w:val="24"/>
          <w:szCs w:val="24"/>
          <w:lang w:eastAsia="en-GB"/>
        </w:rPr>
        <w:t>je</w:t>
      </w:r>
      <w:r w:rsidRPr="005F3F38">
        <w:rPr>
          <w:rFonts w:ascii="Arial" w:eastAsia="Times New Roman" w:hAnsi="Arial" w:cs="Arial"/>
          <w:sz w:val="24"/>
          <w:szCs w:val="24"/>
          <w:lang w:eastAsia="en-GB"/>
        </w:rPr>
        <w:t>calo na dinamiku realizacije.</w:t>
      </w:r>
    </w:p>
    <w:p w14:paraId="71687461" w14:textId="77777777" w:rsidR="00A151A0" w:rsidRPr="005F3F38" w:rsidRDefault="00A151A0" w:rsidP="00FF489D">
      <w:pPr>
        <w:suppressAutoHyphens/>
        <w:autoSpaceDN w:val="0"/>
        <w:spacing w:line="240" w:lineRule="auto"/>
        <w:contextualSpacing/>
        <w:jc w:val="both"/>
        <w:rPr>
          <w:rFonts w:ascii="Arial" w:eastAsia="Times New Roman" w:hAnsi="Arial" w:cs="Arial"/>
          <w:sz w:val="24"/>
          <w:szCs w:val="24"/>
          <w:lang w:eastAsia="en-GB"/>
        </w:rPr>
      </w:pPr>
      <w:r w:rsidRPr="005F3F38">
        <w:rPr>
          <w:rFonts w:ascii="Arial" w:eastAsia="Times New Roman" w:hAnsi="Arial" w:cs="Arial"/>
          <w:sz w:val="24"/>
          <w:szCs w:val="24"/>
          <w:lang w:eastAsia="en-GB"/>
        </w:rPr>
        <w:t>Imajući u vidu navedeno, umanjeni utrošak sredstava rezultat je okolnosti vezanih za regulatorne i proceduralne zahtjeve projekta, te se očekuje da će se po okončanju navedenih postupaka intenzivirati realizacija i utrošak sredstava u narednom periodu.</w:t>
      </w:r>
    </w:p>
    <w:p w14:paraId="4F45ADBD" w14:textId="77777777" w:rsidR="00A151A0" w:rsidRPr="005F3F38" w:rsidRDefault="00A151A0" w:rsidP="00FF489D">
      <w:pPr>
        <w:suppressAutoHyphens/>
        <w:autoSpaceDN w:val="0"/>
        <w:spacing w:line="240" w:lineRule="auto"/>
        <w:contextualSpacing/>
        <w:jc w:val="both"/>
        <w:rPr>
          <w:rFonts w:ascii="Arial" w:eastAsia="Times New Roman" w:hAnsi="Arial" w:cs="Arial"/>
          <w:color w:val="212121"/>
          <w:sz w:val="24"/>
          <w:szCs w:val="24"/>
          <w:lang w:eastAsia="en-GB"/>
        </w:rPr>
      </w:pPr>
    </w:p>
    <w:p w14:paraId="3F271948" w14:textId="43F84770" w:rsidR="00A151A0" w:rsidRPr="005F3F38" w:rsidRDefault="00A151A0" w:rsidP="00FF489D">
      <w:pPr>
        <w:overflowPunct w:val="0"/>
        <w:autoSpaceDE w:val="0"/>
        <w:autoSpaceDN w:val="0"/>
        <w:adjustRightInd w:val="0"/>
        <w:spacing w:line="240" w:lineRule="auto"/>
        <w:contextualSpacing/>
        <w:jc w:val="both"/>
        <w:textAlignment w:val="baseline"/>
        <w:rPr>
          <w:rFonts w:ascii="Arial" w:eastAsia="Times New Roman" w:hAnsi="Arial" w:cs="Arial"/>
          <w:sz w:val="24"/>
          <w:szCs w:val="24"/>
          <w:lang w:eastAsia="en-GB"/>
        </w:rPr>
      </w:pPr>
      <w:r w:rsidRPr="005F3F38">
        <w:rPr>
          <w:rFonts w:ascii="Arial" w:eastAsia="Times New Roman" w:hAnsi="Arial" w:cs="Arial"/>
          <w:sz w:val="24"/>
          <w:szCs w:val="24"/>
          <w:lang w:eastAsia="en-GB"/>
        </w:rPr>
        <w:t>- 6154 „Kapitalni transferi drugim nivoima vlasti i fondovima“,</w:t>
      </w:r>
    </w:p>
    <w:p w14:paraId="5A01AF07" w14:textId="05F83254" w:rsidR="00A151A0" w:rsidRPr="005F3F38" w:rsidRDefault="00A151A0" w:rsidP="00FF489D">
      <w:pPr>
        <w:overflowPunct w:val="0"/>
        <w:autoSpaceDE w:val="0"/>
        <w:autoSpaceDN w:val="0"/>
        <w:adjustRightInd w:val="0"/>
        <w:spacing w:line="240" w:lineRule="auto"/>
        <w:contextualSpacing/>
        <w:jc w:val="both"/>
        <w:textAlignment w:val="baseline"/>
        <w:rPr>
          <w:rFonts w:ascii="Arial" w:eastAsia="Times New Roman" w:hAnsi="Arial" w:cs="Arial"/>
          <w:sz w:val="24"/>
          <w:szCs w:val="24"/>
          <w:lang w:eastAsia="en-GB"/>
        </w:rPr>
      </w:pPr>
      <w:r w:rsidRPr="005F3F38">
        <w:rPr>
          <w:rFonts w:ascii="Arial" w:eastAsia="Times New Roman" w:hAnsi="Arial" w:cs="Arial"/>
          <w:sz w:val="24"/>
          <w:szCs w:val="24"/>
          <w:lang w:eastAsia="en-GB"/>
        </w:rPr>
        <w:t>- 6154 „Kapitalni transferi javnim poduzećima– Za putnu infrastrukturu“ i</w:t>
      </w:r>
    </w:p>
    <w:p w14:paraId="7D6F0CA1" w14:textId="0370D8FB" w:rsidR="00A151A0" w:rsidRPr="005F3F38" w:rsidRDefault="00A151A0" w:rsidP="005842CA">
      <w:pPr>
        <w:overflowPunct w:val="0"/>
        <w:autoSpaceDE w:val="0"/>
        <w:autoSpaceDN w:val="0"/>
        <w:adjustRightInd w:val="0"/>
        <w:spacing w:line="240" w:lineRule="auto"/>
        <w:contextualSpacing/>
        <w:jc w:val="both"/>
        <w:textAlignment w:val="baseline"/>
        <w:rPr>
          <w:rFonts w:ascii="Arial" w:eastAsia="Times New Roman" w:hAnsi="Arial" w:cs="Arial"/>
          <w:sz w:val="24"/>
          <w:szCs w:val="24"/>
          <w:lang w:eastAsia="en-GB"/>
        </w:rPr>
      </w:pPr>
      <w:r w:rsidRPr="005F3F38">
        <w:rPr>
          <w:rFonts w:ascii="Arial" w:eastAsia="Times New Roman" w:hAnsi="Arial" w:cs="Arial"/>
          <w:sz w:val="24"/>
          <w:szCs w:val="24"/>
          <w:lang w:eastAsia="en-GB"/>
        </w:rPr>
        <w:t>- 6154 „Kap</w:t>
      </w:r>
      <w:r w:rsidR="00811536" w:rsidRPr="005F3F38">
        <w:rPr>
          <w:rFonts w:ascii="Arial" w:eastAsia="Times New Roman" w:hAnsi="Arial" w:cs="Arial"/>
          <w:sz w:val="24"/>
          <w:szCs w:val="24"/>
          <w:lang w:eastAsia="en-GB"/>
        </w:rPr>
        <w:t>italni transferi javnim pre</w:t>
      </w:r>
      <w:r w:rsidRPr="005F3F38">
        <w:rPr>
          <w:rFonts w:ascii="Arial" w:eastAsia="Times New Roman" w:hAnsi="Arial" w:cs="Arial"/>
          <w:sz w:val="24"/>
          <w:szCs w:val="24"/>
          <w:lang w:eastAsia="en-GB"/>
        </w:rPr>
        <w:t>duzećima – Transfer za izgradnju autocesta, brzih cesta, magistralnih i drugih cesta“.</w:t>
      </w:r>
    </w:p>
    <w:p w14:paraId="27C1BAC4" w14:textId="1522D5A8" w:rsidR="00A151A0" w:rsidRPr="005F3F38" w:rsidRDefault="00A151A0" w:rsidP="00FF489D">
      <w:pPr>
        <w:overflowPunct w:val="0"/>
        <w:autoSpaceDE w:val="0"/>
        <w:autoSpaceDN w:val="0"/>
        <w:adjustRightInd w:val="0"/>
        <w:spacing w:line="240" w:lineRule="auto"/>
        <w:contextualSpacing/>
        <w:jc w:val="both"/>
        <w:textAlignment w:val="baseline"/>
        <w:rPr>
          <w:rFonts w:ascii="Arial" w:eastAsia="Times New Roman" w:hAnsi="Arial" w:cs="Arial"/>
          <w:sz w:val="24"/>
          <w:szCs w:val="24"/>
          <w:lang w:eastAsia="en-GB"/>
        </w:rPr>
      </w:pPr>
      <w:r w:rsidRPr="005F3F38">
        <w:rPr>
          <w:rFonts w:ascii="Arial" w:eastAsia="Times New Roman" w:hAnsi="Arial" w:cs="Arial"/>
          <w:sz w:val="24"/>
          <w:szCs w:val="24"/>
          <w:lang w:eastAsia="en-GB"/>
        </w:rPr>
        <w:t>Obrazloženje: Kroz Program utroška sredstava „Kapitalni transferi drugim nivoima vlas</w:t>
      </w:r>
      <w:r w:rsidR="00811536" w:rsidRPr="005F3F38">
        <w:rPr>
          <w:rFonts w:ascii="Arial" w:eastAsia="Times New Roman" w:hAnsi="Arial" w:cs="Arial"/>
          <w:sz w:val="24"/>
          <w:szCs w:val="24"/>
          <w:lang w:eastAsia="en-GB"/>
        </w:rPr>
        <w:t>ti i fondovima“ vršilo se finans</w:t>
      </w:r>
      <w:r w:rsidRPr="005F3F38">
        <w:rPr>
          <w:rFonts w:ascii="Arial" w:eastAsia="Times New Roman" w:hAnsi="Arial" w:cs="Arial"/>
          <w:sz w:val="24"/>
          <w:szCs w:val="24"/>
          <w:lang w:eastAsia="en-GB"/>
        </w:rPr>
        <w:t>iranje projekata u nadležnosti kantona, općina i gradova,</w:t>
      </w:r>
      <w:r w:rsidR="005842CA" w:rsidRPr="005F3F38">
        <w:rPr>
          <w:rFonts w:ascii="Arial" w:eastAsia="Times New Roman" w:hAnsi="Arial" w:cs="Arial"/>
          <w:sz w:val="24"/>
          <w:szCs w:val="24"/>
          <w:lang w:eastAsia="en-GB"/>
        </w:rPr>
        <w:t xml:space="preserve"> </w:t>
      </w:r>
      <w:r w:rsidRPr="005F3F38">
        <w:rPr>
          <w:rFonts w:ascii="Arial" w:eastAsia="Times New Roman" w:hAnsi="Arial" w:cs="Arial"/>
          <w:sz w:val="24"/>
          <w:szCs w:val="24"/>
          <w:lang w:eastAsia="en-GB"/>
        </w:rPr>
        <w:t xml:space="preserve">Odnosno projekata u nadležnosti JP Autoceste </w:t>
      </w:r>
      <w:r w:rsidR="00393CEB">
        <w:rPr>
          <w:rFonts w:ascii="Arial" w:eastAsia="Times New Roman" w:hAnsi="Arial" w:cs="Arial"/>
          <w:sz w:val="24"/>
          <w:szCs w:val="24"/>
          <w:lang w:eastAsia="en-GB"/>
        </w:rPr>
        <w:t>FBiH</w:t>
      </w:r>
      <w:r w:rsidRPr="005F3F38">
        <w:rPr>
          <w:rFonts w:ascii="Arial" w:eastAsia="Times New Roman" w:hAnsi="Arial" w:cs="Arial"/>
          <w:sz w:val="24"/>
          <w:szCs w:val="24"/>
          <w:lang w:eastAsia="en-GB"/>
        </w:rPr>
        <w:t xml:space="preserve"> i JP Ceste </w:t>
      </w:r>
      <w:r w:rsidR="00393CEB">
        <w:rPr>
          <w:rFonts w:ascii="Arial" w:eastAsia="Times New Roman" w:hAnsi="Arial" w:cs="Arial"/>
          <w:sz w:val="24"/>
          <w:szCs w:val="24"/>
          <w:lang w:eastAsia="en-GB"/>
        </w:rPr>
        <w:t>FBiH</w:t>
      </w:r>
      <w:r w:rsidRPr="005F3F38">
        <w:rPr>
          <w:rFonts w:ascii="Arial" w:eastAsia="Times New Roman" w:hAnsi="Arial" w:cs="Arial"/>
          <w:sz w:val="24"/>
          <w:szCs w:val="24"/>
          <w:lang w:eastAsia="en-GB"/>
        </w:rPr>
        <w:t xml:space="preserve"> za Program utroška sredstava „Kapitalni transferi javnim poduzećima</w:t>
      </w:r>
      <w:r w:rsidR="00FF5C5B">
        <w:rPr>
          <w:rFonts w:ascii="Arial" w:eastAsia="Times New Roman" w:hAnsi="Arial" w:cs="Arial"/>
          <w:sz w:val="24"/>
          <w:szCs w:val="24"/>
          <w:lang w:eastAsia="en-GB"/>
        </w:rPr>
        <w:t xml:space="preserve"> </w:t>
      </w:r>
      <w:r w:rsidRPr="005F3F38">
        <w:rPr>
          <w:rFonts w:ascii="Arial" w:eastAsia="Times New Roman" w:hAnsi="Arial" w:cs="Arial"/>
          <w:sz w:val="24"/>
          <w:szCs w:val="24"/>
          <w:lang w:eastAsia="en-GB"/>
        </w:rPr>
        <w:t>– Za putnu infrastrukturu“ i</w:t>
      </w:r>
      <w:r w:rsidR="005842CA" w:rsidRPr="005F3F38">
        <w:rPr>
          <w:rFonts w:ascii="Arial" w:eastAsia="Times New Roman" w:hAnsi="Arial" w:cs="Arial"/>
          <w:sz w:val="24"/>
          <w:szCs w:val="24"/>
          <w:lang w:eastAsia="en-GB"/>
        </w:rPr>
        <w:t xml:space="preserve"> </w:t>
      </w:r>
      <w:r w:rsidRPr="005F3F38">
        <w:rPr>
          <w:rFonts w:ascii="Arial" w:eastAsia="Times New Roman" w:hAnsi="Arial" w:cs="Arial"/>
          <w:sz w:val="24"/>
          <w:szCs w:val="24"/>
          <w:lang w:eastAsia="en-GB"/>
        </w:rPr>
        <w:t>Program utroška sredstava „Kapitalni transferi javnim p</w:t>
      </w:r>
      <w:r w:rsidR="00811536" w:rsidRPr="005F3F38">
        <w:rPr>
          <w:rFonts w:ascii="Arial" w:eastAsia="Times New Roman" w:hAnsi="Arial" w:cs="Arial"/>
          <w:sz w:val="24"/>
          <w:szCs w:val="24"/>
          <w:lang w:eastAsia="en-GB"/>
        </w:rPr>
        <w:t>re</w:t>
      </w:r>
      <w:r w:rsidRPr="005F3F38">
        <w:rPr>
          <w:rFonts w:ascii="Arial" w:eastAsia="Times New Roman" w:hAnsi="Arial" w:cs="Arial"/>
          <w:sz w:val="24"/>
          <w:szCs w:val="24"/>
          <w:lang w:eastAsia="en-GB"/>
        </w:rPr>
        <w:t xml:space="preserve">duzećima – Transfer za izgradnju autocesta, brzih cesta, magistralnih i drugih cesta“ </w:t>
      </w:r>
      <w:r w:rsidR="00811536" w:rsidRPr="005F3F38">
        <w:rPr>
          <w:rFonts w:ascii="Arial" w:eastAsia="Times New Roman" w:hAnsi="Arial" w:cs="Arial"/>
          <w:sz w:val="24"/>
          <w:szCs w:val="24"/>
          <w:lang w:eastAsia="en-GB"/>
        </w:rPr>
        <w:t>u skladu sa  Zakonom</w:t>
      </w:r>
      <w:r w:rsidRPr="005F3F38">
        <w:rPr>
          <w:rFonts w:ascii="Arial" w:eastAsia="Times New Roman" w:hAnsi="Arial" w:cs="Arial"/>
          <w:sz w:val="24"/>
          <w:szCs w:val="24"/>
          <w:lang w:eastAsia="en-GB"/>
        </w:rPr>
        <w:t xml:space="preserve"> o cestama </w:t>
      </w:r>
      <w:r w:rsidR="00393CEB">
        <w:rPr>
          <w:rFonts w:ascii="Arial" w:eastAsia="Times New Roman" w:hAnsi="Arial" w:cs="Arial"/>
          <w:sz w:val="24"/>
          <w:szCs w:val="24"/>
          <w:lang w:eastAsia="en-GB"/>
        </w:rPr>
        <w:t>FBiH</w:t>
      </w:r>
      <w:r w:rsidRPr="005F3F38">
        <w:rPr>
          <w:rFonts w:ascii="Arial" w:eastAsia="Times New Roman" w:hAnsi="Arial" w:cs="Arial"/>
          <w:sz w:val="24"/>
          <w:szCs w:val="24"/>
          <w:lang w:eastAsia="en-GB"/>
        </w:rPr>
        <w:t xml:space="preserve"> („Službene novine Federacije BiH“</w:t>
      </w:r>
      <w:r w:rsidR="00FF5C5B">
        <w:rPr>
          <w:rFonts w:ascii="Arial" w:eastAsia="Times New Roman" w:hAnsi="Arial" w:cs="Arial"/>
          <w:sz w:val="24"/>
          <w:szCs w:val="24"/>
          <w:lang w:eastAsia="en-GB"/>
        </w:rPr>
        <w:t>,</w:t>
      </w:r>
      <w:r w:rsidRPr="005F3F38">
        <w:rPr>
          <w:rFonts w:ascii="Arial" w:eastAsia="Times New Roman" w:hAnsi="Arial" w:cs="Arial"/>
          <w:sz w:val="24"/>
          <w:szCs w:val="24"/>
          <w:lang w:eastAsia="en-GB"/>
        </w:rPr>
        <w:t xml:space="preserve"> br. 12/10, 16/10, 66/13). Dakle, sve postupke pripreme tenderske dokumentacije, javne nabavke radova i </w:t>
      </w:r>
      <w:r w:rsidRPr="005F3F38">
        <w:rPr>
          <w:rFonts w:ascii="Arial" w:eastAsia="Times New Roman" w:hAnsi="Arial" w:cs="Arial"/>
          <w:sz w:val="24"/>
          <w:szCs w:val="24"/>
          <w:lang w:eastAsia="en-GB"/>
        </w:rPr>
        <w:lastRenderedPageBreak/>
        <w:t xml:space="preserve">usluga za odobrene projekte vršili su implementatori projekata (općine, gradovi, kantoni i JP Autoceste </w:t>
      </w:r>
      <w:r w:rsidR="00393CEB">
        <w:rPr>
          <w:rFonts w:ascii="Arial" w:eastAsia="Times New Roman" w:hAnsi="Arial" w:cs="Arial"/>
          <w:sz w:val="24"/>
          <w:szCs w:val="24"/>
          <w:lang w:eastAsia="en-GB"/>
        </w:rPr>
        <w:t>FBiH</w:t>
      </w:r>
      <w:r w:rsidRPr="005F3F38">
        <w:rPr>
          <w:rFonts w:ascii="Arial" w:eastAsia="Times New Roman" w:hAnsi="Arial" w:cs="Arial"/>
          <w:sz w:val="24"/>
          <w:szCs w:val="24"/>
          <w:lang w:eastAsia="en-GB"/>
        </w:rPr>
        <w:t xml:space="preserve"> i JP Ceste </w:t>
      </w:r>
      <w:r w:rsidR="00393CEB">
        <w:rPr>
          <w:rFonts w:ascii="Arial" w:eastAsia="Times New Roman" w:hAnsi="Arial" w:cs="Arial"/>
          <w:sz w:val="24"/>
          <w:szCs w:val="24"/>
          <w:lang w:eastAsia="en-GB"/>
        </w:rPr>
        <w:t>FBiH</w:t>
      </w:r>
      <w:r w:rsidRPr="005F3F38">
        <w:rPr>
          <w:rFonts w:ascii="Arial" w:eastAsia="Times New Roman" w:hAnsi="Arial" w:cs="Arial"/>
          <w:sz w:val="24"/>
          <w:szCs w:val="24"/>
          <w:lang w:eastAsia="en-GB"/>
        </w:rPr>
        <w:t>) za projekte u njihovoj nadležnosti.</w:t>
      </w:r>
      <w:r w:rsidR="005842CA" w:rsidRPr="005F3F38">
        <w:rPr>
          <w:rFonts w:ascii="Arial" w:eastAsia="Times New Roman" w:hAnsi="Arial" w:cs="Arial"/>
          <w:sz w:val="24"/>
          <w:szCs w:val="24"/>
          <w:lang w:eastAsia="en-GB"/>
        </w:rPr>
        <w:t xml:space="preserve"> </w:t>
      </w:r>
      <w:r w:rsidRPr="005F3F38">
        <w:rPr>
          <w:rFonts w:ascii="Arial" w:eastAsia="Times New Roman" w:hAnsi="Arial" w:cs="Arial"/>
          <w:sz w:val="24"/>
          <w:szCs w:val="24"/>
          <w:lang w:eastAsia="en-GB"/>
        </w:rPr>
        <w:t>Zbog složenog i dugotrajnog procesa javnih nabavki prema Zakonu o javnim nabavkama BiH („Službeni glasnik BiH“, br. 39/14, 59/22 i 50/24), ili uloženih žalbi kod realizacije pojedinih projekata navedeni implementatori projekata nisu u toku 2025. godine uspjeli završiti postupak ugovaranja radova ili usluga i izvršiti realizaciju projekata. Također, postupak eksproprijacije nekretnina vrše općinske ili gradske službe po projektima, tako da kod pojedinih odobrenih projekata dolazi do sporije realizacije iz razloga što nadležne općine ili gradovi nisu završili eksproprijaciju nekretnina na svom području, zbog čega nije moguće pribaviti odobrenje za građenje, odnosno početi radove na terenu. Važno je naglasiti da za projekte izgradnje brzih cesta u Federaciji BiH nije postojala izrađena projektna dokumentacija, tako da je u toku postupak izrade tehničko-projektne dokumentacije, nakon čega slijedi proces eksproprijacije nekretnina, pribavljanje potrebnih dozvola i odobrenja, a zatim provođenje javne nab</w:t>
      </w:r>
      <w:r w:rsidR="00AE3753">
        <w:rPr>
          <w:rFonts w:ascii="Arial" w:eastAsia="Times New Roman" w:hAnsi="Arial" w:cs="Arial"/>
          <w:sz w:val="24"/>
          <w:szCs w:val="24"/>
          <w:lang w:eastAsia="en-GB"/>
        </w:rPr>
        <w:t>avke radova i usluga pod uslovom</w:t>
      </w:r>
      <w:r w:rsidRPr="005F3F38">
        <w:rPr>
          <w:rFonts w:ascii="Arial" w:eastAsia="Times New Roman" w:hAnsi="Arial" w:cs="Arial"/>
          <w:sz w:val="24"/>
          <w:szCs w:val="24"/>
          <w:lang w:eastAsia="en-GB"/>
        </w:rPr>
        <w:t xml:space="preserve"> da su osigurana potrebna sredstva za sve navedene faze. Zbog svega navedenoga kod pojedinih odobrenih projekata</w:t>
      </w:r>
      <w:r w:rsidR="00B42ECC" w:rsidRPr="005F3F38">
        <w:rPr>
          <w:rFonts w:ascii="Arial" w:eastAsia="Times New Roman" w:hAnsi="Arial" w:cs="Arial"/>
          <w:sz w:val="24"/>
          <w:szCs w:val="24"/>
          <w:lang w:eastAsia="en-GB"/>
        </w:rPr>
        <w:t xml:space="preserve"> realizacija je nešto sporija.</w:t>
      </w:r>
      <w:r w:rsidRPr="005F3F38">
        <w:rPr>
          <w:rFonts w:ascii="Arial" w:eastAsia="Times New Roman" w:hAnsi="Arial" w:cs="Arial"/>
          <w:sz w:val="24"/>
          <w:szCs w:val="24"/>
          <w:lang w:eastAsia="en-GB"/>
        </w:rPr>
        <w:t> Za navedene transfere sredstva se investiraju isključivo nakon što implementatori odobrenih projekata dostave dokaze o izvršenim radovima ili uslugama (potpisan ugovor, faktura/situacija za izvršene radove ili usluge ili dokumentacija o izvršenoj eksproprijaciji nekretnina), tako da je osiguran namjenski utrošak odobrenih sredstava.</w:t>
      </w:r>
    </w:p>
    <w:p w14:paraId="4AC72ADE" w14:textId="77777777" w:rsidR="005842CA" w:rsidRPr="005F3F38" w:rsidRDefault="005842CA" w:rsidP="00FF489D">
      <w:pPr>
        <w:overflowPunct w:val="0"/>
        <w:autoSpaceDE w:val="0"/>
        <w:autoSpaceDN w:val="0"/>
        <w:adjustRightInd w:val="0"/>
        <w:spacing w:line="240" w:lineRule="auto"/>
        <w:contextualSpacing/>
        <w:jc w:val="both"/>
        <w:textAlignment w:val="baseline"/>
        <w:rPr>
          <w:rFonts w:ascii="Arial" w:eastAsia="Times New Roman" w:hAnsi="Arial" w:cs="Arial"/>
          <w:sz w:val="24"/>
          <w:szCs w:val="24"/>
          <w:lang w:eastAsia="en-GB"/>
        </w:rPr>
      </w:pPr>
    </w:p>
    <w:p w14:paraId="58090B25" w14:textId="77777777" w:rsidR="00A151A0" w:rsidRPr="005F3F38" w:rsidRDefault="00A151A0" w:rsidP="00FF489D">
      <w:pPr>
        <w:overflowPunct w:val="0"/>
        <w:autoSpaceDE w:val="0"/>
        <w:autoSpaceDN w:val="0"/>
        <w:adjustRightInd w:val="0"/>
        <w:spacing w:line="240" w:lineRule="auto"/>
        <w:contextualSpacing/>
        <w:jc w:val="both"/>
        <w:textAlignment w:val="baseline"/>
        <w:rPr>
          <w:rFonts w:ascii="Arial" w:eastAsia="Times New Roman" w:hAnsi="Arial" w:cs="Arial"/>
          <w:sz w:val="24"/>
          <w:szCs w:val="24"/>
          <w:lang w:eastAsia="en-GB"/>
        </w:rPr>
      </w:pPr>
      <w:r w:rsidRPr="005F3F38">
        <w:rPr>
          <w:rFonts w:ascii="Arial" w:eastAsia="Times New Roman" w:hAnsi="Arial" w:cs="Arial"/>
          <w:sz w:val="24"/>
          <w:szCs w:val="24"/>
          <w:lang w:eastAsia="en-GB"/>
        </w:rPr>
        <w:t xml:space="preserve">- 6144-Subvencije javnim preduzećima - Unapređenje  RTV djelatnosti </w:t>
      </w:r>
    </w:p>
    <w:p w14:paraId="2704E002" w14:textId="32B1FF2F" w:rsidR="00A151A0" w:rsidRPr="005F3F38" w:rsidRDefault="00A151A0" w:rsidP="00FF489D">
      <w:pPr>
        <w:overflowPunct w:val="0"/>
        <w:autoSpaceDE w:val="0"/>
        <w:autoSpaceDN w:val="0"/>
        <w:adjustRightInd w:val="0"/>
        <w:spacing w:line="240" w:lineRule="auto"/>
        <w:contextualSpacing/>
        <w:jc w:val="both"/>
        <w:textAlignment w:val="baseline"/>
        <w:rPr>
          <w:rFonts w:ascii="Arial" w:eastAsia="Times New Roman" w:hAnsi="Arial" w:cs="Arial"/>
          <w:sz w:val="24"/>
          <w:szCs w:val="24"/>
          <w:lang w:eastAsia="en-GB"/>
        </w:rPr>
      </w:pPr>
      <w:r w:rsidRPr="005F3F38">
        <w:rPr>
          <w:rFonts w:ascii="Arial" w:eastAsia="Times New Roman" w:hAnsi="Arial" w:cs="Arial"/>
          <w:color w:val="000000"/>
          <w:sz w:val="24"/>
          <w:szCs w:val="24"/>
          <w:lang w:eastAsia="bs-Latn-BA"/>
        </w:rPr>
        <w:t>Odstupanje izvršenja u odnosu na planirani iznos za teku</w:t>
      </w:r>
      <w:r w:rsidR="001A2B3B" w:rsidRPr="005F3F38">
        <w:rPr>
          <w:rFonts w:ascii="Arial" w:eastAsia="Times New Roman" w:hAnsi="Arial" w:cs="Arial"/>
          <w:color w:val="000000"/>
          <w:sz w:val="24"/>
          <w:szCs w:val="24"/>
          <w:lang w:eastAsia="bs-Latn-BA"/>
        </w:rPr>
        <w:t>ći transfer Subvencija javnim pre</w:t>
      </w:r>
      <w:r w:rsidRPr="005F3F38">
        <w:rPr>
          <w:rFonts w:ascii="Arial" w:eastAsia="Times New Roman" w:hAnsi="Arial" w:cs="Arial"/>
          <w:color w:val="000000"/>
          <w:sz w:val="24"/>
          <w:szCs w:val="24"/>
          <w:lang w:eastAsia="bs-Latn-BA"/>
        </w:rPr>
        <w:t>duzećima – unaprjeđ</w:t>
      </w:r>
      <w:r w:rsidR="00F62724" w:rsidRPr="005F3F38">
        <w:rPr>
          <w:rFonts w:ascii="Arial" w:eastAsia="Times New Roman" w:hAnsi="Arial" w:cs="Arial"/>
          <w:color w:val="000000"/>
          <w:sz w:val="24"/>
          <w:szCs w:val="24"/>
          <w:lang w:eastAsia="bs-Latn-BA"/>
        </w:rPr>
        <w:t xml:space="preserve">enje RTV djelatnosti nastalo je </w:t>
      </w:r>
      <w:r w:rsidR="00FF5C5B" w:rsidRPr="005F3F38">
        <w:rPr>
          <w:rFonts w:ascii="Arial" w:eastAsia="Times New Roman" w:hAnsi="Arial" w:cs="Arial"/>
          <w:color w:val="000000"/>
          <w:sz w:val="24"/>
          <w:szCs w:val="24"/>
          <w:lang w:eastAsia="bs-Latn-BA"/>
        </w:rPr>
        <w:t>uslijed</w:t>
      </w:r>
      <w:r w:rsidRPr="005F3F38">
        <w:rPr>
          <w:rFonts w:ascii="Arial" w:eastAsia="Times New Roman" w:hAnsi="Arial" w:cs="Arial"/>
          <w:color w:val="000000"/>
          <w:sz w:val="24"/>
          <w:szCs w:val="24"/>
          <w:lang w:eastAsia="bs-Latn-BA"/>
        </w:rPr>
        <w:t xml:space="preserve"> ograničenja u raspolo</w:t>
      </w:r>
      <w:r w:rsidR="00CB24EE" w:rsidRPr="005F3F38">
        <w:rPr>
          <w:rFonts w:ascii="Arial" w:eastAsia="Times New Roman" w:hAnsi="Arial" w:cs="Arial"/>
          <w:color w:val="000000"/>
          <w:sz w:val="24"/>
          <w:szCs w:val="24"/>
          <w:lang w:eastAsia="bs-Latn-BA"/>
        </w:rPr>
        <w:t>živim budžetskim sredstvima to</w:t>
      </w:r>
      <w:r w:rsidRPr="005F3F38">
        <w:rPr>
          <w:rFonts w:ascii="Arial" w:eastAsia="Times New Roman" w:hAnsi="Arial" w:cs="Arial"/>
          <w:color w:val="000000"/>
          <w:sz w:val="24"/>
          <w:szCs w:val="24"/>
          <w:lang w:eastAsia="bs-Latn-BA"/>
        </w:rPr>
        <w:t xml:space="preserve">kom fiskalne 2025. godine. Iako je budžetom bio planiran iznos od 5.000.000 KM, naknadnom procjenom fiskalnih mogućnosti i prioritetima u izvršenju budžeta odobren je i </w:t>
      </w:r>
      <w:r w:rsidR="00C50600">
        <w:rPr>
          <w:rFonts w:ascii="Arial" w:eastAsia="Times New Roman" w:hAnsi="Arial" w:cs="Arial"/>
          <w:color w:val="000000"/>
          <w:sz w:val="24"/>
          <w:szCs w:val="24"/>
          <w:lang w:eastAsia="bs-Latn-BA"/>
        </w:rPr>
        <w:t>realizir</w:t>
      </w:r>
      <w:r w:rsidR="008D4C04">
        <w:rPr>
          <w:rFonts w:ascii="Arial" w:eastAsia="Times New Roman" w:hAnsi="Arial" w:cs="Arial"/>
          <w:color w:val="000000"/>
          <w:sz w:val="24"/>
          <w:szCs w:val="24"/>
          <w:lang w:eastAsia="bs-Latn-BA"/>
        </w:rPr>
        <w:t>an</w:t>
      </w:r>
      <w:r w:rsidRPr="005F3F38">
        <w:rPr>
          <w:rFonts w:ascii="Arial" w:eastAsia="Times New Roman" w:hAnsi="Arial" w:cs="Arial"/>
          <w:color w:val="000000"/>
          <w:sz w:val="24"/>
          <w:szCs w:val="24"/>
          <w:lang w:eastAsia="bs-Latn-BA"/>
        </w:rPr>
        <w:t xml:space="preserve"> iznos od 4.000.000 KM.</w:t>
      </w:r>
    </w:p>
    <w:p w14:paraId="2BBA0364" w14:textId="4ED0F67E" w:rsidR="009861FC" w:rsidRPr="005F3F38" w:rsidRDefault="009861FC" w:rsidP="00F23510">
      <w:pPr>
        <w:numPr>
          <w:ilvl w:val="0"/>
          <w:numId w:val="43"/>
        </w:numPr>
        <w:spacing w:before="240" w:after="120" w:line="240" w:lineRule="auto"/>
        <w:outlineLvl w:val="0"/>
        <w:rPr>
          <w:rFonts w:ascii="Arial" w:eastAsia="Calibri" w:hAnsi="Arial" w:cs="Arial"/>
          <w:b/>
          <w:sz w:val="24"/>
          <w:szCs w:val="24"/>
        </w:rPr>
      </w:pPr>
      <w:bookmarkStart w:id="244" w:name="_Toc163544683"/>
      <w:bookmarkStart w:id="245" w:name="_Toc195577684"/>
      <w:r w:rsidRPr="005F3F38">
        <w:rPr>
          <w:rFonts w:ascii="Arial" w:eastAsia="Calibri" w:hAnsi="Arial" w:cs="Arial"/>
          <w:b/>
          <w:sz w:val="24"/>
          <w:szCs w:val="24"/>
        </w:rPr>
        <w:t>Federalno ministarstvo zdravstva</w:t>
      </w:r>
      <w:bookmarkEnd w:id="244"/>
      <w:bookmarkEnd w:id="245"/>
    </w:p>
    <w:p w14:paraId="4A56AF5C" w14:textId="39C1E386" w:rsidR="000A4399" w:rsidRPr="005F3F38" w:rsidRDefault="000A4399" w:rsidP="00C366DC">
      <w:pPr>
        <w:spacing w:line="240" w:lineRule="auto"/>
        <w:contextualSpacing/>
        <w:jc w:val="both"/>
        <w:rPr>
          <w:rFonts w:ascii="Arial" w:hAnsi="Arial"/>
          <w:sz w:val="24"/>
          <w:szCs w:val="24"/>
        </w:rPr>
      </w:pPr>
      <w:r w:rsidRPr="005F3F38">
        <w:rPr>
          <w:rFonts w:ascii="Arial" w:hAnsi="Arial"/>
          <w:sz w:val="24"/>
          <w:szCs w:val="24"/>
        </w:rPr>
        <w:t>Federalnom ministarstvu zdravstva je odobren budžet za 2025. godinu u ukupnom iznosu od 131.380.594 KM od čega se na izvor 10</w:t>
      </w:r>
      <w:r w:rsidR="00FF5C5B">
        <w:rPr>
          <w:rFonts w:ascii="Arial" w:hAnsi="Arial"/>
          <w:sz w:val="24"/>
          <w:szCs w:val="24"/>
        </w:rPr>
        <w:t xml:space="preserve"> </w:t>
      </w:r>
      <w:r w:rsidRPr="005F3F38">
        <w:rPr>
          <w:rFonts w:ascii="Arial" w:hAnsi="Arial"/>
          <w:sz w:val="24"/>
          <w:szCs w:val="24"/>
        </w:rPr>
        <w:t>- sredstva budžeta odnosi 130.080.594 KM, a na sredstva izvora 30</w:t>
      </w:r>
      <w:r w:rsidR="00FF5C5B">
        <w:rPr>
          <w:rFonts w:ascii="Arial" w:hAnsi="Arial"/>
          <w:sz w:val="24"/>
          <w:szCs w:val="24"/>
        </w:rPr>
        <w:t xml:space="preserve"> </w:t>
      </w:r>
      <w:r w:rsidRPr="005F3F38">
        <w:rPr>
          <w:rFonts w:ascii="Arial" w:hAnsi="Arial"/>
          <w:sz w:val="24"/>
          <w:szCs w:val="24"/>
        </w:rPr>
        <w:t xml:space="preserve">- namjenski prihodi 1.300.000,00 KM koji se prikupljaju na podračunu za prikupljanje namjenskih prihoda za polaganje stručnih i specijalističkih ispita zdravstvenih radnika. Tokom godine operativno je bilo sredstava u ukupnom iznosu od 130.974.720 KM. </w:t>
      </w:r>
    </w:p>
    <w:p w14:paraId="5E76DD9B" w14:textId="25A82B3A" w:rsidR="000A4399" w:rsidRPr="005F3F38" w:rsidRDefault="000A4399" w:rsidP="00C366DC">
      <w:pPr>
        <w:spacing w:line="240" w:lineRule="auto"/>
        <w:contextualSpacing/>
        <w:jc w:val="both"/>
        <w:rPr>
          <w:rFonts w:ascii="Arial" w:eastAsia="Times New Roman" w:hAnsi="Arial" w:cs="Times New Roman"/>
          <w:sz w:val="24"/>
        </w:rPr>
      </w:pPr>
      <w:r w:rsidRPr="005F3F38">
        <w:rPr>
          <w:rFonts w:ascii="Arial" w:eastAsia="Times New Roman" w:hAnsi="Arial" w:cs="Times New Roman"/>
          <w:sz w:val="24"/>
        </w:rPr>
        <w:t>Od ukupnog odobrenog budžeta, na tekuće transfere drugim nivoima vlasti i fondovima i odnosi se 127.135.000 KM (97%), tekući transfer neprofitnim organizacijama iznos od 200.000 KM (0,15%), dok ostali operativni troškovi ministarstva i kapitalni izdaci iznose ukupno 3.916.808 KM (2,85%).</w:t>
      </w:r>
    </w:p>
    <w:p w14:paraId="43351CE3" w14:textId="5770112B" w:rsidR="006304AE" w:rsidRPr="005F3F38" w:rsidRDefault="000A4399" w:rsidP="00C366DC">
      <w:pPr>
        <w:spacing w:line="240" w:lineRule="auto"/>
        <w:contextualSpacing/>
        <w:jc w:val="both"/>
        <w:rPr>
          <w:rFonts w:ascii="Arial" w:eastAsia="Times New Roman" w:hAnsi="Arial" w:cs="Times New Roman"/>
          <w:sz w:val="24"/>
        </w:rPr>
      </w:pPr>
      <w:r w:rsidRPr="005F3F38">
        <w:rPr>
          <w:rFonts w:ascii="Arial" w:eastAsia="Times New Roman" w:hAnsi="Arial" w:cs="Times New Roman"/>
          <w:sz w:val="24"/>
        </w:rPr>
        <w:t xml:space="preserve">Federalno ministarstvo zdravstva ima otvoren namjenski podračun u okviru Jedinstvenog računa Trezora za polaganje specijalističkih i stručnih ispita za zdravstvene </w:t>
      </w:r>
      <w:r w:rsidR="00B3379F" w:rsidRPr="005F3F38">
        <w:rPr>
          <w:rFonts w:ascii="Arial" w:eastAsia="Times New Roman" w:hAnsi="Arial" w:cs="Times New Roman"/>
          <w:sz w:val="24"/>
        </w:rPr>
        <w:t>radnike</w:t>
      </w:r>
      <w:r w:rsidRPr="005F3F38">
        <w:rPr>
          <w:rFonts w:ascii="Arial" w:eastAsia="Times New Roman" w:hAnsi="Arial" w:cs="Times New Roman"/>
          <w:sz w:val="24"/>
        </w:rPr>
        <w:t>. Budžetom je planiran iznos od 1.300.000 KM za isplate naknada članovima komisija koje se formiraju u skladu sa važećim propisima iz nadležnosti Ministarstva, kao i naknade troškova obavljanja specijalističkog i subspecijalističkog staža u zdravstvenim ustanovama u Federaciji BiH, a u periodu januar-decembar 2025</w:t>
      </w:r>
      <w:r w:rsidR="00EB76D4" w:rsidRPr="005F3F38">
        <w:rPr>
          <w:rFonts w:ascii="Arial" w:eastAsia="Times New Roman" w:hAnsi="Arial" w:cs="Times New Roman"/>
          <w:sz w:val="24"/>
        </w:rPr>
        <w:t>.</w:t>
      </w:r>
      <w:r w:rsidRPr="005F3F38">
        <w:rPr>
          <w:rFonts w:ascii="Arial" w:eastAsia="Times New Roman" w:hAnsi="Arial" w:cs="Times New Roman"/>
          <w:sz w:val="24"/>
        </w:rPr>
        <w:t xml:space="preserve"> godine na namjenski podračun ostvaren je priliv prihoda u iznosu od 2.345.970 KM po ovom osnovu. Izvršenje sa namjenskog podračuna u 2025.</w:t>
      </w:r>
      <w:r w:rsidR="00EB76D4" w:rsidRPr="005F3F38">
        <w:rPr>
          <w:rFonts w:ascii="Arial" w:eastAsia="Times New Roman" w:hAnsi="Arial" w:cs="Times New Roman"/>
          <w:sz w:val="24"/>
        </w:rPr>
        <w:t xml:space="preserve"> </w:t>
      </w:r>
      <w:r w:rsidRPr="005F3F38">
        <w:rPr>
          <w:rFonts w:ascii="Arial" w:eastAsia="Times New Roman" w:hAnsi="Arial" w:cs="Times New Roman"/>
          <w:sz w:val="24"/>
        </w:rPr>
        <w:t>godini iznosi 1.282.338,70 KM, a odnosi se na plaćanja prema zdravstvenim ustanovama u kojima se obavlja specijali</w:t>
      </w:r>
      <w:r w:rsidR="00FF5C5B">
        <w:rPr>
          <w:rFonts w:ascii="Arial" w:eastAsia="Times New Roman" w:hAnsi="Arial" w:cs="Times New Roman"/>
          <w:sz w:val="24"/>
        </w:rPr>
        <w:t>stički</w:t>
      </w:r>
      <w:r w:rsidRPr="005F3F38">
        <w:rPr>
          <w:rFonts w:ascii="Arial" w:eastAsia="Times New Roman" w:hAnsi="Arial" w:cs="Times New Roman"/>
          <w:sz w:val="24"/>
        </w:rPr>
        <w:t xml:space="preserve"> staž te isplata naknada za rad članovima komisija. Na dan </w:t>
      </w:r>
      <w:r w:rsidRPr="005F3F38">
        <w:rPr>
          <w:rFonts w:ascii="Arial" w:eastAsia="Times New Roman" w:hAnsi="Arial" w:cs="Times New Roman"/>
          <w:sz w:val="24"/>
        </w:rPr>
        <w:lastRenderedPageBreak/>
        <w:t>31.12. izvršeno je knjiženje razgraničenja prihoda, a također</w:t>
      </w:r>
      <w:r w:rsidR="00FF5C5B">
        <w:rPr>
          <w:rFonts w:ascii="Arial" w:eastAsia="Times New Roman" w:hAnsi="Arial" w:cs="Times New Roman"/>
          <w:sz w:val="24"/>
        </w:rPr>
        <w:t xml:space="preserve"> je</w:t>
      </w:r>
      <w:r w:rsidRPr="005F3F38">
        <w:rPr>
          <w:rFonts w:ascii="Arial" w:eastAsia="Times New Roman" w:hAnsi="Arial" w:cs="Times New Roman"/>
          <w:sz w:val="24"/>
        </w:rPr>
        <w:t xml:space="preserve"> izvršen prijenos dijela ostvarenih prihoda u Budžet Federacije BiH na zahtjev Ministarstva u iznosu od </w:t>
      </w:r>
      <w:r w:rsidRPr="005F3F38">
        <w:rPr>
          <w:rFonts w:ascii="Arial" w:eastAsia="Times New Roman" w:hAnsi="Arial" w:cs="Arial"/>
          <w:sz w:val="24"/>
          <w:szCs w:val="24"/>
        </w:rPr>
        <w:t>1.130.016</w:t>
      </w:r>
      <w:r w:rsidRPr="005F3F38">
        <w:rPr>
          <w:rFonts w:ascii="Arial" w:eastAsia="Times New Roman" w:hAnsi="Arial" w:cs="Times New Roman"/>
          <w:sz w:val="24"/>
        </w:rPr>
        <w:t xml:space="preserve"> KM.</w:t>
      </w:r>
    </w:p>
    <w:p w14:paraId="655B6D61" w14:textId="4A4EEDD1" w:rsidR="006304AE" w:rsidRPr="005F3F38" w:rsidRDefault="006304AE" w:rsidP="00C366DC">
      <w:pPr>
        <w:spacing w:line="240" w:lineRule="auto"/>
        <w:contextualSpacing/>
        <w:jc w:val="both"/>
        <w:rPr>
          <w:rFonts w:ascii="Arial" w:eastAsia="Times New Roman" w:hAnsi="Arial" w:cs="Times New Roman"/>
          <w:sz w:val="24"/>
        </w:rPr>
      </w:pPr>
      <w:r w:rsidRPr="005F3F38">
        <w:rPr>
          <w:rFonts w:ascii="Arial" w:eastAsia="Times New Roman" w:hAnsi="Arial" w:cs="Times New Roman"/>
          <w:sz w:val="24"/>
        </w:rPr>
        <w:t>U toku godine izvršene su dvije preraspodjele sredstava u III</w:t>
      </w:r>
      <w:r w:rsidR="00FF5C5B">
        <w:rPr>
          <w:rFonts w:ascii="Arial" w:eastAsia="Times New Roman" w:hAnsi="Arial" w:cs="Times New Roman"/>
          <w:sz w:val="24"/>
        </w:rPr>
        <w:t>.</w:t>
      </w:r>
      <w:r w:rsidRPr="005F3F38">
        <w:rPr>
          <w:rFonts w:ascii="Arial" w:eastAsia="Times New Roman" w:hAnsi="Arial" w:cs="Times New Roman"/>
          <w:sz w:val="24"/>
        </w:rPr>
        <w:t xml:space="preserve"> i IV</w:t>
      </w:r>
      <w:r w:rsidR="00FF5C5B">
        <w:rPr>
          <w:rFonts w:ascii="Arial" w:eastAsia="Times New Roman" w:hAnsi="Arial" w:cs="Times New Roman"/>
          <w:sz w:val="24"/>
        </w:rPr>
        <w:t>.</w:t>
      </w:r>
      <w:r w:rsidRPr="005F3F38">
        <w:rPr>
          <w:rFonts w:ascii="Arial" w:eastAsia="Times New Roman" w:hAnsi="Arial" w:cs="Times New Roman"/>
          <w:sz w:val="24"/>
        </w:rPr>
        <w:t xml:space="preserve"> kvartalu. Pored interne preraspodjele na pozicijama tekućih izdataka, izvršena je i eksterna </w:t>
      </w:r>
      <w:r w:rsidR="00FF5C5B" w:rsidRPr="005F3F38">
        <w:rPr>
          <w:rFonts w:ascii="Arial" w:eastAsia="Times New Roman" w:hAnsi="Arial" w:cs="Times New Roman"/>
          <w:sz w:val="24"/>
        </w:rPr>
        <w:t>preraspodjela</w:t>
      </w:r>
      <w:r w:rsidRPr="005F3F38">
        <w:rPr>
          <w:rFonts w:ascii="Arial" w:eastAsia="Times New Roman" w:hAnsi="Arial" w:cs="Times New Roman"/>
          <w:sz w:val="24"/>
        </w:rPr>
        <w:t xml:space="preserve"> u iznosu od 150.000 KM sa Razdjela 2001-Federalno ministarstvo zdravstva, ekonomskog koda 614100-Tekući transfer drugim nivoima vlasti i fondovima - za prevenciju malignih oboljenja, na razdjel 2002</w:t>
      </w:r>
      <w:r w:rsidR="00FF5C5B">
        <w:rPr>
          <w:rFonts w:ascii="Arial" w:eastAsia="Times New Roman" w:hAnsi="Arial" w:cs="Times New Roman"/>
          <w:sz w:val="24"/>
        </w:rPr>
        <w:t xml:space="preserve"> </w:t>
      </w:r>
      <w:r w:rsidRPr="005F3F38">
        <w:rPr>
          <w:rFonts w:ascii="Arial" w:eastAsia="Times New Roman" w:hAnsi="Arial" w:cs="Times New Roman"/>
          <w:sz w:val="24"/>
        </w:rPr>
        <w:t>- Zavod za javno zdravstvo Federacije BiH za implementaciju preventivnog programa.</w:t>
      </w:r>
    </w:p>
    <w:p w14:paraId="66B02825" w14:textId="79887B49" w:rsidR="006304AE" w:rsidRPr="005F3F38" w:rsidRDefault="006304AE" w:rsidP="00C366DC">
      <w:pPr>
        <w:spacing w:line="240" w:lineRule="auto"/>
        <w:contextualSpacing/>
        <w:jc w:val="both"/>
        <w:rPr>
          <w:rFonts w:ascii="Arial" w:eastAsia="Times New Roman" w:hAnsi="Arial" w:cs="Times New Roman"/>
          <w:sz w:val="24"/>
        </w:rPr>
      </w:pPr>
      <w:r w:rsidRPr="005F3F38">
        <w:rPr>
          <w:rFonts w:ascii="Arial" w:eastAsia="Times New Roman" w:hAnsi="Arial" w:cs="Times New Roman"/>
          <w:sz w:val="24"/>
        </w:rPr>
        <w:t>Svi</w:t>
      </w:r>
      <w:r w:rsidR="00523A64" w:rsidRPr="005F3F38">
        <w:rPr>
          <w:rFonts w:ascii="Arial" w:eastAsia="Times New Roman" w:hAnsi="Arial" w:cs="Times New Roman"/>
          <w:sz w:val="24"/>
        </w:rPr>
        <w:t xml:space="preserve"> planirani transferi </w:t>
      </w:r>
      <w:r w:rsidR="00C50600">
        <w:rPr>
          <w:rFonts w:ascii="Arial" w:eastAsia="Times New Roman" w:hAnsi="Arial" w:cs="Times New Roman"/>
          <w:sz w:val="24"/>
        </w:rPr>
        <w:t>realizir</w:t>
      </w:r>
      <w:r w:rsidR="00FF5C5B" w:rsidRPr="005F3F38">
        <w:rPr>
          <w:rFonts w:ascii="Arial" w:eastAsia="Times New Roman" w:hAnsi="Arial" w:cs="Times New Roman"/>
          <w:sz w:val="24"/>
        </w:rPr>
        <w:t>ani</w:t>
      </w:r>
      <w:r w:rsidRPr="005F3F38">
        <w:rPr>
          <w:rFonts w:ascii="Arial" w:eastAsia="Times New Roman" w:hAnsi="Arial" w:cs="Times New Roman"/>
          <w:sz w:val="24"/>
        </w:rPr>
        <w:t xml:space="preserve"> su u potpunosti izuzev transfera koji se odnosi na finansiranje liječenja Roma koji nemaju prebivalište u Fe</w:t>
      </w:r>
      <w:r w:rsidR="00F77945" w:rsidRPr="005F3F38">
        <w:rPr>
          <w:rFonts w:ascii="Arial" w:eastAsia="Times New Roman" w:hAnsi="Arial" w:cs="Times New Roman"/>
          <w:sz w:val="24"/>
        </w:rPr>
        <w:t xml:space="preserve">deraciji BiH gdje je </w:t>
      </w:r>
      <w:r w:rsidR="00C50600">
        <w:rPr>
          <w:rFonts w:ascii="Arial" w:eastAsia="Times New Roman" w:hAnsi="Arial" w:cs="Times New Roman"/>
          <w:sz w:val="24"/>
        </w:rPr>
        <w:t>realiziralo</w:t>
      </w:r>
      <w:r w:rsidRPr="005F3F38">
        <w:rPr>
          <w:rFonts w:ascii="Arial" w:eastAsia="Times New Roman" w:hAnsi="Arial" w:cs="Times New Roman"/>
          <w:sz w:val="24"/>
        </w:rPr>
        <w:t xml:space="preserve"> svega 81% od ukupno planiranog iznosa. Tran</w:t>
      </w:r>
      <w:r w:rsidR="00F77945" w:rsidRPr="005F3F38">
        <w:rPr>
          <w:rFonts w:ascii="Arial" w:eastAsia="Times New Roman" w:hAnsi="Arial" w:cs="Times New Roman"/>
          <w:sz w:val="24"/>
        </w:rPr>
        <w:t>sfer</w:t>
      </w:r>
      <w:r w:rsidR="00FF5C5B">
        <w:rPr>
          <w:rFonts w:ascii="Arial" w:eastAsia="Times New Roman" w:hAnsi="Arial" w:cs="Times New Roman"/>
          <w:sz w:val="24"/>
        </w:rPr>
        <w:t>,</w:t>
      </w:r>
      <w:r w:rsidR="00F77945" w:rsidRPr="005F3F38">
        <w:rPr>
          <w:rFonts w:ascii="Arial" w:eastAsia="Times New Roman" w:hAnsi="Arial" w:cs="Times New Roman"/>
          <w:sz w:val="24"/>
        </w:rPr>
        <w:t xml:space="preserve"> liječenje Roma </w:t>
      </w:r>
      <w:r w:rsidR="00FF5C5B">
        <w:rPr>
          <w:rFonts w:ascii="Arial" w:eastAsia="Times New Roman" w:hAnsi="Arial" w:cs="Times New Roman"/>
          <w:sz w:val="24"/>
        </w:rPr>
        <w:t>r</w:t>
      </w:r>
      <w:r w:rsidR="00FF5C5B" w:rsidRPr="005F3F38">
        <w:rPr>
          <w:rFonts w:ascii="Arial" w:eastAsia="Times New Roman" w:hAnsi="Arial" w:cs="Times New Roman"/>
          <w:sz w:val="24"/>
        </w:rPr>
        <w:t>ealiz</w:t>
      </w:r>
      <w:r w:rsidR="00C17012">
        <w:rPr>
          <w:rFonts w:ascii="Arial" w:eastAsia="Times New Roman" w:hAnsi="Arial" w:cs="Times New Roman"/>
          <w:sz w:val="24"/>
        </w:rPr>
        <w:t>uje</w:t>
      </w:r>
      <w:r w:rsidRPr="005F3F38">
        <w:rPr>
          <w:rFonts w:ascii="Arial" w:eastAsia="Times New Roman" w:hAnsi="Arial" w:cs="Times New Roman"/>
          <w:sz w:val="24"/>
        </w:rPr>
        <w:t xml:space="preserve"> se na način da se od strane zdravstvenih ustanova koje su pružile uslugu liječenja, dostavljaju fakture sa pratećom dokumentacijom te </w:t>
      </w:r>
      <w:r w:rsidR="00F77945" w:rsidRPr="005F3F38">
        <w:rPr>
          <w:rFonts w:ascii="Arial" w:eastAsia="Times New Roman" w:hAnsi="Arial" w:cs="Times New Roman"/>
          <w:sz w:val="24"/>
        </w:rPr>
        <w:t>ovo Ministarstvo nije moglo ut</w:t>
      </w:r>
      <w:r w:rsidR="00FF5C5B">
        <w:rPr>
          <w:rFonts w:ascii="Arial" w:eastAsia="Times New Roman" w:hAnsi="Arial" w:cs="Times New Roman"/>
          <w:sz w:val="24"/>
        </w:rPr>
        <w:t>je</w:t>
      </w:r>
      <w:r w:rsidRPr="005F3F38">
        <w:rPr>
          <w:rFonts w:ascii="Arial" w:eastAsia="Times New Roman" w:hAnsi="Arial" w:cs="Times New Roman"/>
          <w:sz w:val="24"/>
        </w:rPr>
        <w:t xml:space="preserve">cati na procenat realizacije sredstava. </w:t>
      </w:r>
    </w:p>
    <w:p w14:paraId="6A177BEE" w14:textId="546A09C1" w:rsidR="006304AE" w:rsidRPr="005F3F38" w:rsidRDefault="006304AE" w:rsidP="00107988">
      <w:pPr>
        <w:spacing w:line="240" w:lineRule="auto"/>
        <w:contextualSpacing/>
        <w:jc w:val="both"/>
        <w:rPr>
          <w:rFonts w:ascii="Arial" w:eastAsia="Times New Roman" w:hAnsi="Arial" w:cs="Times New Roman"/>
          <w:sz w:val="24"/>
        </w:rPr>
      </w:pPr>
      <w:r w:rsidRPr="005F3F38">
        <w:rPr>
          <w:rFonts w:ascii="Arial" w:eastAsia="Times New Roman" w:hAnsi="Arial" w:cs="Times New Roman"/>
          <w:sz w:val="24"/>
        </w:rPr>
        <w:t>Također, transfer neprofitnim organizacijama za finansiranje aktivnosti podizanja svijesti javnosti o zna</w:t>
      </w:r>
      <w:r w:rsidR="00ED2418" w:rsidRPr="005F3F38">
        <w:rPr>
          <w:rFonts w:ascii="Arial" w:eastAsia="Times New Roman" w:hAnsi="Arial" w:cs="Times New Roman"/>
          <w:sz w:val="24"/>
        </w:rPr>
        <w:t xml:space="preserve">čaju doniranja organa </w:t>
      </w:r>
      <w:r w:rsidR="00C50600">
        <w:rPr>
          <w:rFonts w:ascii="Arial" w:eastAsia="Times New Roman" w:hAnsi="Arial" w:cs="Times New Roman"/>
          <w:sz w:val="24"/>
        </w:rPr>
        <w:t>realizir</w:t>
      </w:r>
      <w:r w:rsidR="00FF5C5B" w:rsidRPr="005F3F38">
        <w:rPr>
          <w:rFonts w:ascii="Arial" w:eastAsia="Times New Roman" w:hAnsi="Arial" w:cs="Times New Roman"/>
          <w:sz w:val="24"/>
        </w:rPr>
        <w:t>an</w:t>
      </w:r>
      <w:r w:rsidRPr="005F3F38">
        <w:rPr>
          <w:rFonts w:ascii="Arial" w:eastAsia="Times New Roman" w:hAnsi="Arial" w:cs="Times New Roman"/>
          <w:sz w:val="24"/>
        </w:rPr>
        <w:t xml:space="preserve"> je putem javnog poziva, te su sredstva dodijeljena </w:t>
      </w:r>
      <w:r w:rsidR="00FF5C5B">
        <w:rPr>
          <w:rFonts w:ascii="Arial" w:eastAsia="Times New Roman" w:hAnsi="Arial" w:cs="Times New Roman"/>
          <w:sz w:val="24"/>
        </w:rPr>
        <w:t>na osnovu</w:t>
      </w:r>
      <w:r w:rsidRPr="005F3F38">
        <w:rPr>
          <w:rFonts w:ascii="Arial" w:eastAsia="Times New Roman" w:hAnsi="Arial" w:cs="Times New Roman"/>
          <w:sz w:val="24"/>
        </w:rPr>
        <w:t xml:space="preserve"> pristiglih prijava na javni poziv, a koje su zadovoljavale propisane kriterije.</w:t>
      </w:r>
    </w:p>
    <w:p w14:paraId="45E6ECD9" w14:textId="08D9B3D7" w:rsidR="006304AE" w:rsidRPr="005F3F38" w:rsidRDefault="006304AE" w:rsidP="006304AE">
      <w:pPr>
        <w:spacing w:after="0" w:line="240" w:lineRule="auto"/>
        <w:jc w:val="both"/>
        <w:rPr>
          <w:rFonts w:ascii="Arial" w:eastAsia="Times New Roman" w:hAnsi="Arial" w:cs="Times New Roman"/>
          <w:sz w:val="24"/>
        </w:rPr>
      </w:pPr>
      <w:r w:rsidRPr="005F3F38">
        <w:rPr>
          <w:noProof/>
          <w:lang w:val="en-GB" w:eastAsia="en-GB"/>
        </w:rPr>
        <w:drawing>
          <wp:inline distT="0" distB="0" distL="0" distR="0" wp14:anchorId="693EEACD" wp14:editId="660D20B3">
            <wp:extent cx="5730240" cy="4277802"/>
            <wp:effectExtent l="0" t="0" r="3810" b="889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43627" cy="4287796"/>
                    </a:xfrm>
                    <a:prstGeom prst="rect">
                      <a:avLst/>
                    </a:prstGeom>
                    <a:noFill/>
                    <a:ln>
                      <a:noFill/>
                    </a:ln>
                  </pic:spPr>
                </pic:pic>
              </a:graphicData>
            </a:graphic>
          </wp:inline>
        </w:drawing>
      </w:r>
    </w:p>
    <w:p w14:paraId="22D4EACA" w14:textId="5F016189" w:rsidR="006304AE" w:rsidRPr="005F3F38" w:rsidRDefault="006304AE" w:rsidP="006304AE">
      <w:pPr>
        <w:spacing w:after="0" w:line="240" w:lineRule="auto"/>
        <w:jc w:val="both"/>
        <w:rPr>
          <w:rFonts w:ascii="Arial" w:eastAsia="Times New Roman" w:hAnsi="Arial" w:cs="Times New Roman"/>
          <w:sz w:val="24"/>
        </w:rPr>
      </w:pPr>
    </w:p>
    <w:p w14:paraId="418D126B" w14:textId="2EE147F3" w:rsidR="000A4399" w:rsidRPr="005F3F38" w:rsidRDefault="006304AE" w:rsidP="003301EC">
      <w:pPr>
        <w:spacing w:line="240" w:lineRule="auto"/>
        <w:contextualSpacing/>
        <w:jc w:val="both"/>
        <w:rPr>
          <w:rFonts w:ascii="Arial" w:eastAsia="Times New Roman" w:hAnsi="Arial" w:cs="Times New Roman"/>
          <w:sz w:val="24"/>
        </w:rPr>
      </w:pPr>
      <w:r w:rsidRPr="005F3F38">
        <w:rPr>
          <w:rFonts w:ascii="Arial" w:eastAsia="Times New Roman" w:hAnsi="Arial" w:cs="Times New Roman"/>
          <w:sz w:val="24"/>
        </w:rPr>
        <w:t>U toku 2025.</w:t>
      </w:r>
      <w:r w:rsidR="00FF5C5B">
        <w:rPr>
          <w:rFonts w:ascii="Arial" w:eastAsia="Times New Roman" w:hAnsi="Arial" w:cs="Times New Roman"/>
          <w:sz w:val="24"/>
        </w:rPr>
        <w:t xml:space="preserve"> </w:t>
      </w:r>
      <w:r w:rsidRPr="005F3F38">
        <w:rPr>
          <w:rFonts w:ascii="Arial" w:eastAsia="Times New Roman" w:hAnsi="Arial" w:cs="Times New Roman"/>
          <w:sz w:val="24"/>
        </w:rPr>
        <w:t>godine na osnovu Odluke Vlade Federacije o odobravanju raspoređivanja sredstava sa podračuna evidentiranog na JRT Federalnog ministarstva finansija, izvršen je transfer u inostranstvo u iznosu od 87.040 KM, a što je preostala aktivnost (povrat sredstava od partnera iz R Srbije prema partnerima u Italiji) projekta AdriHealthMob. Na podračunu otvoreno</w:t>
      </w:r>
      <w:r w:rsidR="00276573" w:rsidRPr="005F3F38">
        <w:rPr>
          <w:rFonts w:ascii="Arial" w:eastAsia="Times New Roman" w:hAnsi="Arial" w:cs="Times New Roman"/>
          <w:sz w:val="24"/>
        </w:rPr>
        <w:t>m</w:t>
      </w:r>
      <w:r w:rsidRPr="005F3F38">
        <w:rPr>
          <w:rFonts w:ascii="Arial" w:eastAsia="Times New Roman" w:hAnsi="Arial" w:cs="Times New Roman"/>
          <w:sz w:val="24"/>
        </w:rPr>
        <w:t xml:space="preserve"> za realizaciju IPA Projekta NeurNet nije bilo prometa</w:t>
      </w:r>
      <w:r w:rsidR="007931EC" w:rsidRPr="005F3F38">
        <w:rPr>
          <w:rFonts w:ascii="Arial" w:eastAsia="Times New Roman" w:hAnsi="Arial" w:cs="Times New Roman"/>
          <w:sz w:val="24"/>
        </w:rPr>
        <w:t>.</w:t>
      </w:r>
    </w:p>
    <w:p w14:paraId="1A20F064" w14:textId="75012900" w:rsidR="009861FC" w:rsidRPr="005F3F38" w:rsidRDefault="009861FC" w:rsidP="009861FC">
      <w:pPr>
        <w:numPr>
          <w:ilvl w:val="0"/>
          <w:numId w:val="43"/>
        </w:numPr>
        <w:spacing w:before="240" w:after="120" w:line="240" w:lineRule="auto"/>
        <w:outlineLvl w:val="0"/>
        <w:rPr>
          <w:rFonts w:ascii="Arial" w:eastAsia="Calibri" w:hAnsi="Arial" w:cs="Arial"/>
          <w:b/>
          <w:sz w:val="24"/>
          <w:szCs w:val="24"/>
        </w:rPr>
      </w:pPr>
      <w:bookmarkStart w:id="246" w:name="_Toc163544684"/>
      <w:bookmarkStart w:id="247" w:name="_Toc195577685"/>
      <w:r w:rsidRPr="005F3F38">
        <w:rPr>
          <w:rFonts w:ascii="Arial" w:eastAsia="Calibri" w:hAnsi="Arial" w:cs="Arial"/>
          <w:b/>
          <w:sz w:val="24"/>
          <w:szCs w:val="24"/>
        </w:rPr>
        <w:lastRenderedPageBreak/>
        <w:t>Zavod za javno zdravstvo Federacije Bosne i Hercegovine</w:t>
      </w:r>
      <w:bookmarkEnd w:id="246"/>
      <w:bookmarkEnd w:id="247"/>
    </w:p>
    <w:p w14:paraId="6D02D500" w14:textId="6E2C9AE0" w:rsidR="00623A73" w:rsidRPr="005F3F38" w:rsidRDefault="00623A73" w:rsidP="002546E4">
      <w:pPr>
        <w:spacing w:line="240" w:lineRule="auto"/>
        <w:contextualSpacing/>
        <w:jc w:val="both"/>
        <w:rPr>
          <w:rFonts w:ascii="Arial" w:eastAsia="Calibri" w:hAnsi="Arial" w:cs="Arial"/>
          <w:sz w:val="24"/>
          <w:szCs w:val="24"/>
        </w:rPr>
      </w:pPr>
      <w:r w:rsidRPr="005F3F38">
        <w:rPr>
          <w:rFonts w:ascii="Arial" w:eastAsia="Calibri" w:hAnsi="Arial" w:cs="Arial"/>
          <w:sz w:val="24"/>
          <w:szCs w:val="24"/>
        </w:rPr>
        <w:t>Zavod za javno zdravstvo Federacije BIH je imao veća odstupanja rashoda za period I-XII 2025.</w:t>
      </w:r>
      <w:r w:rsidR="00CC4893" w:rsidRPr="005F3F38">
        <w:rPr>
          <w:rFonts w:ascii="Arial" w:eastAsia="Calibri" w:hAnsi="Arial" w:cs="Arial"/>
          <w:sz w:val="24"/>
          <w:szCs w:val="24"/>
        </w:rPr>
        <w:t xml:space="preserve"> </w:t>
      </w:r>
      <w:r w:rsidRPr="005F3F38">
        <w:rPr>
          <w:rFonts w:ascii="Arial" w:eastAsia="Calibri" w:hAnsi="Arial" w:cs="Arial"/>
          <w:sz w:val="24"/>
          <w:szCs w:val="24"/>
        </w:rPr>
        <w:t>godine, u odnosu na odobreni budžet za 2025. godinu na s</w:t>
      </w:r>
      <w:r w:rsidR="00CC4893" w:rsidRPr="005F3F38">
        <w:rPr>
          <w:rFonts w:ascii="Arial" w:eastAsia="Calibri" w:hAnsi="Arial" w:cs="Arial"/>
          <w:sz w:val="24"/>
          <w:szCs w:val="24"/>
        </w:rPr>
        <w:t>ljedećim kategorijama troškova</w:t>
      </w:r>
      <w:r w:rsidRPr="005F3F38">
        <w:rPr>
          <w:rFonts w:ascii="Arial" w:eastAsia="Calibri" w:hAnsi="Arial" w:cs="Arial"/>
          <w:sz w:val="24"/>
          <w:szCs w:val="24"/>
        </w:rPr>
        <w:t>:</w:t>
      </w:r>
    </w:p>
    <w:p w14:paraId="20B25045" w14:textId="1CE9324A" w:rsidR="00623A73" w:rsidRPr="005F3F38" w:rsidRDefault="00CC4893" w:rsidP="002546E4">
      <w:pPr>
        <w:numPr>
          <w:ilvl w:val="0"/>
          <w:numId w:val="55"/>
        </w:numPr>
        <w:spacing w:line="240" w:lineRule="auto"/>
        <w:ind w:left="714" w:hanging="357"/>
        <w:contextualSpacing/>
        <w:jc w:val="both"/>
        <w:rPr>
          <w:rFonts w:ascii="Arial" w:eastAsia="Calibri" w:hAnsi="Arial" w:cs="Arial"/>
          <w:sz w:val="24"/>
          <w:szCs w:val="24"/>
        </w:rPr>
      </w:pPr>
      <w:r w:rsidRPr="005F3F38">
        <w:rPr>
          <w:rFonts w:ascii="Arial" w:eastAsia="Calibri" w:hAnsi="Arial" w:cs="Arial"/>
          <w:sz w:val="24"/>
          <w:szCs w:val="24"/>
        </w:rPr>
        <w:t>b</w:t>
      </w:r>
      <w:r w:rsidR="005A1F75" w:rsidRPr="005F3F38">
        <w:rPr>
          <w:rFonts w:ascii="Arial" w:eastAsia="Calibri" w:hAnsi="Arial" w:cs="Arial"/>
          <w:sz w:val="24"/>
          <w:szCs w:val="24"/>
        </w:rPr>
        <w:t>ruto plać</w:t>
      </w:r>
      <w:r w:rsidR="00623A73" w:rsidRPr="005F3F38">
        <w:rPr>
          <w:rFonts w:ascii="Arial" w:eastAsia="Calibri" w:hAnsi="Arial" w:cs="Arial"/>
          <w:sz w:val="24"/>
          <w:szCs w:val="24"/>
        </w:rPr>
        <w:t>e i naknade</w:t>
      </w:r>
      <w:r w:rsidR="005A1F75" w:rsidRPr="005F3F38">
        <w:rPr>
          <w:rFonts w:ascii="Arial" w:eastAsia="Calibri" w:hAnsi="Arial" w:cs="Arial"/>
          <w:sz w:val="24"/>
          <w:szCs w:val="24"/>
        </w:rPr>
        <w:t xml:space="preserve"> plać</w:t>
      </w:r>
      <w:r w:rsidRPr="005F3F38">
        <w:rPr>
          <w:rFonts w:ascii="Arial" w:eastAsia="Calibri" w:hAnsi="Arial" w:cs="Arial"/>
          <w:sz w:val="24"/>
          <w:szCs w:val="24"/>
        </w:rPr>
        <w:t>a</w:t>
      </w:r>
      <w:r w:rsidR="00623A73" w:rsidRPr="005F3F38">
        <w:rPr>
          <w:rFonts w:ascii="Arial" w:eastAsia="Calibri" w:hAnsi="Arial" w:cs="Arial"/>
          <w:sz w:val="24"/>
          <w:szCs w:val="24"/>
        </w:rPr>
        <w:t xml:space="preserve"> - od ukupno odobrenog budžeta za 2025. godinu </w:t>
      </w:r>
      <w:r w:rsidRPr="005F3F38">
        <w:rPr>
          <w:rFonts w:ascii="Arial" w:eastAsia="Calibri" w:hAnsi="Arial" w:cs="Arial"/>
          <w:sz w:val="24"/>
          <w:szCs w:val="24"/>
        </w:rPr>
        <w:t xml:space="preserve">- </w:t>
      </w:r>
      <w:r w:rsidR="00623A73" w:rsidRPr="005F3F38">
        <w:rPr>
          <w:rFonts w:ascii="Arial" w:eastAsia="Calibri" w:hAnsi="Arial" w:cs="Arial"/>
          <w:sz w:val="24"/>
          <w:szCs w:val="24"/>
        </w:rPr>
        <w:t>5.010.286</w:t>
      </w:r>
      <w:r w:rsidRPr="005F3F38">
        <w:rPr>
          <w:rFonts w:ascii="Arial" w:eastAsia="Calibri" w:hAnsi="Arial" w:cs="Arial"/>
          <w:sz w:val="24"/>
          <w:szCs w:val="24"/>
        </w:rPr>
        <w:t xml:space="preserve"> KM</w:t>
      </w:r>
      <w:r w:rsidR="00623A73" w:rsidRPr="005F3F38">
        <w:rPr>
          <w:rFonts w:ascii="Arial" w:eastAsia="Calibri" w:hAnsi="Arial" w:cs="Arial"/>
          <w:sz w:val="24"/>
          <w:szCs w:val="24"/>
        </w:rPr>
        <w:t xml:space="preserve"> ostalo je neutrošeno oko 8,03% sredstav</w:t>
      </w:r>
      <w:r w:rsidRPr="005F3F38">
        <w:rPr>
          <w:rFonts w:ascii="Arial" w:eastAsia="Calibri" w:hAnsi="Arial" w:cs="Arial"/>
          <w:sz w:val="24"/>
          <w:szCs w:val="24"/>
        </w:rPr>
        <w:t xml:space="preserve">a - </w:t>
      </w:r>
      <w:r w:rsidR="00623A73" w:rsidRPr="005F3F38">
        <w:rPr>
          <w:rFonts w:ascii="Arial" w:eastAsia="Calibri" w:hAnsi="Arial" w:cs="Arial"/>
          <w:sz w:val="24"/>
          <w:szCs w:val="24"/>
        </w:rPr>
        <w:t>402.433</w:t>
      </w:r>
      <w:r w:rsidRPr="005F3F38">
        <w:rPr>
          <w:rFonts w:ascii="Arial" w:eastAsia="Calibri" w:hAnsi="Arial" w:cs="Arial"/>
          <w:sz w:val="24"/>
          <w:szCs w:val="24"/>
        </w:rPr>
        <w:t xml:space="preserve"> KM</w:t>
      </w:r>
      <w:r w:rsidR="00623A73" w:rsidRPr="005F3F38">
        <w:rPr>
          <w:rFonts w:ascii="Arial" w:eastAsia="Calibri" w:hAnsi="Arial" w:cs="Arial"/>
          <w:sz w:val="24"/>
          <w:szCs w:val="24"/>
        </w:rPr>
        <w:t xml:space="preserve"> iz razloga što</w:t>
      </w:r>
      <w:r w:rsidR="00FE2271" w:rsidRPr="005F3F38">
        <w:rPr>
          <w:rFonts w:ascii="Arial" w:eastAsia="Calibri" w:hAnsi="Arial" w:cs="Arial"/>
          <w:sz w:val="24"/>
          <w:szCs w:val="24"/>
        </w:rPr>
        <w:t xml:space="preserve"> se novi </w:t>
      </w:r>
      <w:r w:rsidR="00623A73" w:rsidRPr="005F3F38">
        <w:rPr>
          <w:rFonts w:ascii="Arial" w:eastAsia="Calibri" w:hAnsi="Arial" w:cs="Arial"/>
          <w:sz w:val="24"/>
          <w:szCs w:val="24"/>
        </w:rPr>
        <w:t xml:space="preserve">Pravilnik </w:t>
      </w:r>
      <w:r w:rsidR="00FE2271" w:rsidRPr="005F3F38">
        <w:rPr>
          <w:rFonts w:ascii="Arial" w:eastAsia="Calibri" w:hAnsi="Arial" w:cs="Arial"/>
          <w:sz w:val="24"/>
          <w:szCs w:val="24"/>
        </w:rPr>
        <w:t>o radu poč</w:t>
      </w:r>
      <w:r w:rsidR="00623A73" w:rsidRPr="005F3F38">
        <w:rPr>
          <w:rFonts w:ascii="Arial" w:eastAsia="Calibri" w:hAnsi="Arial" w:cs="Arial"/>
          <w:sz w:val="24"/>
          <w:szCs w:val="24"/>
        </w:rPr>
        <w:t xml:space="preserve">eo primjenjivati </w:t>
      </w:r>
      <w:r w:rsidR="00FE2271" w:rsidRPr="005F3F38">
        <w:rPr>
          <w:rFonts w:ascii="Arial" w:eastAsia="Calibri" w:hAnsi="Arial" w:cs="Arial"/>
          <w:sz w:val="24"/>
          <w:szCs w:val="24"/>
        </w:rPr>
        <w:t>tek od marta 2025. godine.</w:t>
      </w:r>
      <w:r w:rsidR="00BB64D7" w:rsidRPr="005F3F38">
        <w:rPr>
          <w:rFonts w:ascii="Arial" w:eastAsia="Calibri" w:hAnsi="Arial" w:cs="Arial"/>
          <w:sz w:val="24"/>
          <w:szCs w:val="24"/>
        </w:rPr>
        <w:t xml:space="preserve"> </w:t>
      </w:r>
      <w:r w:rsidR="00623A73" w:rsidRPr="005F3F38">
        <w:rPr>
          <w:rFonts w:ascii="Arial" w:eastAsia="Calibri" w:hAnsi="Arial" w:cs="Arial"/>
          <w:sz w:val="24"/>
          <w:szCs w:val="24"/>
        </w:rPr>
        <w:t>Shodno navedenom</w:t>
      </w:r>
      <w:r w:rsidR="00BB64D7" w:rsidRPr="005F3F38">
        <w:rPr>
          <w:rFonts w:ascii="Arial" w:eastAsia="Calibri" w:hAnsi="Arial" w:cs="Arial"/>
          <w:sz w:val="24"/>
          <w:szCs w:val="24"/>
        </w:rPr>
        <w:t xml:space="preserve">, te u skladu sa Zakonom o izmjenama </w:t>
      </w:r>
      <w:r w:rsidRPr="005F3F38">
        <w:rPr>
          <w:rFonts w:ascii="Arial" w:eastAsia="Calibri" w:hAnsi="Arial" w:cs="Arial"/>
          <w:sz w:val="24"/>
          <w:szCs w:val="24"/>
        </w:rPr>
        <w:t>i</w:t>
      </w:r>
      <w:r w:rsidR="00BB64D7" w:rsidRPr="005F3F38">
        <w:rPr>
          <w:rFonts w:ascii="Arial" w:eastAsia="Calibri" w:hAnsi="Arial" w:cs="Arial"/>
          <w:sz w:val="24"/>
          <w:szCs w:val="24"/>
        </w:rPr>
        <w:t xml:space="preserve"> dopunama Zakona o doprinosima (</w:t>
      </w:r>
      <w:r w:rsidR="00FF5C5B">
        <w:rPr>
          <w:rFonts w:ascii="Arial" w:eastAsia="Calibri" w:hAnsi="Arial" w:cs="Arial"/>
          <w:sz w:val="24"/>
          <w:szCs w:val="24"/>
        </w:rPr>
        <w:t>„</w:t>
      </w:r>
      <w:r w:rsidR="00BB64D7" w:rsidRPr="005F3F38">
        <w:rPr>
          <w:rFonts w:ascii="Arial" w:eastAsia="Calibri" w:hAnsi="Arial" w:cs="Arial"/>
          <w:sz w:val="24"/>
          <w:szCs w:val="24"/>
        </w:rPr>
        <w:t xml:space="preserve">Službene novine </w:t>
      </w:r>
      <w:r w:rsidR="00393CEB">
        <w:rPr>
          <w:rFonts w:ascii="Arial" w:eastAsia="Calibri" w:hAnsi="Arial" w:cs="Arial"/>
          <w:sz w:val="24"/>
          <w:szCs w:val="24"/>
        </w:rPr>
        <w:t>FBiH</w:t>
      </w:r>
      <w:r w:rsidR="00FF5C5B">
        <w:rPr>
          <w:rFonts w:ascii="Arial" w:eastAsia="Calibri" w:hAnsi="Arial" w:cs="Arial"/>
          <w:sz w:val="24"/>
          <w:szCs w:val="24"/>
        </w:rPr>
        <w:t>“</w:t>
      </w:r>
      <w:r w:rsidR="00BB64D7" w:rsidRPr="005F3F38">
        <w:rPr>
          <w:rFonts w:ascii="Arial" w:eastAsia="Calibri" w:hAnsi="Arial" w:cs="Arial"/>
          <w:sz w:val="24"/>
          <w:szCs w:val="24"/>
        </w:rPr>
        <w:t>, broj</w:t>
      </w:r>
      <w:r w:rsidR="00FF5C5B">
        <w:rPr>
          <w:rFonts w:ascii="Arial" w:eastAsia="Calibri" w:hAnsi="Arial" w:cs="Arial"/>
          <w:sz w:val="24"/>
          <w:szCs w:val="24"/>
        </w:rPr>
        <w:t>:</w:t>
      </w:r>
      <w:r w:rsidR="00BB64D7" w:rsidRPr="005F3F38">
        <w:rPr>
          <w:rFonts w:ascii="Arial" w:eastAsia="Calibri" w:hAnsi="Arial" w:cs="Arial"/>
          <w:sz w:val="24"/>
          <w:szCs w:val="24"/>
        </w:rPr>
        <w:t xml:space="preserve"> 33/25)</w:t>
      </w:r>
      <w:r w:rsidR="00623A73" w:rsidRPr="005F3F38">
        <w:rPr>
          <w:rFonts w:ascii="Arial" w:eastAsia="Calibri" w:hAnsi="Arial" w:cs="Arial"/>
          <w:sz w:val="24"/>
          <w:szCs w:val="24"/>
        </w:rPr>
        <w:t xml:space="preserve"> na doprinosima posloda</w:t>
      </w:r>
      <w:r w:rsidRPr="005F3F38">
        <w:rPr>
          <w:rFonts w:ascii="Arial" w:eastAsia="Calibri" w:hAnsi="Arial" w:cs="Arial"/>
          <w:sz w:val="24"/>
          <w:szCs w:val="24"/>
        </w:rPr>
        <w:t>v</w:t>
      </w:r>
      <w:r w:rsidR="00BB64D7" w:rsidRPr="005F3F38">
        <w:rPr>
          <w:rFonts w:ascii="Arial" w:eastAsia="Calibri" w:hAnsi="Arial" w:cs="Arial"/>
          <w:sz w:val="24"/>
          <w:szCs w:val="24"/>
        </w:rPr>
        <w:t>ca je ostalo neutrošeno 118.493</w:t>
      </w:r>
      <w:r w:rsidR="00623A73" w:rsidRPr="005F3F38">
        <w:rPr>
          <w:rFonts w:ascii="Arial" w:eastAsia="Calibri" w:hAnsi="Arial" w:cs="Arial"/>
          <w:sz w:val="24"/>
          <w:szCs w:val="24"/>
        </w:rPr>
        <w:t xml:space="preserve"> KM, </w:t>
      </w:r>
      <w:r w:rsidR="00BB64D7" w:rsidRPr="005F3F38">
        <w:rPr>
          <w:rFonts w:ascii="Arial" w:eastAsia="Calibri" w:hAnsi="Arial" w:cs="Arial"/>
          <w:sz w:val="24"/>
          <w:szCs w:val="24"/>
        </w:rPr>
        <w:t>odnosno oko 24,78</w:t>
      </w:r>
      <w:r w:rsidR="00623A73" w:rsidRPr="005F3F38">
        <w:rPr>
          <w:rFonts w:ascii="Arial" w:eastAsia="Calibri" w:hAnsi="Arial" w:cs="Arial"/>
          <w:sz w:val="24"/>
          <w:szCs w:val="24"/>
        </w:rPr>
        <w:t xml:space="preserve">% </w:t>
      </w:r>
      <w:r w:rsidR="00BB64D7" w:rsidRPr="005F3F38">
        <w:rPr>
          <w:rFonts w:ascii="Arial" w:eastAsia="Calibri" w:hAnsi="Arial" w:cs="Arial"/>
          <w:sz w:val="24"/>
          <w:szCs w:val="24"/>
        </w:rPr>
        <w:t>u odnosu na odobreni budžet za 2025. godinu.</w:t>
      </w:r>
    </w:p>
    <w:p w14:paraId="38FA9E1D" w14:textId="0274697C" w:rsidR="00107988" w:rsidRPr="004D1832" w:rsidRDefault="00CC4893" w:rsidP="004D1832">
      <w:pPr>
        <w:numPr>
          <w:ilvl w:val="0"/>
          <w:numId w:val="55"/>
        </w:numPr>
        <w:spacing w:line="240" w:lineRule="auto"/>
        <w:ind w:left="714" w:hanging="357"/>
        <w:contextualSpacing/>
        <w:jc w:val="both"/>
        <w:rPr>
          <w:rFonts w:ascii="Arial" w:eastAsia="Calibri" w:hAnsi="Arial" w:cs="Arial"/>
          <w:sz w:val="24"/>
          <w:szCs w:val="24"/>
        </w:rPr>
      </w:pPr>
      <w:r w:rsidRPr="005F3F38">
        <w:rPr>
          <w:rFonts w:ascii="Arial" w:eastAsia="Calibri" w:hAnsi="Arial" w:cs="Arial"/>
          <w:sz w:val="24"/>
          <w:szCs w:val="24"/>
        </w:rPr>
        <w:t>n</w:t>
      </w:r>
      <w:r w:rsidR="00623A73" w:rsidRPr="005F3F38">
        <w:rPr>
          <w:rFonts w:ascii="Arial" w:eastAsia="Calibri" w:hAnsi="Arial" w:cs="Arial"/>
          <w:sz w:val="24"/>
          <w:szCs w:val="24"/>
        </w:rPr>
        <w:t>abavka materijala</w:t>
      </w:r>
      <w:r w:rsidR="007B5590" w:rsidRPr="005F3F38">
        <w:rPr>
          <w:rFonts w:ascii="Arial" w:eastAsia="Calibri" w:hAnsi="Arial" w:cs="Arial"/>
          <w:sz w:val="24"/>
          <w:szCs w:val="24"/>
        </w:rPr>
        <w:t xml:space="preserve"> </w:t>
      </w:r>
      <w:r w:rsidR="00623A73" w:rsidRPr="005F3F38">
        <w:rPr>
          <w:rFonts w:ascii="Arial" w:eastAsia="Calibri" w:hAnsi="Arial" w:cs="Arial"/>
          <w:sz w:val="24"/>
          <w:szCs w:val="24"/>
        </w:rPr>
        <w:t xml:space="preserve">- nabavka </w:t>
      </w:r>
      <w:r w:rsidR="007B5590" w:rsidRPr="005F3F38">
        <w:rPr>
          <w:rFonts w:ascii="Arial" w:eastAsia="Calibri" w:hAnsi="Arial" w:cs="Arial"/>
          <w:sz w:val="24"/>
          <w:szCs w:val="24"/>
        </w:rPr>
        <w:t>vakcina</w:t>
      </w:r>
      <w:r w:rsidR="00623A73" w:rsidRPr="005F3F38">
        <w:rPr>
          <w:rFonts w:ascii="Arial" w:eastAsia="Calibri" w:hAnsi="Arial" w:cs="Arial"/>
          <w:sz w:val="24"/>
          <w:szCs w:val="24"/>
        </w:rPr>
        <w:t xml:space="preserve"> iz obaveznog </w:t>
      </w:r>
      <w:r w:rsidR="007B5590" w:rsidRPr="005F3F38">
        <w:rPr>
          <w:rFonts w:ascii="Arial" w:eastAsia="Calibri" w:hAnsi="Arial" w:cs="Arial"/>
          <w:sz w:val="24"/>
          <w:szCs w:val="24"/>
        </w:rPr>
        <w:t xml:space="preserve">programa imunizacije – od ukupno odobrenog budžeta za 2025. </w:t>
      </w:r>
      <w:r w:rsidRPr="005F3F38">
        <w:rPr>
          <w:rFonts w:ascii="Arial" w:eastAsia="Calibri" w:hAnsi="Arial" w:cs="Arial"/>
          <w:sz w:val="24"/>
          <w:szCs w:val="24"/>
        </w:rPr>
        <w:t>g</w:t>
      </w:r>
      <w:r w:rsidR="007B5590" w:rsidRPr="005F3F38">
        <w:rPr>
          <w:rFonts w:ascii="Arial" w:eastAsia="Calibri" w:hAnsi="Arial" w:cs="Arial"/>
          <w:sz w:val="24"/>
          <w:szCs w:val="24"/>
        </w:rPr>
        <w:t xml:space="preserve">odinu – 7.775.000,00 KM ostalo je neutrošeno 27,65% sredstava – 2.150.125 KM. Sredstva su neutrošena iz razloga što se </w:t>
      </w:r>
      <w:r w:rsidRPr="005F3F38">
        <w:rPr>
          <w:rFonts w:ascii="Arial" w:eastAsia="Calibri" w:hAnsi="Arial" w:cs="Arial"/>
          <w:sz w:val="24"/>
          <w:szCs w:val="24"/>
        </w:rPr>
        <w:t>vak</w:t>
      </w:r>
      <w:r w:rsidR="007B5590" w:rsidRPr="005F3F38">
        <w:rPr>
          <w:rFonts w:ascii="Arial" w:eastAsia="Calibri" w:hAnsi="Arial" w:cs="Arial"/>
          <w:sz w:val="24"/>
          <w:szCs w:val="24"/>
        </w:rPr>
        <w:t>cine nisu uspjele nabaviti putem otvorenog postupka javne nabavke, zbog uloženih žalbi od strane dobavljača</w:t>
      </w:r>
      <w:r w:rsidRPr="005F3F38">
        <w:rPr>
          <w:rFonts w:ascii="Arial" w:eastAsia="Calibri" w:hAnsi="Arial" w:cs="Arial"/>
          <w:sz w:val="24"/>
          <w:szCs w:val="24"/>
        </w:rPr>
        <w:t xml:space="preserve"> </w:t>
      </w:r>
      <w:r w:rsidR="007B5590" w:rsidRPr="005F3F38">
        <w:rPr>
          <w:rFonts w:ascii="Arial" w:eastAsia="Calibri" w:hAnsi="Arial" w:cs="Arial"/>
          <w:sz w:val="24"/>
          <w:szCs w:val="24"/>
        </w:rPr>
        <w:t>koji su sudjelovali u tender</w:t>
      </w:r>
      <w:r w:rsidRPr="005F3F38">
        <w:rPr>
          <w:rFonts w:ascii="Arial" w:eastAsia="Calibri" w:hAnsi="Arial" w:cs="Arial"/>
          <w:sz w:val="24"/>
          <w:szCs w:val="24"/>
        </w:rPr>
        <w:t>u</w:t>
      </w:r>
      <w:r w:rsidR="007B5590" w:rsidRPr="005F3F38">
        <w:rPr>
          <w:rFonts w:ascii="Arial" w:eastAsia="Calibri" w:hAnsi="Arial" w:cs="Arial"/>
          <w:sz w:val="24"/>
          <w:szCs w:val="24"/>
        </w:rPr>
        <w:t>, odnosno njihovih međusobnih tužbi. Zbog ovakvih postupanja Zavod za javno zdravstvo Federacije Bosne i Hercegovine je na granici iscrpljivanja svih zaliha</w:t>
      </w:r>
      <w:r w:rsidR="00853E1C" w:rsidRPr="005F3F38">
        <w:rPr>
          <w:rFonts w:ascii="Arial" w:eastAsia="Calibri" w:hAnsi="Arial" w:cs="Arial"/>
          <w:sz w:val="24"/>
          <w:szCs w:val="24"/>
        </w:rPr>
        <w:t>.</w:t>
      </w:r>
    </w:p>
    <w:p w14:paraId="148668BF" w14:textId="387F7477" w:rsidR="009861FC" w:rsidRPr="005F3F38" w:rsidRDefault="009861FC" w:rsidP="009861FC">
      <w:pPr>
        <w:numPr>
          <w:ilvl w:val="0"/>
          <w:numId w:val="43"/>
        </w:numPr>
        <w:spacing w:before="240" w:after="120" w:line="240" w:lineRule="auto"/>
        <w:outlineLvl w:val="0"/>
        <w:rPr>
          <w:rFonts w:ascii="Arial" w:eastAsia="Calibri" w:hAnsi="Arial" w:cs="Arial"/>
          <w:b/>
          <w:sz w:val="24"/>
          <w:szCs w:val="24"/>
        </w:rPr>
      </w:pPr>
      <w:bookmarkStart w:id="248" w:name="_Toc163544685"/>
      <w:bookmarkStart w:id="249" w:name="_Toc195577686"/>
      <w:r w:rsidRPr="005F3F38">
        <w:rPr>
          <w:rFonts w:ascii="Arial" w:eastAsia="Calibri" w:hAnsi="Arial" w:cs="Arial"/>
          <w:b/>
          <w:sz w:val="24"/>
          <w:szCs w:val="24"/>
        </w:rPr>
        <w:t>Federalno ministarstvo trgovine</w:t>
      </w:r>
      <w:bookmarkEnd w:id="248"/>
      <w:bookmarkEnd w:id="249"/>
    </w:p>
    <w:p w14:paraId="1DE3C0FB" w14:textId="14FEF408" w:rsidR="00780496" w:rsidRPr="005F3F38" w:rsidRDefault="00780496" w:rsidP="002B32B1">
      <w:pPr>
        <w:spacing w:line="240" w:lineRule="auto"/>
        <w:contextualSpacing/>
        <w:jc w:val="both"/>
        <w:rPr>
          <w:rFonts w:ascii="Arial" w:hAnsi="Arial" w:cs="Arial"/>
          <w:sz w:val="24"/>
          <w:szCs w:val="24"/>
        </w:rPr>
      </w:pPr>
      <w:r w:rsidRPr="005F3F38">
        <w:rPr>
          <w:rFonts w:ascii="Arial" w:hAnsi="Arial" w:cs="Arial"/>
          <w:sz w:val="24"/>
          <w:szCs w:val="24"/>
        </w:rPr>
        <w:t xml:space="preserve">Federalno ministarstvo trgovine nije imalo većih odstupanja između rashoda i izdataka odobrenih Budžetom i ostvarenih u 2025. godini. </w:t>
      </w:r>
    </w:p>
    <w:p w14:paraId="0CA3BAF2" w14:textId="25C32900" w:rsidR="00780496" w:rsidRPr="005F3F38" w:rsidRDefault="003A5480" w:rsidP="002B32B1">
      <w:pPr>
        <w:spacing w:line="240" w:lineRule="auto"/>
        <w:contextualSpacing/>
        <w:jc w:val="both"/>
        <w:rPr>
          <w:rFonts w:ascii="Arial" w:eastAsia="Calibri" w:hAnsi="Arial" w:cs="Arial"/>
          <w:b/>
          <w:sz w:val="24"/>
          <w:szCs w:val="24"/>
        </w:rPr>
      </w:pPr>
      <w:r w:rsidRPr="005F3F38">
        <w:rPr>
          <w:rFonts w:ascii="Arial" w:hAnsi="Arial" w:cs="Arial"/>
          <w:sz w:val="24"/>
          <w:szCs w:val="24"/>
        </w:rPr>
        <w:t>Tekući i</w:t>
      </w:r>
      <w:r w:rsidR="00EA2D34" w:rsidRPr="005F3F38">
        <w:rPr>
          <w:rFonts w:ascii="Arial" w:hAnsi="Arial" w:cs="Arial"/>
          <w:sz w:val="24"/>
          <w:szCs w:val="24"/>
        </w:rPr>
        <w:t xml:space="preserve"> kapitalni </w:t>
      </w:r>
      <w:r w:rsidR="00FF5C5B" w:rsidRPr="005F3F38">
        <w:rPr>
          <w:rFonts w:ascii="Arial" w:hAnsi="Arial" w:cs="Arial"/>
          <w:sz w:val="24"/>
          <w:szCs w:val="24"/>
        </w:rPr>
        <w:t>transferi</w:t>
      </w:r>
      <w:r w:rsidR="00EA2D34" w:rsidRPr="005F3F38">
        <w:rPr>
          <w:rFonts w:ascii="Arial" w:hAnsi="Arial" w:cs="Arial"/>
          <w:sz w:val="24"/>
          <w:szCs w:val="24"/>
        </w:rPr>
        <w:t xml:space="preserve"> </w:t>
      </w:r>
      <w:r w:rsidR="00C50600">
        <w:rPr>
          <w:rFonts w:ascii="Arial" w:hAnsi="Arial" w:cs="Arial"/>
          <w:sz w:val="24"/>
          <w:szCs w:val="24"/>
        </w:rPr>
        <w:t>realizir</w:t>
      </w:r>
      <w:r w:rsidR="00FF5C5B" w:rsidRPr="005F3F38">
        <w:rPr>
          <w:rFonts w:ascii="Arial" w:hAnsi="Arial" w:cs="Arial"/>
          <w:sz w:val="24"/>
          <w:szCs w:val="24"/>
        </w:rPr>
        <w:t>ani</w:t>
      </w:r>
      <w:r w:rsidRPr="005F3F38">
        <w:rPr>
          <w:rFonts w:ascii="Arial" w:hAnsi="Arial" w:cs="Arial"/>
          <w:sz w:val="24"/>
          <w:szCs w:val="24"/>
        </w:rPr>
        <w:t xml:space="preserve"> u ukupnom iznosu budžetom odobrenih sredstava za 2025. godinu.</w:t>
      </w:r>
    </w:p>
    <w:p w14:paraId="3F4242D4" w14:textId="3DBA90D8" w:rsidR="009861FC" w:rsidRPr="005F3F38" w:rsidRDefault="009861FC" w:rsidP="009861FC">
      <w:pPr>
        <w:numPr>
          <w:ilvl w:val="0"/>
          <w:numId w:val="43"/>
        </w:numPr>
        <w:spacing w:before="240" w:after="120" w:line="240" w:lineRule="auto"/>
        <w:outlineLvl w:val="0"/>
        <w:rPr>
          <w:rFonts w:ascii="Arial" w:eastAsia="Calibri" w:hAnsi="Arial" w:cs="Arial"/>
          <w:b/>
          <w:sz w:val="24"/>
          <w:szCs w:val="24"/>
        </w:rPr>
      </w:pPr>
      <w:bookmarkStart w:id="250" w:name="_Hlk163542639"/>
      <w:bookmarkStart w:id="251" w:name="_Toc163544688"/>
      <w:bookmarkStart w:id="252" w:name="_Toc195577687"/>
      <w:r w:rsidRPr="005F3F38">
        <w:rPr>
          <w:rFonts w:ascii="Arial" w:eastAsia="Calibri" w:hAnsi="Arial" w:cs="Arial"/>
          <w:b/>
          <w:sz w:val="24"/>
          <w:szCs w:val="24"/>
        </w:rPr>
        <w:t>Federalno ministarstvo prostornog uređenja</w:t>
      </w:r>
      <w:bookmarkStart w:id="253" w:name="_Toc163544689"/>
      <w:bookmarkEnd w:id="250"/>
      <w:bookmarkEnd w:id="251"/>
      <w:bookmarkEnd w:id="252"/>
    </w:p>
    <w:p w14:paraId="79861AC0" w14:textId="7071EC87" w:rsidR="003C1432" w:rsidRPr="005F3F38" w:rsidRDefault="003C1432" w:rsidP="002B32B1">
      <w:pPr>
        <w:spacing w:line="240" w:lineRule="auto"/>
        <w:contextualSpacing/>
        <w:jc w:val="both"/>
        <w:rPr>
          <w:rFonts w:ascii="Arial" w:hAnsi="Arial" w:cs="Arial"/>
          <w:sz w:val="24"/>
          <w:szCs w:val="24"/>
        </w:rPr>
      </w:pPr>
      <w:r w:rsidRPr="005F3F38">
        <w:rPr>
          <w:rFonts w:ascii="Arial" w:hAnsi="Arial" w:cs="Arial"/>
          <w:sz w:val="24"/>
          <w:szCs w:val="24"/>
        </w:rPr>
        <w:t xml:space="preserve">Odstupanja između rashoda i izdataka odobrenih Budžetom za 2025. godinu i ostvarenih u 2025. godini </w:t>
      </w:r>
      <w:r w:rsidR="00460030" w:rsidRPr="005F3F38">
        <w:rPr>
          <w:rFonts w:ascii="Arial" w:hAnsi="Arial" w:cs="Arial"/>
          <w:sz w:val="24"/>
          <w:szCs w:val="24"/>
        </w:rPr>
        <w:t>objašnjeno je u nastavku.</w:t>
      </w:r>
    </w:p>
    <w:p w14:paraId="381E0725" w14:textId="0657E67A" w:rsidR="00460030" w:rsidRPr="005F3F38" w:rsidRDefault="003C1432" w:rsidP="002B32B1">
      <w:pPr>
        <w:numPr>
          <w:ilvl w:val="0"/>
          <w:numId w:val="63"/>
        </w:numPr>
        <w:spacing w:line="240" w:lineRule="auto"/>
        <w:contextualSpacing/>
        <w:jc w:val="both"/>
        <w:rPr>
          <w:rFonts w:ascii="Arial" w:eastAsia="Times New Roman" w:hAnsi="Arial" w:cs="Arial"/>
          <w:sz w:val="24"/>
          <w:szCs w:val="24"/>
          <w:lang w:eastAsia="hr-HR"/>
        </w:rPr>
      </w:pPr>
      <w:r w:rsidRPr="005F3F38">
        <w:rPr>
          <w:rFonts w:ascii="Arial" w:eastAsia="Times New Roman" w:hAnsi="Arial" w:cs="Arial"/>
          <w:sz w:val="24"/>
          <w:szCs w:val="24"/>
          <w:lang w:eastAsia="hr-HR"/>
        </w:rPr>
        <w:t>Plaće i naknade troškova zaposlenih</w:t>
      </w:r>
    </w:p>
    <w:p w14:paraId="3555DF39" w14:textId="70A6E409" w:rsidR="003C1432" w:rsidRPr="005F3F38" w:rsidRDefault="003C1432" w:rsidP="002B32B1">
      <w:pPr>
        <w:spacing w:line="240" w:lineRule="auto"/>
        <w:contextualSpacing/>
        <w:jc w:val="both"/>
        <w:rPr>
          <w:rFonts w:ascii="Arial" w:eastAsia="Times New Roman" w:hAnsi="Arial" w:cs="Arial"/>
          <w:sz w:val="24"/>
          <w:szCs w:val="24"/>
          <w:lang w:eastAsia="hr-HR"/>
        </w:rPr>
      </w:pPr>
      <w:r w:rsidRPr="005F3F38">
        <w:rPr>
          <w:rFonts w:ascii="Arial" w:eastAsia="Times New Roman" w:hAnsi="Arial" w:cs="Arial"/>
          <w:sz w:val="24"/>
          <w:szCs w:val="24"/>
          <w:lang w:eastAsia="hr-HR"/>
        </w:rPr>
        <w:t>Ministarstvo je na dan 31.12.2025.</w:t>
      </w:r>
      <w:r w:rsidR="003706CF" w:rsidRPr="005F3F38">
        <w:rPr>
          <w:rFonts w:ascii="Arial" w:eastAsia="Times New Roman" w:hAnsi="Arial" w:cs="Arial"/>
          <w:sz w:val="24"/>
          <w:szCs w:val="24"/>
          <w:lang w:eastAsia="hr-HR"/>
        </w:rPr>
        <w:t xml:space="preserve"> </w:t>
      </w:r>
      <w:r w:rsidRPr="005F3F38">
        <w:rPr>
          <w:rFonts w:ascii="Arial" w:eastAsia="Times New Roman" w:hAnsi="Arial" w:cs="Arial"/>
          <w:sz w:val="24"/>
          <w:szCs w:val="24"/>
          <w:lang w:eastAsia="hr-HR"/>
        </w:rPr>
        <w:t>godine imalo 45 zaposlenih.</w:t>
      </w:r>
      <w:r w:rsidRPr="005F3F38">
        <w:rPr>
          <w:rFonts w:ascii="Arial" w:eastAsia="Times New Roman" w:hAnsi="Arial" w:cs="Arial"/>
          <w:color w:val="FF0000"/>
          <w:sz w:val="24"/>
          <w:szCs w:val="24"/>
          <w:lang w:eastAsia="hr-HR"/>
        </w:rPr>
        <w:t xml:space="preserve"> </w:t>
      </w:r>
      <w:r w:rsidRPr="005F3F38">
        <w:rPr>
          <w:rFonts w:ascii="Arial" w:eastAsia="Times New Roman" w:hAnsi="Arial" w:cs="Arial"/>
          <w:sz w:val="24"/>
          <w:szCs w:val="24"/>
          <w:lang w:eastAsia="hr-HR"/>
        </w:rPr>
        <w:t>Troškovi bruto plaća, doprinosa poslodavca i naknada troškova zaposlenih iznose 1.937.933,71KM, što je 97,90% od planiranih sredstava za tu namjenu. Nedostajuća sredstva na pozici</w:t>
      </w:r>
      <w:r w:rsidR="002A3C90" w:rsidRPr="005F3F38">
        <w:rPr>
          <w:rFonts w:ascii="Arial" w:eastAsia="Times New Roman" w:hAnsi="Arial" w:cs="Arial"/>
          <w:sz w:val="24"/>
          <w:szCs w:val="24"/>
          <w:lang w:eastAsia="hr-HR"/>
        </w:rPr>
        <w:t>ji</w:t>
      </w:r>
      <w:r w:rsidRPr="005F3F38">
        <w:rPr>
          <w:rFonts w:ascii="Arial" w:eastAsia="Times New Roman" w:hAnsi="Arial" w:cs="Arial"/>
          <w:sz w:val="24"/>
          <w:szCs w:val="24"/>
          <w:lang w:eastAsia="hr-HR"/>
        </w:rPr>
        <w:t xml:space="preserve"> Bruto plaće</w:t>
      </w:r>
      <w:r w:rsidR="002A3C90" w:rsidRPr="005F3F38">
        <w:rPr>
          <w:rFonts w:ascii="Arial" w:eastAsia="Times New Roman" w:hAnsi="Arial" w:cs="Arial"/>
          <w:sz w:val="24"/>
          <w:szCs w:val="24"/>
          <w:lang w:eastAsia="hr-HR"/>
        </w:rPr>
        <w:t xml:space="preserve"> u odnosu na planiranih 1.901.398,00 KM</w:t>
      </w:r>
      <w:r w:rsidRPr="005F3F38">
        <w:rPr>
          <w:rFonts w:ascii="Arial" w:eastAsia="Times New Roman" w:hAnsi="Arial" w:cs="Arial"/>
          <w:sz w:val="24"/>
          <w:szCs w:val="24"/>
          <w:lang w:eastAsia="hr-HR"/>
        </w:rPr>
        <w:t xml:space="preserve"> su osigurana preraspodjelom sredstava u četvrtom kvartalu 2025.godine.</w:t>
      </w:r>
    </w:p>
    <w:p w14:paraId="4286DD4B" w14:textId="3E1EA015" w:rsidR="003C1432" w:rsidRPr="005F3F38" w:rsidRDefault="003C1432" w:rsidP="002B32B1">
      <w:pPr>
        <w:numPr>
          <w:ilvl w:val="0"/>
          <w:numId w:val="63"/>
        </w:numPr>
        <w:spacing w:line="240" w:lineRule="auto"/>
        <w:contextualSpacing/>
        <w:jc w:val="both"/>
        <w:rPr>
          <w:rFonts w:ascii="Arial" w:eastAsia="Times New Roman" w:hAnsi="Arial" w:cs="Arial"/>
          <w:sz w:val="24"/>
          <w:szCs w:val="24"/>
          <w:lang w:eastAsia="hr-HR"/>
        </w:rPr>
      </w:pPr>
      <w:r w:rsidRPr="005F3F38">
        <w:rPr>
          <w:rFonts w:ascii="Arial" w:eastAsia="Times New Roman" w:hAnsi="Arial" w:cs="Arial"/>
          <w:sz w:val="24"/>
          <w:szCs w:val="24"/>
          <w:lang w:eastAsia="hr-HR"/>
        </w:rPr>
        <w:t>Izdaci za materijal i usluge i sitan inventar</w:t>
      </w:r>
    </w:p>
    <w:p w14:paraId="38522621" w14:textId="4BB4C79B" w:rsidR="003C1432" w:rsidRPr="005F3F38" w:rsidRDefault="003C1432" w:rsidP="002B32B1">
      <w:pPr>
        <w:spacing w:line="240" w:lineRule="auto"/>
        <w:contextualSpacing/>
        <w:jc w:val="both"/>
        <w:rPr>
          <w:rFonts w:ascii="Arial" w:eastAsia="Times New Roman" w:hAnsi="Arial" w:cs="Arial"/>
          <w:sz w:val="24"/>
          <w:szCs w:val="24"/>
          <w:lang w:eastAsia="hr-HR"/>
        </w:rPr>
      </w:pPr>
      <w:r w:rsidRPr="005F3F38">
        <w:rPr>
          <w:rFonts w:ascii="Arial" w:eastAsia="Times New Roman" w:hAnsi="Arial" w:cs="Arial"/>
          <w:sz w:val="24"/>
          <w:szCs w:val="24"/>
          <w:lang w:eastAsia="hr-HR"/>
        </w:rPr>
        <w:t>Izdaci za materijal, usluge</w:t>
      </w:r>
      <w:r w:rsidR="00B750BC" w:rsidRPr="005F3F38">
        <w:rPr>
          <w:rFonts w:ascii="Arial" w:eastAsia="Times New Roman" w:hAnsi="Arial" w:cs="Arial"/>
          <w:sz w:val="24"/>
          <w:szCs w:val="24"/>
          <w:lang w:eastAsia="hr-HR"/>
        </w:rPr>
        <w:t xml:space="preserve"> i sitan inventar su </w:t>
      </w:r>
      <w:r w:rsidR="00C50600">
        <w:rPr>
          <w:rFonts w:ascii="Arial" w:eastAsia="Times New Roman" w:hAnsi="Arial" w:cs="Arial"/>
          <w:sz w:val="24"/>
          <w:szCs w:val="24"/>
          <w:lang w:eastAsia="hr-HR"/>
        </w:rPr>
        <w:t>realizir</w:t>
      </w:r>
      <w:r w:rsidR="00FF5C5B" w:rsidRPr="005F3F38">
        <w:rPr>
          <w:rFonts w:ascii="Arial" w:eastAsia="Times New Roman" w:hAnsi="Arial" w:cs="Arial"/>
          <w:sz w:val="24"/>
          <w:szCs w:val="24"/>
          <w:lang w:eastAsia="hr-HR"/>
        </w:rPr>
        <w:t>ani</w:t>
      </w:r>
      <w:r w:rsidRPr="005F3F38">
        <w:rPr>
          <w:rFonts w:ascii="Arial" w:eastAsia="Times New Roman" w:hAnsi="Arial" w:cs="Arial"/>
          <w:sz w:val="24"/>
          <w:szCs w:val="24"/>
          <w:lang w:eastAsia="hr-HR"/>
        </w:rPr>
        <w:t xml:space="preserve"> 144,76% u odnosu na planirana sredstva.</w:t>
      </w:r>
    </w:p>
    <w:p w14:paraId="4A1750EF" w14:textId="0C47D53B" w:rsidR="003C1432" w:rsidRPr="005F3F38" w:rsidRDefault="003C1432" w:rsidP="002B32B1">
      <w:pPr>
        <w:spacing w:line="240" w:lineRule="auto"/>
        <w:contextualSpacing/>
        <w:jc w:val="both"/>
        <w:rPr>
          <w:rFonts w:ascii="Arial" w:eastAsia="Times New Roman" w:hAnsi="Arial" w:cs="Arial"/>
          <w:sz w:val="24"/>
          <w:szCs w:val="24"/>
          <w:lang w:eastAsia="hr-HR"/>
        </w:rPr>
      </w:pPr>
      <w:r w:rsidRPr="005F3F38">
        <w:rPr>
          <w:rFonts w:ascii="Arial" w:eastAsia="Times New Roman" w:hAnsi="Arial" w:cs="Arial"/>
          <w:sz w:val="24"/>
          <w:szCs w:val="24"/>
          <w:lang w:eastAsia="hr-HR"/>
        </w:rPr>
        <w:t xml:space="preserve">Izdaci </w:t>
      </w:r>
      <w:r w:rsidR="00B750BC" w:rsidRPr="005F3F38">
        <w:rPr>
          <w:rFonts w:ascii="Arial" w:eastAsia="Times New Roman" w:hAnsi="Arial" w:cs="Arial"/>
          <w:sz w:val="24"/>
          <w:szCs w:val="24"/>
          <w:lang w:eastAsia="hr-HR"/>
        </w:rPr>
        <w:t xml:space="preserve">za putne troškove su </w:t>
      </w:r>
      <w:r w:rsidR="00C50600">
        <w:rPr>
          <w:rFonts w:ascii="Arial" w:eastAsia="Times New Roman" w:hAnsi="Arial" w:cs="Arial"/>
          <w:sz w:val="24"/>
          <w:szCs w:val="24"/>
          <w:lang w:eastAsia="hr-HR"/>
        </w:rPr>
        <w:t>realizir</w:t>
      </w:r>
      <w:r w:rsidR="00FF5C5B" w:rsidRPr="005F3F38">
        <w:rPr>
          <w:rFonts w:ascii="Arial" w:eastAsia="Times New Roman" w:hAnsi="Arial" w:cs="Arial"/>
          <w:sz w:val="24"/>
          <w:szCs w:val="24"/>
          <w:lang w:eastAsia="hr-HR"/>
        </w:rPr>
        <w:t>ani</w:t>
      </w:r>
      <w:r w:rsidRPr="005F3F38">
        <w:rPr>
          <w:rFonts w:ascii="Arial" w:eastAsia="Times New Roman" w:hAnsi="Arial" w:cs="Arial"/>
          <w:sz w:val="24"/>
          <w:szCs w:val="24"/>
          <w:lang w:eastAsia="hr-HR"/>
        </w:rPr>
        <w:t xml:space="preserve"> 86,75% u odnosu na planirana sredstva. Izdaci za komunikacij</w:t>
      </w:r>
      <w:r w:rsidR="00B750BC" w:rsidRPr="005F3F38">
        <w:rPr>
          <w:rFonts w:ascii="Arial" w:eastAsia="Times New Roman" w:hAnsi="Arial" w:cs="Arial"/>
          <w:sz w:val="24"/>
          <w:szCs w:val="24"/>
          <w:lang w:eastAsia="hr-HR"/>
        </w:rPr>
        <w:t xml:space="preserve">u i komunalne usluge </w:t>
      </w:r>
      <w:r w:rsidR="00C50600">
        <w:rPr>
          <w:rFonts w:ascii="Arial" w:eastAsia="Times New Roman" w:hAnsi="Arial" w:cs="Arial"/>
          <w:sz w:val="24"/>
          <w:szCs w:val="24"/>
          <w:lang w:eastAsia="hr-HR"/>
        </w:rPr>
        <w:t>realizir</w:t>
      </w:r>
      <w:r w:rsidR="00FF5C5B">
        <w:rPr>
          <w:rFonts w:ascii="Arial" w:eastAsia="Times New Roman" w:hAnsi="Arial" w:cs="Arial"/>
          <w:sz w:val="24"/>
          <w:szCs w:val="24"/>
          <w:lang w:eastAsia="hr-HR"/>
        </w:rPr>
        <w:t>ani</w:t>
      </w:r>
      <w:r w:rsidRPr="005F3F38">
        <w:rPr>
          <w:rFonts w:ascii="Arial" w:eastAsia="Times New Roman" w:hAnsi="Arial" w:cs="Arial"/>
          <w:sz w:val="24"/>
          <w:szCs w:val="24"/>
          <w:lang w:eastAsia="hr-HR"/>
        </w:rPr>
        <w:t xml:space="preserve"> su 98,77%. </w:t>
      </w:r>
    </w:p>
    <w:p w14:paraId="4700A258" w14:textId="2518A4D1" w:rsidR="003C1432" w:rsidRPr="005F3F38" w:rsidRDefault="003C1432" w:rsidP="002B32B1">
      <w:pPr>
        <w:spacing w:line="240" w:lineRule="auto"/>
        <w:contextualSpacing/>
        <w:jc w:val="both"/>
        <w:rPr>
          <w:rFonts w:ascii="Arial" w:eastAsia="Times New Roman" w:hAnsi="Arial" w:cs="Arial"/>
          <w:bCs/>
          <w:color w:val="FF0000"/>
          <w:sz w:val="24"/>
          <w:szCs w:val="24"/>
        </w:rPr>
      </w:pPr>
      <w:r w:rsidRPr="005F3F38">
        <w:rPr>
          <w:rFonts w:ascii="Arial" w:eastAsia="Times New Roman" w:hAnsi="Arial" w:cs="Arial"/>
          <w:sz w:val="24"/>
          <w:szCs w:val="24"/>
          <w:lang w:eastAsia="hr-HR"/>
        </w:rPr>
        <w:t xml:space="preserve">Izdaci za </w:t>
      </w:r>
      <w:r w:rsidR="00B750BC" w:rsidRPr="005F3F38">
        <w:rPr>
          <w:rFonts w:ascii="Arial" w:eastAsia="Times New Roman" w:hAnsi="Arial" w:cs="Arial"/>
          <w:sz w:val="24"/>
          <w:szCs w:val="24"/>
          <w:lang w:eastAsia="hr-HR"/>
        </w:rPr>
        <w:t xml:space="preserve">tekuće održavanje su </w:t>
      </w:r>
      <w:r w:rsidR="00C50600">
        <w:rPr>
          <w:rFonts w:ascii="Arial" w:eastAsia="Times New Roman" w:hAnsi="Arial" w:cs="Arial"/>
          <w:sz w:val="24"/>
          <w:szCs w:val="24"/>
          <w:lang w:eastAsia="hr-HR"/>
        </w:rPr>
        <w:t>realizir</w:t>
      </w:r>
      <w:r w:rsidR="00FF5C5B">
        <w:rPr>
          <w:rFonts w:ascii="Arial" w:eastAsia="Times New Roman" w:hAnsi="Arial" w:cs="Arial"/>
          <w:sz w:val="24"/>
          <w:szCs w:val="24"/>
          <w:lang w:eastAsia="hr-HR"/>
        </w:rPr>
        <w:t>ani</w:t>
      </w:r>
      <w:r w:rsidRPr="005F3F38">
        <w:rPr>
          <w:rFonts w:ascii="Arial" w:eastAsia="Times New Roman" w:hAnsi="Arial" w:cs="Arial"/>
          <w:sz w:val="24"/>
          <w:szCs w:val="24"/>
          <w:lang w:eastAsia="hr-HR"/>
        </w:rPr>
        <w:t xml:space="preserve"> 1.498,47% u odnosu na planirana sredstva. Odstupanje planiranog u odnosu na izvršeno odnosi se na fakture Projekta </w:t>
      </w:r>
      <w:r w:rsidRPr="005F3F38">
        <w:rPr>
          <w:rFonts w:ascii="Arial" w:eastAsia="Times New Roman" w:hAnsi="Arial" w:cs="Arial"/>
          <w:bCs/>
          <w:sz w:val="24"/>
          <w:szCs w:val="24"/>
        </w:rPr>
        <w:t>Povećanje ulaganja u javne objekte s niskom emisijom ugljika u BiH 2018-2026</w:t>
      </w:r>
      <w:r w:rsidRPr="005F3F38">
        <w:rPr>
          <w:rFonts w:ascii="Arial" w:eastAsia="Times New Roman" w:hAnsi="Arial" w:cs="Arial"/>
          <w:b/>
          <w:bCs/>
          <w:sz w:val="24"/>
          <w:szCs w:val="24"/>
        </w:rPr>
        <w:t xml:space="preserve"> </w:t>
      </w:r>
      <w:r w:rsidRPr="005F3F38">
        <w:rPr>
          <w:rFonts w:ascii="Arial" w:eastAsia="Times New Roman" w:hAnsi="Arial" w:cs="Arial"/>
          <w:bCs/>
          <w:sz w:val="24"/>
          <w:szCs w:val="24"/>
        </w:rPr>
        <w:t>u ukupnom iznosu od 1.156.798,22KM.</w:t>
      </w:r>
      <w:r w:rsidRPr="005F3F38">
        <w:rPr>
          <w:rFonts w:ascii="Arial" w:eastAsia="Times New Roman" w:hAnsi="Arial" w:cs="Arial"/>
          <w:bCs/>
          <w:color w:val="FF0000"/>
          <w:sz w:val="24"/>
          <w:szCs w:val="24"/>
        </w:rPr>
        <w:t xml:space="preserve"> </w:t>
      </w:r>
    </w:p>
    <w:p w14:paraId="6677C937" w14:textId="0F402D88" w:rsidR="003C1432" w:rsidRPr="005F3F38" w:rsidRDefault="003C1432" w:rsidP="002B32B1">
      <w:pPr>
        <w:spacing w:line="240" w:lineRule="auto"/>
        <w:contextualSpacing/>
        <w:jc w:val="both"/>
        <w:rPr>
          <w:rFonts w:ascii="Arial" w:eastAsia="Times New Roman" w:hAnsi="Arial" w:cs="Arial"/>
          <w:bCs/>
          <w:sz w:val="24"/>
          <w:szCs w:val="24"/>
        </w:rPr>
      </w:pPr>
      <w:r w:rsidRPr="005F3F38">
        <w:rPr>
          <w:rFonts w:ascii="Arial" w:eastAsia="Times New Roman" w:hAnsi="Arial" w:cs="Arial"/>
          <w:bCs/>
          <w:sz w:val="24"/>
          <w:szCs w:val="24"/>
        </w:rPr>
        <w:t>Pozici</w:t>
      </w:r>
      <w:r w:rsidR="00162378" w:rsidRPr="005F3F38">
        <w:rPr>
          <w:rFonts w:ascii="Arial" w:eastAsia="Times New Roman" w:hAnsi="Arial" w:cs="Arial"/>
          <w:bCs/>
          <w:sz w:val="24"/>
          <w:szCs w:val="24"/>
        </w:rPr>
        <w:t xml:space="preserve">ja ugovorenih usluga </w:t>
      </w:r>
      <w:r w:rsidR="00C50600">
        <w:rPr>
          <w:rFonts w:ascii="Arial" w:eastAsia="Times New Roman" w:hAnsi="Arial" w:cs="Arial"/>
          <w:bCs/>
          <w:sz w:val="24"/>
          <w:szCs w:val="24"/>
        </w:rPr>
        <w:t>realizir</w:t>
      </w:r>
      <w:r w:rsidR="00FF5C5B">
        <w:rPr>
          <w:rFonts w:ascii="Arial" w:eastAsia="Times New Roman" w:hAnsi="Arial" w:cs="Arial"/>
          <w:bCs/>
          <w:sz w:val="24"/>
          <w:szCs w:val="24"/>
        </w:rPr>
        <w:t>ana</w:t>
      </w:r>
      <w:r w:rsidRPr="005F3F38">
        <w:rPr>
          <w:rFonts w:ascii="Arial" w:eastAsia="Times New Roman" w:hAnsi="Arial" w:cs="Arial"/>
          <w:bCs/>
          <w:sz w:val="24"/>
          <w:szCs w:val="24"/>
        </w:rPr>
        <w:t xml:space="preserve"> je 84,12% u odnosu na planirana sredstva. Iznos od 106.673,93KM na ovoj poziciji se odnosi na Projekat Povećanje ulaganja u javne objekte s niskom emisijom ugljika u BiH 2018-2026. </w:t>
      </w:r>
    </w:p>
    <w:p w14:paraId="6E696DAE" w14:textId="02290E16" w:rsidR="003C1432" w:rsidRPr="005F3F38" w:rsidRDefault="003C1432" w:rsidP="002B32B1">
      <w:pPr>
        <w:spacing w:line="240" w:lineRule="auto"/>
        <w:contextualSpacing/>
        <w:jc w:val="both"/>
        <w:rPr>
          <w:rFonts w:ascii="Arial" w:eastAsia="Times New Roman" w:hAnsi="Arial" w:cs="Arial"/>
          <w:sz w:val="24"/>
          <w:szCs w:val="24"/>
          <w:lang w:eastAsia="hr-HR"/>
        </w:rPr>
      </w:pPr>
      <w:r w:rsidRPr="005F3F38">
        <w:rPr>
          <w:rFonts w:ascii="Arial" w:eastAsia="Times New Roman" w:hAnsi="Arial" w:cs="Arial"/>
          <w:sz w:val="24"/>
          <w:szCs w:val="24"/>
          <w:lang w:eastAsia="hr-HR"/>
        </w:rPr>
        <w:t xml:space="preserve">Federalno ministarstvo prostornog uređenja je 29.6.2018.godine potpisalo Pismo sporazuma između Federalnog ministarstva prostornog uređenja i Razvojnog programa Ujedinjenih Nacija (UNDP) o realizaciji projekta “Povećanje ulaganja u javne objekte sa niskom emisijom ugljika u Bosni i Hercegovini 2018-2026”, a u skladu sa </w:t>
      </w:r>
      <w:r w:rsidRPr="005F3F38">
        <w:rPr>
          <w:rFonts w:ascii="Arial" w:eastAsia="Times New Roman" w:hAnsi="Arial" w:cs="Arial"/>
          <w:sz w:val="24"/>
          <w:szCs w:val="24"/>
          <w:lang w:eastAsia="hr-HR"/>
        </w:rPr>
        <w:lastRenderedPageBreak/>
        <w:t xml:space="preserve">UNDAF Sporazumom između Bosne i Hercegovine i UN-a (2015-2019), koji se temelji na Standardnom općem sporazumu o pomoći zaključenom između BiH i UNDP-a iz 12.2015. godine. </w:t>
      </w:r>
    </w:p>
    <w:p w14:paraId="671C0BA1" w14:textId="63D85D7C" w:rsidR="003C1432" w:rsidRPr="005F3F38" w:rsidRDefault="003C1432" w:rsidP="002B32B1">
      <w:pPr>
        <w:spacing w:line="240" w:lineRule="auto"/>
        <w:contextualSpacing/>
        <w:jc w:val="both"/>
        <w:rPr>
          <w:rFonts w:ascii="Arial" w:eastAsia="Times New Roman" w:hAnsi="Arial" w:cs="Arial"/>
          <w:sz w:val="24"/>
          <w:szCs w:val="24"/>
          <w:lang w:eastAsia="hr-HR"/>
        </w:rPr>
      </w:pPr>
      <w:r w:rsidRPr="005F3F38">
        <w:rPr>
          <w:rFonts w:ascii="Arial" w:eastAsia="Times New Roman" w:hAnsi="Arial" w:cs="Arial"/>
          <w:sz w:val="24"/>
          <w:szCs w:val="24"/>
          <w:lang w:eastAsia="hr-HR"/>
        </w:rPr>
        <w:t>U skladu sa potpisanim Pismom sporazuma i sastanka Pr</w:t>
      </w:r>
      <w:r w:rsidR="00234B9A" w:rsidRPr="005F3F38">
        <w:rPr>
          <w:rFonts w:ascii="Arial" w:eastAsia="Times New Roman" w:hAnsi="Arial" w:cs="Arial"/>
          <w:sz w:val="24"/>
          <w:szCs w:val="24"/>
          <w:lang w:eastAsia="hr-HR"/>
        </w:rPr>
        <w:t>ojektnog odbora održanog u septembru</w:t>
      </w:r>
      <w:r w:rsidRPr="005F3F38">
        <w:rPr>
          <w:rFonts w:ascii="Arial" w:eastAsia="Times New Roman" w:hAnsi="Arial" w:cs="Arial"/>
          <w:sz w:val="24"/>
          <w:szCs w:val="24"/>
          <w:lang w:eastAsia="hr-HR"/>
        </w:rPr>
        <w:t xml:space="preserve"> 2018. godine, prva i druga godina projekta (period od 29.05.2018. – 29.05.2020. godine) je provedena od strane UNDP-a u skladu sa njihovim  propisima, pravilima i procedurama. U skladu sa Pismom sporazuma, 29.05.2020.</w:t>
      </w:r>
      <w:r w:rsidR="00FF5C5B">
        <w:rPr>
          <w:rFonts w:ascii="Arial" w:eastAsia="Times New Roman" w:hAnsi="Arial" w:cs="Arial"/>
          <w:sz w:val="24"/>
          <w:szCs w:val="24"/>
          <w:lang w:eastAsia="hr-HR"/>
        </w:rPr>
        <w:t xml:space="preserve"> </w:t>
      </w:r>
      <w:r w:rsidRPr="005F3F38">
        <w:rPr>
          <w:rFonts w:ascii="Arial" w:eastAsia="Times New Roman" w:hAnsi="Arial" w:cs="Arial"/>
          <w:sz w:val="24"/>
          <w:szCs w:val="24"/>
          <w:lang w:eastAsia="hr-HR"/>
        </w:rPr>
        <w:t>godine ministarstvo je preuzelo provedbu projekta.</w:t>
      </w:r>
      <w:r w:rsidR="00960A17" w:rsidRPr="005F3F38">
        <w:rPr>
          <w:rFonts w:ascii="Arial" w:eastAsia="Times New Roman" w:hAnsi="Arial" w:cs="Arial"/>
          <w:sz w:val="24"/>
          <w:szCs w:val="24"/>
          <w:lang w:eastAsia="hr-HR"/>
        </w:rPr>
        <w:t xml:space="preserve"> </w:t>
      </w:r>
      <w:r w:rsidR="00162378" w:rsidRPr="005F3F38">
        <w:rPr>
          <w:rFonts w:ascii="Arial" w:eastAsia="Times New Roman" w:hAnsi="Arial" w:cs="Arial"/>
          <w:sz w:val="24"/>
          <w:szCs w:val="24"/>
          <w:lang w:eastAsia="hr-HR"/>
        </w:rPr>
        <w:t>Projekat je finans</w:t>
      </w:r>
      <w:r w:rsidRPr="005F3F38">
        <w:rPr>
          <w:rFonts w:ascii="Arial" w:eastAsia="Times New Roman" w:hAnsi="Arial" w:cs="Arial"/>
          <w:sz w:val="24"/>
          <w:szCs w:val="24"/>
          <w:lang w:eastAsia="hr-HR"/>
        </w:rPr>
        <w:t xml:space="preserve">iran sredstvima GCF – Zeleni klimatski fond putem UNDP-a i nije potrebno u </w:t>
      </w:r>
      <w:r w:rsidR="00F674A9" w:rsidRPr="005F3F38">
        <w:rPr>
          <w:rFonts w:ascii="Arial" w:eastAsia="Times New Roman" w:hAnsi="Arial" w:cs="Arial"/>
          <w:sz w:val="24"/>
          <w:szCs w:val="24"/>
          <w:lang w:eastAsia="hr-HR"/>
        </w:rPr>
        <w:t>Budžetu</w:t>
      </w:r>
      <w:r w:rsidRPr="005F3F38">
        <w:rPr>
          <w:rFonts w:ascii="Arial" w:eastAsia="Times New Roman" w:hAnsi="Arial" w:cs="Arial"/>
          <w:sz w:val="24"/>
          <w:szCs w:val="24"/>
          <w:lang w:eastAsia="hr-HR"/>
        </w:rPr>
        <w:t xml:space="preserve"> Federacije Bosne i Herc</w:t>
      </w:r>
      <w:r w:rsidR="00F65377" w:rsidRPr="005F3F38">
        <w:rPr>
          <w:rFonts w:ascii="Arial" w:eastAsia="Times New Roman" w:hAnsi="Arial" w:cs="Arial"/>
          <w:sz w:val="24"/>
          <w:szCs w:val="24"/>
          <w:lang w:eastAsia="hr-HR"/>
        </w:rPr>
        <w:t>egovine osigurati dodatna finans</w:t>
      </w:r>
      <w:r w:rsidRPr="005F3F38">
        <w:rPr>
          <w:rFonts w:ascii="Arial" w:eastAsia="Times New Roman" w:hAnsi="Arial" w:cs="Arial"/>
          <w:sz w:val="24"/>
          <w:szCs w:val="24"/>
          <w:lang w:eastAsia="hr-HR"/>
        </w:rPr>
        <w:t>ijska sredstva.</w:t>
      </w:r>
    </w:p>
    <w:p w14:paraId="53ADD2D7" w14:textId="11C651E4" w:rsidR="003C1432" w:rsidRPr="005F3F38" w:rsidRDefault="003C1432" w:rsidP="002B32B1">
      <w:pPr>
        <w:spacing w:line="240" w:lineRule="auto"/>
        <w:contextualSpacing/>
        <w:jc w:val="both"/>
        <w:rPr>
          <w:rFonts w:ascii="Arial" w:eastAsia="Times New Roman" w:hAnsi="Arial" w:cs="Arial"/>
          <w:sz w:val="24"/>
          <w:szCs w:val="24"/>
          <w:lang w:eastAsia="hr-HR"/>
        </w:rPr>
      </w:pPr>
      <w:r w:rsidRPr="005F3F38">
        <w:rPr>
          <w:rFonts w:ascii="Arial" w:eastAsia="Times New Roman" w:hAnsi="Arial" w:cs="Arial"/>
          <w:sz w:val="24"/>
          <w:szCs w:val="24"/>
          <w:lang w:eastAsia="hr-HR"/>
        </w:rPr>
        <w:t xml:space="preserve">Sredstva u iznosu od 1.427.073,19 KM su uplaćena od strane UNDP-a za potrebe provedbe projekta </w:t>
      </w:r>
      <w:r w:rsidRPr="005F3F38">
        <w:rPr>
          <w:rFonts w:ascii="Arial" w:eastAsia="Times New Roman" w:hAnsi="Arial" w:cs="Arial"/>
          <w:bCs/>
          <w:sz w:val="24"/>
          <w:szCs w:val="24"/>
          <w:lang w:eastAsia="hr-HR"/>
        </w:rPr>
        <w:t>“Povećanje ulaganja u javne objekte s</w:t>
      </w:r>
      <w:r w:rsidR="00281E16" w:rsidRPr="005F3F38">
        <w:rPr>
          <w:rFonts w:ascii="Arial" w:eastAsia="Times New Roman" w:hAnsi="Arial" w:cs="Arial"/>
          <w:bCs/>
          <w:sz w:val="24"/>
          <w:szCs w:val="24"/>
          <w:lang w:eastAsia="hr-HR"/>
        </w:rPr>
        <w:t>a</w:t>
      </w:r>
      <w:r w:rsidRPr="005F3F38">
        <w:rPr>
          <w:rFonts w:ascii="Arial" w:eastAsia="Times New Roman" w:hAnsi="Arial" w:cs="Arial"/>
          <w:bCs/>
          <w:sz w:val="24"/>
          <w:szCs w:val="24"/>
          <w:lang w:eastAsia="hr-HR"/>
        </w:rPr>
        <w:t xml:space="preserve"> niskom emisijom ugljika u BiH 2018-2026” n</w:t>
      </w:r>
      <w:r w:rsidRPr="005F3F38">
        <w:rPr>
          <w:rFonts w:ascii="Arial" w:eastAsia="Times New Roman" w:hAnsi="Arial" w:cs="Arial"/>
          <w:sz w:val="24"/>
          <w:szCs w:val="24"/>
          <w:lang w:eastAsia="hr-HR"/>
        </w:rPr>
        <w:t>a poseban namjenski transakcijski račun broj: 1027080000048072 otvoren kao podračun u okviru JRT Federalnom ministarstvu prostornog uređenja. Vlada Federacije BiH je donijela Odluku V. broj: 874/2025 od 26.05.2025. u ukupnom iznosu od 2.177.890,80 KM, čime su neutrošena sredstva iz 2024. godine te doznačena sredstva od strane UNDP-a raspoređena na konta 613900</w:t>
      </w:r>
      <w:r w:rsidR="00FF5C5B">
        <w:rPr>
          <w:rFonts w:ascii="Arial" w:eastAsia="Times New Roman" w:hAnsi="Arial" w:cs="Arial"/>
          <w:sz w:val="24"/>
          <w:szCs w:val="24"/>
          <w:lang w:eastAsia="hr-HR"/>
        </w:rPr>
        <w:t xml:space="preserve"> </w:t>
      </w:r>
      <w:r w:rsidRPr="005F3F38">
        <w:rPr>
          <w:rFonts w:ascii="Arial" w:eastAsia="Times New Roman" w:hAnsi="Arial" w:cs="Arial"/>
          <w:sz w:val="24"/>
          <w:szCs w:val="24"/>
          <w:lang w:eastAsia="hr-HR"/>
        </w:rPr>
        <w:t>- Izdaci za ugovorene usluge i 613700</w:t>
      </w:r>
      <w:r w:rsidR="00FF5C5B">
        <w:rPr>
          <w:rFonts w:ascii="Arial" w:eastAsia="Times New Roman" w:hAnsi="Arial" w:cs="Arial"/>
          <w:sz w:val="24"/>
          <w:szCs w:val="24"/>
          <w:lang w:eastAsia="hr-HR"/>
        </w:rPr>
        <w:t xml:space="preserve"> </w:t>
      </w:r>
      <w:r w:rsidRPr="005F3F38">
        <w:rPr>
          <w:rFonts w:ascii="Arial" w:eastAsia="Times New Roman" w:hAnsi="Arial" w:cs="Arial"/>
          <w:sz w:val="24"/>
          <w:szCs w:val="24"/>
          <w:lang w:eastAsia="hr-HR"/>
        </w:rPr>
        <w:t xml:space="preserve">- Izdaci za tekuće održavanje. </w:t>
      </w:r>
    </w:p>
    <w:p w14:paraId="62DECA76" w14:textId="18596C41" w:rsidR="003C1432" w:rsidRPr="005F3F38" w:rsidRDefault="003C1432" w:rsidP="002B32B1">
      <w:pPr>
        <w:spacing w:line="240" w:lineRule="auto"/>
        <w:contextualSpacing/>
        <w:jc w:val="both"/>
        <w:rPr>
          <w:rFonts w:ascii="Arial" w:eastAsia="Times New Roman" w:hAnsi="Arial" w:cs="Arial"/>
          <w:sz w:val="24"/>
          <w:szCs w:val="24"/>
          <w:lang w:eastAsia="hr-HR"/>
        </w:rPr>
      </w:pPr>
      <w:r w:rsidRPr="005F3F38">
        <w:rPr>
          <w:rFonts w:ascii="Arial" w:eastAsia="Times New Roman" w:hAnsi="Arial" w:cs="Arial"/>
          <w:sz w:val="24"/>
          <w:szCs w:val="24"/>
          <w:lang w:eastAsia="hr-HR"/>
        </w:rPr>
        <w:t>U skladu sa donesenom Odlukom, sredstva su postala operativna i ista su utrošena u ukupnom iznos</w:t>
      </w:r>
      <w:r w:rsidR="00F65377" w:rsidRPr="005F3F38">
        <w:rPr>
          <w:rFonts w:ascii="Arial" w:eastAsia="Times New Roman" w:hAnsi="Arial" w:cs="Arial"/>
          <w:sz w:val="24"/>
          <w:szCs w:val="24"/>
          <w:lang w:eastAsia="hr-HR"/>
        </w:rPr>
        <w:t>u od 2.208.092,15 KM kroz finans</w:t>
      </w:r>
      <w:r w:rsidRPr="005F3F38">
        <w:rPr>
          <w:rFonts w:ascii="Arial" w:eastAsia="Times New Roman" w:hAnsi="Arial" w:cs="Arial"/>
          <w:sz w:val="24"/>
          <w:szCs w:val="24"/>
          <w:lang w:eastAsia="hr-HR"/>
        </w:rPr>
        <w:t>iranje konsultantske usluge i ulaganje u i</w:t>
      </w:r>
      <w:r w:rsidR="00281E16" w:rsidRPr="005F3F38">
        <w:rPr>
          <w:rFonts w:ascii="Arial" w:eastAsia="Times New Roman" w:hAnsi="Arial" w:cs="Arial"/>
          <w:sz w:val="24"/>
          <w:szCs w:val="24"/>
          <w:lang w:eastAsia="hr-HR"/>
        </w:rPr>
        <w:t xml:space="preserve">mplementaciju mjera energetske </w:t>
      </w:r>
      <w:r w:rsidRPr="005F3F38">
        <w:rPr>
          <w:rFonts w:ascii="Arial" w:eastAsia="Times New Roman" w:hAnsi="Arial" w:cs="Arial"/>
          <w:sz w:val="24"/>
          <w:szCs w:val="24"/>
          <w:lang w:eastAsia="hr-HR"/>
        </w:rPr>
        <w:t>učinkovitosti u javnim objektima u Federaciji Bosne i Hercegovine.  I</w:t>
      </w:r>
      <w:r w:rsidR="00986040" w:rsidRPr="005F3F38">
        <w:rPr>
          <w:rFonts w:ascii="Arial" w:eastAsia="Times New Roman" w:hAnsi="Arial" w:cs="Arial"/>
          <w:sz w:val="24"/>
          <w:szCs w:val="24"/>
          <w:lang w:eastAsia="hr-HR"/>
        </w:rPr>
        <w:t xml:space="preserve">znos od 699.982,93 KM koji je </w:t>
      </w:r>
      <w:r w:rsidR="00F410EB">
        <w:rPr>
          <w:rFonts w:ascii="Arial" w:eastAsia="Times New Roman" w:hAnsi="Arial" w:cs="Arial"/>
          <w:sz w:val="24"/>
          <w:szCs w:val="24"/>
          <w:lang w:eastAsia="hr-HR"/>
        </w:rPr>
        <w:t>realizir</w:t>
      </w:r>
      <w:r w:rsidR="009D38B1">
        <w:rPr>
          <w:rFonts w:ascii="Arial" w:eastAsia="Times New Roman" w:hAnsi="Arial" w:cs="Arial"/>
          <w:sz w:val="24"/>
          <w:szCs w:val="24"/>
          <w:lang w:eastAsia="hr-HR"/>
        </w:rPr>
        <w:t>an</w:t>
      </w:r>
      <w:r w:rsidRPr="005F3F38">
        <w:rPr>
          <w:rFonts w:ascii="Arial" w:eastAsia="Times New Roman" w:hAnsi="Arial" w:cs="Arial"/>
          <w:sz w:val="24"/>
          <w:szCs w:val="24"/>
          <w:lang w:eastAsia="hr-HR"/>
        </w:rPr>
        <w:t xml:space="preserve"> u skladu sa Odlukom (avansi) je opravdan u 2025. godini.</w:t>
      </w:r>
    </w:p>
    <w:p w14:paraId="6EA5ADCD" w14:textId="259DA085" w:rsidR="003C1432" w:rsidRPr="005F3F38" w:rsidRDefault="003C1432" w:rsidP="002B32B1">
      <w:pPr>
        <w:spacing w:line="240" w:lineRule="auto"/>
        <w:contextualSpacing/>
        <w:jc w:val="both"/>
        <w:rPr>
          <w:rFonts w:ascii="Arial" w:eastAsia="Times New Roman" w:hAnsi="Arial" w:cs="Arial"/>
          <w:sz w:val="24"/>
          <w:szCs w:val="24"/>
          <w:lang w:eastAsia="hr-HR"/>
        </w:rPr>
      </w:pPr>
      <w:r w:rsidRPr="005F3F38">
        <w:rPr>
          <w:rFonts w:ascii="Arial" w:eastAsia="Times New Roman" w:hAnsi="Arial" w:cs="Arial"/>
          <w:color w:val="000000"/>
          <w:sz w:val="24"/>
          <w:szCs w:val="24"/>
          <w:lang w:eastAsia="hr-HR"/>
        </w:rPr>
        <w:t xml:space="preserve">Najveće odstupanje od plana je kod ugovorenih usluga  podračuna jer se veći dio (oko 50%) sredstava uplaćenih na podračun vraća u </w:t>
      </w:r>
      <w:r w:rsidR="00F674A9" w:rsidRPr="005F3F38">
        <w:rPr>
          <w:rFonts w:ascii="Arial" w:eastAsia="Times New Roman" w:hAnsi="Arial" w:cs="Arial"/>
          <w:color w:val="000000"/>
          <w:sz w:val="24"/>
          <w:szCs w:val="24"/>
          <w:lang w:eastAsia="hr-HR"/>
        </w:rPr>
        <w:t>Budžet</w:t>
      </w:r>
      <w:r w:rsidRPr="005F3F38">
        <w:rPr>
          <w:rFonts w:ascii="Arial" w:eastAsia="Times New Roman" w:hAnsi="Arial" w:cs="Arial"/>
          <w:color w:val="000000"/>
          <w:sz w:val="24"/>
          <w:szCs w:val="24"/>
          <w:lang w:eastAsia="hr-HR"/>
        </w:rPr>
        <w:t xml:space="preserve"> </w:t>
      </w:r>
      <w:r w:rsidR="00393CEB">
        <w:rPr>
          <w:rFonts w:ascii="Arial" w:eastAsia="Times New Roman" w:hAnsi="Arial" w:cs="Arial"/>
          <w:color w:val="000000"/>
          <w:sz w:val="24"/>
          <w:szCs w:val="24"/>
          <w:lang w:eastAsia="hr-HR"/>
        </w:rPr>
        <w:t>FBiH</w:t>
      </w:r>
      <w:r w:rsidRPr="005F3F38">
        <w:rPr>
          <w:rFonts w:ascii="Arial" w:eastAsia="Times New Roman" w:hAnsi="Arial" w:cs="Arial"/>
          <w:color w:val="000000"/>
          <w:sz w:val="24"/>
          <w:szCs w:val="24"/>
          <w:lang w:eastAsia="hr-HR"/>
        </w:rPr>
        <w:t xml:space="preserve"> nakon podmirenja</w:t>
      </w:r>
      <w:r w:rsidRPr="005F3F38">
        <w:rPr>
          <w:rFonts w:ascii="Arial" w:eastAsia="Times New Roman" w:hAnsi="Arial" w:cs="Arial"/>
          <w:sz w:val="24"/>
          <w:szCs w:val="24"/>
          <w:lang w:eastAsia="hr-HR"/>
        </w:rPr>
        <w:t xml:space="preserve"> troškova Stručnih odbora za poslove ocjene validnosti dokumentacije neophodne za izdavanje ovlašt</w:t>
      </w:r>
      <w:r w:rsidR="00F65377" w:rsidRPr="005F3F38">
        <w:rPr>
          <w:rFonts w:ascii="Arial" w:eastAsia="Times New Roman" w:hAnsi="Arial" w:cs="Arial"/>
          <w:sz w:val="24"/>
          <w:szCs w:val="24"/>
          <w:lang w:eastAsia="hr-HR"/>
        </w:rPr>
        <w:t>enja iz oblasti projektovanja</w:t>
      </w:r>
      <w:r w:rsidRPr="005F3F38">
        <w:rPr>
          <w:rFonts w:ascii="Arial" w:eastAsia="Times New Roman" w:hAnsi="Arial" w:cs="Arial"/>
          <w:sz w:val="24"/>
          <w:szCs w:val="24"/>
          <w:lang w:eastAsia="hr-HR"/>
        </w:rPr>
        <w:t xml:space="preserve"> i građenja, stručnog odbora za usklađenost građevinskih proizvod</w:t>
      </w:r>
      <w:r w:rsidR="00F65377" w:rsidRPr="005F3F38">
        <w:rPr>
          <w:rFonts w:ascii="Arial" w:eastAsia="Times New Roman" w:hAnsi="Arial" w:cs="Arial"/>
          <w:sz w:val="24"/>
          <w:szCs w:val="24"/>
          <w:lang w:eastAsia="hr-HR"/>
        </w:rPr>
        <w:t>a, stručnog odbora za energetsku</w:t>
      </w:r>
      <w:r w:rsidRPr="005F3F38">
        <w:rPr>
          <w:rFonts w:ascii="Arial" w:eastAsia="Times New Roman" w:hAnsi="Arial" w:cs="Arial"/>
          <w:sz w:val="24"/>
          <w:szCs w:val="24"/>
          <w:lang w:eastAsia="hr-HR"/>
        </w:rPr>
        <w:t xml:space="preserve"> učinkovitost te stručnih ispita. </w:t>
      </w:r>
    </w:p>
    <w:p w14:paraId="65099725" w14:textId="7DFC7905" w:rsidR="003C1432" w:rsidRPr="005F3F38" w:rsidRDefault="00F62B88" w:rsidP="002B32B1">
      <w:pPr>
        <w:spacing w:line="240" w:lineRule="auto"/>
        <w:contextualSpacing/>
        <w:jc w:val="both"/>
        <w:rPr>
          <w:rFonts w:ascii="Arial" w:eastAsia="Times New Roman" w:hAnsi="Arial" w:cs="Arial"/>
          <w:sz w:val="24"/>
          <w:szCs w:val="24"/>
          <w:lang w:eastAsia="hr-HR"/>
        </w:rPr>
      </w:pPr>
      <w:r w:rsidRPr="005F3F38">
        <w:rPr>
          <w:rFonts w:ascii="Arial" w:eastAsia="Times New Roman" w:hAnsi="Arial" w:cs="Arial"/>
          <w:sz w:val="24"/>
          <w:szCs w:val="24"/>
          <w:lang w:eastAsia="hr-HR"/>
        </w:rPr>
        <w:t>To</w:t>
      </w:r>
      <w:r w:rsidR="003C1432" w:rsidRPr="005F3F38">
        <w:rPr>
          <w:rFonts w:ascii="Arial" w:eastAsia="Times New Roman" w:hAnsi="Arial" w:cs="Arial"/>
          <w:sz w:val="24"/>
          <w:szCs w:val="24"/>
          <w:lang w:eastAsia="hr-HR"/>
        </w:rPr>
        <w:t>kom 2025.</w:t>
      </w:r>
      <w:r w:rsidR="00FF5C5B">
        <w:rPr>
          <w:rFonts w:ascii="Arial" w:eastAsia="Times New Roman" w:hAnsi="Arial" w:cs="Arial"/>
          <w:sz w:val="24"/>
          <w:szCs w:val="24"/>
          <w:lang w:eastAsia="hr-HR"/>
        </w:rPr>
        <w:t xml:space="preserve"> </w:t>
      </w:r>
      <w:r w:rsidR="003C1432" w:rsidRPr="005F3F38">
        <w:rPr>
          <w:rFonts w:ascii="Arial" w:eastAsia="Times New Roman" w:hAnsi="Arial" w:cs="Arial"/>
          <w:sz w:val="24"/>
          <w:szCs w:val="24"/>
          <w:lang w:eastAsia="hr-HR"/>
        </w:rPr>
        <w:t>godine Ministarstvo je imalo preraspodjelu sredstava u četvrtom kvartalu i to:</w:t>
      </w:r>
    </w:p>
    <w:tbl>
      <w:tblPr>
        <w:tblW w:w="9049" w:type="dxa"/>
        <w:tblInd w:w="-5" w:type="dxa"/>
        <w:tblLook w:val="04A0" w:firstRow="1" w:lastRow="0" w:firstColumn="1" w:lastColumn="0" w:noHBand="0" w:noVBand="1"/>
      </w:tblPr>
      <w:tblGrid>
        <w:gridCol w:w="1128"/>
        <w:gridCol w:w="4057"/>
        <w:gridCol w:w="1925"/>
        <w:gridCol w:w="1939"/>
      </w:tblGrid>
      <w:tr w:rsidR="003C1432" w:rsidRPr="005F3F38" w14:paraId="719DF4B0" w14:textId="77777777" w:rsidTr="00327E3E">
        <w:trPr>
          <w:trHeight w:val="329"/>
        </w:trPr>
        <w:tc>
          <w:tcPr>
            <w:tcW w:w="1128"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441BAF3A" w14:textId="77777777" w:rsidR="003C1432" w:rsidRPr="005F3F38" w:rsidRDefault="003C1432" w:rsidP="003C1432">
            <w:pPr>
              <w:spacing w:after="0" w:line="240" w:lineRule="auto"/>
              <w:jc w:val="both"/>
              <w:rPr>
                <w:rFonts w:ascii="Arial" w:eastAsia="Times New Roman" w:hAnsi="Arial" w:cs="Arial"/>
                <w:bCs/>
                <w:color w:val="000000"/>
                <w:sz w:val="20"/>
                <w:szCs w:val="20"/>
              </w:rPr>
            </w:pPr>
            <w:r w:rsidRPr="005F3F38">
              <w:rPr>
                <w:rFonts w:ascii="Arial" w:eastAsia="Times New Roman" w:hAnsi="Arial" w:cs="Arial"/>
                <w:bCs/>
                <w:color w:val="000000"/>
                <w:sz w:val="20"/>
                <w:szCs w:val="20"/>
              </w:rPr>
              <w:t>KONTO</w:t>
            </w:r>
          </w:p>
        </w:tc>
        <w:tc>
          <w:tcPr>
            <w:tcW w:w="4057" w:type="dxa"/>
            <w:tcBorders>
              <w:top w:val="single" w:sz="4" w:space="0" w:color="auto"/>
              <w:left w:val="nil"/>
              <w:bottom w:val="single" w:sz="4" w:space="0" w:color="auto"/>
              <w:right w:val="single" w:sz="4" w:space="0" w:color="auto"/>
            </w:tcBorders>
            <w:shd w:val="clear" w:color="000000" w:fill="A6A6A6"/>
            <w:noWrap/>
            <w:vAlign w:val="bottom"/>
            <w:hideMark/>
          </w:tcPr>
          <w:p w14:paraId="751E1C42" w14:textId="77777777" w:rsidR="003C1432" w:rsidRPr="005F3F38" w:rsidRDefault="003C1432" w:rsidP="003C1432">
            <w:pPr>
              <w:spacing w:after="0" w:line="240" w:lineRule="auto"/>
              <w:jc w:val="both"/>
              <w:rPr>
                <w:rFonts w:ascii="Arial" w:eastAsia="Times New Roman" w:hAnsi="Arial" w:cs="Arial"/>
                <w:bCs/>
                <w:color w:val="000000"/>
                <w:sz w:val="20"/>
                <w:szCs w:val="20"/>
              </w:rPr>
            </w:pPr>
            <w:r w:rsidRPr="005F3F38">
              <w:rPr>
                <w:rFonts w:ascii="Arial" w:eastAsia="Times New Roman" w:hAnsi="Arial" w:cs="Arial"/>
                <w:bCs/>
                <w:color w:val="000000"/>
                <w:sz w:val="20"/>
                <w:szCs w:val="20"/>
              </w:rPr>
              <w:t>NAZIV</w:t>
            </w:r>
          </w:p>
        </w:tc>
        <w:tc>
          <w:tcPr>
            <w:tcW w:w="1925" w:type="dxa"/>
            <w:tcBorders>
              <w:top w:val="single" w:sz="4" w:space="0" w:color="auto"/>
              <w:left w:val="nil"/>
              <w:bottom w:val="single" w:sz="4" w:space="0" w:color="auto"/>
              <w:right w:val="single" w:sz="4" w:space="0" w:color="auto"/>
            </w:tcBorders>
            <w:shd w:val="clear" w:color="000000" w:fill="A6A6A6"/>
            <w:noWrap/>
            <w:vAlign w:val="center"/>
            <w:hideMark/>
          </w:tcPr>
          <w:p w14:paraId="1F2F082A" w14:textId="77777777" w:rsidR="003C1432" w:rsidRPr="005F3F38" w:rsidRDefault="003C1432" w:rsidP="003C1432">
            <w:pPr>
              <w:spacing w:after="0" w:line="240" w:lineRule="auto"/>
              <w:jc w:val="both"/>
              <w:rPr>
                <w:rFonts w:ascii="Arial" w:eastAsia="Times New Roman" w:hAnsi="Arial" w:cs="Arial"/>
                <w:bCs/>
                <w:color w:val="000000"/>
                <w:sz w:val="20"/>
                <w:szCs w:val="20"/>
              </w:rPr>
            </w:pPr>
            <w:r w:rsidRPr="005F3F38">
              <w:rPr>
                <w:rFonts w:ascii="Arial" w:eastAsia="Times New Roman" w:hAnsi="Arial" w:cs="Arial"/>
                <w:bCs/>
                <w:color w:val="000000"/>
                <w:sz w:val="20"/>
                <w:szCs w:val="20"/>
              </w:rPr>
              <w:t xml:space="preserve">SMANJENJE </w:t>
            </w:r>
          </w:p>
        </w:tc>
        <w:tc>
          <w:tcPr>
            <w:tcW w:w="1939" w:type="dxa"/>
            <w:tcBorders>
              <w:top w:val="single" w:sz="4" w:space="0" w:color="auto"/>
              <w:left w:val="nil"/>
              <w:bottom w:val="single" w:sz="4" w:space="0" w:color="auto"/>
              <w:right w:val="single" w:sz="4" w:space="0" w:color="auto"/>
            </w:tcBorders>
            <w:shd w:val="clear" w:color="000000" w:fill="A6A6A6"/>
            <w:noWrap/>
            <w:vAlign w:val="center"/>
            <w:hideMark/>
          </w:tcPr>
          <w:p w14:paraId="6A58F438" w14:textId="77777777" w:rsidR="003C1432" w:rsidRPr="005F3F38" w:rsidRDefault="003C1432" w:rsidP="003C1432">
            <w:pPr>
              <w:spacing w:after="0" w:line="240" w:lineRule="auto"/>
              <w:jc w:val="both"/>
              <w:rPr>
                <w:rFonts w:ascii="Arial" w:eastAsia="Times New Roman" w:hAnsi="Arial" w:cs="Arial"/>
                <w:bCs/>
                <w:color w:val="000000"/>
                <w:sz w:val="20"/>
                <w:szCs w:val="20"/>
              </w:rPr>
            </w:pPr>
            <w:r w:rsidRPr="005F3F38">
              <w:rPr>
                <w:rFonts w:ascii="Arial" w:eastAsia="Times New Roman" w:hAnsi="Arial" w:cs="Arial"/>
                <w:bCs/>
                <w:color w:val="000000"/>
                <w:sz w:val="20"/>
                <w:szCs w:val="20"/>
              </w:rPr>
              <w:t>POVEĆANJE</w:t>
            </w:r>
          </w:p>
        </w:tc>
      </w:tr>
      <w:tr w:rsidR="003C1432" w:rsidRPr="005F3F38" w14:paraId="0789BC9D" w14:textId="77777777" w:rsidTr="00327E3E">
        <w:trPr>
          <w:trHeight w:val="329"/>
        </w:trPr>
        <w:tc>
          <w:tcPr>
            <w:tcW w:w="1128" w:type="dxa"/>
            <w:tcBorders>
              <w:top w:val="nil"/>
              <w:left w:val="single" w:sz="4" w:space="0" w:color="auto"/>
              <w:bottom w:val="single" w:sz="4" w:space="0" w:color="auto"/>
              <w:right w:val="single" w:sz="4" w:space="0" w:color="auto"/>
            </w:tcBorders>
            <w:shd w:val="clear" w:color="auto" w:fill="auto"/>
            <w:noWrap/>
            <w:vAlign w:val="center"/>
            <w:hideMark/>
          </w:tcPr>
          <w:p w14:paraId="53C0F6CD" w14:textId="77777777" w:rsidR="003C1432" w:rsidRPr="005F3F38" w:rsidRDefault="003C1432" w:rsidP="003C1432">
            <w:pPr>
              <w:spacing w:after="0" w:line="240" w:lineRule="auto"/>
              <w:jc w:val="both"/>
              <w:rPr>
                <w:rFonts w:ascii="Arial" w:eastAsia="Times New Roman" w:hAnsi="Arial" w:cs="Arial"/>
                <w:bCs/>
                <w:color w:val="000000"/>
                <w:sz w:val="20"/>
                <w:szCs w:val="20"/>
              </w:rPr>
            </w:pPr>
            <w:r w:rsidRPr="005F3F38">
              <w:rPr>
                <w:rFonts w:ascii="Arial" w:eastAsia="Times New Roman" w:hAnsi="Arial" w:cs="Arial"/>
                <w:bCs/>
                <w:color w:val="000000"/>
                <w:sz w:val="20"/>
                <w:szCs w:val="20"/>
              </w:rPr>
              <w:t>6111</w:t>
            </w:r>
          </w:p>
        </w:tc>
        <w:tc>
          <w:tcPr>
            <w:tcW w:w="4057" w:type="dxa"/>
            <w:tcBorders>
              <w:top w:val="nil"/>
              <w:left w:val="nil"/>
              <w:bottom w:val="single" w:sz="4" w:space="0" w:color="auto"/>
              <w:right w:val="single" w:sz="4" w:space="0" w:color="auto"/>
            </w:tcBorders>
            <w:shd w:val="clear" w:color="auto" w:fill="auto"/>
            <w:noWrap/>
            <w:vAlign w:val="bottom"/>
            <w:hideMark/>
          </w:tcPr>
          <w:p w14:paraId="2CC901D9" w14:textId="77777777" w:rsidR="003C1432" w:rsidRPr="005F3F38" w:rsidRDefault="003C1432" w:rsidP="003C1432">
            <w:pPr>
              <w:spacing w:after="0" w:line="240" w:lineRule="auto"/>
              <w:jc w:val="both"/>
              <w:rPr>
                <w:rFonts w:ascii="Arial" w:eastAsia="Times New Roman" w:hAnsi="Arial" w:cs="Arial"/>
                <w:color w:val="000000"/>
                <w:sz w:val="20"/>
                <w:szCs w:val="20"/>
              </w:rPr>
            </w:pPr>
            <w:r w:rsidRPr="005F3F38">
              <w:rPr>
                <w:rFonts w:ascii="Arial" w:eastAsia="Times New Roman" w:hAnsi="Arial" w:cs="Arial"/>
                <w:color w:val="000000"/>
                <w:sz w:val="20"/>
                <w:szCs w:val="20"/>
              </w:rPr>
              <w:t>Bruto plaće i naknade plaća</w:t>
            </w:r>
          </w:p>
        </w:tc>
        <w:tc>
          <w:tcPr>
            <w:tcW w:w="1925" w:type="dxa"/>
            <w:tcBorders>
              <w:top w:val="nil"/>
              <w:left w:val="nil"/>
              <w:bottom w:val="single" w:sz="4" w:space="0" w:color="auto"/>
              <w:right w:val="single" w:sz="4" w:space="0" w:color="auto"/>
            </w:tcBorders>
            <w:shd w:val="clear" w:color="auto" w:fill="auto"/>
            <w:noWrap/>
            <w:vAlign w:val="bottom"/>
            <w:hideMark/>
          </w:tcPr>
          <w:p w14:paraId="3658A079" w14:textId="77777777" w:rsidR="003C1432" w:rsidRPr="005F3F38" w:rsidRDefault="003C1432" w:rsidP="003C1432">
            <w:pPr>
              <w:spacing w:after="0" w:line="240" w:lineRule="auto"/>
              <w:jc w:val="both"/>
              <w:rPr>
                <w:rFonts w:ascii="Arial" w:eastAsia="Times New Roman" w:hAnsi="Arial" w:cs="Arial"/>
                <w:color w:val="000000"/>
                <w:sz w:val="20"/>
                <w:szCs w:val="20"/>
              </w:rPr>
            </w:pPr>
          </w:p>
        </w:tc>
        <w:tc>
          <w:tcPr>
            <w:tcW w:w="1939" w:type="dxa"/>
            <w:tcBorders>
              <w:top w:val="nil"/>
              <w:left w:val="nil"/>
              <w:bottom w:val="single" w:sz="4" w:space="0" w:color="auto"/>
              <w:right w:val="single" w:sz="4" w:space="0" w:color="auto"/>
            </w:tcBorders>
            <w:shd w:val="clear" w:color="auto" w:fill="auto"/>
            <w:noWrap/>
            <w:vAlign w:val="bottom"/>
            <w:hideMark/>
          </w:tcPr>
          <w:p w14:paraId="0111161B" w14:textId="77777777" w:rsidR="003C1432" w:rsidRPr="005F3F38" w:rsidRDefault="003C1432" w:rsidP="003C1432">
            <w:pPr>
              <w:spacing w:after="0" w:line="240" w:lineRule="auto"/>
              <w:jc w:val="both"/>
              <w:rPr>
                <w:rFonts w:ascii="Arial" w:eastAsia="Times New Roman" w:hAnsi="Arial" w:cs="Arial"/>
                <w:color w:val="000000"/>
                <w:sz w:val="20"/>
                <w:szCs w:val="20"/>
              </w:rPr>
            </w:pPr>
            <w:r w:rsidRPr="005F3F38">
              <w:rPr>
                <w:rFonts w:ascii="Arial" w:eastAsia="Times New Roman" w:hAnsi="Arial" w:cs="Arial"/>
                <w:color w:val="000000"/>
                <w:sz w:val="20"/>
                <w:szCs w:val="20"/>
              </w:rPr>
              <w:t> 50.000,00</w:t>
            </w:r>
          </w:p>
        </w:tc>
      </w:tr>
      <w:tr w:rsidR="003C1432" w:rsidRPr="005F3F38" w14:paraId="270655AF" w14:textId="77777777" w:rsidTr="00327E3E">
        <w:trPr>
          <w:trHeight w:val="329"/>
        </w:trPr>
        <w:tc>
          <w:tcPr>
            <w:tcW w:w="1128" w:type="dxa"/>
            <w:tcBorders>
              <w:top w:val="nil"/>
              <w:left w:val="single" w:sz="4" w:space="0" w:color="auto"/>
              <w:bottom w:val="single" w:sz="4" w:space="0" w:color="auto"/>
              <w:right w:val="single" w:sz="4" w:space="0" w:color="auto"/>
            </w:tcBorders>
            <w:shd w:val="clear" w:color="auto" w:fill="auto"/>
            <w:noWrap/>
            <w:vAlign w:val="center"/>
          </w:tcPr>
          <w:p w14:paraId="4A158C5B" w14:textId="77777777" w:rsidR="003C1432" w:rsidRPr="005F3F38" w:rsidRDefault="003C1432" w:rsidP="003C1432">
            <w:pPr>
              <w:spacing w:after="0" w:line="240" w:lineRule="auto"/>
              <w:jc w:val="both"/>
              <w:rPr>
                <w:rFonts w:ascii="Arial" w:eastAsia="Times New Roman" w:hAnsi="Arial" w:cs="Arial"/>
                <w:bCs/>
                <w:color w:val="000000"/>
                <w:sz w:val="20"/>
                <w:szCs w:val="20"/>
              </w:rPr>
            </w:pPr>
            <w:r w:rsidRPr="005F3F38">
              <w:rPr>
                <w:rFonts w:ascii="Arial" w:eastAsia="Times New Roman" w:hAnsi="Arial" w:cs="Arial"/>
                <w:bCs/>
                <w:color w:val="000000"/>
                <w:sz w:val="20"/>
                <w:szCs w:val="20"/>
              </w:rPr>
              <w:t>6112</w:t>
            </w:r>
          </w:p>
        </w:tc>
        <w:tc>
          <w:tcPr>
            <w:tcW w:w="4057" w:type="dxa"/>
            <w:tcBorders>
              <w:top w:val="nil"/>
              <w:left w:val="nil"/>
              <w:bottom w:val="single" w:sz="4" w:space="0" w:color="auto"/>
              <w:right w:val="single" w:sz="4" w:space="0" w:color="auto"/>
            </w:tcBorders>
            <w:shd w:val="clear" w:color="auto" w:fill="auto"/>
            <w:noWrap/>
            <w:vAlign w:val="bottom"/>
          </w:tcPr>
          <w:p w14:paraId="37B662AD" w14:textId="77777777" w:rsidR="003C1432" w:rsidRPr="005F3F38" w:rsidRDefault="003C1432" w:rsidP="003C1432">
            <w:pPr>
              <w:spacing w:after="0" w:line="240" w:lineRule="auto"/>
              <w:jc w:val="both"/>
              <w:rPr>
                <w:rFonts w:ascii="Arial" w:eastAsia="Times New Roman" w:hAnsi="Arial" w:cs="Arial"/>
                <w:color w:val="000000"/>
                <w:sz w:val="20"/>
                <w:szCs w:val="20"/>
              </w:rPr>
            </w:pPr>
            <w:r w:rsidRPr="005F3F38">
              <w:rPr>
                <w:rFonts w:ascii="Arial" w:eastAsia="Times New Roman" w:hAnsi="Arial" w:cs="Arial"/>
                <w:color w:val="000000"/>
                <w:sz w:val="20"/>
                <w:szCs w:val="20"/>
              </w:rPr>
              <w:t>Naknade troškova zaposlenih</w:t>
            </w:r>
          </w:p>
        </w:tc>
        <w:tc>
          <w:tcPr>
            <w:tcW w:w="1925" w:type="dxa"/>
            <w:tcBorders>
              <w:top w:val="nil"/>
              <w:left w:val="nil"/>
              <w:bottom w:val="single" w:sz="4" w:space="0" w:color="auto"/>
              <w:right w:val="single" w:sz="4" w:space="0" w:color="auto"/>
            </w:tcBorders>
            <w:shd w:val="clear" w:color="auto" w:fill="auto"/>
            <w:noWrap/>
            <w:vAlign w:val="bottom"/>
          </w:tcPr>
          <w:p w14:paraId="6AF4604F" w14:textId="77777777" w:rsidR="003C1432" w:rsidRPr="005F3F38" w:rsidRDefault="003C1432" w:rsidP="003C1432">
            <w:pPr>
              <w:spacing w:after="0" w:line="240" w:lineRule="auto"/>
              <w:jc w:val="both"/>
              <w:rPr>
                <w:rFonts w:ascii="Arial" w:eastAsia="Times New Roman" w:hAnsi="Arial" w:cs="Arial"/>
                <w:color w:val="000000"/>
                <w:sz w:val="20"/>
                <w:szCs w:val="20"/>
              </w:rPr>
            </w:pPr>
            <w:r w:rsidRPr="005F3F38">
              <w:rPr>
                <w:rFonts w:ascii="Arial" w:eastAsia="Times New Roman" w:hAnsi="Arial" w:cs="Arial"/>
                <w:color w:val="000000"/>
                <w:sz w:val="20"/>
                <w:szCs w:val="20"/>
              </w:rPr>
              <w:t>10.000,00</w:t>
            </w:r>
          </w:p>
        </w:tc>
        <w:tc>
          <w:tcPr>
            <w:tcW w:w="1939" w:type="dxa"/>
            <w:tcBorders>
              <w:top w:val="nil"/>
              <w:left w:val="nil"/>
              <w:bottom w:val="single" w:sz="4" w:space="0" w:color="auto"/>
              <w:right w:val="single" w:sz="4" w:space="0" w:color="auto"/>
            </w:tcBorders>
            <w:shd w:val="clear" w:color="auto" w:fill="auto"/>
            <w:noWrap/>
            <w:vAlign w:val="bottom"/>
          </w:tcPr>
          <w:p w14:paraId="3C1FB242" w14:textId="77777777" w:rsidR="003C1432" w:rsidRPr="005F3F38" w:rsidRDefault="003C1432" w:rsidP="003C1432">
            <w:pPr>
              <w:spacing w:after="0" w:line="240" w:lineRule="auto"/>
              <w:jc w:val="both"/>
              <w:rPr>
                <w:rFonts w:ascii="Arial" w:eastAsia="Times New Roman" w:hAnsi="Arial" w:cs="Arial"/>
                <w:color w:val="000000"/>
                <w:sz w:val="20"/>
                <w:szCs w:val="20"/>
              </w:rPr>
            </w:pPr>
          </w:p>
        </w:tc>
      </w:tr>
      <w:tr w:rsidR="003C1432" w:rsidRPr="005F3F38" w14:paraId="62F00DE0" w14:textId="77777777" w:rsidTr="00327E3E">
        <w:trPr>
          <w:trHeight w:val="329"/>
        </w:trPr>
        <w:tc>
          <w:tcPr>
            <w:tcW w:w="1128" w:type="dxa"/>
            <w:tcBorders>
              <w:top w:val="nil"/>
              <w:left w:val="single" w:sz="4" w:space="0" w:color="auto"/>
              <w:bottom w:val="single" w:sz="4" w:space="0" w:color="auto"/>
              <w:right w:val="single" w:sz="4" w:space="0" w:color="auto"/>
            </w:tcBorders>
            <w:shd w:val="clear" w:color="auto" w:fill="auto"/>
            <w:noWrap/>
            <w:vAlign w:val="center"/>
            <w:hideMark/>
          </w:tcPr>
          <w:p w14:paraId="3911EDE5" w14:textId="77777777" w:rsidR="003C1432" w:rsidRPr="005F3F38" w:rsidRDefault="003C1432" w:rsidP="003C1432">
            <w:pPr>
              <w:spacing w:after="0" w:line="240" w:lineRule="auto"/>
              <w:jc w:val="both"/>
              <w:rPr>
                <w:rFonts w:ascii="Arial" w:eastAsia="Times New Roman" w:hAnsi="Arial" w:cs="Arial"/>
                <w:bCs/>
                <w:color w:val="000000"/>
                <w:sz w:val="20"/>
                <w:szCs w:val="20"/>
              </w:rPr>
            </w:pPr>
            <w:r w:rsidRPr="005F3F38">
              <w:rPr>
                <w:rFonts w:ascii="Arial" w:eastAsia="Times New Roman" w:hAnsi="Arial" w:cs="Arial"/>
                <w:bCs/>
                <w:color w:val="000000"/>
                <w:sz w:val="20"/>
                <w:szCs w:val="20"/>
              </w:rPr>
              <w:t>6121</w:t>
            </w:r>
          </w:p>
        </w:tc>
        <w:tc>
          <w:tcPr>
            <w:tcW w:w="4057" w:type="dxa"/>
            <w:tcBorders>
              <w:top w:val="nil"/>
              <w:left w:val="nil"/>
              <w:bottom w:val="single" w:sz="4" w:space="0" w:color="auto"/>
              <w:right w:val="single" w:sz="4" w:space="0" w:color="auto"/>
            </w:tcBorders>
            <w:shd w:val="clear" w:color="auto" w:fill="auto"/>
            <w:noWrap/>
            <w:vAlign w:val="bottom"/>
            <w:hideMark/>
          </w:tcPr>
          <w:p w14:paraId="7FE0436D" w14:textId="77777777" w:rsidR="003C1432" w:rsidRPr="005F3F38" w:rsidRDefault="003C1432" w:rsidP="003C1432">
            <w:pPr>
              <w:spacing w:after="0" w:line="240" w:lineRule="auto"/>
              <w:jc w:val="both"/>
              <w:rPr>
                <w:rFonts w:ascii="Arial" w:eastAsia="Times New Roman" w:hAnsi="Arial" w:cs="Arial"/>
                <w:color w:val="000000"/>
                <w:sz w:val="20"/>
                <w:szCs w:val="20"/>
              </w:rPr>
            </w:pPr>
            <w:r w:rsidRPr="005F3F38">
              <w:rPr>
                <w:rFonts w:ascii="Arial" w:eastAsia="Times New Roman" w:hAnsi="Arial" w:cs="Arial"/>
                <w:color w:val="000000"/>
                <w:sz w:val="20"/>
                <w:szCs w:val="20"/>
              </w:rPr>
              <w:t>Doprinosi poslodavca</w:t>
            </w:r>
          </w:p>
        </w:tc>
        <w:tc>
          <w:tcPr>
            <w:tcW w:w="1925" w:type="dxa"/>
            <w:tcBorders>
              <w:top w:val="nil"/>
              <w:left w:val="nil"/>
              <w:bottom w:val="single" w:sz="4" w:space="0" w:color="auto"/>
              <w:right w:val="single" w:sz="4" w:space="0" w:color="auto"/>
            </w:tcBorders>
            <w:shd w:val="clear" w:color="auto" w:fill="auto"/>
            <w:noWrap/>
            <w:vAlign w:val="bottom"/>
            <w:hideMark/>
          </w:tcPr>
          <w:p w14:paraId="5987B99D" w14:textId="77777777" w:rsidR="003C1432" w:rsidRPr="005F3F38" w:rsidRDefault="003C1432" w:rsidP="003C1432">
            <w:pPr>
              <w:spacing w:after="0" w:line="240" w:lineRule="auto"/>
              <w:jc w:val="both"/>
              <w:rPr>
                <w:rFonts w:ascii="Arial" w:eastAsia="Times New Roman" w:hAnsi="Arial" w:cs="Arial"/>
                <w:color w:val="000000"/>
                <w:sz w:val="20"/>
                <w:szCs w:val="20"/>
              </w:rPr>
            </w:pPr>
            <w:r w:rsidRPr="005F3F38">
              <w:rPr>
                <w:rFonts w:ascii="Arial" w:eastAsia="Times New Roman" w:hAnsi="Arial" w:cs="Arial"/>
                <w:color w:val="000000"/>
                <w:sz w:val="20"/>
                <w:szCs w:val="20"/>
              </w:rPr>
              <w:t> 40.000,00</w:t>
            </w:r>
          </w:p>
        </w:tc>
        <w:tc>
          <w:tcPr>
            <w:tcW w:w="1939" w:type="dxa"/>
            <w:tcBorders>
              <w:top w:val="nil"/>
              <w:left w:val="nil"/>
              <w:bottom w:val="single" w:sz="4" w:space="0" w:color="auto"/>
              <w:right w:val="single" w:sz="4" w:space="0" w:color="auto"/>
            </w:tcBorders>
            <w:shd w:val="clear" w:color="auto" w:fill="auto"/>
            <w:noWrap/>
            <w:vAlign w:val="bottom"/>
            <w:hideMark/>
          </w:tcPr>
          <w:p w14:paraId="46E8902E" w14:textId="77777777" w:rsidR="003C1432" w:rsidRPr="005F3F38" w:rsidRDefault="003C1432" w:rsidP="003C1432">
            <w:pPr>
              <w:spacing w:after="0" w:line="240" w:lineRule="auto"/>
              <w:jc w:val="both"/>
              <w:rPr>
                <w:rFonts w:ascii="Arial" w:eastAsia="Times New Roman" w:hAnsi="Arial" w:cs="Arial"/>
                <w:color w:val="000000"/>
                <w:sz w:val="20"/>
                <w:szCs w:val="20"/>
              </w:rPr>
            </w:pPr>
          </w:p>
        </w:tc>
      </w:tr>
      <w:tr w:rsidR="003C1432" w:rsidRPr="005F3F38" w14:paraId="65897F40" w14:textId="77777777" w:rsidTr="00327E3E">
        <w:trPr>
          <w:trHeight w:val="78"/>
        </w:trPr>
        <w:tc>
          <w:tcPr>
            <w:tcW w:w="1128" w:type="dxa"/>
            <w:tcBorders>
              <w:top w:val="nil"/>
              <w:left w:val="single" w:sz="4" w:space="0" w:color="auto"/>
              <w:bottom w:val="single" w:sz="4" w:space="0" w:color="auto"/>
              <w:right w:val="single" w:sz="4" w:space="0" w:color="auto"/>
            </w:tcBorders>
            <w:shd w:val="clear" w:color="000000" w:fill="D9D9D9"/>
            <w:noWrap/>
            <w:vAlign w:val="center"/>
            <w:hideMark/>
          </w:tcPr>
          <w:p w14:paraId="2E512A0F" w14:textId="77777777" w:rsidR="003C1432" w:rsidRPr="005F3F38" w:rsidRDefault="003C1432" w:rsidP="003C1432">
            <w:pPr>
              <w:spacing w:after="0" w:line="240" w:lineRule="auto"/>
              <w:jc w:val="both"/>
              <w:rPr>
                <w:rFonts w:ascii="Arial" w:eastAsia="Times New Roman" w:hAnsi="Arial" w:cs="Arial"/>
                <w:bCs/>
                <w:color w:val="000000"/>
                <w:sz w:val="20"/>
                <w:szCs w:val="20"/>
              </w:rPr>
            </w:pPr>
            <w:r w:rsidRPr="005F3F38">
              <w:rPr>
                <w:rFonts w:ascii="Arial" w:eastAsia="Times New Roman" w:hAnsi="Arial" w:cs="Arial"/>
                <w:bCs/>
                <w:color w:val="000000"/>
                <w:sz w:val="20"/>
                <w:szCs w:val="20"/>
              </w:rPr>
              <w:t> </w:t>
            </w:r>
          </w:p>
        </w:tc>
        <w:tc>
          <w:tcPr>
            <w:tcW w:w="4057" w:type="dxa"/>
            <w:tcBorders>
              <w:top w:val="nil"/>
              <w:left w:val="nil"/>
              <w:bottom w:val="single" w:sz="4" w:space="0" w:color="auto"/>
              <w:right w:val="single" w:sz="4" w:space="0" w:color="auto"/>
            </w:tcBorders>
            <w:shd w:val="clear" w:color="000000" w:fill="D9D9D9"/>
            <w:noWrap/>
            <w:vAlign w:val="bottom"/>
            <w:hideMark/>
          </w:tcPr>
          <w:p w14:paraId="7AC75990" w14:textId="77777777" w:rsidR="003C1432" w:rsidRPr="005F3F38" w:rsidRDefault="003C1432" w:rsidP="003C1432">
            <w:pPr>
              <w:spacing w:after="0" w:line="240" w:lineRule="auto"/>
              <w:jc w:val="both"/>
              <w:rPr>
                <w:rFonts w:ascii="Arial" w:eastAsia="Times New Roman" w:hAnsi="Arial" w:cs="Arial"/>
                <w:bCs/>
                <w:color w:val="000000"/>
                <w:sz w:val="20"/>
                <w:szCs w:val="20"/>
              </w:rPr>
            </w:pPr>
            <w:r w:rsidRPr="005F3F38">
              <w:rPr>
                <w:rFonts w:ascii="Arial" w:eastAsia="Times New Roman" w:hAnsi="Arial" w:cs="Arial"/>
                <w:bCs/>
                <w:color w:val="000000"/>
                <w:sz w:val="20"/>
                <w:szCs w:val="20"/>
              </w:rPr>
              <w:t> </w:t>
            </w:r>
          </w:p>
        </w:tc>
        <w:tc>
          <w:tcPr>
            <w:tcW w:w="1925" w:type="dxa"/>
            <w:tcBorders>
              <w:top w:val="nil"/>
              <w:left w:val="nil"/>
              <w:bottom w:val="single" w:sz="4" w:space="0" w:color="auto"/>
              <w:right w:val="single" w:sz="4" w:space="0" w:color="auto"/>
            </w:tcBorders>
            <w:shd w:val="clear" w:color="000000" w:fill="D9D9D9"/>
            <w:noWrap/>
            <w:vAlign w:val="center"/>
            <w:hideMark/>
          </w:tcPr>
          <w:p w14:paraId="4CC3DA87" w14:textId="77777777" w:rsidR="003C1432" w:rsidRPr="005F3F38" w:rsidRDefault="003C1432" w:rsidP="003C1432">
            <w:pPr>
              <w:spacing w:after="0" w:line="240" w:lineRule="auto"/>
              <w:jc w:val="both"/>
              <w:rPr>
                <w:rFonts w:ascii="Arial" w:eastAsia="Times New Roman" w:hAnsi="Arial" w:cs="Arial"/>
                <w:bCs/>
                <w:color w:val="000000"/>
                <w:sz w:val="20"/>
                <w:szCs w:val="20"/>
              </w:rPr>
            </w:pPr>
            <w:r w:rsidRPr="005F3F38">
              <w:rPr>
                <w:rFonts w:ascii="Arial" w:eastAsia="Times New Roman" w:hAnsi="Arial" w:cs="Arial"/>
                <w:bCs/>
                <w:color w:val="000000"/>
                <w:sz w:val="20"/>
                <w:szCs w:val="20"/>
              </w:rPr>
              <w:t> </w:t>
            </w:r>
          </w:p>
        </w:tc>
        <w:tc>
          <w:tcPr>
            <w:tcW w:w="1939" w:type="dxa"/>
            <w:tcBorders>
              <w:top w:val="nil"/>
              <w:left w:val="nil"/>
              <w:bottom w:val="single" w:sz="4" w:space="0" w:color="auto"/>
              <w:right w:val="single" w:sz="4" w:space="0" w:color="auto"/>
            </w:tcBorders>
            <w:shd w:val="clear" w:color="000000" w:fill="D9D9D9"/>
            <w:noWrap/>
            <w:vAlign w:val="center"/>
            <w:hideMark/>
          </w:tcPr>
          <w:p w14:paraId="10A35891" w14:textId="77777777" w:rsidR="003C1432" w:rsidRPr="005F3F38" w:rsidRDefault="003C1432" w:rsidP="003C1432">
            <w:pPr>
              <w:spacing w:after="0" w:line="240" w:lineRule="auto"/>
              <w:jc w:val="both"/>
              <w:rPr>
                <w:rFonts w:ascii="Arial" w:eastAsia="Times New Roman" w:hAnsi="Arial" w:cs="Arial"/>
                <w:bCs/>
                <w:color w:val="000000"/>
                <w:sz w:val="20"/>
                <w:szCs w:val="20"/>
              </w:rPr>
            </w:pPr>
            <w:r w:rsidRPr="005F3F38">
              <w:rPr>
                <w:rFonts w:ascii="Arial" w:eastAsia="Times New Roman" w:hAnsi="Arial" w:cs="Arial"/>
                <w:bCs/>
                <w:color w:val="000000"/>
                <w:sz w:val="20"/>
                <w:szCs w:val="20"/>
              </w:rPr>
              <w:t> </w:t>
            </w:r>
          </w:p>
        </w:tc>
      </w:tr>
      <w:tr w:rsidR="003C1432" w:rsidRPr="005F3F38" w14:paraId="57E7B8C5" w14:textId="77777777" w:rsidTr="00327E3E">
        <w:trPr>
          <w:trHeight w:val="329"/>
        </w:trPr>
        <w:tc>
          <w:tcPr>
            <w:tcW w:w="1128" w:type="dxa"/>
            <w:tcBorders>
              <w:top w:val="nil"/>
              <w:left w:val="single" w:sz="4" w:space="0" w:color="auto"/>
              <w:bottom w:val="single" w:sz="4" w:space="0" w:color="auto"/>
              <w:right w:val="single" w:sz="4" w:space="0" w:color="auto"/>
            </w:tcBorders>
            <w:shd w:val="clear" w:color="auto" w:fill="auto"/>
            <w:noWrap/>
            <w:vAlign w:val="center"/>
          </w:tcPr>
          <w:p w14:paraId="66E3AC83" w14:textId="77777777" w:rsidR="003C1432" w:rsidRPr="005F3F38" w:rsidRDefault="003C1432" w:rsidP="003C1432">
            <w:pPr>
              <w:spacing w:after="0" w:line="240" w:lineRule="auto"/>
              <w:jc w:val="both"/>
              <w:rPr>
                <w:rFonts w:ascii="Arial" w:eastAsia="Times New Roman" w:hAnsi="Arial" w:cs="Arial"/>
                <w:bCs/>
                <w:color w:val="000000"/>
                <w:sz w:val="20"/>
                <w:szCs w:val="20"/>
              </w:rPr>
            </w:pPr>
            <w:r w:rsidRPr="005F3F38">
              <w:rPr>
                <w:rFonts w:ascii="Arial" w:eastAsia="Times New Roman" w:hAnsi="Arial" w:cs="Arial"/>
                <w:bCs/>
                <w:color w:val="000000"/>
                <w:sz w:val="20"/>
                <w:szCs w:val="20"/>
              </w:rPr>
              <w:t>6131</w:t>
            </w:r>
          </w:p>
        </w:tc>
        <w:tc>
          <w:tcPr>
            <w:tcW w:w="4057" w:type="dxa"/>
            <w:tcBorders>
              <w:top w:val="nil"/>
              <w:left w:val="nil"/>
              <w:bottom w:val="single" w:sz="4" w:space="0" w:color="auto"/>
              <w:right w:val="single" w:sz="4" w:space="0" w:color="auto"/>
            </w:tcBorders>
            <w:shd w:val="clear" w:color="auto" w:fill="auto"/>
            <w:noWrap/>
            <w:vAlign w:val="bottom"/>
          </w:tcPr>
          <w:p w14:paraId="475E1DDE" w14:textId="77777777" w:rsidR="003C1432" w:rsidRPr="005F3F38" w:rsidRDefault="003C1432" w:rsidP="003C1432">
            <w:pPr>
              <w:spacing w:after="0" w:line="240" w:lineRule="auto"/>
              <w:jc w:val="both"/>
              <w:rPr>
                <w:rFonts w:ascii="Arial" w:eastAsia="Times New Roman" w:hAnsi="Arial" w:cs="Arial"/>
                <w:color w:val="000000"/>
                <w:sz w:val="20"/>
                <w:szCs w:val="20"/>
              </w:rPr>
            </w:pPr>
            <w:r w:rsidRPr="005F3F38">
              <w:rPr>
                <w:rFonts w:ascii="Arial" w:eastAsia="Times New Roman" w:hAnsi="Arial" w:cs="Arial"/>
                <w:color w:val="000000"/>
                <w:sz w:val="20"/>
                <w:szCs w:val="20"/>
              </w:rPr>
              <w:t>Putni troškovi</w:t>
            </w:r>
          </w:p>
        </w:tc>
        <w:tc>
          <w:tcPr>
            <w:tcW w:w="1925" w:type="dxa"/>
            <w:tcBorders>
              <w:top w:val="nil"/>
              <w:left w:val="nil"/>
              <w:bottom w:val="single" w:sz="4" w:space="0" w:color="auto"/>
              <w:right w:val="single" w:sz="4" w:space="0" w:color="auto"/>
            </w:tcBorders>
            <w:shd w:val="clear" w:color="auto" w:fill="auto"/>
            <w:noWrap/>
            <w:vAlign w:val="center"/>
          </w:tcPr>
          <w:p w14:paraId="00ACA64B" w14:textId="77777777" w:rsidR="003C1432" w:rsidRPr="005F3F38" w:rsidRDefault="003C1432" w:rsidP="003C1432">
            <w:pPr>
              <w:spacing w:after="0" w:line="240" w:lineRule="auto"/>
              <w:jc w:val="both"/>
              <w:rPr>
                <w:rFonts w:ascii="Arial" w:eastAsia="Times New Roman" w:hAnsi="Arial" w:cs="Arial"/>
                <w:color w:val="000000"/>
                <w:sz w:val="20"/>
                <w:szCs w:val="20"/>
              </w:rPr>
            </w:pPr>
          </w:p>
        </w:tc>
        <w:tc>
          <w:tcPr>
            <w:tcW w:w="1939" w:type="dxa"/>
            <w:tcBorders>
              <w:top w:val="nil"/>
              <w:left w:val="nil"/>
              <w:bottom w:val="single" w:sz="4" w:space="0" w:color="auto"/>
              <w:right w:val="single" w:sz="4" w:space="0" w:color="auto"/>
            </w:tcBorders>
            <w:shd w:val="clear" w:color="auto" w:fill="auto"/>
            <w:noWrap/>
            <w:vAlign w:val="center"/>
          </w:tcPr>
          <w:p w14:paraId="7A743A26" w14:textId="77777777" w:rsidR="003C1432" w:rsidRPr="005F3F38" w:rsidRDefault="003C1432" w:rsidP="003C1432">
            <w:pPr>
              <w:spacing w:after="0" w:line="240" w:lineRule="auto"/>
              <w:jc w:val="both"/>
              <w:rPr>
                <w:rFonts w:ascii="Arial" w:eastAsia="Times New Roman" w:hAnsi="Arial" w:cs="Arial"/>
                <w:color w:val="000000"/>
                <w:sz w:val="20"/>
                <w:szCs w:val="20"/>
              </w:rPr>
            </w:pPr>
            <w:r w:rsidRPr="005F3F38">
              <w:rPr>
                <w:rFonts w:ascii="Arial" w:eastAsia="Times New Roman" w:hAnsi="Arial" w:cs="Arial"/>
                <w:color w:val="000000"/>
                <w:sz w:val="20"/>
                <w:szCs w:val="20"/>
              </w:rPr>
              <w:t>1.000,00</w:t>
            </w:r>
          </w:p>
        </w:tc>
      </w:tr>
      <w:tr w:rsidR="003C1432" w:rsidRPr="005F3F38" w14:paraId="223DE8DE" w14:textId="77777777" w:rsidTr="00327E3E">
        <w:trPr>
          <w:trHeight w:val="329"/>
        </w:trPr>
        <w:tc>
          <w:tcPr>
            <w:tcW w:w="1128" w:type="dxa"/>
            <w:tcBorders>
              <w:top w:val="nil"/>
              <w:left w:val="single" w:sz="4" w:space="0" w:color="auto"/>
              <w:bottom w:val="single" w:sz="4" w:space="0" w:color="auto"/>
              <w:right w:val="single" w:sz="4" w:space="0" w:color="auto"/>
            </w:tcBorders>
            <w:shd w:val="clear" w:color="auto" w:fill="auto"/>
            <w:noWrap/>
            <w:vAlign w:val="center"/>
          </w:tcPr>
          <w:p w14:paraId="6FA83169" w14:textId="77777777" w:rsidR="003C1432" w:rsidRPr="005F3F38" w:rsidRDefault="003C1432" w:rsidP="003C1432">
            <w:pPr>
              <w:spacing w:after="0" w:line="240" w:lineRule="auto"/>
              <w:jc w:val="both"/>
              <w:rPr>
                <w:rFonts w:ascii="Arial" w:eastAsia="Times New Roman" w:hAnsi="Arial" w:cs="Arial"/>
                <w:bCs/>
                <w:color w:val="000000"/>
                <w:sz w:val="20"/>
                <w:szCs w:val="20"/>
              </w:rPr>
            </w:pPr>
            <w:r w:rsidRPr="005F3F38">
              <w:rPr>
                <w:rFonts w:ascii="Arial" w:eastAsia="Times New Roman" w:hAnsi="Arial" w:cs="Arial"/>
                <w:bCs/>
                <w:color w:val="000000"/>
                <w:sz w:val="20"/>
                <w:szCs w:val="20"/>
              </w:rPr>
              <w:t>6133</w:t>
            </w:r>
          </w:p>
        </w:tc>
        <w:tc>
          <w:tcPr>
            <w:tcW w:w="4057" w:type="dxa"/>
            <w:tcBorders>
              <w:top w:val="nil"/>
              <w:left w:val="nil"/>
              <w:bottom w:val="single" w:sz="4" w:space="0" w:color="auto"/>
              <w:right w:val="single" w:sz="4" w:space="0" w:color="auto"/>
            </w:tcBorders>
            <w:shd w:val="clear" w:color="auto" w:fill="auto"/>
            <w:noWrap/>
            <w:vAlign w:val="bottom"/>
          </w:tcPr>
          <w:p w14:paraId="227C6CCD" w14:textId="77777777" w:rsidR="003C1432" w:rsidRPr="005F3F38" w:rsidRDefault="003C1432" w:rsidP="003C1432">
            <w:pPr>
              <w:spacing w:after="0" w:line="240" w:lineRule="auto"/>
              <w:jc w:val="both"/>
              <w:rPr>
                <w:rFonts w:ascii="Arial" w:eastAsia="Times New Roman" w:hAnsi="Arial" w:cs="Arial"/>
                <w:color w:val="000000"/>
                <w:sz w:val="20"/>
                <w:szCs w:val="20"/>
              </w:rPr>
            </w:pPr>
            <w:r w:rsidRPr="005F3F38">
              <w:rPr>
                <w:rFonts w:ascii="Arial" w:eastAsia="Times New Roman" w:hAnsi="Arial" w:cs="Arial"/>
                <w:color w:val="000000"/>
                <w:sz w:val="20"/>
                <w:szCs w:val="20"/>
              </w:rPr>
              <w:t>Izdaci za komunikaciju</w:t>
            </w:r>
          </w:p>
        </w:tc>
        <w:tc>
          <w:tcPr>
            <w:tcW w:w="1925" w:type="dxa"/>
            <w:tcBorders>
              <w:top w:val="nil"/>
              <w:left w:val="nil"/>
              <w:bottom w:val="single" w:sz="4" w:space="0" w:color="auto"/>
              <w:right w:val="single" w:sz="4" w:space="0" w:color="auto"/>
            </w:tcBorders>
            <w:shd w:val="clear" w:color="auto" w:fill="auto"/>
            <w:noWrap/>
            <w:vAlign w:val="center"/>
          </w:tcPr>
          <w:p w14:paraId="1A66BE6E" w14:textId="77777777" w:rsidR="003C1432" w:rsidRPr="005F3F38" w:rsidRDefault="003C1432" w:rsidP="003C1432">
            <w:pPr>
              <w:spacing w:after="0" w:line="240" w:lineRule="auto"/>
              <w:jc w:val="both"/>
              <w:rPr>
                <w:rFonts w:ascii="Arial" w:eastAsia="Times New Roman" w:hAnsi="Arial" w:cs="Arial"/>
                <w:color w:val="000000"/>
                <w:sz w:val="20"/>
                <w:szCs w:val="20"/>
              </w:rPr>
            </w:pPr>
          </w:p>
        </w:tc>
        <w:tc>
          <w:tcPr>
            <w:tcW w:w="1939" w:type="dxa"/>
            <w:tcBorders>
              <w:top w:val="nil"/>
              <w:left w:val="nil"/>
              <w:bottom w:val="single" w:sz="4" w:space="0" w:color="auto"/>
              <w:right w:val="single" w:sz="4" w:space="0" w:color="auto"/>
            </w:tcBorders>
            <w:shd w:val="clear" w:color="auto" w:fill="auto"/>
            <w:noWrap/>
            <w:vAlign w:val="center"/>
          </w:tcPr>
          <w:p w14:paraId="72A44026" w14:textId="77777777" w:rsidR="003C1432" w:rsidRPr="005F3F38" w:rsidRDefault="003C1432" w:rsidP="003C1432">
            <w:pPr>
              <w:spacing w:after="0" w:line="240" w:lineRule="auto"/>
              <w:jc w:val="both"/>
              <w:rPr>
                <w:rFonts w:ascii="Arial" w:eastAsia="Times New Roman" w:hAnsi="Arial" w:cs="Arial"/>
                <w:color w:val="000000"/>
                <w:sz w:val="20"/>
                <w:szCs w:val="20"/>
              </w:rPr>
            </w:pPr>
            <w:r w:rsidRPr="005F3F38">
              <w:rPr>
                <w:rFonts w:ascii="Arial" w:eastAsia="Times New Roman" w:hAnsi="Arial" w:cs="Arial"/>
                <w:color w:val="000000"/>
                <w:sz w:val="20"/>
                <w:szCs w:val="20"/>
              </w:rPr>
              <w:t>1.000,00</w:t>
            </w:r>
          </w:p>
        </w:tc>
      </w:tr>
      <w:tr w:rsidR="003C1432" w:rsidRPr="005F3F38" w14:paraId="13AF7B48" w14:textId="77777777" w:rsidTr="00327E3E">
        <w:trPr>
          <w:trHeight w:val="329"/>
        </w:trPr>
        <w:tc>
          <w:tcPr>
            <w:tcW w:w="1128" w:type="dxa"/>
            <w:tcBorders>
              <w:top w:val="nil"/>
              <w:left w:val="single" w:sz="4" w:space="0" w:color="auto"/>
              <w:bottom w:val="single" w:sz="4" w:space="0" w:color="auto"/>
              <w:right w:val="single" w:sz="4" w:space="0" w:color="auto"/>
            </w:tcBorders>
            <w:shd w:val="clear" w:color="auto" w:fill="auto"/>
            <w:noWrap/>
            <w:vAlign w:val="center"/>
          </w:tcPr>
          <w:p w14:paraId="3C1B5840" w14:textId="77777777" w:rsidR="003C1432" w:rsidRPr="005F3F38" w:rsidRDefault="003C1432" w:rsidP="003C1432">
            <w:pPr>
              <w:spacing w:after="0" w:line="240" w:lineRule="auto"/>
              <w:jc w:val="both"/>
              <w:rPr>
                <w:rFonts w:ascii="Arial" w:eastAsia="Times New Roman" w:hAnsi="Arial" w:cs="Arial"/>
                <w:bCs/>
                <w:color w:val="000000"/>
                <w:sz w:val="20"/>
                <w:szCs w:val="20"/>
              </w:rPr>
            </w:pPr>
            <w:r w:rsidRPr="005F3F38">
              <w:rPr>
                <w:rFonts w:ascii="Arial" w:eastAsia="Times New Roman" w:hAnsi="Arial" w:cs="Arial"/>
                <w:bCs/>
                <w:color w:val="000000"/>
                <w:sz w:val="20"/>
                <w:szCs w:val="20"/>
              </w:rPr>
              <w:t>6139</w:t>
            </w:r>
          </w:p>
        </w:tc>
        <w:tc>
          <w:tcPr>
            <w:tcW w:w="4057" w:type="dxa"/>
            <w:tcBorders>
              <w:top w:val="nil"/>
              <w:left w:val="nil"/>
              <w:bottom w:val="single" w:sz="4" w:space="0" w:color="auto"/>
              <w:right w:val="single" w:sz="4" w:space="0" w:color="auto"/>
            </w:tcBorders>
            <w:shd w:val="clear" w:color="auto" w:fill="auto"/>
            <w:noWrap/>
            <w:vAlign w:val="bottom"/>
          </w:tcPr>
          <w:p w14:paraId="001573A8" w14:textId="77777777" w:rsidR="003C1432" w:rsidRPr="005F3F38" w:rsidRDefault="003C1432" w:rsidP="003C1432">
            <w:pPr>
              <w:spacing w:after="0" w:line="240" w:lineRule="auto"/>
              <w:jc w:val="both"/>
              <w:rPr>
                <w:rFonts w:ascii="Arial" w:eastAsia="Times New Roman" w:hAnsi="Arial" w:cs="Arial"/>
                <w:color w:val="000000"/>
                <w:sz w:val="20"/>
                <w:szCs w:val="20"/>
              </w:rPr>
            </w:pPr>
            <w:r w:rsidRPr="005F3F38">
              <w:rPr>
                <w:rFonts w:ascii="Arial" w:eastAsia="Times New Roman" w:hAnsi="Arial" w:cs="Arial"/>
                <w:color w:val="000000"/>
                <w:sz w:val="20"/>
                <w:szCs w:val="20"/>
              </w:rPr>
              <w:t>Ugovorene usluge</w:t>
            </w:r>
          </w:p>
        </w:tc>
        <w:tc>
          <w:tcPr>
            <w:tcW w:w="1925" w:type="dxa"/>
            <w:tcBorders>
              <w:top w:val="nil"/>
              <w:left w:val="nil"/>
              <w:bottom w:val="single" w:sz="4" w:space="0" w:color="auto"/>
              <w:right w:val="single" w:sz="4" w:space="0" w:color="auto"/>
            </w:tcBorders>
            <w:shd w:val="clear" w:color="auto" w:fill="auto"/>
            <w:noWrap/>
            <w:vAlign w:val="center"/>
          </w:tcPr>
          <w:p w14:paraId="5202B6CB" w14:textId="77777777" w:rsidR="003C1432" w:rsidRPr="005F3F38" w:rsidRDefault="003C1432" w:rsidP="003C1432">
            <w:pPr>
              <w:spacing w:after="0" w:line="240" w:lineRule="auto"/>
              <w:jc w:val="both"/>
              <w:rPr>
                <w:rFonts w:ascii="Arial" w:eastAsia="Times New Roman" w:hAnsi="Arial" w:cs="Arial"/>
                <w:color w:val="000000"/>
                <w:sz w:val="20"/>
                <w:szCs w:val="20"/>
              </w:rPr>
            </w:pPr>
          </w:p>
        </w:tc>
        <w:tc>
          <w:tcPr>
            <w:tcW w:w="1939" w:type="dxa"/>
            <w:tcBorders>
              <w:top w:val="nil"/>
              <w:left w:val="nil"/>
              <w:bottom w:val="single" w:sz="4" w:space="0" w:color="auto"/>
              <w:right w:val="single" w:sz="4" w:space="0" w:color="auto"/>
            </w:tcBorders>
            <w:shd w:val="clear" w:color="auto" w:fill="auto"/>
            <w:noWrap/>
            <w:vAlign w:val="center"/>
          </w:tcPr>
          <w:p w14:paraId="4D2B5D84" w14:textId="77777777" w:rsidR="003C1432" w:rsidRPr="005F3F38" w:rsidRDefault="003C1432" w:rsidP="003C1432">
            <w:pPr>
              <w:spacing w:after="0" w:line="240" w:lineRule="auto"/>
              <w:jc w:val="both"/>
              <w:rPr>
                <w:rFonts w:ascii="Arial" w:eastAsia="Times New Roman" w:hAnsi="Arial" w:cs="Arial"/>
                <w:color w:val="000000"/>
                <w:sz w:val="20"/>
                <w:szCs w:val="20"/>
              </w:rPr>
            </w:pPr>
            <w:r w:rsidRPr="005F3F38">
              <w:rPr>
                <w:rFonts w:ascii="Arial" w:eastAsia="Times New Roman" w:hAnsi="Arial" w:cs="Arial"/>
                <w:color w:val="000000"/>
                <w:sz w:val="20"/>
                <w:szCs w:val="20"/>
              </w:rPr>
              <w:t>4.000,00</w:t>
            </w:r>
          </w:p>
        </w:tc>
      </w:tr>
      <w:tr w:rsidR="003C1432" w:rsidRPr="005F3F38" w14:paraId="420A665B" w14:textId="77777777" w:rsidTr="00327E3E">
        <w:trPr>
          <w:trHeight w:val="329"/>
        </w:trPr>
        <w:tc>
          <w:tcPr>
            <w:tcW w:w="1128" w:type="dxa"/>
            <w:tcBorders>
              <w:top w:val="nil"/>
              <w:left w:val="single" w:sz="4" w:space="0" w:color="auto"/>
              <w:bottom w:val="single" w:sz="4" w:space="0" w:color="auto"/>
              <w:right w:val="single" w:sz="4" w:space="0" w:color="auto"/>
            </w:tcBorders>
            <w:shd w:val="clear" w:color="auto" w:fill="auto"/>
            <w:noWrap/>
            <w:vAlign w:val="center"/>
          </w:tcPr>
          <w:p w14:paraId="4E1922F7" w14:textId="77777777" w:rsidR="003C1432" w:rsidRPr="005F3F38" w:rsidRDefault="003C1432" w:rsidP="003C1432">
            <w:pPr>
              <w:spacing w:after="0" w:line="240" w:lineRule="auto"/>
              <w:jc w:val="both"/>
              <w:rPr>
                <w:rFonts w:ascii="Arial" w:eastAsia="Times New Roman" w:hAnsi="Arial" w:cs="Arial"/>
                <w:bCs/>
                <w:color w:val="000000"/>
                <w:sz w:val="20"/>
                <w:szCs w:val="20"/>
              </w:rPr>
            </w:pPr>
            <w:r w:rsidRPr="005F3F38">
              <w:rPr>
                <w:rFonts w:ascii="Arial" w:eastAsia="Times New Roman" w:hAnsi="Arial" w:cs="Arial"/>
                <w:bCs/>
                <w:color w:val="000000"/>
                <w:sz w:val="20"/>
                <w:szCs w:val="20"/>
              </w:rPr>
              <w:t>6135</w:t>
            </w:r>
          </w:p>
        </w:tc>
        <w:tc>
          <w:tcPr>
            <w:tcW w:w="4057" w:type="dxa"/>
            <w:tcBorders>
              <w:top w:val="nil"/>
              <w:left w:val="nil"/>
              <w:bottom w:val="single" w:sz="4" w:space="0" w:color="auto"/>
              <w:right w:val="single" w:sz="4" w:space="0" w:color="auto"/>
            </w:tcBorders>
            <w:shd w:val="clear" w:color="auto" w:fill="auto"/>
            <w:noWrap/>
            <w:vAlign w:val="bottom"/>
          </w:tcPr>
          <w:p w14:paraId="355F4535" w14:textId="77777777" w:rsidR="003C1432" w:rsidRPr="005F3F38" w:rsidRDefault="003C1432" w:rsidP="003C1432">
            <w:pPr>
              <w:spacing w:after="0" w:line="240" w:lineRule="auto"/>
              <w:jc w:val="both"/>
              <w:rPr>
                <w:rFonts w:ascii="Arial" w:eastAsia="Times New Roman" w:hAnsi="Arial" w:cs="Arial"/>
                <w:color w:val="000000"/>
                <w:sz w:val="20"/>
                <w:szCs w:val="20"/>
              </w:rPr>
            </w:pPr>
            <w:r w:rsidRPr="005F3F38">
              <w:rPr>
                <w:rFonts w:ascii="Arial" w:eastAsia="Times New Roman" w:hAnsi="Arial" w:cs="Arial"/>
                <w:color w:val="000000"/>
                <w:sz w:val="20"/>
                <w:szCs w:val="20"/>
              </w:rPr>
              <w:t>Izdaci za usluge prijevoza i goriva</w:t>
            </w:r>
          </w:p>
        </w:tc>
        <w:tc>
          <w:tcPr>
            <w:tcW w:w="1925" w:type="dxa"/>
            <w:tcBorders>
              <w:top w:val="nil"/>
              <w:left w:val="nil"/>
              <w:bottom w:val="single" w:sz="4" w:space="0" w:color="auto"/>
              <w:right w:val="single" w:sz="4" w:space="0" w:color="auto"/>
            </w:tcBorders>
            <w:shd w:val="clear" w:color="auto" w:fill="auto"/>
            <w:noWrap/>
            <w:vAlign w:val="center"/>
          </w:tcPr>
          <w:p w14:paraId="22EED62D" w14:textId="77777777" w:rsidR="003C1432" w:rsidRPr="005F3F38" w:rsidRDefault="003C1432" w:rsidP="003C1432">
            <w:pPr>
              <w:spacing w:after="0" w:line="240" w:lineRule="auto"/>
              <w:jc w:val="both"/>
              <w:rPr>
                <w:rFonts w:ascii="Arial" w:eastAsia="Times New Roman" w:hAnsi="Arial" w:cs="Arial"/>
                <w:color w:val="000000"/>
                <w:sz w:val="20"/>
                <w:szCs w:val="20"/>
              </w:rPr>
            </w:pPr>
            <w:r w:rsidRPr="005F3F38">
              <w:rPr>
                <w:rFonts w:ascii="Arial" w:eastAsia="Times New Roman" w:hAnsi="Arial" w:cs="Arial"/>
                <w:color w:val="000000"/>
                <w:sz w:val="20"/>
                <w:szCs w:val="20"/>
              </w:rPr>
              <w:t>6.000,00</w:t>
            </w:r>
          </w:p>
        </w:tc>
        <w:tc>
          <w:tcPr>
            <w:tcW w:w="1939" w:type="dxa"/>
            <w:tcBorders>
              <w:top w:val="nil"/>
              <w:left w:val="nil"/>
              <w:bottom w:val="single" w:sz="4" w:space="0" w:color="auto"/>
              <w:right w:val="single" w:sz="4" w:space="0" w:color="auto"/>
            </w:tcBorders>
            <w:shd w:val="clear" w:color="auto" w:fill="auto"/>
            <w:noWrap/>
            <w:vAlign w:val="center"/>
          </w:tcPr>
          <w:p w14:paraId="3F9B409C" w14:textId="77777777" w:rsidR="003C1432" w:rsidRPr="005F3F38" w:rsidRDefault="003C1432" w:rsidP="003C1432">
            <w:pPr>
              <w:spacing w:after="0" w:line="240" w:lineRule="auto"/>
              <w:jc w:val="both"/>
              <w:rPr>
                <w:rFonts w:ascii="Arial" w:eastAsia="Times New Roman" w:hAnsi="Arial" w:cs="Arial"/>
                <w:color w:val="000000"/>
                <w:sz w:val="20"/>
                <w:szCs w:val="20"/>
              </w:rPr>
            </w:pPr>
          </w:p>
        </w:tc>
      </w:tr>
      <w:tr w:rsidR="003C1432" w:rsidRPr="005F3F38" w14:paraId="279D5D87" w14:textId="77777777" w:rsidTr="00327E3E">
        <w:trPr>
          <w:trHeight w:val="130"/>
        </w:trPr>
        <w:tc>
          <w:tcPr>
            <w:tcW w:w="1128" w:type="dxa"/>
            <w:tcBorders>
              <w:top w:val="nil"/>
              <w:left w:val="single" w:sz="4" w:space="0" w:color="auto"/>
              <w:bottom w:val="single" w:sz="4" w:space="0" w:color="auto"/>
              <w:right w:val="single" w:sz="4" w:space="0" w:color="auto"/>
            </w:tcBorders>
            <w:shd w:val="clear" w:color="000000" w:fill="D9D9D9"/>
            <w:noWrap/>
            <w:vAlign w:val="bottom"/>
            <w:hideMark/>
          </w:tcPr>
          <w:p w14:paraId="2405880D" w14:textId="77777777" w:rsidR="003C1432" w:rsidRPr="005F3F38" w:rsidRDefault="003C1432" w:rsidP="003C1432">
            <w:pPr>
              <w:spacing w:after="0" w:line="240" w:lineRule="auto"/>
              <w:jc w:val="both"/>
              <w:rPr>
                <w:rFonts w:ascii="Arial" w:eastAsia="Times New Roman" w:hAnsi="Arial" w:cs="Arial"/>
                <w:b/>
                <w:bCs/>
                <w:color w:val="000000"/>
                <w:sz w:val="24"/>
                <w:szCs w:val="24"/>
              </w:rPr>
            </w:pPr>
            <w:r w:rsidRPr="005F3F38">
              <w:rPr>
                <w:rFonts w:ascii="Arial" w:eastAsia="Times New Roman" w:hAnsi="Arial" w:cs="Arial"/>
                <w:b/>
                <w:bCs/>
                <w:color w:val="000000"/>
                <w:sz w:val="24"/>
                <w:szCs w:val="24"/>
              </w:rPr>
              <w:t> </w:t>
            </w:r>
          </w:p>
        </w:tc>
        <w:tc>
          <w:tcPr>
            <w:tcW w:w="4057" w:type="dxa"/>
            <w:tcBorders>
              <w:top w:val="nil"/>
              <w:left w:val="nil"/>
              <w:bottom w:val="single" w:sz="4" w:space="0" w:color="auto"/>
              <w:right w:val="single" w:sz="4" w:space="0" w:color="auto"/>
            </w:tcBorders>
            <w:shd w:val="clear" w:color="000000" w:fill="D9D9D9"/>
            <w:noWrap/>
            <w:vAlign w:val="bottom"/>
            <w:hideMark/>
          </w:tcPr>
          <w:p w14:paraId="03413025" w14:textId="77777777" w:rsidR="003C1432" w:rsidRPr="005F3F38" w:rsidRDefault="003C1432" w:rsidP="003C1432">
            <w:pPr>
              <w:spacing w:after="0" w:line="240" w:lineRule="auto"/>
              <w:jc w:val="both"/>
              <w:rPr>
                <w:rFonts w:ascii="Arial" w:eastAsia="Times New Roman" w:hAnsi="Arial" w:cs="Arial"/>
                <w:color w:val="000000"/>
                <w:sz w:val="24"/>
                <w:szCs w:val="24"/>
              </w:rPr>
            </w:pPr>
            <w:r w:rsidRPr="005F3F38">
              <w:rPr>
                <w:rFonts w:ascii="Arial" w:eastAsia="Times New Roman" w:hAnsi="Arial" w:cs="Arial"/>
                <w:color w:val="000000"/>
                <w:sz w:val="24"/>
                <w:szCs w:val="24"/>
              </w:rPr>
              <w:t> </w:t>
            </w:r>
          </w:p>
        </w:tc>
        <w:tc>
          <w:tcPr>
            <w:tcW w:w="1925" w:type="dxa"/>
            <w:tcBorders>
              <w:top w:val="nil"/>
              <w:left w:val="nil"/>
              <w:bottom w:val="single" w:sz="4" w:space="0" w:color="auto"/>
              <w:right w:val="single" w:sz="4" w:space="0" w:color="auto"/>
            </w:tcBorders>
            <w:shd w:val="clear" w:color="000000" w:fill="D9D9D9"/>
            <w:noWrap/>
            <w:vAlign w:val="bottom"/>
            <w:hideMark/>
          </w:tcPr>
          <w:p w14:paraId="76E0B19D" w14:textId="77777777" w:rsidR="003C1432" w:rsidRPr="005F3F38" w:rsidRDefault="003C1432" w:rsidP="003C1432">
            <w:pPr>
              <w:spacing w:after="0" w:line="240" w:lineRule="auto"/>
              <w:jc w:val="both"/>
              <w:rPr>
                <w:rFonts w:ascii="Arial" w:eastAsia="Times New Roman" w:hAnsi="Arial" w:cs="Arial"/>
                <w:color w:val="000000"/>
                <w:sz w:val="24"/>
                <w:szCs w:val="24"/>
              </w:rPr>
            </w:pPr>
            <w:r w:rsidRPr="005F3F38">
              <w:rPr>
                <w:rFonts w:ascii="Arial" w:eastAsia="Times New Roman" w:hAnsi="Arial" w:cs="Arial"/>
                <w:color w:val="000000"/>
                <w:sz w:val="24"/>
                <w:szCs w:val="24"/>
              </w:rPr>
              <w:t> </w:t>
            </w:r>
          </w:p>
        </w:tc>
        <w:tc>
          <w:tcPr>
            <w:tcW w:w="1939" w:type="dxa"/>
            <w:tcBorders>
              <w:top w:val="nil"/>
              <w:left w:val="nil"/>
              <w:bottom w:val="single" w:sz="4" w:space="0" w:color="auto"/>
              <w:right w:val="single" w:sz="4" w:space="0" w:color="auto"/>
            </w:tcBorders>
            <w:shd w:val="clear" w:color="000000" w:fill="D9D9D9"/>
            <w:noWrap/>
            <w:vAlign w:val="bottom"/>
            <w:hideMark/>
          </w:tcPr>
          <w:p w14:paraId="250ABA64" w14:textId="77777777" w:rsidR="003C1432" w:rsidRPr="005F3F38" w:rsidRDefault="003C1432" w:rsidP="003C1432">
            <w:pPr>
              <w:spacing w:after="0" w:line="240" w:lineRule="auto"/>
              <w:jc w:val="both"/>
              <w:rPr>
                <w:rFonts w:ascii="Arial" w:eastAsia="Times New Roman" w:hAnsi="Arial" w:cs="Arial"/>
                <w:color w:val="000000"/>
                <w:sz w:val="24"/>
                <w:szCs w:val="24"/>
              </w:rPr>
            </w:pPr>
            <w:r w:rsidRPr="005F3F38">
              <w:rPr>
                <w:rFonts w:ascii="Arial" w:eastAsia="Times New Roman" w:hAnsi="Arial" w:cs="Arial"/>
                <w:color w:val="000000"/>
                <w:sz w:val="24"/>
                <w:szCs w:val="24"/>
              </w:rPr>
              <w:t> </w:t>
            </w:r>
          </w:p>
        </w:tc>
      </w:tr>
    </w:tbl>
    <w:p w14:paraId="1B04665A" w14:textId="75DB99DA" w:rsidR="003C1432" w:rsidRPr="005F3F38" w:rsidRDefault="003C1432" w:rsidP="003C1432">
      <w:pPr>
        <w:jc w:val="both"/>
        <w:rPr>
          <w:rFonts w:ascii="Arial" w:hAnsi="Arial" w:cs="Arial"/>
          <w:b/>
          <w:color w:val="7030A0"/>
          <w:sz w:val="24"/>
          <w:szCs w:val="24"/>
          <w:lang w:eastAsia="hr-HR"/>
        </w:rPr>
      </w:pPr>
    </w:p>
    <w:p w14:paraId="375CB020" w14:textId="6CA834F5" w:rsidR="00394DC5" w:rsidRPr="005F3F38" w:rsidRDefault="00614CC6" w:rsidP="00C53C5A">
      <w:pPr>
        <w:numPr>
          <w:ilvl w:val="0"/>
          <w:numId w:val="63"/>
        </w:numPr>
        <w:spacing w:line="240" w:lineRule="auto"/>
        <w:contextualSpacing/>
        <w:jc w:val="both"/>
        <w:rPr>
          <w:rFonts w:ascii="Arial" w:hAnsi="Arial" w:cs="Arial"/>
          <w:color w:val="000000"/>
          <w:sz w:val="24"/>
          <w:szCs w:val="24"/>
          <w:lang w:eastAsia="hr-HR"/>
        </w:rPr>
      </w:pPr>
      <w:r w:rsidRPr="005F3F38">
        <w:rPr>
          <w:rFonts w:ascii="Arial" w:hAnsi="Arial" w:cs="Arial"/>
          <w:sz w:val="24"/>
          <w:szCs w:val="24"/>
          <w:lang w:eastAsia="hr-HR"/>
        </w:rPr>
        <w:t>Tekući transferi drugim nivoima</w:t>
      </w:r>
      <w:r w:rsidR="003C1432" w:rsidRPr="005F3F38">
        <w:rPr>
          <w:rFonts w:ascii="Arial" w:hAnsi="Arial" w:cs="Arial"/>
          <w:sz w:val="24"/>
          <w:szCs w:val="24"/>
          <w:lang w:eastAsia="hr-HR"/>
        </w:rPr>
        <w:t xml:space="preserve"> vlasti i fondovima</w:t>
      </w:r>
    </w:p>
    <w:p w14:paraId="03B24D77" w14:textId="4566926D" w:rsidR="003C1432" w:rsidRPr="005F3F38" w:rsidRDefault="00394DC5" w:rsidP="00C53C5A">
      <w:pPr>
        <w:spacing w:line="240" w:lineRule="auto"/>
        <w:contextualSpacing/>
        <w:jc w:val="both"/>
        <w:rPr>
          <w:rFonts w:ascii="Arial" w:hAnsi="Arial" w:cs="Arial"/>
          <w:sz w:val="24"/>
          <w:szCs w:val="24"/>
          <w:lang w:eastAsia="hr-HR"/>
        </w:rPr>
      </w:pPr>
      <w:r w:rsidRPr="005F3F38">
        <w:rPr>
          <w:rFonts w:ascii="Arial" w:hAnsi="Arial" w:cs="Arial"/>
          <w:sz w:val="24"/>
          <w:szCs w:val="24"/>
          <w:lang w:eastAsia="hr-HR"/>
        </w:rPr>
        <w:t>U skladu s Odlukom</w:t>
      </w:r>
      <w:r w:rsidR="003C1432" w:rsidRPr="005F3F38">
        <w:rPr>
          <w:rFonts w:ascii="Arial" w:hAnsi="Arial" w:cs="Arial"/>
          <w:sz w:val="24"/>
          <w:szCs w:val="24"/>
          <w:lang w:eastAsia="hr-HR"/>
        </w:rPr>
        <w:t xml:space="preserve"> o usvajanju Programa utroška sredstava sa kri</w:t>
      </w:r>
      <w:r w:rsidR="005F22BD" w:rsidRPr="005F3F38">
        <w:rPr>
          <w:rFonts w:ascii="Arial" w:hAnsi="Arial" w:cs="Arial"/>
          <w:sz w:val="24"/>
          <w:szCs w:val="24"/>
          <w:lang w:eastAsia="hr-HR"/>
        </w:rPr>
        <w:t>terijima raspodjele sredstava “</w:t>
      </w:r>
      <w:r w:rsidR="00340F3B" w:rsidRPr="005F3F38">
        <w:rPr>
          <w:rFonts w:ascii="Arial" w:hAnsi="Arial" w:cs="Arial"/>
          <w:sz w:val="24"/>
          <w:szCs w:val="24"/>
          <w:lang w:eastAsia="hr-HR"/>
        </w:rPr>
        <w:t>Tekući transferi drugim nivoima</w:t>
      </w:r>
      <w:r w:rsidR="003C1432" w:rsidRPr="005F3F38">
        <w:rPr>
          <w:rFonts w:ascii="Arial" w:hAnsi="Arial" w:cs="Arial"/>
          <w:sz w:val="24"/>
          <w:szCs w:val="24"/>
          <w:lang w:eastAsia="hr-HR"/>
        </w:rPr>
        <w:t xml:space="preserve"> vlasti i fondovima – za projekat utopljavanja zgrada radi uštede energije”, V.</w:t>
      </w:r>
      <w:r w:rsidR="00FF5C5B">
        <w:rPr>
          <w:rFonts w:ascii="Arial" w:hAnsi="Arial" w:cs="Arial"/>
          <w:sz w:val="24"/>
          <w:szCs w:val="24"/>
          <w:lang w:eastAsia="hr-HR"/>
        </w:rPr>
        <w:t xml:space="preserve"> </w:t>
      </w:r>
      <w:r w:rsidR="003C1432" w:rsidRPr="005F3F38">
        <w:rPr>
          <w:rFonts w:ascii="Arial" w:hAnsi="Arial" w:cs="Arial"/>
          <w:sz w:val="24"/>
          <w:szCs w:val="24"/>
          <w:lang w:eastAsia="hr-HR"/>
        </w:rPr>
        <w:t>broj: 204/2025 („Službene novine Federa</w:t>
      </w:r>
      <w:r w:rsidRPr="005F3F38">
        <w:rPr>
          <w:rFonts w:ascii="Arial" w:hAnsi="Arial" w:cs="Arial"/>
          <w:sz w:val="24"/>
          <w:szCs w:val="24"/>
          <w:lang w:eastAsia="hr-HR"/>
        </w:rPr>
        <w:t>cije BiH“, broj: 15/25) donesenoj</w:t>
      </w:r>
      <w:r w:rsidR="003C1432" w:rsidRPr="005F3F38">
        <w:rPr>
          <w:rFonts w:ascii="Arial" w:hAnsi="Arial" w:cs="Arial"/>
          <w:sz w:val="24"/>
          <w:szCs w:val="24"/>
          <w:lang w:eastAsia="hr-HR"/>
        </w:rPr>
        <w:t xml:space="preserve"> na 48. sjednici Vlade</w:t>
      </w:r>
      <w:r w:rsidRPr="005F3F38">
        <w:rPr>
          <w:rFonts w:ascii="Arial" w:hAnsi="Arial" w:cs="Arial"/>
          <w:sz w:val="24"/>
          <w:szCs w:val="24"/>
          <w:lang w:eastAsia="hr-HR"/>
        </w:rPr>
        <w:t xml:space="preserve"> Federacije Bosne i Hercegovine,</w:t>
      </w:r>
      <w:r w:rsidR="003C1432" w:rsidRPr="005F3F38">
        <w:rPr>
          <w:rFonts w:ascii="Arial" w:hAnsi="Arial" w:cs="Arial"/>
          <w:sz w:val="24"/>
          <w:szCs w:val="24"/>
          <w:lang w:eastAsia="hr-HR"/>
        </w:rPr>
        <w:t xml:space="preserve">  Federalno ministarstvo je </w:t>
      </w:r>
      <w:r w:rsidR="00F2535F" w:rsidRPr="005F3F38">
        <w:rPr>
          <w:rFonts w:ascii="Arial" w:hAnsi="Arial" w:cs="Arial"/>
          <w:sz w:val="24"/>
          <w:szCs w:val="24"/>
          <w:lang w:eastAsia="hr-HR"/>
        </w:rPr>
        <w:t>nakon sprovedene procedure iz ta</w:t>
      </w:r>
      <w:r w:rsidR="003C1432" w:rsidRPr="005F3F38">
        <w:rPr>
          <w:rFonts w:ascii="Arial" w:hAnsi="Arial" w:cs="Arial"/>
          <w:sz w:val="24"/>
          <w:szCs w:val="24"/>
          <w:lang w:eastAsia="hr-HR"/>
        </w:rPr>
        <w:t>čke V.</w:t>
      </w:r>
      <w:r w:rsidR="00F2535F" w:rsidRPr="005F3F38">
        <w:rPr>
          <w:rFonts w:ascii="Arial" w:hAnsi="Arial" w:cs="Arial"/>
          <w:sz w:val="24"/>
          <w:szCs w:val="24"/>
          <w:lang w:eastAsia="hr-HR"/>
        </w:rPr>
        <w:t xml:space="preserve">, a u </w:t>
      </w:r>
      <w:r w:rsidR="00F2535F" w:rsidRPr="005F3F38">
        <w:rPr>
          <w:rFonts w:ascii="Arial" w:hAnsi="Arial" w:cs="Arial"/>
          <w:sz w:val="24"/>
          <w:szCs w:val="24"/>
          <w:lang w:eastAsia="hr-HR"/>
        </w:rPr>
        <w:lastRenderedPageBreak/>
        <w:t>skladu sa ta</w:t>
      </w:r>
      <w:r w:rsidR="003C1432" w:rsidRPr="005F3F38">
        <w:rPr>
          <w:rFonts w:ascii="Arial" w:hAnsi="Arial" w:cs="Arial"/>
          <w:sz w:val="24"/>
          <w:szCs w:val="24"/>
          <w:lang w:eastAsia="hr-HR"/>
        </w:rPr>
        <w:t>čkom IV. Odluke zaključilo 42</w:t>
      </w:r>
      <w:r w:rsidR="003C1432" w:rsidRPr="005F3F38">
        <w:rPr>
          <w:rFonts w:ascii="Arial" w:hAnsi="Arial" w:cs="Arial"/>
          <w:color w:val="FF0000"/>
          <w:sz w:val="24"/>
          <w:szCs w:val="24"/>
          <w:lang w:eastAsia="hr-HR"/>
        </w:rPr>
        <w:t xml:space="preserve"> </w:t>
      </w:r>
      <w:r w:rsidR="003C1432" w:rsidRPr="005F3F38">
        <w:rPr>
          <w:rFonts w:ascii="Arial" w:hAnsi="Arial" w:cs="Arial"/>
          <w:sz w:val="24"/>
          <w:szCs w:val="24"/>
          <w:lang w:eastAsia="hr-HR"/>
        </w:rPr>
        <w:t>(</w:t>
      </w:r>
      <w:r w:rsidR="005F22BD" w:rsidRPr="005F3F38">
        <w:rPr>
          <w:rFonts w:ascii="Arial" w:hAnsi="Arial" w:cs="Arial"/>
          <w:sz w:val="24"/>
          <w:szCs w:val="24"/>
          <w:lang w:eastAsia="hr-HR"/>
        </w:rPr>
        <w:t>četrdesetdva) ugovora o sufinans</w:t>
      </w:r>
      <w:r w:rsidR="003C1432" w:rsidRPr="005F3F38">
        <w:rPr>
          <w:rFonts w:ascii="Arial" w:hAnsi="Arial" w:cs="Arial"/>
          <w:sz w:val="24"/>
          <w:szCs w:val="24"/>
          <w:lang w:eastAsia="hr-HR"/>
        </w:rPr>
        <w:t>iranju projekata utopljavanja zgrada radi uštede energi</w:t>
      </w:r>
      <w:r w:rsidR="00460030" w:rsidRPr="005F3F38">
        <w:rPr>
          <w:rFonts w:ascii="Arial" w:hAnsi="Arial" w:cs="Arial"/>
          <w:sz w:val="24"/>
          <w:szCs w:val="24"/>
          <w:lang w:eastAsia="hr-HR"/>
        </w:rPr>
        <w:t xml:space="preserve">je u iznosu od 3.000.000,00KM. </w:t>
      </w:r>
    </w:p>
    <w:p w14:paraId="6A52756A" w14:textId="369BDC9E" w:rsidR="003C1432" w:rsidRPr="005F3F38" w:rsidRDefault="003C1432" w:rsidP="00C53C5A">
      <w:pPr>
        <w:spacing w:line="240" w:lineRule="auto"/>
        <w:contextualSpacing/>
        <w:jc w:val="both"/>
        <w:rPr>
          <w:rFonts w:ascii="Arial" w:hAnsi="Arial" w:cs="Arial"/>
          <w:sz w:val="24"/>
          <w:szCs w:val="24"/>
          <w:lang w:eastAsia="hr-HR"/>
        </w:rPr>
      </w:pPr>
      <w:r w:rsidRPr="005F3F38">
        <w:rPr>
          <w:rFonts w:ascii="Arial" w:hAnsi="Arial" w:cs="Arial"/>
          <w:sz w:val="24"/>
          <w:szCs w:val="24"/>
          <w:lang w:eastAsia="hr-HR"/>
        </w:rPr>
        <w:t xml:space="preserve">U </w:t>
      </w:r>
      <w:r w:rsidR="004A520E" w:rsidRPr="005F3F38">
        <w:rPr>
          <w:rFonts w:ascii="Arial" w:hAnsi="Arial" w:cs="Arial"/>
          <w:sz w:val="24"/>
          <w:szCs w:val="24"/>
          <w:lang w:eastAsia="hr-HR"/>
        </w:rPr>
        <w:t>Budžetu</w:t>
      </w:r>
      <w:r w:rsidRPr="005F3F38">
        <w:rPr>
          <w:rFonts w:ascii="Arial" w:hAnsi="Arial" w:cs="Arial"/>
          <w:sz w:val="24"/>
          <w:szCs w:val="24"/>
          <w:lang w:eastAsia="hr-HR"/>
        </w:rPr>
        <w:t xml:space="preserve"> Federacije Bosne i Hercegovine za 2025. godinu („Službene novine Federacije BiH“</w:t>
      </w:r>
      <w:r w:rsidR="00D51B4E">
        <w:rPr>
          <w:rFonts w:ascii="Arial" w:hAnsi="Arial" w:cs="Arial"/>
          <w:sz w:val="24"/>
          <w:szCs w:val="24"/>
          <w:lang w:eastAsia="hr-HR"/>
        </w:rPr>
        <w:t>,</w:t>
      </w:r>
      <w:r w:rsidRPr="005F3F38">
        <w:rPr>
          <w:rFonts w:ascii="Arial" w:hAnsi="Arial" w:cs="Arial"/>
          <w:sz w:val="24"/>
          <w:szCs w:val="24"/>
          <w:lang w:eastAsia="hr-HR"/>
        </w:rPr>
        <w:t xml:space="preserve"> br</w:t>
      </w:r>
      <w:r w:rsidR="00D51B4E">
        <w:rPr>
          <w:rFonts w:ascii="Arial" w:hAnsi="Arial" w:cs="Arial"/>
          <w:sz w:val="24"/>
          <w:szCs w:val="24"/>
          <w:lang w:eastAsia="hr-HR"/>
        </w:rPr>
        <w:t>oj:</w:t>
      </w:r>
      <w:r w:rsidRPr="005F3F38">
        <w:rPr>
          <w:rFonts w:ascii="Arial" w:hAnsi="Arial" w:cs="Arial"/>
          <w:sz w:val="24"/>
          <w:szCs w:val="24"/>
          <w:lang w:eastAsia="hr-HR"/>
        </w:rPr>
        <w:t xml:space="preserve"> 7/25) utvrđen je – Tekući transferi drugim nivoima vlasti i fondovima –</w:t>
      </w:r>
      <w:r w:rsidR="00D51B4E">
        <w:rPr>
          <w:rFonts w:ascii="Arial" w:hAnsi="Arial" w:cs="Arial"/>
          <w:sz w:val="24"/>
          <w:szCs w:val="24"/>
          <w:lang w:eastAsia="hr-HR"/>
        </w:rPr>
        <w:t xml:space="preserve"> </w:t>
      </w:r>
      <w:r w:rsidRPr="005F3F38">
        <w:rPr>
          <w:rFonts w:ascii="Arial" w:hAnsi="Arial" w:cs="Arial"/>
          <w:sz w:val="24"/>
          <w:szCs w:val="24"/>
          <w:lang w:eastAsia="hr-HR"/>
        </w:rPr>
        <w:t xml:space="preserve">za prevenciju i sanaciju šteta nastalih </w:t>
      </w:r>
      <w:r w:rsidR="00D51B4E" w:rsidRPr="005F3F38">
        <w:rPr>
          <w:rFonts w:ascii="Arial" w:hAnsi="Arial" w:cs="Arial"/>
          <w:sz w:val="24"/>
          <w:szCs w:val="24"/>
          <w:lang w:eastAsia="hr-HR"/>
        </w:rPr>
        <w:t>uslijed</w:t>
      </w:r>
      <w:r w:rsidRPr="005F3F38">
        <w:rPr>
          <w:rFonts w:ascii="Arial" w:hAnsi="Arial" w:cs="Arial"/>
          <w:sz w:val="24"/>
          <w:szCs w:val="24"/>
          <w:lang w:eastAsia="hr-HR"/>
        </w:rPr>
        <w:t xml:space="preserve"> poplava i klizišta u iznosu od 6.000.000,00 KM. Odluka o usvajanju Programa utroška sredstava sa kriterijima raspodjele sredstava “Tekući transferi drugim nivoima vlasti i fondovima – za prevenciju i sanaciju šteta nastalih </w:t>
      </w:r>
      <w:r w:rsidR="00D51B4E" w:rsidRPr="005F3F38">
        <w:rPr>
          <w:rFonts w:ascii="Arial" w:hAnsi="Arial" w:cs="Arial"/>
          <w:sz w:val="24"/>
          <w:szCs w:val="24"/>
          <w:lang w:eastAsia="hr-HR"/>
        </w:rPr>
        <w:t>uslijed</w:t>
      </w:r>
      <w:r w:rsidRPr="005F3F38">
        <w:rPr>
          <w:rFonts w:ascii="Arial" w:hAnsi="Arial" w:cs="Arial"/>
          <w:sz w:val="24"/>
          <w:szCs w:val="24"/>
          <w:lang w:eastAsia="hr-HR"/>
        </w:rPr>
        <w:t xml:space="preserve"> poplava i klizišta”, utvrđenog</w:t>
      </w:r>
      <w:r w:rsidR="004A520E" w:rsidRPr="005F3F38">
        <w:rPr>
          <w:rFonts w:ascii="Arial" w:hAnsi="Arial" w:cs="Arial"/>
          <w:sz w:val="24"/>
          <w:szCs w:val="24"/>
          <w:lang w:eastAsia="hr-HR"/>
        </w:rPr>
        <w:t xml:space="preserve"> Budžetom</w:t>
      </w:r>
      <w:r w:rsidRPr="005F3F38">
        <w:rPr>
          <w:rFonts w:ascii="Arial" w:hAnsi="Arial" w:cs="Arial"/>
          <w:sz w:val="24"/>
          <w:szCs w:val="24"/>
          <w:lang w:eastAsia="hr-HR"/>
        </w:rPr>
        <w:t xml:space="preserve"> Federacije Bosne i Hercegovine za 2025. godinu, Federalnom ministarstvu prostornog uređenja, V.</w:t>
      </w:r>
      <w:r w:rsidR="00D51B4E">
        <w:rPr>
          <w:rFonts w:ascii="Arial" w:hAnsi="Arial" w:cs="Arial"/>
          <w:sz w:val="24"/>
          <w:szCs w:val="24"/>
          <w:lang w:eastAsia="hr-HR"/>
        </w:rPr>
        <w:t xml:space="preserve"> </w:t>
      </w:r>
      <w:r w:rsidRPr="005F3F38">
        <w:rPr>
          <w:rFonts w:ascii="Arial" w:hAnsi="Arial" w:cs="Arial"/>
          <w:sz w:val="24"/>
          <w:szCs w:val="24"/>
          <w:lang w:eastAsia="hr-HR"/>
        </w:rPr>
        <w:t>broj: 203/2025 („Službene novine Federacije BiH“,</w:t>
      </w:r>
      <w:r w:rsidR="00D51B4E">
        <w:rPr>
          <w:rFonts w:ascii="Arial" w:hAnsi="Arial" w:cs="Arial"/>
          <w:sz w:val="24"/>
          <w:szCs w:val="24"/>
          <w:lang w:eastAsia="hr-HR"/>
        </w:rPr>
        <w:t xml:space="preserve"> </w:t>
      </w:r>
      <w:r w:rsidRPr="005F3F38">
        <w:rPr>
          <w:rFonts w:ascii="Arial" w:hAnsi="Arial" w:cs="Arial"/>
          <w:sz w:val="24"/>
          <w:szCs w:val="24"/>
          <w:lang w:eastAsia="hr-HR"/>
        </w:rPr>
        <w:t xml:space="preserve">broj: 15/25) usvojena na 48. sjednici Vlade Federacije Bosne i Hercegovine. </w:t>
      </w:r>
    </w:p>
    <w:p w14:paraId="36FC0D07" w14:textId="422FAF05" w:rsidR="00394DC5" w:rsidRPr="005F3F38" w:rsidRDefault="003C1432" w:rsidP="00C53C5A">
      <w:pPr>
        <w:spacing w:line="240" w:lineRule="auto"/>
        <w:contextualSpacing/>
        <w:jc w:val="both"/>
        <w:rPr>
          <w:rFonts w:ascii="Arial" w:hAnsi="Arial" w:cs="Arial"/>
          <w:sz w:val="24"/>
          <w:szCs w:val="24"/>
          <w:lang w:eastAsia="hr-HR"/>
        </w:rPr>
      </w:pPr>
      <w:r w:rsidRPr="005F3F38">
        <w:rPr>
          <w:rFonts w:ascii="Arial" w:hAnsi="Arial" w:cs="Arial"/>
          <w:sz w:val="24"/>
          <w:szCs w:val="24"/>
          <w:lang w:eastAsia="hr-HR"/>
        </w:rPr>
        <w:t xml:space="preserve">Federalno ministarstvo je </w:t>
      </w:r>
      <w:r w:rsidR="00395BC2" w:rsidRPr="005F3F38">
        <w:rPr>
          <w:rFonts w:ascii="Arial" w:hAnsi="Arial" w:cs="Arial"/>
          <w:sz w:val="24"/>
          <w:szCs w:val="24"/>
          <w:lang w:eastAsia="hr-HR"/>
        </w:rPr>
        <w:t>nakon sprovedene procedure iz ta</w:t>
      </w:r>
      <w:r w:rsidRPr="005F3F38">
        <w:rPr>
          <w:rFonts w:ascii="Arial" w:hAnsi="Arial" w:cs="Arial"/>
          <w:sz w:val="24"/>
          <w:szCs w:val="24"/>
          <w:lang w:eastAsia="hr-HR"/>
        </w:rPr>
        <w:t>čke IV. Odluke zaključilo 58</w:t>
      </w:r>
      <w:r w:rsidR="004A520E" w:rsidRPr="005F3F38">
        <w:rPr>
          <w:rFonts w:ascii="Arial" w:hAnsi="Arial" w:cs="Arial"/>
          <w:sz w:val="24"/>
          <w:szCs w:val="24"/>
          <w:lang w:eastAsia="hr-HR"/>
        </w:rPr>
        <w:t xml:space="preserve"> </w:t>
      </w:r>
      <w:r w:rsidRPr="005F3F38">
        <w:rPr>
          <w:rFonts w:ascii="Arial" w:hAnsi="Arial" w:cs="Arial"/>
          <w:sz w:val="24"/>
          <w:szCs w:val="24"/>
          <w:lang w:eastAsia="hr-HR"/>
        </w:rPr>
        <w:t>(pedesetosam)</w:t>
      </w:r>
      <w:r w:rsidRPr="005F3F38">
        <w:rPr>
          <w:rFonts w:ascii="Arial" w:hAnsi="Arial" w:cs="Arial"/>
          <w:color w:val="000000"/>
          <w:sz w:val="24"/>
          <w:szCs w:val="24"/>
          <w:lang w:eastAsia="hr-HR"/>
        </w:rPr>
        <w:t xml:space="preserve"> ugovora o</w:t>
      </w:r>
      <w:r w:rsidRPr="005F3F38">
        <w:rPr>
          <w:rFonts w:ascii="Arial" w:hAnsi="Arial" w:cs="Arial"/>
          <w:color w:val="FF0000"/>
          <w:sz w:val="24"/>
          <w:szCs w:val="24"/>
          <w:lang w:eastAsia="hr-HR"/>
        </w:rPr>
        <w:t xml:space="preserve"> </w:t>
      </w:r>
      <w:r w:rsidR="00906269" w:rsidRPr="005F3F38">
        <w:rPr>
          <w:rFonts w:ascii="Arial" w:hAnsi="Arial" w:cs="Arial"/>
          <w:sz w:val="24"/>
          <w:szCs w:val="24"/>
          <w:lang w:eastAsia="hr-HR"/>
        </w:rPr>
        <w:t>sufinans</w:t>
      </w:r>
      <w:r w:rsidRPr="005F3F38">
        <w:rPr>
          <w:rFonts w:ascii="Arial" w:hAnsi="Arial" w:cs="Arial"/>
          <w:sz w:val="24"/>
          <w:szCs w:val="24"/>
          <w:lang w:eastAsia="hr-HR"/>
        </w:rPr>
        <w:t xml:space="preserve">iranju projekata za prevenciju i sanaciju šteta nastalih </w:t>
      </w:r>
      <w:r w:rsidR="00D51B4E" w:rsidRPr="005F3F38">
        <w:rPr>
          <w:rFonts w:ascii="Arial" w:hAnsi="Arial" w:cs="Arial"/>
          <w:sz w:val="24"/>
          <w:szCs w:val="24"/>
          <w:lang w:eastAsia="hr-HR"/>
        </w:rPr>
        <w:t>uslijed</w:t>
      </w:r>
      <w:r w:rsidRPr="005F3F38">
        <w:rPr>
          <w:rFonts w:ascii="Arial" w:hAnsi="Arial" w:cs="Arial"/>
          <w:sz w:val="24"/>
          <w:szCs w:val="24"/>
          <w:lang w:eastAsia="hr-HR"/>
        </w:rPr>
        <w:t xml:space="preserve"> poplava i klizišta</w:t>
      </w:r>
      <w:r w:rsidR="00460030" w:rsidRPr="005F3F38">
        <w:rPr>
          <w:rFonts w:ascii="Arial" w:hAnsi="Arial" w:cs="Arial"/>
          <w:sz w:val="24"/>
          <w:szCs w:val="24"/>
          <w:lang w:eastAsia="hr-HR"/>
        </w:rPr>
        <w:t xml:space="preserve"> u iznosu od 6.000.000,00 KM.  </w:t>
      </w:r>
    </w:p>
    <w:p w14:paraId="69F8EDD2" w14:textId="5BB3A29A" w:rsidR="003C1432" w:rsidRPr="005F3F38" w:rsidRDefault="003C1432" w:rsidP="00C53C5A">
      <w:pPr>
        <w:spacing w:line="240" w:lineRule="auto"/>
        <w:contextualSpacing/>
        <w:jc w:val="both"/>
        <w:rPr>
          <w:rFonts w:ascii="Arial" w:hAnsi="Arial" w:cs="Arial"/>
          <w:sz w:val="24"/>
          <w:szCs w:val="24"/>
          <w:lang w:eastAsia="hr-HR"/>
        </w:rPr>
      </w:pPr>
      <w:r w:rsidRPr="005F3F38">
        <w:rPr>
          <w:rFonts w:ascii="Arial" w:hAnsi="Arial" w:cs="Arial"/>
          <w:sz w:val="24"/>
          <w:szCs w:val="24"/>
          <w:lang w:eastAsia="hr-HR"/>
        </w:rPr>
        <w:t>Federalno ministarstvo prostornog uređenja je</w:t>
      </w:r>
      <w:r w:rsidR="00045C49" w:rsidRPr="005F3F38">
        <w:rPr>
          <w:rFonts w:ascii="Arial" w:hAnsi="Arial" w:cs="Arial"/>
          <w:sz w:val="24"/>
          <w:szCs w:val="24"/>
          <w:lang w:eastAsia="hr-HR"/>
        </w:rPr>
        <w:t xml:space="preserve"> 18.12.2019. godine, u skladu s</w:t>
      </w:r>
      <w:r w:rsidRPr="005F3F38">
        <w:rPr>
          <w:rFonts w:ascii="Arial" w:hAnsi="Arial" w:cs="Arial"/>
          <w:sz w:val="24"/>
          <w:szCs w:val="24"/>
          <w:lang w:eastAsia="hr-HR"/>
        </w:rPr>
        <w:t xml:space="preserve"> Odlukom Vlade Federacije BiH, V. broj: 1971/2019 od 12.12.2019. godine (“Službene novine Federacije BiH”, broj: 95/19) o davanju saglasnosti za prihvatanje granta KfW, Frankfurt na Majni, potpisao</w:t>
      </w:r>
      <w:r w:rsidRPr="005F3F38">
        <w:rPr>
          <w:rFonts w:ascii="Arial" w:hAnsi="Arial" w:cs="Arial"/>
          <w:i/>
          <w:iCs/>
          <w:sz w:val="24"/>
          <w:szCs w:val="24"/>
          <w:lang w:eastAsia="hr-HR"/>
        </w:rPr>
        <w:t xml:space="preserve"> </w:t>
      </w:r>
      <w:r w:rsidRPr="005F3F38">
        <w:rPr>
          <w:rFonts w:ascii="Arial" w:hAnsi="Arial" w:cs="Arial"/>
          <w:sz w:val="24"/>
          <w:szCs w:val="24"/>
          <w:lang w:eastAsia="hr-HR"/>
        </w:rPr>
        <w:t>Projektni Sporazum o finansiranju (BMZ-No. 2018 686 86 od 18.12.2019. godine) za projekat Energetske efikasnost</w:t>
      </w:r>
      <w:r w:rsidR="0070352A" w:rsidRPr="005F3F38">
        <w:rPr>
          <w:rFonts w:ascii="Arial" w:hAnsi="Arial" w:cs="Arial"/>
          <w:sz w:val="24"/>
          <w:szCs w:val="24"/>
          <w:lang w:eastAsia="hr-HR"/>
        </w:rPr>
        <w:t>i</w:t>
      </w:r>
      <w:r w:rsidRPr="005F3F38">
        <w:rPr>
          <w:rFonts w:ascii="Arial" w:hAnsi="Arial" w:cs="Arial"/>
          <w:sz w:val="24"/>
          <w:szCs w:val="24"/>
          <w:lang w:eastAsia="hr-HR"/>
        </w:rPr>
        <w:t xml:space="preserve"> u javnim zgradama u iznosu od 9,5 miliona EUR-a.</w:t>
      </w:r>
      <w:r w:rsidRPr="005F3F38">
        <w:rPr>
          <w:rFonts w:ascii="Arial" w:hAnsi="Arial" w:cs="Arial"/>
          <w:i/>
          <w:iCs/>
          <w:sz w:val="24"/>
          <w:szCs w:val="24"/>
          <w:lang w:eastAsia="hr-HR"/>
        </w:rPr>
        <w:t xml:space="preserve"> </w:t>
      </w:r>
      <w:r w:rsidRPr="005F3F38">
        <w:rPr>
          <w:rFonts w:ascii="Arial" w:hAnsi="Arial" w:cs="Arial"/>
          <w:sz w:val="24"/>
          <w:szCs w:val="24"/>
          <w:lang w:eastAsia="hr-HR"/>
        </w:rPr>
        <w:t>10.08.2023. godine potpisan je Amandman na Spora</w:t>
      </w:r>
      <w:r w:rsidR="00460030" w:rsidRPr="005F3F38">
        <w:rPr>
          <w:rFonts w:ascii="Arial" w:hAnsi="Arial" w:cs="Arial"/>
          <w:sz w:val="24"/>
          <w:szCs w:val="24"/>
          <w:lang w:eastAsia="hr-HR"/>
        </w:rPr>
        <w:t xml:space="preserve">zum o finansiranju i projektu. </w:t>
      </w:r>
    </w:p>
    <w:p w14:paraId="50D1BC3C" w14:textId="729708DE" w:rsidR="003C1432" w:rsidRPr="005F3F38" w:rsidRDefault="003C1432" w:rsidP="00C53C5A">
      <w:pPr>
        <w:spacing w:line="240" w:lineRule="auto"/>
        <w:contextualSpacing/>
        <w:jc w:val="both"/>
        <w:rPr>
          <w:rFonts w:ascii="Arial" w:hAnsi="Arial" w:cs="Arial"/>
          <w:sz w:val="24"/>
          <w:szCs w:val="24"/>
          <w:lang w:eastAsia="hr-HR"/>
        </w:rPr>
      </w:pPr>
      <w:bookmarkStart w:id="254" w:name="_Hlk158976799"/>
      <w:r w:rsidRPr="005F3F38">
        <w:rPr>
          <w:rFonts w:ascii="Arial" w:hAnsi="Arial" w:cs="Arial"/>
          <w:sz w:val="24"/>
          <w:szCs w:val="24"/>
          <w:lang w:eastAsia="hr-HR"/>
        </w:rPr>
        <w:t>U skladu sa procedurama davaoca granta, 07.05.2021. godine potpisan je Zaseb</w:t>
      </w:r>
      <w:r w:rsidR="0070352A" w:rsidRPr="005F3F38">
        <w:rPr>
          <w:rFonts w:ascii="Arial" w:hAnsi="Arial" w:cs="Arial"/>
          <w:sz w:val="24"/>
          <w:szCs w:val="24"/>
          <w:lang w:eastAsia="hr-HR"/>
        </w:rPr>
        <w:t>ni Sporazum na Sporazum o finans</w:t>
      </w:r>
      <w:r w:rsidRPr="005F3F38">
        <w:rPr>
          <w:rFonts w:ascii="Arial" w:hAnsi="Arial" w:cs="Arial"/>
          <w:sz w:val="24"/>
          <w:szCs w:val="24"/>
          <w:lang w:eastAsia="hr-HR"/>
        </w:rPr>
        <w:t>iranju BMZ-No. 2018 686 86 od 18.1</w:t>
      </w:r>
      <w:r w:rsidR="007131E6" w:rsidRPr="005F3F38">
        <w:rPr>
          <w:rFonts w:ascii="Arial" w:hAnsi="Arial" w:cs="Arial"/>
          <w:sz w:val="24"/>
          <w:szCs w:val="24"/>
          <w:lang w:eastAsia="hr-HR"/>
        </w:rPr>
        <w:t xml:space="preserve">2.2019. godine, kojim su </w:t>
      </w:r>
      <w:r w:rsidR="00D51B4E" w:rsidRPr="005F3F38">
        <w:rPr>
          <w:rFonts w:ascii="Arial" w:hAnsi="Arial" w:cs="Arial"/>
          <w:sz w:val="24"/>
          <w:szCs w:val="24"/>
          <w:lang w:eastAsia="hr-HR"/>
        </w:rPr>
        <w:t>definirani</w:t>
      </w:r>
      <w:r w:rsidRPr="005F3F38">
        <w:rPr>
          <w:rFonts w:ascii="Arial" w:hAnsi="Arial" w:cs="Arial"/>
          <w:sz w:val="24"/>
          <w:szCs w:val="24"/>
          <w:lang w:eastAsia="hr-HR"/>
        </w:rPr>
        <w:t xml:space="preserve"> ciljevi, kriteriji i način provedbe projekta. 13.09.2023. godine potpisan je Amandman 1 Zasebnog sporazuma na Sporazum </w:t>
      </w:r>
      <w:r w:rsidR="0070352A" w:rsidRPr="005F3F38">
        <w:rPr>
          <w:rFonts w:ascii="Arial" w:hAnsi="Arial" w:cs="Arial"/>
          <w:sz w:val="24"/>
          <w:szCs w:val="24"/>
          <w:lang w:eastAsia="hr-HR"/>
        </w:rPr>
        <w:t>o finans</w:t>
      </w:r>
      <w:r w:rsidRPr="005F3F38">
        <w:rPr>
          <w:rFonts w:ascii="Arial" w:hAnsi="Arial" w:cs="Arial"/>
          <w:sz w:val="24"/>
          <w:szCs w:val="24"/>
          <w:lang w:eastAsia="hr-HR"/>
        </w:rPr>
        <w:t>iranju BMZ-No. 2018 686 86 od 18.12.2019. godine</w:t>
      </w:r>
      <w:bookmarkEnd w:id="254"/>
      <w:r w:rsidRPr="005F3F38">
        <w:rPr>
          <w:rFonts w:ascii="Arial" w:hAnsi="Arial" w:cs="Arial"/>
          <w:sz w:val="24"/>
          <w:szCs w:val="24"/>
          <w:lang w:eastAsia="hr-HR"/>
        </w:rPr>
        <w:t xml:space="preserve"> i 07.02.2024. godine potpisan je Amandman 2 Zasebno</w:t>
      </w:r>
      <w:r w:rsidR="0070352A" w:rsidRPr="005F3F38">
        <w:rPr>
          <w:rFonts w:ascii="Arial" w:hAnsi="Arial" w:cs="Arial"/>
          <w:sz w:val="24"/>
          <w:szCs w:val="24"/>
          <w:lang w:eastAsia="hr-HR"/>
        </w:rPr>
        <w:t>g Sporazuma na Sporazum o finans</w:t>
      </w:r>
      <w:r w:rsidRPr="005F3F38">
        <w:rPr>
          <w:rFonts w:ascii="Arial" w:hAnsi="Arial" w:cs="Arial"/>
          <w:sz w:val="24"/>
          <w:szCs w:val="24"/>
          <w:lang w:eastAsia="hr-HR"/>
        </w:rPr>
        <w:t>iranju BMZ-No. 201</w:t>
      </w:r>
      <w:r w:rsidR="00460030" w:rsidRPr="005F3F38">
        <w:rPr>
          <w:rFonts w:ascii="Arial" w:hAnsi="Arial" w:cs="Arial"/>
          <w:sz w:val="24"/>
          <w:szCs w:val="24"/>
          <w:lang w:eastAsia="hr-HR"/>
        </w:rPr>
        <w:t>8 686 86 od 18.12.2019. godine.</w:t>
      </w:r>
    </w:p>
    <w:p w14:paraId="3F37E43E" w14:textId="3B254D57" w:rsidR="003C1432" w:rsidRPr="005F3F38" w:rsidRDefault="003C1432" w:rsidP="00C53C5A">
      <w:pPr>
        <w:spacing w:line="240" w:lineRule="auto"/>
        <w:contextualSpacing/>
        <w:jc w:val="both"/>
        <w:rPr>
          <w:rFonts w:ascii="Arial" w:hAnsi="Arial" w:cs="Arial"/>
          <w:sz w:val="24"/>
          <w:szCs w:val="24"/>
          <w:lang w:eastAsia="hr-HR"/>
        </w:rPr>
      </w:pPr>
      <w:r w:rsidRPr="005F3F38">
        <w:rPr>
          <w:rFonts w:ascii="Arial" w:hAnsi="Arial" w:cs="Arial"/>
          <w:sz w:val="24"/>
          <w:szCs w:val="24"/>
          <w:lang w:eastAsia="hr-HR"/>
        </w:rPr>
        <w:t>Za implementaciju p</w:t>
      </w:r>
      <w:r w:rsidR="00D64572" w:rsidRPr="005F3F38">
        <w:rPr>
          <w:rFonts w:ascii="Arial" w:hAnsi="Arial" w:cs="Arial"/>
          <w:sz w:val="24"/>
          <w:szCs w:val="24"/>
          <w:lang w:eastAsia="hr-HR"/>
        </w:rPr>
        <w:t>rojekta “Energetska učinkovitos</w:t>
      </w:r>
      <w:r w:rsidR="0070352A" w:rsidRPr="005F3F38">
        <w:rPr>
          <w:rFonts w:ascii="Arial" w:hAnsi="Arial" w:cs="Arial"/>
          <w:sz w:val="24"/>
          <w:szCs w:val="24"/>
          <w:lang w:eastAsia="hr-HR"/>
        </w:rPr>
        <w:t>t u javnim zgradama finans</w:t>
      </w:r>
      <w:r w:rsidRPr="005F3F38">
        <w:rPr>
          <w:rFonts w:ascii="Arial" w:hAnsi="Arial" w:cs="Arial"/>
          <w:sz w:val="24"/>
          <w:szCs w:val="24"/>
          <w:lang w:eastAsia="hr-HR"/>
        </w:rPr>
        <w:t xml:space="preserve">iranog grantom KfW-a” za Federaciju BiH, koju u projektu zastupa Federalno ministarstvo prostornog uređenja predviđen je </w:t>
      </w:r>
      <w:r w:rsidR="00B81F58" w:rsidRPr="005F3F38">
        <w:rPr>
          <w:rFonts w:ascii="Arial" w:hAnsi="Arial" w:cs="Arial"/>
          <w:sz w:val="24"/>
          <w:szCs w:val="24"/>
          <w:lang w:eastAsia="hr-HR"/>
        </w:rPr>
        <w:t>budžet</w:t>
      </w:r>
      <w:r w:rsidRPr="005F3F38">
        <w:rPr>
          <w:rFonts w:ascii="Arial" w:hAnsi="Arial" w:cs="Arial"/>
          <w:sz w:val="24"/>
          <w:szCs w:val="24"/>
          <w:lang w:eastAsia="hr-HR"/>
        </w:rPr>
        <w:t xml:space="preserve"> od</w:t>
      </w:r>
      <w:r w:rsidR="003E6B1E" w:rsidRPr="005F3F38">
        <w:rPr>
          <w:rFonts w:ascii="Arial" w:hAnsi="Arial" w:cs="Arial"/>
          <w:sz w:val="24"/>
          <w:szCs w:val="24"/>
          <w:lang w:eastAsia="hr-HR"/>
        </w:rPr>
        <w:t xml:space="preserve"> 9.500.000,00 EUR -a. Vremenski period </w:t>
      </w:r>
      <w:r w:rsidRPr="005F3F38">
        <w:rPr>
          <w:rFonts w:ascii="Arial" w:hAnsi="Arial" w:cs="Arial"/>
          <w:sz w:val="24"/>
          <w:szCs w:val="24"/>
          <w:lang w:eastAsia="hr-HR"/>
        </w:rPr>
        <w:t>za realizaciju aktivnosti propisanih projektom je 2021-2026. godine. Sredstvima pro</w:t>
      </w:r>
      <w:r w:rsidR="003E6B1E" w:rsidRPr="005F3F38">
        <w:rPr>
          <w:rFonts w:ascii="Arial" w:hAnsi="Arial" w:cs="Arial"/>
          <w:sz w:val="24"/>
          <w:szCs w:val="24"/>
          <w:lang w:eastAsia="hr-HR"/>
        </w:rPr>
        <w:t>jekta predviđeno je da se finans</w:t>
      </w:r>
      <w:r w:rsidRPr="005F3F38">
        <w:rPr>
          <w:rFonts w:ascii="Arial" w:hAnsi="Arial" w:cs="Arial"/>
          <w:sz w:val="24"/>
          <w:szCs w:val="24"/>
          <w:lang w:eastAsia="hr-HR"/>
        </w:rPr>
        <w:t>iraju konsultantske usluge i ulaganje u implementaciju mjera energetske učinkovitosti</w:t>
      </w:r>
      <w:r w:rsidR="003E6B1E" w:rsidRPr="005F3F38">
        <w:rPr>
          <w:rFonts w:ascii="Arial" w:hAnsi="Arial" w:cs="Arial"/>
          <w:sz w:val="24"/>
          <w:szCs w:val="24"/>
          <w:lang w:eastAsia="hr-HR"/>
        </w:rPr>
        <w:t xml:space="preserve"> </w:t>
      </w:r>
      <w:r w:rsidRPr="005F3F38">
        <w:rPr>
          <w:rFonts w:ascii="Arial" w:hAnsi="Arial" w:cs="Arial"/>
          <w:sz w:val="24"/>
          <w:szCs w:val="24"/>
          <w:lang w:eastAsia="hr-HR"/>
        </w:rPr>
        <w:t>u javnim objektima u Federaciji Bosne i Hercegovine. Člano</w:t>
      </w:r>
      <w:r w:rsidR="003E6B1E" w:rsidRPr="005F3F38">
        <w:rPr>
          <w:rFonts w:ascii="Arial" w:hAnsi="Arial" w:cs="Arial"/>
          <w:sz w:val="24"/>
          <w:szCs w:val="24"/>
          <w:lang w:eastAsia="hr-HR"/>
        </w:rPr>
        <w:t xml:space="preserve">m 5. Projektnog Sporazuma </w:t>
      </w:r>
      <w:r w:rsidR="00D51B4E" w:rsidRPr="005F3F38">
        <w:rPr>
          <w:rFonts w:ascii="Arial" w:hAnsi="Arial" w:cs="Arial"/>
          <w:sz w:val="24"/>
          <w:szCs w:val="24"/>
          <w:lang w:eastAsia="hr-HR"/>
        </w:rPr>
        <w:t>definirano</w:t>
      </w:r>
      <w:r w:rsidRPr="005F3F38">
        <w:rPr>
          <w:rFonts w:ascii="Arial" w:hAnsi="Arial" w:cs="Arial"/>
          <w:sz w:val="24"/>
          <w:szCs w:val="24"/>
          <w:lang w:eastAsia="hr-HR"/>
        </w:rPr>
        <w:t xml:space="preserve"> je da su sve aktivno</w:t>
      </w:r>
      <w:r w:rsidR="003E6B1E" w:rsidRPr="005F3F38">
        <w:rPr>
          <w:rFonts w:ascii="Arial" w:hAnsi="Arial" w:cs="Arial"/>
          <w:sz w:val="24"/>
          <w:szCs w:val="24"/>
          <w:lang w:eastAsia="hr-HR"/>
        </w:rPr>
        <w:t>sti finans</w:t>
      </w:r>
      <w:r w:rsidRPr="005F3F38">
        <w:rPr>
          <w:rFonts w:ascii="Arial" w:hAnsi="Arial" w:cs="Arial"/>
          <w:sz w:val="24"/>
          <w:szCs w:val="24"/>
          <w:lang w:eastAsia="hr-HR"/>
        </w:rPr>
        <w:t>irane u okviru ovog Sporazuma izuzete</w:t>
      </w:r>
      <w:r w:rsidR="003E6B1E" w:rsidRPr="005F3F38">
        <w:rPr>
          <w:rFonts w:ascii="Arial" w:hAnsi="Arial" w:cs="Arial"/>
          <w:sz w:val="24"/>
          <w:szCs w:val="24"/>
          <w:lang w:eastAsia="hr-HR"/>
        </w:rPr>
        <w:t xml:space="preserve"> od svih taksi i obaveza </w:t>
      </w:r>
      <w:r w:rsidR="00D51B4E" w:rsidRPr="005F3F38">
        <w:rPr>
          <w:rFonts w:ascii="Arial" w:hAnsi="Arial" w:cs="Arial"/>
          <w:sz w:val="24"/>
          <w:szCs w:val="24"/>
          <w:lang w:eastAsia="hr-HR"/>
        </w:rPr>
        <w:t>definiranih</w:t>
      </w:r>
      <w:r w:rsidRPr="005F3F38">
        <w:rPr>
          <w:rFonts w:ascii="Arial" w:hAnsi="Arial" w:cs="Arial"/>
          <w:sz w:val="24"/>
          <w:szCs w:val="24"/>
          <w:lang w:eastAsia="hr-HR"/>
        </w:rPr>
        <w:t xml:space="preserve"> relevantnim zakonima Bosne i Hercegovine i Federacije Bosne </w:t>
      </w:r>
      <w:r w:rsidR="00460030" w:rsidRPr="005F3F38">
        <w:rPr>
          <w:rFonts w:ascii="Arial" w:hAnsi="Arial" w:cs="Arial"/>
          <w:sz w:val="24"/>
          <w:szCs w:val="24"/>
          <w:lang w:eastAsia="hr-HR"/>
        </w:rPr>
        <w:t xml:space="preserve">i Hercegovine. </w:t>
      </w:r>
    </w:p>
    <w:p w14:paraId="417F3E45" w14:textId="16C86F2B" w:rsidR="00394DC5" w:rsidRPr="005F3F38" w:rsidRDefault="003E6B1E" w:rsidP="00DC3006">
      <w:pPr>
        <w:spacing w:line="240" w:lineRule="auto"/>
        <w:contextualSpacing/>
        <w:jc w:val="both"/>
        <w:rPr>
          <w:rFonts w:ascii="Arial" w:hAnsi="Arial" w:cs="Arial"/>
          <w:sz w:val="24"/>
          <w:szCs w:val="24"/>
          <w:lang w:eastAsia="hr-HR"/>
        </w:rPr>
      </w:pPr>
      <w:r w:rsidRPr="005F3F38">
        <w:rPr>
          <w:rFonts w:ascii="Arial" w:hAnsi="Arial" w:cs="Arial"/>
          <w:sz w:val="24"/>
          <w:szCs w:val="24"/>
          <w:lang w:eastAsia="hr-HR"/>
        </w:rPr>
        <w:t>U skladu s</w:t>
      </w:r>
      <w:r w:rsidR="003C1432" w:rsidRPr="005F3F38">
        <w:rPr>
          <w:rFonts w:ascii="Arial" w:hAnsi="Arial" w:cs="Arial"/>
          <w:sz w:val="24"/>
          <w:szCs w:val="24"/>
          <w:lang w:eastAsia="hr-HR"/>
        </w:rPr>
        <w:t xml:space="preserve"> odredbama Sporazuma, Ministarstvo je u </w:t>
      </w:r>
      <w:r w:rsidR="00B81F58" w:rsidRPr="005F3F38">
        <w:rPr>
          <w:rFonts w:ascii="Arial" w:hAnsi="Arial" w:cs="Arial"/>
          <w:sz w:val="24"/>
          <w:szCs w:val="24"/>
          <w:lang w:eastAsia="hr-HR"/>
        </w:rPr>
        <w:t>Budžetu</w:t>
      </w:r>
      <w:r w:rsidR="003C1432" w:rsidRPr="005F3F38">
        <w:rPr>
          <w:rFonts w:ascii="Arial" w:hAnsi="Arial" w:cs="Arial"/>
          <w:sz w:val="24"/>
          <w:szCs w:val="24"/>
          <w:lang w:eastAsia="hr-HR"/>
        </w:rPr>
        <w:t xml:space="preserve"> Federacije Bosne i Hercegovine za 2025.godinu (“Službene novine </w:t>
      </w:r>
      <w:r w:rsidR="00393CEB">
        <w:rPr>
          <w:rFonts w:ascii="Arial" w:hAnsi="Arial" w:cs="Arial"/>
          <w:sz w:val="24"/>
          <w:szCs w:val="24"/>
          <w:lang w:eastAsia="hr-HR"/>
        </w:rPr>
        <w:t>FBiH</w:t>
      </w:r>
      <w:r w:rsidR="003C1432" w:rsidRPr="005F3F38">
        <w:rPr>
          <w:rFonts w:ascii="Arial" w:hAnsi="Arial" w:cs="Arial"/>
          <w:sz w:val="24"/>
          <w:szCs w:val="24"/>
          <w:lang w:eastAsia="hr-HR"/>
        </w:rPr>
        <w:t xml:space="preserve">”, broj 7/25) osiguralo </w:t>
      </w:r>
      <w:r w:rsidRPr="005F3F38">
        <w:rPr>
          <w:rFonts w:ascii="Arial" w:hAnsi="Arial" w:cs="Arial"/>
          <w:sz w:val="24"/>
          <w:szCs w:val="24"/>
          <w:lang w:eastAsia="hr-HR"/>
        </w:rPr>
        <w:t>nedostajuća sredstva za kofinans</w:t>
      </w:r>
      <w:r w:rsidR="003C1432" w:rsidRPr="005F3F38">
        <w:rPr>
          <w:rFonts w:ascii="Arial" w:hAnsi="Arial" w:cs="Arial"/>
          <w:sz w:val="24"/>
          <w:szCs w:val="24"/>
          <w:lang w:eastAsia="hr-HR"/>
        </w:rPr>
        <w:t xml:space="preserve">iranje projekta na poziciji </w:t>
      </w:r>
      <w:r w:rsidR="003C1432" w:rsidRPr="005F3F38">
        <w:rPr>
          <w:rFonts w:ascii="Arial" w:hAnsi="Arial" w:cs="Arial"/>
          <w:bCs/>
          <w:iCs/>
          <w:sz w:val="24"/>
          <w:szCs w:val="24"/>
          <w:lang w:eastAsia="hr-HR"/>
        </w:rPr>
        <w:t>614239</w:t>
      </w:r>
      <w:r w:rsidR="003C1432" w:rsidRPr="005F3F38">
        <w:rPr>
          <w:rFonts w:ascii="Arial" w:hAnsi="Arial" w:cs="Arial"/>
          <w:iCs/>
          <w:sz w:val="24"/>
          <w:szCs w:val="24"/>
          <w:lang w:eastAsia="hr-HR"/>
        </w:rPr>
        <w:t xml:space="preserve"> – </w:t>
      </w:r>
      <w:r w:rsidR="003C1432" w:rsidRPr="005F3F38">
        <w:rPr>
          <w:rFonts w:ascii="Arial" w:hAnsi="Arial" w:cs="Arial"/>
          <w:sz w:val="24"/>
          <w:szCs w:val="24"/>
          <w:lang w:eastAsia="hr-HR"/>
        </w:rPr>
        <w:t>Tekući transferi pojedincima u iznosu od 1.570.000,00 KM na osnovu Odluke Vlade Federacije BiH o usvajanju Programa utroška sredstava „Tekući transferi pojedincima - Sufinansiranje zajedničkih projekata sa međunarodnim finansijskim i drugim organizacijama” V.</w:t>
      </w:r>
      <w:r w:rsidR="00D51B4E">
        <w:rPr>
          <w:rFonts w:ascii="Arial" w:hAnsi="Arial" w:cs="Arial"/>
          <w:sz w:val="24"/>
          <w:szCs w:val="24"/>
          <w:lang w:eastAsia="hr-HR"/>
        </w:rPr>
        <w:t xml:space="preserve"> </w:t>
      </w:r>
      <w:r w:rsidR="003C1432" w:rsidRPr="005F3F38">
        <w:rPr>
          <w:rFonts w:ascii="Arial" w:hAnsi="Arial" w:cs="Arial"/>
          <w:sz w:val="24"/>
          <w:szCs w:val="24"/>
          <w:lang w:eastAsia="hr-HR"/>
        </w:rPr>
        <w:t>broj: 460/2025</w:t>
      </w:r>
      <w:r w:rsidR="00460030" w:rsidRPr="005F3F38">
        <w:rPr>
          <w:rFonts w:ascii="Arial" w:hAnsi="Arial" w:cs="Arial"/>
          <w:sz w:val="24"/>
          <w:szCs w:val="24"/>
          <w:lang w:eastAsia="hr-HR"/>
        </w:rPr>
        <w:t xml:space="preserve"> od 27.03.2025. godine.</w:t>
      </w:r>
    </w:p>
    <w:p w14:paraId="65EFE6E4" w14:textId="2D0F3D19" w:rsidR="00B04821" w:rsidRPr="005F3F38" w:rsidRDefault="003C1432" w:rsidP="00DC3006">
      <w:pPr>
        <w:numPr>
          <w:ilvl w:val="0"/>
          <w:numId w:val="63"/>
        </w:numPr>
        <w:spacing w:line="240" w:lineRule="auto"/>
        <w:contextualSpacing/>
        <w:jc w:val="both"/>
        <w:rPr>
          <w:rFonts w:ascii="Arial" w:hAnsi="Arial" w:cs="Arial"/>
          <w:sz w:val="24"/>
          <w:szCs w:val="24"/>
          <w:lang w:eastAsia="hr-HR"/>
        </w:rPr>
      </w:pPr>
      <w:r w:rsidRPr="005F3F38">
        <w:rPr>
          <w:rFonts w:ascii="Arial" w:hAnsi="Arial" w:cs="Arial"/>
          <w:sz w:val="24"/>
          <w:szCs w:val="24"/>
          <w:lang w:eastAsia="hr-HR"/>
        </w:rPr>
        <w:t>Kapitalni transferi</w:t>
      </w:r>
    </w:p>
    <w:p w14:paraId="5B24E705" w14:textId="7A86DE34" w:rsidR="00107988" w:rsidRPr="005F3F38" w:rsidRDefault="003C1432" w:rsidP="00DC3006">
      <w:pPr>
        <w:spacing w:line="240" w:lineRule="auto"/>
        <w:contextualSpacing/>
        <w:jc w:val="both"/>
        <w:rPr>
          <w:rFonts w:ascii="Arial" w:hAnsi="Arial" w:cs="Arial"/>
          <w:sz w:val="24"/>
          <w:szCs w:val="24"/>
          <w:lang w:eastAsia="hr-HR"/>
        </w:rPr>
      </w:pPr>
      <w:r w:rsidRPr="005F3F38">
        <w:rPr>
          <w:rFonts w:ascii="Arial" w:hAnsi="Arial" w:cs="Arial"/>
          <w:sz w:val="24"/>
          <w:szCs w:val="24"/>
          <w:lang w:eastAsia="hr-HR"/>
        </w:rPr>
        <w:t xml:space="preserve"> „Kap</w:t>
      </w:r>
      <w:r w:rsidR="00B30216" w:rsidRPr="005F3F38">
        <w:rPr>
          <w:rFonts w:ascii="Arial" w:hAnsi="Arial" w:cs="Arial"/>
          <w:sz w:val="24"/>
          <w:szCs w:val="24"/>
          <w:lang w:eastAsia="hr-HR"/>
        </w:rPr>
        <w:t>italni transferi drugim nivoima</w:t>
      </w:r>
      <w:r w:rsidRPr="005F3F38">
        <w:rPr>
          <w:rFonts w:ascii="Arial" w:hAnsi="Arial" w:cs="Arial"/>
          <w:sz w:val="24"/>
          <w:szCs w:val="24"/>
          <w:lang w:eastAsia="hr-HR"/>
        </w:rPr>
        <w:t xml:space="preserve"> vlasti i fondovim</w:t>
      </w:r>
      <w:r w:rsidR="00B30216" w:rsidRPr="005F3F38">
        <w:rPr>
          <w:rFonts w:ascii="Arial" w:hAnsi="Arial" w:cs="Arial"/>
          <w:sz w:val="24"/>
          <w:szCs w:val="24"/>
          <w:lang w:eastAsia="hr-HR"/>
        </w:rPr>
        <w:t xml:space="preserve">a - učešće Vlade </w:t>
      </w:r>
      <w:r w:rsidR="00393CEB">
        <w:rPr>
          <w:rFonts w:ascii="Arial" w:hAnsi="Arial" w:cs="Arial"/>
          <w:sz w:val="24"/>
          <w:szCs w:val="24"/>
          <w:lang w:eastAsia="hr-HR"/>
        </w:rPr>
        <w:t>FBiH</w:t>
      </w:r>
      <w:r w:rsidR="00B30216" w:rsidRPr="005F3F38">
        <w:rPr>
          <w:rFonts w:ascii="Arial" w:hAnsi="Arial" w:cs="Arial"/>
          <w:sz w:val="24"/>
          <w:szCs w:val="24"/>
          <w:lang w:eastAsia="hr-HR"/>
        </w:rPr>
        <w:t xml:space="preserve"> u sufinans</w:t>
      </w:r>
      <w:r w:rsidRPr="005F3F38">
        <w:rPr>
          <w:rFonts w:ascii="Arial" w:hAnsi="Arial" w:cs="Arial"/>
          <w:sz w:val="24"/>
          <w:szCs w:val="24"/>
          <w:lang w:eastAsia="hr-HR"/>
        </w:rPr>
        <w:t>iranju k</w:t>
      </w:r>
      <w:r w:rsidR="00F62B88" w:rsidRPr="005F3F38">
        <w:rPr>
          <w:rFonts w:ascii="Arial" w:hAnsi="Arial" w:cs="Arial"/>
          <w:sz w:val="24"/>
          <w:szCs w:val="24"/>
          <w:lang w:eastAsia="hr-HR"/>
        </w:rPr>
        <w:t>antonalnih i lokalnih zajednica</w:t>
      </w:r>
      <w:r w:rsidR="00B30216" w:rsidRPr="005F3F38">
        <w:rPr>
          <w:rFonts w:ascii="Arial" w:hAnsi="Arial" w:cs="Arial"/>
          <w:sz w:val="24"/>
          <w:szCs w:val="24"/>
          <w:lang w:eastAsia="hr-HR"/>
        </w:rPr>
        <w:t xml:space="preserve"> </w:t>
      </w:r>
      <w:r w:rsidRPr="005F3F38">
        <w:rPr>
          <w:rFonts w:ascii="Arial" w:hAnsi="Arial" w:cs="Arial"/>
          <w:sz w:val="24"/>
          <w:szCs w:val="24"/>
          <w:lang w:eastAsia="hr-HR"/>
        </w:rPr>
        <w:t>–</w:t>
      </w:r>
      <w:r w:rsidR="00B30216" w:rsidRPr="005F3F38">
        <w:rPr>
          <w:rFonts w:ascii="Arial" w:hAnsi="Arial" w:cs="Arial"/>
          <w:sz w:val="24"/>
          <w:szCs w:val="24"/>
          <w:lang w:eastAsia="hr-HR"/>
        </w:rPr>
        <w:t xml:space="preserve"> </w:t>
      </w:r>
      <w:r w:rsidR="00460030" w:rsidRPr="005F3F38">
        <w:rPr>
          <w:rFonts w:ascii="Arial" w:hAnsi="Arial" w:cs="Arial"/>
          <w:sz w:val="24"/>
          <w:szCs w:val="24"/>
          <w:lang w:eastAsia="hr-HR"/>
        </w:rPr>
        <w:t>zaštita nacionalnih spomenika”</w:t>
      </w:r>
      <w:r w:rsidR="00F62B88" w:rsidRPr="005F3F38">
        <w:rPr>
          <w:rFonts w:ascii="Arial" w:hAnsi="Arial" w:cs="Arial"/>
          <w:sz w:val="24"/>
          <w:szCs w:val="24"/>
          <w:lang w:eastAsia="hr-HR"/>
        </w:rPr>
        <w:t xml:space="preserve"> </w:t>
      </w:r>
      <w:r w:rsidR="00B04821" w:rsidRPr="005F3F38">
        <w:rPr>
          <w:rFonts w:ascii="Arial" w:hAnsi="Arial" w:cs="Arial"/>
          <w:sz w:val="24"/>
          <w:szCs w:val="24"/>
          <w:lang w:eastAsia="hr-HR"/>
        </w:rPr>
        <w:t>Odlukom</w:t>
      </w:r>
      <w:r w:rsidRPr="005F3F38">
        <w:rPr>
          <w:rFonts w:ascii="Arial" w:hAnsi="Arial" w:cs="Arial"/>
          <w:sz w:val="24"/>
          <w:szCs w:val="24"/>
          <w:lang w:eastAsia="hr-HR"/>
        </w:rPr>
        <w:t xml:space="preserve"> o usvajanju Programa utroška sredstava sa kriterijima raspodjele sredstava „Kapitalni transferi drugim </w:t>
      </w:r>
      <w:r w:rsidR="00B30216" w:rsidRPr="005F3F38">
        <w:rPr>
          <w:rFonts w:ascii="Arial" w:hAnsi="Arial" w:cs="Arial"/>
          <w:sz w:val="24"/>
          <w:szCs w:val="24"/>
          <w:lang w:eastAsia="hr-HR"/>
        </w:rPr>
        <w:t>nivoima</w:t>
      </w:r>
      <w:r w:rsidRPr="005F3F38">
        <w:rPr>
          <w:rFonts w:ascii="Arial" w:hAnsi="Arial" w:cs="Arial"/>
          <w:sz w:val="24"/>
          <w:szCs w:val="24"/>
          <w:lang w:eastAsia="hr-HR"/>
        </w:rPr>
        <w:t xml:space="preserve"> vlasti i fondovima - učešće Vlade Federacije BiH u sufinan</w:t>
      </w:r>
      <w:r w:rsidR="00B30216" w:rsidRPr="005F3F38">
        <w:rPr>
          <w:rFonts w:ascii="Arial" w:hAnsi="Arial" w:cs="Arial"/>
          <w:sz w:val="24"/>
          <w:szCs w:val="24"/>
          <w:lang w:eastAsia="hr-HR"/>
        </w:rPr>
        <w:t>s</w:t>
      </w:r>
      <w:r w:rsidRPr="005F3F38">
        <w:rPr>
          <w:rFonts w:ascii="Arial" w:hAnsi="Arial" w:cs="Arial"/>
          <w:sz w:val="24"/>
          <w:szCs w:val="24"/>
          <w:lang w:eastAsia="hr-HR"/>
        </w:rPr>
        <w:t xml:space="preserve">iranju kantonalnih i lokalnih zajednica – zaštita nacionalnih spomenika” </w:t>
      </w:r>
      <w:r w:rsidRPr="005F3F38">
        <w:rPr>
          <w:rFonts w:ascii="Arial" w:hAnsi="Arial" w:cs="Arial"/>
          <w:sz w:val="24"/>
          <w:szCs w:val="24"/>
          <w:lang w:eastAsia="hr-HR"/>
        </w:rPr>
        <w:lastRenderedPageBreak/>
        <w:t xml:space="preserve">utvrđenog </w:t>
      </w:r>
      <w:r w:rsidR="00B81F58" w:rsidRPr="005F3F38">
        <w:rPr>
          <w:rFonts w:ascii="Arial" w:hAnsi="Arial" w:cs="Arial"/>
          <w:sz w:val="24"/>
          <w:szCs w:val="24"/>
          <w:lang w:eastAsia="hr-HR"/>
        </w:rPr>
        <w:t>Budžetom</w:t>
      </w:r>
      <w:r w:rsidRPr="005F3F38">
        <w:rPr>
          <w:rFonts w:ascii="Arial" w:hAnsi="Arial" w:cs="Arial"/>
          <w:sz w:val="24"/>
          <w:szCs w:val="24"/>
          <w:lang w:eastAsia="hr-HR"/>
        </w:rPr>
        <w:t xml:space="preserve"> Federacije Bosne i Hercegovine za 2025. godinu, V. </w:t>
      </w:r>
      <w:r w:rsidR="00D51B4E">
        <w:rPr>
          <w:rFonts w:ascii="Arial" w:hAnsi="Arial" w:cs="Arial"/>
          <w:sz w:val="24"/>
          <w:szCs w:val="24"/>
          <w:lang w:eastAsia="hr-HR"/>
        </w:rPr>
        <w:t>b</w:t>
      </w:r>
      <w:r w:rsidRPr="005F3F38">
        <w:rPr>
          <w:rFonts w:ascii="Arial" w:hAnsi="Arial" w:cs="Arial"/>
          <w:sz w:val="24"/>
          <w:szCs w:val="24"/>
          <w:lang w:eastAsia="hr-HR"/>
        </w:rPr>
        <w:t>roj: 202/2025 („Službene novine Federacije BiH“, broj:</w:t>
      </w:r>
      <w:r w:rsidRPr="005F3F38">
        <w:rPr>
          <w:rFonts w:ascii="Arial" w:hAnsi="Arial" w:cs="Arial"/>
          <w:color w:val="000000"/>
          <w:sz w:val="24"/>
          <w:szCs w:val="24"/>
          <w:lang w:eastAsia="hr-HR"/>
        </w:rPr>
        <w:t>15/25</w:t>
      </w:r>
      <w:r w:rsidR="00B04821" w:rsidRPr="005F3F38">
        <w:rPr>
          <w:rFonts w:ascii="Arial" w:hAnsi="Arial" w:cs="Arial"/>
          <w:sz w:val="24"/>
          <w:szCs w:val="24"/>
          <w:lang w:eastAsia="hr-HR"/>
        </w:rPr>
        <w:t>) usvojenoj</w:t>
      </w:r>
      <w:r w:rsidRPr="005F3F38">
        <w:rPr>
          <w:rFonts w:ascii="Arial" w:hAnsi="Arial" w:cs="Arial"/>
          <w:sz w:val="24"/>
          <w:szCs w:val="24"/>
          <w:lang w:eastAsia="hr-HR"/>
        </w:rPr>
        <w:t xml:space="preserve"> na 48. sjednici Vlade F</w:t>
      </w:r>
      <w:r w:rsidR="00B04821" w:rsidRPr="005F3F38">
        <w:rPr>
          <w:rFonts w:ascii="Arial" w:hAnsi="Arial" w:cs="Arial"/>
          <w:sz w:val="24"/>
          <w:szCs w:val="24"/>
          <w:lang w:eastAsia="hr-HR"/>
        </w:rPr>
        <w:t xml:space="preserve">ederacije Bosne i Hercegovine, </w:t>
      </w:r>
      <w:r w:rsidRPr="005F3F38">
        <w:rPr>
          <w:rFonts w:ascii="Arial" w:hAnsi="Arial" w:cs="Arial"/>
          <w:sz w:val="24"/>
          <w:szCs w:val="24"/>
          <w:lang w:eastAsia="hr-HR"/>
        </w:rPr>
        <w:t>F</w:t>
      </w:r>
      <w:r w:rsidR="00B30216" w:rsidRPr="005F3F38">
        <w:rPr>
          <w:rFonts w:ascii="Arial" w:hAnsi="Arial" w:cs="Arial"/>
          <w:sz w:val="24"/>
          <w:szCs w:val="24"/>
          <w:lang w:eastAsia="hr-HR"/>
        </w:rPr>
        <w:t xml:space="preserve">ederalno ministarstvo je nakon </w:t>
      </w:r>
      <w:r w:rsidRPr="005F3F38">
        <w:rPr>
          <w:rFonts w:ascii="Arial" w:hAnsi="Arial" w:cs="Arial"/>
          <w:sz w:val="24"/>
          <w:szCs w:val="24"/>
          <w:lang w:eastAsia="hr-HR"/>
        </w:rPr>
        <w:t>pro</w:t>
      </w:r>
      <w:r w:rsidR="00B30216" w:rsidRPr="005F3F38">
        <w:rPr>
          <w:rFonts w:ascii="Arial" w:hAnsi="Arial" w:cs="Arial"/>
          <w:sz w:val="24"/>
          <w:szCs w:val="24"/>
          <w:lang w:eastAsia="hr-HR"/>
        </w:rPr>
        <w:t xml:space="preserve">vedene procedure koja je </w:t>
      </w:r>
      <w:r w:rsidR="00D51B4E">
        <w:rPr>
          <w:rFonts w:ascii="Arial" w:hAnsi="Arial" w:cs="Arial"/>
          <w:sz w:val="24"/>
          <w:szCs w:val="24"/>
          <w:lang w:eastAsia="hr-HR"/>
        </w:rPr>
        <w:t>definir</w:t>
      </w:r>
      <w:r w:rsidRPr="005F3F38">
        <w:rPr>
          <w:rFonts w:ascii="Arial" w:hAnsi="Arial" w:cs="Arial"/>
          <w:sz w:val="24"/>
          <w:szCs w:val="24"/>
          <w:lang w:eastAsia="hr-HR"/>
        </w:rPr>
        <w:t>ana Odlukom zaključilo 45 (</w:t>
      </w:r>
      <w:r w:rsidR="00B30216" w:rsidRPr="005F3F38">
        <w:rPr>
          <w:rFonts w:ascii="Arial" w:hAnsi="Arial" w:cs="Arial"/>
          <w:sz w:val="24"/>
          <w:szCs w:val="24"/>
          <w:lang w:eastAsia="hr-HR"/>
        </w:rPr>
        <w:t>četrdesetpet) ugovora o sufinans</w:t>
      </w:r>
      <w:r w:rsidRPr="005F3F38">
        <w:rPr>
          <w:rFonts w:ascii="Arial" w:hAnsi="Arial" w:cs="Arial"/>
          <w:sz w:val="24"/>
          <w:szCs w:val="24"/>
          <w:lang w:eastAsia="hr-HR"/>
        </w:rPr>
        <w:t>iranju projekata zaštite nacionalnih spomenika u izno</w:t>
      </w:r>
      <w:r w:rsidR="00460030" w:rsidRPr="005F3F38">
        <w:rPr>
          <w:rFonts w:ascii="Arial" w:hAnsi="Arial" w:cs="Arial"/>
          <w:sz w:val="24"/>
          <w:szCs w:val="24"/>
          <w:lang w:eastAsia="hr-HR"/>
        </w:rPr>
        <w:t>su od 3.000.000,00 KM.</w:t>
      </w:r>
    </w:p>
    <w:p w14:paraId="3C7A22C5" w14:textId="47323E2B" w:rsidR="00B04821" w:rsidRPr="005F3F38" w:rsidRDefault="003C1432" w:rsidP="00DC3006">
      <w:pPr>
        <w:numPr>
          <w:ilvl w:val="0"/>
          <w:numId w:val="63"/>
        </w:numPr>
        <w:spacing w:line="240" w:lineRule="auto"/>
        <w:contextualSpacing/>
        <w:jc w:val="both"/>
        <w:rPr>
          <w:rFonts w:ascii="Arial" w:hAnsi="Arial" w:cs="Arial"/>
          <w:sz w:val="24"/>
          <w:szCs w:val="24"/>
          <w:lang w:eastAsia="hr-HR"/>
        </w:rPr>
      </w:pPr>
      <w:r w:rsidRPr="005F3F38">
        <w:rPr>
          <w:rFonts w:ascii="Arial" w:hAnsi="Arial" w:cs="Arial"/>
          <w:sz w:val="24"/>
          <w:szCs w:val="24"/>
          <w:lang w:eastAsia="hr-HR"/>
        </w:rPr>
        <w:t xml:space="preserve">Izdaci za nabavku opreme </w:t>
      </w:r>
    </w:p>
    <w:p w14:paraId="2E623777" w14:textId="656DCB5E" w:rsidR="00107988" w:rsidRPr="005F3F38" w:rsidRDefault="003C1432" w:rsidP="00DC3006">
      <w:pPr>
        <w:spacing w:line="240" w:lineRule="auto"/>
        <w:contextualSpacing/>
        <w:jc w:val="both"/>
        <w:rPr>
          <w:rFonts w:ascii="Arial" w:hAnsi="Arial" w:cs="Arial"/>
          <w:sz w:val="24"/>
          <w:szCs w:val="24"/>
          <w:lang w:eastAsia="hr-HR"/>
        </w:rPr>
      </w:pPr>
      <w:r w:rsidRPr="005F3F38">
        <w:rPr>
          <w:rFonts w:ascii="Arial" w:hAnsi="Arial" w:cs="Arial"/>
          <w:sz w:val="24"/>
          <w:szCs w:val="24"/>
          <w:lang w:eastAsia="hr-HR"/>
        </w:rPr>
        <w:t>Izdaci za nabav</w:t>
      </w:r>
      <w:r w:rsidR="00B04821" w:rsidRPr="005F3F38">
        <w:rPr>
          <w:rFonts w:ascii="Arial" w:hAnsi="Arial" w:cs="Arial"/>
          <w:sz w:val="24"/>
          <w:szCs w:val="24"/>
          <w:lang w:eastAsia="hr-HR"/>
        </w:rPr>
        <w:t>k</w:t>
      </w:r>
      <w:r w:rsidRPr="005F3F38">
        <w:rPr>
          <w:rFonts w:ascii="Arial" w:hAnsi="Arial" w:cs="Arial"/>
          <w:sz w:val="24"/>
          <w:szCs w:val="24"/>
          <w:lang w:eastAsia="hr-HR"/>
        </w:rPr>
        <w:t>u opr</w:t>
      </w:r>
      <w:r w:rsidR="00F01732" w:rsidRPr="005F3F38">
        <w:rPr>
          <w:rFonts w:ascii="Arial" w:hAnsi="Arial" w:cs="Arial"/>
          <w:sz w:val="24"/>
          <w:szCs w:val="24"/>
          <w:lang w:eastAsia="hr-HR"/>
        </w:rPr>
        <w:t xml:space="preserve">eme u 2025.godini su </w:t>
      </w:r>
      <w:r w:rsidR="00F410EB">
        <w:rPr>
          <w:rFonts w:ascii="Arial" w:hAnsi="Arial" w:cs="Arial"/>
          <w:sz w:val="24"/>
          <w:szCs w:val="24"/>
          <w:lang w:eastAsia="hr-HR"/>
        </w:rPr>
        <w:t>realizir</w:t>
      </w:r>
      <w:r w:rsidR="00FF5C5B">
        <w:rPr>
          <w:rFonts w:ascii="Arial" w:hAnsi="Arial" w:cs="Arial"/>
          <w:sz w:val="24"/>
          <w:szCs w:val="24"/>
          <w:lang w:eastAsia="hr-HR"/>
        </w:rPr>
        <w:t>ani</w:t>
      </w:r>
      <w:r w:rsidRPr="005F3F38">
        <w:rPr>
          <w:rFonts w:ascii="Arial" w:hAnsi="Arial" w:cs="Arial"/>
          <w:sz w:val="24"/>
          <w:szCs w:val="24"/>
          <w:lang w:eastAsia="hr-HR"/>
        </w:rPr>
        <w:t xml:space="preserve">  89,18% </w:t>
      </w:r>
      <w:r w:rsidR="00460030" w:rsidRPr="005F3F38">
        <w:rPr>
          <w:rFonts w:ascii="Arial" w:hAnsi="Arial" w:cs="Arial"/>
          <w:sz w:val="24"/>
          <w:szCs w:val="24"/>
          <w:lang w:eastAsia="hr-HR"/>
        </w:rPr>
        <w:t>u odnosu na planirana sredstva.</w:t>
      </w:r>
    </w:p>
    <w:p w14:paraId="637C418F" w14:textId="6FC24BF3" w:rsidR="00EA324C" w:rsidRPr="005F3F38" w:rsidRDefault="003C1432" w:rsidP="00DC3006">
      <w:pPr>
        <w:numPr>
          <w:ilvl w:val="0"/>
          <w:numId w:val="63"/>
        </w:numPr>
        <w:spacing w:line="240" w:lineRule="auto"/>
        <w:contextualSpacing/>
        <w:jc w:val="both"/>
        <w:rPr>
          <w:rFonts w:ascii="Arial" w:hAnsi="Arial" w:cs="Arial"/>
          <w:sz w:val="24"/>
          <w:szCs w:val="24"/>
          <w:lang w:eastAsia="hr-HR"/>
        </w:rPr>
      </w:pPr>
      <w:r w:rsidRPr="005F3F38">
        <w:rPr>
          <w:rFonts w:ascii="Arial" w:hAnsi="Arial" w:cs="Arial"/>
          <w:sz w:val="24"/>
          <w:szCs w:val="24"/>
          <w:lang w:eastAsia="hr-HR"/>
        </w:rPr>
        <w:t>Nabava stalnih sredstava u obliku prava</w:t>
      </w:r>
    </w:p>
    <w:p w14:paraId="483D7DFF" w14:textId="539CE9E2" w:rsidR="00107988" w:rsidRPr="005F3F38" w:rsidRDefault="00032526" w:rsidP="00DC3006">
      <w:pPr>
        <w:spacing w:line="240" w:lineRule="auto"/>
        <w:contextualSpacing/>
        <w:jc w:val="both"/>
        <w:rPr>
          <w:rFonts w:ascii="Arial" w:hAnsi="Arial" w:cs="Arial"/>
          <w:sz w:val="24"/>
          <w:szCs w:val="24"/>
          <w:lang w:eastAsia="hr-HR"/>
        </w:rPr>
      </w:pPr>
      <w:r w:rsidRPr="005F3F38">
        <w:rPr>
          <w:rFonts w:ascii="Arial" w:hAnsi="Arial" w:cs="Arial"/>
          <w:sz w:val="24"/>
          <w:szCs w:val="24"/>
          <w:lang w:eastAsia="hr-HR"/>
        </w:rPr>
        <w:t>Tokom</w:t>
      </w:r>
      <w:r w:rsidR="003C1432" w:rsidRPr="005F3F38">
        <w:rPr>
          <w:rFonts w:ascii="Arial" w:hAnsi="Arial" w:cs="Arial"/>
          <w:sz w:val="24"/>
          <w:szCs w:val="24"/>
          <w:lang w:eastAsia="hr-HR"/>
        </w:rPr>
        <w:t xml:space="preserve"> 2025.godine izvršena je javna nabava</w:t>
      </w:r>
      <w:r w:rsidR="003C1432" w:rsidRPr="005F3F38">
        <w:rPr>
          <w:rFonts w:ascii="Arial" w:hAnsi="Arial" w:cs="Arial"/>
          <w:color w:val="000000"/>
          <w:sz w:val="24"/>
          <w:szCs w:val="24"/>
          <w:lang w:eastAsia="hr-HR"/>
        </w:rPr>
        <w:t xml:space="preserve"> „</w:t>
      </w:r>
      <w:bookmarkStart w:id="255" w:name="_Hlk219200611"/>
      <w:r w:rsidR="003C1432" w:rsidRPr="005F3F38">
        <w:rPr>
          <w:rFonts w:ascii="Arial" w:hAnsi="Arial" w:cs="Arial"/>
          <w:color w:val="000000"/>
          <w:sz w:val="24"/>
          <w:szCs w:val="24"/>
          <w:lang w:eastAsia="hr-HR"/>
        </w:rPr>
        <w:t>Iz</w:t>
      </w:r>
      <w:r w:rsidR="000C7E7F" w:rsidRPr="005F3F38">
        <w:rPr>
          <w:rFonts w:ascii="Arial" w:hAnsi="Arial" w:cs="Arial"/>
          <w:color w:val="000000"/>
          <w:sz w:val="24"/>
          <w:szCs w:val="24"/>
          <w:lang w:eastAsia="hr-HR"/>
        </w:rPr>
        <w:t>rada izmjena i dopuna Regulaci</w:t>
      </w:r>
      <w:r w:rsidRPr="005F3F38">
        <w:rPr>
          <w:rFonts w:ascii="Arial" w:hAnsi="Arial" w:cs="Arial"/>
          <w:color w:val="000000"/>
          <w:sz w:val="24"/>
          <w:szCs w:val="24"/>
          <w:lang w:eastAsia="hr-HR"/>
        </w:rPr>
        <w:t>on</w:t>
      </w:r>
      <w:r w:rsidR="003C1432" w:rsidRPr="005F3F38">
        <w:rPr>
          <w:rFonts w:ascii="Arial" w:hAnsi="Arial" w:cs="Arial"/>
          <w:color w:val="000000"/>
          <w:sz w:val="24"/>
          <w:szCs w:val="24"/>
          <w:lang w:eastAsia="hr-HR"/>
        </w:rPr>
        <w:t xml:space="preserve">og plana sanacije, konzervacije, restauracije i revitalizacije Sarajevska čaršija“ odnosno 50% od ugovorene vrijednosti nakon dostavljene Urbanističke osnove, čija je ukupna vrijednost </w:t>
      </w:r>
      <w:r w:rsidR="0053449F" w:rsidRPr="005F3F38">
        <w:rPr>
          <w:rFonts w:ascii="Arial" w:hAnsi="Arial" w:cs="Arial"/>
          <w:sz w:val="24"/>
          <w:szCs w:val="24"/>
          <w:lang w:eastAsia="hr-HR"/>
        </w:rPr>
        <w:t>28.080,00 KM. To</w:t>
      </w:r>
      <w:r w:rsidR="003C1432" w:rsidRPr="005F3F38">
        <w:rPr>
          <w:rFonts w:ascii="Arial" w:hAnsi="Arial" w:cs="Arial"/>
          <w:sz w:val="24"/>
          <w:szCs w:val="24"/>
          <w:lang w:eastAsia="hr-HR"/>
        </w:rPr>
        <w:t>kom 2025.</w:t>
      </w:r>
      <w:r w:rsidRPr="005F3F38">
        <w:rPr>
          <w:rFonts w:ascii="Arial" w:hAnsi="Arial" w:cs="Arial"/>
          <w:sz w:val="24"/>
          <w:szCs w:val="24"/>
          <w:lang w:eastAsia="hr-HR"/>
        </w:rPr>
        <w:t xml:space="preserve"> </w:t>
      </w:r>
      <w:r w:rsidR="003C1432" w:rsidRPr="005F3F38">
        <w:rPr>
          <w:rFonts w:ascii="Arial" w:hAnsi="Arial" w:cs="Arial"/>
          <w:sz w:val="24"/>
          <w:szCs w:val="24"/>
          <w:lang w:eastAsia="hr-HR"/>
        </w:rPr>
        <w:t>godine održani su savjeti planova Sarajevska čaršija i Mostar,  za što je uloženo 10.863,32 KM.</w:t>
      </w:r>
      <w:bookmarkEnd w:id="255"/>
      <w:r w:rsidR="003C1432" w:rsidRPr="005F3F38">
        <w:rPr>
          <w:rFonts w:ascii="Arial" w:hAnsi="Arial" w:cs="Arial"/>
          <w:sz w:val="24"/>
          <w:szCs w:val="24"/>
          <w:lang w:eastAsia="hr-HR"/>
        </w:rPr>
        <w:t xml:space="preserve"> Također, izvršena je nabav</w:t>
      </w:r>
      <w:r w:rsidRPr="005F3F38">
        <w:rPr>
          <w:rFonts w:ascii="Arial" w:hAnsi="Arial" w:cs="Arial"/>
          <w:sz w:val="24"/>
          <w:szCs w:val="24"/>
          <w:lang w:eastAsia="hr-HR"/>
        </w:rPr>
        <w:t>k</w:t>
      </w:r>
      <w:r w:rsidR="003C1432" w:rsidRPr="005F3F38">
        <w:rPr>
          <w:rFonts w:ascii="Arial" w:hAnsi="Arial" w:cs="Arial"/>
          <w:sz w:val="24"/>
          <w:szCs w:val="24"/>
          <w:lang w:eastAsia="hr-HR"/>
        </w:rPr>
        <w:t xml:space="preserve">a licenci u vrijednosti od 6.552,00KM. Sredstva su osigurana </w:t>
      </w:r>
      <w:r w:rsidR="005B4235" w:rsidRPr="005F3F38">
        <w:rPr>
          <w:rFonts w:ascii="Arial" w:hAnsi="Arial" w:cs="Arial"/>
          <w:sz w:val="24"/>
          <w:szCs w:val="24"/>
          <w:lang w:eastAsia="hr-HR"/>
        </w:rPr>
        <w:t>Budžetom</w:t>
      </w:r>
      <w:r w:rsidR="00460030" w:rsidRPr="005F3F38">
        <w:rPr>
          <w:rFonts w:ascii="Arial" w:hAnsi="Arial" w:cs="Arial"/>
          <w:sz w:val="24"/>
          <w:szCs w:val="24"/>
          <w:lang w:eastAsia="hr-HR"/>
        </w:rPr>
        <w:t xml:space="preserve"> Ministarstva za 2025.</w:t>
      </w:r>
      <w:r w:rsidR="00EA324C" w:rsidRPr="005F3F38">
        <w:rPr>
          <w:rFonts w:ascii="Arial" w:hAnsi="Arial" w:cs="Arial"/>
          <w:sz w:val="24"/>
          <w:szCs w:val="24"/>
          <w:lang w:eastAsia="hr-HR"/>
        </w:rPr>
        <w:t xml:space="preserve"> </w:t>
      </w:r>
      <w:r w:rsidR="00460030" w:rsidRPr="005F3F38">
        <w:rPr>
          <w:rFonts w:ascii="Arial" w:hAnsi="Arial" w:cs="Arial"/>
          <w:sz w:val="24"/>
          <w:szCs w:val="24"/>
          <w:lang w:eastAsia="hr-HR"/>
        </w:rPr>
        <w:t>godinu.</w:t>
      </w:r>
    </w:p>
    <w:p w14:paraId="0DD414B2" w14:textId="0DD615E4" w:rsidR="00460030" w:rsidRPr="005F3F38" w:rsidRDefault="009A2D73" w:rsidP="00DC3006">
      <w:pPr>
        <w:numPr>
          <w:ilvl w:val="0"/>
          <w:numId w:val="63"/>
        </w:numPr>
        <w:spacing w:line="240" w:lineRule="auto"/>
        <w:contextualSpacing/>
        <w:jc w:val="both"/>
        <w:rPr>
          <w:rFonts w:ascii="Arial" w:hAnsi="Arial" w:cs="Arial"/>
          <w:color w:val="000000"/>
          <w:sz w:val="24"/>
          <w:szCs w:val="24"/>
          <w:lang w:eastAsia="hr-HR"/>
        </w:rPr>
      </w:pPr>
      <w:r w:rsidRPr="005F3F38">
        <w:rPr>
          <w:rFonts w:ascii="Arial" w:hAnsi="Arial" w:cs="Arial"/>
          <w:color w:val="000000"/>
          <w:sz w:val="24"/>
          <w:szCs w:val="24"/>
          <w:lang w:eastAsia="hr-HR"/>
        </w:rPr>
        <w:t>Izdaci za finans</w:t>
      </w:r>
      <w:r w:rsidR="003C1432" w:rsidRPr="005F3F38">
        <w:rPr>
          <w:rFonts w:ascii="Arial" w:hAnsi="Arial" w:cs="Arial"/>
          <w:color w:val="000000"/>
          <w:sz w:val="24"/>
          <w:szCs w:val="24"/>
          <w:lang w:eastAsia="hr-HR"/>
        </w:rPr>
        <w:t>ijsku imovinu</w:t>
      </w:r>
    </w:p>
    <w:p w14:paraId="4794DDFE" w14:textId="003B639E" w:rsidR="003C1432" w:rsidRPr="005F3F38" w:rsidRDefault="003C1432" w:rsidP="00DC3006">
      <w:pPr>
        <w:spacing w:line="240" w:lineRule="auto"/>
        <w:contextualSpacing/>
        <w:jc w:val="both"/>
        <w:rPr>
          <w:rFonts w:ascii="Arial" w:hAnsi="Arial" w:cs="Arial"/>
          <w:sz w:val="24"/>
          <w:szCs w:val="24"/>
          <w:lang w:eastAsia="hr-HR"/>
        </w:rPr>
      </w:pPr>
      <w:r w:rsidRPr="005F3F38">
        <w:rPr>
          <w:rFonts w:ascii="Arial" w:hAnsi="Arial" w:cs="Arial"/>
          <w:sz w:val="24"/>
          <w:szCs w:val="24"/>
          <w:lang w:eastAsia="hr-HR"/>
        </w:rPr>
        <w:t xml:space="preserve">U skladu sa Zaključkom Vlade </w:t>
      </w:r>
      <w:r w:rsidR="00393CEB">
        <w:rPr>
          <w:rFonts w:ascii="Arial" w:hAnsi="Arial" w:cs="Arial"/>
          <w:sz w:val="24"/>
          <w:szCs w:val="24"/>
          <w:lang w:eastAsia="hr-HR"/>
        </w:rPr>
        <w:t>FBiH</w:t>
      </w:r>
      <w:r w:rsidRPr="005F3F38">
        <w:rPr>
          <w:rFonts w:ascii="Arial" w:hAnsi="Arial" w:cs="Arial"/>
          <w:sz w:val="24"/>
          <w:szCs w:val="24"/>
          <w:lang w:eastAsia="hr-HR"/>
        </w:rPr>
        <w:t xml:space="preserve"> V.</w:t>
      </w:r>
      <w:r w:rsidR="00D51B4E">
        <w:rPr>
          <w:rFonts w:ascii="Arial" w:hAnsi="Arial" w:cs="Arial"/>
          <w:sz w:val="24"/>
          <w:szCs w:val="24"/>
          <w:lang w:eastAsia="hr-HR"/>
        </w:rPr>
        <w:t xml:space="preserve"> </w:t>
      </w:r>
      <w:r w:rsidRPr="005F3F38">
        <w:rPr>
          <w:rFonts w:ascii="Arial" w:hAnsi="Arial" w:cs="Arial"/>
          <w:sz w:val="24"/>
          <w:szCs w:val="24"/>
          <w:lang w:eastAsia="hr-HR"/>
        </w:rPr>
        <w:t>broj</w:t>
      </w:r>
      <w:r w:rsidR="00D51B4E">
        <w:rPr>
          <w:rFonts w:ascii="Arial" w:hAnsi="Arial" w:cs="Arial"/>
          <w:sz w:val="24"/>
          <w:szCs w:val="24"/>
          <w:lang w:eastAsia="hr-HR"/>
        </w:rPr>
        <w:t>:</w:t>
      </w:r>
      <w:r w:rsidRPr="005F3F38">
        <w:rPr>
          <w:rFonts w:ascii="Arial" w:hAnsi="Arial" w:cs="Arial"/>
          <w:sz w:val="24"/>
          <w:szCs w:val="24"/>
          <w:lang w:eastAsia="hr-HR"/>
        </w:rPr>
        <w:t xml:space="preserve"> 8/2019 od 17.01.2019. godine o uspostavi revolving fonda u okviru Federalnog ministarstva prostornog uređenja, Odlukom o uspostavljanju revolving fonda za energijsku efikasnost </w:t>
      </w:r>
      <w:r w:rsidR="00393CEB">
        <w:rPr>
          <w:rFonts w:ascii="Arial" w:hAnsi="Arial" w:cs="Arial"/>
          <w:sz w:val="24"/>
          <w:szCs w:val="24"/>
          <w:lang w:eastAsia="hr-HR"/>
        </w:rPr>
        <w:t>FBiH</w:t>
      </w:r>
      <w:r w:rsidRPr="005F3F38">
        <w:rPr>
          <w:rFonts w:ascii="Arial" w:hAnsi="Arial" w:cs="Arial"/>
          <w:sz w:val="24"/>
          <w:szCs w:val="24"/>
          <w:lang w:eastAsia="hr-HR"/>
        </w:rPr>
        <w:t xml:space="preserve"> za javne objekte kod Union banke d</w:t>
      </w:r>
      <w:r w:rsidR="00D51B4E">
        <w:rPr>
          <w:rFonts w:ascii="Arial" w:hAnsi="Arial" w:cs="Arial"/>
          <w:sz w:val="24"/>
          <w:szCs w:val="24"/>
          <w:lang w:eastAsia="hr-HR"/>
        </w:rPr>
        <w:t>.</w:t>
      </w:r>
      <w:r w:rsidRPr="005F3F38">
        <w:rPr>
          <w:rFonts w:ascii="Arial" w:hAnsi="Arial" w:cs="Arial"/>
          <w:sz w:val="24"/>
          <w:szCs w:val="24"/>
          <w:lang w:eastAsia="hr-HR"/>
        </w:rPr>
        <w:t>d</w:t>
      </w:r>
      <w:r w:rsidR="00D51B4E">
        <w:rPr>
          <w:rFonts w:ascii="Arial" w:hAnsi="Arial" w:cs="Arial"/>
          <w:sz w:val="24"/>
          <w:szCs w:val="24"/>
          <w:lang w:eastAsia="hr-HR"/>
        </w:rPr>
        <w:t>.</w:t>
      </w:r>
      <w:r w:rsidRPr="005F3F38">
        <w:rPr>
          <w:rFonts w:ascii="Arial" w:hAnsi="Arial" w:cs="Arial"/>
          <w:sz w:val="24"/>
          <w:szCs w:val="24"/>
          <w:lang w:eastAsia="hr-HR"/>
        </w:rPr>
        <w:t xml:space="preserve"> Sarajevo putem Federalnog ministarstva prostornog uređenja („Službene novine Federacije BiH“ broj 43/21), Ugovora o uspostavi Energetske zajednice (Odluka o ratificiranju Ugovora o uspostavit Energetske zajednice, „Službene novine BiH – Međunarodni ugovori“, broj</w:t>
      </w:r>
      <w:r w:rsidR="00D51B4E">
        <w:rPr>
          <w:rFonts w:ascii="Arial" w:hAnsi="Arial" w:cs="Arial"/>
          <w:sz w:val="24"/>
          <w:szCs w:val="24"/>
          <w:lang w:eastAsia="hr-HR"/>
        </w:rPr>
        <w:t>:</w:t>
      </w:r>
      <w:r w:rsidRPr="005F3F38">
        <w:rPr>
          <w:rFonts w:ascii="Arial" w:hAnsi="Arial" w:cs="Arial"/>
          <w:sz w:val="24"/>
          <w:szCs w:val="24"/>
          <w:lang w:eastAsia="hr-HR"/>
        </w:rPr>
        <w:t xml:space="preserve"> 9/06) i Operativni</w:t>
      </w:r>
      <w:r w:rsidR="00C274D0" w:rsidRPr="005F3F38">
        <w:rPr>
          <w:rFonts w:ascii="Arial" w:hAnsi="Arial" w:cs="Arial"/>
          <w:sz w:val="24"/>
          <w:szCs w:val="24"/>
          <w:lang w:eastAsia="hr-HR"/>
        </w:rPr>
        <w:t>m planom za poboljšanje energets</w:t>
      </w:r>
      <w:r w:rsidR="00C848CB" w:rsidRPr="005F3F38">
        <w:rPr>
          <w:rFonts w:ascii="Arial" w:hAnsi="Arial" w:cs="Arial"/>
          <w:sz w:val="24"/>
          <w:szCs w:val="24"/>
          <w:lang w:eastAsia="hr-HR"/>
        </w:rPr>
        <w:t>ke efikasnosti u</w:t>
      </w:r>
      <w:r w:rsidRPr="005F3F38">
        <w:rPr>
          <w:rFonts w:ascii="Arial" w:hAnsi="Arial" w:cs="Arial"/>
          <w:sz w:val="24"/>
          <w:szCs w:val="24"/>
          <w:lang w:eastAsia="hr-HR"/>
        </w:rPr>
        <w:t xml:space="preserve"> institucijama Federacije BiH, usvojen Zaključkom Vlade Federacije BiH ("Službene novine Federacije BiH", broj</w:t>
      </w:r>
      <w:r w:rsidR="00D51B4E">
        <w:rPr>
          <w:rFonts w:ascii="Arial" w:hAnsi="Arial" w:cs="Arial"/>
          <w:sz w:val="24"/>
          <w:szCs w:val="24"/>
          <w:lang w:eastAsia="hr-HR"/>
        </w:rPr>
        <w:t>:</w:t>
      </w:r>
      <w:r w:rsidRPr="005F3F38">
        <w:rPr>
          <w:rFonts w:ascii="Arial" w:hAnsi="Arial" w:cs="Arial"/>
          <w:sz w:val="24"/>
          <w:szCs w:val="24"/>
          <w:lang w:eastAsia="hr-HR"/>
        </w:rPr>
        <w:t xml:space="preserve"> 29/21.) pripremljen je Program utroška sre</w:t>
      </w:r>
      <w:r w:rsidR="00C848CB" w:rsidRPr="005F3F38">
        <w:rPr>
          <w:rFonts w:ascii="Arial" w:hAnsi="Arial" w:cs="Arial"/>
          <w:sz w:val="24"/>
          <w:szCs w:val="24"/>
          <w:lang w:eastAsia="hr-HR"/>
        </w:rPr>
        <w:t>dstava revolving fonda za energetsku</w:t>
      </w:r>
      <w:r w:rsidRPr="005F3F38">
        <w:rPr>
          <w:rFonts w:ascii="Arial" w:hAnsi="Arial" w:cs="Arial"/>
          <w:sz w:val="24"/>
          <w:szCs w:val="24"/>
          <w:lang w:eastAsia="hr-HR"/>
        </w:rPr>
        <w:t xml:space="preserve"> efikasnost Federacije BiH za javne objekte kod Union banke d.d. Sarajevo putem Federalnog ministarstva prost</w:t>
      </w:r>
      <w:r w:rsidR="00460030" w:rsidRPr="005F3F38">
        <w:rPr>
          <w:rFonts w:ascii="Arial" w:hAnsi="Arial" w:cs="Arial"/>
          <w:sz w:val="24"/>
          <w:szCs w:val="24"/>
          <w:lang w:eastAsia="hr-HR"/>
        </w:rPr>
        <w:t>ornog uređenja za 2025. godinu.</w:t>
      </w:r>
      <w:r w:rsidR="00F229D7" w:rsidRPr="005F3F38">
        <w:rPr>
          <w:rFonts w:ascii="Arial" w:hAnsi="Arial" w:cs="Arial"/>
          <w:sz w:val="24"/>
          <w:szCs w:val="24"/>
          <w:lang w:eastAsia="hr-HR"/>
        </w:rPr>
        <w:t xml:space="preserve"> </w:t>
      </w:r>
      <w:r w:rsidRPr="005F3F38">
        <w:rPr>
          <w:rFonts w:ascii="Arial" w:hAnsi="Arial" w:cs="Arial"/>
          <w:sz w:val="24"/>
          <w:szCs w:val="24"/>
          <w:lang w:eastAsia="hr-HR"/>
        </w:rPr>
        <w:t>Akcionim planom energijske efikasnosti Federacije Bosne i Hercegovine 2019-2021. (APEE</w:t>
      </w:r>
      <w:r w:rsidR="00393CEB">
        <w:rPr>
          <w:rFonts w:ascii="Arial" w:hAnsi="Arial" w:cs="Arial"/>
          <w:sz w:val="24"/>
          <w:szCs w:val="24"/>
          <w:lang w:eastAsia="hr-HR"/>
        </w:rPr>
        <w:t>FBiH</w:t>
      </w:r>
      <w:r w:rsidRPr="005F3F38">
        <w:rPr>
          <w:rFonts w:ascii="Arial" w:hAnsi="Arial" w:cs="Arial"/>
          <w:sz w:val="24"/>
          <w:szCs w:val="24"/>
          <w:lang w:eastAsia="hr-HR"/>
        </w:rPr>
        <w:t xml:space="preserve">), Federalno ministarstvo prostornog uređenja je nosilac aktivnosti provedbe programa </w:t>
      </w:r>
      <w:r w:rsidR="00C848CB" w:rsidRPr="005F3F38">
        <w:rPr>
          <w:rFonts w:ascii="Arial" w:hAnsi="Arial" w:cs="Arial"/>
          <w:sz w:val="24"/>
          <w:szCs w:val="24"/>
          <w:lang w:eastAsia="hr-HR"/>
        </w:rPr>
        <w:t>05 „Program povećanja energetske</w:t>
      </w:r>
      <w:r w:rsidRPr="005F3F38">
        <w:rPr>
          <w:rFonts w:ascii="Arial" w:hAnsi="Arial" w:cs="Arial"/>
          <w:sz w:val="24"/>
          <w:szCs w:val="24"/>
          <w:lang w:eastAsia="hr-HR"/>
        </w:rPr>
        <w:t xml:space="preserve"> efikasnosti zgrada u sektoru javnih usluga u Federaciji BiH“ i odgovorna je  institucija je za Dugoročnu strategiju obnove zgrada (nacrt iz Mape puta AFEE</w:t>
      </w:r>
      <w:r w:rsidR="00393CEB">
        <w:rPr>
          <w:rFonts w:ascii="Arial" w:hAnsi="Arial" w:cs="Arial"/>
          <w:sz w:val="24"/>
          <w:szCs w:val="24"/>
          <w:lang w:eastAsia="hr-HR"/>
        </w:rPr>
        <w:t>FBiH</w:t>
      </w:r>
      <w:r w:rsidRPr="005F3F38">
        <w:rPr>
          <w:rFonts w:ascii="Arial" w:hAnsi="Arial" w:cs="Arial"/>
          <w:sz w:val="24"/>
          <w:szCs w:val="24"/>
          <w:lang w:eastAsia="hr-HR"/>
        </w:rPr>
        <w:t xml:space="preserve">  </w:t>
      </w:r>
      <w:r w:rsidR="00D51B4E" w:rsidRPr="005F3F38">
        <w:rPr>
          <w:rFonts w:ascii="Arial" w:hAnsi="Arial" w:cs="Arial"/>
          <w:sz w:val="24"/>
          <w:szCs w:val="24"/>
          <w:lang w:eastAsia="hr-HR"/>
        </w:rPr>
        <w:t>transponiranja</w:t>
      </w:r>
      <w:r w:rsidR="006220F2" w:rsidRPr="005F3F38">
        <w:rPr>
          <w:rFonts w:ascii="Arial" w:hAnsi="Arial" w:cs="Arial"/>
          <w:sz w:val="24"/>
          <w:szCs w:val="24"/>
          <w:lang w:eastAsia="hr-HR"/>
        </w:rPr>
        <w:t xml:space="preserve"> Direktive o energetskoj</w:t>
      </w:r>
      <w:r w:rsidRPr="005F3F38">
        <w:rPr>
          <w:rFonts w:ascii="Arial" w:hAnsi="Arial" w:cs="Arial"/>
          <w:sz w:val="24"/>
          <w:szCs w:val="24"/>
          <w:lang w:eastAsia="hr-HR"/>
        </w:rPr>
        <w:t xml:space="preserve"> efikasnosti 2012/27/EC).</w:t>
      </w:r>
    </w:p>
    <w:p w14:paraId="0BB815CB" w14:textId="77FD4157" w:rsidR="003C1432" w:rsidRPr="005F3F38" w:rsidRDefault="003C1432" w:rsidP="00DC3006">
      <w:pPr>
        <w:spacing w:line="240" w:lineRule="auto"/>
        <w:contextualSpacing/>
        <w:jc w:val="both"/>
        <w:rPr>
          <w:rFonts w:ascii="Arial" w:hAnsi="Arial" w:cs="Arial"/>
          <w:sz w:val="24"/>
          <w:szCs w:val="24"/>
          <w:lang w:eastAsia="hr-HR"/>
        </w:rPr>
      </w:pPr>
      <w:r w:rsidRPr="005F3F38">
        <w:rPr>
          <w:rFonts w:ascii="Arial" w:hAnsi="Arial" w:cs="Arial"/>
          <w:sz w:val="24"/>
          <w:szCs w:val="24"/>
          <w:lang w:eastAsia="hr-HR"/>
        </w:rPr>
        <w:t xml:space="preserve">U skladu </w:t>
      </w:r>
      <w:r w:rsidR="00F229D7" w:rsidRPr="005F3F38">
        <w:rPr>
          <w:rFonts w:ascii="Arial" w:hAnsi="Arial" w:cs="Arial"/>
          <w:sz w:val="24"/>
          <w:szCs w:val="24"/>
          <w:lang w:eastAsia="hr-HR"/>
        </w:rPr>
        <w:t xml:space="preserve">sa navedenim, Vlada  </w:t>
      </w:r>
      <w:r w:rsidR="00393CEB">
        <w:rPr>
          <w:rFonts w:ascii="Arial" w:hAnsi="Arial" w:cs="Arial"/>
          <w:sz w:val="24"/>
          <w:szCs w:val="24"/>
          <w:lang w:eastAsia="hr-HR"/>
        </w:rPr>
        <w:t>FBiH</w:t>
      </w:r>
      <w:r w:rsidR="00F229D7" w:rsidRPr="005F3F38">
        <w:rPr>
          <w:rFonts w:ascii="Arial" w:hAnsi="Arial" w:cs="Arial"/>
          <w:sz w:val="24"/>
          <w:szCs w:val="24"/>
          <w:lang w:eastAsia="hr-HR"/>
        </w:rPr>
        <w:t xml:space="preserve"> je donijela Odluku V. </w:t>
      </w:r>
      <w:r w:rsidR="00D51B4E">
        <w:rPr>
          <w:rFonts w:ascii="Arial" w:hAnsi="Arial" w:cs="Arial"/>
          <w:sz w:val="24"/>
          <w:szCs w:val="24"/>
          <w:lang w:eastAsia="hr-HR"/>
        </w:rPr>
        <w:t>b</w:t>
      </w:r>
      <w:r w:rsidR="00F229D7" w:rsidRPr="005F3F38">
        <w:rPr>
          <w:rFonts w:ascii="Arial" w:hAnsi="Arial" w:cs="Arial"/>
          <w:sz w:val="24"/>
          <w:szCs w:val="24"/>
          <w:lang w:eastAsia="hr-HR"/>
        </w:rPr>
        <w:t xml:space="preserve">roj: 884/2025 </w:t>
      </w:r>
      <w:r w:rsidRPr="005F3F38">
        <w:rPr>
          <w:rFonts w:ascii="Arial" w:hAnsi="Arial" w:cs="Arial"/>
          <w:sz w:val="24"/>
          <w:szCs w:val="24"/>
          <w:lang w:eastAsia="hr-HR"/>
        </w:rPr>
        <w:t>26.05.2025. godine kojom</w:t>
      </w:r>
      <w:r w:rsidR="00F229D7" w:rsidRPr="005F3F38">
        <w:rPr>
          <w:rFonts w:ascii="Arial" w:hAnsi="Arial" w:cs="Arial"/>
          <w:sz w:val="24"/>
          <w:szCs w:val="24"/>
          <w:lang w:eastAsia="hr-HR"/>
        </w:rPr>
        <w:t xml:space="preserve"> se</w:t>
      </w:r>
      <w:r w:rsidRPr="005F3F38">
        <w:rPr>
          <w:rFonts w:ascii="Arial" w:hAnsi="Arial" w:cs="Arial"/>
          <w:sz w:val="24"/>
          <w:szCs w:val="24"/>
          <w:lang w:eastAsia="hr-HR"/>
        </w:rPr>
        <w:t xml:space="preserve"> usvaja Program utroška sredsta</w:t>
      </w:r>
      <w:r w:rsidR="00555DA3" w:rsidRPr="005F3F38">
        <w:rPr>
          <w:rFonts w:ascii="Arial" w:hAnsi="Arial" w:cs="Arial"/>
          <w:sz w:val="24"/>
          <w:szCs w:val="24"/>
          <w:lang w:eastAsia="hr-HR"/>
        </w:rPr>
        <w:t>va revolving fonda za energetsku</w:t>
      </w:r>
      <w:r w:rsidRPr="005F3F38">
        <w:rPr>
          <w:rFonts w:ascii="Arial" w:hAnsi="Arial" w:cs="Arial"/>
          <w:sz w:val="24"/>
          <w:szCs w:val="24"/>
          <w:lang w:eastAsia="hr-HR"/>
        </w:rPr>
        <w:t xml:space="preserve"> efikasnost Federacije BiH za javne objekte kod Union banke d.d. Sarajevo putem Federalnog ministarstva prostornog uređenja za 2025. godinu u iznosu od 9.727.575,37 KM, od čega je 3.843.000,00 KM planirano</w:t>
      </w:r>
      <w:r w:rsidR="00F229D7" w:rsidRPr="005F3F38">
        <w:rPr>
          <w:rFonts w:ascii="Arial" w:hAnsi="Arial" w:cs="Arial"/>
          <w:sz w:val="24"/>
          <w:szCs w:val="24"/>
          <w:lang w:eastAsia="hr-HR"/>
        </w:rPr>
        <w:t xml:space="preserve"> </w:t>
      </w:r>
      <w:r w:rsidR="005B4235" w:rsidRPr="005F3F38">
        <w:rPr>
          <w:rFonts w:ascii="Arial" w:hAnsi="Arial" w:cs="Arial"/>
          <w:sz w:val="24"/>
          <w:szCs w:val="24"/>
          <w:lang w:eastAsia="hr-HR"/>
        </w:rPr>
        <w:t>Budžetom</w:t>
      </w:r>
      <w:r w:rsidRPr="005F3F38">
        <w:rPr>
          <w:rFonts w:ascii="Arial" w:hAnsi="Arial" w:cs="Arial"/>
          <w:sz w:val="24"/>
          <w:szCs w:val="24"/>
          <w:lang w:eastAsia="hr-HR"/>
        </w:rPr>
        <w:t xml:space="preserve"> ministarstva dok je 5.884.575,37 KM akumuliranih sred</w:t>
      </w:r>
      <w:r w:rsidR="00460030" w:rsidRPr="005F3F38">
        <w:rPr>
          <w:rFonts w:ascii="Arial" w:hAnsi="Arial" w:cs="Arial"/>
          <w:sz w:val="24"/>
          <w:szCs w:val="24"/>
          <w:lang w:eastAsia="hr-HR"/>
        </w:rPr>
        <w:t>stva na računu revolving fonda.</w:t>
      </w:r>
    </w:p>
    <w:p w14:paraId="3028C877" w14:textId="16C8CAB3" w:rsidR="003C1432" w:rsidRPr="005F3F38" w:rsidRDefault="003C1432" w:rsidP="009E198A">
      <w:pPr>
        <w:spacing w:line="240" w:lineRule="auto"/>
        <w:contextualSpacing/>
        <w:jc w:val="both"/>
        <w:rPr>
          <w:rFonts w:ascii="Arial" w:hAnsi="Arial" w:cs="Arial"/>
          <w:color w:val="000000"/>
          <w:sz w:val="24"/>
          <w:szCs w:val="24"/>
          <w:lang w:eastAsia="hr-HR"/>
        </w:rPr>
      </w:pPr>
      <w:r w:rsidRPr="005F3F38">
        <w:rPr>
          <w:rFonts w:ascii="Arial" w:hAnsi="Arial" w:cs="Arial"/>
          <w:sz w:val="24"/>
          <w:szCs w:val="24"/>
          <w:lang w:eastAsia="hr-HR"/>
        </w:rPr>
        <w:t>29.10.2025.godine izvršen je prijenos sredstava sa razdjela 23</w:t>
      </w:r>
      <w:r w:rsidRPr="005F3F38">
        <w:rPr>
          <w:rFonts w:ascii="Arial" w:hAnsi="Arial" w:cs="Arial"/>
          <w:color w:val="000000"/>
          <w:sz w:val="24"/>
          <w:szCs w:val="24"/>
          <w:lang w:eastAsia="hr-HR"/>
        </w:rPr>
        <w:t xml:space="preserve">, glava 2301 – Federalno ministarstvo prostornog uređenja, ekonomski kod 8226 – Ostala domaća pozajmljivanja, projekat BEEP – revolving fond, </w:t>
      </w:r>
      <w:r w:rsidRPr="005F3F38">
        <w:rPr>
          <w:rFonts w:ascii="Arial" w:hAnsi="Arial" w:cs="Arial"/>
          <w:sz w:val="24"/>
          <w:szCs w:val="24"/>
          <w:lang w:eastAsia="hr-HR"/>
        </w:rPr>
        <w:t xml:space="preserve">na račun broj: 102 000 00000000 23 – partija revolving fonda – 102 575 99007136 39 otvoren u Union banci d.d. – Sarajevo, </w:t>
      </w:r>
      <w:r w:rsidRPr="005F3F38">
        <w:rPr>
          <w:rFonts w:ascii="Arial" w:hAnsi="Arial" w:cs="Arial"/>
          <w:color w:val="000000"/>
          <w:sz w:val="24"/>
          <w:szCs w:val="24"/>
          <w:lang w:eastAsia="hr-HR"/>
        </w:rPr>
        <w:t>u ukupnom iznosu od 3.843.000,00 KM ("Službene novine Federacije BiH", broj</w:t>
      </w:r>
      <w:r w:rsidR="00D51B4E">
        <w:rPr>
          <w:rFonts w:ascii="Arial" w:hAnsi="Arial" w:cs="Arial"/>
          <w:color w:val="000000"/>
          <w:sz w:val="24"/>
          <w:szCs w:val="24"/>
          <w:lang w:eastAsia="hr-HR"/>
        </w:rPr>
        <w:t>:</w:t>
      </w:r>
      <w:r w:rsidRPr="005F3F38">
        <w:rPr>
          <w:rFonts w:ascii="Arial" w:hAnsi="Arial" w:cs="Arial"/>
          <w:color w:val="000000"/>
          <w:sz w:val="24"/>
          <w:szCs w:val="24"/>
          <w:lang w:eastAsia="hr-HR"/>
        </w:rPr>
        <w:t xml:space="preserve"> 7/25).</w:t>
      </w:r>
    </w:p>
    <w:p w14:paraId="279F4E28" w14:textId="77777777" w:rsidR="003C1432" w:rsidRPr="005F3F38" w:rsidRDefault="003C1432" w:rsidP="009E198A">
      <w:pPr>
        <w:spacing w:line="240" w:lineRule="auto"/>
        <w:contextualSpacing/>
        <w:jc w:val="both"/>
        <w:rPr>
          <w:rFonts w:ascii="Arial" w:hAnsi="Arial" w:cs="Arial"/>
          <w:sz w:val="24"/>
          <w:szCs w:val="24"/>
          <w:lang w:eastAsia="hr-HR"/>
        </w:rPr>
      </w:pPr>
      <w:r w:rsidRPr="005F3F38">
        <w:rPr>
          <w:rFonts w:ascii="Arial" w:hAnsi="Arial" w:cs="Arial"/>
          <w:sz w:val="24"/>
          <w:szCs w:val="24"/>
          <w:lang w:eastAsia="hr-HR"/>
        </w:rPr>
        <w:t xml:space="preserve">Nakon provedenih aktivnosti Komisije za javnu nabavku, donesena je preporuka o izboru najpovoljnijih ponuđača radova. Potpisano je ukupno 7 ugovora ukupne vrijednosti 8.838.962,22 KM za implementaciju mjera energetske efikasnosti na 17 objekata. </w:t>
      </w:r>
    </w:p>
    <w:p w14:paraId="39538CA8" w14:textId="552392B6" w:rsidR="003C1432" w:rsidRPr="005F3F38" w:rsidRDefault="003C1432" w:rsidP="009E198A">
      <w:pPr>
        <w:spacing w:line="240" w:lineRule="auto"/>
        <w:contextualSpacing/>
        <w:jc w:val="both"/>
        <w:rPr>
          <w:rFonts w:ascii="Arial" w:eastAsia="Times New Roman" w:hAnsi="Arial" w:cs="Arial"/>
          <w:sz w:val="24"/>
          <w:szCs w:val="24"/>
          <w:lang w:eastAsia="hr-HR"/>
        </w:rPr>
      </w:pPr>
      <w:r w:rsidRPr="005F3F38">
        <w:rPr>
          <w:rFonts w:ascii="Arial" w:eastAsia="Times New Roman" w:hAnsi="Arial" w:cs="Arial"/>
          <w:sz w:val="24"/>
          <w:szCs w:val="24"/>
          <w:lang w:eastAsia="hr-HR"/>
        </w:rPr>
        <w:lastRenderedPageBreak/>
        <w:t xml:space="preserve">Ukupan iznos </w:t>
      </w:r>
      <w:r w:rsidR="00F410EB">
        <w:rPr>
          <w:rFonts w:ascii="Arial" w:eastAsia="Times New Roman" w:hAnsi="Arial" w:cs="Arial"/>
          <w:sz w:val="24"/>
          <w:szCs w:val="24"/>
          <w:lang w:eastAsia="hr-HR"/>
        </w:rPr>
        <w:t>realizir</w:t>
      </w:r>
      <w:r w:rsidR="00FF5C5B">
        <w:rPr>
          <w:rFonts w:ascii="Arial" w:eastAsia="Times New Roman" w:hAnsi="Arial" w:cs="Arial"/>
          <w:sz w:val="24"/>
          <w:szCs w:val="24"/>
          <w:lang w:eastAsia="hr-HR"/>
        </w:rPr>
        <w:t>ani</w:t>
      </w:r>
      <w:r w:rsidRPr="005F3F38">
        <w:rPr>
          <w:rFonts w:ascii="Arial" w:eastAsia="Times New Roman" w:hAnsi="Arial" w:cs="Arial"/>
          <w:sz w:val="24"/>
          <w:szCs w:val="24"/>
          <w:lang w:eastAsia="hr-HR"/>
        </w:rPr>
        <w:t xml:space="preserve">h sredstava u 2025. godini je 4.011.771,00 KM. </w:t>
      </w:r>
    </w:p>
    <w:p w14:paraId="3442346B" w14:textId="77777777" w:rsidR="00D043AC" w:rsidRPr="005F3F38" w:rsidRDefault="00D043AC" w:rsidP="009E198A">
      <w:pPr>
        <w:spacing w:line="240" w:lineRule="auto"/>
        <w:contextualSpacing/>
        <w:jc w:val="both"/>
        <w:rPr>
          <w:rFonts w:ascii="Arial" w:eastAsia="Times New Roman" w:hAnsi="Arial" w:cs="Arial"/>
          <w:sz w:val="24"/>
          <w:szCs w:val="24"/>
          <w:lang w:eastAsia="hr-HR"/>
        </w:rPr>
      </w:pPr>
    </w:p>
    <w:p w14:paraId="51CF26F5" w14:textId="6F11FE1A" w:rsidR="009861FC" w:rsidRPr="005F3F38" w:rsidRDefault="009861FC" w:rsidP="009861FC">
      <w:pPr>
        <w:numPr>
          <w:ilvl w:val="0"/>
          <w:numId w:val="43"/>
        </w:numPr>
        <w:spacing w:before="240" w:after="120" w:line="240" w:lineRule="auto"/>
        <w:outlineLvl w:val="0"/>
        <w:rPr>
          <w:rFonts w:ascii="Arial" w:eastAsia="Calibri" w:hAnsi="Arial" w:cs="Arial"/>
          <w:b/>
          <w:sz w:val="24"/>
          <w:szCs w:val="24"/>
        </w:rPr>
      </w:pPr>
      <w:bookmarkStart w:id="256" w:name="_Toc163544717"/>
      <w:bookmarkStart w:id="257" w:name="_Toc195577688"/>
      <w:bookmarkStart w:id="258" w:name="_Hlk163542840"/>
      <w:bookmarkEnd w:id="253"/>
      <w:r w:rsidRPr="005F3F38">
        <w:rPr>
          <w:rFonts w:ascii="Arial" w:eastAsia="Calibri" w:hAnsi="Arial" w:cs="Arial"/>
          <w:b/>
          <w:sz w:val="24"/>
          <w:szCs w:val="24"/>
        </w:rPr>
        <w:t>Federalno ministarstvo poljoprivrede, vodoprivrede i šumarstva</w:t>
      </w:r>
      <w:bookmarkEnd w:id="256"/>
      <w:bookmarkEnd w:id="257"/>
    </w:p>
    <w:p w14:paraId="764B4124" w14:textId="5D4E8A12" w:rsidR="00D4550B" w:rsidRPr="005F3F38" w:rsidRDefault="00D4550B" w:rsidP="006D524F">
      <w:pPr>
        <w:spacing w:line="240" w:lineRule="auto"/>
        <w:contextualSpacing/>
        <w:jc w:val="both"/>
        <w:rPr>
          <w:rFonts w:ascii="Arial" w:hAnsi="Arial" w:cs="Arial"/>
          <w:sz w:val="24"/>
          <w:szCs w:val="24"/>
          <w:lang w:eastAsia="hr-HR"/>
        </w:rPr>
      </w:pPr>
      <w:r w:rsidRPr="005F3F38">
        <w:rPr>
          <w:rFonts w:ascii="Arial" w:hAnsi="Arial" w:cs="Arial"/>
          <w:sz w:val="24"/>
          <w:szCs w:val="24"/>
          <w:lang w:eastAsia="hr-HR"/>
        </w:rPr>
        <w:t>Pregled planiranih i ostvarenih rashoda i izdataka u 2025. godini za Federalno ministarstvo poljoprivrede, vodoprivrede i šumarstva, kao i odstupanje je u prikazano u narednom tabelarnom prikazu:</w:t>
      </w:r>
    </w:p>
    <w:p w14:paraId="0F50B322" w14:textId="13C93FA7" w:rsidR="00D4550B" w:rsidRPr="005F3F38" w:rsidRDefault="00D4550B" w:rsidP="00D4550B">
      <w:pPr>
        <w:spacing w:after="0" w:line="276" w:lineRule="auto"/>
        <w:rPr>
          <w:rFonts w:ascii="Arial" w:eastAsia="Times New Roman" w:hAnsi="Arial" w:cs="Arial"/>
          <w:sz w:val="24"/>
          <w:szCs w:val="24"/>
          <w:lang w:eastAsia="hr-HR"/>
        </w:rPr>
      </w:pPr>
      <w:r w:rsidRPr="005F3F38">
        <w:rPr>
          <w:rFonts w:ascii="Times New Roman" w:eastAsia="Times New Roman" w:hAnsi="Times New Roman" w:cs="Times New Roman"/>
          <w:noProof/>
          <w:sz w:val="24"/>
          <w:szCs w:val="24"/>
          <w:lang w:val="en-GB" w:eastAsia="en-GB"/>
        </w:rPr>
        <w:drawing>
          <wp:inline distT="0" distB="0" distL="0" distR="0" wp14:anchorId="522C79FD" wp14:editId="72C1620B">
            <wp:extent cx="5774055" cy="4105275"/>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76175" cy="4106782"/>
                    </a:xfrm>
                    <a:prstGeom prst="rect">
                      <a:avLst/>
                    </a:prstGeom>
                    <a:noFill/>
                    <a:ln>
                      <a:noFill/>
                    </a:ln>
                  </pic:spPr>
                </pic:pic>
              </a:graphicData>
            </a:graphic>
          </wp:inline>
        </w:drawing>
      </w:r>
    </w:p>
    <w:p w14:paraId="2F16D84B" w14:textId="77777777" w:rsidR="00D51B4E" w:rsidRDefault="00D51B4E" w:rsidP="006D524F">
      <w:pPr>
        <w:spacing w:line="240" w:lineRule="auto"/>
        <w:contextualSpacing/>
        <w:jc w:val="both"/>
        <w:rPr>
          <w:rFonts w:ascii="Arial" w:eastAsia="Times New Roman" w:hAnsi="Arial" w:cs="Arial"/>
          <w:sz w:val="24"/>
          <w:szCs w:val="24"/>
          <w:lang w:eastAsia="hr-HR"/>
        </w:rPr>
      </w:pPr>
    </w:p>
    <w:p w14:paraId="5F0A3AC5" w14:textId="3014F564" w:rsidR="00D4550B" w:rsidRPr="005F3F38" w:rsidRDefault="00D4550B" w:rsidP="006D524F">
      <w:pPr>
        <w:spacing w:line="240" w:lineRule="auto"/>
        <w:contextualSpacing/>
        <w:jc w:val="both"/>
        <w:rPr>
          <w:rFonts w:ascii="Arial" w:eastAsia="Times New Roman" w:hAnsi="Arial" w:cs="Arial"/>
          <w:sz w:val="24"/>
          <w:szCs w:val="24"/>
          <w:lang w:eastAsia="hr-HR"/>
        </w:rPr>
      </w:pPr>
      <w:r w:rsidRPr="005F3F38">
        <w:rPr>
          <w:rFonts w:ascii="Arial" w:eastAsia="Times New Roman" w:hAnsi="Arial" w:cs="Arial"/>
          <w:sz w:val="24"/>
          <w:szCs w:val="24"/>
          <w:lang w:eastAsia="hr-HR"/>
        </w:rPr>
        <w:t>Na poziciji 612000 Doprinosi poslodavca i ostali doprinosi došlo je do većeg odstupanja planiranog i ostvarenog iznosa radi smanjenja stope doprinosa na plaće u 2025. godini.</w:t>
      </w:r>
    </w:p>
    <w:p w14:paraId="35B0D1BD" w14:textId="23BCBE6A" w:rsidR="00D4550B" w:rsidRPr="005F3F38" w:rsidRDefault="00D4550B" w:rsidP="006D524F">
      <w:pPr>
        <w:spacing w:line="240" w:lineRule="auto"/>
        <w:contextualSpacing/>
        <w:jc w:val="both"/>
        <w:rPr>
          <w:rFonts w:ascii="Arial" w:eastAsia="Calibri" w:hAnsi="Arial" w:cs="Arial"/>
          <w:sz w:val="24"/>
          <w:szCs w:val="24"/>
        </w:rPr>
      </w:pPr>
      <w:r w:rsidRPr="005F3F38">
        <w:rPr>
          <w:rFonts w:ascii="Arial" w:eastAsia="Calibri" w:hAnsi="Arial" w:cs="Arial"/>
          <w:sz w:val="24"/>
          <w:szCs w:val="24"/>
        </w:rPr>
        <w:t>Unutar pozicije Izdaci za materijal, sit</w:t>
      </w:r>
      <w:r w:rsidR="00D51B4E">
        <w:rPr>
          <w:rFonts w:ascii="Arial" w:eastAsia="Calibri" w:hAnsi="Arial" w:cs="Arial"/>
          <w:sz w:val="24"/>
          <w:szCs w:val="24"/>
        </w:rPr>
        <w:t>ni</w:t>
      </w:r>
      <w:r w:rsidRPr="005F3F38">
        <w:rPr>
          <w:rFonts w:ascii="Arial" w:eastAsia="Calibri" w:hAnsi="Arial" w:cs="Arial"/>
          <w:sz w:val="24"/>
          <w:szCs w:val="24"/>
        </w:rPr>
        <w:t xml:space="preserve"> inventar i usluge nije bilo većih odstupanja u realizaciji u odnosu na planirana sredstva, izuzev na poziciji 613600</w:t>
      </w:r>
      <w:r w:rsidR="00D51B4E">
        <w:rPr>
          <w:rFonts w:ascii="Arial" w:eastAsia="Calibri" w:hAnsi="Arial" w:cs="Arial"/>
          <w:sz w:val="24"/>
          <w:szCs w:val="24"/>
        </w:rPr>
        <w:t xml:space="preserve"> -</w:t>
      </w:r>
      <w:r w:rsidRPr="005F3F38">
        <w:rPr>
          <w:rFonts w:ascii="Arial" w:eastAsia="Calibri" w:hAnsi="Arial" w:cs="Arial"/>
          <w:sz w:val="24"/>
          <w:szCs w:val="24"/>
        </w:rPr>
        <w:t xml:space="preserve"> Unajmljivanje imovine, opreme i nematerijalne imovine gdje nije bilo realizacije planiranih aktivnosti. </w:t>
      </w:r>
    </w:p>
    <w:p w14:paraId="204E2475" w14:textId="64B3717B" w:rsidR="00D4550B" w:rsidRPr="005F3F38" w:rsidRDefault="00D4550B" w:rsidP="006D524F">
      <w:pPr>
        <w:spacing w:line="240" w:lineRule="auto"/>
        <w:contextualSpacing/>
        <w:jc w:val="both"/>
        <w:rPr>
          <w:rFonts w:ascii="Arial" w:eastAsia="Calibri" w:hAnsi="Arial" w:cs="Arial"/>
          <w:sz w:val="24"/>
          <w:szCs w:val="24"/>
        </w:rPr>
      </w:pPr>
      <w:r w:rsidRPr="005F3F38">
        <w:rPr>
          <w:rFonts w:ascii="Arial" w:eastAsia="Calibri" w:hAnsi="Arial" w:cs="Arial"/>
          <w:sz w:val="24"/>
          <w:szCs w:val="24"/>
        </w:rPr>
        <w:t>Na poziciji Tekućih transfera nije bilo većih odstupanja u realizaciji izuzev što na pozicijama 614100</w:t>
      </w:r>
      <w:r w:rsidR="00D51B4E">
        <w:rPr>
          <w:rFonts w:ascii="Arial" w:eastAsia="Calibri" w:hAnsi="Arial" w:cs="Arial"/>
          <w:sz w:val="24"/>
          <w:szCs w:val="24"/>
        </w:rPr>
        <w:t xml:space="preserve"> - </w:t>
      </w:r>
      <w:r w:rsidRPr="005F3F38">
        <w:rPr>
          <w:rFonts w:ascii="Arial" w:eastAsia="Calibri" w:hAnsi="Arial" w:cs="Arial"/>
          <w:sz w:val="24"/>
          <w:szCs w:val="24"/>
        </w:rPr>
        <w:t xml:space="preserve">Tekući transferi drugim nivoima vlasti i fondovima </w:t>
      </w:r>
      <w:r w:rsidR="00D51B4E">
        <w:rPr>
          <w:rFonts w:ascii="Arial" w:eastAsia="Calibri" w:hAnsi="Arial" w:cs="Arial"/>
          <w:sz w:val="24"/>
          <w:szCs w:val="24"/>
        </w:rPr>
        <w:t xml:space="preserve">- </w:t>
      </w:r>
      <w:r w:rsidRPr="005F3F38">
        <w:rPr>
          <w:rFonts w:ascii="Arial" w:eastAsia="Calibri" w:hAnsi="Arial" w:cs="Arial"/>
          <w:sz w:val="24"/>
          <w:szCs w:val="24"/>
        </w:rPr>
        <w:t xml:space="preserve">Uplata naknada i prihoda za korištenje šuma i 614300 </w:t>
      </w:r>
      <w:r w:rsidR="00D51B4E">
        <w:rPr>
          <w:rFonts w:ascii="Arial" w:eastAsia="Calibri" w:hAnsi="Arial" w:cs="Arial"/>
          <w:sz w:val="24"/>
          <w:szCs w:val="24"/>
        </w:rPr>
        <w:t xml:space="preserve">- </w:t>
      </w:r>
      <w:r w:rsidRPr="005F3F38">
        <w:rPr>
          <w:rFonts w:ascii="Arial" w:eastAsia="Calibri" w:hAnsi="Arial" w:cs="Arial"/>
          <w:sz w:val="24"/>
          <w:szCs w:val="24"/>
        </w:rPr>
        <w:t xml:space="preserve">Tekući transferi neprofitnim organizacijama nije bilo realizacije sredstava. </w:t>
      </w:r>
    </w:p>
    <w:p w14:paraId="00B50D66" w14:textId="7596F49B" w:rsidR="009861FC" w:rsidRPr="005F3F38" w:rsidRDefault="009861FC" w:rsidP="009861FC">
      <w:pPr>
        <w:numPr>
          <w:ilvl w:val="0"/>
          <w:numId w:val="43"/>
        </w:numPr>
        <w:spacing w:before="240" w:after="120" w:line="240" w:lineRule="auto"/>
        <w:outlineLvl w:val="0"/>
        <w:rPr>
          <w:rFonts w:ascii="Arial" w:eastAsia="Calibri" w:hAnsi="Arial" w:cs="Arial"/>
          <w:b/>
          <w:sz w:val="24"/>
          <w:szCs w:val="24"/>
        </w:rPr>
      </w:pPr>
      <w:bookmarkStart w:id="259" w:name="_Toc163544771"/>
      <w:bookmarkStart w:id="260" w:name="_Toc195577736"/>
      <w:bookmarkEnd w:id="258"/>
      <w:r w:rsidRPr="005F3F38">
        <w:rPr>
          <w:rFonts w:ascii="Arial" w:eastAsia="Calibri" w:hAnsi="Arial" w:cs="Arial"/>
          <w:b/>
          <w:sz w:val="24"/>
          <w:szCs w:val="24"/>
        </w:rPr>
        <w:t>Ustavni sud Federacije Bosne i Hercegovine</w:t>
      </w:r>
      <w:bookmarkEnd w:id="259"/>
      <w:bookmarkEnd w:id="260"/>
    </w:p>
    <w:p w14:paraId="2370674B" w14:textId="0EE88AD7" w:rsidR="00AE5DDF" w:rsidRPr="005F3F38" w:rsidRDefault="00AE5DDF" w:rsidP="00AE5DDF">
      <w:pPr>
        <w:spacing w:line="240" w:lineRule="auto"/>
        <w:jc w:val="both"/>
        <w:rPr>
          <w:rFonts w:ascii="Arial" w:hAnsi="Arial" w:cs="Arial"/>
          <w:sz w:val="24"/>
          <w:szCs w:val="24"/>
        </w:rPr>
      </w:pPr>
      <w:r w:rsidRPr="005F3F38">
        <w:rPr>
          <w:rFonts w:ascii="Arial" w:hAnsi="Arial" w:cs="Arial"/>
          <w:sz w:val="24"/>
          <w:szCs w:val="24"/>
        </w:rPr>
        <w:t>Ustavni sud Federacije Bosne i Hercegovine je imao ukupan budžet u iznosu od 3.225.862 KM i planiran je za rad 26 zaposlenih KM, dok su ukupni</w:t>
      </w:r>
      <w:r w:rsidR="00E80E0E" w:rsidRPr="005F3F38">
        <w:rPr>
          <w:rFonts w:ascii="Arial" w:hAnsi="Arial" w:cs="Arial"/>
          <w:sz w:val="24"/>
          <w:szCs w:val="24"/>
        </w:rPr>
        <w:t xml:space="preserve"> troškovi i izdaci su iznosili </w:t>
      </w:r>
      <w:r w:rsidRPr="005F3F38">
        <w:rPr>
          <w:rFonts w:ascii="Arial" w:hAnsi="Arial" w:cs="Arial"/>
          <w:sz w:val="24"/>
          <w:szCs w:val="24"/>
        </w:rPr>
        <w:t>2.930.421</w:t>
      </w:r>
      <w:r w:rsidRPr="005F3F38">
        <w:rPr>
          <w:rFonts w:ascii="Arial" w:hAnsi="Arial" w:cs="Arial"/>
          <w:color w:val="000000"/>
          <w:sz w:val="24"/>
          <w:szCs w:val="24"/>
        </w:rPr>
        <w:t xml:space="preserve"> </w:t>
      </w:r>
      <w:r w:rsidRPr="005F3F38">
        <w:rPr>
          <w:rFonts w:ascii="Arial" w:hAnsi="Arial" w:cs="Arial"/>
          <w:sz w:val="24"/>
          <w:szCs w:val="24"/>
        </w:rPr>
        <w:t>KM.</w:t>
      </w:r>
    </w:p>
    <w:p w14:paraId="79B959F2" w14:textId="4CB49C72" w:rsidR="00C20000" w:rsidRPr="005F3F38" w:rsidRDefault="007136B0" w:rsidP="00766248">
      <w:pPr>
        <w:spacing w:line="240" w:lineRule="auto"/>
        <w:contextualSpacing/>
        <w:jc w:val="both"/>
        <w:rPr>
          <w:rFonts w:ascii="Arial" w:hAnsi="Arial" w:cs="Arial"/>
          <w:sz w:val="24"/>
          <w:szCs w:val="24"/>
        </w:rPr>
      </w:pPr>
      <w:r w:rsidRPr="005F3F38">
        <w:rPr>
          <w:rFonts w:ascii="Arial" w:hAnsi="Arial" w:cs="Arial"/>
          <w:sz w:val="24"/>
          <w:szCs w:val="24"/>
        </w:rPr>
        <w:t>Od ukupno raspoloživog iznosa</w:t>
      </w:r>
      <w:r w:rsidR="00E80E0E" w:rsidRPr="005F3F38">
        <w:rPr>
          <w:rFonts w:ascii="Arial" w:hAnsi="Arial" w:cs="Arial"/>
          <w:sz w:val="24"/>
          <w:szCs w:val="24"/>
        </w:rPr>
        <w:t xml:space="preserve"> budžeta </w:t>
      </w:r>
      <w:r w:rsidR="00F410EB">
        <w:rPr>
          <w:rFonts w:ascii="Arial" w:hAnsi="Arial" w:cs="Arial"/>
          <w:sz w:val="24"/>
          <w:szCs w:val="24"/>
        </w:rPr>
        <w:t>realizir</w:t>
      </w:r>
      <w:r w:rsidR="00FF5C5B">
        <w:rPr>
          <w:rFonts w:ascii="Arial" w:hAnsi="Arial" w:cs="Arial"/>
          <w:sz w:val="24"/>
          <w:szCs w:val="24"/>
        </w:rPr>
        <w:t>an</w:t>
      </w:r>
      <w:r w:rsidRPr="005F3F38">
        <w:rPr>
          <w:rFonts w:ascii="Arial" w:hAnsi="Arial" w:cs="Arial"/>
          <w:sz w:val="24"/>
          <w:szCs w:val="24"/>
        </w:rPr>
        <w:t xml:space="preserve">o je ukupno 2.930.421 KM, ili 90,84% sredstava, iz čega proizlazi da nije iskorišteno 295.441 KM ili 9,16% sredstava. Odstupanje se većinom odnosi </w:t>
      </w:r>
      <w:r w:rsidR="00E80E0E" w:rsidRPr="005F3F38">
        <w:rPr>
          <w:rFonts w:ascii="Arial" w:hAnsi="Arial" w:cs="Arial"/>
          <w:sz w:val="24"/>
          <w:szCs w:val="24"/>
        </w:rPr>
        <w:t>na ekonomske pozicije 611</w:t>
      </w:r>
      <w:r w:rsidR="00D51B4E">
        <w:rPr>
          <w:rFonts w:ascii="Arial" w:hAnsi="Arial" w:cs="Arial"/>
          <w:sz w:val="24"/>
          <w:szCs w:val="24"/>
        </w:rPr>
        <w:t xml:space="preserve"> </w:t>
      </w:r>
      <w:r w:rsidR="00E80E0E" w:rsidRPr="005F3F38">
        <w:rPr>
          <w:rFonts w:ascii="Arial" w:hAnsi="Arial" w:cs="Arial"/>
          <w:sz w:val="24"/>
          <w:szCs w:val="24"/>
        </w:rPr>
        <w:t>-</w:t>
      </w:r>
      <w:r w:rsidR="00D51B4E">
        <w:rPr>
          <w:rFonts w:ascii="Arial" w:hAnsi="Arial" w:cs="Arial"/>
          <w:sz w:val="24"/>
          <w:szCs w:val="24"/>
        </w:rPr>
        <w:t xml:space="preserve"> </w:t>
      </w:r>
      <w:r w:rsidR="00E80E0E" w:rsidRPr="005F3F38">
        <w:rPr>
          <w:rFonts w:ascii="Arial" w:hAnsi="Arial" w:cs="Arial"/>
          <w:sz w:val="24"/>
          <w:szCs w:val="24"/>
        </w:rPr>
        <w:t>Brut</w:t>
      </w:r>
      <w:r w:rsidRPr="005F3F38">
        <w:rPr>
          <w:rFonts w:ascii="Arial" w:hAnsi="Arial" w:cs="Arial"/>
          <w:sz w:val="24"/>
          <w:szCs w:val="24"/>
        </w:rPr>
        <w:t xml:space="preserve">o plaće i </w:t>
      </w:r>
      <w:r w:rsidRPr="005F3F38">
        <w:rPr>
          <w:rFonts w:ascii="Arial" w:hAnsi="Arial" w:cs="Arial"/>
          <w:sz w:val="24"/>
          <w:szCs w:val="24"/>
        </w:rPr>
        <w:lastRenderedPageBreak/>
        <w:t>naknade plaća, 6112</w:t>
      </w:r>
      <w:r w:rsidR="00D51B4E">
        <w:rPr>
          <w:rFonts w:ascii="Arial" w:hAnsi="Arial" w:cs="Arial"/>
          <w:sz w:val="24"/>
          <w:szCs w:val="24"/>
        </w:rPr>
        <w:t xml:space="preserve"> </w:t>
      </w:r>
      <w:r w:rsidRPr="005F3F38">
        <w:rPr>
          <w:rFonts w:ascii="Arial" w:hAnsi="Arial" w:cs="Arial"/>
          <w:sz w:val="24"/>
          <w:szCs w:val="24"/>
        </w:rPr>
        <w:t>-</w:t>
      </w:r>
      <w:r w:rsidR="00D51B4E">
        <w:rPr>
          <w:rFonts w:ascii="Arial" w:hAnsi="Arial" w:cs="Arial"/>
          <w:sz w:val="24"/>
          <w:szCs w:val="24"/>
        </w:rPr>
        <w:t xml:space="preserve"> </w:t>
      </w:r>
      <w:r w:rsidRPr="005F3F38">
        <w:rPr>
          <w:rFonts w:ascii="Arial" w:hAnsi="Arial" w:cs="Arial"/>
          <w:sz w:val="24"/>
          <w:szCs w:val="24"/>
        </w:rPr>
        <w:t>Naknade troškova i 6121</w:t>
      </w:r>
      <w:r w:rsidR="00D51B4E">
        <w:rPr>
          <w:rFonts w:ascii="Arial" w:hAnsi="Arial" w:cs="Arial"/>
          <w:sz w:val="24"/>
          <w:szCs w:val="24"/>
        </w:rPr>
        <w:t xml:space="preserve"> </w:t>
      </w:r>
      <w:r w:rsidRPr="005F3F38">
        <w:rPr>
          <w:rFonts w:ascii="Arial" w:hAnsi="Arial" w:cs="Arial"/>
          <w:sz w:val="24"/>
          <w:szCs w:val="24"/>
        </w:rPr>
        <w:t>-</w:t>
      </w:r>
      <w:r w:rsidR="00D51B4E">
        <w:rPr>
          <w:rFonts w:ascii="Arial" w:hAnsi="Arial" w:cs="Arial"/>
          <w:sz w:val="24"/>
          <w:szCs w:val="24"/>
        </w:rPr>
        <w:t xml:space="preserve"> </w:t>
      </w:r>
      <w:r w:rsidRPr="005F3F38">
        <w:rPr>
          <w:rFonts w:ascii="Arial" w:hAnsi="Arial" w:cs="Arial"/>
          <w:sz w:val="24"/>
          <w:szCs w:val="24"/>
        </w:rPr>
        <w:t>Doprinosi poslodavca (izmjene Zakona o doprinosima stupile su na snagu 01.07.2025. godine, uslijed čega se stopa doprinosa sa prethodnih10,5% smanjila na 5%)</w:t>
      </w:r>
      <w:r w:rsidR="00C20000" w:rsidRPr="005F3F38">
        <w:rPr>
          <w:rFonts w:ascii="Arial" w:hAnsi="Arial" w:cs="Arial"/>
          <w:sz w:val="24"/>
          <w:szCs w:val="24"/>
        </w:rPr>
        <w:t xml:space="preserve">. Ovo odstupanje </w:t>
      </w:r>
      <w:r w:rsidRPr="005F3F38">
        <w:rPr>
          <w:rFonts w:ascii="Arial" w:hAnsi="Arial" w:cs="Arial"/>
          <w:sz w:val="24"/>
          <w:szCs w:val="24"/>
        </w:rPr>
        <w:t>ukupno iznosi 176.647 KM ili 6,2%. Odstupanje je nastalo po osnovu broja zaposlenih. Prosječan broj zaposlenih u 2025. godini bio je 25, a budže</w:t>
      </w:r>
      <w:r w:rsidR="00E80E0E" w:rsidRPr="005F3F38">
        <w:rPr>
          <w:rFonts w:ascii="Arial" w:hAnsi="Arial" w:cs="Arial"/>
          <w:sz w:val="24"/>
          <w:szCs w:val="24"/>
        </w:rPr>
        <w:t>tom su odobrena sredstva za 26 za</w:t>
      </w:r>
      <w:r w:rsidR="00D16E0F" w:rsidRPr="005F3F38">
        <w:rPr>
          <w:rFonts w:ascii="Arial" w:hAnsi="Arial" w:cs="Arial"/>
          <w:sz w:val="24"/>
          <w:szCs w:val="24"/>
        </w:rPr>
        <w:t>poslenika</w:t>
      </w:r>
      <w:r w:rsidRPr="005F3F38">
        <w:rPr>
          <w:rFonts w:ascii="Arial" w:hAnsi="Arial" w:cs="Arial"/>
          <w:sz w:val="24"/>
          <w:szCs w:val="24"/>
        </w:rPr>
        <w:t>. Pored toga, u periodu između odlaska u penziju i izbora dvoje sudija Ustavnog suda, plaće za dvoje sudija nisu isplaćene za svih dvanaest mjeseci. Na poziciji doprinosi poslodavca izvršenje je 189.942 KM u odnosu na planiranih 270.299</w:t>
      </w:r>
      <w:r w:rsidR="00B4079B" w:rsidRPr="005F3F38">
        <w:rPr>
          <w:rFonts w:ascii="Arial" w:hAnsi="Arial" w:cs="Arial"/>
          <w:sz w:val="24"/>
          <w:szCs w:val="24"/>
        </w:rPr>
        <w:t xml:space="preserve"> </w:t>
      </w:r>
      <w:r w:rsidRPr="005F3F38">
        <w:rPr>
          <w:rFonts w:ascii="Arial" w:hAnsi="Arial" w:cs="Arial"/>
          <w:sz w:val="24"/>
          <w:szCs w:val="24"/>
        </w:rPr>
        <w:t>KM, ili 70,3% radi smanjenja stope doprinosa u skladu sa izmjenama Zakona o doprinosima.</w:t>
      </w:r>
    </w:p>
    <w:p w14:paraId="06F6DEE8" w14:textId="59DF8FD5" w:rsidR="007136B0" w:rsidRPr="005F3F38" w:rsidRDefault="007136B0" w:rsidP="00766248">
      <w:pPr>
        <w:spacing w:line="240" w:lineRule="auto"/>
        <w:contextualSpacing/>
        <w:jc w:val="both"/>
        <w:rPr>
          <w:rFonts w:ascii="Arial" w:hAnsi="Arial" w:cs="Arial"/>
          <w:sz w:val="24"/>
          <w:szCs w:val="24"/>
        </w:rPr>
      </w:pPr>
      <w:r w:rsidRPr="005F3F38">
        <w:rPr>
          <w:rFonts w:ascii="Arial" w:hAnsi="Arial" w:cs="Arial"/>
          <w:sz w:val="24"/>
          <w:szCs w:val="24"/>
        </w:rPr>
        <w:t>U strukturi ukupnih troškova Ustavnog suda najveći dio troškova odnosi se na Bruto plaće i naknade plaća 2.434.392 KM ili 94,5%, naknade troškova zaposlenih 220.724 KM ili 86,6%, te doprinose poslodavca 189.942 KM ili 70,3%. Ukupan iznos stvarno utrošenih sredstava za bruto plaće, naknade troškova zaposlenih i doprinose poslodavca iznosio je 2.655.116 KM ili 93,8% u odnosu na planirani budžet (2.831.763 KM), a u strukturi ukupnih troškova (2.930.421 KM), ovi troškovi sudjeluju sa 90,6</w:t>
      </w:r>
      <w:r w:rsidR="00C20000" w:rsidRPr="005F3F38">
        <w:rPr>
          <w:rFonts w:ascii="Arial" w:hAnsi="Arial" w:cs="Arial"/>
          <w:sz w:val="24"/>
          <w:szCs w:val="24"/>
        </w:rPr>
        <w:t xml:space="preserve">%, što govori o </w:t>
      </w:r>
      <w:r w:rsidRPr="005F3F38">
        <w:rPr>
          <w:rFonts w:ascii="Arial" w:hAnsi="Arial" w:cs="Arial"/>
          <w:sz w:val="24"/>
          <w:szCs w:val="24"/>
        </w:rPr>
        <w:t xml:space="preserve">njihovom visokom udjelu u ukupnim troškovima. </w:t>
      </w:r>
    </w:p>
    <w:p w14:paraId="47D22F37" w14:textId="77777777" w:rsidR="007136B0" w:rsidRPr="005F3F38" w:rsidRDefault="007136B0" w:rsidP="007136B0">
      <w:pPr>
        <w:spacing w:line="240" w:lineRule="auto"/>
        <w:ind w:firstLine="708"/>
        <w:contextualSpacing/>
        <w:jc w:val="both"/>
        <w:rPr>
          <w:rFonts w:ascii="Arial" w:hAnsi="Arial" w:cs="Arial"/>
          <w:sz w:val="24"/>
          <w:szCs w:val="24"/>
        </w:rPr>
      </w:pPr>
    </w:p>
    <w:p w14:paraId="656A2F03" w14:textId="09F83B3A" w:rsidR="007136B0" w:rsidRPr="005F3F38" w:rsidRDefault="007136B0" w:rsidP="007136B0">
      <w:pPr>
        <w:spacing w:line="240" w:lineRule="auto"/>
        <w:contextualSpacing/>
        <w:jc w:val="both"/>
        <w:rPr>
          <w:rFonts w:ascii="Arial" w:hAnsi="Arial" w:cs="Arial"/>
          <w:color w:val="FF0000"/>
          <w:sz w:val="24"/>
          <w:szCs w:val="24"/>
        </w:rPr>
      </w:pPr>
      <w:r w:rsidRPr="005F3F38">
        <w:rPr>
          <w:rFonts w:ascii="Arial" w:hAnsi="Arial" w:cs="Arial"/>
          <w:sz w:val="24"/>
          <w:szCs w:val="24"/>
        </w:rPr>
        <w:t xml:space="preserve">U 2025. godini u odnosu na 2024. godinu troškovi bruto plaća i naknada plaća veći su za 245.827 KM ili 11,23%. Povećanje troškova posljedica je primjene koeficijenta povećanja plaća za sudije na koje povećanje sudije imaju pravo prema Zakonu o plaćama sudija i tužilaca. Pored toga, povećanje plaća nastalo je zbog povećanja plaća za oporezivi dio regresa. Sudije </w:t>
      </w:r>
      <w:r w:rsidR="00462088" w:rsidRPr="005F3F38">
        <w:rPr>
          <w:rFonts w:ascii="Arial" w:hAnsi="Arial" w:cs="Arial"/>
          <w:color w:val="000000" w:themeColor="text1"/>
          <w:sz w:val="24"/>
          <w:szCs w:val="24"/>
        </w:rPr>
        <w:t xml:space="preserve">imaju pravo na </w:t>
      </w:r>
      <w:r w:rsidRPr="005F3F38">
        <w:rPr>
          <w:rFonts w:ascii="Arial" w:hAnsi="Arial" w:cs="Arial"/>
          <w:color w:val="000000" w:themeColor="text1"/>
          <w:sz w:val="24"/>
          <w:szCs w:val="24"/>
        </w:rPr>
        <w:t xml:space="preserve">regres veći od 50% od prosječne neto plaće isplaćene u </w:t>
      </w:r>
      <w:r w:rsidR="00393CEB">
        <w:rPr>
          <w:rFonts w:ascii="Arial" w:hAnsi="Arial" w:cs="Arial"/>
          <w:color w:val="000000" w:themeColor="text1"/>
          <w:sz w:val="24"/>
          <w:szCs w:val="24"/>
        </w:rPr>
        <w:t>FBiH</w:t>
      </w:r>
      <w:r w:rsidRPr="005F3F38">
        <w:rPr>
          <w:rFonts w:ascii="Arial" w:hAnsi="Arial" w:cs="Arial"/>
          <w:color w:val="000000" w:themeColor="text1"/>
          <w:sz w:val="24"/>
          <w:szCs w:val="24"/>
        </w:rPr>
        <w:t xml:space="preserve"> u posljednja tri mjeseca (što predstavlja iznos prosječne plaće), prema Zakonu o plaćama sudija i tužilaca (plaća sudija je povećana zbog primjene koeficijenta, a samim tim i iznos oporezivog dijela regresa). Pored toga, plaće su uvećane i zbog povećanja stope minulog rada u skladu sa izmjenama Kolektivnog ugovora za službenike organa uprave i sudske vlasti u </w:t>
      </w:r>
      <w:r w:rsidR="00393CEB">
        <w:rPr>
          <w:rFonts w:ascii="Arial" w:hAnsi="Arial" w:cs="Arial"/>
          <w:color w:val="000000" w:themeColor="text1"/>
          <w:sz w:val="24"/>
          <w:szCs w:val="24"/>
        </w:rPr>
        <w:t>FBiH</w:t>
      </w:r>
      <w:r w:rsidRPr="005F3F38">
        <w:rPr>
          <w:rFonts w:ascii="Arial" w:hAnsi="Arial" w:cs="Arial"/>
          <w:color w:val="000000" w:themeColor="text1"/>
          <w:sz w:val="24"/>
          <w:szCs w:val="24"/>
        </w:rPr>
        <w:t>.</w:t>
      </w:r>
      <w:r w:rsidRPr="005F3F38">
        <w:rPr>
          <w:rFonts w:ascii="Arial" w:hAnsi="Arial" w:cs="Arial"/>
          <w:color w:val="FF0000"/>
          <w:sz w:val="24"/>
          <w:szCs w:val="24"/>
        </w:rPr>
        <w:t xml:space="preserve"> </w:t>
      </w:r>
    </w:p>
    <w:p w14:paraId="359A84B8" w14:textId="77777777" w:rsidR="007136B0" w:rsidRPr="005F3F38" w:rsidRDefault="007136B0" w:rsidP="007136B0">
      <w:pPr>
        <w:spacing w:line="240" w:lineRule="auto"/>
        <w:contextualSpacing/>
        <w:jc w:val="both"/>
        <w:rPr>
          <w:rFonts w:ascii="Arial" w:hAnsi="Arial" w:cs="Arial"/>
          <w:color w:val="FF0000"/>
          <w:sz w:val="24"/>
          <w:szCs w:val="24"/>
        </w:rPr>
      </w:pPr>
    </w:p>
    <w:p w14:paraId="03E25FA3" w14:textId="6B0742D5" w:rsidR="007136B0" w:rsidRPr="005F3F38" w:rsidRDefault="007136B0" w:rsidP="00766248">
      <w:pPr>
        <w:spacing w:line="240" w:lineRule="auto"/>
        <w:contextualSpacing/>
        <w:jc w:val="both"/>
        <w:rPr>
          <w:rFonts w:ascii="Arial" w:hAnsi="Arial" w:cs="Arial"/>
          <w:color w:val="000000" w:themeColor="text1"/>
          <w:sz w:val="24"/>
          <w:szCs w:val="24"/>
        </w:rPr>
      </w:pPr>
      <w:r w:rsidRPr="005F3F38">
        <w:rPr>
          <w:rFonts w:ascii="Arial" w:hAnsi="Arial" w:cs="Arial"/>
          <w:color w:val="000000" w:themeColor="text1"/>
          <w:sz w:val="24"/>
          <w:szCs w:val="24"/>
        </w:rPr>
        <w:t>Na poziciji naknade troškova</w:t>
      </w:r>
      <w:r w:rsidR="001D0B76" w:rsidRPr="005F3F38">
        <w:rPr>
          <w:rFonts w:ascii="Arial" w:hAnsi="Arial" w:cs="Arial"/>
          <w:color w:val="000000" w:themeColor="text1"/>
          <w:sz w:val="24"/>
          <w:szCs w:val="24"/>
        </w:rPr>
        <w:t xml:space="preserve"> zaposlenih </w:t>
      </w:r>
      <w:r w:rsidRPr="005F3F38">
        <w:rPr>
          <w:rFonts w:ascii="Arial" w:hAnsi="Arial" w:cs="Arial"/>
          <w:color w:val="000000" w:themeColor="text1"/>
          <w:sz w:val="24"/>
          <w:szCs w:val="24"/>
        </w:rPr>
        <w:t>troškovi su uveća</w:t>
      </w:r>
      <w:r w:rsidR="001D0B76" w:rsidRPr="005F3F38">
        <w:rPr>
          <w:rFonts w:ascii="Arial" w:hAnsi="Arial" w:cs="Arial"/>
          <w:color w:val="000000" w:themeColor="text1"/>
          <w:sz w:val="24"/>
          <w:szCs w:val="24"/>
        </w:rPr>
        <w:t xml:space="preserve">ni u odnosu na 2024. godinu za </w:t>
      </w:r>
      <w:r w:rsidRPr="005F3F38">
        <w:rPr>
          <w:rFonts w:ascii="Arial" w:hAnsi="Arial" w:cs="Arial"/>
          <w:color w:val="000000" w:themeColor="text1"/>
          <w:sz w:val="24"/>
          <w:szCs w:val="24"/>
        </w:rPr>
        <w:t xml:space="preserve">113.093 </w:t>
      </w:r>
      <w:r w:rsidRPr="005F3F38">
        <w:rPr>
          <w:rFonts w:ascii="Arial" w:hAnsi="Arial" w:cs="Arial"/>
          <w:sz w:val="24"/>
          <w:szCs w:val="24"/>
        </w:rPr>
        <w:t>KM ili 205,07%</w:t>
      </w:r>
      <w:r w:rsidRPr="005F3F38">
        <w:rPr>
          <w:rFonts w:ascii="Arial" w:hAnsi="Arial" w:cs="Arial"/>
          <w:color w:val="FF0000"/>
          <w:sz w:val="24"/>
          <w:szCs w:val="24"/>
        </w:rPr>
        <w:t xml:space="preserve"> </w:t>
      </w:r>
      <w:r w:rsidRPr="005F3F38">
        <w:rPr>
          <w:rFonts w:ascii="Arial" w:hAnsi="Arial" w:cs="Arial"/>
          <w:color w:val="000000" w:themeColor="text1"/>
          <w:sz w:val="24"/>
          <w:szCs w:val="24"/>
        </w:rPr>
        <w:t xml:space="preserve">što je posljedica isplate dvije otpremnine </w:t>
      </w:r>
      <w:r w:rsidR="001D4681">
        <w:rPr>
          <w:rFonts w:ascii="Arial" w:hAnsi="Arial" w:cs="Arial"/>
          <w:color w:val="000000" w:themeColor="text1"/>
          <w:sz w:val="24"/>
          <w:szCs w:val="24"/>
        </w:rPr>
        <w:t>su</w:t>
      </w:r>
      <w:r w:rsidR="000569C6">
        <w:rPr>
          <w:rFonts w:ascii="Arial" w:hAnsi="Arial" w:cs="Arial"/>
          <w:color w:val="000000" w:themeColor="text1"/>
          <w:sz w:val="24"/>
          <w:szCs w:val="24"/>
        </w:rPr>
        <w:t>dijama</w:t>
      </w:r>
      <w:r w:rsidR="001D4681">
        <w:rPr>
          <w:rFonts w:ascii="Arial" w:hAnsi="Arial" w:cs="Arial"/>
          <w:color w:val="000000" w:themeColor="text1"/>
          <w:sz w:val="24"/>
          <w:szCs w:val="24"/>
        </w:rPr>
        <w:t xml:space="preserve"> </w:t>
      </w:r>
      <w:r w:rsidRPr="005F3F38">
        <w:rPr>
          <w:rFonts w:ascii="Arial" w:hAnsi="Arial" w:cs="Arial"/>
          <w:color w:val="000000" w:themeColor="text1"/>
          <w:sz w:val="24"/>
          <w:szCs w:val="24"/>
        </w:rPr>
        <w:t>u ukupnom iznosu od oko 90.000</w:t>
      </w:r>
      <w:r w:rsidR="001D4681">
        <w:rPr>
          <w:rFonts w:ascii="Arial" w:hAnsi="Arial" w:cs="Arial"/>
          <w:color w:val="000000" w:themeColor="text1"/>
          <w:sz w:val="24"/>
          <w:szCs w:val="24"/>
        </w:rPr>
        <w:t xml:space="preserve"> </w:t>
      </w:r>
      <w:r w:rsidRPr="005F3F38">
        <w:rPr>
          <w:rFonts w:ascii="Arial" w:hAnsi="Arial" w:cs="Arial"/>
          <w:color w:val="000000" w:themeColor="text1"/>
          <w:sz w:val="24"/>
          <w:szCs w:val="24"/>
        </w:rPr>
        <w:t>KM. Pored toga, prosječna plaća ima tendenciju stalnog rasta (osnov isplate t</w:t>
      </w:r>
      <w:r w:rsidR="001D0B76" w:rsidRPr="005F3F38">
        <w:rPr>
          <w:rFonts w:ascii="Arial" w:hAnsi="Arial" w:cs="Arial"/>
          <w:color w:val="000000" w:themeColor="text1"/>
          <w:sz w:val="24"/>
          <w:szCs w:val="24"/>
        </w:rPr>
        <w:t>oplog obroka, regresa i pomoći za</w:t>
      </w:r>
      <w:r w:rsidRPr="005F3F38">
        <w:rPr>
          <w:rFonts w:ascii="Arial" w:hAnsi="Arial" w:cs="Arial"/>
          <w:color w:val="000000" w:themeColor="text1"/>
          <w:sz w:val="24"/>
          <w:szCs w:val="24"/>
        </w:rPr>
        <w:t xml:space="preserve">poslenima). </w:t>
      </w:r>
    </w:p>
    <w:p w14:paraId="1E7BAD0F" w14:textId="77777777" w:rsidR="007136B0" w:rsidRPr="005F3F38" w:rsidRDefault="007136B0" w:rsidP="007136B0">
      <w:pPr>
        <w:spacing w:line="240" w:lineRule="auto"/>
        <w:ind w:firstLine="708"/>
        <w:contextualSpacing/>
        <w:jc w:val="both"/>
        <w:rPr>
          <w:rFonts w:ascii="Arial" w:hAnsi="Arial" w:cs="Arial"/>
          <w:color w:val="FF0000"/>
          <w:sz w:val="24"/>
          <w:szCs w:val="24"/>
        </w:rPr>
      </w:pPr>
    </w:p>
    <w:p w14:paraId="09AADECF" w14:textId="0C893A0D" w:rsidR="007136B0" w:rsidRPr="005F3F38" w:rsidRDefault="007136B0" w:rsidP="00766248">
      <w:pPr>
        <w:spacing w:line="240" w:lineRule="auto"/>
        <w:contextualSpacing/>
        <w:jc w:val="both"/>
        <w:rPr>
          <w:rFonts w:ascii="Arial" w:hAnsi="Arial" w:cs="Arial"/>
          <w:sz w:val="24"/>
          <w:szCs w:val="24"/>
        </w:rPr>
      </w:pPr>
      <w:r w:rsidRPr="005F3F38">
        <w:rPr>
          <w:rFonts w:ascii="Arial" w:hAnsi="Arial" w:cs="Arial"/>
          <w:sz w:val="24"/>
          <w:szCs w:val="24"/>
        </w:rPr>
        <w:t>Na poziciji Doprinosi poslodavca sredstva planirana budžetom iznosila su 270.299 KM, a utrošeno je 1</w:t>
      </w:r>
      <w:r w:rsidR="001D0B76" w:rsidRPr="005F3F38">
        <w:rPr>
          <w:rFonts w:ascii="Arial" w:hAnsi="Arial" w:cs="Arial"/>
          <w:sz w:val="24"/>
          <w:szCs w:val="24"/>
        </w:rPr>
        <w:t>89.942 KM ili 70,3% (posljedica</w:t>
      </w:r>
      <w:r w:rsidRPr="005F3F38">
        <w:rPr>
          <w:rFonts w:ascii="Arial" w:hAnsi="Arial" w:cs="Arial"/>
          <w:sz w:val="24"/>
          <w:szCs w:val="24"/>
        </w:rPr>
        <w:t xml:space="preserve"> smanjenja stope doprinosa sa 10,5% na 5% prema odredbama Zakona o izmjenama i dopunama Zakona o doprinosima koje su stupile na snagu 1. jula 2025. godine).</w:t>
      </w:r>
    </w:p>
    <w:p w14:paraId="7B32742D" w14:textId="77777777" w:rsidR="007136B0" w:rsidRPr="005F3F38" w:rsidRDefault="007136B0" w:rsidP="007136B0">
      <w:pPr>
        <w:spacing w:line="240" w:lineRule="auto"/>
        <w:ind w:firstLine="708"/>
        <w:contextualSpacing/>
        <w:jc w:val="both"/>
        <w:rPr>
          <w:rFonts w:ascii="Arial" w:hAnsi="Arial" w:cs="Arial"/>
          <w:sz w:val="24"/>
          <w:szCs w:val="24"/>
        </w:rPr>
      </w:pPr>
    </w:p>
    <w:p w14:paraId="599FDF67" w14:textId="47850457" w:rsidR="007136B0" w:rsidRPr="005F3F38" w:rsidRDefault="007136B0" w:rsidP="007136B0">
      <w:pPr>
        <w:spacing w:line="240" w:lineRule="auto"/>
        <w:contextualSpacing/>
        <w:jc w:val="both"/>
        <w:rPr>
          <w:rFonts w:ascii="Arial" w:hAnsi="Arial" w:cs="Arial"/>
          <w:sz w:val="24"/>
          <w:szCs w:val="24"/>
        </w:rPr>
      </w:pPr>
      <w:r w:rsidRPr="005F3F38">
        <w:rPr>
          <w:rFonts w:ascii="Arial" w:hAnsi="Arial" w:cs="Arial"/>
          <w:sz w:val="24"/>
          <w:szCs w:val="24"/>
        </w:rPr>
        <w:t>Doprinosi na teret poslodavca smanjeni su u 2025. godin</w:t>
      </w:r>
      <w:r w:rsidR="001D0B76" w:rsidRPr="005F3F38">
        <w:rPr>
          <w:rFonts w:ascii="Arial" w:hAnsi="Arial" w:cs="Arial"/>
          <w:sz w:val="24"/>
          <w:szCs w:val="24"/>
        </w:rPr>
        <w:t xml:space="preserve">i u odnosu na 2024. godinu za </w:t>
      </w:r>
      <w:r w:rsidRPr="005F3F38">
        <w:rPr>
          <w:rFonts w:ascii="Arial" w:hAnsi="Arial" w:cs="Arial"/>
          <w:sz w:val="24"/>
          <w:szCs w:val="24"/>
        </w:rPr>
        <w:t>39.857 KM ili 17,34% što je posljedica smanjenja stope doprinosa na teret poslodavca u 2025. godini.</w:t>
      </w:r>
    </w:p>
    <w:p w14:paraId="5AC7E7EE" w14:textId="1BFF19D2" w:rsidR="00766248" w:rsidRPr="005F3F38" w:rsidRDefault="00766248" w:rsidP="00766248">
      <w:pPr>
        <w:spacing w:line="240" w:lineRule="auto"/>
        <w:contextualSpacing/>
        <w:jc w:val="both"/>
        <w:rPr>
          <w:rFonts w:ascii="Arial" w:hAnsi="Arial" w:cs="Arial"/>
          <w:sz w:val="24"/>
          <w:szCs w:val="24"/>
        </w:rPr>
      </w:pPr>
    </w:p>
    <w:p w14:paraId="394311BB" w14:textId="2C575185" w:rsidR="007136B0" w:rsidRPr="005F3F38" w:rsidRDefault="007136B0" w:rsidP="00766248">
      <w:pPr>
        <w:spacing w:line="240" w:lineRule="auto"/>
        <w:contextualSpacing/>
        <w:jc w:val="both"/>
        <w:rPr>
          <w:rFonts w:ascii="Arial" w:hAnsi="Arial" w:cs="Arial"/>
          <w:sz w:val="24"/>
          <w:szCs w:val="24"/>
        </w:rPr>
      </w:pPr>
      <w:r w:rsidRPr="005F3F38">
        <w:rPr>
          <w:rFonts w:ascii="Arial" w:hAnsi="Arial" w:cs="Arial"/>
          <w:sz w:val="24"/>
          <w:szCs w:val="24"/>
        </w:rPr>
        <w:t>U okviru ostalih troškova, po visini ostvarenih troškova slijede troškovi nabavke</w:t>
      </w:r>
      <w:r w:rsidR="001D0B76" w:rsidRPr="005F3F38">
        <w:rPr>
          <w:rFonts w:ascii="Arial" w:hAnsi="Arial" w:cs="Arial"/>
          <w:sz w:val="24"/>
          <w:szCs w:val="24"/>
        </w:rPr>
        <w:t xml:space="preserve"> materijala i sitnog inventara,</w:t>
      </w:r>
      <w:r w:rsidRPr="005F3F38">
        <w:rPr>
          <w:rFonts w:ascii="Arial" w:hAnsi="Arial" w:cs="Arial"/>
          <w:sz w:val="24"/>
          <w:szCs w:val="24"/>
        </w:rPr>
        <w:t xml:space="preserve"> ugovorenih i drugih usluga, tekućeg održavanja te izdaci za nabavku opreme. Izvršenje za materijalne troškove je niže od planiranih troškova i iznosi 70,1% od odobrenog budžeta. Na nekim pozicijama kao što su putni troškovi, izvršenje iznosi 31,1%, dok je na ugovorenim uslugama izvršenje 91,4% planiranih sredstava</w:t>
      </w:r>
      <w:r w:rsidR="001D0B76" w:rsidRPr="005F3F38">
        <w:rPr>
          <w:rFonts w:ascii="Arial" w:hAnsi="Arial" w:cs="Arial"/>
          <w:sz w:val="24"/>
          <w:szCs w:val="24"/>
        </w:rPr>
        <w:t>. Izvršenje budžeta na poziciji</w:t>
      </w:r>
      <w:r w:rsidRPr="005F3F38">
        <w:rPr>
          <w:rFonts w:ascii="Arial" w:hAnsi="Arial" w:cs="Arial"/>
          <w:sz w:val="24"/>
          <w:szCs w:val="24"/>
        </w:rPr>
        <w:t xml:space="preserve"> bruto plaća i naknada plaća, je 93,8% planiranih sredstava, odnosno na poziciji bruto plaća i naknada plaća izvršenje je niže </w:t>
      </w:r>
      <w:r w:rsidRPr="005F3F38">
        <w:rPr>
          <w:rFonts w:ascii="Arial" w:hAnsi="Arial" w:cs="Arial"/>
          <w:sz w:val="24"/>
          <w:szCs w:val="24"/>
        </w:rPr>
        <w:lastRenderedPageBreak/>
        <w:t>5,5%, na poziciji naknade troškova zaposlenih izvršenje je niže 13,40%</w:t>
      </w:r>
      <w:r w:rsidR="00A14299" w:rsidRPr="005F3F38">
        <w:rPr>
          <w:rFonts w:ascii="Arial" w:hAnsi="Arial" w:cs="Arial"/>
          <w:sz w:val="24"/>
          <w:szCs w:val="24"/>
        </w:rPr>
        <w:t>,</w:t>
      </w:r>
      <w:r w:rsidRPr="005F3F38">
        <w:rPr>
          <w:rFonts w:ascii="Arial" w:hAnsi="Arial" w:cs="Arial"/>
          <w:sz w:val="24"/>
          <w:szCs w:val="24"/>
        </w:rPr>
        <w:t xml:space="preserve"> a na poziciji doprinosa poslodavca 29,70%.</w:t>
      </w:r>
    </w:p>
    <w:p w14:paraId="5D0BF997" w14:textId="77777777" w:rsidR="007136B0" w:rsidRPr="005F3F38" w:rsidRDefault="007136B0" w:rsidP="007136B0">
      <w:pPr>
        <w:spacing w:line="240" w:lineRule="auto"/>
        <w:ind w:firstLine="708"/>
        <w:contextualSpacing/>
        <w:jc w:val="both"/>
        <w:rPr>
          <w:rFonts w:ascii="Arial" w:hAnsi="Arial" w:cs="Arial"/>
          <w:sz w:val="24"/>
          <w:szCs w:val="24"/>
        </w:rPr>
      </w:pPr>
    </w:p>
    <w:p w14:paraId="3B32E57B" w14:textId="37131522" w:rsidR="00AE5DDF" w:rsidRPr="005F3F38" w:rsidRDefault="007136B0" w:rsidP="007136B0">
      <w:pPr>
        <w:spacing w:line="240" w:lineRule="auto"/>
        <w:contextualSpacing/>
        <w:jc w:val="both"/>
        <w:rPr>
          <w:rFonts w:ascii="Arial" w:hAnsi="Arial" w:cs="Arial"/>
          <w:sz w:val="24"/>
          <w:szCs w:val="24"/>
        </w:rPr>
      </w:pPr>
      <w:r w:rsidRPr="005F3F38">
        <w:rPr>
          <w:rFonts w:ascii="Arial" w:hAnsi="Arial" w:cs="Arial"/>
          <w:sz w:val="24"/>
          <w:szCs w:val="24"/>
        </w:rPr>
        <w:t xml:space="preserve">Za redovne sudske presude prema Akcionom planu Vlade </w:t>
      </w:r>
      <w:r w:rsidR="00393CEB">
        <w:rPr>
          <w:rFonts w:ascii="Arial" w:hAnsi="Arial" w:cs="Arial"/>
          <w:sz w:val="24"/>
          <w:szCs w:val="24"/>
        </w:rPr>
        <w:t>FBiH</w:t>
      </w:r>
      <w:r w:rsidRPr="005F3F38">
        <w:rPr>
          <w:rFonts w:ascii="Arial" w:hAnsi="Arial" w:cs="Arial"/>
          <w:sz w:val="24"/>
          <w:szCs w:val="24"/>
        </w:rPr>
        <w:t xml:space="preserve"> nisu planirana niti isplaćena sredstva za isplatu istih. Za isplatu </w:t>
      </w:r>
      <w:r w:rsidR="001D4681" w:rsidRPr="005F3F38">
        <w:rPr>
          <w:rFonts w:ascii="Arial" w:hAnsi="Arial" w:cs="Arial"/>
          <w:sz w:val="24"/>
          <w:szCs w:val="24"/>
        </w:rPr>
        <w:t xml:space="preserve">vansudskih </w:t>
      </w:r>
      <w:r w:rsidRPr="005F3F38">
        <w:rPr>
          <w:rFonts w:ascii="Arial" w:hAnsi="Arial" w:cs="Arial"/>
          <w:sz w:val="24"/>
          <w:szCs w:val="24"/>
        </w:rPr>
        <w:t>nagodbi planirana su sredstva u neznatnom iznosu od 300,</w:t>
      </w:r>
      <w:r w:rsidR="001D0B76" w:rsidRPr="005F3F38">
        <w:rPr>
          <w:rFonts w:ascii="Arial" w:hAnsi="Arial" w:cs="Arial"/>
          <w:sz w:val="24"/>
          <w:szCs w:val="24"/>
        </w:rPr>
        <w:t>00 KM radi pozicije u budžetu,</w:t>
      </w:r>
      <w:r w:rsidRPr="005F3F38">
        <w:rPr>
          <w:rFonts w:ascii="Arial" w:hAnsi="Arial" w:cs="Arial"/>
          <w:sz w:val="24"/>
          <w:szCs w:val="24"/>
        </w:rPr>
        <w:t xml:space="preserve"> koja nisu bila </w:t>
      </w:r>
      <w:r w:rsidR="00F410EB">
        <w:rPr>
          <w:rFonts w:ascii="Arial" w:hAnsi="Arial" w:cs="Arial"/>
          <w:sz w:val="24"/>
          <w:szCs w:val="24"/>
        </w:rPr>
        <w:t>realizir</w:t>
      </w:r>
      <w:r w:rsidR="00FF5C5B">
        <w:rPr>
          <w:rFonts w:ascii="Arial" w:hAnsi="Arial" w:cs="Arial"/>
          <w:sz w:val="24"/>
          <w:szCs w:val="24"/>
        </w:rPr>
        <w:t>ana</w:t>
      </w:r>
      <w:r w:rsidR="005955EC" w:rsidRPr="005F3F38">
        <w:rPr>
          <w:rFonts w:ascii="Arial" w:hAnsi="Arial" w:cs="Arial"/>
          <w:sz w:val="24"/>
          <w:szCs w:val="24"/>
        </w:rPr>
        <w:t xml:space="preserve"> zbog nedostatka interesovanja za</w:t>
      </w:r>
      <w:r w:rsidRPr="005F3F38">
        <w:rPr>
          <w:rFonts w:ascii="Arial" w:hAnsi="Arial" w:cs="Arial"/>
          <w:sz w:val="24"/>
          <w:szCs w:val="24"/>
        </w:rPr>
        <w:t xml:space="preserve">poslenih za sklapanje </w:t>
      </w:r>
      <w:r w:rsidR="000569C6" w:rsidRPr="005F3F38">
        <w:rPr>
          <w:rFonts w:ascii="Arial" w:hAnsi="Arial" w:cs="Arial"/>
          <w:sz w:val="24"/>
          <w:szCs w:val="24"/>
        </w:rPr>
        <w:t xml:space="preserve">vansudske </w:t>
      </w:r>
      <w:r w:rsidRPr="005F3F38">
        <w:rPr>
          <w:rFonts w:ascii="Arial" w:hAnsi="Arial" w:cs="Arial"/>
          <w:sz w:val="24"/>
          <w:szCs w:val="24"/>
        </w:rPr>
        <w:t>nagodbe.</w:t>
      </w:r>
    </w:p>
    <w:p w14:paraId="1B54CCA1" w14:textId="639758E2" w:rsidR="009861FC" w:rsidRPr="005F3F38" w:rsidRDefault="009861FC" w:rsidP="00F23510">
      <w:pPr>
        <w:numPr>
          <w:ilvl w:val="0"/>
          <w:numId w:val="43"/>
        </w:numPr>
        <w:spacing w:before="240" w:after="120" w:line="240" w:lineRule="auto"/>
        <w:jc w:val="both"/>
        <w:outlineLvl w:val="0"/>
        <w:rPr>
          <w:rFonts w:ascii="Arial" w:eastAsia="Calibri" w:hAnsi="Arial" w:cs="Arial"/>
          <w:b/>
          <w:sz w:val="24"/>
          <w:szCs w:val="24"/>
        </w:rPr>
      </w:pPr>
      <w:bookmarkStart w:id="261" w:name="_Toc163544775"/>
      <w:bookmarkStart w:id="262" w:name="_Toc195577744"/>
      <w:r w:rsidRPr="005F3F38">
        <w:rPr>
          <w:rFonts w:ascii="Arial" w:eastAsia="Calibri" w:hAnsi="Arial" w:cs="Arial"/>
          <w:b/>
          <w:sz w:val="24"/>
          <w:szCs w:val="24"/>
        </w:rPr>
        <w:t>Vrhovni sud Federacije Bosne i Hercegovine</w:t>
      </w:r>
      <w:bookmarkEnd w:id="261"/>
      <w:bookmarkEnd w:id="262"/>
    </w:p>
    <w:p w14:paraId="4039BEDA" w14:textId="3CCE7BE0" w:rsidR="00984D21" w:rsidRPr="005F3F38" w:rsidRDefault="00984D21" w:rsidP="00984D21">
      <w:pPr>
        <w:spacing w:before="240" w:line="240" w:lineRule="auto"/>
        <w:jc w:val="both"/>
        <w:rPr>
          <w:rFonts w:ascii="Arial" w:hAnsi="Arial" w:cs="Arial"/>
          <w:sz w:val="24"/>
          <w:szCs w:val="24"/>
        </w:rPr>
      </w:pPr>
      <w:r w:rsidRPr="005F3F38">
        <w:rPr>
          <w:rFonts w:ascii="Arial" w:hAnsi="Arial" w:cs="Arial"/>
          <w:sz w:val="24"/>
          <w:szCs w:val="24"/>
        </w:rPr>
        <w:t>Vrhovni sud Federacije Bosne i Hercegovine imao ukupan budžet u iznosu od 14.425.432,00 KM, a koji je nakon eksternih preraspodjela uvećan na ukupan iznos od 15.207.332,00 KM.</w:t>
      </w:r>
    </w:p>
    <w:p w14:paraId="691F8E0F" w14:textId="5C61AAFE" w:rsidR="00984D21" w:rsidRPr="005F3F38" w:rsidRDefault="00984D21" w:rsidP="00984D21">
      <w:pPr>
        <w:spacing w:line="240" w:lineRule="auto"/>
        <w:jc w:val="both"/>
        <w:rPr>
          <w:rFonts w:ascii="Arial" w:eastAsia="Calibri" w:hAnsi="Arial" w:cs="Arial"/>
          <w:sz w:val="24"/>
          <w:szCs w:val="24"/>
        </w:rPr>
      </w:pPr>
      <w:r w:rsidRPr="005F3F38">
        <w:rPr>
          <w:rFonts w:ascii="Arial" w:eastAsia="Calibri" w:hAnsi="Arial" w:cs="Arial"/>
          <w:sz w:val="24"/>
          <w:szCs w:val="24"/>
        </w:rPr>
        <w:t>U I</w:t>
      </w:r>
      <w:r w:rsidR="00D51B4E">
        <w:rPr>
          <w:rFonts w:ascii="Arial" w:eastAsia="Calibri" w:hAnsi="Arial" w:cs="Arial"/>
          <w:sz w:val="24"/>
          <w:szCs w:val="24"/>
        </w:rPr>
        <w:t>.</w:t>
      </w:r>
      <w:r w:rsidRPr="005F3F38">
        <w:rPr>
          <w:rFonts w:ascii="Arial" w:eastAsia="Calibri" w:hAnsi="Arial" w:cs="Arial"/>
          <w:sz w:val="24"/>
          <w:szCs w:val="24"/>
        </w:rPr>
        <w:t xml:space="preserve"> kvartalu 2025. godine, Vlada Federacije BiH donijela je Odluku V. </w:t>
      </w:r>
      <w:bookmarkStart w:id="263" w:name="_Hlk222085337"/>
      <w:r w:rsidRPr="005F3F38">
        <w:rPr>
          <w:rFonts w:ascii="Arial" w:eastAsia="Calibri" w:hAnsi="Arial" w:cs="Arial"/>
          <w:sz w:val="24"/>
          <w:szCs w:val="24"/>
        </w:rPr>
        <w:t>broj</w:t>
      </w:r>
      <w:r w:rsidR="00D51B4E">
        <w:rPr>
          <w:rFonts w:ascii="Arial" w:eastAsia="Calibri" w:hAnsi="Arial" w:cs="Arial"/>
          <w:sz w:val="24"/>
          <w:szCs w:val="24"/>
        </w:rPr>
        <w:t>:</w:t>
      </w:r>
      <w:r w:rsidRPr="005F3F38">
        <w:rPr>
          <w:rFonts w:ascii="Arial" w:eastAsia="Calibri" w:hAnsi="Arial" w:cs="Arial"/>
          <w:sz w:val="24"/>
          <w:szCs w:val="24"/>
        </w:rPr>
        <w:t xml:space="preserve"> 272/2025 o preraspodjeli sredstava iz Budžeta </w:t>
      </w:r>
      <w:r w:rsidR="00393CEB">
        <w:rPr>
          <w:rFonts w:ascii="Arial" w:eastAsia="Calibri" w:hAnsi="Arial" w:cs="Arial"/>
          <w:sz w:val="24"/>
          <w:szCs w:val="24"/>
        </w:rPr>
        <w:t>FBiH</w:t>
      </w:r>
      <w:r w:rsidRPr="005F3F38">
        <w:rPr>
          <w:rFonts w:ascii="Arial" w:eastAsia="Calibri" w:hAnsi="Arial" w:cs="Arial"/>
          <w:sz w:val="24"/>
          <w:szCs w:val="24"/>
        </w:rPr>
        <w:t xml:space="preserve"> </w:t>
      </w:r>
      <w:bookmarkEnd w:id="263"/>
      <w:r w:rsidRPr="005F3F38">
        <w:rPr>
          <w:rFonts w:ascii="Arial" w:eastAsia="Calibri" w:hAnsi="Arial" w:cs="Arial"/>
          <w:sz w:val="24"/>
          <w:szCs w:val="24"/>
        </w:rPr>
        <w:t xml:space="preserve">kojom su se umanjila sredstva sa Razdjela 12 Glava 1202 (Služba za zajedničke poslove organa i tijela </w:t>
      </w:r>
      <w:r w:rsidR="00393CEB">
        <w:rPr>
          <w:rFonts w:ascii="Arial" w:eastAsia="Calibri" w:hAnsi="Arial" w:cs="Arial"/>
          <w:sz w:val="24"/>
          <w:szCs w:val="24"/>
        </w:rPr>
        <w:t>FBiH</w:t>
      </w:r>
      <w:r w:rsidRPr="005F3F38">
        <w:rPr>
          <w:rFonts w:ascii="Arial" w:eastAsia="Calibri" w:hAnsi="Arial" w:cs="Arial"/>
          <w:sz w:val="24"/>
          <w:szCs w:val="24"/>
        </w:rPr>
        <w:t>)</w:t>
      </w:r>
      <w:r w:rsidR="00F75BBA" w:rsidRPr="005F3F38">
        <w:rPr>
          <w:rFonts w:ascii="Arial" w:eastAsia="Calibri" w:hAnsi="Arial" w:cs="Arial"/>
          <w:sz w:val="24"/>
          <w:szCs w:val="24"/>
        </w:rPr>
        <w:t>,</w:t>
      </w:r>
      <w:r w:rsidRPr="005F3F38">
        <w:rPr>
          <w:rFonts w:ascii="Arial" w:eastAsia="Calibri" w:hAnsi="Arial" w:cs="Arial"/>
          <w:sz w:val="24"/>
          <w:szCs w:val="24"/>
        </w:rPr>
        <w:t xml:space="preserve"> a povećala se sredstva</w:t>
      </w:r>
      <w:r w:rsidR="005D3E8B" w:rsidRPr="005F3F38">
        <w:rPr>
          <w:rFonts w:ascii="Arial" w:eastAsia="Calibri" w:hAnsi="Arial" w:cs="Arial"/>
          <w:sz w:val="24"/>
          <w:szCs w:val="24"/>
        </w:rPr>
        <w:t xml:space="preserve"> na Razdjelu </w:t>
      </w:r>
      <w:r w:rsidRPr="005F3F38">
        <w:rPr>
          <w:rFonts w:ascii="Arial" w:eastAsia="Calibri" w:hAnsi="Arial" w:cs="Arial"/>
          <w:sz w:val="24"/>
          <w:szCs w:val="24"/>
        </w:rPr>
        <w:t>26 Glava 2601</w:t>
      </w:r>
      <w:r w:rsidR="00D51B4E">
        <w:rPr>
          <w:rFonts w:ascii="Arial" w:eastAsia="Calibri" w:hAnsi="Arial" w:cs="Arial"/>
          <w:sz w:val="24"/>
          <w:szCs w:val="24"/>
        </w:rPr>
        <w:t xml:space="preserve"> </w:t>
      </w:r>
      <w:r w:rsidRPr="005F3F38">
        <w:rPr>
          <w:rFonts w:ascii="Arial" w:eastAsia="Calibri" w:hAnsi="Arial" w:cs="Arial"/>
          <w:sz w:val="24"/>
          <w:szCs w:val="24"/>
        </w:rPr>
        <w:t>-</w:t>
      </w:r>
      <w:r w:rsidR="00D51B4E">
        <w:rPr>
          <w:rFonts w:ascii="Arial" w:eastAsia="Calibri" w:hAnsi="Arial" w:cs="Arial"/>
          <w:sz w:val="24"/>
          <w:szCs w:val="24"/>
        </w:rPr>
        <w:t xml:space="preserve"> </w:t>
      </w:r>
      <w:r w:rsidRPr="005F3F38">
        <w:rPr>
          <w:rFonts w:ascii="Arial" w:eastAsia="Calibri" w:hAnsi="Arial" w:cs="Arial"/>
          <w:sz w:val="24"/>
          <w:szCs w:val="24"/>
        </w:rPr>
        <w:t xml:space="preserve">Vrhovni sud </w:t>
      </w:r>
      <w:r w:rsidR="00393CEB">
        <w:rPr>
          <w:rFonts w:ascii="Arial" w:eastAsia="Calibri" w:hAnsi="Arial" w:cs="Arial"/>
          <w:sz w:val="24"/>
          <w:szCs w:val="24"/>
        </w:rPr>
        <w:t>FBiH</w:t>
      </w:r>
      <w:r w:rsidRPr="005F3F38">
        <w:rPr>
          <w:rFonts w:ascii="Arial" w:eastAsia="Calibri" w:hAnsi="Arial" w:cs="Arial"/>
          <w:sz w:val="24"/>
          <w:szCs w:val="24"/>
        </w:rPr>
        <w:t xml:space="preserve"> na ekonomskom kodu 821300-Nabavka opreme 781.000 KM, radi potreba otvaranja Posebnog odjela Vrhovnog suda za borbu protiv korupcije i organizovanog kriminala. U IV</w:t>
      </w:r>
      <w:r w:rsidR="00D51B4E">
        <w:rPr>
          <w:rFonts w:ascii="Arial" w:eastAsia="Calibri" w:hAnsi="Arial" w:cs="Arial"/>
          <w:sz w:val="24"/>
          <w:szCs w:val="24"/>
        </w:rPr>
        <w:t>.</w:t>
      </w:r>
      <w:r w:rsidRPr="005F3F38">
        <w:rPr>
          <w:rFonts w:ascii="Arial" w:eastAsia="Calibri" w:hAnsi="Arial" w:cs="Arial"/>
          <w:sz w:val="24"/>
          <w:szCs w:val="24"/>
        </w:rPr>
        <w:t xml:space="preserve"> kvartalu, Vlada Federacije BiH donijela je Odluku V. broj</w:t>
      </w:r>
      <w:r w:rsidR="00D51B4E">
        <w:rPr>
          <w:rFonts w:ascii="Arial" w:eastAsia="Calibri" w:hAnsi="Arial" w:cs="Arial"/>
          <w:sz w:val="24"/>
          <w:szCs w:val="24"/>
        </w:rPr>
        <w:t>:</w:t>
      </w:r>
      <w:r w:rsidRPr="005F3F38">
        <w:rPr>
          <w:rFonts w:ascii="Arial" w:eastAsia="Calibri" w:hAnsi="Arial" w:cs="Arial"/>
          <w:sz w:val="24"/>
          <w:szCs w:val="24"/>
        </w:rPr>
        <w:t xml:space="preserve"> 1892/2025, o preraspodjeli sredstava iz Budžeta Federacije BiH sa drugih razdjela, kojom se povećavaju sredstava u iznosu od 900,00KM na sljedećem ekonomskom kodu: 614800 Drugi tekući rashodi-Izdaci za izmirenje sudskih presuda i rješenja o izvršenju</w:t>
      </w:r>
      <w:r w:rsidR="00D51B4E">
        <w:rPr>
          <w:rFonts w:ascii="Arial" w:eastAsia="Calibri" w:hAnsi="Arial" w:cs="Arial"/>
          <w:sz w:val="24"/>
          <w:szCs w:val="24"/>
        </w:rPr>
        <w:t xml:space="preserve"> </w:t>
      </w:r>
      <w:r w:rsidRPr="005F3F38">
        <w:rPr>
          <w:rFonts w:ascii="Arial" w:eastAsia="Calibri" w:hAnsi="Arial" w:cs="Arial"/>
          <w:sz w:val="24"/>
          <w:szCs w:val="24"/>
        </w:rPr>
        <w:t>-</w:t>
      </w:r>
      <w:r w:rsidR="00D51B4E">
        <w:rPr>
          <w:rFonts w:ascii="Arial" w:eastAsia="Calibri" w:hAnsi="Arial" w:cs="Arial"/>
          <w:sz w:val="24"/>
          <w:szCs w:val="24"/>
        </w:rPr>
        <w:t xml:space="preserve"> </w:t>
      </w:r>
      <w:r w:rsidRPr="005F3F38">
        <w:rPr>
          <w:rFonts w:ascii="Arial" w:eastAsia="Calibri" w:hAnsi="Arial" w:cs="Arial"/>
          <w:sz w:val="24"/>
          <w:szCs w:val="24"/>
        </w:rPr>
        <w:t xml:space="preserve">Vansudska nagodba, Razdjel 26 Glava 2601 Vrhovni sud </w:t>
      </w:r>
      <w:r w:rsidR="00393CEB">
        <w:rPr>
          <w:rFonts w:ascii="Arial" w:eastAsia="Calibri" w:hAnsi="Arial" w:cs="Arial"/>
          <w:sz w:val="24"/>
          <w:szCs w:val="24"/>
        </w:rPr>
        <w:t>FBiH</w:t>
      </w:r>
      <w:r w:rsidRPr="005F3F38">
        <w:rPr>
          <w:rFonts w:ascii="Arial" w:eastAsia="Calibri" w:hAnsi="Arial" w:cs="Arial"/>
          <w:sz w:val="24"/>
          <w:szCs w:val="24"/>
        </w:rPr>
        <w:t>. Shodno navedenom, Vrhovni sud je u odnosu na planirani budžet</w:t>
      </w:r>
      <w:r w:rsidR="00D51B4E">
        <w:rPr>
          <w:rFonts w:ascii="Arial" w:eastAsia="Calibri" w:hAnsi="Arial" w:cs="Arial"/>
          <w:sz w:val="24"/>
          <w:szCs w:val="24"/>
        </w:rPr>
        <w:t>,</w:t>
      </w:r>
      <w:r w:rsidRPr="005F3F38">
        <w:rPr>
          <w:rFonts w:ascii="Arial" w:eastAsia="Calibri" w:hAnsi="Arial" w:cs="Arial"/>
          <w:sz w:val="24"/>
          <w:szCs w:val="24"/>
        </w:rPr>
        <w:t xml:space="preserve"> koji je iznosio 14.425.432 KM</w:t>
      </w:r>
      <w:r w:rsidR="00D51B4E">
        <w:rPr>
          <w:rFonts w:ascii="Arial" w:eastAsia="Calibri" w:hAnsi="Arial" w:cs="Arial"/>
          <w:sz w:val="24"/>
          <w:szCs w:val="24"/>
        </w:rPr>
        <w:t>,</w:t>
      </w:r>
      <w:r w:rsidRPr="005F3F38">
        <w:rPr>
          <w:rFonts w:ascii="Arial" w:eastAsia="Calibri" w:hAnsi="Arial" w:cs="Arial"/>
          <w:sz w:val="24"/>
          <w:szCs w:val="24"/>
        </w:rPr>
        <w:t xml:space="preserve"> raspolagao</w:t>
      </w:r>
      <w:r w:rsidR="00D51B4E">
        <w:rPr>
          <w:rFonts w:ascii="Arial" w:eastAsia="Calibri" w:hAnsi="Arial" w:cs="Arial"/>
          <w:sz w:val="24"/>
          <w:szCs w:val="24"/>
        </w:rPr>
        <w:t>,</w:t>
      </w:r>
      <w:r w:rsidRPr="005F3F38">
        <w:rPr>
          <w:rFonts w:ascii="Arial" w:eastAsia="Calibri" w:hAnsi="Arial" w:cs="Arial"/>
          <w:sz w:val="24"/>
          <w:szCs w:val="24"/>
        </w:rPr>
        <w:t xml:space="preserve"> uz sredstva koja je dodijelila Vlada </w:t>
      </w:r>
      <w:r w:rsidR="00393CEB">
        <w:rPr>
          <w:rFonts w:ascii="Arial" w:eastAsia="Calibri" w:hAnsi="Arial" w:cs="Arial"/>
          <w:sz w:val="24"/>
          <w:szCs w:val="24"/>
        </w:rPr>
        <w:t>FBiH</w:t>
      </w:r>
      <w:r w:rsidR="00D51B4E">
        <w:rPr>
          <w:rFonts w:ascii="Arial" w:eastAsia="Calibri" w:hAnsi="Arial" w:cs="Arial"/>
          <w:sz w:val="24"/>
          <w:szCs w:val="24"/>
        </w:rPr>
        <w:t>,</w:t>
      </w:r>
      <w:r w:rsidRPr="005F3F38">
        <w:rPr>
          <w:rFonts w:ascii="Arial" w:eastAsia="Calibri" w:hAnsi="Arial" w:cs="Arial"/>
          <w:sz w:val="24"/>
          <w:szCs w:val="24"/>
        </w:rPr>
        <w:t xml:space="preserve"> sa ukupnim budžetom u iznosu od 15.207.332 KM, što znači da su sredstva uvećana u iznosu 781.900 KM ili 5,42%. </w:t>
      </w:r>
    </w:p>
    <w:p w14:paraId="7A99C4A4" w14:textId="08E17E5B" w:rsidR="00984D21" w:rsidRPr="005F3F38" w:rsidRDefault="00D51B4E" w:rsidP="00984D21">
      <w:pPr>
        <w:spacing w:line="240" w:lineRule="auto"/>
        <w:jc w:val="both"/>
        <w:rPr>
          <w:rFonts w:ascii="Arial" w:eastAsia="Calibri" w:hAnsi="Arial" w:cs="Arial"/>
          <w:sz w:val="24"/>
          <w:szCs w:val="24"/>
        </w:rPr>
      </w:pPr>
      <w:r>
        <w:rPr>
          <w:rFonts w:ascii="Arial" w:eastAsia="Calibri" w:hAnsi="Arial" w:cs="Arial"/>
          <w:sz w:val="24"/>
          <w:szCs w:val="24"/>
        </w:rPr>
        <w:t>S o</w:t>
      </w:r>
      <w:r w:rsidR="00984D21" w:rsidRPr="005F3F38">
        <w:rPr>
          <w:rFonts w:ascii="Arial" w:eastAsia="Calibri" w:hAnsi="Arial" w:cs="Arial"/>
          <w:sz w:val="24"/>
          <w:szCs w:val="24"/>
        </w:rPr>
        <w:t xml:space="preserve">bzirom da su ukupni troškovi iznosili 12.257.767 KM, </w:t>
      </w:r>
      <w:r w:rsidRPr="005F3F38">
        <w:rPr>
          <w:rFonts w:ascii="Arial" w:eastAsia="Calibri" w:hAnsi="Arial" w:cs="Arial"/>
          <w:sz w:val="24"/>
          <w:szCs w:val="24"/>
        </w:rPr>
        <w:t>proizlazi</w:t>
      </w:r>
      <w:r w:rsidR="00984D21" w:rsidRPr="005F3F38">
        <w:rPr>
          <w:rFonts w:ascii="Arial" w:eastAsia="Calibri" w:hAnsi="Arial" w:cs="Arial"/>
          <w:sz w:val="24"/>
          <w:szCs w:val="24"/>
        </w:rPr>
        <w:t xml:space="preserve"> da je od ukupno raspoloživih sredstava ostalo ne</w:t>
      </w:r>
      <w:r w:rsidR="00F410EB">
        <w:rPr>
          <w:rFonts w:ascii="Arial" w:eastAsia="Calibri" w:hAnsi="Arial" w:cs="Arial"/>
          <w:sz w:val="24"/>
          <w:szCs w:val="24"/>
        </w:rPr>
        <w:t>realizir</w:t>
      </w:r>
      <w:r w:rsidR="00FF5C5B">
        <w:rPr>
          <w:rFonts w:ascii="Arial" w:eastAsia="Calibri" w:hAnsi="Arial" w:cs="Arial"/>
          <w:sz w:val="24"/>
          <w:szCs w:val="24"/>
        </w:rPr>
        <w:t>an</w:t>
      </w:r>
      <w:r w:rsidR="00984D21" w:rsidRPr="005F3F38">
        <w:rPr>
          <w:rFonts w:ascii="Arial" w:eastAsia="Calibri" w:hAnsi="Arial" w:cs="Arial"/>
          <w:sz w:val="24"/>
          <w:szCs w:val="24"/>
        </w:rPr>
        <w:t xml:space="preserve">o 2.949.565 KM ili 19,39% odnosno budžet je </w:t>
      </w:r>
      <w:r w:rsidR="00F410EB">
        <w:rPr>
          <w:rFonts w:ascii="Arial" w:eastAsia="Calibri" w:hAnsi="Arial" w:cs="Arial"/>
          <w:sz w:val="24"/>
          <w:szCs w:val="24"/>
        </w:rPr>
        <w:t>realizir</w:t>
      </w:r>
      <w:r w:rsidR="00FF5C5B">
        <w:rPr>
          <w:rFonts w:ascii="Arial" w:eastAsia="Calibri" w:hAnsi="Arial" w:cs="Arial"/>
          <w:sz w:val="24"/>
          <w:szCs w:val="24"/>
        </w:rPr>
        <w:t>an</w:t>
      </w:r>
      <w:r w:rsidR="00984D21" w:rsidRPr="005F3F38">
        <w:rPr>
          <w:rFonts w:ascii="Arial" w:eastAsia="Calibri" w:hAnsi="Arial" w:cs="Arial"/>
          <w:sz w:val="24"/>
          <w:szCs w:val="24"/>
        </w:rPr>
        <w:t xml:space="preserve"> 80,61%. Odstupanje od plana se uglavnom odnosi na pla</w:t>
      </w:r>
      <w:r w:rsidR="00CE4826" w:rsidRPr="005F3F38">
        <w:rPr>
          <w:rFonts w:ascii="Arial" w:eastAsia="Calibri" w:hAnsi="Arial" w:cs="Arial"/>
          <w:sz w:val="24"/>
          <w:szCs w:val="24"/>
        </w:rPr>
        <w:t>će za</w:t>
      </w:r>
      <w:r w:rsidR="00984D21" w:rsidRPr="005F3F38">
        <w:rPr>
          <w:rFonts w:ascii="Arial" w:eastAsia="Calibri" w:hAnsi="Arial" w:cs="Arial"/>
          <w:sz w:val="24"/>
          <w:szCs w:val="24"/>
        </w:rPr>
        <w:t>poslenih u Posebnom odjelu Vrhovnog suda za borbu protiv korupcije i organizovanog kriminala koji je trebao otpočeti rad od januara 2025. godine. Umjesto tada, Posebni odjel je počeo sa radom 30.04.2025. godine, odnosno</w:t>
      </w:r>
      <w:r w:rsidR="00CE4826" w:rsidRPr="005F3F38">
        <w:rPr>
          <w:rFonts w:ascii="Arial" w:eastAsia="Calibri" w:hAnsi="Arial" w:cs="Arial"/>
          <w:sz w:val="24"/>
          <w:szCs w:val="24"/>
        </w:rPr>
        <w:t>, efektivno su plaće i naknade za</w:t>
      </w:r>
      <w:r w:rsidR="00984D21" w:rsidRPr="005F3F38">
        <w:rPr>
          <w:rFonts w:ascii="Arial" w:eastAsia="Calibri" w:hAnsi="Arial" w:cs="Arial"/>
          <w:sz w:val="24"/>
          <w:szCs w:val="24"/>
        </w:rPr>
        <w:t>poslenih Posebnog odjela isplaćene za osam mjeseci (66,67%), umjesto za 12 mjeseci (100%), što je u velikoj mjeri ut</w:t>
      </w:r>
      <w:r>
        <w:rPr>
          <w:rFonts w:ascii="Arial" w:eastAsia="Calibri" w:hAnsi="Arial" w:cs="Arial"/>
          <w:sz w:val="24"/>
          <w:szCs w:val="24"/>
        </w:rPr>
        <w:t>je</w:t>
      </w:r>
      <w:r w:rsidR="00984D21" w:rsidRPr="005F3F38">
        <w:rPr>
          <w:rFonts w:ascii="Arial" w:eastAsia="Calibri" w:hAnsi="Arial" w:cs="Arial"/>
          <w:sz w:val="24"/>
          <w:szCs w:val="24"/>
        </w:rPr>
        <w:t>calo na izvršenje ukupnog budžeta Vrhovnog suda na poziciji bruto plaća i naknada plaća, naknada troškova zaposlenih i doprinosa poslodavca.</w:t>
      </w:r>
    </w:p>
    <w:p w14:paraId="7819B6B2" w14:textId="1FC0A985" w:rsidR="00984D21" w:rsidRPr="005F3F38" w:rsidRDefault="00EA56B1" w:rsidP="00984D21">
      <w:pPr>
        <w:spacing w:line="240" w:lineRule="auto"/>
        <w:jc w:val="both"/>
        <w:rPr>
          <w:rFonts w:ascii="Arial" w:eastAsia="Calibri" w:hAnsi="Arial" w:cs="Arial"/>
          <w:color w:val="FF0000"/>
          <w:sz w:val="24"/>
          <w:szCs w:val="24"/>
        </w:rPr>
      </w:pPr>
      <w:r w:rsidRPr="005F3F38">
        <w:rPr>
          <w:rFonts w:ascii="Arial" w:eastAsia="Calibri" w:hAnsi="Arial" w:cs="Arial"/>
          <w:sz w:val="24"/>
          <w:szCs w:val="24"/>
        </w:rPr>
        <w:t>Na poziciji Naknade za</w:t>
      </w:r>
      <w:r w:rsidR="00984D21" w:rsidRPr="005F3F38">
        <w:rPr>
          <w:rFonts w:ascii="Arial" w:eastAsia="Calibri" w:hAnsi="Arial" w:cs="Arial"/>
          <w:sz w:val="24"/>
          <w:szCs w:val="24"/>
        </w:rPr>
        <w:t>poslenih, sredstva planirana budžetom iznosila su 961.904 KM, dok je stvarno utrošeno 844.859 KM ili 87,8%. Troškovi naknada sudjelovali su u ukupnim troškovima Vrhovnog suda u procentu od 6,89%, a neutrošena sredstva su posljedica kašnjenja početka rada Posebnog odjela.</w:t>
      </w:r>
      <w:r w:rsidR="00984D21" w:rsidRPr="005F3F38">
        <w:rPr>
          <w:rFonts w:ascii="Arial" w:eastAsia="Calibri" w:hAnsi="Arial" w:cs="Arial"/>
          <w:color w:val="000000"/>
          <w:sz w:val="24"/>
          <w:szCs w:val="24"/>
        </w:rPr>
        <w:t xml:space="preserve"> Na poziciji naknade plaća, troškovi su uvećani u odnosu na 2024.godinu za 274.598 </w:t>
      </w:r>
      <w:r w:rsidR="00984D21" w:rsidRPr="005F3F38">
        <w:rPr>
          <w:rFonts w:ascii="Arial" w:eastAsia="Calibri" w:hAnsi="Arial" w:cs="Arial"/>
          <w:sz w:val="24"/>
          <w:szCs w:val="24"/>
        </w:rPr>
        <w:t>KM ili 32,5%</w:t>
      </w:r>
      <w:r w:rsidR="00984D21" w:rsidRPr="005F3F38">
        <w:rPr>
          <w:rFonts w:ascii="Arial" w:eastAsia="Calibri" w:hAnsi="Arial" w:cs="Arial"/>
          <w:color w:val="FF0000"/>
          <w:sz w:val="24"/>
          <w:szCs w:val="24"/>
        </w:rPr>
        <w:t xml:space="preserve"> </w:t>
      </w:r>
      <w:r w:rsidR="00984D21" w:rsidRPr="005F3F38">
        <w:rPr>
          <w:rFonts w:ascii="Arial" w:eastAsia="Calibri" w:hAnsi="Arial" w:cs="Arial"/>
          <w:color w:val="000000"/>
          <w:sz w:val="24"/>
          <w:szCs w:val="24"/>
        </w:rPr>
        <w:t>iz razloga što prosječna plaća ima tendenciju stalnog rasta (osnov isplate t</w:t>
      </w:r>
      <w:r w:rsidRPr="005F3F38">
        <w:rPr>
          <w:rFonts w:ascii="Arial" w:eastAsia="Calibri" w:hAnsi="Arial" w:cs="Arial"/>
          <w:color w:val="000000"/>
          <w:sz w:val="24"/>
          <w:szCs w:val="24"/>
        </w:rPr>
        <w:t>oplog obroka, regresa i pomoći za</w:t>
      </w:r>
      <w:r w:rsidR="00984D21" w:rsidRPr="005F3F38">
        <w:rPr>
          <w:rFonts w:ascii="Arial" w:eastAsia="Calibri" w:hAnsi="Arial" w:cs="Arial"/>
          <w:color w:val="000000"/>
          <w:sz w:val="24"/>
          <w:szCs w:val="24"/>
        </w:rPr>
        <w:t xml:space="preserve">poslenima). </w:t>
      </w:r>
      <w:r w:rsidR="00984D21" w:rsidRPr="005F3F38">
        <w:rPr>
          <w:rFonts w:ascii="Arial" w:eastAsia="Calibri" w:hAnsi="Arial" w:cs="Arial"/>
          <w:sz w:val="24"/>
          <w:szCs w:val="24"/>
        </w:rPr>
        <w:t>Pored to</w:t>
      </w:r>
      <w:r w:rsidRPr="005F3F38">
        <w:rPr>
          <w:rFonts w:ascii="Arial" w:eastAsia="Calibri" w:hAnsi="Arial" w:cs="Arial"/>
          <w:sz w:val="24"/>
          <w:szCs w:val="24"/>
        </w:rPr>
        <w:t>ga, u 2025. godini znatan broj za</w:t>
      </w:r>
      <w:r w:rsidR="00984D21" w:rsidRPr="005F3F38">
        <w:rPr>
          <w:rFonts w:ascii="Arial" w:eastAsia="Calibri" w:hAnsi="Arial" w:cs="Arial"/>
          <w:sz w:val="24"/>
          <w:szCs w:val="24"/>
        </w:rPr>
        <w:t xml:space="preserve">poslenih je otišao u penziju te je za ove namjene isplaćeno ukupno 211.433 KM. </w:t>
      </w:r>
    </w:p>
    <w:p w14:paraId="0D82B2E5" w14:textId="07351B0F" w:rsidR="00984D21" w:rsidRPr="005F3F38" w:rsidRDefault="00984D21" w:rsidP="00984D21">
      <w:pPr>
        <w:spacing w:line="240" w:lineRule="auto"/>
        <w:jc w:val="both"/>
        <w:rPr>
          <w:rFonts w:ascii="Arial" w:eastAsia="Calibri" w:hAnsi="Arial" w:cs="Arial"/>
          <w:sz w:val="24"/>
          <w:szCs w:val="24"/>
        </w:rPr>
      </w:pPr>
      <w:r w:rsidRPr="005F3F38">
        <w:rPr>
          <w:rFonts w:ascii="Arial" w:eastAsia="Calibri" w:hAnsi="Arial" w:cs="Arial"/>
          <w:sz w:val="24"/>
          <w:szCs w:val="24"/>
        </w:rPr>
        <w:t xml:space="preserve">Na poziciji Doprinosi poslodavca sredstva planirana budžetom iznosila su 1.288.456 KM, a utrošeno je 712.413 KM ili 55,3%, što je posljedica smanjenja stope doprinosa sa 10,5% na 5% prema odredbama Zakona o izmjenama i dopunama Zakona o </w:t>
      </w:r>
      <w:r w:rsidRPr="005F3F38">
        <w:rPr>
          <w:rFonts w:ascii="Arial" w:eastAsia="Calibri" w:hAnsi="Arial" w:cs="Arial"/>
          <w:sz w:val="24"/>
          <w:szCs w:val="24"/>
        </w:rPr>
        <w:lastRenderedPageBreak/>
        <w:t>doprinosima koje su stupile na snagu 1. jula 2025. godine. Doprinosi na teret poslodavca smanjili su se u 2025. godini u odnosu na 2024. godinu za 12,85%, odnosno 105.026 KM što je posljedica izmjene stope doprinosa na teret poslodavca u 2025.godini.</w:t>
      </w:r>
    </w:p>
    <w:p w14:paraId="58730B27" w14:textId="16AF8988" w:rsidR="00984D21" w:rsidRPr="005F3F38" w:rsidRDefault="00984D21" w:rsidP="00984D21">
      <w:pPr>
        <w:spacing w:line="240" w:lineRule="auto"/>
        <w:jc w:val="both"/>
        <w:rPr>
          <w:rFonts w:ascii="Arial" w:eastAsia="Calibri" w:hAnsi="Arial" w:cs="Arial"/>
          <w:sz w:val="24"/>
          <w:szCs w:val="24"/>
        </w:rPr>
      </w:pPr>
      <w:r w:rsidRPr="005F3F38">
        <w:rPr>
          <w:rFonts w:ascii="Arial" w:eastAsia="Calibri" w:hAnsi="Arial" w:cs="Arial"/>
          <w:sz w:val="24"/>
          <w:szCs w:val="24"/>
        </w:rPr>
        <w:t xml:space="preserve">Izvršenje budžeta na materijalnim troškovima iznosi 614.544 KM, što iznosi 106,8% planiranog budžeta (575.300 KM), odnosno, uz sredstva koja je dodijelila Vlada </w:t>
      </w:r>
      <w:r w:rsidR="00393CEB">
        <w:rPr>
          <w:rFonts w:ascii="Arial" w:eastAsia="Calibri" w:hAnsi="Arial" w:cs="Arial"/>
          <w:sz w:val="24"/>
          <w:szCs w:val="24"/>
        </w:rPr>
        <w:t>FBiH</w:t>
      </w:r>
      <w:r w:rsidRPr="005F3F38">
        <w:rPr>
          <w:rFonts w:ascii="Arial" w:eastAsia="Calibri" w:hAnsi="Arial" w:cs="Arial"/>
          <w:sz w:val="24"/>
          <w:szCs w:val="24"/>
        </w:rPr>
        <w:t xml:space="preserve"> preraspodjelom iz sredstava budžeta </w:t>
      </w:r>
      <w:r w:rsidR="00393CEB">
        <w:rPr>
          <w:rFonts w:ascii="Arial" w:eastAsia="Calibri" w:hAnsi="Arial" w:cs="Arial"/>
          <w:sz w:val="24"/>
          <w:szCs w:val="24"/>
        </w:rPr>
        <w:t>FBiH</w:t>
      </w:r>
      <w:r w:rsidRPr="005F3F38">
        <w:rPr>
          <w:rFonts w:ascii="Arial" w:eastAsia="Calibri" w:hAnsi="Arial" w:cs="Arial"/>
          <w:sz w:val="24"/>
          <w:szCs w:val="24"/>
        </w:rPr>
        <w:t xml:space="preserve"> i </w:t>
      </w:r>
      <w:r w:rsidR="00D51B4E">
        <w:rPr>
          <w:rFonts w:ascii="Arial" w:eastAsia="Calibri" w:hAnsi="Arial" w:cs="Arial"/>
          <w:sz w:val="24"/>
          <w:szCs w:val="24"/>
        </w:rPr>
        <w:t>internom</w:t>
      </w:r>
      <w:r w:rsidRPr="005F3F38">
        <w:rPr>
          <w:rFonts w:ascii="Arial" w:eastAsia="Calibri" w:hAnsi="Arial" w:cs="Arial"/>
          <w:sz w:val="24"/>
          <w:szCs w:val="24"/>
        </w:rPr>
        <w:t xml:space="preserve"> preraspodjelom, materijalni troškovi su viši za 6,8</w:t>
      </w:r>
      <w:r w:rsidR="00797E68" w:rsidRPr="005F3F38">
        <w:rPr>
          <w:rFonts w:ascii="Arial" w:eastAsia="Calibri" w:hAnsi="Arial" w:cs="Arial"/>
          <w:sz w:val="24"/>
          <w:szCs w:val="24"/>
        </w:rPr>
        <w:t>% u odnosu na planirane.</w:t>
      </w:r>
      <w:r w:rsidRPr="005F3F38">
        <w:rPr>
          <w:rFonts w:ascii="Arial" w:eastAsia="Calibri" w:hAnsi="Arial" w:cs="Arial"/>
          <w:sz w:val="24"/>
          <w:szCs w:val="24"/>
        </w:rPr>
        <w:t xml:space="preserve"> U strukturi ovih troškova</w:t>
      </w:r>
      <w:r w:rsidR="00D51B4E">
        <w:rPr>
          <w:rFonts w:ascii="Arial" w:eastAsia="Calibri" w:hAnsi="Arial" w:cs="Arial"/>
          <w:sz w:val="24"/>
          <w:szCs w:val="24"/>
        </w:rPr>
        <w:t>,</w:t>
      </w:r>
      <w:r w:rsidRPr="005F3F38">
        <w:rPr>
          <w:rFonts w:ascii="Arial" w:eastAsia="Calibri" w:hAnsi="Arial" w:cs="Arial"/>
          <w:sz w:val="24"/>
          <w:szCs w:val="24"/>
        </w:rPr>
        <w:t xml:space="preserve"> pored troškova nabavke materijala i sitnog inventara</w:t>
      </w:r>
      <w:r w:rsidR="00D51B4E">
        <w:rPr>
          <w:rFonts w:ascii="Arial" w:eastAsia="Calibri" w:hAnsi="Arial" w:cs="Arial"/>
          <w:sz w:val="24"/>
          <w:szCs w:val="24"/>
        </w:rPr>
        <w:t>,</w:t>
      </w:r>
      <w:r w:rsidRPr="005F3F38">
        <w:rPr>
          <w:rFonts w:ascii="Arial" w:eastAsia="Calibri" w:hAnsi="Arial" w:cs="Arial"/>
          <w:sz w:val="24"/>
          <w:szCs w:val="24"/>
        </w:rPr>
        <w:t xml:space="preserve"> najveći udio imali su troškovi advokata po službenoj dužnosti prema rješenjima o isplati troškovnika advokata u predmetima Posebnog odjela za borbu protiv korupcije i organizovanog kriminala. Ovi troškovi u 2025. godini iznosili su 239.512</w:t>
      </w:r>
      <w:r w:rsidRPr="005F3F38">
        <w:rPr>
          <w:rFonts w:ascii="Arial" w:eastAsia="Calibri" w:hAnsi="Arial" w:cs="Arial"/>
          <w:color w:val="FF0000"/>
          <w:sz w:val="24"/>
          <w:szCs w:val="24"/>
        </w:rPr>
        <w:t xml:space="preserve"> </w:t>
      </w:r>
      <w:r w:rsidRPr="005F3F38">
        <w:rPr>
          <w:rFonts w:ascii="Arial" w:eastAsia="Calibri" w:hAnsi="Arial" w:cs="Arial"/>
          <w:sz w:val="24"/>
          <w:szCs w:val="24"/>
        </w:rPr>
        <w:t>KM, te u strukturi materijalnih troškova učestvuju sa 38,97%, uz napomenu da je u toku IV</w:t>
      </w:r>
      <w:r w:rsidR="00D51B4E">
        <w:rPr>
          <w:rFonts w:ascii="Arial" w:eastAsia="Calibri" w:hAnsi="Arial" w:cs="Arial"/>
          <w:sz w:val="24"/>
          <w:szCs w:val="24"/>
        </w:rPr>
        <w:t>.</w:t>
      </w:r>
      <w:r w:rsidRPr="005F3F38">
        <w:rPr>
          <w:rFonts w:ascii="Arial" w:eastAsia="Calibri" w:hAnsi="Arial" w:cs="Arial"/>
          <w:sz w:val="24"/>
          <w:szCs w:val="24"/>
        </w:rPr>
        <w:t xml:space="preserve"> kvartala izvršena preraspodjela sa drugih ekonomskih pozicija troškova (putni troškovi, troškovi komunalnih usluga</w:t>
      </w:r>
      <w:r w:rsidRPr="005F3F38">
        <w:rPr>
          <w:rFonts w:ascii="Arial" w:eastAsia="Calibri" w:hAnsi="Arial" w:cs="Arial"/>
          <w:color w:val="000000"/>
          <w:sz w:val="24"/>
          <w:szCs w:val="24"/>
        </w:rPr>
        <w:t>, troškovi nabavke materijala i sitnog inventara, troškovi tekućeg održavanja i nabavke opreme), kako bi se izvršila rezervisanja sredstava i o</w:t>
      </w:r>
      <w:r w:rsidR="00D51B4E">
        <w:rPr>
          <w:rFonts w:ascii="Arial" w:eastAsia="Calibri" w:hAnsi="Arial" w:cs="Arial"/>
          <w:color w:val="000000"/>
          <w:sz w:val="24"/>
          <w:szCs w:val="24"/>
        </w:rPr>
        <w:t>sigurala</w:t>
      </w:r>
      <w:r w:rsidRPr="005F3F38">
        <w:rPr>
          <w:rFonts w:ascii="Arial" w:eastAsia="Calibri" w:hAnsi="Arial" w:cs="Arial"/>
          <w:color w:val="000000"/>
          <w:sz w:val="24"/>
          <w:szCs w:val="24"/>
        </w:rPr>
        <w:t xml:space="preserve"> isplata poznatih troškovnika čija je pravosnažnost nastupila u 2026. godini, da bi se u najvećoj mjeri iskoristila sredstva za isplatu tih troškova, odnosno usluga, koje su stvarno </w:t>
      </w:r>
      <w:r w:rsidR="00F410EB">
        <w:rPr>
          <w:rFonts w:ascii="Arial" w:eastAsia="Calibri" w:hAnsi="Arial" w:cs="Arial"/>
          <w:color w:val="000000"/>
          <w:sz w:val="24"/>
          <w:szCs w:val="24"/>
        </w:rPr>
        <w:t>realizir</w:t>
      </w:r>
      <w:r w:rsidR="00FF5C5B">
        <w:rPr>
          <w:rFonts w:ascii="Arial" w:eastAsia="Calibri" w:hAnsi="Arial" w:cs="Arial"/>
          <w:color w:val="000000"/>
          <w:sz w:val="24"/>
          <w:szCs w:val="24"/>
        </w:rPr>
        <w:t>an</w:t>
      </w:r>
      <w:r w:rsidRPr="005F3F38">
        <w:rPr>
          <w:rFonts w:ascii="Arial" w:eastAsia="Calibri" w:hAnsi="Arial" w:cs="Arial"/>
          <w:color w:val="000000"/>
          <w:sz w:val="24"/>
          <w:szCs w:val="24"/>
        </w:rPr>
        <w:t xml:space="preserve">e u 2025. godini (rješenja o isplati, nakon protoka rokova za podnošenje žalbe postala su pravosnažna u 2026. godini). </w:t>
      </w:r>
    </w:p>
    <w:p w14:paraId="0C531665" w14:textId="6048297D" w:rsidR="00B704E6" w:rsidRPr="005F3F38" w:rsidRDefault="00B704E6" w:rsidP="00984D21">
      <w:pPr>
        <w:spacing w:line="240" w:lineRule="auto"/>
        <w:jc w:val="both"/>
        <w:rPr>
          <w:rFonts w:ascii="Arial" w:eastAsia="Calibri" w:hAnsi="Arial" w:cs="Arial"/>
          <w:sz w:val="24"/>
          <w:szCs w:val="24"/>
        </w:rPr>
      </w:pPr>
      <w:r w:rsidRPr="005F3F38">
        <w:rPr>
          <w:rFonts w:ascii="Arial" w:eastAsia="Calibri" w:hAnsi="Arial" w:cs="Arial"/>
          <w:sz w:val="24"/>
          <w:szCs w:val="24"/>
        </w:rPr>
        <w:t>Kapitalni izdaci iznosili su 758.164 KM, (od toga je na ekonomske pozicije opreme uknjiženo 750.667 KM</w:t>
      </w:r>
      <w:r w:rsidR="00D6594D" w:rsidRPr="005F3F38">
        <w:rPr>
          <w:rFonts w:ascii="Arial" w:eastAsia="Calibri" w:hAnsi="Arial" w:cs="Arial"/>
          <w:sz w:val="24"/>
          <w:szCs w:val="24"/>
        </w:rPr>
        <w:t>)</w:t>
      </w:r>
      <w:r w:rsidRPr="005F3F38">
        <w:rPr>
          <w:rFonts w:ascii="Arial" w:eastAsia="Calibri" w:hAnsi="Arial" w:cs="Arial"/>
          <w:sz w:val="24"/>
          <w:szCs w:val="24"/>
        </w:rPr>
        <w:t>. U odnosu na planirani budžet od 104.000KM viši su za 729%, za koje troškove su sredstva o</w:t>
      </w:r>
      <w:r w:rsidR="00D51B4E">
        <w:rPr>
          <w:rFonts w:ascii="Arial" w:eastAsia="Calibri" w:hAnsi="Arial" w:cs="Arial"/>
          <w:sz w:val="24"/>
          <w:szCs w:val="24"/>
        </w:rPr>
        <w:t>sigurana</w:t>
      </w:r>
      <w:r w:rsidRPr="005F3F38">
        <w:rPr>
          <w:rFonts w:ascii="Arial" w:eastAsia="Calibri" w:hAnsi="Arial" w:cs="Arial"/>
          <w:sz w:val="24"/>
          <w:szCs w:val="24"/>
        </w:rPr>
        <w:t xml:space="preserve"> Odlukom Vlade </w:t>
      </w:r>
      <w:r w:rsidR="00393CEB">
        <w:rPr>
          <w:rFonts w:ascii="Arial" w:eastAsia="Calibri" w:hAnsi="Arial" w:cs="Arial"/>
          <w:sz w:val="24"/>
          <w:szCs w:val="24"/>
        </w:rPr>
        <w:t>FBiH</w:t>
      </w:r>
      <w:r w:rsidRPr="005F3F38">
        <w:rPr>
          <w:rFonts w:ascii="Arial" w:eastAsia="Calibri" w:hAnsi="Arial" w:cs="Arial"/>
          <w:sz w:val="24"/>
          <w:szCs w:val="24"/>
        </w:rPr>
        <w:t xml:space="preserve"> o preraspodjeli sredstava iz Budžeta </w:t>
      </w:r>
      <w:r w:rsidR="00393CEB">
        <w:rPr>
          <w:rFonts w:ascii="Arial" w:eastAsia="Calibri" w:hAnsi="Arial" w:cs="Arial"/>
          <w:sz w:val="24"/>
          <w:szCs w:val="24"/>
        </w:rPr>
        <w:t>FBiH</w:t>
      </w:r>
      <w:r w:rsidRPr="005F3F38">
        <w:rPr>
          <w:rFonts w:ascii="Arial" w:eastAsia="Calibri" w:hAnsi="Arial" w:cs="Arial"/>
          <w:sz w:val="24"/>
          <w:szCs w:val="24"/>
        </w:rPr>
        <w:t xml:space="preserve"> i unut</w:t>
      </w:r>
      <w:r w:rsidR="00D51B4E">
        <w:rPr>
          <w:rFonts w:ascii="Arial" w:eastAsia="Calibri" w:hAnsi="Arial" w:cs="Arial"/>
          <w:sz w:val="24"/>
          <w:szCs w:val="24"/>
        </w:rPr>
        <w:t>raš</w:t>
      </w:r>
      <w:r w:rsidRPr="005F3F38">
        <w:rPr>
          <w:rFonts w:ascii="Arial" w:eastAsia="Calibri" w:hAnsi="Arial" w:cs="Arial"/>
          <w:sz w:val="24"/>
          <w:szCs w:val="24"/>
        </w:rPr>
        <w:t>njom preraspodjelom sredstava (7.497 KM je trošak sredstava koj</w:t>
      </w:r>
      <w:r w:rsidR="00D51B4E">
        <w:rPr>
          <w:rFonts w:ascii="Arial" w:eastAsia="Calibri" w:hAnsi="Arial" w:cs="Arial"/>
          <w:sz w:val="24"/>
          <w:szCs w:val="24"/>
        </w:rPr>
        <w:t>i</w:t>
      </w:r>
      <w:r w:rsidRPr="005F3F38">
        <w:rPr>
          <w:rFonts w:ascii="Arial" w:eastAsia="Calibri" w:hAnsi="Arial" w:cs="Arial"/>
          <w:sz w:val="24"/>
          <w:szCs w:val="24"/>
        </w:rPr>
        <w:t xml:space="preserve"> će biti isporučen u narednoj godini te je obaveza prenesena putem konta razgraničenja). U odnosu na ukupan raspoloživi budžet u iznosu 892.000KM sredstva su </w:t>
      </w:r>
      <w:r w:rsidR="00F410EB">
        <w:rPr>
          <w:rFonts w:ascii="Arial" w:eastAsia="Calibri" w:hAnsi="Arial" w:cs="Arial"/>
          <w:sz w:val="24"/>
          <w:szCs w:val="24"/>
        </w:rPr>
        <w:t>realizir</w:t>
      </w:r>
      <w:r w:rsidR="00FF5C5B">
        <w:rPr>
          <w:rFonts w:ascii="Arial" w:eastAsia="Calibri" w:hAnsi="Arial" w:cs="Arial"/>
          <w:sz w:val="24"/>
          <w:szCs w:val="24"/>
        </w:rPr>
        <w:t>ana</w:t>
      </w:r>
      <w:r w:rsidRPr="005F3F38">
        <w:rPr>
          <w:rFonts w:ascii="Arial" w:eastAsia="Calibri" w:hAnsi="Arial" w:cs="Arial"/>
          <w:sz w:val="24"/>
          <w:szCs w:val="24"/>
        </w:rPr>
        <w:t xml:space="preserve"> u procentu od 85,00% što se u najvećoj mjeri odnosi na troškove nabavke opreme za opremanje Posebnog odjela (namještaj: ormari, stolovi, stolice, te oprema za sudnicu, nabavka audio-vizuelne opreme za snimanje suđenja, nabavka sistema za evidenciju radnog vremena, kao i nabavka računarske opreme u kojoj u najvećem udjelu učestvuju računari, skeneri i kopir aparati, čelične vatrootporne kase i druga sigurnosna oprema za čuvanje tajnih podataka). Preostali iznos neutrošenih sredstava u iznosu od 133.836 KM ili 1</w:t>
      </w:r>
      <w:r w:rsidR="006A74E8" w:rsidRPr="005F3F38">
        <w:rPr>
          <w:rFonts w:ascii="Arial" w:eastAsia="Calibri" w:hAnsi="Arial" w:cs="Arial"/>
          <w:sz w:val="24"/>
          <w:szCs w:val="24"/>
        </w:rPr>
        <w:t>5,00% iskorišten je unutrašnjom</w:t>
      </w:r>
      <w:r w:rsidRPr="005F3F38">
        <w:rPr>
          <w:rFonts w:ascii="Arial" w:eastAsia="Calibri" w:hAnsi="Arial" w:cs="Arial"/>
          <w:sz w:val="24"/>
          <w:szCs w:val="24"/>
        </w:rPr>
        <w:t xml:space="preserve"> preraspodjelom za isplate troškova advokata, budući da zbog složenosti postupaka nabavke nije bilo moguće provesti sve potrebne nabavke u 2025. godini. Nakon izvršenih preraspodjela ukupan iznos budžeta za nabavku opreme iznosio je 761.000KM, a utrošeno je kao što je prednje navedeno 758.164 KM, odnosno 99,63%, te je realizacija nabavke opreme izvršena u skoro stoprocentnom iznosu. U od</w:t>
      </w:r>
      <w:r w:rsidR="006A74E8" w:rsidRPr="005F3F38">
        <w:rPr>
          <w:rFonts w:ascii="Arial" w:eastAsia="Calibri" w:hAnsi="Arial" w:cs="Arial"/>
          <w:sz w:val="24"/>
          <w:szCs w:val="24"/>
        </w:rPr>
        <w:t>nosu na prethodnu 2024. godinu,</w:t>
      </w:r>
      <w:r w:rsidRPr="005F3F38">
        <w:rPr>
          <w:rFonts w:ascii="Arial" w:eastAsia="Calibri" w:hAnsi="Arial" w:cs="Arial"/>
          <w:sz w:val="24"/>
          <w:szCs w:val="24"/>
        </w:rPr>
        <w:t xml:space="preserve"> u kojoj je za kapitalne izdatke utrošeno 104.062 KM, povećanje iznosi 728,57%, što je posljedica početka rada Posebnog odjela i o</w:t>
      </w:r>
      <w:r w:rsidR="00D51B4E">
        <w:rPr>
          <w:rFonts w:ascii="Arial" w:eastAsia="Calibri" w:hAnsi="Arial" w:cs="Arial"/>
          <w:sz w:val="24"/>
          <w:szCs w:val="24"/>
        </w:rPr>
        <w:t>siguranja</w:t>
      </w:r>
      <w:r w:rsidRPr="005F3F38">
        <w:rPr>
          <w:rFonts w:ascii="Arial" w:eastAsia="Calibri" w:hAnsi="Arial" w:cs="Arial"/>
          <w:sz w:val="24"/>
          <w:szCs w:val="24"/>
        </w:rPr>
        <w:t xml:space="preserve"> smještajnih i tehničk</w:t>
      </w:r>
      <w:r w:rsidR="006A74E8" w:rsidRPr="005F3F38">
        <w:rPr>
          <w:rFonts w:ascii="Arial" w:eastAsia="Calibri" w:hAnsi="Arial" w:cs="Arial"/>
          <w:sz w:val="24"/>
          <w:szCs w:val="24"/>
        </w:rPr>
        <w:t xml:space="preserve">ih kapaciteta za isti. Pored </w:t>
      </w:r>
      <w:r w:rsidRPr="005F3F38">
        <w:rPr>
          <w:rFonts w:ascii="Arial" w:eastAsia="Calibri" w:hAnsi="Arial" w:cs="Arial"/>
          <w:sz w:val="24"/>
          <w:szCs w:val="24"/>
        </w:rPr>
        <w:t>nabavke sredstava, na poziciji opreme uknjižena su i donirana sredstva u iznosu 142.759 KM, koja su donirana putem Ministarstva vanjskih poslova SAD.</w:t>
      </w:r>
    </w:p>
    <w:p w14:paraId="2F9D1F69" w14:textId="33649570" w:rsidR="000569C6" w:rsidRPr="00666866" w:rsidRDefault="0065515B" w:rsidP="00666866">
      <w:pPr>
        <w:spacing w:line="240" w:lineRule="auto"/>
        <w:jc w:val="both"/>
        <w:rPr>
          <w:rFonts w:ascii="Arial" w:hAnsi="Arial" w:cs="Arial"/>
          <w:sz w:val="24"/>
          <w:szCs w:val="24"/>
        </w:rPr>
      </w:pPr>
      <w:r w:rsidRPr="005F3F38">
        <w:rPr>
          <w:rFonts w:ascii="Arial" w:eastAsia="Calibri" w:hAnsi="Arial" w:cs="Arial"/>
          <w:sz w:val="24"/>
          <w:szCs w:val="24"/>
        </w:rPr>
        <w:t xml:space="preserve">Na poziciji Drugi tekući rashodi – Projekt 1000364 Isplate po osnovu </w:t>
      </w:r>
      <w:r w:rsidR="000569C6" w:rsidRPr="005F3F38">
        <w:rPr>
          <w:rFonts w:ascii="Arial" w:eastAsia="Calibri" w:hAnsi="Arial" w:cs="Arial"/>
          <w:sz w:val="24"/>
          <w:szCs w:val="24"/>
        </w:rPr>
        <w:t xml:space="preserve">vansudske </w:t>
      </w:r>
      <w:r w:rsidRPr="005F3F38">
        <w:rPr>
          <w:rFonts w:ascii="Arial" w:eastAsia="Calibri" w:hAnsi="Arial" w:cs="Arial"/>
          <w:sz w:val="24"/>
          <w:szCs w:val="24"/>
        </w:rPr>
        <w:t xml:space="preserve">nagodbe isplaćeno je 833,00 KM, budžetom je planirano 100 KM na poziciji isplate glavnice, te 100 KM na poziciji troškova spora, a uz sredstva iz budžeta </w:t>
      </w:r>
      <w:r w:rsidR="00393CEB">
        <w:rPr>
          <w:rFonts w:ascii="Arial" w:eastAsia="Calibri" w:hAnsi="Arial" w:cs="Arial"/>
          <w:sz w:val="24"/>
          <w:szCs w:val="24"/>
        </w:rPr>
        <w:t>FBiH</w:t>
      </w:r>
      <w:r w:rsidRPr="005F3F38">
        <w:rPr>
          <w:rFonts w:ascii="Arial" w:eastAsia="Calibri" w:hAnsi="Arial" w:cs="Arial"/>
          <w:sz w:val="24"/>
          <w:szCs w:val="24"/>
        </w:rPr>
        <w:t xml:space="preserve"> koja je preraspodjelom u Budžetu FB</w:t>
      </w:r>
      <w:r w:rsidR="00084B5D">
        <w:rPr>
          <w:rFonts w:ascii="Arial" w:eastAsia="Calibri" w:hAnsi="Arial" w:cs="Arial"/>
          <w:sz w:val="24"/>
          <w:szCs w:val="24"/>
        </w:rPr>
        <w:t>i</w:t>
      </w:r>
      <w:r w:rsidRPr="005F3F38">
        <w:rPr>
          <w:rFonts w:ascii="Arial" w:eastAsia="Calibri" w:hAnsi="Arial" w:cs="Arial"/>
          <w:sz w:val="24"/>
          <w:szCs w:val="24"/>
        </w:rPr>
        <w:t xml:space="preserve">H, Odlukom dodijelila Vlada </w:t>
      </w:r>
      <w:r w:rsidR="00393CEB">
        <w:rPr>
          <w:rFonts w:ascii="Arial" w:eastAsia="Calibri" w:hAnsi="Arial" w:cs="Arial"/>
          <w:sz w:val="24"/>
          <w:szCs w:val="24"/>
        </w:rPr>
        <w:t>FBiH</w:t>
      </w:r>
      <w:r w:rsidRPr="005F3F38">
        <w:rPr>
          <w:rFonts w:ascii="Arial" w:eastAsia="Calibri" w:hAnsi="Arial" w:cs="Arial"/>
          <w:sz w:val="24"/>
          <w:szCs w:val="24"/>
        </w:rPr>
        <w:t xml:space="preserve"> u iznosu od 900,00 </w:t>
      </w:r>
      <w:r w:rsidRPr="005F3F38">
        <w:rPr>
          <w:rFonts w:ascii="Arial" w:eastAsia="Calibri" w:hAnsi="Arial" w:cs="Arial"/>
          <w:sz w:val="24"/>
          <w:szCs w:val="24"/>
        </w:rPr>
        <w:lastRenderedPageBreak/>
        <w:t xml:space="preserve">KM na poziciji glavnice, ukupno je bilo raspoloživo 1.000 KM, te je iskorišteno 83,3% sredstava. Na poziciji troškova spora, nije bilo isplata. </w:t>
      </w:r>
      <w:bookmarkStart w:id="264" w:name="_Toc163544776"/>
    </w:p>
    <w:p w14:paraId="1F3AF0DE" w14:textId="2A6CEBC1" w:rsidR="009861FC" w:rsidRPr="005F3F38" w:rsidRDefault="003F49C4" w:rsidP="009861FC">
      <w:pPr>
        <w:numPr>
          <w:ilvl w:val="0"/>
          <w:numId w:val="43"/>
        </w:numPr>
        <w:tabs>
          <w:tab w:val="left" w:pos="851"/>
        </w:tabs>
        <w:spacing w:before="240" w:after="120" w:line="240" w:lineRule="auto"/>
        <w:ind w:right="-143"/>
        <w:jc w:val="both"/>
        <w:rPr>
          <w:rFonts w:ascii="Arial" w:eastAsia="Calibri" w:hAnsi="Arial" w:cs="Arial"/>
          <w:b/>
          <w:sz w:val="24"/>
          <w:szCs w:val="24"/>
        </w:rPr>
      </w:pPr>
      <w:r w:rsidRPr="005F3F38">
        <w:rPr>
          <w:rFonts w:ascii="Arial" w:eastAsia="Calibri" w:hAnsi="Arial" w:cs="Arial"/>
          <w:b/>
          <w:sz w:val="24"/>
          <w:szCs w:val="24"/>
        </w:rPr>
        <w:t xml:space="preserve">Sudska </w:t>
      </w:r>
      <w:r w:rsidR="009861FC" w:rsidRPr="005F3F38">
        <w:rPr>
          <w:rFonts w:ascii="Arial" w:eastAsia="Calibri" w:hAnsi="Arial" w:cs="Arial"/>
          <w:b/>
          <w:sz w:val="24"/>
          <w:szCs w:val="24"/>
        </w:rPr>
        <w:t>policija u Federaciji Bosne i Hercegovine</w:t>
      </w:r>
      <w:bookmarkEnd w:id="264"/>
    </w:p>
    <w:p w14:paraId="0DDC1A48" w14:textId="10BF6899" w:rsidR="002A0E9C" w:rsidRPr="005F3F38" w:rsidRDefault="002A0E9C" w:rsidP="002A0E9C">
      <w:pPr>
        <w:spacing w:line="240" w:lineRule="auto"/>
        <w:jc w:val="both"/>
        <w:rPr>
          <w:rFonts w:ascii="Arial" w:hAnsi="Arial" w:cs="Arial"/>
          <w:sz w:val="24"/>
          <w:szCs w:val="24"/>
        </w:rPr>
      </w:pPr>
      <w:r w:rsidRPr="005F3F38">
        <w:rPr>
          <w:rFonts w:ascii="Arial" w:hAnsi="Arial" w:cs="Arial"/>
          <w:sz w:val="24"/>
          <w:szCs w:val="24"/>
        </w:rPr>
        <w:t>Sudska policija u Federaciji Bosne i Hercegovine imala ukupan budžet u iznosu od 36.956.891,00 KM, koji je nakon eksternih preraspodjela uvećan za ukupan iznos od 290.679,00 KM, što u konačnici iznosi 37.247.570,00 KM.</w:t>
      </w:r>
    </w:p>
    <w:p w14:paraId="35E6C6A0" w14:textId="50B9DF02" w:rsidR="002A0E9C" w:rsidRPr="005F3F38" w:rsidRDefault="002A0E9C" w:rsidP="002A0E9C">
      <w:pPr>
        <w:spacing w:line="240" w:lineRule="auto"/>
        <w:jc w:val="both"/>
        <w:rPr>
          <w:rFonts w:ascii="Arial" w:hAnsi="Arial" w:cs="Arial"/>
          <w:sz w:val="24"/>
          <w:szCs w:val="24"/>
        </w:rPr>
      </w:pPr>
      <w:r w:rsidRPr="005F3F38">
        <w:rPr>
          <w:rFonts w:ascii="Arial" w:hAnsi="Arial" w:cs="Arial"/>
          <w:sz w:val="24"/>
          <w:szCs w:val="24"/>
        </w:rPr>
        <w:t xml:space="preserve">Prema zaključenom stanju utroška finansijskih sredstava, izvršenje budžeta je iznosilo ukupno </w:t>
      </w:r>
      <w:r w:rsidR="001D75A3" w:rsidRPr="005F3F38">
        <w:rPr>
          <w:rFonts w:ascii="Arial" w:hAnsi="Arial" w:cs="Arial"/>
          <w:sz w:val="24"/>
          <w:szCs w:val="24"/>
        </w:rPr>
        <w:t>34.479.428,00</w:t>
      </w:r>
      <w:r w:rsidRPr="005F3F38">
        <w:rPr>
          <w:rFonts w:ascii="Arial" w:hAnsi="Arial" w:cs="Arial"/>
          <w:sz w:val="24"/>
          <w:szCs w:val="24"/>
        </w:rPr>
        <w:t xml:space="preserve"> KM, što</w:t>
      </w:r>
      <w:r w:rsidR="001D75A3" w:rsidRPr="005F3F38">
        <w:rPr>
          <w:rFonts w:ascii="Arial" w:hAnsi="Arial" w:cs="Arial"/>
          <w:sz w:val="24"/>
          <w:szCs w:val="24"/>
        </w:rPr>
        <w:t>,</w:t>
      </w:r>
      <w:r w:rsidRPr="005F3F38">
        <w:rPr>
          <w:rFonts w:ascii="Arial" w:hAnsi="Arial" w:cs="Arial"/>
          <w:sz w:val="24"/>
          <w:szCs w:val="24"/>
        </w:rPr>
        <w:t xml:space="preserve"> iskazano u procentima</w:t>
      </w:r>
      <w:r w:rsidR="001D75A3" w:rsidRPr="005F3F38">
        <w:rPr>
          <w:rFonts w:ascii="Arial" w:hAnsi="Arial" w:cs="Arial"/>
          <w:sz w:val="24"/>
          <w:szCs w:val="24"/>
        </w:rPr>
        <w:t>,</w:t>
      </w:r>
      <w:r w:rsidRPr="005F3F38">
        <w:rPr>
          <w:rFonts w:ascii="Arial" w:hAnsi="Arial" w:cs="Arial"/>
          <w:sz w:val="24"/>
          <w:szCs w:val="24"/>
        </w:rPr>
        <w:t xml:space="preserve"> pri</w:t>
      </w:r>
      <w:r w:rsidR="001D75A3" w:rsidRPr="005F3F38">
        <w:rPr>
          <w:rFonts w:ascii="Arial" w:hAnsi="Arial" w:cs="Arial"/>
          <w:sz w:val="24"/>
          <w:szCs w:val="24"/>
        </w:rPr>
        <w:t>kazuje izvršenje budžeta od 93,3</w:t>
      </w:r>
      <w:r w:rsidRPr="005F3F38">
        <w:rPr>
          <w:rFonts w:ascii="Arial" w:hAnsi="Arial" w:cs="Arial"/>
          <w:sz w:val="24"/>
          <w:szCs w:val="24"/>
        </w:rPr>
        <w:t>0 %.</w:t>
      </w:r>
    </w:p>
    <w:p w14:paraId="6CD5AE1D" w14:textId="7F509C3D" w:rsidR="00313DD2" w:rsidRPr="005F3F38" w:rsidRDefault="002A0E9C" w:rsidP="00313DD2">
      <w:pPr>
        <w:spacing w:line="240" w:lineRule="auto"/>
        <w:jc w:val="both"/>
        <w:rPr>
          <w:rFonts w:ascii="Arial" w:hAnsi="Arial" w:cs="Arial"/>
          <w:sz w:val="24"/>
          <w:szCs w:val="24"/>
        </w:rPr>
      </w:pPr>
      <w:r w:rsidRPr="005F3F38">
        <w:rPr>
          <w:rFonts w:ascii="Arial" w:hAnsi="Arial" w:cs="Arial"/>
          <w:sz w:val="24"/>
          <w:szCs w:val="24"/>
        </w:rPr>
        <w:t>Veće odstupanje između rashoda i izdataka odobre</w:t>
      </w:r>
      <w:r w:rsidR="002460B5" w:rsidRPr="005F3F38">
        <w:rPr>
          <w:rFonts w:ascii="Arial" w:hAnsi="Arial" w:cs="Arial"/>
          <w:sz w:val="24"/>
          <w:szCs w:val="24"/>
        </w:rPr>
        <w:t>nih budžetom i ostvarenih u 2025. godini javlja</w:t>
      </w:r>
      <w:r w:rsidRPr="005F3F38">
        <w:rPr>
          <w:rFonts w:ascii="Arial" w:hAnsi="Arial" w:cs="Arial"/>
          <w:sz w:val="24"/>
          <w:szCs w:val="24"/>
        </w:rPr>
        <w:t xml:space="preserve"> se na poz</w:t>
      </w:r>
      <w:r w:rsidR="002460B5" w:rsidRPr="005F3F38">
        <w:rPr>
          <w:rFonts w:ascii="Arial" w:hAnsi="Arial" w:cs="Arial"/>
          <w:sz w:val="24"/>
          <w:szCs w:val="24"/>
        </w:rPr>
        <w:t>icijama tekućeg održavanja (123,50</w:t>
      </w:r>
      <w:r w:rsidRPr="005F3F38">
        <w:rPr>
          <w:rFonts w:ascii="Arial" w:hAnsi="Arial" w:cs="Arial"/>
          <w:sz w:val="24"/>
          <w:szCs w:val="24"/>
        </w:rPr>
        <w:t xml:space="preserve">% odobrenog budžeta) i </w:t>
      </w:r>
      <w:r w:rsidR="002460B5" w:rsidRPr="005F3F38">
        <w:rPr>
          <w:rFonts w:ascii="Arial" w:hAnsi="Arial" w:cs="Arial"/>
          <w:sz w:val="24"/>
          <w:szCs w:val="24"/>
        </w:rPr>
        <w:t xml:space="preserve">na </w:t>
      </w:r>
      <w:r w:rsidRPr="005F3F38">
        <w:rPr>
          <w:rFonts w:ascii="Arial" w:hAnsi="Arial" w:cs="Arial"/>
          <w:sz w:val="24"/>
          <w:szCs w:val="24"/>
        </w:rPr>
        <w:t xml:space="preserve">izdacima za </w:t>
      </w:r>
      <w:r w:rsidR="002460B5" w:rsidRPr="005F3F38">
        <w:rPr>
          <w:rFonts w:ascii="Arial" w:hAnsi="Arial" w:cs="Arial"/>
          <w:sz w:val="24"/>
          <w:szCs w:val="24"/>
        </w:rPr>
        <w:t>nabavku opreme (118</w:t>
      </w:r>
      <w:r w:rsidRPr="005F3F38">
        <w:rPr>
          <w:rFonts w:ascii="Arial" w:hAnsi="Arial" w:cs="Arial"/>
          <w:sz w:val="24"/>
          <w:szCs w:val="24"/>
        </w:rPr>
        <w:t>% odobrenog budžeta)</w:t>
      </w:r>
      <w:r w:rsidR="002460B5" w:rsidRPr="005F3F38">
        <w:rPr>
          <w:rFonts w:ascii="Arial" w:hAnsi="Arial" w:cs="Arial"/>
          <w:sz w:val="24"/>
          <w:szCs w:val="24"/>
        </w:rPr>
        <w:t>,</w:t>
      </w:r>
      <w:r w:rsidRPr="005F3F38">
        <w:rPr>
          <w:rFonts w:ascii="Arial" w:hAnsi="Arial" w:cs="Arial"/>
          <w:sz w:val="24"/>
          <w:szCs w:val="24"/>
        </w:rPr>
        <w:t xml:space="preserve"> te je potreba za dodatnim sredstvima o</w:t>
      </w:r>
      <w:r w:rsidR="002460B5" w:rsidRPr="005F3F38">
        <w:rPr>
          <w:rFonts w:ascii="Arial" w:hAnsi="Arial" w:cs="Arial"/>
          <w:sz w:val="24"/>
          <w:szCs w:val="24"/>
        </w:rPr>
        <w:t>sigurana kroz eksterne i interne</w:t>
      </w:r>
      <w:r w:rsidR="00592BA7" w:rsidRPr="005F3F38">
        <w:rPr>
          <w:rFonts w:ascii="Arial" w:hAnsi="Arial" w:cs="Arial"/>
          <w:sz w:val="24"/>
          <w:szCs w:val="24"/>
        </w:rPr>
        <w:t xml:space="preserve"> preraspodjele</w:t>
      </w:r>
      <w:r w:rsidRPr="005F3F38">
        <w:rPr>
          <w:rFonts w:ascii="Arial" w:hAnsi="Arial" w:cs="Arial"/>
          <w:sz w:val="24"/>
          <w:szCs w:val="24"/>
        </w:rPr>
        <w:t xml:space="preserve"> finansijskih sredstava</w:t>
      </w:r>
      <w:r w:rsidR="00313DD2" w:rsidRPr="005F3F38">
        <w:rPr>
          <w:rFonts w:ascii="Arial" w:hAnsi="Arial" w:cs="Arial"/>
          <w:sz w:val="24"/>
          <w:szCs w:val="24"/>
        </w:rPr>
        <w:t xml:space="preserve"> i to:</w:t>
      </w:r>
    </w:p>
    <w:p w14:paraId="5C857EED" w14:textId="77777777" w:rsidR="00313DD2" w:rsidRPr="005F3F38" w:rsidRDefault="00313DD2" w:rsidP="00313DD2">
      <w:pPr>
        <w:spacing w:line="240" w:lineRule="auto"/>
        <w:jc w:val="both"/>
        <w:rPr>
          <w:rFonts w:ascii="Arial" w:eastAsia="Times New Roman" w:hAnsi="Arial" w:cs="Arial"/>
          <w:sz w:val="24"/>
          <w:szCs w:val="24"/>
        </w:rPr>
      </w:pPr>
      <w:r w:rsidRPr="005F3F38">
        <w:rPr>
          <w:rFonts w:ascii="Arial" w:eastAsia="Times New Roman" w:hAnsi="Arial" w:cs="Arial"/>
          <w:sz w:val="24"/>
          <w:szCs w:val="24"/>
        </w:rPr>
        <w:t xml:space="preserve">- interna preraspodjela u okvirima Budžeta Sudske policije vezano za isplate po pravosnažnim presudama u iznosu od 3,800.00 KM;  </w:t>
      </w:r>
    </w:p>
    <w:p w14:paraId="086335A0" w14:textId="5D2279C1" w:rsidR="00313DD2" w:rsidRPr="005F3F38" w:rsidRDefault="00313DD2" w:rsidP="00313DD2">
      <w:pPr>
        <w:spacing w:line="240" w:lineRule="auto"/>
        <w:jc w:val="both"/>
        <w:rPr>
          <w:rFonts w:ascii="Arial" w:eastAsia="Times New Roman" w:hAnsi="Arial" w:cs="Arial"/>
          <w:sz w:val="24"/>
          <w:szCs w:val="24"/>
        </w:rPr>
      </w:pPr>
      <w:r w:rsidRPr="005F3F38">
        <w:rPr>
          <w:rFonts w:ascii="Arial" w:eastAsia="Times New Roman" w:hAnsi="Arial" w:cs="Arial"/>
          <w:sz w:val="24"/>
          <w:szCs w:val="24"/>
        </w:rPr>
        <w:t xml:space="preserve">- eksterna preraspodjela sredstava iz Budžeta Federacije BiH sa razdjela 12 glava 1202 Služba za zajedničke poslove organa i tijela u Federaciji BiH na razdjel 26 glava 2602 – Sudska policija u </w:t>
      </w:r>
      <w:r w:rsidR="00393CEB">
        <w:rPr>
          <w:rFonts w:ascii="Arial" w:eastAsia="Times New Roman" w:hAnsi="Arial" w:cs="Arial"/>
          <w:sz w:val="24"/>
          <w:szCs w:val="24"/>
        </w:rPr>
        <w:t>FBiH</w:t>
      </w:r>
      <w:r w:rsidRPr="005F3F38">
        <w:rPr>
          <w:rFonts w:ascii="Arial" w:eastAsia="Times New Roman" w:hAnsi="Arial" w:cs="Arial"/>
          <w:sz w:val="24"/>
          <w:szCs w:val="24"/>
        </w:rPr>
        <w:t xml:space="preserve">, po odluci Vlade </w:t>
      </w:r>
      <w:r w:rsidR="00393CEB">
        <w:rPr>
          <w:rFonts w:ascii="Arial" w:eastAsia="Times New Roman" w:hAnsi="Arial" w:cs="Arial"/>
          <w:sz w:val="24"/>
          <w:szCs w:val="24"/>
        </w:rPr>
        <w:t>FBiH</w:t>
      </w:r>
      <w:r w:rsidRPr="005F3F38">
        <w:rPr>
          <w:rFonts w:ascii="Arial" w:eastAsia="Times New Roman" w:hAnsi="Arial" w:cs="Arial"/>
          <w:sz w:val="24"/>
          <w:szCs w:val="24"/>
        </w:rPr>
        <w:t xml:space="preserve"> V. broj 272/2025 od 13.03.2025. godine u iznosu od 177.255,00 KM na poziciji 8213 – nabavka opreme;</w:t>
      </w:r>
    </w:p>
    <w:p w14:paraId="610CE156" w14:textId="04C65845" w:rsidR="00313DD2" w:rsidRPr="005F3F38" w:rsidRDefault="00313DD2" w:rsidP="00313DD2">
      <w:pPr>
        <w:spacing w:line="240" w:lineRule="auto"/>
        <w:jc w:val="both"/>
        <w:rPr>
          <w:rFonts w:ascii="Arial" w:eastAsia="Times New Roman" w:hAnsi="Arial" w:cs="Arial"/>
          <w:sz w:val="24"/>
          <w:szCs w:val="24"/>
        </w:rPr>
      </w:pPr>
      <w:r w:rsidRPr="005F3F38">
        <w:rPr>
          <w:rFonts w:ascii="Arial" w:eastAsia="Times New Roman" w:hAnsi="Arial" w:cs="Arial"/>
          <w:sz w:val="24"/>
          <w:szCs w:val="24"/>
        </w:rPr>
        <w:t xml:space="preserve">- eksterna preraspodjela sredstava iz Tekuće rezerve Vlade Federacije BiH iz Budžeta Federacije BiH na razdjel 26 glava 2602 – Sudska policija u </w:t>
      </w:r>
      <w:r w:rsidR="00393CEB">
        <w:rPr>
          <w:rFonts w:ascii="Arial" w:eastAsia="Times New Roman" w:hAnsi="Arial" w:cs="Arial"/>
          <w:sz w:val="24"/>
          <w:szCs w:val="24"/>
        </w:rPr>
        <w:t>FBiH</w:t>
      </w:r>
      <w:r w:rsidRPr="005F3F38">
        <w:rPr>
          <w:rFonts w:ascii="Arial" w:eastAsia="Times New Roman" w:hAnsi="Arial" w:cs="Arial"/>
          <w:sz w:val="24"/>
          <w:szCs w:val="24"/>
        </w:rPr>
        <w:t xml:space="preserve">, po odluci Vlade </w:t>
      </w:r>
      <w:r w:rsidR="00393CEB">
        <w:rPr>
          <w:rFonts w:ascii="Arial" w:eastAsia="Times New Roman" w:hAnsi="Arial" w:cs="Arial"/>
          <w:sz w:val="24"/>
          <w:szCs w:val="24"/>
        </w:rPr>
        <w:t>FBiH</w:t>
      </w:r>
      <w:r w:rsidRPr="005F3F38">
        <w:rPr>
          <w:rFonts w:ascii="Arial" w:eastAsia="Times New Roman" w:hAnsi="Arial" w:cs="Arial"/>
          <w:sz w:val="24"/>
          <w:szCs w:val="24"/>
        </w:rPr>
        <w:t xml:space="preserve"> broj 1747/2025 od 17.11.2025. godine u iznosu od 50.000,00 KM na pozicije 6131 – putni troškovi u iznosu od 10.000,00 KM i na poziciju 6137 - izdaci za tekuće održavanje iznos od 40.000,00 KM;</w:t>
      </w:r>
    </w:p>
    <w:p w14:paraId="462D9282" w14:textId="77777777" w:rsidR="00313DD2" w:rsidRPr="005F3F38" w:rsidRDefault="00313DD2" w:rsidP="00313DD2">
      <w:pPr>
        <w:spacing w:line="240" w:lineRule="auto"/>
        <w:jc w:val="both"/>
        <w:rPr>
          <w:rFonts w:ascii="Arial" w:eastAsia="Times New Roman" w:hAnsi="Arial" w:cs="Arial"/>
          <w:sz w:val="24"/>
          <w:szCs w:val="24"/>
        </w:rPr>
      </w:pPr>
      <w:r w:rsidRPr="005F3F38">
        <w:rPr>
          <w:rFonts w:ascii="Arial" w:eastAsia="Times New Roman" w:hAnsi="Arial" w:cs="Arial"/>
          <w:sz w:val="24"/>
          <w:szCs w:val="24"/>
        </w:rPr>
        <w:t>- interna preraspodjela u okvirima Budžeta Sudske policije u ukupnom iznosu od 15,000.00 KM;</w:t>
      </w:r>
    </w:p>
    <w:p w14:paraId="5D5A5F24" w14:textId="77777777" w:rsidR="00313DD2" w:rsidRPr="005F3F38" w:rsidRDefault="00313DD2" w:rsidP="00313DD2">
      <w:pPr>
        <w:spacing w:line="240" w:lineRule="auto"/>
        <w:jc w:val="both"/>
        <w:rPr>
          <w:rFonts w:ascii="Arial" w:eastAsia="Times New Roman" w:hAnsi="Arial" w:cs="Arial"/>
          <w:sz w:val="24"/>
          <w:szCs w:val="24"/>
        </w:rPr>
      </w:pPr>
      <w:r w:rsidRPr="005F3F38">
        <w:rPr>
          <w:rFonts w:ascii="Arial" w:eastAsia="Times New Roman" w:hAnsi="Arial" w:cs="Arial"/>
          <w:sz w:val="24"/>
          <w:szCs w:val="24"/>
        </w:rPr>
        <w:t xml:space="preserve">- interna preraspodjela u okvirima Budžeta Sudske policije u ukupnom iznosu od 85,000.00 KM; </w:t>
      </w:r>
    </w:p>
    <w:p w14:paraId="6F00C0B7" w14:textId="63A216DE" w:rsidR="00313DD2" w:rsidRPr="005F3F38" w:rsidRDefault="00313DD2" w:rsidP="00313DD2">
      <w:pPr>
        <w:spacing w:line="240" w:lineRule="auto"/>
        <w:jc w:val="both"/>
        <w:rPr>
          <w:rFonts w:ascii="Arial" w:eastAsia="Times New Roman" w:hAnsi="Arial" w:cs="Arial"/>
          <w:sz w:val="24"/>
          <w:szCs w:val="24"/>
        </w:rPr>
      </w:pPr>
      <w:r w:rsidRPr="005F3F38">
        <w:rPr>
          <w:rFonts w:ascii="Arial" w:eastAsia="Times New Roman" w:hAnsi="Arial" w:cs="Arial"/>
          <w:sz w:val="24"/>
          <w:szCs w:val="24"/>
        </w:rPr>
        <w:t>- eksterna preraspodjela donijeta Odlukom o preraspodjeli sredstava iz Budžeta Federacije BiH za izmirenje sudskih presuda</w:t>
      </w:r>
      <w:r w:rsidR="001309BA" w:rsidRPr="005F3F38">
        <w:rPr>
          <w:rFonts w:ascii="Arial" w:eastAsia="Times New Roman" w:hAnsi="Arial" w:cs="Arial"/>
          <w:sz w:val="24"/>
          <w:szCs w:val="24"/>
        </w:rPr>
        <w:t xml:space="preserve"> o izvršenju – vansudske nagodbe</w:t>
      </w:r>
      <w:r w:rsidRPr="005F3F38">
        <w:rPr>
          <w:rFonts w:ascii="Arial" w:eastAsia="Times New Roman" w:hAnsi="Arial" w:cs="Arial"/>
          <w:sz w:val="24"/>
          <w:szCs w:val="24"/>
        </w:rPr>
        <w:t xml:space="preserve"> u ukupnom iznosu od 63.424,00 KM.</w:t>
      </w:r>
    </w:p>
    <w:p w14:paraId="0465C665" w14:textId="38CA2226" w:rsidR="00395302" w:rsidRDefault="00440B60" w:rsidP="00025B5C">
      <w:pPr>
        <w:spacing w:line="240" w:lineRule="auto"/>
        <w:jc w:val="both"/>
        <w:rPr>
          <w:rFonts w:ascii="Arial" w:eastAsia="Times New Roman" w:hAnsi="Arial" w:cs="Arial"/>
          <w:sz w:val="24"/>
          <w:szCs w:val="24"/>
        </w:rPr>
      </w:pPr>
      <w:r w:rsidRPr="005F3F38">
        <w:rPr>
          <w:rFonts w:ascii="Arial" w:eastAsia="Times New Roman" w:hAnsi="Arial" w:cs="Arial"/>
          <w:sz w:val="24"/>
          <w:szCs w:val="24"/>
        </w:rPr>
        <w:t>Dalje, odstupanje između rashoda i izdataka odobrenih budžetom i ostvarenih u 2025. godini na pozicijama tekućeg održavanja je zbog velikog broj vozila sa velikim brojem pr</w:t>
      </w:r>
      <w:r w:rsidR="00D51B4E">
        <w:rPr>
          <w:rFonts w:ascii="Arial" w:eastAsia="Times New Roman" w:hAnsi="Arial" w:cs="Arial"/>
          <w:sz w:val="24"/>
          <w:szCs w:val="24"/>
        </w:rPr>
        <w:t>ij</w:t>
      </w:r>
      <w:r w:rsidRPr="005F3F38">
        <w:rPr>
          <w:rFonts w:ascii="Arial" w:eastAsia="Times New Roman" w:hAnsi="Arial" w:cs="Arial"/>
          <w:sz w:val="24"/>
          <w:szCs w:val="24"/>
        </w:rPr>
        <w:t>eđenih kilometara što dovodi do visokih izdataka za održa</w:t>
      </w:r>
      <w:r w:rsidR="0065727B" w:rsidRPr="005F3F38">
        <w:rPr>
          <w:rFonts w:ascii="Arial" w:eastAsia="Times New Roman" w:hAnsi="Arial" w:cs="Arial"/>
          <w:sz w:val="24"/>
          <w:szCs w:val="24"/>
        </w:rPr>
        <w:t>vanje. V</w:t>
      </w:r>
      <w:r w:rsidRPr="005F3F38">
        <w:rPr>
          <w:rFonts w:ascii="Arial" w:eastAsia="Times New Roman" w:hAnsi="Arial" w:cs="Arial"/>
          <w:sz w:val="24"/>
          <w:szCs w:val="24"/>
        </w:rPr>
        <w:t>ozila Sudske policije u Federaciji BiH koriste za izvršavanje operativnih aktivnosti odnosno za izvršavanje i postupanje po naredbama sudova i tužilaštava. Pored navedenog odstupanje na poziciji 8213 – nabavka opreme je zbog tehničkog opremanja prostorija u kojima je smješten Posebni odjel Vrhovnog suda Federacije BiH i Poseban odjel Federalnog tužilaštva Federacije Bosne i Hercegovine, a koje nije bilo moguće ranije planirati.</w:t>
      </w:r>
    </w:p>
    <w:p w14:paraId="3D8CF022" w14:textId="03DB6653" w:rsidR="00E361F7" w:rsidRDefault="00E361F7" w:rsidP="00025B5C">
      <w:pPr>
        <w:spacing w:line="240" w:lineRule="auto"/>
        <w:jc w:val="both"/>
        <w:rPr>
          <w:rFonts w:ascii="Arial" w:eastAsia="Times New Roman" w:hAnsi="Arial" w:cs="Arial"/>
          <w:sz w:val="24"/>
          <w:szCs w:val="24"/>
        </w:rPr>
      </w:pPr>
    </w:p>
    <w:p w14:paraId="12F12B90" w14:textId="77777777" w:rsidR="00E361F7" w:rsidRPr="005F3F38" w:rsidRDefault="00E361F7" w:rsidP="00025B5C">
      <w:pPr>
        <w:spacing w:line="240" w:lineRule="auto"/>
        <w:jc w:val="both"/>
        <w:rPr>
          <w:rFonts w:ascii="Arial" w:eastAsia="Times New Roman" w:hAnsi="Arial" w:cs="Arial"/>
          <w:sz w:val="24"/>
          <w:szCs w:val="24"/>
        </w:rPr>
      </w:pPr>
    </w:p>
    <w:p w14:paraId="5FD94039" w14:textId="15C2AE36" w:rsidR="009861FC" w:rsidRPr="005F3F38" w:rsidRDefault="00DC2460" w:rsidP="009861FC">
      <w:pPr>
        <w:numPr>
          <w:ilvl w:val="0"/>
          <w:numId w:val="43"/>
        </w:numPr>
        <w:spacing w:before="240" w:after="120" w:line="240" w:lineRule="auto"/>
        <w:outlineLvl w:val="0"/>
        <w:rPr>
          <w:rFonts w:ascii="Arial" w:eastAsia="Calibri" w:hAnsi="Arial" w:cs="Arial"/>
          <w:b/>
          <w:sz w:val="24"/>
          <w:szCs w:val="24"/>
        </w:rPr>
      </w:pPr>
      <w:bookmarkStart w:id="265" w:name="_Toc163544785"/>
      <w:bookmarkStart w:id="266" w:name="_Toc195577745"/>
      <w:r w:rsidRPr="005F3F38">
        <w:rPr>
          <w:rFonts w:ascii="Arial" w:eastAsia="Calibri" w:hAnsi="Arial" w:cs="Arial"/>
          <w:b/>
          <w:sz w:val="24"/>
          <w:szCs w:val="24"/>
        </w:rPr>
        <w:lastRenderedPageBreak/>
        <w:t>Federalno tužilaštvo</w:t>
      </w:r>
      <w:bookmarkEnd w:id="265"/>
      <w:bookmarkEnd w:id="266"/>
    </w:p>
    <w:p w14:paraId="1C6F9BC4" w14:textId="470B6555" w:rsidR="00DC2460" w:rsidRPr="005F3F38" w:rsidRDefault="00DC2460" w:rsidP="00DC2460">
      <w:pPr>
        <w:spacing w:line="240" w:lineRule="auto"/>
        <w:jc w:val="both"/>
        <w:rPr>
          <w:rFonts w:ascii="Arial" w:hAnsi="Arial" w:cs="Arial"/>
          <w:sz w:val="24"/>
          <w:szCs w:val="24"/>
        </w:rPr>
      </w:pPr>
      <w:r w:rsidRPr="005F3F38">
        <w:rPr>
          <w:rFonts w:ascii="Arial" w:hAnsi="Arial" w:cs="Arial"/>
          <w:sz w:val="24"/>
          <w:szCs w:val="24"/>
        </w:rPr>
        <w:t xml:space="preserve">Federalno tužilaštvo imalo je ukupan budžet u iznosu od </w:t>
      </w:r>
      <w:r w:rsidRPr="005F3F38">
        <w:rPr>
          <w:rFonts w:ascii="Arial" w:eastAsia="Calibri" w:hAnsi="Arial" w:cs="Arial"/>
          <w:sz w:val="24"/>
          <w:szCs w:val="24"/>
        </w:rPr>
        <w:t>6.923.031 KM</w:t>
      </w:r>
      <w:r w:rsidRPr="005F3F38">
        <w:rPr>
          <w:rFonts w:ascii="Arial" w:hAnsi="Arial" w:cs="Arial"/>
          <w:sz w:val="24"/>
          <w:szCs w:val="24"/>
        </w:rPr>
        <w:t xml:space="preserve">, a koji je nakon eksterne preraspodjele uvećan na ukupan iznos od </w:t>
      </w:r>
      <w:r w:rsidRPr="005F3F38">
        <w:rPr>
          <w:rFonts w:ascii="Arial" w:hAnsi="Arial" w:cs="Arial"/>
          <w:color w:val="000000"/>
          <w:sz w:val="24"/>
          <w:szCs w:val="24"/>
          <w:lang w:eastAsia="hr-HR"/>
        </w:rPr>
        <w:t>7.440.031 KM</w:t>
      </w:r>
      <w:r w:rsidRPr="005F3F38">
        <w:rPr>
          <w:rFonts w:ascii="Arial" w:hAnsi="Arial" w:cs="Arial"/>
          <w:sz w:val="24"/>
          <w:szCs w:val="24"/>
        </w:rPr>
        <w:t xml:space="preserve">. </w:t>
      </w:r>
    </w:p>
    <w:p w14:paraId="1C2EC858" w14:textId="0EF93885" w:rsidR="00DC2460" w:rsidRPr="005F3F38" w:rsidRDefault="00DC2460" w:rsidP="00DC2460">
      <w:pPr>
        <w:spacing w:line="240" w:lineRule="auto"/>
        <w:jc w:val="both"/>
        <w:rPr>
          <w:rFonts w:ascii="Arial" w:hAnsi="Arial" w:cs="Arial"/>
          <w:color w:val="000000"/>
          <w:sz w:val="24"/>
          <w:szCs w:val="24"/>
          <w:lang w:eastAsia="hr-HR"/>
        </w:rPr>
      </w:pPr>
      <w:r w:rsidRPr="005F3F38">
        <w:rPr>
          <w:rFonts w:ascii="Arial" w:eastAsia="Calibri" w:hAnsi="Arial" w:cs="Arial"/>
          <w:sz w:val="24"/>
          <w:szCs w:val="24"/>
        </w:rPr>
        <w:t xml:space="preserve">U prvom kvartalu 2025. godine, Odlukom Vlade </w:t>
      </w:r>
      <w:r w:rsidR="00393CEB">
        <w:rPr>
          <w:rFonts w:ascii="Arial" w:eastAsia="Calibri" w:hAnsi="Arial" w:cs="Arial"/>
          <w:sz w:val="24"/>
          <w:szCs w:val="24"/>
        </w:rPr>
        <w:t>FBiH</w:t>
      </w:r>
      <w:r w:rsidRPr="005F3F38">
        <w:rPr>
          <w:rFonts w:ascii="Arial" w:eastAsia="Calibri" w:hAnsi="Arial" w:cs="Arial"/>
          <w:sz w:val="24"/>
          <w:szCs w:val="24"/>
        </w:rPr>
        <w:t xml:space="preserve"> V.</w:t>
      </w:r>
      <w:r w:rsidR="00D51B4E">
        <w:rPr>
          <w:rFonts w:ascii="Arial" w:eastAsia="Calibri" w:hAnsi="Arial" w:cs="Arial"/>
          <w:sz w:val="24"/>
          <w:szCs w:val="24"/>
        </w:rPr>
        <w:t xml:space="preserve"> </w:t>
      </w:r>
      <w:r w:rsidRPr="005F3F38">
        <w:rPr>
          <w:rFonts w:ascii="Arial" w:eastAsia="Calibri" w:hAnsi="Arial" w:cs="Arial"/>
          <w:sz w:val="24"/>
          <w:szCs w:val="24"/>
        </w:rPr>
        <w:t>broj</w:t>
      </w:r>
      <w:r w:rsidR="00D51B4E">
        <w:rPr>
          <w:rFonts w:ascii="Arial" w:eastAsia="Calibri" w:hAnsi="Arial" w:cs="Arial"/>
          <w:sz w:val="24"/>
          <w:szCs w:val="24"/>
        </w:rPr>
        <w:t>:</w:t>
      </w:r>
      <w:r w:rsidRPr="005F3F38">
        <w:rPr>
          <w:rFonts w:ascii="Arial" w:eastAsia="Calibri" w:hAnsi="Arial" w:cs="Arial"/>
          <w:sz w:val="24"/>
          <w:szCs w:val="24"/>
        </w:rPr>
        <w:t xml:space="preserve"> 272/2025  o preraspodjeli sredstava iz Budžeta sa Razdjela 12 Glava 1202 (Služba za zajedničke poslove organa i tijela Federacije BiH), povećavaju se sredstva na Razdjelu 28 Glava 2801- Federalno tužilašt</w:t>
      </w:r>
      <w:r w:rsidR="00526918" w:rsidRPr="005F3F38">
        <w:rPr>
          <w:rFonts w:ascii="Arial" w:eastAsia="Calibri" w:hAnsi="Arial" w:cs="Arial"/>
          <w:sz w:val="24"/>
          <w:szCs w:val="24"/>
        </w:rPr>
        <w:t xml:space="preserve">vo </w:t>
      </w:r>
      <w:r w:rsidR="00393CEB">
        <w:rPr>
          <w:rFonts w:ascii="Arial" w:eastAsia="Calibri" w:hAnsi="Arial" w:cs="Arial"/>
          <w:sz w:val="24"/>
          <w:szCs w:val="24"/>
        </w:rPr>
        <w:t>FBiH</w:t>
      </w:r>
      <w:r w:rsidR="00526918" w:rsidRPr="005F3F38">
        <w:rPr>
          <w:rFonts w:ascii="Arial" w:eastAsia="Calibri" w:hAnsi="Arial" w:cs="Arial"/>
          <w:sz w:val="24"/>
          <w:szCs w:val="24"/>
        </w:rPr>
        <w:t xml:space="preserve"> na ekonomskim kodovima</w:t>
      </w:r>
      <w:r w:rsidRPr="005F3F38">
        <w:rPr>
          <w:rFonts w:ascii="Arial" w:eastAsia="Calibri" w:hAnsi="Arial" w:cs="Arial"/>
          <w:sz w:val="24"/>
          <w:szCs w:val="24"/>
        </w:rPr>
        <w:t>; 6134</w:t>
      </w:r>
      <w:r w:rsidR="00D51B4E">
        <w:rPr>
          <w:rFonts w:ascii="Arial" w:eastAsia="Calibri" w:hAnsi="Arial" w:cs="Arial"/>
          <w:sz w:val="24"/>
          <w:szCs w:val="24"/>
        </w:rPr>
        <w:t xml:space="preserve"> </w:t>
      </w:r>
      <w:r w:rsidRPr="005F3F38">
        <w:rPr>
          <w:rFonts w:ascii="Arial" w:eastAsia="Calibri" w:hAnsi="Arial" w:cs="Arial"/>
          <w:sz w:val="24"/>
          <w:szCs w:val="24"/>
        </w:rPr>
        <w:t>-</w:t>
      </w:r>
      <w:r w:rsidR="00D51B4E">
        <w:rPr>
          <w:rFonts w:ascii="Arial" w:eastAsia="Calibri" w:hAnsi="Arial" w:cs="Arial"/>
          <w:sz w:val="24"/>
          <w:szCs w:val="24"/>
        </w:rPr>
        <w:t xml:space="preserve"> </w:t>
      </w:r>
      <w:r w:rsidRPr="005F3F38">
        <w:rPr>
          <w:rFonts w:ascii="Arial" w:eastAsia="Calibri" w:hAnsi="Arial" w:cs="Arial"/>
          <w:sz w:val="24"/>
          <w:szCs w:val="24"/>
        </w:rPr>
        <w:t>Nabavka materijala i sitnog inventara u iznosu 19.000,00KM, 6137</w:t>
      </w:r>
      <w:r w:rsidR="00D51B4E">
        <w:rPr>
          <w:rFonts w:ascii="Arial" w:eastAsia="Calibri" w:hAnsi="Arial" w:cs="Arial"/>
          <w:sz w:val="24"/>
          <w:szCs w:val="24"/>
        </w:rPr>
        <w:t xml:space="preserve"> </w:t>
      </w:r>
      <w:r w:rsidRPr="005F3F38">
        <w:rPr>
          <w:rFonts w:ascii="Arial" w:eastAsia="Calibri" w:hAnsi="Arial" w:cs="Arial"/>
          <w:sz w:val="24"/>
          <w:szCs w:val="24"/>
        </w:rPr>
        <w:t>-</w:t>
      </w:r>
      <w:r w:rsidR="0029477E">
        <w:rPr>
          <w:rFonts w:ascii="Arial" w:eastAsia="Calibri" w:hAnsi="Arial" w:cs="Arial"/>
          <w:sz w:val="24"/>
          <w:szCs w:val="24"/>
        </w:rPr>
        <w:t xml:space="preserve"> </w:t>
      </w:r>
      <w:r w:rsidRPr="005F3F38">
        <w:rPr>
          <w:rFonts w:ascii="Arial" w:eastAsia="Calibri" w:hAnsi="Arial" w:cs="Arial"/>
          <w:sz w:val="24"/>
          <w:szCs w:val="24"/>
        </w:rPr>
        <w:t xml:space="preserve">Izdaci za tekuće održavanje u iznosu 7.000KM, te na pozicijama </w:t>
      </w:r>
      <w:r w:rsidRPr="005F3F38">
        <w:rPr>
          <w:rFonts w:ascii="Arial" w:hAnsi="Arial" w:cs="Arial"/>
          <w:color w:val="000000"/>
          <w:sz w:val="24"/>
          <w:szCs w:val="24"/>
          <w:lang w:eastAsia="hr-HR"/>
        </w:rPr>
        <w:t>821300 - Nabavka opreme u iznosu 441.000KM i 821500</w:t>
      </w:r>
      <w:r w:rsidR="00D51B4E">
        <w:rPr>
          <w:rFonts w:ascii="Arial" w:hAnsi="Arial" w:cs="Arial"/>
          <w:color w:val="000000"/>
          <w:sz w:val="24"/>
          <w:szCs w:val="24"/>
          <w:lang w:eastAsia="hr-HR"/>
        </w:rPr>
        <w:t xml:space="preserve"> </w:t>
      </w:r>
      <w:r w:rsidRPr="005F3F38">
        <w:rPr>
          <w:rFonts w:ascii="Arial" w:hAnsi="Arial" w:cs="Arial"/>
          <w:color w:val="000000"/>
          <w:sz w:val="24"/>
          <w:szCs w:val="24"/>
          <w:lang w:eastAsia="hr-HR"/>
        </w:rPr>
        <w:t>-</w:t>
      </w:r>
      <w:r w:rsidR="00D51B4E">
        <w:rPr>
          <w:rFonts w:ascii="Arial" w:hAnsi="Arial" w:cs="Arial"/>
          <w:color w:val="000000"/>
          <w:sz w:val="24"/>
          <w:szCs w:val="24"/>
          <w:lang w:eastAsia="hr-HR"/>
        </w:rPr>
        <w:t xml:space="preserve"> </w:t>
      </w:r>
      <w:r w:rsidRPr="005F3F38">
        <w:rPr>
          <w:rFonts w:ascii="Arial" w:hAnsi="Arial" w:cs="Arial"/>
          <w:color w:val="000000"/>
          <w:sz w:val="24"/>
          <w:szCs w:val="24"/>
          <w:lang w:eastAsia="hr-HR"/>
        </w:rPr>
        <w:t>Nabavka stalnih sredstava u obliku prava u iznosu 50.000KM, što ukupno iznosi 517.000 KM. To znači da je Federalno tužil</w:t>
      </w:r>
      <w:r w:rsidR="00526918" w:rsidRPr="005F3F38">
        <w:rPr>
          <w:rFonts w:ascii="Arial" w:hAnsi="Arial" w:cs="Arial"/>
          <w:color w:val="000000"/>
          <w:sz w:val="24"/>
          <w:szCs w:val="24"/>
          <w:lang w:eastAsia="hr-HR"/>
        </w:rPr>
        <w:t>aštvo u 2025. godini raspolagalo</w:t>
      </w:r>
      <w:r w:rsidRPr="005F3F38">
        <w:rPr>
          <w:rFonts w:ascii="Arial" w:hAnsi="Arial" w:cs="Arial"/>
          <w:color w:val="000000"/>
          <w:sz w:val="24"/>
          <w:szCs w:val="24"/>
          <w:lang w:eastAsia="hr-HR"/>
        </w:rPr>
        <w:t xml:space="preserve"> sa ukupnim budžetom u iznosu 7.440.031 KM.</w:t>
      </w:r>
      <w:r w:rsidRPr="005F3F38">
        <w:rPr>
          <w:rFonts w:ascii="Arial" w:eastAsia="Calibri" w:hAnsi="Arial" w:cs="Arial"/>
          <w:sz w:val="24"/>
          <w:szCs w:val="24"/>
        </w:rPr>
        <w:t xml:space="preserve"> </w:t>
      </w:r>
    </w:p>
    <w:p w14:paraId="49C89F3A" w14:textId="14C14248" w:rsidR="00DC2460" w:rsidRPr="005F3F38" w:rsidRDefault="00DC2460" w:rsidP="00DC2460">
      <w:pPr>
        <w:spacing w:line="240" w:lineRule="auto"/>
        <w:jc w:val="both"/>
        <w:rPr>
          <w:rFonts w:ascii="Arial" w:hAnsi="Arial" w:cs="Arial"/>
          <w:color w:val="000000"/>
          <w:sz w:val="24"/>
          <w:szCs w:val="24"/>
          <w:lang w:eastAsia="hr-HR"/>
        </w:rPr>
      </w:pPr>
      <w:r w:rsidRPr="005F3F38">
        <w:rPr>
          <w:rFonts w:ascii="Arial" w:eastAsia="Calibri" w:hAnsi="Arial" w:cs="Arial"/>
          <w:sz w:val="24"/>
          <w:szCs w:val="24"/>
        </w:rPr>
        <w:t>Od ukupno raspolo</w:t>
      </w:r>
      <w:r w:rsidR="00B177A5" w:rsidRPr="005F3F38">
        <w:rPr>
          <w:rFonts w:ascii="Arial" w:eastAsia="Calibri" w:hAnsi="Arial" w:cs="Arial"/>
          <w:sz w:val="24"/>
          <w:szCs w:val="24"/>
        </w:rPr>
        <w:t xml:space="preserve">živog budžeta iznosa </w:t>
      </w:r>
      <w:r w:rsidR="00F410EB">
        <w:rPr>
          <w:rFonts w:ascii="Arial" w:eastAsia="Calibri" w:hAnsi="Arial" w:cs="Arial"/>
          <w:sz w:val="24"/>
          <w:szCs w:val="24"/>
        </w:rPr>
        <w:t>realizir</w:t>
      </w:r>
      <w:r w:rsidR="00FF5C5B">
        <w:rPr>
          <w:rFonts w:ascii="Arial" w:eastAsia="Calibri" w:hAnsi="Arial" w:cs="Arial"/>
          <w:sz w:val="24"/>
          <w:szCs w:val="24"/>
        </w:rPr>
        <w:t>an</w:t>
      </w:r>
      <w:r w:rsidR="00B177A5" w:rsidRPr="005F3F38">
        <w:rPr>
          <w:rFonts w:ascii="Arial" w:eastAsia="Calibri" w:hAnsi="Arial" w:cs="Arial"/>
          <w:sz w:val="24"/>
          <w:szCs w:val="24"/>
        </w:rPr>
        <w:t>o</w:t>
      </w:r>
      <w:r w:rsidRPr="005F3F38">
        <w:rPr>
          <w:rFonts w:ascii="Arial" w:eastAsia="Calibri" w:hAnsi="Arial" w:cs="Arial"/>
          <w:sz w:val="24"/>
          <w:szCs w:val="24"/>
        </w:rPr>
        <w:t xml:space="preserve"> je ukupno 5.346.907 KM, ili 71,87% sredstava, iz čega proizlazi da nije iskorišteno 28,13% sredstava što se u najvećem dijelu odnosi</w:t>
      </w:r>
      <w:r w:rsidR="00674024" w:rsidRPr="005F3F38">
        <w:rPr>
          <w:rFonts w:ascii="Arial" w:eastAsia="Calibri" w:hAnsi="Arial" w:cs="Arial"/>
          <w:sz w:val="24"/>
          <w:szCs w:val="24"/>
        </w:rPr>
        <w:t xml:space="preserve"> na ekonomske pozicije 611</w:t>
      </w:r>
      <w:r w:rsidR="00D51B4E">
        <w:rPr>
          <w:rFonts w:ascii="Arial" w:eastAsia="Calibri" w:hAnsi="Arial" w:cs="Arial"/>
          <w:sz w:val="24"/>
          <w:szCs w:val="24"/>
        </w:rPr>
        <w:t xml:space="preserve"> </w:t>
      </w:r>
      <w:r w:rsidR="00674024" w:rsidRPr="005F3F38">
        <w:rPr>
          <w:rFonts w:ascii="Arial" w:eastAsia="Calibri" w:hAnsi="Arial" w:cs="Arial"/>
          <w:sz w:val="24"/>
          <w:szCs w:val="24"/>
        </w:rPr>
        <w:t>-</w:t>
      </w:r>
      <w:r w:rsidR="00D51B4E">
        <w:rPr>
          <w:rFonts w:ascii="Arial" w:eastAsia="Calibri" w:hAnsi="Arial" w:cs="Arial"/>
          <w:sz w:val="24"/>
          <w:szCs w:val="24"/>
        </w:rPr>
        <w:t xml:space="preserve"> </w:t>
      </w:r>
      <w:r w:rsidR="00674024" w:rsidRPr="005F3F38">
        <w:rPr>
          <w:rFonts w:ascii="Arial" w:eastAsia="Calibri" w:hAnsi="Arial" w:cs="Arial"/>
          <w:sz w:val="24"/>
          <w:szCs w:val="24"/>
        </w:rPr>
        <w:t>Brut</w:t>
      </w:r>
      <w:r w:rsidRPr="005F3F38">
        <w:rPr>
          <w:rFonts w:ascii="Arial" w:eastAsia="Calibri" w:hAnsi="Arial" w:cs="Arial"/>
          <w:sz w:val="24"/>
          <w:szCs w:val="24"/>
        </w:rPr>
        <w:t>o plaće i naknade plaća, 6112</w:t>
      </w:r>
      <w:r w:rsidR="00D51B4E">
        <w:rPr>
          <w:rFonts w:ascii="Arial" w:eastAsia="Calibri" w:hAnsi="Arial" w:cs="Arial"/>
          <w:sz w:val="24"/>
          <w:szCs w:val="24"/>
        </w:rPr>
        <w:t xml:space="preserve"> </w:t>
      </w:r>
      <w:r w:rsidRPr="005F3F38">
        <w:rPr>
          <w:rFonts w:ascii="Arial" w:eastAsia="Calibri" w:hAnsi="Arial" w:cs="Arial"/>
          <w:sz w:val="24"/>
          <w:szCs w:val="24"/>
        </w:rPr>
        <w:t>-</w:t>
      </w:r>
      <w:r w:rsidR="00D51B4E">
        <w:rPr>
          <w:rFonts w:ascii="Arial" w:eastAsia="Calibri" w:hAnsi="Arial" w:cs="Arial"/>
          <w:sz w:val="24"/>
          <w:szCs w:val="24"/>
        </w:rPr>
        <w:t xml:space="preserve"> </w:t>
      </w:r>
      <w:r w:rsidRPr="005F3F38">
        <w:rPr>
          <w:rFonts w:ascii="Arial" w:eastAsia="Calibri" w:hAnsi="Arial" w:cs="Arial"/>
          <w:sz w:val="24"/>
          <w:szCs w:val="24"/>
        </w:rPr>
        <w:t>Naknade troškova i 6121</w:t>
      </w:r>
      <w:r w:rsidR="00D51B4E">
        <w:rPr>
          <w:rFonts w:ascii="Arial" w:eastAsia="Calibri" w:hAnsi="Arial" w:cs="Arial"/>
          <w:sz w:val="24"/>
          <w:szCs w:val="24"/>
        </w:rPr>
        <w:t xml:space="preserve"> </w:t>
      </w:r>
      <w:r w:rsidRPr="005F3F38">
        <w:rPr>
          <w:rFonts w:ascii="Arial" w:eastAsia="Calibri" w:hAnsi="Arial" w:cs="Arial"/>
          <w:sz w:val="24"/>
          <w:szCs w:val="24"/>
        </w:rPr>
        <w:t>-</w:t>
      </w:r>
      <w:r w:rsidR="00D51B4E">
        <w:rPr>
          <w:rFonts w:ascii="Arial" w:eastAsia="Calibri" w:hAnsi="Arial" w:cs="Arial"/>
          <w:sz w:val="24"/>
          <w:szCs w:val="24"/>
        </w:rPr>
        <w:t xml:space="preserve"> </w:t>
      </w:r>
      <w:r w:rsidRPr="005F3F38">
        <w:rPr>
          <w:rFonts w:ascii="Arial" w:eastAsia="Calibri" w:hAnsi="Arial" w:cs="Arial"/>
          <w:sz w:val="24"/>
          <w:szCs w:val="24"/>
        </w:rPr>
        <w:t xml:space="preserve">Doprinosi poslodavca (izmjene Zakona o doprinosima stupile su na snagu 01.07.2025. godine, uslijed čega se stopa doprinosa sa prethodnih 10,5% smanjila na 5%). </w:t>
      </w:r>
    </w:p>
    <w:p w14:paraId="309143F2" w14:textId="6D95DE65" w:rsidR="00DC2460" w:rsidRPr="005F3F38" w:rsidRDefault="00DC2460" w:rsidP="00DC2460">
      <w:pPr>
        <w:spacing w:line="240" w:lineRule="auto"/>
        <w:jc w:val="both"/>
        <w:rPr>
          <w:rFonts w:ascii="Arial" w:eastAsia="Calibri" w:hAnsi="Arial" w:cs="Arial"/>
          <w:sz w:val="24"/>
          <w:szCs w:val="24"/>
        </w:rPr>
      </w:pPr>
      <w:r w:rsidRPr="005F3F38">
        <w:rPr>
          <w:rFonts w:ascii="Arial" w:eastAsia="Calibri" w:hAnsi="Arial" w:cs="Arial"/>
          <w:sz w:val="24"/>
          <w:szCs w:val="24"/>
        </w:rPr>
        <w:t xml:space="preserve">Realizacija sredstava je umanjena </w:t>
      </w:r>
      <w:r w:rsidR="00A42D1E" w:rsidRPr="005F3F38">
        <w:rPr>
          <w:rFonts w:ascii="Arial" w:eastAsia="Calibri" w:hAnsi="Arial" w:cs="Arial"/>
          <w:sz w:val="24"/>
          <w:szCs w:val="24"/>
        </w:rPr>
        <w:t>zbog kašnjenja početka rada</w:t>
      </w:r>
      <w:r w:rsidRPr="005F3F38">
        <w:rPr>
          <w:rFonts w:ascii="Arial" w:eastAsia="Calibri" w:hAnsi="Arial" w:cs="Arial"/>
          <w:sz w:val="24"/>
          <w:szCs w:val="24"/>
        </w:rPr>
        <w:t xml:space="preserve"> Posebnog Odjela Federalnog </w:t>
      </w:r>
      <w:r w:rsidR="00D51B4E" w:rsidRPr="005F3F38">
        <w:rPr>
          <w:rFonts w:ascii="Arial" w:eastAsia="Calibri" w:hAnsi="Arial" w:cs="Arial"/>
          <w:sz w:val="24"/>
          <w:szCs w:val="24"/>
        </w:rPr>
        <w:t>tužilaštva</w:t>
      </w:r>
      <w:r w:rsidRPr="005F3F38">
        <w:rPr>
          <w:rFonts w:ascii="Arial" w:eastAsia="Calibri" w:hAnsi="Arial" w:cs="Arial"/>
          <w:sz w:val="24"/>
          <w:szCs w:val="24"/>
        </w:rPr>
        <w:t>, umjesto da je početak rada bio u januaru, sa radom se počelo u maju 2025.</w:t>
      </w:r>
      <w:r w:rsidR="00A42D1E" w:rsidRPr="005F3F38">
        <w:rPr>
          <w:rFonts w:ascii="Arial" w:eastAsia="Calibri" w:hAnsi="Arial" w:cs="Arial"/>
          <w:sz w:val="24"/>
          <w:szCs w:val="24"/>
        </w:rPr>
        <w:t xml:space="preserve"> </w:t>
      </w:r>
      <w:r w:rsidRPr="005F3F38">
        <w:rPr>
          <w:rFonts w:ascii="Arial" w:eastAsia="Calibri" w:hAnsi="Arial" w:cs="Arial"/>
          <w:sz w:val="24"/>
          <w:szCs w:val="24"/>
        </w:rPr>
        <w:t>godine, te se raspoloživa sredstva planirana budžetom i naknadnom preras</w:t>
      </w:r>
      <w:r w:rsidR="00A42D1E" w:rsidRPr="005F3F38">
        <w:rPr>
          <w:rFonts w:ascii="Arial" w:eastAsia="Calibri" w:hAnsi="Arial" w:cs="Arial"/>
          <w:sz w:val="24"/>
          <w:szCs w:val="24"/>
        </w:rPr>
        <w:t xml:space="preserve">podjelom po odluci Vlade </w:t>
      </w:r>
      <w:r w:rsidR="00393CEB">
        <w:rPr>
          <w:rFonts w:ascii="Arial" w:eastAsia="Calibri" w:hAnsi="Arial" w:cs="Arial"/>
          <w:sz w:val="24"/>
          <w:szCs w:val="24"/>
        </w:rPr>
        <w:t>FBiH</w:t>
      </w:r>
      <w:r w:rsidR="00A42D1E" w:rsidRPr="005F3F38">
        <w:rPr>
          <w:rFonts w:ascii="Arial" w:eastAsia="Calibri" w:hAnsi="Arial" w:cs="Arial"/>
          <w:sz w:val="24"/>
          <w:szCs w:val="24"/>
        </w:rPr>
        <w:t xml:space="preserve"> nisu iskoristila u potpunosti</w:t>
      </w:r>
      <w:r w:rsidR="001F45FB" w:rsidRPr="005F3F38">
        <w:rPr>
          <w:rFonts w:ascii="Arial" w:eastAsia="Calibri" w:hAnsi="Arial" w:cs="Arial"/>
          <w:sz w:val="24"/>
          <w:szCs w:val="24"/>
        </w:rPr>
        <w:t xml:space="preserve"> jer su</w:t>
      </w:r>
      <w:r w:rsidRPr="005F3F38">
        <w:rPr>
          <w:rFonts w:ascii="Arial" w:eastAsia="Calibri" w:hAnsi="Arial" w:cs="Arial"/>
          <w:sz w:val="24"/>
          <w:szCs w:val="24"/>
        </w:rPr>
        <w:t xml:space="preserve"> planirana</w:t>
      </w:r>
      <w:r w:rsidR="001F45FB" w:rsidRPr="005F3F38">
        <w:rPr>
          <w:rFonts w:ascii="Arial" w:eastAsia="Calibri" w:hAnsi="Arial" w:cs="Arial"/>
          <w:sz w:val="24"/>
          <w:szCs w:val="24"/>
        </w:rPr>
        <w:t xml:space="preserve"> za plaće, naknade i doprinose za</w:t>
      </w:r>
      <w:r w:rsidRPr="005F3F38">
        <w:rPr>
          <w:rFonts w:ascii="Arial" w:eastAsia="Calibri" w:hAnsi="Arial" w:cs="Arial"/>
          <w:sz w:val="24"/>
          <w:szCs w:val="24"/>
        </w:rPr>
        <w:t xml:space="preserve">poslenih u Posebnom odjelu koje nisu isplaćivane za četiri mjeseca 2025. godine. </w:t>
      </w:r>
    </w:p>
    <w:p w14:paraId="4FE86684" w14:textId="1463FA57" w:rsidR="00DC2460" w:rsidRPr="005F3F38" w:rsidRDefault="00DC2460" w:rsidP="00DC2460">
      <w:pPr>
        <w:spacing w:line="240" w:lineRule="auto"/>
        <w:jc w:val="both"/>
        <w:rPr>
          <w:rFonts w:ascii="Arial" w:eastAsia="Calibri" w:hAnsi="Arial" w:cs="Arial"/>
          <w:sz w:val="24"/>
          <w:szCs w:val="24"/>
        </w:rPr>
      </w:pPr>
      <w:r w:rsidRPr="005F3F38">
        <w:rPr>
          <w:rFonts w:ascii="Arial" w:eastAsia="Calibri" w:hAnsi="Arial" w:cs="Arial"/>
          <w:sz w:val="24"/>
          <w:szCs w:val="24"/>
        </w:rPr>
        <w:t>Iz istog razloga, na ekonomskoj poziciji Ugovorene i druge posebne usluge -</w:t>
      </w:r>
      <w:r w:rsidR="00393CEB">
        <w:rPr>
          <w:rFonts w:ascii="Arial" w:eastAsia="Calibri" w:hAnsi="Arial" w:cs="Arial"/>
          <w:sz w:val="24"/>
          <w:szCs w:val="24"/>
        </w:rPr>
        <w:t xml:space="preserve"> </w:t>
      </w:r>
      <w:r w:rsidRPr="005F3F38">
        <w:rPr>
          <w:rFonts w:ascii="Arial" w:eastAsia="Calibri" w:hAnsi="Arial" w:cs="Arial"/>
          <w:sz w:val="24"/>
          <w:szCs w:val="24"/>
        </w:rPr>
        <w:t xml:space="preserve">6139 iskorišteno je 114.917 KM ili 40,20%, u odnosu na planirani budžet, jer su na toj poziciji sredstva u najvećoj mjeri planirana radi provođenja istražnih radnji, troškova vještaka i advokata, pa navedene usluge sa kašnjenjem početka rada Posebnog odjela u najvećoj mjeri nisu </w:t>
      </w:r>
      <w:r w:rsidR="00F410EB">
        <w:rPr>
          <w:rFonts w:ascii="Arial" w:eastAsia="Calibri" w:hAnsi="Arial" w:cs="Arial"/>
          <w:sz w:val="24"/>
          <w:szCs w:val="24"/>
        </w:rPr>
        <w:t>realizir</w:t>
      </w:r>
      <w:r w:rsidR="00FF5C5B">
        <w:rPr>
          <w:rFonts w:ascii="Arial" w:eastAsia="Calibri" w:hAnsi="Arial" w:cs="Arial"/>
          <w:sz w:val="24"/>
          <w:szCs w:val="24"/>
        </w:rPr>
        <w:t>an</w:t>
      </w:r>
      <w:r w:rsidRPr="005F3F38">
        <w:rPr>
          <w:rFonts w:ascii="Arial" w:eastAsia="Calibri" w:hAnsi="Arial" w:cs="Arial"/>
          <w:sz w:val="24"/>
          <w:szCs w:val="24"/>
        </w:rPr>
        <w:t>e do kraja u 2025. godini, već će se prenijeti putem podnesenih troškovnika u 2026. godinu.</w:t>
      </w:r>
    </w:p>
    <w:p w14:paraId="21B1BA5C" w14:textId="32E6A3DE" w:rsidR="00DC2460" w:rsidRPr="005F3F38" w:rsidRDefault="00393CEB" w:rsidP="00DC2460">
      <w:pPr>
        <w:spacing w:line="240" w:lineRule="auto"/>
        <w:jc w:val="both"/>
        <w:rPr>
          <w:rFonts w:ascii="Arial" w:eastAsia="Calibri" w:hAnsi="Arial" w:cs="Arial"/>
          <w:sz w:val="24"/>
          <w:szCs w:val="24"/>
        </w:rPr>
      </w:pPr>
      <w:r>
        <w:rPr>
          <w:rFonts w:ascii="Arial" w:eastAsia="Calibri" w:hAnsi="Arial" w:cs="Arial"/>
          <w:sz w:val="24"/>
          <w:szCs w:val="24"/>
        </w:rPr>
        <w:t>S o</w:t>
      </w:r>
      <w:r w:rsidR="00DC2460" w:rsidRPr="005F3F38">
        <w:rPr>
          <w:rFonts w:ascii="Arial" w:eastAsia="Calibri" w:hAnsi="Arial" w:cs="Arial"/>
          <w:sz w:val="24"/>
          <w:szCs w:val="24"/>
        </w:rPr>
        <w:t xml:space="preserve">bzirom da su </w:t>
      </w:r>
      <w:bookmarkStart w:id="267" w:name="_Hlk222259620"/>
      <w:r w:rsidR="00DC2460" w:rsidRPr="005F3F38">
        <w:rPr>
          <w:rFonts w:ascii="Arial" w:eastAsia="Calibri" w:hAnsi="Arial" w:cs="Arial"/>
          <w:sz w:val="24"/>
          <w:szCs w:val="24"/>
        </w:rPr>
        <w:t xml:space="preserve">ukupni troškovi iznosili </w:t>
      </w:r>
      <w:r w:rsidR="00DC2460" w:rsidRPr="005F3F38">
        <w:rPr>
          <w:rFonts w:ascii="Arial" w:hAnsi="Arial" w:cs="Arial"/>
          <w:color w:val="000000"/>
          <w:sz w:val="24"/>
          <w:szCs w:val="24"/>
        </w:rPr>
        <w:t xml:space="preserve">5.346.907 </w:t>
      </w:r>
      <w:r w:rsidR="00DC2460" w:rsidRPr="005F3F38">
        <w:rPr>
          <w:rFonts w:ascii="Arial" w:eastAsia="Calibri" w:hAnsi="Arial" w:cs="Arial"/>
          <w:sz w:val="24"/>
          <w:szCs w:val="24"/>
        </w:rPr>
        <w:t>KM</w:t>
      </w:r>
      <w:bookmarkEnd w:id="267"/>
      <w:r w:rsidR="00DC2460" w:rsidRPr="005F3F38">
        <w:rPr>
          <w:rFonts w:ascii="Arial" w:eastAsia="Calibri" w:hAnsi="Arial" w:cs="Arial"/>
          <w:sz w:val="24"/>
          <w:szCs w:val="24"/>
        </w:rPr>
        <w:t xml:space="preserve">, </w:t>
      </w:r>
      <w:r w:rsidRPr="005F3F38">
        <w:rPr>
          <w:rFonts w:ascii="Arial" w:eastAsia="Calibri" w:hAnsi="Arial" w:cs="Arial"/>
          <w:sz w:val="24"/>
          <w:szCs w:val="24"/>
        </w:rPr>
        <w:t>proizlazi</w:t>
      </w:r>
      <w:r w:rsidR="00DC2460" w:rsidRPr="005F3F38">
        <w:rPr>
          <w:rFonts w:ascii="Arial" w:eastAsia="Calibri" w:hAnsi="Arial" w:cs="Arial"/>
          <w:sz w:val="24"/>
          <w:szCs w:val="24"/>
        </w:rPr>
        <w:t xml:space="preserve"> da je od ukupno raspoloživih sredstava (7.440.031 KM) ostalo ne</w:t>
      </w:r>
      <w:r w:rsidR="00F410EB">
        <w:rPr>
          <w:rFonts w:ascii="Arial" w:eastAsia="Calibri" w:hAnsi="Arial" w:cs="Arial"/>
          <w:sz w:val="24"/>
          <w:szCs w:val="24"/>
        </w:rPr>
        <w:t>realizir</w:t>
      </w:r>
      <w:r w:rsidR="00FF5C5B">
        <w:rPr>
          <w:rFonts w:ascii="Arial" w:eastAsia="Calibri" w:hAnsi="Arial" w:cs="Arial"/>
          <w:sz w:val="24"/>
          <w:szCs w:val="24"/>
        </w:rPr>
        <w:t>an</w:t>
      </w:r>
      <w:r w:rsidR="00DC2460" w:rsidRPr="005F3F38">
        <w:rPr>
          <w:rFonts w:ascii="Arial" w:eastAsia="Calibri" w:hAnsi="Arial" w:cs="Arial"/>
          <w:sz w:val="24"/>
          <w:szCs w:val="24"/>
        </w:rPr>
        <w:t xml:space="preserve">o 2.093.124 KM ili 28,13% odnosno budžet je </w:t>
      </w:r>
      <w:r w:rsidR="00F410EB">
        <w:rPr>
          <w:rFonts w:ascii="Arial" w:eastAsia="Calibri" w:hAnsi="Arial" w:cs="Arial"/>
          <w:sz w:val="24"/>
          <w:szCs w:val="24"/>
        </w:rPr>
        <w:t>realizir</w:t>
      </w:r>
      <w:r w:rsidR="00FF5C5B">
        <w:rPr>
          <w:rFonts w:ascii="Arial" w:eastAsia="Calibri" w:hAnsi="Arial" w:cs="Arial"/>
          <w:sz w:val="24"/>
          <w:szCs w:val="24"/>
        </w:rPr>
        <w:t>an</w:t>
      </w:r>
      <w:r w:rsidR="00DC2460" w:rsidRPr="005F3F38">
        <w:rPr>
          <w:rFonts w:ascii="Arial" w:eastAsia="Calibri" w:hAnsi="Arial" w:cs="Arial"/>
          <w:sz w:val="24"/>
          <w:szCs w:val="24"/>
        </w:rPr>
        <w:t xml:space="preserve"> 71,87%.</w:t>
      </w:r>
    </w:p>
    <w:p w14:paraId="3A471E2F" w14:textId="1B7ADB45" w:rsidR="00DC2460" w:rsidRPr="005F3F38" w:rsidRDefault="00DC2460" w:rsidP="00DC2460">
      <w:pPr>
        <w:spacing w:line="240" w:lineRule="auto"/>
        <w:jc w:val="both"/>
        <w:rPr>
          <w:rFonts w:ascii="Arial" w:eastAsia="Calibri" w:hAnsi="Arial" w:cs="Arial"/>
          <w:sz w:val="24"/>
          <w:szCs w:val="24"/>
        </w:rPr>
      </w:pPr>
      <w:r w:rsidRPr="005F3F38">
        <w:rPr>
          <w:rFonts w:ascii="Arial" w:eastAsia="Calibri" w:hAnsi="Arial" w:cs="Arial"/>
          <w:sz w:val="24"/>
          <w:szCs w:val="24"/>
        </w:rPr>
        <w:t xml:space="preserve">U odnosu na planirani budžet u iznosu 6.923.031 KM ukupni troškovi iznosili </w:t>
      </w:r>
      <w:r w:rsidRPr="005F3F38">
        <w:rPr>
          <w:rFonts w:ascii="Arial" w:hAnsi="Arial" w:cs="Arial"/>
          <w:color w:val="000000"/>
          <w:sz w:val="24"/>
          <w:szCs w:val="24"/>
        </w:rPr>
        <w:t xml:space="preserve">5.346.907 </w:t>
      </w:r>
      <w:r w:rsidRPr="005F3F38">
        <w:rPr>
          <w:rFonts w:ascii="Arial" w:eastAsia="Calibri" w:hAnsi="Arial" w:cs="Arial"/>
          <w:sz w:val="24"/>
          <w:szCs w:val="24"/>
        </w:rPr>
        <w:t xml:space="preserve">KM, što znači da je izvršenje  planiranog budžeta </w:t>
      </w:r>
      <w:r w:rsidR="00F410EB">
        <w:rPr>
          <w:rFonts w:ascii="Arial" w:eastAsia="Calibri" w:hAnsi="Arial" w:cs="Arial"/>
          <w:sz w:val="24"/>
          <w:szCs w:val="24"/>
        </w:rPr>
        <w:t>realizir</w:t>
      </w:r>
      <w:r w:rsidR="00FF5C5B">
        <w:rPr>
          <w:rFonts w:ascii="Arial" w:eastAsia="Calibri" w:hAnsi="Arial" w:cs="Arial"/>
          <w:sz w:val="24"/>
          <w:szCs w:val="24"/>
        </w:rPr>
        <w:t>an</w:t>
      </w:r>
      <w:r w:rsidRPr="005F3F38">
        <w:rPr>
          <w:rFonts w:ascii="Arial" w:eastAsia="Calibri" w:hAnsi="Arial" w:cs="Arial"/>
          <w:sz w:val="24"/>
          <w:szCs w:val="24"/>
        </w:rPr>
        <w:t>o u procentu od 77,20%, odnosno  ne</w:t>
      </w:r>
      <w:r w:rsidR="00F410EB">
        <w:rPr>
          <w:rFonts w:ascii="Arial" w:eastAsia="Calibri" w:hAnsi="Arial" w:cs="Arial"/>
          <w:sz w:val="24"/>
          <w:szCs w:val="24"/>
        </w:rPr>
        <w:t>realizir</w:t>
      </w:r>
      <w:r w:rsidR="00FF5C5B">
        <w:rPr>
          <w:rFonts w:ascii="Arial" w:eastAsia="Calibri" w:hAnsi="Arial" w:cs="Arial"/>
          <w:sz w:val="24"/>
          <w:szCs w:val="24"/>
        </w:rPr>
        <w:t>an</w:t>
      </w:r>
      <w:r w:rsidRPr="005F3F38">
        <w:rPr>
          <w:rFonts w:ascii="Arial" w:eastAsia="Calibri" w:hAnsi="Arial" w:cs="Arial"/>
          <w:sz w:val="24"/>
          <w:szCs w:val="24"/>
        </w:rPr>
        <w:t xml:space="preserve">o je 1.576.12 KM ili 22,80%. Odstupanje od </w:t>
      </w:r>
      <w:r w:rsidR="00EB60F5" w:rsidRPr="005F3F38">
        <w:rPr>
          <w:rFonts w:ascii="Arial" w:eastAsia="Calibri" w:hAnsi="Arial" w:cs="Arial"/>
          <w:sz w:val="24"/>
          <w:szCs w:val="24"/>
        </w:rPr>
        <w:t>plana se uglavnom odnosi na plaće za</w:t>
      </w:r>
      <w:r w:rsidRPr="005F3F38">
        <w:rPr>
          <w:rFonts w:ascii="Arial" w:eastAsia="Calibri" w:hAnsi="Arial" w:cs="Arial"/>
          <w:sz w:val="24"/>
          <w:szCs w:val="24"/>
        </w:rPr>
        <w:t>poslenih u Posebnom odjelu Federalnog tužilaštva za borbu protiv korupcije i organizovanog kriminala koji je trebao otpočeti rad sa januarom 2025. godine. Umjesto tada, Posebni odjel je počeo sa radom 30.04.2025.</w:t>
      </w:r>
      <w:r w:rsidR="00393CEB">
        <w:rPr>
          <w:rFonts w:ascii="Arial" w:eastAsia="Calibri" w:hAnsi="Arial" w:cs="Arial"/>
          <w:sz w:val="24"/>
          <w:szCs w:val="24"/>
        </w:rPr>
        <w:t xml:space="preserve"> </w:t>
      </w:r>
      <w:r w:rsidRPr="005F3F38">
        <w:rPr>
          <w:rFonts w:ascii="Arial" w:eastAsia="Calibri" w:hAnsi="Arial" w:cs="Arial"/>
          <w:sz w:val="24"/>
          <w:szCs w:val="24"/>
        </w:rPr>
        <w:t xml:space="preserve">godine, odnosno, efektivno su plaće i naknade </w:t>
      </w:r>
      <w:r w:rsidR="00393CEB">
        <w:rPr>
          <w:rFonts w:ascii="Arial" w:eastAsia="Calibri" w:hAnsi="Arial" w:cs="Arial"/>
          <w:sz w:val="24"/>
          <w:szCs w:val="24"/>
        </w:rPr>
        <w:t>za</w:t>
      </w:r>
      <w:r w:rsidRPr="005F3F38">
        <w:rPr>
          <w:rFonts w:ascii="Arial" w:eastAsia="Calibri" w:hAnsi="Arial" w:cs="Arial"/>
          <w:sz w:val="24"/>
          <w:szCs w:val="24"/>
        </w:rPr>
        <w:t>poslenih Posebnog odjela isplaćene za osam mjeseci (66,67%), umjesto za 12 mjeseci (1</w:t>
      </w:r>
      <w:r w:rsidR="00EB60F5" w:rsidRPr="005F3F38">
        <w:rPr>
          <w:rFonts w:ascii="Arial" w:eastAsia="Calibri" w:hAnsi="Arial" w:cs="Arial"/>
          <w:sz w:val="24"/>
          <w:szCs w:val="24"/>
        </w:rPr>
        <w:t>00%), što je u velikoj mjeri ut</w:t>
      </w:r>
      <w:r w:rsidR="00393CEB">
        <w:rPr>
          <w:rFonts w:ascii="Arial" w:eastAsia="Calibri" w:hAnsi="Arial" w:cs="Arial"/>
          <w:sz w:val="24"/>
          <w:szCs w:val="24"/>
        </w:rPr>
        <w:t>je</w:t>
      </w:r>
      <w:r w:rsidRPr="005F3F38">
        <w:rPr>
          <w:rFonts w:ascii="Arial" w:eastAsia="Calibri" w:hAnsi="Arial" w:cs="Arial"/>
          <w:sz w:val="24"/>
          <w:szCs w:val="24"/>
        </w:rPr>
        <w:t>calo na izvršenje ukupnog budžeta Federalnog tužilaštva na poziciji bruto plaća i naknada plaća, naknada troškova zaposlenih i doprinosa poslodavca.</w:t>
      </w:r>
    </w:p>
    <w:p w14:paraId="555DC4D8" w14:textId="5B6169E5" w:rsidR="00DC2460" w:rsidRPr="005F3F38" w:rsidRDefault="00DC2460" w:rsidP="00DC2460">
      <w:pPr>
        <w:spacing w:line="240" w:lineRule="auto"/>
        <w:jc w:val="both"/>
        <w:rPr>
          <w:rFonts w:ascii="Arial" w:eastAsia="Calibri" w:hAnsi="Arial" w:cs="Arial"/>
          <w:sz w:val="24"/>
          <w:szCs w:val="24"/>
        </w:rPr>
      </w:pPr>
      <w:r w:rsidRPr="005F3F38">
        <w:rPr>
          <w:rFonts w:ascii="Arial" w:eastAsia="Calibri" w:hAnsi="Arial" w:cs="Arial"/>
          <w:sz w:val="24"/>
          <w:szCs w:val="24"/>
        </w:rPr>
        <w:t xml:space="preserve">Planirani budžet na poziciji bruto plaća i naknada plaća iznosio je 5.329.597 KM, a utrošeno je 3.905.581 KM ili 73,3% iz čega proizlazi da je neutrošeno na toj poziciji 26,7% sredstava, što je posljedica kašnjenja početka rada Posebnog odjela. </w:t>
      </w:r>
    </w:p>
    <w:p w14:paraId="11BE6EDE" w14:textId="626ED372" w:rsidR="00DC2460" w:rsidRPr="005F3F38" w:rsidRDefault="00DC2460" w:rsidP="00DC2460">
      <w:pPr>
        <w:spacing w:line="240" w:lineRule="auto"/>
        <w:jc w:val="both"/>
        <w:rPr>
          <w:rFonts w:ascii="Arial" w:eastAsia="Calibri" w:hAnsi="Arial" w:cs="Arial"/>
          <w:sz w:val="24"/>
          <w:szCs w:val="24"/>
        </w:rPr>
      </w:pPr>
      <w:r w:rsidRPr="005F3F38">
        <w:rPr>
          <w:rFonts w:ascii="Arial" w:eastAsia="Calibri" w:hAnsi="Arial" w:cs="Arial"/>
          <w:sz w:val="24"/>
          <w:szCs w:val="24"/>
        </w:rPr>
        <w:lastRenderedPageBreak/>
        <w:t xml:space="preserve">Ukupan iznos stvarno utrošenih sredstava za bruto plaće, naknade troškova zaposlenih i doprinose poslodavca iznosio je 4.208.283 KM ili 72,8% u odnosu na planirani budžet (5.779.295 KM), a u strukturi ukupnih troškova ovi troškovi sudjeluju sa 78,70%, što govori o njihovom visokom udjelu u ukupnim troškovima. </w:t>
      </w:r>
    </w:p>
    <w:p w14:paraId="2D961F75" w14:textId="7180BC52" w:rsidR="00DC2460" w:rsidRPr="005F3F38" w:rsidRDefault="00DC2460" w:rsidP="00DC2460">
      <w:pPr>
        <w:spacing w:line="240" w:lineRule="auto"/>
        <w:jc w:val="both"/>
        <w:rPr>
          <w:rFonts w:ascii="Arial" w:eastAsia="Calibri" w:hAnsi="Arial" w:cs="Arial"/>
          <w:sz w:val="24"/>
          <w:szCs w:val="24"/>
        </w:rPr>
      </w:pPr>
      <w:r w:rsidRPr="005F3F38">
        <w:rPr>
          <w:rFonts w:ascii="Arial" w:eastAsia="Calibri" w:hAnsi="Arial" w:cs="Arial"/>
          <w:sz w:val="24"/>
          <w:szCs w:val="24"/>
        </w:rPr>
        <w:t>U 2025. godini</w:t>
      </w:r>
      <w:r w:rsidR="00393CEB">
        <w:rPr>
          <w:rFonts w:ascii="Arial" w:eastAsia="Calibri" w:hAnsi="Arial" w:cs="Arial"/>
          <w:sz w:val="24"/>
          <w:szCs w:val="24"/>
        </w:rPr>
        <w:t>,</w:t>
      </w:r>
      <w:r w:rsidRPr="005F3F38">
        <w:rPr>
          <w:rFonts w:ascii="Arial" w:eastAsia="Calibri" w:hAnsi="Arial" w:cs="Arial"/>
          <w:sz w:val="24"/>
          <w:szCs w:val="24"/>
        </w:rPr>
        <w:t xml:space="preserve"> u odnosu na 2024. godinu</w:t>
      </w:r>
      <w:r w:rsidR="00393CEB">
        <w:rPr>
          <w:rFonts w:ascii="Arial" w:eastAsia="Calibri" w:hAnsi="Arial" w:cs="Arial"/>
          <w:sz w:val="24"/>
          <w:szCs w:val="24"/>
        </w:rPr>
        <w:t>,</w:t>
      </w:r>
      <w:r w:rsidRPr="005F3F38">
        <w:rPr>
          <w:rFonts w:ascii="Arial" w:eastAsia="Calibri" w:hAnsi="Arial" w:cs="Arial"/>
          <w:sz w:val="24"/>
          <w:szCs w:val="24"/>
        </w:rPr>
        <w:t xml:space="preserve"> troškovi bruto plaća veći su za 84,29%, odnosno za 1.786.399 KM. Povećanje troškova posljedica je primjene koeficijenta povećanja plaća za tužioce na koje povećanje tužioci imaju pravo prema Zakonu o plaćama sudija i tužilaca. Pored toga, povećanje plaća nastalo je zbog povećanja plaća za oporezivi dio regresa</w:t>
      </w:r>
      <w:r w:rsidRPr="00393CEB">
        <w:rPr>
          <w:rFonts w:ascii="Arial" w:eastAsia="Calibri" w:hAnsi="Arial" w:cs="Arial"/>
          <w:sz w:val="24"/>
          <w:szCs w:val="24"/>
        </w:rPr>
        <w:t>.</w:t>
      </w:r>
      <w:r w:rsidRPr="005F3F38">
        <w:rPr>
          <w:rFonts w:ascii="Arial" w:eastAsia="Calibri" w:hAnsi="Arial" w:cs="Arial"/>
          <w:color w:val="FF0000"/>
          <w:sz w:val="24"/>
          <w:szCs w:val="24"/>
        </w:rPr>
        <w:t xml:space="preserve"> </w:t>
      </w:r>
      <w:r w:rsidRPr="005F3F38">
        <w:rPr>
          <w:rFonts w:ascii="Arial" w:eastAsia="Calibri" w:hAnsi="Arial" w:cs="Arial"/>
          <w:sz w:val="24"/>
          <w:szCs w:val="24"/>
        </w:rPr>
        <w:t xml:space="preserve">Tužioci </w:t>
      </w:r>
      <w:r w:rsidRPr="005F3F38">
        <w:rPr>
          <w:rFonts w:ascii="Arial" w:eastAsia="Calibri" w:hAnsi="Arial" w:cs="Arial"/>
          <w:color w:val="000000" w:themeColor="text1"/>
          <w:sz w:val="24"/>
          <w:szCs w:val="24"/>
        </w:rPr>
        <w:t xml:space="preserve">imaju pravo na regres veći od 50% od prosječne neto plaće isplaćene u </w:t>
      </w:r>
      <w:r w:rsidR="00393CEB">
        <w:rPr>
          <w:rFonts w:ascii="Arial" w:eastAsia="Calibri" w:hAnsi="Arial" w:cs="Arial"/>
          <w:color w:val="000000" w:themeColor="text1"/>
          <w:sz w:val="24"/>
          <w:szCs w:val="24"/>
        </w:rPr>
        <w:t>FBiH</w:t>
      </w:r>
      <w:r w:rsidRPr="005F3F38">
        <w:rPr>
          <w:rFonts w:ascii="Arial" w:eastAsia="Calibri" w:hAnsi="Arial" w:cs="Arial"/>
          <w:color w:val="000000" w:themeColor="text1"/>
          <w:sz w:val="24"/>
          <w:szCs w:val="24"/>
        </w:rPr>
        <w:t xml:space="preserve"> u posljednja tri mjeseca  (što predstavlja iznos prosječne plaće), prema Zakonu o plaćama sudija i tužilaca (plaća tužilaca je povećana zbog primjene koeficijenta, a samim tim i iznos oporezivog dijela regresa). Pored toga, plaće su uvećane i zbog povećanja stope minulog rada u skladu sa izmjenama Kolektivnog ugovora za službenike organa uprave i sudske vlasti u </w:t>
      </w:r>
      <w:r w:rsidR="00393CEB">
        <w:rPr>
          <w:rFonts w:ascii="Arial" w:eastAsia="Calibri" w:hAnsi="Arial" w:cs="Arial"/>
          <w:color w:val="000000" w:themeColor="text1"/>
          <w:sz w:val="24"/>
          <w:szCs w:val="24"/>
        </w:rPr>
        <w:t>FBiH</w:t>
      </w:r>
      <w:r w:rsidRPr="005F3F38">
        <w:rPr>
          <w:rFonts w:ascii="Arial" w:eastAsia="Calibri" w:hAnsi="Arial" w:cs="Arial"/>
          <w:color w:val="000000" w:themeColor="text1"/>
          <w:sz w:val="24"/>
          <w:szCs w:val="24"/>
        </w:rPr>
        <w:t>.</w:t>
      </w:r>
      <w:r w:rsidRPr="005F3F38">
        <w:rPr>
          <w:rFonts w:ascii="Arial" w:eastAsia="Calibri" w:hAnsi="Arial" w:cs="Arial"/>
          <w:color w:val="FF0000"/>
          <w:sz w:val="24"/>
          <w:szCs w:val="24"/>
        </w:rPr>
        <w:t xml:space="preserve"> </w:t>
      </w:r>
      <w:r w:rsidRPr="005F3F38">
        <w:rPr>
          <w:rFonts w:ascii="Arial" w:eastAsia="Calibri" w:hAnsi="Arial" w:cs="Arial"/>
          <w:sz w:val="24"/>
          <w:szCs w:val="24"/>
        </w:rPr>
        <w:t>Pored toga, u odnosu na 2024. god</w:t>
      </w:r>
      <w:r w:rsidR="00CE634B" w:rsidRPr="005F3F38">
        <w:rPr>
          <w:rFonts w:ascii="Arial" w:eastAsia="Calibri" w:hAnsi="Arial" w:cs="Arial"/>
          <w:sz w:val="24"/>
          <w:szCs w:val="24"/>
        </w:rPr>
        <w:t>inu broj za</w:t>
      </w:r>
      <w:r w:rsidRPr="005F3F38">
        <w:rPr>
          <w:rFonts w:ascii="Arial" w:eastAsia="Calibri" w:hAnsi="Arial" w:cs="Arial"/>
          <w:sz w:val="24"/>
          <w:szCs w:val="24"/>
        </w:rPr>
        <w:t>poslenih je povećan za oko 2,6 puta.</w:t>
      </w:r>
    </w:p>
    <w:p w14:paraId="7341A1BE" w14:textId="72C5826F" w:rsidR="00DC2460" w:rsidRPr="005F3F38" w:rsidRDefault="00DC2460" w:rsidP="00DC2460">
      <w:pPr>
        <w:spacing w:line="240" w:lineRule="auto"/>
        <w:jc w:val="both"/>
        <w:rPr>
          <w:rFonts w:ascii="Arial" w:eastAsia="Calibri" w:hAnsi="Arial" w:cs="Arial"/>
          <w:color w:val="FF0000"/>
          <w:sz w:val="24"/>
          <w:szCs w:val="24"/>
        </w:rPr>
      </w:pPr>
      <w:r w:rsidRPr="005F3F38">
        <w:rPr>
          <w:rFonts w:ascii="Arial" w:eastAsia="Calibri" w:hAnsi="Arial" w:cs="Arial"/>
          <w:sz w:val="24"/>
          <w:szCs w:val="24"/>
        </w:rPr>
        <w:t>Na poziciji Naknade troškova zaposlenih, sredstva planirana budžetom iznosila su 449.698 KM, dok je stvarno utrošeno 302.702 KM ili 67,3%, a neutrošena sredstva su posljedica kašnjenja početka rada Posebnog odjela.</w:t>
      </w:r>
      <w:r w:rsidRPr="005F3F38">
        <w:rPr>
          <w:rFonts w:ascii="Arial" w:eastAsia="Calibri" w:hAnsi="Arial" w:cs="Arial"/>
          <w:color w:val="000000" w:themeColor="text1"/>
          <w:sz w:val="24"/>
          <w:szCs w:val="24"/>
        </w:rPr>
        <w:t xml:space="preserve"> Na poziciji naknade troškova zaposlenih  troškovi su uvećani u odnosu na 2024. godinu za 72.517 </w:t>
      </w:r>
      <w:r w:rsidRPr="005F3F38">
        <w:rPr>
          <w:rFonts w:ascii="Arial" w:eastAsia="Calibri" w:hAnsi="Arial" w:cs="Arial"/>
          <w:sz w:val="24"/>
          <w:szCs w:val="24"/>
        </w:rPr>
        <w:t>KM ili 76,04%</w:t>
      </w:r>
      <w:r w:rsidRPr="005F3F38">
        <w:rPr>
          <w:rFonts w:ascii="Arial" w:eastAsia="Calibri" w:hAnsi="Arial" w:cs="Arial"/>
          <w:color w:val="FF0000"/>
          <w:sz w:val="24"/>
          <w:szCs w:val="24"/>
        </w:rPr>
        <w:t xml:space="preserve"> </w:t>
      </w:r>
      <w:r w:rsidRPr="005F3F38">
        <w:rPr>
          <w:rFonts w:ascii="Arial" w:eastAsia="Calibri" w:hAnsi="Arial" w:cs="Arial"/>
          <w:color w:val="000000" w:themeColor="text1"/>
          <w:sz w:val="24"/>
          <w:szCs w:val="24"/>
        </w:rPr>
        <w:t xml:space="preserve">iz razloga što prosječna plaća ima tendenciju stalnog rasta (osnov isplate toplog obroka, regresa i pomoći uposlenima). </w:t>
      </w:r>
      <w:r w:rsidRPr="005F3F38">
        <w:rPr>
          <w:rFonts w:ascii="Arial" w:eastAsia="Calibri" w:hAnsi="Arial" w:cs="Arial"/>
          <w:sz w:val="24"/>
          <w:szCs w:val="24"/>
        </w:rPr>
        <w:t>Pored toga, u odnos</w:t>
      </w:r>
      <w:r w:rsidR="00CE634B" w:rsidRPr="005F3F38">
        <w:rPr>
          <w:rFonts w:ascii="Arial" w:eastAsia="Calibri" w:hAnsi="Arial" w:cs="Arial"/>
          <w:sz w:val="24"/>
          <w:szCs w:val="24"/>
        </w:rPr>
        <w:t>u na 2024. godinu broj za</w:t>
      </w:r>
      <w:r w:rsidRPr="005F3F38">
        <w:rPr>
          <w:rFonts w:ascii="Arial" w:eastAsia="Calibri" w:hAnsi="Arial" w:cs="Arial"/>
          <w:sz w:val="24"/>
          <w:szCs w:val="24"/>
        </w:rPr>
        <w:t>poslenih je povećan za oko 2,6 puta.</w:t>
      </w:r>
    </w:p>
    <w:p w14:paraId="37E6F8D9" w14:textId="633BB782" w:rsidR="00DC2460" w:rsidRPr="005F3F38" w:rsidRDefault="00DC2460" w:rsidP="00DC2460">
      <w:pPr>
        <w:spacing w:line="240" w:lineRule="auto"/>
        <w:jc w:val="both"/>
        <w:rPr>
          <w:rFonts w:ascii="Arial" w:eastAsia="Calibri" w:hAnsi="Arial" w:cs="Arial"/>
          <w:sz w:val="24"/>
          <w:szCs w:val="24"/>
        </w:rPr>
      </w:pPr>
      <w:r w:rsidRPr="005F3F38">
        <w:rPr>
          <w:rFonts w:ascii="Arial" w:eastAsia="Calibri" w:hAnsi="Arial" w:cs="Arial"/>
          <w:sz w:val="24"/>
          <w:szCs w:val="24"/>
        </w:rPr>
        <w:t>Na poziciji Doprinosi poslodavca sredstva planirana budžetom iznosila su 559.736 KM, a utrošeno je 279.460 KM ili 49,9% (posljedica  smanjenja stope doprinosa sa 10,5% na 5% prema odredbama Zakona o izmjenama i dopunama Zakona o doprinosima koje su stupile na snagu 1. jula 2025. godine).</w:t>
      </w:r>
    </w:p>
    <w:p w14:paraId="32E57C5E" w14:textId="1CEF3F16" w:rsidR="00DC2460" w:rsidRPr="005D5E98" w:rsidRDefault="00DC2460" w:rsidP="00DC2460">
      <w:pPr>
        <w:spacing w:line="240" w:lineRule="auto"/>
        <w:jc w:val="both"/>
        <w:rPr>
          <w:rFonts w:ascii="Arial" w:eastAsia="Calibri" w:hAnsi="Arial" w:cs="Arial"/>
          <w:sz w:val="24"/>
          <w:szCs w:val="24"/>
        </w:rPr>
      </w:pPr>
      <w:r w:rsidRPr="005F3F38">
        <w:rPr>
          <w:rFonts w:ascii="Arial" w:eastAsia="Calibri" w:hAnsi="Arial" w:cs="Arial"/>
          <w:sz w:val="24"/>
          <w:szCs w:val="24"/>
        </w:rPr>
        <w:t xml:space="preserve">Doprinosi na teret poslodavca uvećani su u 2025. godini u odnosu na 2024. godinu  za 25,49%, odnosno 56.768 KM </w:t>
      </w:r>
      <w:r w:rsidRPr="005D5E98">
        <w:rPr>
          <w:rFonts w:ascii="Arial" w:eastAsia="Calibri" w:hAnsi="Arial" w:cs="Arial"/>
          <w:sz w:val="24"/>
          <w:szCs w:val="24"/>
        </w:rPr>
        <w:t xml:space="preserve">što je </w:t>
      </w:r>
      <w:r w:rsidR="005D5E98" w:rsidRPr="005D5E98">
        <w:rPr>
          <w:rFonts w:ascii="Arial" w:eastAsia="Calibri" w:hAnsi="Arial" w:cs="Arial"/>
          <w:sz w:val="24"/>
          <w:szCs w:val="24"/>
        </w:rPr>
        <w:t>posljedica</w:t>
      </w:r>
      <w:r w:rsidRPr="005D5E98">
        <w:rPr>
          <w:rFonts w:ascii="Arial" w:eastAsia="Calibri" w:hAnsi="Arial" w:cs="Arial"/>
          <w:sz w:val="24"/>
          <w:szCs w:val="24"/>
        </w:rPr>
        <w:t xml:space="preserve"> povećanja broja </w:t>
      </w:r>
      <w:r w:rsidR="00F5370A" w:rsidRPr="005D5E98">
        <w:rPr>
          <w:rFonts w:ascii="Arial" w:eastAsia="Calibri" w:hAnsi="Arial" w:cs="Arial"/>
          <w:sz w:val="24"/>
          <w:szCs w:val="24"/>
        </w:rPr>
        <w:t>za</w:t>
      </w:r>
      <w:r w:rsidRPr="005D5E98">
        <w:rPr>
          <w:rFonts w:ascii="Arial" w:eastAsia="Calibri" w:hAnsi="Arial" w:cs="Arial"/>
          <w:sz w:val="24"/>
          <w:szCs w:val="24"/>
        </w:rPr>
        <w:t>poslenih</w:t>
      </w:r>
      <w:r w:rsidR="005D5E98" w:rsidRPr="005D5E98">
        <w:rPr>
          <w:rFonts w:ascii="Arial" w:eastAsia="Calibri" w:hAnsi="Arial" w:cs="Arial"/>
          <w:sz w:val="24"/>
          <w:szCs w:val="24"/>
        </w:rPr>
        <w:t xml:space="preserve"> i</w:t>
      </w:r>
      <w:r w:rsidRPr="005D5E98">
        <w:rPr>
          <w:rFonts w:ascii="Arial" w:eastAsia="Calibri" w:hAnsi="Arial" w:cs="Arial"/>
          <w:sz w:val="24"/>
          <w:szCs w:val="24"/>
        </w:rPr>
        <w:t xml:space="preserve"> smanjenja stope doprinosa na teret poslodavca u 2025.</w:t>
      </w:r>
      <w:r w:rsidR="00393CEB" w:rsidRPr="005D5E98">
        <w:rPr>
          <w:rFonts w:ascii="Arial" w:eastAsia="Calibri" w:hAnsi="Arial" w:cs="Arial"/>
          <w:sz w:val="24"/>
          <w:szCs w:val="24"/>
        </w:rPr>
        <w:t xml:space="preserve"> </w:t>
      </w:r>
      <w:r w:rsidRPr="005D5E98">
        <w:rPr>
          <w:rFonts w:ascii="Arial" w:eastAsia="Calibri" w:hAnsi="Arial" w:cs="Arial"/>
          <w:sz w:val="24"/>
          <w:szCs w:val="24"/>
        </w:rPr>
        <w:t>godini.</w:t>
      </w:r>
    </w:p>
    <w:p w14:paraId="00E53B52" w14:textId="612A77EB" w:rsidR="009B5212" w:rsidRPr="005F3F38" w:rsidRDefault="00DC2460" w:rsidP="00DC2460">
      <w:pPr>
        <w:spacing w:line="240" w:lineRule="auto"/>
        <w:jc w:val="both"/>
        <w:rPr>
          <w:rFonts w:ascii="Arial" w:eastAsia="Calibri" w:hAnsi="Arial" w:cs="Arial"/>
          <w:sz w:val="24"/>
          <w:szCs w:val="24"/>
        </w:rPr>
      </w:pPr>
      <w:r w:rsidRPr="005F3F38">
        <w:rPr>
          <w:rFonts w:ascii="Arial" w:eastAsia="Calibri" w:hAnsi="Arial" w:cs="Arial"/>
          <w:sz w:val="24"/>
          <w:szCs w:val="24"/>
        </w:rPr>
        <w:t>Izvršenje na materijalnim troškovima iznosi 270.875 KM, što iznosi 60,5% planiranog budžeta (448.000 KM). U strukturi ovih troškova pored troškova nabavke materijala i sitnog inventara (66.432KM) najveći udio imali su troškovi ugovorenih i drugih ne</w:t>
      </w:r>
      <w:r w:rsidR="00393CEB">
        <w:rPr>
          <w:rFonts w:ascii="Arial" w:eastAsia="Calibri" w:hAnsi="Arial" w:cs="Arial"/>
          <w:sz w:val="24"/>
          <w:szCs w:val="24"/>
        </w:rPr>
        <w:t>s</w:t>
      </w:r>
      <w:r w:rsidRPr="005F3F38">
        <w:rPr>
          <w:rFonts w:ascii="Arial" w:eastAsia="Calibri" w:hAnsi="Arial" w:cs="Arial"/>
          <w:sz w:val="24"/>
          <w:szCs w:val="24"/>
        </w:rPr>
        <w:t>pomenutih usluga te tekućeg održavanja radi opremanja smještajnih kapaciteta Posebnog odjela Federalnog tužilaštva, kao i putnih troškova.</w:t>
      </w:r>
    </w:p>
    <w:p w14:paraId="5FE07F82" w14:textId="1252A9A9" w:rsidR="0048570C" w:rsidRPr="005F3F38" w:rsidRDefault="0048570C" w:rsidP="0048570C">
      <w:pPr>
        <w:spacing w:line="240" w:lineRule="auto"/>
        <w:jc w:val="both"/>
        <w:rPr>
          <w:rFonts w:ascii="Arial" w:eastAsia="Calibri" w:hAnsi="Arial" w:cs="Arial"/>
          <w:sz w:val="24"/>
          <w:szCs w:val="24"/>
        </w:rPr>
      </w:pPr>
      <w:r w:rsidRPr="005F3F38">
        <w:rPr>
          <w:rFonts w:ascii="Arial" w:eastAsia="Calibri" w:hAnsi="Arial" w:cs="Arial"/>
          <w:sz w:val="24"/>
          <w:szCs w:val="24"/>
        </w:rPr>
        <w:t>Izdaci za nabavku opreme iznosili su 550.615 KM.</w:t>
      </w:r>
      <w:r w:rsidRPr="005F3F38">
        <w:rPr>
          <w:rFonts w:ascii="Arial" w:eastAsia="Calibri" w:hAnsi="Arial" w:cs="Arial"/>
          <w:color w:val="FF0000"/>
          <w:sz w:val="24"/>
          <w:szCs w:val="24"/>
        </w:rPr>
        <w:t xml:space="preserve"> </w:t>
      </w:r>
      <w:r w:rsidRPr="005F3F38">
        <w:rPr>
          <w:rFonts w:ascii="Arial" w:eastAsia="Calibri" w:hAnsi="Arial" w:cs="Arial"/>
          <w:sz w:val="24"/>
          <w:szCs w:val="24"/>
        </w:rPr>
        <w:t xml:space="preserve">U odnosu na planirani budžet od 126.000 KM viši su za 437%, za koje troškove su sredstva </w:t>
      </w:r>
      <w:r w:rsidR="00393CEB">
        <w:rPr>
          <w:rFonts w:ascii="Arial" w:eastAsia="Calibri" w:hAnsi="Arial" w:cs="Arial"/>
          <w:sz w:val="24"/>
          <w:szCs w:val="24"/>
        </w:rPr>
        <w:t>osigurana</w:t>
      </w:r>
      <w:r w:rsidRPr="005F3F38">
        <w:rPr>
          <w:rFonts w:ascii="Arial" w:eastAsia="Calibri" w:hAnsi="Arial" w:cs="Arial"/>
          <w:sz w:val="24"/>
          <w:szCs w:val="24"/>
        </w:rPr>
        <w:t xml:space="preserve"> </w:t>
      </w:r>
      <w:bookmarkStart w:id="268" w:name="_Hlk222264566"/>
      <w:r w:rsidRPr="005F3F38">
        <w:rPr>
          <w:rFonts w:ascii="Arial" w:eastAsia="Calibri" w:hAnsi="Arial" w:cs="Arial"/>
          <w:sz w:val="24"/>
          <w:szCs w:val="24"/>
        </w:rPr>
        <w:t xml:space="preserve">Odlukom Vlade </w:t>
      </w:r>
      <w:r w:rsidR="00393CEB">
        <w:rPr>
          <w:rFonts w:ascii="Arial" w:eastAsia="Calibri" w:hAnsi="Arial" w:cs="Arial"/>
          <w:sz w:val="24"/>
          <w:szCs w:val="24"/>
        </w:rPr>
        <w:t>FBiH</w:t>
      </w:r>
      <w:r w:rsidRPr="005F3F38">
        <w:rPr>
          <w:rFonts w:ascii="Arial" w:eastAsia="Calibri" w:hAnsi="Arial" w:cs="Arial"/>
          <w:sz w:val="24"/>
          <w:szCs w:val="24"/>
        </w:rPr>
        <w:t xml:space="preserve"> o preraspodjeli sredstava iz Budžeta FBiH </w:t>
      </w:r>
      <w:bookmarkEnd w:id="268"/>
      <w:r w:rsidRPr="005F3F38">
        <w:rPr>
          <w:rFonts w:ascii="Arial" w:eastAsia="Calibri" w:hAnsi="Arial" w:cs="Arial"/>
          <w:sz w:val="24"/>
          <w:szCs w:val="24"/>
        </w:rPr>
        <w:t>i unut</w:t>
      </w:r>
      <w:r w:rsidR="00084B5D">
        <w:rPr>
          <w:rFonts w:ascii="Arial" w:eastAsia="Calibri" w:hAnsi="Arial" w:cs="Arial"/>
          <w:sz w:val="24"/>
          <w:szCs w:val="24"/>
        </w:rPr>
        <w:t>raš</w:t>
      </w:r>
      <w:r w:rsidRPr="005F3F38">
        <w:rPr>
          <w:rFonts w:ascii="Arial" w:eastAsia="Calibri" w:hAnsi="Arial" w:cs="Arial"/>
          <w:sz w:val="24"/>
          <w:szCs w:val="24"/>
        </w:rPr>
        <w:t xml:space="preserve">njom preraspodjelom sredstava. (13.208 KM je trošak sredstava koja će biti isporučena u narednoj godini te je obaveza prenesena putem konta razgraničenja). U odnosu na ukupan raspoloživi budžet u iznosu 567.000KM sredstva su </w:t>
      </w:r>
      <w:r w:rsidR="00F410EB">
        <w:rPr>
          <w:rFonts w:ascii="Arial" w:eastAsia="Calibri" w:hAnsi="Arial" w:cs="Arial"/>
          <w:sz w:val="24"/>
          <w:szCs w:val="24"/>
        </w:rPr>
        <w:t>realizir</w:t>
      </w:r>
      <w:r w:rsidR="00FF5C5B">
        <w:rPr>
          <w:rFonts w:ascii="Arial" w:eastAsia="Calibri" w:hAnsi="Arial" w:cs="Arial"/>
          <w:sz w:val="24"/>
          <w:szCs w:val="24"/>
        </w:rPr>
        <w:t>ana</w:t>
      </w:r>
      <w:r w:rsidRPr="005F3F38">
        <w:rPr>
          <w:rFonts w:ascii="Arial" w:eastAsia="Calibri" w:hAnsi="Arial" w:cs="Arial"/>
          <w:sz w:val="24"/>
          <w:szCs w:val="24"/>
        </w:rPr>
        <w:t xml:space="preserve"> u procentu od 97,11% što se u najvećoj mjeri odnosi na troškove nabavke opreme za opremanje Posebnog odjela (namještaj: ormari, stolovi, stolice, kao i nabavka računarske opreme u kojoj u najvećem udjelu učestvuju računari, skeneri i kopir aparati, kase i druga sigurnosna o</w:t>
      </w:r>
      <w:r w:rsidR="00393CEB">
        <w:rPr>
          <w:rFonts w:ascii="Arial" w:eastAsia="Calibri" w:hAnsi="Arial" w:cs="Arial"/>
          <w:sz w:val="24"/>
          <w:szCs w:val="24"/>
        </w:rPr>
        <w:t>p</w:t>
      </w:r>
      <w:r w:rsidRPr="005F3F38">
        <w:rPr>
          <w:rFonts w:ascii="Arial" w:eastAsia="Calibri" w:hAnsi="Arial" w:cs="Arial"/>
          <w:sz w:val="24"/>
          <w:szCs w:val="24"/>
        </w:rPr>
        <w:t>rema za čuvanje tajnih podataka). U odnosu na prethodnu 2024. godinu, u kojoj je za kapitalne izdatke utrošeno 48.886 KM, povećanje iznosi 1.126,32%, što je posljedica početka rada Posebnog odjela i o</w:t>
      </w:r>
      <w:r w:rsidR="00393CEB">
        <w:rPr>
          <w:rFonts w:ascii="Arial" w:eastAsia="Calibri" w:hAnsi="Arial" w:cs="Arial"/>
          <w:sz w:val="24"/>
          <w:szCs w:val="24"/>
        </w:rPr>
        <w:t>siguranja</w:t>
      </w:r>
      <w:r w:rsidRPr="005F3F38">
        <w:rPr>
          <w:rFonts w:ascii="Arial" w:eastAsia="Calibri" w:hAnsi="Arial" w:cs="Arial"/>
          <w:sz w:val="24"/>
          <w:szCs w:val="24"/>
        </w:rPr>
        <w:t xml:space="preserve"> smještajnih i tehničkih kapaciteta za isti. Pored nabavke sredstava, na poziciji opreme uknjižena su i donirana </w:t>
      </w:r>
      <w:r w:rsidRPr="005F3F38">
        <w:rPr>
          <w:rFonts w:ascii="Arial" w:eastAsia="Calibri" w:hAnsi="Arial" w:cs="Arial"/>
          <w:sz w:val="24"/>
          <w:szCs w:val="24"/>
        </w:rPr>
        <w:lastRenderedPageBreak/>
        <w:t xml:space="preserve">sredstva u iznosu 121.212 KM, koja su donirana putem Ministarstva vanjskih poslova SAD. Za nabavku licenci za računare planirana su sredstva u iznosu od 7.000 KM, Odlukom Vlade </w:t>
      </w:r>
      <w:r w:rsidR="00393CEB">
        <w:rPr>
          <w:rFonts w:ascii="Arial" w:eastAsia="Calibri" w:hAnsi="Arial" w:cs="Arial"/>
          <w:sz w:val="24"/>
          <w:szCs w:val="24"/>
        </w:rPr>
        <w:t>FBiH</w:t>
      </w:r>
      <w:r w:rsidRPr="005F3F38">
        <w:rPr>
          <w:rFonts w:ascii="Arial" w:eastAsia="Calibri" w:hAnsi="Arial" w:cs="Arial"/>
          <w:sz w:val="24"/>
          <w:szCs w:val="24"/>
        </w:rPr>
        <w:t xml:space="preserve"> o preraspodjeli sredstava iz Budžeta FBiH doznačeno je 50.000 KM, a ukupno je utrošeno 37.674 KM, što u odnosu na planirana sredstva iznosi povećanje od 538,2%. Ostatak ne</w:t>
      </w:r>
      <w:r w:rsidR="00F410EB">
        <w:rPr>
          <w:rFonts w:ascii="Arial" w:eastAsia="Calibri" w:hAnsi="Arial" w:cs="Arial"/>
          <w:sz w:val="24"/>
          <w:szCs w:val="24"/>
        </w:rPr>
        <w:t>realizir</w:t>
      </w:r>
      <w:r w:rsidR="00FF5C5B">
        <w:rPr>
          <w:rFonts w:ascii="Arial" w:eastAsia="Calibri" w:hAnsi="Arial" w:cs="Arial"/>
          <w:sz w:val="24"/>
          <w:szCs w:val="24"/>
        </w:rPr>
        <w:t>ani</w:t>
      </w:r>
      <w:r w:rsidRPr="005F3F38">
        <w:rPr>
          <w:rFonts w:ascii="Arial" w:eastAsia="Calibri" w:hAnsi="Arial" w:cs="Arial"/>
          <w:sz w:val="24"/>
          <w:szCs w:val="24"/>
        </w:rPr>
        <w:t>h sredstava je unutrašnjom preraspodjelom usmjeren na prioritetne nabavke.</w:t>
      </w:r>
    </w:p>
    <w:p w14:paraId="6C8FCB88" w14:textId="3510413D" w:rsidR="009861FC" w:rsidRPr="005F3F38" w:rsidRDefault="009861FC" w:rsidP="009861FC">
      <w:pPr>
        <w:numPr>
          <w:ilvl w:val="0"/>
          <w:numId w:val="43"/>
        </w:numPr>
        <w:spacing w:before="240" w:after="120" w:line="240" w:lineRule="auto"/>
        <w:outlineLvl w:val="0"/>
        <w:rPr>
          <w:rFonts w:ascii="Arial" w:eastAsia="Calibri" w:hAnsi="Arial" w:cs="Arial"/>
          <w:b/>
          <w:sz w:val="24"/>
          <w:szCs w:val="24"/>
        </w:rPr>
      </w:pPr>
      <w:bookmarkStart w:id="269" w:name="_Toc163544793"/>
      <w:bookmarkStart w:id="270" w:name="_Toc195577746"/>
      <w:r w:rsidRPr="005F3F38">
        <w:rPr>
          <w:rFonts w:ascii="Arial" w:eastAsia="Calibri" w:hAnsi="Arial" w:cs="Arial"/>
          <w:b/>
          <w:sz w:val="24"/>
          <w:szCs w:val="24"/>
        </w:rPr>
        <w:t>Federalno pravobrani</w:t>
      </w:r>
      <w:bookmarkEnd w:id="269"/>
      <w:bookmarkEnd w:id="270"/>
      <w:r w:rsidR="009B5212" w:rsidRPr="005F3F38">
        <w:rPr>
          <w:rFonts w:ascii="Arial" w:eastAsia="Calibri" w:hAnsi="Arial" w:cs="Arial"/>
          <w:b/>
          <w:sz w:val="24"/>
          <w:szCs w:val="24"/>
        </w:rPr>
        <w:t>laštvo</w:t>
      </w:r>
    </w:p>
    <w:p w14:paraId="5939C641" w14:textId="334D0872" w:rsidR="009B5212" w:rsidRPr="005F3F38" w:rsidRDefault="009B5212" w:rsidP="009B5212">
      <w:pPr>
        <w:spacing w:line="240" w:lineRule="auto"/>
        <w:jc w:val="both"/>
        <w:rPr>
          <w:rFonts w:ascii="Arial" w:hAnsi="Arial" w:cs="Arial"/>
          <w:sz w:val="24"/>
          <w:szCs w:val="24"/>
        </w:rPr>
      </w:pPr>
      <w:r w:rsidRPr="005F3F38">
        <w:rPr>
          <w:rFonts w:ascii="Arial" w:hAnsi="Arial" w:cs="Arial"/>
          <w:sz w:val="24"/>
          <w:szCs w:val="24"/>
        </w:rPr>
        <w:t>Federalno pravobranilaštvo imalo je ukupan budžet u iznosu od 1.869.690,00 KM, dok su ukupni troškovi i izdaci iznosili  1.605.040,00 KM.</w:t>
      </w:r>
    </w:p>
    <w:p w14:paraId="2A09A226" w14:textId="49435BD0" w:rsidR="009B5212" w:rsidRPr="005F3F38" w:rsidRDefault="009B5212" w:rsidP="009B5212">
      <w:pPr>
        <w:spacing w:line="240" w:lineRule="auto"/>
        <w:jc w:val="both"/>
        <w:rPr>
          <w:rFonts w:ascii="Arial" w:hAnsi="Arial" w:cs="Arial"/>
          <w:sz w:val="24"/>
          <w:szCs w:val="24"/>
        </w:rPr>
      </w:pPr>
      <w:r w:rsidRPr="005F3F38">
        <w:rPr>
          <w:rFonts w:ascii="Arial" w:hAnsi="Arial" w:cs="Arial"/>
          <w:sz w:val="24"/>
          <w:szCs w:val="24"/>
        </w:rPr>
        <w:t>Izvršenje budžeta za 2025. godinu iznosi 85,8% odobrenog budžeta za 2025. godinu, što predstavlja iznos od 264.650,00 KM neutrošenih sredstava. Ovo odstupanje izvršenja budžeta od plana uglavnom je odstupanje po osnovu broja zaposlenih. Nije imenovano 6 zamjenika pravobranilaca, a jedan državni službenik ima rješenje o mirovanju radnog odnosa. U prosjeku je bilo zaposleno 24 izvrši</w:t>
      </w:r>
      <w:r w:rsidR="00450789" w:rsidRPr="005F3F38">
        <w:rPr>
          <w:rFonts w:ascii="Arial" w:hAnsi="Arial" w:cs="Arial"/>
          <w:sz w:val="24"/>
          <w:szCs w:val="24"/>
        </w:rPr>
        <w:t>oca</w:t>
      </w:r>
      <w:r w:rsidRPr="005F3F38">
        <w:rPr>
          <w:rFonts w:ascii="Arial" w:hAnsi="Arial" w:cs="Arial"/>
          <w:sz w:val="24"/>
          <w:szCs w:val="24"/>
        </w:rPr>
        <w:t>, a odobrena su sredstva za 31 izvršioca. Pored ovoga</w:t>
      </w:r>
      <w:r w:rsidR="00393CEB">
        <w:rPr>
          <w:rFonts w:ascii="Arial" w:hAnsi="Arial" w:cs="Arial"/>
          <w:sz w:val="24"/>
          <w:szCs w:val="24"/>
        </w:rPr>
        <w:t>,</w:t>
      </w:r>
      <w:r w:rsidRPr="005F3F38">
        <w:rPr>
          <w:rFonts w:ascii="Arial" w:hAnsi="Arial" w:cs="Arial"/>
          <w:sz w:val="24"/>
          <w:szCs w:val="24"/>
        </w:rPr>
        <w:t xml:space="preserve"> </w:t>
      </w:r>
      <w:r w:rsidR="00393CEB" w:rsidRPr="005F3F38">
        <w:rPr>
          <w:rFonts w:ascii="Arial" w:hAnsi="Arial" w:cs="Arial"/>
          <w:sz w:val="24"/>
          <w:szCs w:val="24"/>
        </w:rPr>
        <w:t xml:space="preserve">pravobraniocu </w:t>
      </w:r>
      <w:r w:rsidRPr="005F3F38">
        <w:rPr>
          <w:rFonts w:ascii="Arial" w:hAnsi="Arial" w:cs="Arial"/>
          <w:sz w:val="24"/>
          <w:szCs w:val="24"/>
        </w:rPr>
        <w:t>i njegovim zamjenicima nisu prim</w:t>
      </w:r>
      <w:r w:rsidR="00F429AE" w:rsidRPr="005F3F38">
        <w:rPr>
          <w:rFonts w:ascii="Arial" w:hAnsi="Arial" w:cs="Arial"/>
          <w:sz w:val="24"/>
          <w:szCs w:val="24"/>
        </w:rPr>
        <w:t>i</w:t>
      </w:r>
      <w:r w:rsidRPr="005F3F38">
        <w:rPr>
          <w:rFonts w:ascii="Arial" w:hAnsi="Arial" w:cs="Arial"/>
          <w:sz w:val="24"/>
          <w:szCs w:val="24"/>
        </w:rPr>
        <w:t xml:space="preserve">jenjeni koeficijenti koje su imali prije donošenja Zakona o plaćama državnih službenika i namještenika (koje su imali prije 2010. godine). Naime prije donošenja ovog Zakona, pravobranilac i zamjenici pravobranioca imali su plaće u istom rangu kao i federalni tužioci. Donošenjem ovog Zakona, plaće su im smanjene, zbog čega se vode sudski sporovi (plaće su planirane u skladu sa sudskim presudama).  Napominjemo da pravobranioce imenuje Vlada </w:t>
      </w:r>
      <w:r w:rsidR="00393CEB">
        <w:rPr>
          <w:rFonts w:ascii="Arial" w:hAnsi="Arial" w:cs="Arial"/>
          <w:sz w:val="24"/>
          <w:szCs w:val="24"/>
        </w:rPr>
        <w:t>FBiH</w:t>
      </w:r>
      <w:r w:rsidRPr="005F3F38">
        <w:rPr>
          <w:rFonts w:ascii="Arial" w:hAnsi="Arial" w:cs="Arial"/>
          <w:sz w:val="24"/>
          <w:szCs w:val="24"/>
        </w:rPr>
        <w:t>, pa je s toga na poziciji bruto plaća, naknada troškova zaposlenih  i doprinosa poslodavca ostalo neutrošeno 228.487,00 KM, dok je na poziciji za materijalne izdatke, uključujući troškove zastupanja pred sudovima, ostalo neutrošeno 33.053,00 KM, a iz razloga jer Federalno pravobranilaštvo nije radilo u punom kapacitetu, te što se troškovi zastupanja pred sudovima ne mogu tačno predvidjeti.</w:t>
      </w:r>
    </w:p>
    <w:p w14:paraId="14CD273C" w14:textId="2A0BAC85" w:rsidR="009B5212" w:rsidRPr="005F3F38" w:rsidRDefault="009B5212" w:rsidP="009B5212">
      <w:pPr>
        <w:spacing w:line="240" w:lineRule="auto"/>
        <w:jc w:val="both"/>
        <w:rPr>
          <w:rFonts w:ascii="Arial" w:hAnsi="Arial" w:cs="Arial"/>
          <w:sz w:val="24"/>
          <w:szCs w:val="24"/>
        </w:rPr>
      </w:pPr>
      <w:r w:rsidRPr="005F3F38">
        <w:rPr>
          <w:rFonts w:ascii="Arial" w:hAnsi="Arial" w:cs="Arial"/>
          <w:sz w:val="24"/>
          <w:szCs w:val="24"/>
        </w:rPr>
        <w:t>U strukturi troškova, najveći dio se odnosi na plaće i naknade zaposlenih. U okviru ostalih troškova najzastupljeniji su troškovi koji se odnose na putne troškove i troškove goriva, s obzirom da je osnovna djelatnost Pravobrani</w:t>
      </w:r>
      <w:r w:rsidR="005A4F7C" w:rsidRPr="005F3F38">
        <w:rPr>
          <w:rFonts w:ascii="Arial" w:hAnsi="Arial" w:cs="Arial"/>
          <w:sz w:val="24"/>
          <w:szCs w:val="24"/>
        </w:rPr>
        <w:t>laštva</w:t>
      </w:r>
      <w:r w:rsidRPr="005F3F38">
        <w:rPr>
          <w:rFonts w:ascii="Arial" w:hAnsi="Arial" w:cs="Arial"/>
          <w:sz w:val="24"/>
          <w:szCs w:val="24"/>
        </w:rPr>
        <w:t xml:space="preserve"> zaštita imovine i imovinskih interesa Federacije Bosne i </w:t>
      </w:r>
      <w:r w:rsidR="00393CEB" w:rsidRPr="005F3F38">
        <w:rPr>
          <w:rFonts w:ascii="Arial" w:hAnsi="Arial" w:cs="Arial"/>
          <w:sz w:val="24"/>
          <w:szCs w:val="24"/>
        </w:rPr>
        <w:t>Hercegovine</w:t>
      </w:r>
      <w:r w:rsidRPr="005F3F38">
        <w:rPr>
          <w:rFonts w:ascii="Arial" w:hAnsi="Arial" w:cs="Arial"/>
          <w:sz w:val="24"/>
          <w:szCs w:val="24"/>
        </w:rPr>
        <w:t xml:space="preserve"> i zastupanje pred sudovima na cijeloj teritoriji BiH i šire. Pored ovih troškova, Pravobrani</w:t>
      </w:r>
      <w:r w:rsidR="005A4F7C" w:rsidRPr="005F3F38">
        <w:rPr>
          <w:rFonts w:ascii="Arial" w:hAnsi="Arial" w:cs="Arial"/>
          <w:sz w:val="24"/>
          <w:szCs w:val="24"/>
        </w:rPr>
        <w:t>laštvo</w:t>
      </w:r>
      <w:r w:rsidRPr="005F3F38">
        <w:rPr>
          <w:rFonts w:ascii="Arial" w:hAnsi="Arial" w:cs="Arial"/>
          <w:sz w:val="24"/>
          <w:szCs w:val="24"/>
        </w:rPr>
        <w:t xml:space="preserve"> ima i visoke troškove komunalnih usluga, naročito poštanskih usluga, kao i troškove materijala i ugovorene usluge. Izvršenje ovih troškova je u okviru plana i u prosjeku iznosi 78,4% planiranih sredstava uključujući troškove zastupanja pred sudovima.</w:t>
      </w:r>
    </w:p>
    <w:p w14:paraId="31E9F843" w14:textId="1CE633F9" w:rsidR="009B5212" w:rsidRPr="005F3F38" w:rsidRDefault="009B5212" w:rsidP="009B5212">
      <w:pPr>
        <w:spacing w:line="240" w:lineRule="auto"/>
        <w:jc w:val="both"/>
        <w:rPr>
          <w:rFonts w:ascii="Arial" w:hAnsi="Arial" w:cs="Arial"/>
          <w:sz w:val="24"/>
          <w:szCs w:val="24"/>
        </w:rPr>
      </w:pPr>
      <w:r w:rsidRPr="005F3F38">
        <w:rPr>
          <w:rFonts w:ascii="Arial" w:hAnsi="Arial" w:cs="Arial"/>
          <w:sz w:val="24"/>
          <w:szCs w:val="24"/>
        </w:rPr>
        <w:t>Ukupni troškovi bruto plaća iznose 1.131.509,00 KM</w:t>
      </w:r>
      <w:r w:rsidR="00393CEB">
        <w:rPr>
          <w:rFonts w:ascii="Arial" w:hAnsi="Arial" w:cs="Arial"/>
          <w:sz w:val="24"/>
          <w:szCs w:val="24"/>
        </w:rPr>
        <w:t>.</w:t>
      </w:r>
      <w:r w:rsidRPr="005F3F38">
        <w:rPr>
          <w:rFonts w:ascii="Arial" w:hAnsi="Arial" w:cs="Arial"/>
          <w:sz w:val="24"/>
          <w:szCs w:val="24"/>
        </w:rPr>
        <w:t xml:space="preserve"> što iznosi 90,6% ukupnih troškova. Naknade troškova zaposlenih iznose 181.872,00 KM ili 72,1% u odnosu na plan. Troškovi na ime doprinosa iznose 89.796,00 KM</w:t>
      </w:r>
      <w:r w:rsidR="004327CC" w:rsidRPr="005F3F38">
        <w:rPr>
          <w:rFonts w:ascii="Arial" w:hAnsi="Arial" w:cs="Arial"/>
          <w:sz w:val="24"/>
          <w:szCs w:val="24"/>
        </w:rPr>
        <w:t>.</w:t>
      </w:r>
      <w:r w:rsidRPr="005F3F38">
        <w:rPr>
          <w:rFonts w:ascii="Arial" w:hAnsi="Arial" w:cs="Arial"/>
          <w:sz w:val="24"/>
          <w:szCs w:val="24"/>
        </w:rPr>
        <w:t xml:space="preserve"> Smanjenje troškova doprinosa poslodavca u odnosu na 2024. godinu se odnosi na izmjene Zakona o doprinosima koje su stupile na snagu 01.07.2025. godine, te je shodno tome ostvaren utrošak sredstava u iznosu od 68,5%. </w:t>
      </w:r>
    </w:p>
    <w:p w14:paraId="2147FCB9" w14:textId="286FF43A" w:rsidR="009B5212" w:rsidRPr="005F3F38" w:rsidRDefault="009B5212" w:rsidP="009B5212">
      <w:pPr>
        <w:spacing w:line="240" w:lineRule="auto"/>
        <w:jc w:val="both"/>
        <w:rPr>
          <w:rFonts w:ascii="Arial" w:hAnsi="Arial" w:cs="Arial"/>
          <w:sz w:val="24"/>
          <w:szCs w:val="24"/>
        </w:rPr>
      </w:pPr>
      <w:r w:rsidRPr="005F3F38">
        <w:rPr>
          <w:rFonts w:ascii="Arial" w:hAnsi="Arial" w:cs="Arial"/>
          <w:sz w:val="24"/>
          <w:szCs w:val="24"/>
        </w:rPr>
        <w:t xml:space="preserve">Troškovi bruto plaća i doprinosa poslodavca i naknada troškova </w:t>
      </w:r>
      <w:r w:rsidR="005A4F7C" w:rsidRPr="005F3F38">
        <w:rPr>
          <w:rFonts w:ascii="Arial" w:hAnsi="Arial" w:cs="Arial"/>
          <w:sz w:val="24"/>
          <w:szCs w:val="24"/>
        </w:rPr>
        <w:t>za</w:t>
      </w:r>
      <w:r w:rsidRPr="005F3F38">
        <w:rPr>
          <w:rFonts w:ascii="Arial" w:hAnsi="Arial" w:cs="Arial"/>
          <w:sz w:val="24"/>
          <w:szCs w:val="24"/>
        </w:rPr>
        <w:t xml:space="preserve">poslenih u 2025. godini u odnosu na 2024. godinu su veći za oko 13,20%. U 2025. godini došlo je do povećanja osnovice za obračun plaća za 11,50%, što je i dovelo do većih troškova za ove namjene, u odnosu na prethodnu godinu. Troškovi naknada zaposlenih veći su u odnosu na 2024. godinu, a jedan od uzroka je i povećanje prosječne plaće u </w:t>
      </w:r>
      <w:r w:rsidR="00393CEB">
        <w:rPr>
          <w:rFonts w:ascii="Arial" w:hAnsi="Arial" w:cs="Arial"/>
          <w:sz w:val="24"/>
          <w:szCs w:val="24"/>
        </w:rPr>
        <w:t>FBiH</w:t>
      </w:r>
      <w:r w:rsidRPr="005F3F38">
        <w:rPr>
          <w:rFonts w:ascii="Arial" w:hAnsi="Arial" w:cs="Arial"/>
          <w:sz w:val="24"/>
          <w:szCs w:val="24"/>
        </w:rPr>
        <w:t>, kao i isplate nakn</w:t>
      </w:r>
      <w:r w:rsidR="005A4F7C" w:rsidRPr="005F3F38">
        <w:rPr>
          <w:rFonts w:ascii="Arial" w:hAnsi="Arial" w:cs="Arial"/>
          <w:sz w:val="24"/>
          <w:szCs w:val="24"/>
        </w:rPr>
        <w:t>ada po osnovu pomoći za bolest za</w:t>
      </w:r>
      <w:r w:rsidRPr="005F3F38">
        <w:rPr>
          <w:rFonts w:ascii="Arial" w:hAnsi="Arial" w:cs="Arial"/>
          <w:sz w:val="24"/>
          <w:szCs w:val="24"/>
        </w:rPr>
        <w:t xml:space="preserve">poslenih. </w:t>
      </w:r>
    </w:p>
    <w:p w14:paraId="6890430D" w14:textId="4664A023" w:rsidR="009B5212" w:rsidRPr="005F3F38" w:rsidRDefault="009B5212" w:rsidP="009B5212">
      <w:pPr>
        <w:spacing w:line="240" w:lineRule="auto"/>
        <w:jc w:val="both"/>
        <w:rPr>
          <w:rFonts w:ascii="Arial" w:hAnsi="Arial" w:cs="Arial"/>
          <w:sz w:val="24"/>
          <w:szCs w:val="24"/>
        </w:rPr>
      </w:pPr>
      <w:r w:rsidRPr="005F3F38">
        <w:rPr>
          <w:rFonts w:ascii="Arial" w:hAnsi="Arial" w:cs="Arial"/>
          <w:sz w:val="24"/>
          <w:szCs w:val="24"/>
        </w:rPr>
        <w:lastRenderedPageBreak/>
        <w:t>Na poziciji kapitalnih izdataka izvršenje iznosi 96,2% u odnosu na plan. Izvršena je nabav</w:t>
      </w:r>
      <w:r w:rsidR="005A4F7C" w:rsidRPr="005F3F38">
        <w:rPr>
          <w:rFonts w:ascii="Arial" w:hAnsi="Arial" w:cs="Arial"/>
          <w:sz w:val="24"/>
          <w:szCs w:val="24"/>
        </w:rPr>
        <w:t>k</w:t>
      </w:r>
      <w:r w:rsidRPr="005F3F38">
        <w:rPr>
          <w:rFonts w:ascii="Arial" w:hAnsi="Arial" w:cs="Arial"/>
          <w:sz w:val="24"/>
          <w:szCs w:val="24"/>
        </w:rPr>
        <w:t>a licenci, namještaja, kompjuterske i ostale opreme za što su bila planirana i odobrena sredstva u iznosu od 80.000 KM, od čega je utrošeno za nabav</w:t>
      </w:r>
      <w:r w:rsidR="005A4F7C" w:rsidRPr="005F3F38">
        <w:rPr>
          <w:rFonts w:ascii="Arial" w:hAnsi="Arial" w:cs="Arial"/>
          <w:sz w:val="24"/>
          <w:szCs w:val="24"/>
        </w:rPr>
        <w:t>k</w:t>
      </w:r>
      <w:r w:rsidRPr="005F3F38">
        <w:rPr>
          <w:rFonts w:ascii="Arial" w:hAnsi="Arial" w:cs="Arial"/>
          <w:sz w:val="24"/>
          <w:szCs w:val="24"/>
        </w:rPr>
        <w:t>u opreme u obliku stvari 9.744,00 KM, a za nabav</w:t>
      </w:r>
      <w:r w:rsidR="005A4F7C" w:rsidRPr="005F3F38">
        <w:rPr>
          <w:rFonts w:ascii="Arial" w:hAnsi="Arial" w:cs="Arial"/>
          <w:sz w:val="24"/>
          <w:szCs w:val="24"/>
        </w:rPr>
        <w:t>k</w:t>
      </w:r>
      <w:r w:rsidRPr="005F3F38">
        <w:rPr>
          <w:rFonts w:ascii="Arial" w:hAnsi="Arial" w:cs="Arial"/>
          <w:sz w:val="24"/>
          <w:szCs w:val="24"/>
        </w:rPr>
        <w:t>u opreme u obliku prava utrošeno je 67. 246,00 KM. Neutrošeno je ostalo ukupno 3.010,00 KM.</w:t>
      </w:r>
    </w:p>
    <w:p w14:paraId="0169285C" w14:textId="138FEB9A" w:rsidR="009B5212" w:rsidRPr="005F3F38" w:rsidRDefault="009B5212" w:rsidP="009B5212">
      <w:pPr>
        <w:spacing w:line="240" w:lineRule="auto"/>
        <w:jc w:val="both"/>
        <w:rPr>
          <w:rFonts w:ascii="Arial" w:hAnsi="Arial" w:cs="Arial"/>
          <w:sz w:val="24"/>
          <w:szCs w:val="24"/>
        </w:rPr>
      </w:pPr>
      <w:r w:rsidRPr="005F3F38">
        <w:rPr>
          <w:rFonts w:ascii="Arial" w:hAnsi="Arial" w:cs="Arial"/>
          <w:sz w:val="24"/>
          <w:szCs w:val="24"/>
        </w:rPr>
        <w:t>U 2025. godini, Federalno pravobrani</w:t>
      </w:r>
      <w:r w:rsidR="005A4F7C" w:rsidRPr="005F3F38">
        <w:rPr>
          <w:rFonts w:ascii="Arial" w:hAnsi="Arial" w:cs="Arial"/>
          <w:sz w:val="24"/>
          <w:szCs w:val="24"/>
        </w:rPr>
        <w:t>laštvo</w:t>
      </w:r>
      <w:r w:rsidRPr="005F3F38">
        <w:rPr>
          <w:rFonts w:ascii="Arial" w:hAnsi="Arial" w:cs="Arial"/>
          <w:sz w:val="24"/>
          <w:szCs w:val="24"/>
        </w:rPr>
        <w:t xml:space="preserve"> je na ime glavnice, tj. razlike naknada toplog obroka, regresa, dnevnica i sl. po pravomoćnim sudskim presudama isplatilo 5.081,00 KM što iznosi 98,1% odobrenih sredstava. Isplata je vršena prema Akcionom planu Vlade </w:t>
      </w:r>
      <w:r w:rsidR="00393CEB">
        <w:rPr>
          <w:rFonts w:ascii="Arial" w:hAnsi="Arial" w:cs="Arial"/>
          <w:sz w:val="24"/>
          <w:szCs w:val="24"/>
        </w:rPr>
        <w:t>FBiH</w:t>
      </w:r>
      <w:r w:rsidRPr="005F3F38">
        <w:rPr>
          <w:rFonts w:ascii="Arial" w:hAnsi="Arial" w:cs="Arial"/>
          <w:sz w:val="24"/>
          <w:szCs w:val="24"/>
        </w:rPr>
        <w:t xml:space="preserve"> o načinu izvršenja sudskih odluka iz radno-pravnih odnosa državnih službenika i namještenika u organima državne službe, sudskoj vlasti i javnim ustanovama u Federaciji BiH. Na ime kamata i troškova spora isplaćeno je 9.073,80 KM sto predstavlja 92,60% odobrenih sredstava. Na poziciji vansudske nagodbe nije bilo isplate sredstava zbog nezainteresiranosti zaposlenika za sklapanje ugovora o vansudskoj nagodbi, te su odobrena sredstva na pozicijama za ove namjene iznosila svega 300,00 KM (planirana su sredstva u neznatnom iznosu radi pozicije u proračunu).</w:t>
      </w:r>
    </w:p>
    <w:p w14:paraId="0F3A7FA2" w14:textId="1D603FE6" w:rsidR="009B5212" w:rsidRPr="005F3F38" w:rsidRDefault="009B5212" w:rsidP="009B5212">
      <w:pPr>
        <w:spacing w:line="240" w:lineRule="auto"/>
        <w:jc w:val="both"/>
        <w:rPr>
          <w:rFonts w:ascii="Arial" w:hAnsi="Arial" w:cs="Arial"/>
          <w:sz w:val="24"/>
          <w:szCs w:val="24"/>
        </w:rPr>
      </w:pPr>
      <w:r w:rsidRPr="005F3F38">
        <w:rPr>
          <w:rFonts w:ascii="Arial" w:hAnsi="Arial" w:cs="Arial"/>
          <w:sz w:val="24"/>
          <w:szCs w:val="24"/>
        </w:rPr>
        <w:t>Na poziciji sudskih troškova (troškovi zastupanja pred sudovima) koji se odnose na redovan rad Pravobrani</w:t>
      </w:r>
      <w:r w:rsidR="005A4F7C" w:rsidRPr="005F3F38">
        <w:rPr>
          <w:rFonts w:ascii="Arial" w:hAnsi="Arial" w:cs="Arial"/>
          <w:sz w:val="24"/>
          <w:szCs w:val="24"/>
        </w:rPr>
        <w:t>laštva</w:t>
      </w:r>
      <w:r w:rsidRPr="005F3F38">
        <w:rPr>
          <w:rFonts w:ascii="Arial" w:hAnsi="Arial" w:cs="Arial"/>
          <w:sz w:val="24"/>
          <w:szCs w:val="24"/>
        </w:rPr>
        <w:t xml:space="preserve"> ukupan trošak u 2025. godini iznosio je 1.449,00 KM, a odobrena sredstva su iznosila 8.000,00 KM, što predstavlja 18,10% izvršenja od plana. Razlog tome je što ove troškove nije moguće t</w:t>
      </w:r>
      <w:r w:rsidR="005A4F7C" w:rsidRPr="005F3F38">
        <w:rPr>
          <w:rFonts w:ascii="Arial" w:hAnsi="Arial" w:cs="Arial"/>
          <w:sz w:val="24"/>
          <w:szCs w:val="24"/>
        </w:rPr>
        <w:t>a</w:t>
      </w:r>
      <w:r w:rsidRPr="005F3F38">
        <w:rPr>
          <w:rFonts w:ascii="Arial" w:hAnsi="Arial" w:cs="Arial"/>
          <w:sz w:val="24"/>
          <w:szCs w:val="24"/>
        </w:rPr>
        <w:t xml:space="preserve">čno predvidjeti, jer zavise od broja predmeta u određenom periodu, što predstavlja ujedno i pojašnjenje odstupanja planiranih izvršenja po projektima, u odnosu na stvarno utrošena sredstva. </w:t>
      </w:r>
    </w:p>
    <w:p w14:paraId="2C4A7DD9" w14:textId="6B97F942" w:rsidR="009861FC" w:rsidRPr="005F3F38" w:rsidRDefault="009861FC" w:rsidP="009861FC">
      <w:pPr>
        <w:numPr>
          <w:ilvl w:val="0"/>
          <w:numId w:val="43"/>
        </w:numPr>
        <w:spacing w:before="240" w:after="120" w:line="240" w:lineRule="auto"/>
        <w:outlineLvl w:val="0"/>
        <w:rPr>
          <w:rFonts w:ascii="Arial" w:eastAsia="Calibri" w:hAnsi="Arial" w:cs="Arial"/>
          <w:b/>
          <w:sz w:val="24"/>
          <w:szCs w:val="24"/>
        </w:rPr>
      </w:pPr>
      <w:bookmarkStart w:id="271" w:name="_Toc163544794"/>
      <w:bookmarkStart w:id="272" w:name="_Toc195577747"/>
      <w:r w:rsidRPr="005F3F38">
        <w:rPr>
          <w:rFonts w:ascii="Arial" w:eastAsia="Calibri" w:hAnsi="Arial" w:cs="Arial"/>
          <w:b/>
          <w:sz w:val="24"/>
          <w:szCs w:val="24"/>
        </w:rPr>
        <w:t xml:space="preserve">Federalno ministarstvo za pitanja boraca i invalida </w:t>
      </w:r>
      <w:r w:rsidR="002C72BD" w:rsidRPr="005F3F38">
        <w:rPr>
          <w:rFonts w:ascii="Arial" w:eastAsia="Calibri" w:hAnsi="Arial" w:cs="Arial"/>
          <w:b/>
          <w:sz w:val="24"/>
          <w:szCs w:val="24"/>
        </w:rPr>
        <w:t>odbrambeno-</w:t>
      </w:r>
      <w:r w:rsidRPr="005F3F38">
        <w:rPr>
          <w:rFonts w:ascii="Arial" w:eastAsia="Calibri" w:hAnsi="Arial" w:cs="Arial"/>
          <w:b/>
          <w:sz w:val="24"/>
          <w:szCs w:val="24"/>
        </w:rPr>
        <w:t>oslobodilačkog rata</w:t>
      </w:r>
      <w:bookmarkEnd w:id="271"/>
      <w:bookmarkEnd w:id="272"/>
    </w:p>
    <w:p w14:paraId="5E106393" w14:textId="422AF5A6" w:rsidR="00D664CC" w:rsidRPr="005F3F38" w:rsidRDefault="00D664CC" w:rsidP="00274339">
      <w:pPr>
        <w:spacing w:after="120" w:line="240" w:lineRule="auto"/>
        <w:contextualSpacing/>
        <w:jc w:val="both"/>
        <w:rPr>
          <w:rFonts w:ascii="Arial" w:eastAsia="Calibri" w:hAnsi="Arial" w:cs="Arial"/>
          <w:b/>
          <w:sz w:val="24"/>
          <w:szCs w:val="24"/>
        </w:rPr>
      </w:pPr>
      <w:r w:rsidRPr="005F3F38">
        <w:rPr>
          <w:rFonts w:ascii="Arial" w:eastAsia="Calibri" w:hAnsi="Arial" w:cs="Arial"/>
          <w:sz w:val="24"/>
          <w:szCs w:val="24"/>
        </w:rPr>
        <w:t xml:space="preserve">Federalno </w:t>
      </w:r>
      <w:r w:rsidR="002C72BD" w:rsidRPr="005F3F38">
        <w:rPr>
          <w:rFonts w:ascii="Arial" w:eastAsia="Calibri" w:hAnsi="Arial" w:cs="Arial"/>
          <w:sz w:val="24"/>
          <w:szCs w:val="24"/>
        </w:rPr>
        <w:t>ministarstvo za pitanja boraca i</w:t>
      </w:r>
      <w:r w:rsidRPr="005F3F38">
        <w:rPr>
          <w:rFonts w:ascii="Arial" w:eastAsia="Calibri" w:hAnsi="Arial" w:cs="Arial"/>
          <w:sz w:val="24"/>
          <w:szCs w:val="24"/>
        </w:rPr>
        <w:t xml:space="preserve"> invalida </w:t>
      </w:r>
      <w:r w:rsidR="002C72BD" w:rsidRPr="005F3F38">
        <w:rPr>
          <w:rFonts w:ascii="Arial" w:eastAsia="Calibri" w:hAnsi="Arial" w:cs="Arial"/>
          <w:sz w:val="24"/>
          <w:szCs w:val="24"/>
        </w:rPr>
        <w:t>odbrambeno-</w:t>
      </w:r>
      <w:r w:rsidRPr="005F3F38">
        <w:rPr>
          <w:rFonts w:ascii="Arial" w:eastAsia="Calibri" w:hAnsi="Arial" w:cs="Arial"/>
          <w:sz w:val="24"/>
          <w:szCs w:val="24"/>
        </w:rPr>
        <w:t>oslobodilačkog rata nije imalo većih odstupanja između rashoda i izdataka odobrenih Budžetom i ostvarenih u toku 2025. godine.</w:t>
      </w:r>
    </w:p>
    <w:p w14:paraId="5DD67444" w14:textId="10CD03BB" w:rsidR="009861FC" w:rsidRPr="005F3F38" w:rsidRDefault="009861FC" w:rsidP="009861FC">
      <w:pPr>
        <w:numPr>
          <w:ilvl w:val="0"/>
          <w:numId w:val="43"/>
        </w:numPr>
        <w:spacing w:before="240" w:after="120" w:line="240" w:lineRule="auto"/>
        <w:outlineLvl w:val="0"/>
        <w:rPr>
          <w:rFonts w:ascii="Arial" w:eastAsia="Calibri" w:hAnsi="Arial" w:cs="Arial"/>
          <w:b/>
          <w:sz w:val="24"/>
          <w:szCs w:val="24"/>
        </w:rPr>
      </w:pPr>
      <w:bookmarkStart w:id="273" w:name="_Toc163544795"/>
      <w:bookmarkStart w:id="274" w:name="_Toc195577748"/>
      <w:r w:rsidRPr="005F3F38">
        <w:rPr>
          <w:rFonts w:ascii="Arial" w:eastAsia="Calibri" w:hAnsi="Arial" w:cs="Arial"/>
          <w:b/>
          <w:sz w:val="24"/>
          <w:szCs w:val="24"/>
        </w:rPr>
        <w:t>Federalna uprava za geodetske i imovinsko-pravne poslove</w:t>
      </w:r>
      <w:bookmarkEnd w:id="273"/>
      <w:bookmarkEnd w:id="274"/>
    </w:p>
    <w:p w14:paraId="5BEE774B" w14:textId="2C077510" w:rsidR="00E8450D" w:rsidRPr="005F3F38" w:rsidRDefault="00BF6FB1" w:rsidP="00626649">
      <w:pPr>
        <w:spacing w:after="0" w:line="240" w:lineRule="auto"/>
        <w:contextualSpacing/>
        <w:jc w:val="both"/>
        <w:rPr>
          <w:rFonts w:ascii="Arial" w:eastAsia="Calibri" w:hAnsi="Arial" w:cs="Arial"/>
          <w:sz w:val="24"/>
          <w:szCs w:val="24"/>
        </w:rPr>
      </w:pPr>
      <w:r w:rsidRPr="005F3F38">
        <w:rPr>
          <w:rFonts w:ascii="Arial" w:eastAsia="Calibri" w:hAnsi="Arial" w:cs="Arial"/>
          <w:sz w:val="24"/>
          <w:szCs w:val="24"/>
        </w:rPr>
        <w:t>O</w:t>
      </w:r>
      <w:r w:rsidR="00E8450D" w:rsidRPr="005F3F38">
        <w:rPr>
          <w:rFonts w:ascii="Arial" w:eastAsia="Calibri" w:hAnsi="Arial" w:cs="Arial"/>
          <w:sz w:val="24"/>
          <w:szCs w:val="24"/>
        </w:rPr>
        <w:t>dstupanje između rashoda i izdataka odobrenih Budžetom i ostvarenih za 2025. godinu kod Federalne uprave za geodetske i imovinsko-pravne poslove odnose se na:</w:t>
      </w:r>
    </w:p>
    <w:p w14:paraId="666368A3" w14:textId="00231110" w:rsidR="00E8450D" w:rsidRPr="005F3F38" w:rsidRDefault="00E8450D" w:rsidP="00626649">
      <w:pPr>
        <w:pStyle w:val="ListParagraph"/>
        <w:numPr>
          <w:ilvl w:val="0"/>
          <w:numId w:val="51"/>
        </w:numPr>
        <w:spacing w:after="0"/>
        <w:rPr>
          <w:rFonts w:ascii="Arial" w:hAnsi="Arial" w:cs="Arial"/>
          <w:szCs w:val="24"/>
          <w:lang w:val="hr-HR"/>
        </w:rPr>
      </w:pPr>
      <w:r w:rsidRPr="005F3F38">
        <w:rPr>
          <w:rFonts w:ascii="Arial" w:hAnsi="Arial" w:cs="Arial"/>
          <w:szCs w:val="24"/>
          <w:lang w:val="hr-HR"/>
        </w:rPr>
        <w:t>konto 611200 – Naknade troškova</w:t>
      </w:r>
      <w:r w:rsidR="005A5A2A" w:rsidRPr="005F3F38">
        <w:rPr>
          <w:rFonts w:ascii="Arial" w:hAnsi="Arial" w:cs="Arial"/>
          <w:szCs w:val="24"/>
          <w:lang w:val="hr-HR"/>
        </w:rPr>
        <w:t xml:space="preserve"> zaposlenih</w:t>
      </w:r>
    </w:p>
    <w:p w14:paraId="0EB220BE" w14:textId="455907DF" w:rsidR="00E8450D" w:rsidRPr="005F3F38" w:rsidRDefault="00E8450D" w:rsidP="00626649">
      <w:pPr>
        <w:spacing w:after="120" w:line="240" w:lineRule="auto"/>
        <w:contextualSpacing/>
        <w:jc w:val="both"/>
        <w:rPr>
          <w:rFonts w:ascii="Arial" w:eastAsia="Calibri" w:hAnsi="Arial" w:cs="Arial"/>
          <w:sz w:val="24"/>
          <w:szCs w:val="24"/>
        </w:rPr>
      </w:pPr>
      <w:r w:rsidRPr="005F3F38">
        <w:rPr>
          <w:rFonts w:ascii="Arial" w:eastAsia="Calibri" w:hAnsi="Arial" w:cs="Arial"/>
          <w:sz w:val="24"/>
          <w:szCs w:val="24"/>
        </w:rPr>
        <w:t xml:space="preserve">Odobrena sredstva u </w:t>
      </w:r>
      <w:r w:rsidR="005B4235" w:rsidRPr="005F3F38">
        <w:rPr>
          <w:rFonts w:ascii="Arial" w:eastAsia="Calibri" w:hAnsi="Arial" w:cs="Arial"/>
          <w:sz w:val="24"/>
          <w:szCs w:val="24"/>
        </w:rPr>
        <w:t>budžetu</w:t>
      </w:r>
      <w:r w:rsidRPr="005F3F38">
        <w:rPr>
          <w:rFonts w:ascii="Arial" w:eastAsia="Calibri" w:hAnsi="Arial" w:cs="Arial"/>
          <w:sz w:val="24"/>
          <w:szCs w:val="24"/>
        </w:rPr>
        <w:t xml:space="preserve"> za 2025. godinu..........................</w:t>
      </w:r>
      <w:r w:rsidR="005B4235" w:rsidRPr="005F3F38">
        <w:rPr>
          <w:rFonts w:ascii="Arial" w:eastAsia="Calibri" w:hAnsi="Arial" w:cs="Arial"/>
          <w:sz w:val="24"/>
          <w:szCs w:val="24"/>
        </w:rPr>
        <w:t>....</w:t>
      </w:r>
      <w:r w:rsidRPr="005F3F38">
        <w:rPr>
          <w:rFonts w:ascii="Arial" w:eastAsia="Calibri" w:hAnsi="Arial" w:cs="Arial"/>
          <w:sz w:val="24"/>
          <w:szCs w:val="24"/>
        </w:rPr>
        <w:t>.....207.020,00 KM</w:t>
      </w:r>
    </w:p>
    <w:p w14:paraId="629EBF3C" w14:textId="404635E5" w:rsidR="00E8450D" w:rsidRPr="005F3F38" w:rsidRDefault="00E8450D" w:rsidP="00626649">
      <w:pPr>
        <w:spacing w:after="120" w:line="240" w:lineRule="auto"/>
        <w:contextualSpacing/>
        <w:jc w:val="both"/>
        <w:rPr>
          <w:rFonts w:ascii="Arial" w:eastAsia="Calibri" w:hAnsi="Arial" w:cs="Arial"/>
          <w:sz w:val="24"/>
          <w:szCs w:val="24"/>
        </w:rPr>
      </w:pPr>
      <w:r w:rsidRPr="005F3F38">
        <w:rPr>
          <w:rFonts w:ascii="Arial" w:eastAsia="Calibri" w:hAnsi="Arial" w:cs="Arial"/>
          <w:sz w:val="24"/>
          <w:szCs w:val="24"/>
        </w:rPr>
        <w:t>Ostv</w:t>
      </w:r>
      <w:r w:rsidR="009D3627" w:rsidRPr="005F3F38">
        <w:rPr>
          <w:rFonts w:ascii="Arial" w:eastAsia="Calibri" w:hAnsi="Arial" w:cs="Arial"/>
          <w:sz w:val="24"/>
          <w:szCs w:val="24"/>
        </w:rPr>
        <w:t>areno u 2025. godini putem unutrašnje preraspodjele.............</w:t>
      </w:r>
      <w:r w:rsidRPr="005F3F38">
        <w:rPr>
          <w:rFonts w:ascii="Arial" w:eastAsia="Calibri" w:hAnsi="Arial" w:cs="Arial"/>
          <w:sz w:val="24"/>
          <w:szCs w:val="24"/>
        </w:rPr>
        <w:t>....220.940,99 KM</w:t>
      </w:r>
    </w:p>
    <w:p w14:paraId="7F1B530F" w14:textId="77777777" w:rsidR="00E8450D" w:rsidRPr="005F3F38" w:rsidRDefault="00E8450D" w:rsidP="00626649">
      <w:pPr>
        <w:spacing w:after="120" w:line="240" w:lineRule="auto"/>
        <w:contextualSpacing/>
        <w:jc w:val="both"/>
        <w:rPr>
          <w:rFonts w:ascii="Arial" w:eastAsia="Calibri" w:hAnsi="Arial" w:cs="Arial"/>
          <w:sz w:val="24"/>
          <w:szCs w:val="24"/>
        </w:rPr>
      </w:pPr>
      <w:r w:rsidRPr="005F3F38">
        <w:rPr>
          <w:rFonts w:ascii="Arial" w:eastAsia="Calibri" w:hAnsi="Arial" w:cs="Arial"/>
          <w:sz w:val="24"/>
          <w:szCs w:val="24"/>
        </w:rPr>
        <w:t>Iznos odstupanja...................................................................................13.920,99 KM</w:t>
      </w:r>
    </w:p>
    <w:p w14:paraId="564E66BA" w14:textId="4A235310" w:rsidR="00E8450D" w:rsidRPr="005F3F38" w:rsidRDefault="00D04224" w:rsidP="00626649">
      <w:pPr>
        <w:spacing w:after="120" w:line="240" w:lineRule="auto"/>
        <w:contextualSpacing/>
        <w:jc w:val="both"/>
        <w:rPr>
          <w:rFonts w:ascii="Arial" w:eastAsia="Calibri" w:hAnsi="Arial" w:cs="Arial"/>
          <w:sz w:val="24"/>
          <w:szCs w:val="24"/>
        </w:rPr>
      </w:pPr>
      <w:r w:rsidRPr="005F3F38">
        <w:rPr>
          <w:rFonts w:ascii="Arial" w:eastAsia="Calibri" w:hAnsi="Arial" w:cs="Arial"/>
          <w:sz w:val="24"/>
          <w:szCs w:val="24"/>
        </w:rPr>
        <w:t>Procenat</w:t>
      </w:r>
      <w:r w:rsidR="00E8450D" w:rsidRPr="005F3F38">
        <w:rPr>
          <w:rFonts w:ascii="Arial" w:eastAsia="Calibri" w:hAnsi="Arial" w:cs="Arial"/>
          <w:sz w:val="24"/>
          <w:szCs w:val="24"/>
        </w:rPr>
        <w:t xml:space="preserve"> izvršenja......................................................................................106,72 %</w:t>
      </w:r>
    </w:p>
    <w:p w14:paraId="18C7C637" w14:textId="4636FDC9" w:rsidR="00E8450D" w:rsidRPr="005F3F38" w:rsidRDefault="00E8450D" w:rsidP="00E8450D">
      <w:pPr>
        <w:spacing w:before="240" w:after="120" w:line="240" w:lineRule="auto"/>
        <w:jc w:val="both"/>
        <w:outlineLvl w:val="0"/>
        <w:rPr>
          <w:rFonts w:ascii="Arial" w:eastAsia="Calibri" w:hAnsi="Arial" w:cs="Arial"/>
          <w:sz w:val="24"/>
          <w:szCs w:val="24"/>
        </w:rPr>
      </w:pPr>
      <w:r w:rsidRPr="005F3F38">
        <w:rPr>
          <w:rFonts w:ascii="Arial" w:eastAsia="Calibri" w:hAnsi="Arial" w:cs="Arial"/>
          <w:sz w:val="24"/>
          <w:szCs w:val="24"/>
        </w:rPr>
        <w:t xml:space="preserve">Razlog odstupanja: isplata otpremnine za odlazak u </w:t>
      </w:r>
      <w:r w:rsidR="007F62A7" w:rsidRPr="005F3F38">
        <w:rPr>
          <w:rFonts w:ascii="Arial" w:eastAsia="Calibri" w:hAnsi="Arial" w:cs="Arial"/>
          <w:sz w:val="24"/>
          <w:szCs w:val="24"/>
        </w:rPr>
        <w:t xml:space="preserve">penziju za </w:t>
      </w:r>
      <w:r w:rsidR="00393CEB">
        <w:rPr>
          <w:rFonts w:ascii="Arial" w:eastAsia="Calibri" w:hAnsi="Arial" w:cs="Arial"/>
          <w:sz w:val="24"/>
          <w:szCs w:val="24"/>
        </w:rPr>
        <w:t>jednog</w:t>
      </w:r>
      <w:r w:rsidR="007F62A7" w:rsidRPr="005F3F38">
        <w:rPr>
          <w:rFonts w:ascii="Arial" w:eastAsia="Calibri" w:hAnsi="Arial" w:cs="Arial"/>
          <w:sz w:val="24"/>
          <w:szCs w:val="24"/>
        </w:rPr>
        <w:t xml:space="preserve"> zaposlenika</w:t>
      </w:r>
      <w:r w:rsidRPr="005F3F38">
        <w:rPr>
          <w:rFonts w:ascii="Arial" w:eastAsia="Calibri" w:hAnsi="Arial" w:cs="Arial"/>
          <w:sz w:val="24"/>
          <w:szCs w:val="24"/>
        </w:rPr>
        <w:t>, te su isplaćene dvije pomo</w:t>
      </w:r>
      <w:r w:rsidR="007F62A7" w:rsidRPr="005F3F38">
        <w:rPr>
          <w:rFonts w:ascii="Arial" w:eastAsia="Calibri" w:hAnsi="Arial" w:cs="Arial"/>
          <w:sz w:val="24"/>
          <w:szCs w:val="24"/>
        </w:rPr>
        <w:t>ći u slučaju smrti člana porodice</w:t>
      </w:r>
      <w:r w:rsidRPr="005F3F38">
        <w:rPr>
          <w:rFonts w:ascii="Arial" w:eastAsia="Calibri" w:hAnsi="Arial" w:cs="Arial"/>
          <w:sz w:val="24"/>
          <w:szCs w:val="24"/>
        </w:rPr>
        <w:t>, isplaćena je i pomoć u sluč</w:t>
      </w:r>
      <w:r w:rsidR="007F62A7" w:rsidRPr="005F3F38">
        <w:rPr>
          <w:rFonts w:ascii="Arial" w:eastAsia="Calibri" w:hAnsi="Arial" w:cs="Arial"/>
          <w:sz w:val="24"/>
          <w:szCs w:val="24"/>
        </w:rPr>
        <w:t>aju bolesti za jednog zaposlenog</w:t>
      </w:r>
      <w:r w:rsidRPr="005F3F38">
        <w:rPr>
          <w:rFonts w:ascii="Arial" w:eastAsia="Calibri" w:hAnsi="Arial" w:cs="Arial"/>
          <w:sz w:val="24"/>
          <w:szCs w:val="24"/>
        </w:rPr>
        <w:t xml:space="preserve">. Također, došlo je do povećanja troškova toplog obroka iz razloga povećanja prosječne plaće u </w:t>
      </w:r>
      <w:r w:rsidR="00393CEB">
        <w:rPr>
          <w:rFonts w:ascii="Arial" w:eastAsia="Calibri" w:hAnsi="Arial" w:cs="Arial"/>
          <w:sz w:val="24"/>
          <w:szCs w:val="24"/>
        </w:rPr>
        <w:t>FBiH</w:t>
      </w:r>
      <w:r w:rsidRPr="005F3F38">
        <w:rPr>
          <w:rFonts w:ascii="Arial" w:eastAsia="Calibri" w:hAnsi="Arial" w:cs="Arial"/>
          <w:sz w:val="24"/>
          <w:szCs w:val="24"/>
        </w:rPr>
        <w:t xml:space="preserve">. Porast je uzrokovan i porastom naknada troškova smještaja nakon usvajanja Uredbe o naknadama koje nemaju karakter plaće, te porastom cijene gradskog i međugradskog prijevoza. Preraspodjela urađena sa pozicije 612100. </w:t>
      </w:r>
    </w:p>
    <w:p w14:paraId="430BDAE3" w14:textId="77777777" w:rsidR="00E8450D" w:rsidRPr="005F3F38" w:rsidRDefault="00E8450D" w:rsidP="00AE3D01">
      <w:pPr>
        <w:spacing w:after="0" w:line="240" w:lineRule="auto"/>
        <w:jc w:val="both"/>
        <w:outlineLvl w:val="0"/>
        <w:rPr>
          <w:rFonts w:ascii="Arial" w:eastAsia="Calibri" w:hAnsi="Arial" w:cs="Arial"/>
          <w:sz w:val="24"/>
          <w:szCs w:val="24"/>
        </w:rPr>
      </w:pPr>
      <w:r w:rsidRPr="005F3F38">
        <w:rPr>
          <w:rFonts w:ascii="Arial" w:eastAsia="Calibri" w:hAnsi="Arial" w:cs="Arial"/>
          <w:sz w:val="24"/>
          <w:szCs w:val="24"/>
        </w:rPr>
        <w:t>-</w:t>
      </w:r>
      <w:r w:rsidRPr="005F3F38">
        <w:rPr>
          <w:rFonts w:ascii="Arial" w:eastAsia="Calibri" w:hAnsi="Arial" w:cs="Arial"/>
          <w:sz w:val="24"/>
          <w:szCs w:val="24"/>
        </w:rPr>
        <w:tab/>
        <w:t>konto 613200 - Izdaci za električnu energiju</w:t>
      </w:r>
    </w:p>
    <w:p w14:paraId="38D90511" w14:textId="61E22DE3" w:rsidR="00E8450D" w:rsidRPr="005F3F38" w:rsidRDefault="00E8450D" w:rsidP="00AE3D01">
      <w:pPr>
        <w:spacing w:after="0" w:line="240" w:lineRule="auto"/>
        <w:jc w:val="both"/>
        <w:outlineLvl w:val="0"/>
        <w:rPr>
          <w:rFonts w:ascii="Arial" w:eastAsia="Calibri" w:hAnsi="Arial" w:cs="Arial"/>
          <w:sz w:val="24"/>
          <w:szCs w:val="24"/>
        </w:rPr>
      </w:pPr>
      <w:r w:rsidRPr="005F3F38">
        <w:rPr>
          <w:rFonts w:ascii="Arial" w:eastAsia="Calibri" w:hAnsi="Arial" w:cs="Arial"/>
          <w:sz w:val="24"/>
          <w:szCs w:val="24"/>
        </w:rPr>
        <w:t xml:space="preserve">Odobrena sredstva u </w:t>
      </w:r>
      <w:r w:rsidR="005B4235" w:rsidRPr="005F3F38">
        <w:rPr>
          <w:rFonts w:ascii="Arial" w:eastAsia="Calibri" w:hAnsi="Arial" w:cs="Arial"/>
          <w:sz w:val="24"/>
          <w:szCs w:val="24"/>
        </w:rPr>
        <w:t>budžetu</w:t>
      </w:r>
      <w:r w:rsidRPr="005F3F38">
        <w:rPr>
          <w:rFonts w:ascii="Arial" w:eastAsia="Calibri" w:hAnsi="Arial" w:cs="Arial"/>
          <w:sz w:val="24"/>
          <w:szCs w:val="24"/>
        </w:rPr>
        <w:t xml:space="preserve"> za 2025. godinu................................</w:t>
      </w:r>
      <w:r w:rsidR="005B4235" w:rsidRPr="005F3F38">
        <w:rPr>
          <w:rFonts w:ascii="Arial" w:eastAsia="Calibri" w:hAnsi="Arial" w:cs="Arial"/>
          <w:sz w:val="24"/>
          <w:szCs w:val="24"/>
        </w:rPr>
        <w:t>...</w:t>
      </w:r>
      <w:r w:rsidRPr="005F3F38">
        <w:rPr>
          <w:rFonts w:ascii="Arial" w:eastAsia="Calibri" w:hAnsi="Arial" w:cs="Arial"/>
          <w:sz w:val="24"/>
          <w:szCs w:val="24"/>
        </w:rPr>
        <w:t>.39.500,00 KM</w:t>
      </w:r>
    </w:p>
    <w:p w14:paraId="78A42567" w14:textId="4AAD8954" w:rsidR="00E8450D" w:rsidRPr="005F3F38" w:rsidRDefault="00E8450D" w:rsidP="00AE3D01">
      <w:pPr>
        <w:spacing w:after="0" w:line="240" w:lineRule="auto"/>
        <w:jc w:val="both"/>
        <w:outlineLvl w:val="0"/>
        <w:rPr>
          <w:rFonts w:ascii="Arial" w:eastAsia="Calibri" w:hAnsi="Arial" w:cs="Arial"/>
          <w:sz w:val="24"/>
          <w:szCs w:val="24"/>
        </w:rPr>
      </w:pPr>
      <w:r w:rsidRPr="005F3F38">
        <w:rPr>
          <w:rFonts w:ascii="Arial" w:eastAsia="Calibri" w:hAnsi="Arial" w:cs="Arial"/>
          <w:sz w:val="24"/>
          <w:szCs w:val="24"/>
        </w:rPr>
        <w:t>Ostvare</w:t>
      </w:r>
      <w:r w:rsidR="00B63D45" w:rsidRPr="005F3F38">
        <w:rPr>
          <w:rFonts w:ascii="Arial" w:eastAsia="Calibri" w:hAnsi="Arial" w:cs="Arial"/>
          <w:sz w:val="24"/>
          <w:szCs w:val="24"/>
        </w:rPr>
        <w:t>no u 2025. godini putem unutrašnje preraspodjele..</w:t>
      </w:r>
      <w:r w:rsidRPr="005F3F38">
        <w:rPr>
          <w:rFonts w:ascii="Arial" w:eastAsia="Calibri" w:hAnsi="Arial" w:cs="Arial"/>
          <w:sz w:val="24"/>
          <w:szCs w:val="24"/>
        </w:rPr>
        <w:t>.................46.999,58 KM</w:t>
      </w:r>
    </w:p>
    <w:p w14:paraId="4C3BE484" w14:textId="77777777" w:rsidR="00E8450D" w:rsidRPr="005F3F38" w:rsidRDefault="00E8450D" w:rsidP="00AE3D01">
      <w:pPr>
        <w:spacing w:after="0" w:line="240" w:lineRule="auto"/>
        <w:jc w:val="both"/>
        <w:outlineLvl w:val="0"/>
        <w:rPr>
          <w:rFonts w:ascii="Arial" w:eastAsia="Calibri" w:hAnsi="Arial" w:cs="Arial"/>
          <w:sz w:val="24"/>
          <w:szCs w:val="24"/>
        </w:rPr>
      </w:pPr>
      <w:r w:rsidRPr="005F3F38">
        <w:rPr>
          <w:rFonts w:ascii="Arial" w:eastAsia="Calibri" w:hAnsi="Arial" w:cs="Arial"/>
          <w:sz w:val="24"/>
          <w:szCs w:val="24"/>
        </w:rPr>
        <w:lastRenderedPageBreak/>
        <w:t>Iznos odstupanja.....................................................................................7.499,58 KM</w:t>
      </w:r>
    </w:p>
    <w:p w14:paraId="30BA7EC9" w14:textId="170A4A30" w:rsidR="00E8450D" w:rsidRPr="005F3F38" w:rsidRDefault="00B63D45" w:rsidP="00AE3D01">
      <w:pPr>
        <w:spacing w:after="0" w:line="240" w:lineRule="auto"/>
        <w:jc w:val="both"/>
        <w:outlineLvl w:val="0"/>
        <w:rPr>
          <w:rFonts w:ascii="Arial" w:eastAsia="Calibri" w:hAnsi="Arial" w:cs="Arial"/>
          <w:sz w:val="24"/>
          <w:szCs w:val="24"/>
        </w:rPr>
      </w:pPr>
      <w:r w:rsidRPr="005F3F38">
        <w:rPr>
          <w:rFonts w:ascii="Arial" w:eastAsia="Calibri" w:hAnsi="Arial" w:cs="Arial"/>
          <w:sz w:val="24"/>
          <w:szCs w:val="24"/>
        </w:rPr>
        <w:t>Procenat</w:t>
      </w:r>
      <w:r w:rsidR="00E8450D" w:rsidRPr="005F3F38">
        <w:rPr>
          <w:rFonts w:ascii="Arial" w:eastAsia="Calibri" w:hAnsi="Arial" w:cs="Arial"/>
          <w:sz w:val="24"/>
          <w:szCs w:val="24"/>
        </w:rPr>
        <w:t xml:space="preserve"> izvršenja......................................................................................118,99 %</w:t>
      </w:r>
    </w:p>
    <w:p w14:paraId="7D9EAEE5" w14:textId="77777777" w:rsidR="00E8450D" w:rsidRPr="005F3F38" w:rsidRDefault="00E8450D" w:rsidP="00E8450D">
      <w:pPr>
        <w:spacing w:before="240" w:after="120" w:line="240" w:lineRule="auto"/>
        <w:jc w:val="both"/>
        <w:outlineLvl w:val="0"/>
        <w:rPr>
          <w:rFonts w:ascii="Arial" w:eastAsia="Calibri" w:hAnsi="Arial" w:cs="Arial"/>
          <w:sz w:val="24"/>
          <w:szCs w:val="24"/>
        </w:rPr>
      </w:pPr>
      <w:r w:rsidRPr="005F3F38">
        <w:rPr>
          <w:rFonts w:ascii="Arial" w:eastAsia="Calibri" w:hAnsi="Arial" w:cs="Arial"/>
          <w:sz w:val="24"/>
          <w:szCs w:val="24"/>
        </w:rPr>
        <w:t>Razlog odstupanja: porast uzrokovan porastom cijene energenata. Preraspodjela urađena sa pozicije  821500.</w:t>
      </w:r>
    </w:p>
    <w:p w14:paraId="4BA88B24" w14:textId="77777777" w:rsidR="00E8450D" w:rsidRPr="005F3F38" w:rsidRDefault="00E8450D" w:rsidP="00AE3D01">
      <w:pPr>
        <w:spacing w:after="0" w:line="240" w:lineRule="auto"/>
        <w:jc w:val="both"/>
        <w:outlineLvl w:val="0"/>
        <w:rPr>
          <w:rFonts w:ascii="Arial" w:eastAsia="Calibri" w:hAnsi="Arial" w:cs="Arial"/>
          <w:sz w:val="24"/>
          <w:szCs w:val="24"/>
        </w:rPr>
      </w:pPr>
      <w:r w:rsidRPr="005F3F38">
        <w:rPr>
          <w:rFonts w:ascii="Arial" w:eastAsia="Calibri" w:hAnsi="Arial" w:cs="Arial"/>
          <w:sz w:val="24"/>
          <w:szCs w:val="24"/>
        </w:rPr>
        <w:t>-</w:t>
      </w:r>
      <w:r w:rsidRPr="005F3F38">
        <w:rPr>
          <w:rFonts w:ascii="Arial" w:eastAsia="Calibri" w:hAnsi="Arial" w:cs="Arial"/>
          <w:sz w:val="24"/>
          <w:szCs w:val="24"/>
        </w:rPr>
        <w:tab/>
        <w:t>konto 613400 – Nabavka materijala i sitnog inventara:</w:t>
      </w:r>
    </w:p>
    <w:p w14:paraId="1BEEB8F9" w14:textId="52749CA9" w:rsidR="00E8450D" w:rsidRPr="005F3F38" w:rsidRDefault="00E8450D" w:rsidP="00AE3D01">
      <w:pPr>
        <w:spacing w:after="0" w:line="240" w:lineRule="auto"/>
        <w:jc w:val="both"/>
        <w:outlineLvl w:val="0"/>
        <w:rPr>
          <w:rFonts w:ascii="Arial" w:eastAsia="Calibri" w:hAnsi="Arial" w:cs="Arial"/>
          <w:sz w:val="24"/>
          <w:szCs w:val="24"/>
        </w:rPr>
      </w:pPr>
      <w:r w:rsidRPr="005F3F38">
        <w:rPr>
          <w:rFonts w:ascii="Arial" w:eastAsia="Calibri" w:hAnsi="Arial" w:cs="Arial"/>
          <w:sz w:val="24"/>
          <w:szCs w:val="24"/>
        </w:rPr>
        <w:t xml:space="preserve">Odobrena sredstva u </w:t>
      </w:r>
      <w:r w:rsidR="003C333B" w:rsidRPr="005F3F38">
        <w:rPr>
          <w:rFonts w:ascii="Arial" w:eastAsia="Calibri" w:hAnsi="Arial" w:cs="Arial"/>
          <w:sz w:val="24"/>
          <w:szCs w:val="24"/>
        </w:rPr>
        <w:t>budžetu</w:t>
      </w:r>
      <w:r w:rsidRPr="005F3F38">
        <w:rPr>
          <w:rFonts w:ascii="Arial" w:eastAsia="Calibri" w:hAnsi="Arial" w:cs="Arial"/>
          <w:sz w:val="24"/>
          <w:szCs w:val="24"/>
        </w:rPr>
        <w:t xml:space="preserve"> za 2025. godinu..</w:t>
      </w:r>
      <w:r w:rsidR="003C333B" w:rsidRPr="005F3F38">
        <w:rPr>
          <w:rFonts w:ascii="Arial" w:eastAsia="Calibri" w:hAnsi="Arial" w:cs="Arial"/>
          <w:sz w:val="24"/>
          <w:szCs w:val="24"/>
        </w:rPr>
        <w:t>...</w:t>
      </w:r>
      <w:r w:rsidRPr="005F3F38">
        <w:rPr>
          <w:rFonts w:ascii="Arial" w:eastAsia="Calibri" w:hAnsi="Arial" w:cs="Arial"/>
          <w:sz w:val="24"/>
          <w:szCs w:val="24"/>
        </w:rPr>
        <w:t>...............................22.500,00 KM</w:t>
      </w:r>
    </w:p>
    <w:p w14:paraId="303AFA94" w14:textId="44EDD78D" w:rsidR="00E8450D" w:rsidRPr="005F3F38" w:rsidRDefault="00E8450D" w:rsidP="00AE3D01">
      <w:pPr>
        <w:spacing w:after="0" w:line="240" w:lineRule="auto"/>
        <w:jc w:val="both"/>
        <w:outlineLvl w:val="0"/>
        <w:rPr>
          <w:rFonts w:ascii="Arial" w:eastAsia="Calibri" w:hAnsi="Arial" w:cs="Arial"/>
          <w:sz w:val="24"/>
          <w:szCs w:val="24"/>
        </w:rPr>
      </w:pPr>
      <w:r w:rsidRPr="005F3F38">
        <w:rPr>
          <w:rFonts w:ascii="Arial" w:eastAsia="Calibri" w:hAnsi="Arial" w:cs="Arial"/>
          <w:sz w:val="24"/>
          <w:szCs w:val="24"/>
        </w:rPr>
        <w:t>Ostvaren</w:t>
      </w:r>
      <w:r w:rsidR="00954EDA" w:rsidRPr="005F3F38">
        <w:rPr>
          <w:rFonts w:ascii="Arial" w:eastAsia="Calibri" w:hAnsi="Arial" w:cs="Arial"/>
          <w:sz w:val="24"/>
          <w:szCs w:val="24"/>
        </w:rPr>
        <w:t>o u 2025. godini putem unutrašnje preraspodjele...</w:t>
      </w:r>
      <w:r w:rsidRPr="005F3F38">
        <w:rPr>
          <w:rFonts w:ascii="Arial" w:eastAsia="Calibri" w:hAnsi="Arial" w:cs="Arial"/>
          <w:sz w:val="24"/>
          <w:szCs w:val="24"/>
        </w:rPr>
        <w:t>................30.254,88 KM</w:t>
      </w:r>
    </w:p>
    <w:p w14:paraId="61ABDC9A" w14:textId="77777777" w:rsidR="00E8450D" w:rsidRPr="005F3F38" w:rsidRDefault="00E8450D" w:rsidP="00AE3D01">
      <w:pPr>
        <w:spacing w:after="0" w:line="240" w:lineRule="auto"/>
        <w:jc w:val="both"/>
        <w:outlineLvl w:val="0"/>
        <w:rPr>
          <w:rFonts w:ascii="Arial" w:eastAsia="Calibri" w:hAnsi="Arial" w:cs="Arial"/>
          <w:sz w:val="24"/>
          <w:szCs w:val="24"/>
        </w:rPr>
      </w:pPr>
      <w:r w:rsidRPr="005F3F38">
        <w:rPr>
          <w:rFonts w:ascii="Arial" w:eastAsia="Calibri" w:hAnsi="Arial" w:cs="Arial"/>
          <w:sz w:val="24"/>
          <w:szCs w:val="24"/>
        </w:rPr>
        <w:t>Iznos odstupanja.....................................................................................7.754,88 KM</w:t>
      </w:r>
    </w:p>
    <w:p w14:paraId="193ADBCF" w14:textId="0C051DFD" w:rsidR="00E8450D" w:rsidRPr="005F3F38" w:rsidRDefault="00954EDA" w:rsidP="00AE3D01">
      <w:pPr>
        <w:spacing w:after="0" w:line="240" w:lineRule="auto"/>
        <w:jc w:val="both"/>
        <w:outlineLvl w:val="0"/>
        <w:rPr>
          <w:rFonts w:ascii="Arial" w:eastAsia="Calibri" w:hAnsi="Arial" w:cs="Arial"/>
          <w:sz w:val="24"/>
          <w:szCs w:val="24"/>
        </w:rPr>
      </w:pPr>
      <w:r w:rsidRPr="005F3F38">
        <w:rPr>
          <w:rFonts w:ascii="Arial" w:eastAsia="Calibri" w:hAnsi="Arial" w:cs="Arial"/>
          <w:sz w:val="24"/>
          <w:szCs w:val="24"/>
        </w:rPr>
        <w:t>Procenat</w:t>
      </w:r>
      <w:r w:rsidR="00E8450D" w:rsidRPr="005F3F38">
        <w:rPr>
          <w:rFonts w:ascii="Arial" w:eastAsia="Calibri" w:hAnsi="Arial" w:cs="Arial"/>
          <w:sz w:val="24"/>
          <w:szCs w:val="24"/>
        </w:rPr>
        <w:t xml:space="preserve"> izvršenja......................................................................................134,47 %</w:t>
      </w:r>
    </w:p>
    <w:p w14:paraId="020F6234" w14:textId="570AA2E8" w:rsidR="00E8450D" w:rsidRPr="005F3F38" w:rsidRDefault="00E8450D" w:rsidP="00E8450D">
      <w:pPr>
        <w:spacing w:before="240" w:after="120" w:line="240" w:lineRule="auto"/>
        <w:jc w:val="both"/>
        <w:outlineLvl w:val="0"/>
        <w:rPr>
          <w:rFonts w:ascii="Arial" w:eastAsia="Calibri" w:hAnsi="Arial" w:cs="Arial"/>
          <w:sz w:val="24"/>
          <w:szCs w:val="24"/>
        </w:rPr>
      </w:pPr>
      <w:r w:rsidRPr="005F3F38">
        <w:rPr>
          <w:rFonts w:ascii="Arial" w:eastAsia="Calibri" w:hAnsi="Arial" w:cs="Arial"/>
          <w:sz w:val="24"/>
          <w:szCs w:val="24"/>
        </w:rPr>
        <w:t>Razlog odstupanja: Do povećanja na gore navedenoj poz</w:t>
      </w:r>
      <w:r w:rsidR="00346CFC" w:rsidRPr="005F3F38">
        <w:rPr>
          <w:rFonts w:ascii="Arial" w:eastAsia="Calibri" w:hAnsi="Arial" w:cs="Arial"/>
          <w:sz w:val="24"/>
          <w:szCs w:val="24"/>
        </w:rPr>
        <w:t xml:space="preserve">iciji došlo je </w:t>
      </w:r>
      <w:r w:rsidR="00393CEB" w:rsidRPr="005F3F38">
        <w:rPr>
          <w:rFonts w:ascii="Arial" w:eastAsia="Calibri" w:hAnsi="Arial" w:cs="Arial"/>
          <w:sz w:val="24"/>
          <w:szCs w:val="24"/>
        </w:rPr>
        <w:t>uslijed</w:t>
      </w:r>
      <w:r w:rsidR="00346CFC" w:rsidRPr="005F3F38">
        <w:rPr>
          <w:rFonts w:ascii="Arial" w:eastAsia="Calibri" w:hAnsi="Arial" w:cs="Arial"/>
          <w:sz w:val="24"/>
          <w:szCs w:val="24"/>
        </w:rPr>
        <w:t xml:space="preserve"> izrade i printanja</w:t>
      </w:r>
      <w:r w:rsidRPr="005F3F38">
        <w:rPr>
          <w:rFonts w:ascii="Arial" w:eastAsia="Calibri" w:hAnsi="Arial" w:cs="Arial"/>
          <w:sz w:val="24"/>
          <w:szCs w:val="24"/>
        </w:rPr>
        <w:t xml:space="preserve"> 200 primjeraka Topografske karte BiH R 1:250.000, koje se knjiže kao sit</w:t>
      </w:r>
      <w:r w:rsidR="00393CEB">
        <w:rPr>
          <w:rFonts w:ascii="Arial" w:eastAsia="Calibri" w:hAnsi="Arial" w:cs="Arial"/>
          <w:sz w:val="24"/>
          <w:szCs w:val="24"/>
        </w:rPr>
        <w:t>ni</w:t>
      </w:r>
      <w:r w:rsidRPr="005F3F38">
        <w:rPr>
          <w:rFonts w:ascii="Arial" w:eastAsia="Calibri" w:hAnsi="Arial" w:cs="Arial"/>
          <w:sz w:val="24"/>
          <w:szCs w:val="24"/>
        </w:rPr>
        <w:t xml:space="preserve"> inventar. Preraspodjela urađena sa pozicije  821500.</w:t>
      </w:r>
    </w:p>
    <w:p w14:paraId="23371BBD" w14:textId="77777777" w:rsidR="00E8450D" w:rsidRPr="005F3F38" w:rsidRDefault="00E8450D" w:rsidP="00AE3D01">
      <w:pPr>
        <w:spacing w:after="0" w:line="240" w:lineRule="auto"/>
        <w:jc w:val="both"/>
        <w:outlineLvl w:val="0"/>
        <w:rPr>
          <w:rFonts w:ascii="Arial" w:eastAsia="Calibri" w:hAnsi="Arial" w:cs="Arial"/>
          <w:sz w:val="24"/>
          <w:szCs w:val="24"/>
        </w:rPr>
      </w:pPr>
      <w:r w:rsidRPr="005F3F38">
        <w:rPr>
          <w:rFonts w:ascii="Arial" w:eastAsia="Calibri" w:hAnsi="Arial" w:cs="Arial"/>
          <w:sz w:val="24"/>
          <w:szCs w:val="24"/>
        </w:rPr>
        <w:t>-</w:t>
      </w:r>
      <w:r w:rsidRPr="005F3F38">
        <w:rPr>
          <w:rFonts w:ascii="Arial" w:eastAsia="Calibri" w:hAnsi="Arial" w:cs="Arial"/>
          <w:sz w:val="24"/>
          <w:szCs w:val="24"/>
        </w:rPr>
        <w:tab/>
        <w:t>Konto 613900 – Ugovorene i druge posebne usluge:</w:t>
      </w:r>
    </w:p>
    <w:p w14:paraId="142FFA02" w14:textId="118110DB" w:rsidR="00E8450D" w:rsidRPr="005F3F38" w:rsidRDefault="00E8450D" w:rsidP="00AE3D01">
      <w:pPr>
        <w:spacing w:after="0" w:line="240" w:lineRule="auto"/>
        <w:jc w:val="both"/>
        <w:outlineLvl w:val="0"/>
        <w:rPr>
          <w:rFonts w:ascii="Arial" w:eastAsia="Calibri" w:hAnsi="Arial" w:cs="Arial"/>
          <w:sz w:val="24"/>
          <w:szCs w:val="24"/>
        </w:rPr>
      </w:pPr>
      <w:r w:rsidRPr="005F3F38">
        <w:rPr>
          <w:rFonts w:ascii="Arial" w:eastAsia="Calibri" w:hAnsi="Arial" w:cs="Arial"/>
          <w:sz w:val="24"/>
          <w:szCs w:val="24"/>
        </w:rPr>
        <w:t xml:space="preserve">Odobrena sredstva u </w:t>
      </w:r>
      <w:r w:rsidR="003C333B" w:rsidRPr="005F3F38">
        <w:rPr>
          <w:rFonts w:ascii="Arial" w:eastAsia="Calibri" w:hAnsi="Arial" w:cs="Arial"/>
          <w:sz w:val="24"/>
          <w:szCs w:val="24"/>
        </w:rPr>
        <w:t>budžetu</w:t>
      </w:r>
      <w:r w:rsidRPr="005F3F38">
        <w:rPr>
          <w:rFonts w:ascii="Arial" w:eastAsia="Calibri" w:hAnsi="Arial" w:cs="Arial"/>
          <w:sz w:val="24"/>
          <w:szCs w:val="24"/>
        </w:rPr>
        <w:t xml:space="preserve"> za 2025. godinu...............</w:t>
      </w:r>
      <w:r w:rsidR="003C333B" w:rsidRPr="005F3F38">
        <w:rPr>
          <w:rFonts w:ascii="Arial" w:eastAsia="Calibri" w:hAnsi="Arial" w:cs="Arial"/>
          <w:sz w:val="24"/>
          <w:szCs w:val="24"/>
        </w:rPr>
        <w:t>....</w:t>
      </w:r>
      <w:r w:rsidRPr="005F3F38">
        <w:rPr>
          <w:rFonts w:ascii="Arial" w:eastAsia="Calibri" w:hAnsi="Arial" w:cs="Arial"/>
          <w:sz w:val="24"/>
          <w:szCs w:val="24"/>
        </w:rPr>
        <w:t>................130.000,00 KM</w:t>
      </w:r>
    </w:p>
    <w:p w14:paraId="0F96C8C4" w14:textId="1BE78D62" w:rsidR="00E8450D" w:rsidRPr="005F3F38" w:rsidRDefault="00E8450D" w:rsidP="00AE3D01">
      <w:pPr>
        <w:spacing w:after="0" w:line="240" w:lineRule="auto"/>
        <w:jc w:val="both"/>
        <w:outlineLvl w:val="0"/>
        <w:rPr>
          <w:rFonts w:ascii="Arial" w:eastAsia="Calibri" w:hAnsi="Arial" w:cs="Arial"/>
          <w:sz w:val="24"/>
          <w:szCs w:val="24"/>
        </w:rPr>
      </w:pPr>
      <w:r w:rsidRPr="005F3F38">
        <w:rPr>
          <w:rFonts w:ascii="Arial" w:eastAsia="Calibri" w:hAnsi="Arial" w:cs="Arial"/>
          <w:sz w:val="24"/>
          <w:szCs w:val="24"/>
        </w:rPr>
        <w:t>Ostvareno u 2025. god</w:t>
      </w:r>
      <w:r w:rsidR="00346CFC" w:rsidRPr="005F3F38">
        <w:rPr>
          <w:rFonts w:ascii="Arial" w:eastAsia="Calibri" w:hAnsi="Arial" w:cs="Arial"/>
          <w:sz w:val="24"/>
          <w:szCs w:val="24"/>
        </w:rPr>
        <w:t>i</w:t>
      </w:r>
      <w:r w:rsidR="00393CEB">
        <w:rPr>
          <w:rFonts w:ascii="Arial" w:eastAsia="Calibri" w:hAnsi="Arial" w:cs="Arial"/>
          <w:sz w:val="24"/>
          <w:szCs w:val="24"/>
        </w:rPr>
        <w:t>n</w:t>
      </w:r>
      <w:r w:rsidR="00346CFC" w:rsidRPr="005F3F38">
        <w:rPr>
          <w:rFonts w:ascii="Arial" w:eastAsia="Calibri" w:hAnsi="Arial" w:cs="Arial"/>
          <w:sz w:val="24"/>
          <w:szCs w:val="24"/>
        </w:rPr>
        <w:t>i putem unutrašnje preraspodjele.......</w:t>
      </w:r>
      <w:r w:rsidRPr="005F3F38">
        <w:rPr>
          <w:rFonts w:ascii="Arial" w:eastAsia="Calibri" w:hAnsi="Arial" w:cs="Arial"/>
          <w:sz w:val="24"/>
          <w:szCs w:val="24"/>
        </w:rPr>
        <w:t>.........141.103,35 KM</w:t>
      </w:r>
    </w:p>
    <w:p w14:paraId="26A0B6DC" w14:textId="77777777" w:rsidR="00E8450D" w:rsidRPr="005F3F38" w:rsidRDefault="00E8450D" w:rsidP="00AE3D01">
      <w:pPr>
        <w:spacing w:after="0" w:line="240" w:lineRule="auto"/>
        <w:jc w:val="both"/>
        <w:outlineLvl w:val="0"/>
        <w:rPr>
          <w:rFonts w:ascii="Arial" w:eastAsia="Calibri" w:hAnsi="Arial" w:cs="Arial"/>
          <w:sz w:val="24"/>
          <w:szCs w:val="24"/>
        </w:rPr>
      </w:pPr>
      <w:r w:rsidRPr="005F3F38">
        <w:rPr>
          <w:rFonts w:ascii="Arial" w:eastAsia="Calibri" w:hAnsi="Arial" w:cs="Arial"/>
          <w:sz w:val="24"/>
          <w:szCs w:val="24"/>
        </w:rPr>
        <w:t>Iznos odstupanja...................................................................................11.103,35 KM</w:t>
      </w:r>
    </w:p>
    <w:p w14:paraId="7E93DD7A" w14:textId="57222B22" w:rsidR="00E8450D" w:rsidRPr="005F3F38" w:rsidRDefault="00346CFC" w:rsidP="00AE3D01">
      <w:pPr>
        <w:spacing w:after="0" w:line="240" w:lineRule="auto"/>
        <w:jc w:val="both"/>
        <w:outlineLvl w:val="0"/>
        <w:rPr>
          <w:rFonts w:ascii="Arial" w:eastAsia="Calibri" w:hAnsi="Arial" w:cs="Arial"/>
          <w:sz w:val="24"/>
          <w:szCs w:val="24"/>
        </w:rPr>
      </w:pPr>
      <w:r w:rsidRPr="005F3F38">
        <w:rPr>
          <w:rFonts w:ascii="Arial" w:eastAsia="Calibri" w:hAnsi="Arial" w:cs="Arial"/>
          <w:sz w:val="24"/>
          <w:szCs w:val="24"/>
        </w:rPr>
        <w:t>Procenat</w:t>
      </w:r>
      <w:r w:rsidR="00E8450D" w:rsidRPr="005F3F38">
        <w:rPr>
          <w:rFonts w:ascii="Arial" w:eastAsia="Calibri" w:hAnsi="Arial" w:cs="Arial"/>
          <w:sz w:val="24"/>
          <w:szCs w:val="24"/>
        </w:rPr>
        <w:t xml:space="preserve"> izvršenja......................................................................................108,54 %</w:t>
      </w:r>
    </w:p>
    <w:p w14:paraId="09A47D12" w14:textId="67F188CE" w:rsidR="00E8450D" w:rsidRPr="005F3F38" w:rsidRDefault="00530C1A" w:rsidP="00E8450D">
      <w:pPr>
        <w:spacing w:before="240" w:after="120" w:line="240" w:lineRule="auto"/>
        <w:jc w:val="both"/>
        <w:outlineLvl w:val="0"/>
        <w:rPr>
          <w:rFonts w:ascii="Arial" w:eastAsia="Calibri" w:hAnsi="Arial" w:cs="Arial"/>
          <w:sz w:val="24"/>
          <w:szCs w:val="24"/>
        </w:rPr>
      </w:pPr>
      <w:r w:rsidRPr="005F3F38">
        <w:rPr>
          <w:rFonts w:ascii="Arial" w:eastAsia="Calibri" w:hAnsi="Arial" w:cs="Arial"/>
          <w:sz w:val="24"/>
          <w:szCs w:val="24"/>
        </w:rPr>
        <w:t>Razlozi</w:t>
      </w:r>
      <w:r w:rsidR="00E8450D" w:rsidRPr="005F3F38">
        <w:rPr>
          <w:rFonts w:ascii="Arial" w:eastAsia="Calibri" w:hAnsi="Arial" w:cs="Arial"/>
          <w:sz w:val="24"/>
          <w:szCs w:val="24"/>
        </w:rPr>
        <w:t xml:space="preserve"> odstupanja: </w:t>
      </w:r>
    </w:p>
    <w:p w14:paraId="065ED6D0" w14:textId="2215E4CC" w:rsidR="00E8450D" w:rsidRPr="005F3F38" w:rsidRDefault="00A7423B" w:rsidP="00F50FBB">
      <w:pPr>
        <w:spacing w:after="120" w:line="240" w:lineRule="auto"/>
        <w:jc w:val="both"/>
        <w:rPr>
          <w:rFonts w:ascii="Arial" w:eastAsia="Calibri" w:hAnsi="Arial" w:cs="Arial"/>
          <w:sz w:val="24"/>
          <w:szCs w:val="24"/>
        </w:rPr>
      </w:pPr>
      <w:r w:rsidRPr="005F3F38">
        <w:rPr>
          <w:rFonts w:ascii="Arial" w:eastAsia="Calibri" w:hAnsi="Arial" w:cs="Arial"/>
          <w:sz w:val="24"/>
          <w:szCs w:val="24"/>
        </w:rPr>
        <w:t xml:space="preserve">-Povećani troškovi na poziciji 613900 </w:t>
      </w:r>
      <w:r w:rsidR="00E8450D" w:rsidRPr="005F3F38">
        <w:rPr>
          <w:rFonts w:ascii="Arial" w:eastAsia="Calibri" w:hAnsi="Arial" w:cs="Arial"/>
          <w:sz w:val="24"/>
          <w:szCs w:val="24"/>
        </w:rPr>
        <w:t>pri realizaciji ob</w:t>
      </w:r>
      <w:r w:rsidR="00E66227" w:rsidRPr="005F3F38">
        <w:rPr>
          <w:rFonts w:ascii="Arial" w:eastAsia="Calibri" w:hAnsi="Arial" w:cs="Arial"/>
          <w:sz w:val="24"/>
          <w:szCs w:val="24"/>
        </w:rPr>
        <w:t>a</w:t>
      </w:r>
      <w:r w:rsidR="00E8450D" w:rsidRPr="005F3F38">
        <w:rPr>
          <w:rFonts w:ascii="Arial" w:eastAsia="Calibri" w:hAnsi="Arial" w:cs="Arial"/>
          <w:sz w:val="24"/>
          <w:szCs w:val="24"/>
        </w:rPr>
        <w:t>veza proizašlih usvajanjem Zakona o infrastrukturi prostornih podataka</w:t>
      </w:r>
      <w:r w:rsidR="00E66227" w:rsidRPr="005F3F38">
        <w:rPr>
          <w:rFonts w:ascii="Arial" w:eastAsia="Calibri" w:hAnsi="Arial" w:cs="Arial"/>
          <w:sz w:val="24"/>
          <w:szCs w:val="24"/>
        </w:rPr>
        <w:t>,</w:t>
      </w:r>
      <w:r w:rsidR="00E8450D" w:rsidRPr="005F3F38">
        <w:rPr>
          <w:rFonts w:ascii="Arial" w:eastAsia="Calibri" w:hAnsi="Arial" w:cs="Arial"/>
          <w:sz w:val="24"/>
          <w:szCs w:val="24"/>
        </w:rPr>
        <w:t xml:space="preserve"> a t</w:t>
      </w:r>
      <w:r w:rsidRPr="005F3F38">
        <w:rPr>
          <w:rFonts w:ascii="Arial" w:eastAsia="Calibri" w:hAnsi="Arial" w:cs="Arial"/>
          <w:sz w:val="24"/>
          <w:szCs w:val="24"/>
        </w:rPr>
        <w:t>iču se plaćanja naknada za rad</w:t>
      </w:r>
      <w:r w:rsidR="00E8450D" w:rsidRPr="005F3F38">
        <w:rPr>
          <w:rFonts w:ascii="Arial" w:eastAsia="Calibri" w:hAnsi="Arial" w:cs="Arial"/>
          <w:sz w:val="24"/>
          <w:szCs w:val="24"/>
        </w:rPr>
        <w:t xml:space="preserve"> Vijeća Infrastrukture prostornih podataka i </w:t>
      </w:r>
      <w:r w:rsidR="00393CEB" w:rsidRPr="005F3F38">
        <w:rPr>
          <w:rFonts w:ascii="Arial" w:eastAsia="Calibri" w:hAnsi="Arial" w:cs="Arial"/>
          <w:sz w:val="24"/>
          <w:szCs w:val="24"/>
        </w:rPr>
        <w:t xml:space="preserve">radnih </w:t>
      </w:r>
      <w:r w:rsidR="00393CEB">
        <w:rPr>
          <w:rFonts w:ascii="Arial" w:eastAsia="Calibri" w:hAnsi="Arial" w:cs="Arial"/>
          <w:sz w:val="24"/>
          <w:szCs w:val="24"/>
        </w:rPr>
        <w:t>grupa</w:t>
      </w:r>
      <w:r w:rsidR="00E8450D" w:rsidRPr="005F3F38">
        <w:rPr>
          <w:rFonts w:ascii="Arial" w:eastAsia="Calibri" w:hAnsi="Arial" w:cs="Arial"/>
          <w:sz w:val="24"/>
          <w:szCs w:val="24"/>
        </w:rPr>
        <w:t>. Tokom 2025.</w:t>
      </w:r>
      <w:r w:rsidRPr="005F3F38">
        <w:rPr>
          <w:rFonts w:ascii="Arial" w:eastAsia="Calibri" w:hAnsi="Arial" w:cs="Arial"/>
          <w:sz w:val="24"/>
          <w:szCs w:val="24"/>
        </w:rPr>
        <w:t xml:space="preserve"> </w:t>
      </w:r>
      <w:r w:rsidR="00E8450D" w:rsidRPr="005F3F38">
        <w:rPr>
          <w:rFonts w:ascii="Arial" w:eastAsia="Calibri" w:hAnsi="Arial" w:cs="Arial"/>
          <w:sz w:val="24"/>
          <w:szCs w:val="24"/>
        </w:rPr>
        <w:t>g</w:t>
      </w:r>
      <w:r w:rsidRPr="005F3F38">
        <w:rPr>
          <w:rFonts w:ascii="Arial" w:eastAsia="Calibri" w:hAnsi="Arial" w:cs="Arial"/>
          <w:sz w:val="24"/>
          <w:szCs w:val="24"/>
        </w:rPr>
        <w:t>odine</w:t>
      </w:r>
      <w:r w:rsidR="00E8450D" w:rsidRPr="005F3F38">
        <w:rPr>
          <w:rFonts w:ascii="Arial" w:eastAsia="Calibri" w:hAnsi="Arial" w:cs="Arial"/>
          <w:sz w:val="24"/>
          <w:szCs w:val="24"/>
        </w:rPr>
        <w:t xml:space="preserve"> formirana je nova Radna </w:t>
      </w:r>
      <w:r w:rsidR="00393CEB">
        <w:rPr>
          <w:rFonts w:ascii="Arial" w:eastAsia="Calibri" w:hAnsi="Arial" w:cs="Arial"/>
          <w:sz w:val="24"/>
          <w:szCs w:val="24"/>
        </w:rPr>
        <w:t>grupa</w:t>
      </w:r>
      <w:r w:rsidR="00D52F2D" w:rsidRPr="005F3F38">
        <w:rPr>
          <w:rFonts w:ascii="Arial" w:eastAsia="Calibri" w:hAnsi="Arial" w:cs="Arial"/>
          <w:sz w:val="24"/>
          <w:szCs w:val="24"/>
        </w:rPr>
        <w:t xml:space="preserve"> za provedbu općih uslova</w:t>
      </w:r>
      <w:r w:rsidR="00E8450D" w:rsidRPr="005F3F38">
        <w:rPr>
          <w:rFonts w:ascii="Arial" w:eastAsia="Calibri" w:hAnsi="Arial" w:cs="Arial"/>
          <w:sz w:val="24"/>
          <w:szCs w:val="24"/>
        </w:rPr>
        <w:t xml:space="preserve"> licenciranja prostornih podataka. Vijeće IPP sačinjava 11 članova</w:t>
      </w:r>
      <w:r w:rsidR="00EF3C51" w:rsidRPr="005F3F38">
        <w:rPr>
          <w:rFonts w:ascii="Arial" w:eastAsia="Calibri" w:hAnsi="Arial" w:cs="Arial"/>
          <w:sz w:val="24"/>
          <w:szCs w:val="24"/>
        </w:rPr>
        <w:t>,</w:t>
      </w:r>
      <w:r w:rsidR="00E8450D" w:rsidRPr="005F3F38">
        <w:rPr>
          <w:rFonts w:ascii="Arial" w:eastAsia="Calibri" w:hAnsi="Arial" w:cs="Arial"/>
          <w:sz w:val="24"/>
          <w:szCs w:val="24"/>
        </w:rPr>
        <w:t xml:space="preserve"> a radne grupe se sastoje od četiri do pet članova. I Vijeće i navedene radne </w:t>
      </w:r>
      <w:r w:rsidR="00393CEB">
        <w:rPr>
          <w:rFonts w:ascii="Arial" w:eastAsia="Calibri" w:hAnsi="Arial" w:cs="Arial"/>
          <w:sz w:val="24"/>
          <w:szCs w:val="24"/>
        </w:rPr>
        <w:t>grupe</w:t>
      </w:r>
      <w:r w:rsidR="00E8450D" w:rsidRPr="005F3F38">
        <w:rPr>
          <w:rFonts w:ascii="Arial" w:eastAsia="Calibri" w:hAnsi="Arial" w:cs="Arial"/>
          <w:sz w:val="24"/>
          <w:szCs w:val="24"/>
        </w:rPr>
        <w:t xml:space="preserve"> se fin</w:t>
      </w:r>
      <w:r w:rsidR="00EF3C51" w:rsidRPr="005F3F38">
        <w:rPr>
          <w:rFonts w:ascii="Arial" w:eastAsia="Calibri" w:hAnsi="Arial" w:cs="Arial"/>
          <w:sz w:val="24"/>
          <w:szCs w:val="24"/>
        </w:rPr>
        <w:t>ans</w:t>
      </w:r>
      <w:r w:rsidR="00E8450D" w:rsidRPr="005F3F38">
        <w:rPr>
          <w:rFonts w:ascii="Arial" w:eastAsia="Calibri" w:hAnsi="Arial" w:cs="Arial"/>
          <w:sz w:val="24"/>
          <w:szCs w:val="24"/>
        </w:rPr>
        <w:t xml:space="preserve">iraju iz sredstava </w:t>
      </w:r>
      <w:r w:rsidR="00B81F58" w:rsidRPr="005F3F38">
        <w:rPr>
          <w:rFonts w:ascii="Arial" w:eastAsia="Calibri" w:hAnsi="Arial" w:cs="Arial"/>
          <w:sz w:val="24"/>
          <w:szCs w:val="24"/>
        </w:rPr>
        <w:t>budžeta</w:t>
      </w:r>
      <w:r w:rsidR="00E8450D" w:rsidRPr="005F3F38">
        <w:rPr>
          <w:rFonts w:ascii="Arial" w:eastAsia="Calibri" w:hAnsi="Arial" w:cs="Arial"/>
          <w:sz w:val="24"/>
          <w:szCs w:val="24"/>
        </w:rPr>
        <w:t xml:space="preserve"> Federalne uprave za geode</w:t>
      </w:r>
      <w:r w:rsidRPr="005F3F38">
        <w:rPr>
          <w:rFonts w:ascii="Arial" w:eastAsia="Calibri" w:hAnsi="Arial" w:cs="Arial"/>
          <w:sz w:val="24"/>
          <w:szCs w:val="24"/>
        </w:rPr>
        <w:t>tske i imovinsko pravne poslove.</w:t>
      </w:r>
    </w:p>
    <w:p w14:paraId="2414E0E5" w14:textId="74D74A35" w:rsidR="00E8450D" w:rsidRPr="005F3F38" w:rsidRDefault="00A7423B" w:rsidP="00F50FBB">
      <w:pPr>
        <w:spacing w:after="120" w:line="240" w:lineRule="auto"/>
        <w:jc w:val="both"/>
        <w:rPr>
          <w:rFonts w:ascii="Arial" w:eastAsia="Calibri" w:hAnsi="Arial" w:cs="Arial"/>
          <w:sz w:val="24"/>
          <w:szCs w:val="24"/>
        </w:rPr>
      </w:pPr>
      <w:r w:rsidRPr="005F3F38">
        <w:rPr>
          <w:rFonts w:ascii="Arial" w:eastAsia="Calibri" w:hAnsi="Arial" w:cs="Arial"/>
          <w:sz w:val="24"/>
          <w:szCs w:val="24"/>
        </w:rPr>
        <w:t>-P</w:t>
      </w:r>
      <w:r w:rsidR="00E8450D" w:rsidRPr="005F3F38">
        <w:rPr>
          <w:rFonts w:ascii="Arial" w:eastAsia="Calibri" w:hAnsi="Arial" w:cs="Arial"/>
          <w:sz w:val="24"/>
          <w:szCs w:val="24"/>
        </w:rPr>
        <w:t xml:space="preserve">laćanje </w:t>
      </w:r>
      <w:r w:rsidR="00393CEB">
        <w:rPr>
          <w:rFonts w:ascii="Arial" w:eastAsia="Calibri" w:hAnsi="Arial" w:cs="Arial"/>
          <w:sz w:val="24"/>
          <w:szCs w:val="24"/>
        </w:rPr>
        <w:t>Komisije</w:t>
      </w:r>
      <w:r w:rsidR="00E8450D" w:rsidRPr="005F3F38">
        <w:rPr>
          <w:rFonts w:ascii="Arial" w:eastAsia="Calibri" w:hAnsi="Arial" w:cs="Arial"/>
          <w:sz w:val="24"/>
          <w:szCs w:val="24"/>
        </w:rPr>
        <w:t xml:space="preserve"> za polaganje stručnog ispita za koji je iz </w:t>
      </w:r>
      <w:r w:rsidR="00DB01A6" w:rsidRPr="005F3F38">
        <w:rPr>
          <w:rFonts w:ascii="Arial" w:eastAsia="Calibri" w:hAnsi="Arial" w:cs="Arial"/>
          <w:sz w:val="24"/>
          <w:szCs w:val="24"/>
        </w:rPr>
        <w:t>Budžeta</w:t>
      </w:r>
      <w:r w:rsidR="00EF3C51" w:rsidRPr="005F3F38">
        <w:rPr>
          <w:rFonts w:ascii="Arial" w:eastAsia="Calibri" w:hAnsi="Arial" w:cs="Arial"/>
          <w:sz w:val="24"/>
          <w:szCs w:val="24"/>
        </w:rPr>
        <w:t xml:space="preserve"> uprave izdvojeno</w:t>
      </w:r>
      <w:r w:rsidR="00E8450D" w:rsidRPr="005F3F38">
        <w:rPr>
          <w:rFonts w:ascii="Arial" w:eastAsia="Calibri" w:hAnsi="Arial" w:cs="Arial"/>
          <w:sz w:val="24"/>
          <w:szCs w:val="24"/>
        </w:rPr>
        <w:t xml:space="preserve"> 35.000,00 KM. Kako je poznato</w:t>
      </w:r>
      <w:r w:rsidR="00393CEB">
        <w:rPr>
          <w:rFonts w:ascii="Arial" w:eastAsia="Calibri" w:hAnsi="Arial" w:cs="Arial"/>
          <w:sz w:val="24"/>
          <w:szCs w:val="24"/>
        </w:rPr>
        <w:t>,</w:t>
      </w:r>
      <w:r w:rsidR="00E8450D" w:rsidRPr="005F3F38">
        <w:rPr>
          <w:rFonts w:ascii="Arial" w:eastAsia="Calibri" w:hAnsi="Arial" w:cs="Arial"/>
          <w:sz w:val="24"/>
          <w:szCs w:val="24"/>
        </w:rPr>
        <w:t xml:space="preserve"> stručni ispiti se uplaćuju na vrstu prihoda 722591 što predstavlja prihod na jedinstvenom računu trezora </w:t>
      </w:r>
      <w:r w:rsidR="00393CEB">
        <w:rPr>
          <w:rFonts w:ascii="Arial" w:eastAsia="Calibri" w:hAnsi="Arial" w:cs="Arial"/>
          <w:sz w:val="24"/>
          <w:szCs w:val="24"/>
        </w:rPr>
        <w:t>FBiH</w:t>
      </w:r>
      <w:r w:rsidR="00E8450D" w:rsidRPr="005F3F38">
        <w:rPr>
          <w:rFonts w:ascii="Arial" w:eastAsia="Calibri" w:hAnsi="Arial" w:cs="Arial"/>
          <w:sz w:val="24"/>
          <w:szCs w:val="24"/>
        </w:rPr>
        <w:t>.</w:t>
      </w:r>
    </w:p>
    <w:p w14:paraId="31048155" w14:textId="00BA27CD" w:rsidR="009861FC" w:rsidRPr="005F3F38" w:rsidRDefault="009861FC" w:rsidP="009861FC">
      <w:pPr>
        <w:numPr>
          <w:ilvl w:val="0"/>
          <w:numId w:val="43"/>
        </w:numPr>
        <w:spacing w:before="240" w:after="120" w:line="240" w:lineRule="auto"/>
        <w:outlineLvl w:val="0"/>
        <w:rPr>
          <w:rFonts w:ascii="Arial" w:eastAsia="Calibri" w:hAnsi="Arial" w:cs="Arial"/>
          <w:b/>
          <w:sz w:val="24"/>
          <w:szCs w:val="24"/>
        </w:rPr>
      </w:pPr>
      <w:bookmarkStart w:id="275" w:name="_Toc163544800"/>
      <w:bookmarkStart w:id="276" w:name="_Toc195577750"/>
      <w:r w:rsidRPr="005F3F38">
        <w:rPr>
          <w:rFonts w:ascii="Arial" w:eastAsia="Calibri" w:hAnsi="Arial" w:cs="Arial"/>
          <w:b/>
          <w:sz w:val="24"/>
          <w:szCs w:val="24"/>
        </w:rPr>
        <w:t>Federalni zavod za statistiku</w:t>
      </w:r>
      <w:bookmarkEnd w:id="275"/>
      <w:bookmarkEnd w:id="276"/>
    </w:p>
    <w:p w14:paraId="07181D55" w14:textId="71C945A5" w:rsidR="00AB2D79" w:rsidRPr="005F3F38" w:rsidRDefault="00AB2D79" w:rsidP="00351F9C">
      <w:pPr>
        <w:spacing w:line="240" w:lineRule="auto"/>
        <w:contextualSpacing/>
        <w:jc w:val="both"/>
        <w:rPr>
          <w:rFonts w:ascii="Arial" w:hAnsi="Arial" w:cs="Arial"/>
          <w:sz w:val="24"/>
          <w:szCs w:val="24"/>
        </w:rPr>
      </w:pPr>
      <w:r w:rsidRPr="005F3F38">
        <w:rPr>
          <w:rFonts w:ascii="Arial" w:hAnsi="Arial" w:cs="Arial"/>
          <w:sz w:val="24"/>
          <w:szCs w:val="24"/>
        </w:rPr>
        <w:t>Posmatrano po ekonomskim pozicijama u 2025. godine</w:t>
      </w:r>
      <w:r w:rsidR="00393CEB">
        <w:rPr>
          <w:rFonts w:ascii="Arial" w:hAnsi="Arial" w:cs="Arial"/>
          <w:sz w:val="24"/>
          <w:szCs w:val="24"/>
        </w:rPr>
        <w:t>,</w:t>
      </w:r>
      <w:r w:rsidRPr="005F3F38">
        <w:rPr>
          <w:rFonts w:ascii="Arial" w:hAnsi="Arial" w:cs="Arial"/>
          <w:sz w:val="24"/>
          <w:szCs w:val="24"/>
        </w:rPr>
        <w:t xml:space="preserve"> u odnosu na odobrena sredstva u budžetu</w:t>
      </w:r>
      <w:r w:rsidR="00393CEB">
        <w:rPr>
          <w:rFonts w:ascii="Arial" w:hAnsi="Arial" w:cs="Arial"/>
          <w:sz w:val="24"/>
          <w:szCs w:val="24"/>
        </w:rPr>
        <w:t>,</w:t>
      </w:r>
      <w:r w:rsidRPr="005F3F38">
        <w:rPr>
          <w:rFonts w:ascii="Arial" w:hAnsi="Arial" w:cs="Arial"/>
          <w:sz w:val="24"/>
          <w:szCs w:val="24"/>
        </w:rPr>
        <w:t xml:space="preserve"> značajniji porast rashoda se odnosi na sljedeću ekonomsku poziciju:</w:t>
      </w:r>
    </w:p>
    <w:p w14:paraId="00958F76" w14:textId="52A45171" w:rsidR="00E8450D" w:rsidRPr="005F3F38" w:rsidRDefault="00AB2D79" w:rsidP="00351F9C">
      <w:pPr>
        <w:pStyle w:val="ListParagraph"/>
        <w:numPr>
          <w:ilvl w:val="0"/>
          <w:numId w:val="48"/>
        </w:numPr>
        <w:spacing w:before="0" w:after="160"/>
        <w:rPr>
          <w:rFonts w:ascii="Arial" w:hAnsi="Arial" w:cs="Arial"/>
          <w:szCs w:val="24"/>
          <w:lang w:val="hr-HR"/>
        </w:rPr>
      </w:pPr>
      <w:r w:rsidRPr="005F3F38">
        <w:rPr>
          <w:rFonts w:ascii="Arial" w:hAnsi="Arial" w:cs="Arial"/>
          <w:szCs w:val="24"/>
          <w:lang w:val="hr-HR"/>
        </w:rPr>
        <w:t>6139 – ugovorene i druge posebne usluge u iznosu 177,979 i veće su za 27,1% u odnosu na odobreni budžet za 2025. godinu zbog značajno povećanih troškova fizičke zaštite objekata, objavlj</w:t>
      </w:r>
      <w:r w:rsidR="007527E5" w:rsidRPr="005F3F38">
        <w:rPr>
          <w:rFonts w:ascii="Arial" w:hAnsi="Arial" w:cs="Arial"/>
          <w:szCs w:val="24"/>
          <w:lang w:val="hr-HR"/>
        </w:rPr>
        <w:t>i</w:t>
      </w:r>
      <w:r w:rsidRPr="005F3F38">
        <w:rPr>
          <w:rFonts w:ascii="Arial" w:hAnsi="Arial" w:cs="Arial"/>
          <w:szCs w:val="24"/>
          <w:lang w:val="hr-HR"/>
        </w:rPr>
        <w:t>v</w:t>
      </w:r>
      <w:r w:rsidR="007527E5" w:rsidRPr="005F3F38">
        <w:rPr>
          <w:rFonts w:ascii="Arial" w:hAnsi="Arial" w:cs="Arial"/>
          <w:szCs w:val="24"/>
          <w:lang w:val="hr-HR"/>
        </w:rPr>
        <w:t>a</w:t>
      </w:r>
      <w:r w:rsidRPr="005F3F38">
        <w:rPr>
          <w:rFonts w:ascii="Arial" w:hAnsi="Arial" w:cs="Arial"/>
          <w:szCs w:val="24"/>
          <w:lang w:val="hr-HR"/>
        </w:rPr>
        <w:t>n</w:t>
      </w:r>
      <w:r w:rsidR="007527E5" w:rsidRPr="005F3F38">
        <w:rPr>
          <w:rFonts w:ascii="Arial" w:hAnsi="Arial" w:cs="Arial"/>
          <w:szCs w:val="24"/>
          <w:lang w:val="hr-HR"/>
        </w:rPr>
        <w:t>je tendera i oglasa, edukacije za</w:t>
      </w:r>
      <w:r w:rsidRPr="005F3F38">
        <w:rPr>
          <w:rFonts w:ascii="Arial" w:hAnsi="Arial" w:cs="Arial"/>
          <w:szCs w:val="24"/>
          <w:lang w:val="hr-HR"/>
        </w:rPr>
        <w:t xml:space="preserve">poslenih, stručnog usavršavanja i ostale usluge. U toku 2025. godine izvršena je preraspodjela na ovoj poziciji, a na osnovu ušteda koje su bile unutar drugih pozicija. </w:t>
      </w:r>
    </w:p>
    <w:p w14:paraId="66A067B3" w14:textId="6490E002" w:rsidR="009861FC" w:rsidRPr="005F3F38" w:rsidRDefault="009861FC" w:rsidP="009861FC">
      <w:pPr>
        <w:numPr>
          <w:ilvl w:val="0"/>
          <w:numId w:val="43"/>
        </w:numPr>
        <w:spacing w:before="240" w:after="120" w:line="240" w:lineRule="auto"/>
        <w:outlineLvl w:val="0"/>
        <w:rPr>
          <w:rFonts w:ascii="Arial" w:eastAsia="Calibri" w:hAnsi="Arial" w:cs="Arial"/>
          <w:b/>
          <w:sz w:val="24"/>
          <w:szCs w:val="24"/>
        </w:rPr>
      </w:pPr>
      <w:bookmarkStart w:id="277" w:name="_Toc163544803"/>
      <w:bookmarkStart w:id="278" w:name="_Toc195577751"/>
      <w:r w:rsidRPr="005F3F38">
        <w:rPr>
          <w:rFonts w:ascii="Arial" w:eastAsia="Calibri" w:hAnsi="Arial" w:cs="Arial"/>
          <w:b/>
          <w:sz w:val="24"/>
          <w:szCs w:val="24"/>
        </w:rPr>
        <w:t>Federalni hidrometeorološki zavod</w:t>
      </w:r>
      <w:bookmarkEnd w:id="277"/>
      <w:bookmarkEnd w:id="278"/>
    </w:p>
    <w:p w14:paraId="1EAEBCF3" w14:textId="4A34BE6C" w:rsidR="00CA43A9" w:rsidRPr="005F3F38" w:rsidRDefault="00CA43A9" w:rsidP="001941C1">
      <w:pPr>
        <w:spacing w:line="240" w:lineRule="auto"/>
        <w:jc w:val="both"/>
        <w:rPr>
          <w:rFonts w:ascii="Arial" w:eastAsia="Calibri" w:hAnsi="Arial" w:cs="Arial"/>
          <w:sz w:val="24"/>
          <w:szCs w:val="24"/>
        </w:rPr>
      </w:pPr>
      <w:r w:rsidRPr="005F3F38">
        <w:rPr>
          <w:rFonts w:ascii="Arial" w:eastAsia="Calibri" w:hAnsi="Arial" w:cs="Arial"/>
          <w:sz w:val="24"/>
          <w:szCs w:val="24"/>
        </w:rPr>
        <w:t>Veće izvršenje od plana prisutno je na pozicijama na kojima su preraspodjelom o</w:t>
      </w:r>
      <w:r w:rsidR="00393CEB">
        <w:rPr>
          <w:rFonts w:ascii="Arial" w:eastAsia="Calibri" w:hAnsi="Arial" w:cs="Arial"/>
          <w:sz w:val="24"/>
          <w:szCs w:val="24"/>
        </w:rPr>
        <w:t>sigurana</w:t>
      </w:r>
      <w:r w:rsidRPr="005F3F38">
        <w:rPr>
          <w:rFonts w:ascii="Arial" w:eastAsia="Calibri" w:hAnsi="Arial" w:cs="Arial"/>
          <w:sz w:val="24"/>
          <w:szCs w:val="24"/>
        </w:rPr>
        <w:t xml:space="preserve"> nedostajuća sredstva:</w:t>
      </w:r>
    </w:p>
    <w:p w14:paraId="75683D26" w14:textId="484E6DC1" w:rsidR="00CA43A9" w:rsidRPr="005F3F38" w:rsidRDefault="00CA43A9" w:rsidP="001941C1">
      <w:pPr>
        <w:numPr>
          <w:ilvl w:val="0"/>
          <w:numId w:val="62"/>
        </w:numPr>
        <w:spacing w:line="240" w:lineRule="auto"/>
        <w:jc w:val="both"/>
        <w:rPr>
          <w:rFonts w:ascii="Arial" w:eastAsia="Calibri" w:hAnsi="Arial" w:cs="Arial"/>
          <w:sz w:val="24"/>
          <w:szCs w:val="24"/>
        </w:rPr>
      </w:pPr>
      <w:r w:rsidRPr="005F3F38">
        <w:rPr>
          <w:rFonts w:ascii="Arial" w:eastAsia="Calibri" w:hAnsi="Arial" w:cs="Arial"/>
          <w:sz w:val="24"/>
          <w:szCs w:val="24"/>
        </w:rPr>
        <w:lastRenderedPageBreak/>
        <w:t>6132 – izdaci za energiju</w:t>
      </w:r>
      <w:r w:rsidR="00393CEB">
        <w:rPr>
          <w:rFonts w:ascii="Arial" w:eastAsia="Calibri" w:hAnsi="Arial" w:cs="Arial"/>
          <w:sz w:val="24"/>
          <w:szCs w:val="24"/>
        </w:rPr>
        <w:t>,</w:t>
      </w:r>
      <w:r w:rsidRPr="005F3F38">
        <w:rPr>
          <w:rFonts w:ascii="Arial" w:eastAsia="Calibri" w:hAnsi="Arial" w:cs="Arial"/>
          <w:sz w:val="24"/>
          <w:szCs w:val="24"/>
        </w:rPr>
        <w:t xml:space="preserve"> izvršenje je 8,05% veće od planiranog radi povećane cijene energenata na tržištu, a nedostajuća sredstva </w:t>
      </w:r>
      <w:r w:rsidR="00393CEB">
        <w:rPr>
          <w:rFonts w:ascii="Arial" w:eastAsia="Calibri" w:hAnsi="Arial" w:cs="Arial"/>
          <w:sz w:val="24"/>
          <w:szCs w:val="24"/>
        </w:rPr>
        <w:t>osigurana</w:t>
      </w:r>
      <w:r w:rsidRPr="005F3F38">
        <w:rPr>
          <w:rFonts w:ascii="Arial" w:eastAsia="Calibri" w:hAnsi="Arial" w:cs="Arial"/>
          <w:sz w:val="24"/>
          <w:szCs w:val="24"/>
        </w:rPr>
        <w:t xml:space="preserve"> su Rješenjem o unutrašnjoj preraspodjeli sredstava u IV</w:t>
      </w:r>
      <w:r w:rsidR="00393CEB">
        <w:rPr>
          <w:rFonts w:ascii="Arial" w:eastAsia="Calibri" w:hAnsi="Arial" w:cs="Arial"/>
          <w:sz w:val="24"/>
          <w:szCs w:val="24"/>
        </w:rPr>
        <w:t>.</w:t>
      </w:r>
      <w:r w:rsidRPr="005F3F38">
        <w:rPr>
          <w:rFonts w:ascii="Arial" w:eastAsia="Calibri" w:hAnsi="Arial" w:cs="Arial"/>
          <w:sz w:val="24"/>
          <w:szCs w:val="24"/>
        </w:rPr>
        <w:t xml:space="preserve"> kvartalu br. 06-11-3-5-10472/25 od 10.12.2025. godine.</w:t>
      </w:r>
    </w:p>
    <w:p w14:paraId="282FBCA2" w14:textId="70174289" w:rsidR="00CA43A9" w:rsidRPr="005F3F38" w:rsidRDefault="00CA43A9" w:rsidP="001941C1">
      <w:pPr>
        <w:numPr>
          <w:ilvl w:val="0"/>
          <w:numId w:val="62"/>
        </w:numPr>
        <w:spacing w:line="240" w:lineRule="auto"/>
        <w:jc w:val="both"/>
        <w:rPr>
          <w:rFonts w:ascii="Arial" w:eastAsia="Calibri" w:hAnsi="Arial" w:cs="Arial"/>
          <w:sz w:val="24"/>
          <w:szCs w:val="24"/>
        </w:rPr>
      </w:pPr>
      <w:r w:rsidRPr="005F3F38">
        <w:rPr>
          <w:rFonts w:ascii="Arial" w:eastAsia="Calibri" w:hAnsi="Arial" w:cs="Arial"/>
          <w:sz w:val="24"/>
          <w:szCs w:val="24"/>
        </w:rPr>
        <w:t xml:space="preserve">6134 – nabavka materijala </w:t>
      </w:r>
      <w:r w:rsidR="000C6A02" w:rsidRPr="005F3F38">
        <w:rPr>
          <w:rFonts w:ascii="Arial" w:eastAsia="Calibri" w:hAnsi="Arial" w:cs="Arial"/>
          <w:sz w:val="24"/>
          <w:szCs w:val="24"/>
        </w:rPr>
        <w:t>i</w:t>
      </w:r>
      <w:r w:rsidRPr="005F3F38">
        <w:rPr>
          <w:rFonts w:ascii="Arial" w:eastAsia="Calibri" w:hAnsi="Arial" w:cs="Arial"/>
          <w:sz w:val="24"/>
          <w:szCs w:val="24"/>
        </w:rPr>
        <w:t xml:space="preserve"> sitnog inventara</w:t>
      </w:r>
      <w:r w:rsidR="00393CEB">
        <w:rPr>
          <w:rFonts w:ascii="Arial" w:eastAsia="Calibri" w:hAnsi="Arial" w:cs="Arial"/>
          <w:sz w:val="24"/>
          <w:szCs w:val="24"/>
        </w:rPr>
        <w:t>,</w:t>
      </w:r>
      <w:r w:rsidRPr="005F3F38">
        <w:rPr>
          <w:rFonts w:ascii="Arial" w:eastAsia="Calibri" w:hAnsi="Arial" w:cs="Arial"/>
          <w:sz w:val="24"/>
          <w:szCs w:val="24"/>
        </w:rPr>
        <w:t xml:space="preserve"> izvršenje je za 33,86% veće od planiranog jer su sredstva odobrena budžetom bila nedovoljna za pokriće nastalih troškova koji su se odnosili na nabavku radne odjeće </w:t>
      </w:r>
      <w:r w:rsidR="000C6A02" w:rsidRPr="005F3F38">
        <w:rPr>
          <w:rFonts w:ascii="Arial" w:eastAsia="Calibri" w:hAnsi="Arial" w:cs="Arial"/>
          <w:sz w:val="24"/>
          <w:szCs w:val="24"/>
        </w:rPr>
        <w:t>i</w:t>
      </w:r>
      <w:r w:rsidRPr="005F3F38">
        <w:rPr>
          <w:rFonts w:ascii="Arial" w:eastAsia="Calibri" w:hAnsi="Arial" w:cs="Arial"/>
          <w:sz w:val="24"/>
          <w:szCs w:val="24"/>
        </w:rPr>
        <w:t xml:space="preserve"> obuće. Prijemom </w:t>
      </w:r>
      <w:r w:rsidR="00997E6B" w:rsidRPr="005F3F38">
        <w:rPr>
          <w:rFonts w:ascii="Arial" w:eastAsia="Calibri" w:hAnsi="Arial" w:cs="Arial"/>
          <w:sz w:val="24"/>
          <w:szCs w:val="24"/>
        </w:rPr>
        <w:t>novih za</w:t>
      </w:r>
      <w:r w:rsidRPr="005F3F38">
        <w:rPr>
          <w:rFonts w:ascii="Arial" w:eastAsia="Calibri" w:hAnsi="Arial" w:cs="Arial"/>
          <w:sz w:val="24"/>
          <w:szCs w:val="24"/>
        </w:rPr>
        <w:t xml:space="preserve">poslenika na meteorološkim stanicama visokog rizika </w:t>
      </w:r>
      <w:r w:rsidR="000C6A02" w:rsidRPr="005F3F38">
        <w:rPr>
          <w:rFonts w:ascii="Arial" w:eastAsia="Calibri" w:hAnsi="Arial" w:cs="Arial"/>
          <w:sz w:val="24"/>
          <w:szCs w:val="24"/>
        </w:rPr>
        <w:t>i</w:t>
      </w:r>
      <w:r w:rsidRPr="005F3F38">
        <w:rPr>
          <w:rFonts w:ascii="Arial" w:eastAsia="Calibri" w:hAnsi="Arial" w:cs="Arial"/>
          <w:sz w:val="24"/>
          <w:szCs w:val="24"/>
        </w:rPr>
        <w:t xml:space="preserve"> izradom Akta o procjeni rizika na radnim mjestima bila je urgentna nabavka zaštitne opreme za rad osmatrača na meteorološkim stanicama visokog rizika, kako bi se ispoštovali principi zaštite na radu, a nedostajuća sredstva </w:t>
      </w:r>
      <w:r w:rsidR="00393CEB">
        <w:rPr>
          <w:rFonts w:ascii="Arial" w:eastAsia="Calibri" w:hAnsi="Arial" w:cs="Arial"/>
          <w:sz w:val="24"/>
          <w:szCs w:val="24"/>
        </w:rPr>
        <w:t>osigurana</w:t>
      </w:r>
      <w:r w:rsidRPr="005F3F38">
        <w:rPr>
          <w:rFonts w:ascii="Arial" w:eastAsia="Calibri" w:hAnsi="Arial" w:cs="Arial"/>
          <w:sz w:val="24"/>
          <w:szCs w:val="24"/>
        </w:rPr>
        <w:t xml:space="preserve"> su Rješen</w:t>
      </w:r>
      <w:r w:rsidR="000C6A02" w:rsidRPr="005F3F38">
        <w:rPr>
          <w:rFonts w:ascii="Arial" w:eastAsia="Calibri" w:hAnsi="Arial" w:cs="Arial"/>
          <w:sz w:val="24"/>
          <w:szCs w:val="24"/>
        </w:rPr>
        <w:t>jem o unu</w:t>
      </w:r>
      <w:r w:rsidRPr="005F3F38">
        <w:rPr>
          <w:rFonts w:ascii="Arial" w:eastAsia="Calibri" w:hAnsi="Arial" w:cs="Arial"/>
          <w:sz w:val="24"/>
          <w:szCs w:val="24"/>
        </w:rPr>
        <w:t>trašnjoj preraspodjeli sredstava u IV</w:t>
      </w:r>
      <w:r w:rsidR="00393CEB">
        <w:rPr>
          <w:rFonts w:ascii="Arial" w:eastAsia="Calibri" w:hAnsi="Arial" w:cs="Arial"/>
          <w:sz w:val="24"/>
          <w:szCs w:val="24"/>
        </w:rPr>
        <w:t>.</w:t>
      </w:r>
      <w:r w:rsidRPr="005F3F38">
        <w:rPr>
          <w:rFonts w:ascii="Arial" w:eastAsia="Calibri" w:hAnsi="Arial" w:cs="Arial"/>
          <w:sz w:val="24"/>
          <w:szCs w:val="24"/>
        </w:rPr>
        <w:t xml:space="preserve"> kvartalu br. 06-11-3-5-10472/25 od 10.12.2025. godine</w:t>
      </w:r>
    </w:p>
    <w:p w14:paraId="7A331836" w14:textId="2256443E" w:rsidR="006F4AB8" w:rsidRPr="005F3F38" w:rsidRDefault="000C6A02" w:rsidP="001941C1">
      <w:pPr>
        <w:spacing w:line="240" w:lineRule="auto"/>
        <w:jc w:val="both"/>
        <w:rPr>
          <w:rFonts w:ascii="Arial" w:eastAsia="Calibri" w:hAnsi="Arial" w:cs="Arial"/>
          <w:sz w:val="24"/>
          <w:szCs w:val="24"/>
        </w:rPr>
      </w:pPr>
      <w:r w:rsidRPr="005F3F38">
        <w:rPr>
          <w:rFonts w:ascii="Arial" w:eastAsia="Calibri" w:hAnsi="Arial" w:cs="Arial"/>
          <w:sz w:val="24"/>
          <w:szCs w:val="24"/>
        </w:rPr>
        <w:t xml:space="preserve">Na pozicijama </w:t>
      </w:r>
      <w:r w:rsidR="006F4AB8" w:rsidRPr="005F3F38">
        <w:rPr>
          <w:rFonts w:ascii="Arial" w:eastAsia="Calibri" w:hAnsi="Arial" w:cs="Arial"/>
          <w:sz w:val="24"/>
          <w:szCs w:val="24"/>
        </w:rPr>
        <w:t xml:space="preserve">6111- bruto </w:t>
      </w:r>
      <w:r w:rsidRPr="005F3F38">
        <w:rPr>
          <w:rFonts w:ascii="Arial" w:eastAsia="Calibri" w:hAnsi="Arial" w:cs="Arial"/>
          <w:sz w:val="24"/>
          <w:szCs w:val="24"/>
        </w:rPr>
        <w:t>plać</w:t>
      </w:r>
      <w:r w:rsidR="006F4AB8" w:rsidRPr="005F3F38">
        <w:rPr>
          <w:rFonts w:ascii="Arial" w:eastAsia="Calibri" w:hAnsi="Arial" w:cs="Arial"/>
          <w:sz w:val="24"/>
          <w:szCs w:val="24"/>
        </w:rPr>
        <w:t xml:space="preserve">e </w:t>
      </w:r>
      <w:r w:rsidRPr="005F3F38">
        <w:rPr>
          <w:rFonts w:ascii="Arial" w:eastAsia="Calibri" w:hAnsi="Arial" w:cs="Arial"/>
          <w:sz w:val="24"/>
          <w:szCs w:val="24"/>
        </w:rPr>
        <w:t>i</w:t>
      </w:r>
      <w:r w:rsidR="006F4AB8" w:rsidRPr="005F3F38">
        <w:rPr>
          <w:rFonts w:ascii="Arial" w:eastAsia="Calibri" w:hAnsi="Arial" w:cs="Arial"/>
          <w:sz w:val="24"/>
          <w:szCs w:val="24"/>
        </w:rPr>
        <w:t xml:space="preserve"> naknade plaća </w:t>
      </w:r>
      <w:r w:rsidRPr="005F3F38">
        <w:rPr>
          <w:rFonts w:ascii="Arial" w:eastAsia="Calibri" w:hAnsi="Arial" w:cs="Arial"/>
          <w:sz w:val="24"/>
          <w:szCs w:val="24"/>
        </w:rPr>
        <w:t>i</w:t>
      </w:r>
      <w:r w:rsidR="006F4AB8" w:rsidRPr="005F3F38">
        <w:rPr>
          <w:rFonts w:ascii="Arial" w:eastAsia="Calibri" w:hAnsi="Arial" w:cs="Arial"/>
          <w:sz w:val="24"/>
          <w:szCs w:val="24"/>
        </w:rPr>
        <w:t xml:space="preserve"> 6112 - n</w:t>
      </w:r>
      <w:r w:rsidR="00CA43A9" w:rsidRPr="005F3F38">
        <w:rPr>
          <w:rFonts w:ascii="Arial" w:eastAsia="Calibri" w:hAnsi="Arial" w:cs="Arial"/>
          <w:sz w:val="24"/>
          <w:szCs w:val="24"/>
        </w:rPr>
        <w:t xml:space="preserve">aknade troškova zaposlenih izvršenje je </w:t>
      </w:r>
      <w:r w:rsidR="006F4AB8" w:rsidRPr="005F3F38">
        <w:rPr>
          <w:rFonts w:ascii="Arial" w:eastAsia="Calibri" w:hAnsi="Arial" w:cs="Arial"/>
          <w:sz w:val="24"/>
          <w:szCs w:val="24"/>
        </w:rPr>
        <w:t xml:space="preserve">manje za 10,90% </w:t>
      </w:r>
      <w:r w:rsidR="00CA43A9" w:rsidRPr="005F3F38">
        <w:rPr>
          <w:rFonts w:ascii="Arial" w:eastAsia="Calibri" w:hAnsi="Arial" w:cs="Arial"/>
          <w:sz w:val="24"/>
          <w:szCs w:val="24"/>
        </w:rPr>
        <w:t xml:space="preserve">od planiranog </w:t>
      </w:r>
      <w:r w:rsidR="006F4AB8" w:rsidRPr="005F3F38">
        <w:rPr>
          <w:rFonts w:ascii="Arial" w:eastAsia="Calibri" w:hAnsi="Arial" w:cs="Arial"/>
          <w:sz w:val="24"/>
          <w:szCs w:val="24"/>
        </w:rPr>
        <w:t>jer su sredstva na ovoj poziciji planirana za 88 zaposlenih, a na dan 31.12.2025. godine broj zaposlenih je iznosio 76.</w:t>
      </w:r>
    </w:p>
    <w:p w14:paraId="24EE94A7" w14:textId="0CBD78C2" w:rsidR="00CA43A9" w:rsidRPr="005F3F38" w:rsidRDefault="00CA43A9" w:rsidP="001941C1">
      <w:pPr>
        <w:spacing w:line="240" w:lineRule="auto"/>
        <w:jc w:val="both"/>
        <w:rPr>
          <w:rFonts w:ascii="Arial" w:eastAsia="Calibri" w:hAnsi="Arial" w:cs="Arial"/>
          <w:sz w:val="24"/>
          <w:szCs w:val="24"/>
        </w:rPr>
      </w:pPr>
      <w:r w:rsidRPr="005F3F38">
        <w:rPr>
          <w:rFonts w:ascii="Arial" w:eastAsia="Calibri" w:hAnsi="Arial" w:cs="Arial"/>
          <w:sz w:val="24"/>
          <w:szCs w:val="24"/>
        </w:rPr>
        <w:t>Federalni hidrometeorološki zavod nema evidentiranih kapitalnih i tekućih transfera.</w:t>
      </w:r>
    </w:p>
    <w:p w14:paraId="176EF88C" w14:textId="7A31EA39" w:rsidR="009861FC" w:rsidRPr="005F3F38" w:rsidRDefault="009861FC" w:rsidP="009861FC">
      <w:pPr>
        <w:numPr>
          <w:ilvl w:val="0"/>
          <w:numId w:val="43"/>
        </w:numPr>
        <w:spacing w:before="240" w:after="120" w:line="240" w:lineRule="auto"/>
        <w:outlineLvl w:val="0"/>
        <w:rPr>
          <w:rFonts w:ascii="Arial" w:eastAsia="Calibri" w:hAnsi="Arial" w:cs="Arial"/>
          <w:b/>
          <w:sz w:val="24"/>
          <w:szCs w:val="24"/>
        </w:rPr>
      </w:pPr>
      <w:bookmarkStart w:id="279" w:name="_Toc163544808"/>
      <w:bookmarkStart w:id="280" w:name="_Toc195577752"/>
      <w:r w:rsidRPr="005F3F38">
        <w:rPr>
          <w:rFonts w:ascii="Arial" w:eastAsia="Calibri" w:hAnsi="Arial" w:cs="Arial"/>
          <w:b/>
          <w:sz w:val="24"/>
          <w:szCs w:val="24"/>
        </w:rPr>
        <w:t>Arhiv Federacije Bosne i Hercegovine</w:t>
      </w:r>
      <w:bookmarkEnd w:id="279"/>
      <w:bookmarkEnd w:id="280"/>
    </w:p>
    <w:p w14:paraId="67F39693" w14:textId="76B7A4A9" w:rsidR="00DC3F47" w:rsidRPr="005F3F38" w:rsidRDefault="00DC3F47" w:rsidP="00605630">
      <w:pPr>
        <w:spacing w:line="240" w:lineRule="auto"/>
        <w:jc w:val="both"/>
        <w:rPr>
          <w:rFonts w:ascii="Arial" w:hAnsi="Arial" w:cs="Arial"/>
          <w:sz w:val="24"/>
          <w:szCs w:val="24"/>
        </w:rPr>
      </w:pPr>
      <w:r w:rsidRPr="005F3F38">
        <w:rPr>
          <w:rFonts w:ascii="Arial" w:hAnsi="Arial" w:cs="Arial"/>
          <w:sz w:val="24"/>
          <w:szCs w:val="24"/>
        </w:rPr>
        <w:t>Arhiv Federacije nije imao veća odstupanja između rashoda i iz</w:t>
      </w:r>
      <w:r w:rsidR="00AE3D01" w:rsidRPr="005F3F38">
        <w:rPr>
          <w:rFonts w:ascii="Arial" w:hAnsi="Arial" w:cs="Arial"/>
          <w:sz w:val="24"/>
          <w:szCs w:val="24"/>
        </w:rPr>
        <w:t>dataka odobrenih budžetom i ost</w:t>
      </w:r>
      <w:r w:rsidRPr="005F3F38">
        <w:rPr>
          <w:rFonts w:ascii="Arial" w:hAnsi="Arial" w:cs="Arial"/>
          <w:sz w:val="24"/>
          <w:szCs w:val="24"/>
        </w:rPr>
        <w:t>varenih u 2025. godini.</w:t>
      </w:r>
    </w:p>
    <w:p w14:paraId="58876BB6" w14:textId="20C7D192" w:rsidR="009861FC" w:rsidRPr="005F3F38" w:rsidRDefault="009861FC" w:rsidP="00F23510">
      <w:pPr>
        <w:numPr>
          <w:ilvl w:val="0"/>
          <w:numId w:val="43"/>
        </w:numPr>
        <w:spacing w:before="240" w:after="120" w:line="240" w:lineRule="auto"/>
        <w:outlineLvl w:val="0"/>
        <w:rPr>
          <w:rFonts w:ascii="Arial" w:eastAsia="Calibri" w:hAnsi="Arial" w:cs="Arial"/>
          <w:b/>
          <w:sz w:val="24"/>
          <w:szCs w:val="24"/>
        </w:rPr>
      </w:pPr>
      <w:bookmarkStart w:id="281" w:name="_Toc163544810"/>
      <w:bookmarkStart w:id="282" w:name="_Toc195577753"/>
      <w:r w:rsidRPr="005F3F38">
        <w:rPr>
          <w:rFonts w:ascii="Arial" w:eastAsia="Calibri" w:hAnsi="Arial" w:cs="Arial"/>
          <w:b/>
          <w:sz w:val="24"/>
          <w:szCs w:val="24"/>
        </w:rPr>
        <w:t>Federalni zavod za programiranje razvoja</w:t>
      </w:r>
      <w:bookmarkEnd w:id="281"/>
      <w:bookmarkEnd w:id="282"/>
    </w:p>
    <w:p w14:paraId="7EC7D26E" w14:textId="46704EF4" w:rsidR="00385E08" w:rsidRPr="005F3F38" w:rsidRDefault="00385E08" w:rsidP="005676A0">
      <w:pPr>
        <w:spacing w:before="120" w:line="240" w:lineRule="auto"/>
        <w:jc w:val="both"/>
        <w:rPr>
          <w:rFonts w:ascii="Arial" w:eastAsia="Calibri" w:hAnsi="Arial" w:cs="Arial"/>
          <w:sz w:val="24"/>
          <w:szCs w:val="24"/>
        </w:rPr>
      </w:pPr>
      <w:r w:rsidRPr="005F3F38">
        <w:rPr>
          <w:rFonts w:ascii="Arial" w:eastAsia="Calibri" w:hAnsi="Arial" w:cs="Arial"/>
          <w:sz w:val="24"/>
          <w:szCs w:val="24"/>
        </w:rPr>
        <w:t>Izvršenje budžeta za 2025</w:t>
      </w:r>
      <w:r w:rsidR="004D250A" w:rsidRPr="005F3F38">
        <w:rPr>
          <w:rFonts w:ascii="Arial" w:eastAsia="Calibri" w:hAnsi="Arial" w:cs="Arial"/>
          <w:sz w:val="24"/>
          <w:szCs w:val="24"/>
        </w:rPr>
        <w:t>. godinu je iznosilo 89,50</w:t>
      </w:r>
      <w:r w:rsidRPr="005F3F38">
        <w:rPr>
          <w:rFonts w:ascii="Arial" w:eastAsia="Calibri" w:hAnsi="Arial" w:cs="Arial"/>
          <w:sz w:val="24"/>
          <w:szCs w:val="24"/>
        </w:rPr>
        <w:t xml:space="preserve">% u odnosu na odobrena sredstva </w:t>
      </w:r>
      <w:r w:rsidR="004D250A" w:rsidRPr="005F3F38">
        <w:rPr>
          <w:rFonts w:ascii="Arial" w:eastAsia="Calibri" w:hAnsi="Arial" w:cs="Arial"/>
          <w:sz w:val="24"/>
          <w:szCs w:val="24"/>
        </w:rPr>
        <w:t>za 2025</w:t>
      </w:r>
      <w:r w:rsidR="00F037C5" w:rsidRPr="005F3F38">
        <w:rPr>
          <w:rFonts w:ascii="Arial" w:eastAsia="Calibri" w:hAnsi="Arial" w:cs="Arial"/>
          <w:sz w:val="24"/>
          <w:szCs w:val="24"/>
        </w:rPr>
        <w:t xml:space="preserve">. godinu. </w:t>
      </w:r>
      <w:r w:rsidRPr="005F3F38">
        <w:rPr>
          <w:rFonts w:ascii="Arial" w:eastAsia="Calibri" w:hAnsi="Arial" w:cs="Arial"/>
          <w:sz w:val="24"/>
          <w:szCs w:val="24"/>
        </w:rPr>
        <w:t>Evidentirana su odstupanja na sljedećim pozicijama:</w:t>
      </w:r>
    </w:p>
    <w:p w14:paraId="24F1B19F" w14:textId="2681ECC6" w:rsidR="000B4DA0" w:rsidRPr="005F3F38" w:rsidRDefault="00385E08" w:rsidP="005676A0">
      <w:pPr>
        <w:numPr>
          <w:ilvl w:val="0"/>
          <w:numId w:val="49"/>
        </w:numPr>
        <w:spacing w:before="120" w:line="240" w:lineRule="auto"/>
        <w:jc w:val="both"/>
        <w:rPr>
          <w:rFonts w:ascii="Arial" w:eastAsia="Calibri" w:hAnsi="Arial" w:cs="Arial"/>
          <w:sz w:val="24"/>
          <w:szCs w:val="24"/>
        </w:rPr>
      </w:pPr>
      <w:r w:rsidRPr="005F3F38">
        <w:rPr>
          <w:rFonts w:ascii="Arial" w:eastAsia="Calibri" w:hAnsi="Arial" w:cs="Arial"/>
          <w:sz w:val="24"/>
          <w:szCs w:val="24"/>
        </w:rPr>
        <w:t>Bruto plaće i naknade plaća - ukupno ostvareni rasho</w:t>
      </w:r>
      <w:r w:rsidR="00E84CFA" w:rsidRPr="005F3F38">
        <w:rPr>
          <w:rFonts w:ascii="Arial" w:eastAsia="Calibri" w:hAnsi="Arial" w:cs="Arial"/>
          <w:sz w:val="24"/>
          <w:szCs w:val="24"/>
        </w:rPr>
        <w:t>di za period 01.01.</w:t>
      </w:r>
      <w:r w:rsidR="000B4DA0" w:rsidRPr="005F3F38">
        <w:rPr>
          <w:rFonts w:ascii="Arial" w:eastAsia="Calibri" w:hAnsi="Arial" w:cs="Arial"/>
          <w:sz w:val="24"/>
          <w:szCs w:val="24"/>
        </w:rPr>
        <w:t>- 31.12.2025</w:t>
      </w:r>
      <w:r w:rsidRPr="005F3F38">
        <w:rPr>
          <w:rFonts w:ascii="Arial" w:eastAsia="Calibri" w:hAnsi="Arial" w:cs="Arial"/>
          <w:sz w:val="24"/>
          <w:szCs w:val="24"/>
        </w:rPr>
        <w:t>. go</w:t>
      </w:r>
      <w:r w:rsidR="000B4DA0" w:rsidRPr="005F3F38">
        <w:rPr>
          <w:rFonts w:ascii="Arial" w:eastAsia="Calibri" w:hAnsi="Arial" w:cs="Arial"/>
          <w:sz w:val="24"/>
          <w:szCs w:val="24"/>
        </w:rPr>
        <w:t>dine iznose 700.580 KM ili 94,1</w:t>
      </w:r>
      <w:r w:rsidRPr="005F3F38">
        <w:rPr>
          <w:rFonts w:ascii="Arial" w:eastAsia="Calibri" w:hAnsi="Arial" w:cs="Arial"/>
          <w:sz w:val="24"/>
          <w:szCs w:val="24"/>
        </w:rPr>
        <w:t>% u odnosu na odobrena sredstva</w:t>
      </w:r>
      <w:r w:rsidR="00F037C5" w:rsidRPr="005F3F38">
        <w:rPr>
          <w:rFonts w:ascii="Arial" w:eastAsia="Calibri" w:hAnsi="Arial" w:cs="Arial"/>
          <w:sz w:val="24"/>
          <w:szCs w:val="24"/>
        </w:rPr>
        <w:t>,</w:t>
      </w:r>
      <w:r w:rsidRPr="005F3F38">
        <w:rPr>
          <w:rFonts w:ascii="Arial" w:eastAsia="Calibri" w:hAnsi="Arial" w:cs="Arial"/>
          <w:sz w:val="24"/>
          <w:szCs w:val="24"/>
        </w:rPr>
        <w:t xml:space="preserve"> a odnose se na plaće za prosječno 19 zaposlenih</w:t>
      </w:r>
      <w:r w:rsidR="000B4DA0" w:rsidRPr="005F3F38">
        <w:rPr>
          <w:rFonts w:ascii="Arial" w:eastAsia="Calibri" w:hAnsi="Arial" w:cs="Arial"/>
          <w:sz w:val="24"/>
          <w:szCs w:val="24"/>
        </w:rPr>
        <w:t xml:space="preserve">, a planirano je 21 zaposleni. Na kraju 2025. </w:t>
      </w:r>
      <w:r w:rsidR="00F037C5" w:rsidRPr="005F3F38">
        <w:rPr>
          <w:rFonts w:ascii="Arial" w:eastAsia="Calibri" w:hAnsi="Arial" w:cs="Arial"/>
          <w:sz w:val="24"/>
          <w:szCs w:val="24"/>
        </w:rPr>
        <w:t>g</w:t>
      </w:r>
      <w:r w:rsidR="000B4DA0" w:rsidRPr="005F3F38">
        <w:rPr>
          <w:rFonts w:ascii="Arial" w:eastAsia="Calibri" w:hAnsi="Arial" w:cs="Arial"/>
          <w:sz w:val="24"/>
          <w:szCs w:val="24"/>
        </w:rPr>
        <w:t>odine</w:t>
      </w:r>
      <w:r w:rsidR="00F037C5" w:rsidRPr="005F3F38">
        <w:rPr>
          <w:rFonts w:ascii="Arial" w:eastAsia="Calibri" w:hAnsi="Arial" w:cs="Arial"/>
          <w:sz w:val="24"/>
          <w:szCs w:val="24"/>
        </w:rPr>
        <w:t xml:space="preserve"> </w:t>
      </w:r>
      <w:r w:rsidR="000B4DA0" w:rsidRPr="005F3F38">
        <w:rPr>
          <w:rFonts w:ascii="Arial" w:eastAsia="Calibri" w:hAnsi="Arial" w:cs="Arial"/>
          <w:sz w:val="24"/>
          <w:szCs w:val="24"/>
        </w:rPr>
        <w:t xml:space="preserve">bilo je ukupno 18 zaposlenih. Upražnjeno </w:t>
      </w:r>
      <w:r w:rsidR="00F037C5" w:rsidRPr="005F3F38">
        <w:rPr>
          <w:rFonts w:ascii="Arial" w:eastAsia="Calibri" w:hAnsi="Arial" w:cs="Arial"/>
          <w:sz w:val="24"/>
          <w:szCs w:val="24"/>
        </w:rPr>
        <w:t>radno</w:t>
      </w:r>
      <w:r w:rsidR="000B4DA0" w:rsidRPr="005F3F38">
        <w:rPr>
          <w:rFonts w:ascii="Arial" w:eastAsia="Calibri" w:hAnsi="Arial" w:cs="Arial"/>
          <w:sz w:val="24"/>
          <w:szCs w:val="24"/>
        </w:rPr>
        <w:t xml:space="preserve"> mjesto direktora još nije popunjeno nego je iz reda </w:t>
      </w:r>
      <w:r w:rsidR="00393CEB" w:rsidRPr="005F3F38">
        <w:rPr>
          <w:rFonts w:ascii="Arial" w:eastAsia="Calibri" w:hAnsi="Arial" w:cs="Arial"/>
          <w:sz w:val="24"/>
          <w:szCs w:val="24"/>
        </w:rPr>
        <w:t>zaposlenih</w:t>
      </w:r>
      <w:r w:rsidR="000B4DA0" w:rsidRPr="005F3F38">
        <w:rPr>
          <w:rFonts w:ascii="Arial" w:eastAsia="Calibri" w:hAnsi="Arial" w:cs="Arial"/>
          <w:sz w:val="24"/>
          <w:szCs w:val="24"/>
        </w:rPr>
        <w:t xml:space="preserve"> Zavo</w:t>
      </w:r>
      <w:r w:rsidR="00F037C5" w:rsidRPr="005F3F38">
        <w:rPr>
          <w:rFonts w:ascii="Arial" w:eastAsia="Calibri" w:hAnsi="Arial" w:cs="Arial"/>
          <w:sz w:val="24"/>
          <w:szCs w:val="24"/>
        </w:rPr>
        <w:t>da imenovan privremeno postavlj</w:t>
      </w:r>
      <w:r w:rsidR="000B4DA0" w:rsidRPr="005F3F38">
        <w:rPr>
          <w:rFonts w:ascii="Arial" w:eastAsia="Calibri" w:hAnsi="Arial" w:cs="Arial"/>
          <w:sz w:val="24"/>
          <w:szCs w:val="24"/>
        </w:rPr>
        <w:t>eni dire</w:t>
      </w:r>
      <w:r w:rsidR="00F037C5" w:rsidRPr="005F3F38">
        <w:rPr>
          <w:rFonts w:ascii="Arial" w:eastAsia="Calibri" w:hAnsi="Arial" w:cs="Arial"/>
          <w:sz w:val="24"/>
          <w:szCs w:val="24"/>
        </w:rPr>
        <w:t>k</w:t>
      </w:r>
      <w:r w:rsidR="000B4DA0" w:rsidRPr="005F3F38">
        <w:rPr>
          <w:rFonts w:ascii="Arial" w:eastAsia="Calibri" w:hAnsi="Arial" w:cs="Arial"/>
          <w:sz w:val="24"/>
          <w:szCs w:val="24"/>
        </w:rPr>
        <w:t>tor. O</w:t>
      </w:r>
      <w:r w:rsidR="00F037C5" w:rsidRPr="005F3F38">
        <w:rPr>
          <w:rFonts w:ascii="Arial" w:eastAsia="Calibri" w:hAnsi="Arial" w:cs="Arial"/>
          <w:sz w:val="24"/>
          <w:szCs w:val="24"/>
        </w:rPr>
        <w:t>d 03.07.</w:t>
      </w:r>
      <w:r w:rsidR="000B4DA0" w:rsidRPr="005F3F38">
        <w:rPr>
          <w:rFonts w:ascii="Arial" w:eastAsia="Calibri" w:hAnsi="Arial" w:cs="Arial"/>
          <w:sz w:val="24"/>
          <w:szCs w:val="24"/>
        </w:rPr>
        <w:t xml:space="preserve">2025. godine zbog </w:t>
      </w:r>
      <w:r w:rsidR="00393CEB" w:rsidRPr="005F3F38">
        <w:rPr>
          <w:rFonts w:ascii="Arial" w:eastAsia="Calibri" w:hAnsi="Arial" w:cs="Arial"/>
          <w:sz w:val="24"/>
          <w:szCs w:val="24"/>
        </w:rPr>
        <w:t>penzioniranja</w:t>
      </w:r>
      <w:r w:rsidR="000B4DA0" w:rsidRPr="005F3F38">
        <w:rPr>
          <w:rFonts w:ascii="Arial" w:eastAsia="Calibri" w:hAnsi="Arial" w:cs="Arial"/>
          <w:sz w:val="24"/>
          <w:szCs w:val="24"/>
        </w:rPr>
        <w:t xml:space="preserve"> još nije popunjeno </w:t>
      </w:r>
      <w:r w:rsidR="00F037C5" w:rsidRPr="005F3F38">
        <w:rPr>
          <w:rFonts w:ascii="Arial" w:eastAsia="Calibri" w:hAnsi="Arial" w:cs="Arial"/>
          <w:sz w:val="24"/>
          <w:szCs w:val="24"/>
        </w:rPr>
        <w:t>radno</w:t>
      </w:r>
      <w:r w:rsidR="000B4DA0" w:rsidRPr="005F3F38">
        <w:rPr>
          <w:rFonts w:ascii="Arial" w:eastAsia="Calibri" w:hAnsi="Arial" w:cs="Arial"/>
          <w:sz w:val="24"/>
          <w:szCs w:val="24"/>
        </w:rPr>
        <w:t xml:space="preserve"> mjesto vozača, a planirano </w:t>
      </w:r>
      <w:r w:rsidR="00F037C5" w:rsidRPr="005F3F38">
        <w:rPr>
          <w:rFonts w:ascii="Arial" w:eastAsia="Calibri" w:hAnsi="Arial" w:cs="Arial"/>
          <w:sz w:val="24"/>
          <w:szCs w:val="24"/>
        </w:rPr>
        <w:t>rad</w:t>
      </w:r>
      <w:r w:rsidR="000B4DA0" w:rsidRPr="005F3F38">
        <w:rPr>
          <w:rFonts w:ascii="Arial" w:eastAsia="Calibri" w:hAnsi="Arial" w:cs="Arial"/>
          <w:sz w:val="24"/>
          <w:szCs w:val="24"/>
        </w:rPr>
        <w:t>n</w:t>
      </w:r>
      <w:r w:rsidR="00F037C5" w:rsidRPr="005F3F38">
        <w:rPr>
          <w:rFonts w:ascii="Arial" w:eastAsia="Calibri" w:hAnsi="Arial" w:cs="Arial"/>
          <w:sz w:val="24"/>
          <w:szCs w:val="24"/>
        </w:rPr>
        <w:t>o</w:t>
      </w:r>
      <w:r w:rsidR="000B4DA0" w:rsidRPr="005F3F38">
        <w:rPr>
          <w:rFonts w:ascii="Arial" w:eastAsia="Calibri" w:hAnsi="Arial" w:cs="Arial"/>
          <w:sz w:val="24"/>
          <w:szCs w:val="24"/>
        </w:rPr>
        <w:t xml:space="preserve"> mjesto za novozaposlenog (1 pomoćnika) nije još popunjeno. U 2025. </w:t>
      </w:r>
      <w:r w:rsidR="00F037C5" w:rsidRPr="005F3F38">
        <w:rPr>
          <w:rFonts w:ascii="Arial" w:eastAsia="Calibri" w:hAnsi="Arial" w:cs="Arial"/>
          <w:sz w:val="24"/>
          <w:szCs w:val="24"/>
        </w:rPr>
        <w:t>g</w:t>
      </w:r>
      <w:r w:rsidR="000B4DA0" w:rsidRPr="005F3F38">
        <w:rPr>
          <w:rFonts w:ascii="Arial" w:eastAsia="Calibri" w:hAnsi="Arial" w:cs="Arial"/>
          <w:sz w:val="24"/>
          <w:szCs w:val="24"/>
        </w:rPr>
        <w:t xml:space="preserve">odini je bila </w:t>
      </w:r>
      <w:r w:rsidR="00F037C5" w:rsidRPr="005F3F38">
        <w:rPr>
          <w:rFonts w:ascii="Arial" w:eastAsia="Calibri" w:hAnsi="Arial" w:cs="Arial"/>
          <w:sz w:val="24"/>
          <w:szCs w:val="24"/>
        </w:rPr>
        <w:t>i</w:t>
      </w:r>
      <w:r w:rsidR="000B4DA0" w:rsidRPr="005F3F38">
        <w:rPr>
          <w:rFonts w:ascii="Arial" w:eastAsia="Calibri" w:hAnsi="Arial" w:cs="Arial"/>
          <w:sz w:val="24"/>
          <w:szCs w:val="24"/>
        </w:rPr>
        <w:t xml:space="preserve"> zaposlenica na porodiljskom odsustvu kao </w:t>
      </w:r>
      <w:r w:rsidR="00F037C5" w:rsidRPr="005F3F38">
        <w:rPr>
          <w:rFonts w:ascii="Arial" w:eastAsia="Calibri" w:hAnsi="Arial" w:cs="Arial"/>
          <w:sz w:val="24"/>
          <w:szCs w:val="24"/>
        </w:rPr>
        <w:t>i</w:t>
      </w:r>
      <w:r w:rsidR="000B4DA0" w:rsidRPr="005F3F38">
        <w:rPr>
          <w:rFonts w:ascii="Arial" w:eastAsia="Calibri" w:hAnsi="Arial" w:cs="Arial"/>
          <w:sz w:val="24"/>
          <w:szCs w:val="24"/>
        </w:rPr>
        <w:t xml:space="preserve"> zaposlenica na bolovanju preko 42 dana.</w:t>
      </w:r>
    </w:p>
    <w:p w14:paraId="2A7C9BE1" w14:textId="61E98249" w:rsidR="000B4DA0" w:rsidRPr="005F3F38" w:rsidRDefault="000B4DA0" w:rsidP="005676A0">
      <w:pPr>
        <w:spacing w:before="120" w:line="240" w:lineRule="auto"/>
        <w:ind w:left="720"/>
        <w:jc w:val="both"/>
        <w:rPr>
          <w:rFonts w:ascii="Arial" w:eastAsia="Calibri" w:hAnsi="Arial" w:cs="Arial"/>
          <w:sz w:val="24"/>
          <w:szCs w:val="24"/>
        </w:rPr>
      </w:pPr>
      <w:r w:rsidRPr="005F3F38">
        <w:rPr>
          <w:rFonts w:ascii="Arial" w:eastAsia="Calibri" w:hAnsi="Arial" w:cs="Arial"/>
          <w:sz w:val="24"/>
          <w:szCs w:val="24"/>
        </w:rPr>
        <w:t>Naknade troškova zaposlenih su ostvarene u ukupnom iznosu od 91.778 KM ili 84,1 %</w:t>
      </w:r>
      <w:r w:rsidR="006C378F" w:rsidRPr="005F3F38">
        <w:rPr>
          <w:rFonts w:ascii="Arial" w:eastAsia="Calibri" w:hAnsi="Arial" w:cs="Arial"/>
          <w:sz w:val="24"/>
          <w:szCs w:val="24"/>
        </w:rPr>
        <w:t xml:space="preserve">. </w:t>
      </w:r>
      <w:r w:rsidR="00393CEB" w:rsidRPr="005F3F38">
        <w:rPr>
          <w:rFonts w:ascii="Arial" w:eastAsia="Calibri" w:hAnsi="Arial" w:cs="Arial"/>
          <w:sz w:val="24"/>
          <w:szCs w:val="24"/>
        </w:rPr>
        <w:t>Razlozi</w:t>
      </w:r>
      <w:r w:rsidRPr="005F3F38">
        <w:rPr>
          <w:rFonts w:ascii="Arial" w:eastAsia="Calibri" w:hAnsi="Arial" w:cs="Arial"/>
          <w:sz w:val="24"/>
          <w:szCs w:val="24"/>
        </w:rPr>
        <w:t xml:space="preserve"> za odstupanje su</w:t>
      </w:r>
      <w:r w:rsidR="00393CEB">
        <w:rPr>
          <w:rFonts w:ascii="Arial" w:eastAsia="Calibri" w:hAnsi="Arial" w:cs="Arial"/>
          <w:sz w:val="24"/>
          <w:szCs w:val="24"/>
        </w:rPr>
        <w:t>,</w:t>
      </w:r>
      <w:r w:rsidRPr="005F3F38">
        <w:rPr>
          <w:rFonts w:ascii="Arial" w:eastAsia="Calibri" w:hAnsi="Arial" w:cs="Arial"/>
          <w:sz w:val="24"/>
          <w:szCs w:val="24"/>
        </w:rPr>
        <w:t xml:space="preserve"> kao </w:t>
      </w:r>
      <w:r w:rsidR="006C378F" w:rsidRPr="005F3F38">
        <w:rPr>
          <w:rFonts w:ascii="Arial" w:eastAsia="Calibri" w:hAnsi="Arial" w:cs="Arial"/>
          <w:sz w:val="24"/>
          <w:szCs w:val="24"/>
        </w:rPr>
        <w:t>i</w:t>
      </w:r>
      <w:r w:rsidRPr="005F3F38">
        <w:rPr>
          <w:rFonts w:ascii="Arial" w:eastAsia="Calibri" w:hAnsi="Arial" w:cs="Arial"/>
          <w:sz w:val="24"/>
          <w:szCs w:val="24"/>
        </w:rPr>
        <w:t xml:space="preserve"> kod bruto plaća</w:t>
      </w:r>
      <w:r w:rsidR="00393CEB">
        <w:rPr>
          <w:rFonts w:ascii="Arial" w:eastAsia="Calibri" w:hAnsi="Arial" w:cs="Arial"/>
          <w:sz w:val="24"/>
          <w:szCs w:val="24"/>
        </w:rPr>
        <w:t>,</w:t>
      </w:r>
      <w:r w:rsidRPr="005F3F38">
        <w:rPr>
          <w:rFonts w:ascii="Arial" w:eastAsia="Calibri" w:hAnsi="Arial" w:cs="Arial"/>
          <w:sz w:val="24"/>
          <w:szCs w:val="24"/>
        </w:rPr>
        <w:t xml:space="preserve"> zbog manjeg broja zaposlenih </w:t>
      </w:r>
      <w:r w:rsidR="006C378F" w:rsidRPr="005F3F38">
        <w:rPr>
          <w:rFonts w:ascii="Arial" w:eastAsia="Calibri" w:hAnsi="Arial" w:cs="Arial"/>
          <w:sz w:val="24"/>
          <w:szCs w:val="24"/>
        </w:rPr>
        <w:t>i</w:t>
      </w:r>
      <w:r w:rsidRPr="005F3F38">
        <w:rPr>
          <w:rFonts w:ascii="Arial" w:eastAsia="Calibri" w:hAnsi="Arial" w:cs="Arial"/>
          <w:sz w:val="24"/>
          <w:szCs w:val="24"/>
        </w:rPr>
        <w:t xml:space="preserve"> bolovanja preko 42 dana </w:t>
      </w:r>
      <w:r w:rsidR="006C378F" w:rsidRPr="005F3F38">
        <w:rPr>
          <w:rFonts w:ascii="Arial" w:eastAsia="Calibri" w:hAnsi="Arial" w:cs="Arial"/>
          <w:sz w:val="24"/>
          <w:szCs w:val="24"/>
        </w:rPr>
        <w:t>i</w:t>
      </w:r>
      <w:r w:rsidRPr="005F3F38">
        <w:rPr>
          <w:rFonts w:ascii="Arial" w:eastAsia="Calibri" w:hAnsi="Arial" w:cs="Arial"/>
          <w:sz w:val="24"/>
          <w:szCs w:val="24"/>
        </w:rPr>
        <w:t xml:space="preserve"> </w:t>
      </w:r>
      <w:r w:rsidR="006C378F" w:rsidRPr="005F3F38">
        <w:rPr>
          <w:rFonts w:ascii="Arial" w:eastAsia="Calibri" w:hAnsi="Arial" w:cs="Arial"/>
          <w:sz w:val="24"/>
          <w:szCs w:val="24"/>
        </w:rPr>
        <w:t>porodiljskog</w:t>
      </w:r>
      <w:r w:rsidRPr="005F3F38">
        <w:rPr>
          <w:rFonts w:ascii="Arial" w:eastAsia="Calibri" w:hAnsi="Arial" w:cs="Arial"/>
          <w:sz w:val="24"/>
          <w:szCs w:val="24"/>
        </w:rPr>
        <w:t xml:space="preserve"> odsustva. Također nije isplaćena ni jedna pomoć u slučaju smrti.</w:t>
      </w:r>
    </w:p>
    <w:p w14:paraId="22F8B8F7" w14:textId="4266D989" w:rsidR="000B4DA0" w:rsidRPr="005F3F38" w:rsidRDefault="000B4DA0" w:rsidP="005676A0">
      <w:pPr>
        <w:spacing w:before="120" w:line="240" w:lineRule="auto"/>
        <w:ind w:left="720"/>
        <w:jc w:val="both"/>
        <w:rPr>
          <w:rFonts w:ascii="Arial" w:eastAsia="Calibri" w:hAnsi="Arial" w:cs="Arial"/>
          <w:sz w:val="24"/>
          <w:szCs w:val="24"/>
        </w:rPr>
      </w:pPr>
      <w:r w:rsidRPr="005F3F38">
        <w:rPr>
          <w:rFonts w:ascii="Arial" w:eastAsia="Calibri" w:hAnsi="Arial" w:cs="Arial"/>
          <w:sz w:val="24"/>
          <w:szCs w:val="24"/>
        </w:rPr>
        <w:t>D</w:t>
      </w:r>
      <w:r w:rsidR="00260786" w:rsidRPr="005F3F38">
        <w:rPr>
          <w:rFonts w:ascii="Arial" w:eastAsia="Calibri" w:hAnsi="Arial" w:cs="Arial"/>
          <w:sz w:val="24"/>
          <w:szCs w:val="24"/>
        </w:rPr>
        <w:t>o</w:t>
      </w:r>
      <w:r w:rsidRPr="005F3F38">
        <w:rPr>
          <w:rFonts w:ascii="Arial" w:eastAsia="Calibri" w:hAnsi="Arial" w:cs="Arial"/>
          <w:sz w:val="24"/>
          <w:szCs w:val="24"/>
        </w:rPr>
        <w:t>prinosi poslodavca su ostvareni 79,9% u odnosu na planirane zbog smanjenih stopa sa 10,5% na 5% od 01.07.2025. godine.</w:t>
      </w:r>
    </w:p>
    <w:p w14:paraId="14529FF3" w14:textId="1778F883" w:rsidR="000B4DA0" w:rsidRPr="005F3F38" w:rsidRDefault="00385E08" w:rsidP="005676A0">
      <w:pPr>
        <w:pStyle w:val="ListParagraph"/>
        <w:numPr>
          <w:ilvl w:val="0"/>
          <w:numId w:val="12"/>
        </w:numPr>
        <w:spacing w:before="120" w:after="160"/>
        <w:rPr>
          <w:rFonts w:ascii="Arial" w:hAnsi="Arial" w:cs="Arial"/>
          <w:szCs w:val="24"/>
          <w:lang w:val="hr-HR"/>
        </w:rPr>
      </w:pPr>
      <w:r w:rsidRPr="005F3F38">
        <w:rPr>
          <w:rFonts w:ascii="Arial" w:hAnsi="Arial" w:cs="Arial"/>
          <w:szCs w:val="24"/>
          <w:lang w:val="hr-HR"/>
        </w:rPr>
        <w:t>Putni troškov</w:t>
      </w:r>
      <w:r w:rsidR="000B4DA0" w:rsidRPr="005F3F38">
        <w:rPr>
          <w:rFonts w:ascii="Arial" w:hAnsi="Arial" w:cs="Arial"/>
          <w:szCs w:val="24"/>
          <w:lang w:val="hr-HR"/>
        </w:rPr>
        <w:t>i su ostvareni u iznosu od 5.823</w:t>
      </w:r>
      <w:r w:rsidRPr="005F3F38">
        <w:rPr>
          <w:rFonts w:ascii="Arial" w:hAnsi="Arial" w:cs="Arial"/>
          <w:szCs w:val="24"/>
          <w:lang w:val="hr-HR"/>
        </w:rPr>
        <w:t xml:space="preserve"> KM za troškove putovanj</w:t>
      </w:r>
      <w:r w:rsidR="000B4DA0" w:rsidRPr="005F3F38">
        <w:rPr>
          <w:rFonts w:ascii="Arial" w:hAnsi="Arial" w:cs="Arial"/>
          <w:szCs w:val="24"/>
          <w:lang w:val="hr-HR"/>
        </w:rPr>
        <w:t>a u zemlji i inostranstvu ili 38</w:t>
      </w:r>
      <w:r w:rsidRPr="005F3F38">
        <w:rPr>
          <w:rFonts w:ascii="Arial" w:hAnsi="Arial" w:cs="Arial"/>
          <w:szCs w:val="24"/>
          <w:lang w:val="hr-HR"/>
        </w:rPr>
        <w:t>,8 % u odnosu na odobrena sredstva. Nizak indeks izvršenja u odnosu na planirano je zbog toga što nije obavljeno ni jedno putovanje u Brise</w:t>
      </w:r>
      <w:r w:rsidR="000B4DA0" w:rsidRPr="005F3F38">
        <w:rPr>
          <w:rFonts w:ascii="Arial" w:hAnsi="Arial" w:cs="Arial"/>
          <w:szCs w:val="24"/>
          <w:lang w:val="hr-HR"/>
        </w:rPr>
        <w:t>l vezano za ERP (</w:t>
      </w:r>
      <w:r w:rsidRPr="005F3F38">
        <w:rPr>
          <w:rFonts w:ascii="Arial" w:hAnsi="Arial" w:cs="Arial"/>
          <w:szCs w:val="24"/>
          <w:lang w:val="hr-HR"/>
        </w:rPr>
        <w:t xml:space="preserve">Program ekonomskih reformi </w:t>
      </w:r>
      <w:r w:rsidR="000B4DA0" w:rsidRPr="005F3F38">
        <w:rPr>
          <w:rFonts w:ascii="Arial" w:hAnsi="Arial" w:cs="Arial"/>
          <w:szCs w:val="24"/>
          <w:lang w:val="hr-HR"/>
        </w:rPr>
        <w:t>za troškove pr</w:t>
      </w:r>
      <w:r w:rsidR="00393CEB">
        <w:rPr>
          <w:rFonts w:ascii="Arial" w:hAnsi="Arial" w:cs="Arial"/>
          <w:szCs w:val="24"/>
          <w:lang w:val="hr-HR"/>
        </w:rPr>
        <w:t>ij</w:t>
      </w:r>
      <w:r w:rsidR="000B4DA0" w:rsidRPr="005F3F38">
        <w:rPr>
          <w:rFonts w:ascii="Arial" w:hAnsi="Arial" w:cs="Arial"/>
          <w:szCs w:val="24"/>
          <w:lang w:val="hr-HR"/>
        </w:rPr>
        <w:t>e</w:t>
      </w:r>
      <w:r w:rsidR="00393CEB">
        <w:rPr>
          <w:rFonts w:ascii="Arial" w:hAnsi="Arial" w:cs="Arial"/>
          <w:szCs w:val="24"/>
          <w:lang w:val="hr-HR"/>
        </w:rPr>
        <w:t>v</w:t>
      </w:r>
      <w:r w:rsidR="000B4DA0" w:rsidRPr="005F3F38">
        <w:rPr>
          <w:rFonts w:ascii="Arial" w:hAnsi="Arial" w:cs="Arial"/>
          <w:szCs w:val="24"/>
          <w:lang w:val="hr-HR"/>
        </w:rPr>
        <w:t xml:space="preserve">oza, </w:t>
      </w:r>
      <w:r w:rsidR="000B4DA0" w:rsidRPr="005F3F38">
        <w:rPr>
          <w:rFonts w:ascii="Arial" w:hAnsi="Arial" w:cs="Arial"/>
          <w:szCs w:val="24"/>
          <w:lang w:val="hr-HR"/>
        </w:rPr>
        <w:lastRenderedPageBreak/>
        <w:t xml:space="preserve">smještaja i dnevnica), nije usvojena Reformska agenda kako je očekivano. Također jedan dio planiranih troškova za službena putovanja nije </w:t>
      </w:r>
      <w:r w:rsidR="00F410EB">
        <w:rPr>
          <w:rFonts w:ascii="Arial" w:hAnsi="Arial" w:cs="Arial"/>
          <w:szCs w:val="24"/>
          <w:lang w:val="hr-HR"/>
        </w:rPr>
        <w:t>realizir</w:t>
      </w:r>
      <w:r w:rsidR="00FF5C5B">
        <w:rPr>
          <w:rFonts w:ascii="Arial" w:hAnsi="Arial" w:cs="Arial"/>
          <w:szCs w:val="24"/>
          <w:lang w:val="hr-HR"/>
        </w:rPr>
        <w:t>an</w:t>
      </w:r>
      <w:r w:rsidR="000B4DA0" w:rsidRPr="005F3F38">
        <w:rPr>
          <w:rFonts w:ascii="Arial" w:hAnsi="Arial" w:cs="Arial"/>
          <w:szCs w:val="24"/>
          <w:lang w:val="hr-HR"/>
        </w:rPr>
        <w:t xml:space="preserve"> jer su </w:t>
      </w:r>
      <w:r w:rsidR="0036719D" w:rsidRPr="005F3F38">
        <w:rPr>
          <w:rFonts w:ascii="Arial" w:hAnsi="Arial" w:cs="Arial"/>
          <w:szCs w:val="24"/>
          <w:lang w:val="hr-HR"/>
        </w:rPr>
        <w:t>troškovi pr</w:t>
      </w:r>
      <w:r w:rsidR="00393CEB">
        <w:rPr>
          <w:rFonts w:ascii="Arial" w:hAnsi="Arial" w:cs="Arial"/>
          <w:szCs w:val="24"/>
          <w:lang w:val="hr-HR"/>
        </w:rPr>
        <w:t>ij</w:t>
      </w:r>
      <w:r w:rsidR="0036719D" w:rsidRPr="005F3F38">
        <w:rPr>
          <w:rFonts w:ascii="Arial" w:hAnsi="Arial" w:cs="Arial"/>
          <w:szCs w:val="24"/>
          <w:lang w:val="hr-HR"/>
        </w:rPr>
        <w:t>evoza i smještaja iz</w:t>
      </w:r>
      <w:r w:rsidR="000B4DA0" w:rsidRPr="005F3F38">
        <w:rPr>
          <w:rFonts w:ascii="Arial" w:hAnsi="Arial" w:cs="Arial"/>
          <w:szCs w:val="24"/>
          <w:lang w:val="hr-HR"/>
        </w:rPr>
        <w:t>mireni od strane organizatora.</w:t>
      </w:r>
    </w:p>
    <w:p w14:paraId="34C90975" w14:textId="77777777" w:rsidR="00E45A10" w:rsidRPr="005F3F38" w:rsidRDefault="00E45A10" w:rsidP="00E45A10">
      <w:pPr>
        <w:pStyle w:val="ListParagraph"/>
        <w:spacing w:before="120" w:after="160"/>
        <w:rPr>
          <w:rFonts w:ascii="Arial" w:hAnsi="Arial" w:cs="Arial"/>
          <w:szCs w:val="24"/>
          <w:lang w:val="hr-HR"/>
        </w:rPr>
      </w:pPr>
    </w:p>
    <w:p w14:paraId="2CBF82B7" w14:textId="2F40CFDC" w:rsidR="00385E08" w:rsidRPr="005F3F38" w:rsidRDefault="00385E08" w:rsidP="005676A0">
      <w:pPr>
        <w:pStyle w:val="ListParagraph"/>
        <w:numPr>
          <w:ilvl w:val="0"/>
          <w:numId w:val="12"/>
        </w:numPr>
        <w:spacing w:before="120" w:after="160"/>
        <w:rPr>
          <w:rFonts w:ascii="Arial" w:hAnsi="Arial" w:cs="Arial"/>
          <w:szCs w:val="24"/>
          <w:lang w:val="hr-HR"/>
        </w:rPr>
      </w:pPr>
      <w:r w:rsidRPr="005F3F38">
        <w:rPr>
          <w:rFonts w:ascii="Arial" w:hAnsi="Arial" w:cs="Arial"/>
          <w:szCs w:val="24"/>
          <w:lang w:val="hr-HR"/>
        </w:rPr>
        <w:t>Ugovorene i druge posebne usluge ostvarene su</w:t>
      </w:r>
      <w:r w:rsidR="000B4DA0" w:rsidRPr="005F3F38">
        <w:rPr>
          <w:rFonts w:ascii="Arial" w:hAnsi="Arial" w:cs="Arial"/>
          <w:szCs w:val="24"/>
          <w:lang w:val="hr-HR"/>
        </w:rPr>
        <w:t xml:space="preserve"> u iznosu od 25.876 KM ili 84,2</w:t>
      </w:r>
      <w:r w:rsidRPr="005F3F38">
        <w:rPr>
          <w:rFonts w:ascii="Arial" w:hAnsi="Arial" w:cs="Arial"/>
          <w:szCs w:val="24"/>
          <w:lang w:val="hr-HR"/>
        </w:rPr>
        <w:t>% u odnosu na odobrena sredstva. Jedan od razloga za manje izvršenje u odnosu na plan je zbog manje isp</w:t>
      </w:r>
      <w:r w:rsidR="00F35806" w:rsidRPr="005F3F38">
        <w:rPr>
          <w:rFonts w:ascii="Arial" w:hAnsi="Arial" w:cs="Arial"/>
          <w:szCs w:val="24"/>
          <w:lang w:val="hr-HR"/>
        </w:rPr>
        <w:t>laće</w:t>
      </w:r>
      <w:r w:rsidR="000B4DA0" w:rsidRPr="005F3F38">
        <w:rPr>
          <w:rFonts w:ascii="Arial" w:hAnsi="Arial" w:cs="Arial"/>
          <w:szCs w:val="24"/>
          <w:lang w:val="hr-HR"/>
        </w:rPr>
        <w:t xml:space="preserve">nih naknada za rad komisija, manje utrošenih sredstava planiranih za održavanje Mreže praktičara jer je u 2025. godini održana samo jedna, a planirane su dvije. </w:t>
      </w:r>
    </w:p>
    <w:p w14:paraId="5E3C1A01" w14:textId="0F2643AA" w:rsidR="009861FC" w:rsidRPr="005F3F38" w:rsidRDefault="009861FC" w:rsidP="009861FC">
      <w:pPr>
        <w:numPr>
          <w:ilvl w:val="0"/>
          <w:numId w:val="43"/>
        </w:numPr>
        <w:spacing w:before="240" w:after="120" w:line="240" w:lineRule="auto"/>
        <w:outlineLvl w:val="0"/>
        <w:rPr>
          <w:rFonts w:ascii="Arial" w:eastAsia="Calibri" w:hAnsi="Arial" w:cs="Arial"/>
          <w:b/>
          <w:sz w:val="24"/>
          <w:szCs w:val="24"/>
        </w:rPr>
      </w:pPr>
      <w:bookmarkStart w:id="283" w:name="_Toc163544812"/>
      <w:bookmarkStart w:id="284" w:name="_Toc195577754"/>
      <w:r w:rsidRPr="005F3F38">
        <w:rPr>
          <w:rFonts w:ascii="Arial" w:eastAsia="Calibri" w:hAnsi="Arial" w:cs="Arial"/>
          <w:b/>
          <w:sz w:val="24"/>
          <w:szCs w:val="24"/>
        </w:rPr>
        <w:t>Federalna direkcija robnih rezervi</w:t>
      </w:r>
      <w:bookmarkEnd w:id="283"/>
      <w:bookmarkEnd w:id="284"/>
    </w:p>
    <w:p w14:paraId="3E2C5F56" w14:textId="51D75013" w:rsidR="006C03D2" w:rsidRPr="005F3F38" w:rsidRDefault="006C03D2" w:rsidP="00B609CE">
      <w:pPr>
        <w:spacing w:line="240" w:lineRule="auto"/>
        <w:jc w:val="both"/>
        <w:rPr>
          <w:rFonts w:ascii="Arial" w:hAnsi="Arial" w:cs="Arial"/>
          <w:sz w:val="24"/>
          <w:szCs w:val="24"/>
        </w:rPr>
      </w:pPr>
      <w:r w:rsidRPr="005F3F38">
        <w:rPr>
          <w:rFonts w:ascii="Arial" w:hAnsi="Arial" w:cs="Arial"/>
          <w:sz w:val="24"/>
          <w:szCs w:val="24"/>
        </w:rPr>
        <w:t>Veća odstupanja između rashoda i izdataka odobrenih budžetom i ostvarenih u 2025. godini vezano za Federalnu direkciju za robne rezerve se odnose:</w:t>
      </w:r>
    </w:p>
    <w:p w14:paraId="47523537" w14:textId="136BE500" w:rsidR="006C03D2" w:rsidRPr="005F3F38" w:rsidRDefault="00B609CE" w:rsidP="00B609CE">
      <w:pPr>
        <w:numPr>
          <w:ilvl w:val="0"/>
          <w:numId w:val="57"/>
        </w:numPr>
        <w:spacing w:line="240" w:lineRule="auto"/>
        <w:jc w:val="both"/>
        <w:rPr>
          <w:rFonts w:ascii="Arial" w:hAnsi="Arial" w:cs="Arial"/>
          <w:sz w:val="24"/>
          <w:szCs w:val="24"/>
        </w:rPr>
      </w:pPr>
      <w:r w:rsidRPr="005F3F38">
        <w:rPr>
          <w:rFonts w:ascii="Arial" w:hAnsi="Arial" w:cs="Arial"/>
          <w:sz w:val="24"/>
          <w:szCs w:val="24"/>
        </w:rPr>
        <w:t>Bruto plać</w:t>
      </w:r>
      <w:r w:rsidR="006C03D2" w:rsidRPr="005F3F38">
        <w:rPr>
          <w:rFonts w:ascii="Arial" w:hAnsi="Arial" w:cs="Arial"/>
          <w:sz w:val="24"/>
          <w:szCs w:val="24"/>
        </w:rPr>
        <w:t xml:space="preserve">e i naknade </w:t>
      </w:r>
      <w:r w:rsidR="008F6918" w:rsidRPr="005F3F38">
        <w:rPr>
          <w:rFonts w:ascii="Arial" w:hAnsi="Arial" w:cs="Arial"/>
          <w:sz w:val="24"/>
          <w:szCs w:val="24"/>
        </w:rPr>
        <w:t>pla</w:t>
      </w:r>
      <w:r w:rsidRPr="005F3F38">
        <w:rPr>
          <w:rFonts w:ascii="Arial" w:hAnsi="Arial" w:cs="Arial"/>
          <w:sz w:val="24"/>
          <w:szCs w:val="24"/>
        </w:rPr>
        <w:t>ć</w:t>
      </w:r>
      <w:r w:rsidR="008F6918" w:rsidRPr="005F3F38">
        <w:rPr>
          <w:rFonts w:ascii="Arial" w:hAnsi="Arial" w:cs="Arial"/>
          <w:sz w:val="24"/>
          <w:szCs w:val="24"/>
        </w:rPr>
        <w:t>a u iznosu od 87.151,74</w:t>
      </w:r>
      <w:r w:rsidR="006C03D2" w:rsidRPr="005F3F38">
        <w:rPr>
          <w:rFonts w:ascii="Arial" w:hAnsi="Arial" w:cs="Arial"/>
          <w:sz w:val="24"/>
          <w:szCs w:val="24"/>
        </w:rPr>
        <w:t xml:space="preserve"> KM</w:t>
      </w:r>
      <w:r w:rsidR="008F6918" w:rsidRPr="005F3F38">
        <w:rPr>
          <w:rFonts w:ascii="Arial" w:hAnsi="Arial" w:cs="Arial"/>
          <w:sz w:val="24"/>
          <w:szCs w:val="24"/>
        </w:rPr>
        <w:t>,</w:t>
      </w:r>
      <w:r w:rsidR="006C03D2" w:rsidRPr="005F3F38">
        <w:rPr>
          <w:rFonts w:ascii="Arial" w:hAnsi="Arial" w:cs="Arial"/>
          <w:sz w:val="24"/>
          <w:szCs w:val="24"/>
        </w:rPr>
        <w:t xml:space="preserve"> iz razloga što Federalna direkcija robnih rezervi kroz odobreni Budžet ima 21 zaposlenika, a po s</w:t>
      </w:r>
      <w:r w:rsidR="008F6918" w:rsidRPr="005F3F38">
        <w:rPr>
          <w:rFonts w:ascii="Arial" w:hAnsi="Arial" w:cs="Arial"/>
          <w:sz w:val="24"/>
          <w:szCs w:val="24"/>
        </w:rPr>
        <w:t>pecifikaciji i evidenciji u 2025. godini je imala 17</w:t>
      </w:r>
      <w:r w:rsidR="006C03D2" w:rsidRPr="005F3F38">
        <w:rPr>
          <w:rFonts w:ascii="Arial" w:hAnsi="Arial" w:cs="Arial"/>
          <w:sz w:val="24"/>
          <w:szCs w:val="24"/>
        </w:rPr>
        <w:t xml:space="preserve"> zaposlenika </w:t>
      </w:r>
      <w:r w:rsidR="008F6918" w:rsidRPr="005F3F38">
        <w:rPr>
          <w:rFonts w:ascii="Arial" w:hAnsi="Arial" w:cs="Arial"/>
          <w:sz w:val="24"/>
          <w:szCs w:val="24"/>
        </w:rPr>
        <w:t xml:space="preserve">(dva zaposlenika su sporazumno prekinula radni odnos), poslan prijedlog Vladi </w:t>
      </w:r>
      <w:r w:rsidR="00393CEB">
        <w:rPr>
          <w:rFonts w:ascii="Arial" w:hAnsi="Arial" w:cs="Arial"/>
          <w:sz w:val="24"/>
          <w:szCs w:val="24"/>
        </w:rPr>
        <w:t>FBiH</w:t>
      </w:r>
      <w:r w:rsidR="008F6918" w:rsidRPr="005F3F38">
        <w:rPr>
          <w:rFonts w:ascii="Arial" w:hAnsi="Arial" w:cs="Arial"/>
          <w:sz w:val="24"/>
          <w:szCs w:val="24"/>
        </w:rPr>
        <w:t xml:space="preserve"> za nove konkursne procedure.</w:t>
      </w:r>
    </w:p>
    <w:p w14:paraId="49FE80F0" w14:textId="1B7043B8" w:rsidR="00891691" w:rsidRPr="005F3F38" w:rsidRDefault="006C03D2" w:rsidP="00B609CE">
      <w:pPr>
        <w:numPr>
          <w:ilvl w:val="0"/>
          <w:numId w:val="57"/>
        </w:numPr>
        <w:spacing w:line="240" w:lineRule="auto"/>
        <w:jc w:val="both"/>
        <w:rPr>
          <w:rFonts w:ascii="Arial" w:hAnsi="Arial" w:cs="Arial"/>
          <w:sz w:val="24"/>
          <w:szCs w:val="24"/>
        </w:rPr>
      </w:pPr>
      <w:r w:rsidRPr="005F3F38">
        <w:rPr>
          <w:rFonts w:ascii="Arial" w:hAnsi="Arial" w:cs="Arial"/>
          <w:sz w:val="24"/>
          <w:szCs w:val="24"/>
        </w:rPr>
        <w:t xml:space="preserve">Unajmljivanje imovine i opreme u iznosu od </w:t>
      </w:r>
      <w:r w:rsidR="008F6918" w:rsidRPr="005F3F38">
        <w:rPr>
          <w:rFonts w:ascii="Arial" w:hAnsi="Arial" w:cs="Arial"/>
          <w:sz w:val="24"/>
          <w:szCs w:val="24"/>
        </w:rPr>
        <w:t>66.139,51 KM</w:t>
      </w:r>
      <w:r w:rsidRPr="005F3F38">
        <w:rPr>
          <w:rFonts w:ascii="Arial" w:hAnsi="Arial" w:cs="Arial"/>
          <w:sz w:val="24"/>
          <w:szCs w:val="24"/>
        </w:rPr>
        <w:t xml:space="preserve"> (planirani su veći iznosi zbog oscilacija na tržištu)</w:t>
      </w:r>
      <w:r w:rsidR="008F6918" w:rsidRPr="005F3F38">
        <w:rPr>
          <w:rFonts w:ascii="Arial" w:hAnsi="Arial" w:cs="Arial"/>
          <w:sz w:val="24"/>
          <w:szCs w:val="24"/>
        </w:rPr>
        <w:t>, nabavka opreme u iznosu od 54.925,59 KM</w:t>
      </w:r>
      <w:r w:rsidRPr="005F3F38">
        <w:rPr>
          <w:rFonts w:ascii="Arial" w:hAnsi="Arial" w:cs="Arial"/>
          <w:sz w:val="24"/>
          <w:szCs w:val="24"/>
        </w:rPr>
        <w:t xml:space="preserve"> i nabavka ostalih stalnih sredstava (robne rezerve) gdje odstupanje iznosi </w:t>
      </w:r>
      <w:r w:rsidR="008F6918" w:rsidRPr="005F3F38">
        <w:rPr>
          <w:rFonts w:ascii="Arial" w:hAnsi="Arial" w:cs="Arial"/>
          <w:sz w:val="24"/>
          <w:szCs w:val="24"/>
        </w:rPr>
        <w:t>297.357,69 KM jer su postupci</w:t>
      </w:r>
      <w:r w:rsidRPr="005F3F38">
        <w:rPr>
          <w:rFonts w:ascii="Arial" w:hAnsi="Arial" w:cs="Arial"/>
          <w:sz w:val="24"/>
          <w:szCs w:val="24"/>
        </w:rPr>
        <w:t xml:space="preserve"> nabavki poništen</w:t>
      </w:r>
      <w:r w:rsidR="008F6918" w:rsidRPr="005F3F38">
        <w:rPr>
          <w:rFonts w:ascii="Arial" w:hAnsi="Arial" w:cs="Arial"/>
          <w:sz w:val="24"/>
          <w:szCs w:val="24"/>
        </w:rPr>
        <w:t>i i izjavljena je žalba na iste</w:t>
      </w:r>
      <w:r w:rsidRPr="005F3F38">
        <w:rPr>
          <w:rFonts w:ascii="Arial" w:hAnsi="Arial" w:cs="Arial"/>
          <w:sz w:val="24"/>
          <w:szCs w:val="24"/>
        </w:rPr>
        <w:t>.</w:t>
      </w:r>
    </w:p>
    <w:p w14:paraId="5CD3BBEC" w14:textId="65708EBE" w:rsidR="009861FC" w:rsidRPr="005F3F38" w:rsidRDefault="009861FC" w:rsidP="009861FC">
      <w:pPr>
        <w:numPr>
          <w:ilvl w:val="0"/>
          <w:numId w:val="43"/>
        </w:numPr>
        <w:spacing w:before="240" w:after="120" w:line="240" w:lineRule="auto"/>
        <w:outlineLvl w:val="0"/>
        <w:rPr>
          <w:rFonts w:ascii="Arial" w:eastAsia="Calibri" w:hAnsi="Arial" w:cs="Arial"/>
          <w:b/>
          <w:sz w:val="24"/>
          <w:szCs w:val="24"/>
        </w:rPr>
      </w:pPr>
      <w:bookmarkStart w:id="285" w:name="_Toc163544813"/>
      <w:bookmarkStart w:id="286" w:name="_Toc195577755"/>
      <w:r w:rsidRPr="005F3F38">
        <w:rPr>
          <w:rFonts w:ascii="Arial" w:eastAsia="Calibri" w:hAnsi="Arial" w:cs="Arial"/>
          <w:b/>
          <w:sz w:val="24"/>
          <w:szCs w:val="24"/>
        </w:rPr>
        <w:t>Ured za reviziju institucija u Federaciji Bosne i Hercegovine</w:t>
      </w:r>
      <w:bookmarkEnd w:id="285"/>
      <w:bookmarkEnd w:id="286"/>
    </w:p>
    <w:p w14:paraId="2586EA31" w14:textId="18F69442" w:rsidR="0026524F" w:rsidRPr="005F3F38" w:rsidRDefault="0026524F" w:rsidP="003D5294">
      <w:pPr>
        <w:spacing w:line="240" w:lineRule="auto"/>
        <w:jc w:val="both"/>
        <w:rPr>
          <w:rFonts w:ascii="Arial" w:hAnsi="Arial" w:cs="Arial"/>
          <w:sz w:val="24"/>
          <w:szCs w:val="24"/>
        </w:rPr>
      </w:pPr>
      <w:r w:rsidRPr="005F3F38">
        <w:rPr>
          <w:rFonts w:ascii="Arial" w:hAnsi="Arial" w:cs="Arial"/>
          <w:sz w:val="24"/>
          <w:szCs w:val="24"/>
        </w:rPr>
        <w:t xml:space="preserve">Izvršenje budžeta Ureda za reviziju institucija u Federaciji Bosne i Hercegovine u izvještajnom periodu 1.1. - 31. 12. 2025. godine iznosi 6.989.894 KM, odnosno 85% odobrenog budžeta. </w:t>
      </w:r>
    </w:p>
    <w:p w14:paraId="652A7671" w14:textId="3FD14308" w:rsidR="0026524F" w:rsidRPr="005F3F38" w:rsidRDefault="0026524F" w:rsidP="00BE3E9B">
      <w:pPr>
        <w:spacing w:line="240" w:lineRule="auto"/>
        <w:contextualSpacing/>
        <w:jc w:val="both"/>
        <w:rPr>
          <w:rFonts w:ascii="Arial" w:hAnsi="Arial" w:cs="Arial"/>
          <w:sz w:val="24"/>
          <w:szCs w:val="24"/>
        </w:rPr>
      </w:pPr>
      <w:r w:rsidRPr="005F3F38">
        <w:rPr>
          <w:rFonts w:ascii="Arial" w:hAnsi="Arial" w:cs="Arial"/>
          <w:sz w:val="24"/>
          <w:szCs w:val="24"/>
        </w:rPr>
        <w:t>Učešće pojedinih troškova u ukupnim troškovima za 2025. godinu, prikazano je u sljedećoj tabeli:</w:t>
      </w:r>
    </w:p>
    <w:p w14:paraId="5A0553EF" w14:textId="77777777" w:rsidR="006C074D" w:rsidRPr="005F3F38" w:rsidRDefault="006C074D" w:rsidP="00BE3E9B">
      <w:pPr>
        <w:spacing w:line="240" w:lineRule="auto"/>
        <w:contextualSpacing/>
        <w:jc w:val="both"/>
        <w:rPr>
          <w:rFonts w:ascii="Arial" w:hAnsi="Arial" w:cs="Arial"/>
          <w:sz w:val="24"/>
          <w:szCs w:val="24"/>
        </w:rPr>
      </w:pPr>
    </w:p>
    <w:p w14:paraId="1F695005" w14:textId="1A174C1A" w:rsidR="006C074D" w:rsidRPr="005F3F38" w:rsidRDefault="006C074D" w:rsidP="00BE3E9B">
      <w:pPr>
        <w:spacing w:line="240" w:lineRule="auto"/>
        <w:contextualSpacing/>
        <w:jc w:val="both"/>
        <w:rPr>
          <w:rFonts w:ascii="Arial" w:hAnsi="Arial" w:cs="Arial"/>
          <w:sz w:val="24"/>
          <w:szCs w:val="24"/>
        </w:rPr>
      </w:pPr>
      <w:r w:rsidRPr="005F3F38">
        <w:rPr>
          <w:rFonts w:ascii="Arial" w:hAnsi="Arial" w:cs="Arial"/>
          <w:noProof/>
          <w:sz w:val="24"/>
          <w:szCs w:val="24"/>
          <w:lang w:val="en-GB" w:eastAsia="en-GB"/>
        </w:rPr>
        <w:drawing>
          <wp:inline distT="0" distB="0" distL="0" distR="0" wp14:anchorId="270C88DE" wp14:editId="7AB63FE9">
            <wp:extent cx="5731510" cy="1611630"/>
            <wp:effectExtent l="0" t="0" r="2540" b="762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731510" cy="1611630"/>
                    </a:xfrm>
                    <a:prstGeom prst="rect">
                      <a:avLst/>
                    </a:prstGeom>
                  </pic:spPr>
                </pic:pic>
              </a:graphicData>
            </a:graphic>
          </wp:inline>
        </w:drawing>
      </w:r>
    </w:p>
    <w:p w14:paraId="0ACF493B" w14:textId="77777777" w:rsidR="006C074D" w:rsidRPr="005F3F38" w:rsidRDefault="006C074D" w:rsidP="00BE3E9B">
      <w:pPr>
        <w:spacing w:line="240" w:lineRule="auto"/>
        <w:contextualSpacing/>
        <w:jc w:val="both"/>
        <w:rPr>
          <w:rFonts w:ascii="Arial" w:hAnsi="Arial" w:cs="Arial"/>
          <w:sz w:val="24"/>
          <w:szCs w:val="24"/>
        </w:rPr>
      </w:pPr>
    </w:p>
    <w:p w14:paraId="5C8D718F" w14:textId="198CF6D5" w:rsidR="00415635" w:rsidRPr="005F3F38" w:rsidRDefault="00415635" w:rsidP="000A5E5B">
      <w:pPr>
        <w:spacing w:line="240" w:lineRule="auto"/>
        <w:jc w:val="both"/>
        <w:rPr>
          <w:rFonts w:ascii="Arial" w:hAnsi="Arial" w:cs="Arial"/>
          <w:sz w:val="24"/>
          <w:szCs w:val="24"/>
        </w:rPr>
      </w:pPr>
      <w:r w:rsidRPr="005F3F38">
        <w:rPr>
          <w:rFonts w:ascii="Arial" w:hAnsi="Arial" w:cs="Arial"/>
          <w:sz w:val="24"/>
          <w:szCs w:val="24"/>
        </w:rPr>
        <w:t>Izvršenje budžeta za 2025. godinu manje je za 15% u odnosu na odobrena sredstva. Najveći iznosi odstupanja odnosi se na bruto plaće i naknade troškova zaposlenih 14% i doprinose na teret poslodavca 35%, zatim na glavnoj grupi konta Izdaci za materijal, sitan inventar za 12%.</w:t>
      </w:r>
    </w:p>
    <w:p w14:paraId="7F871E3D" w14:textId="23E79DD4" w:rsidR="00415635" w:rsidRPr="005F3F38" w:rsidRDefault="00415635" w:rsidP="000A5E5B">
      <w:pPr>
        <w:spacing w:line="240" w:lineRule="auto"/>
        <w:jc w:val="both"/>
        <w:rPr>
          <w:rFonts w:ascii="Arial" w:hAnsi="Arial" w:cs="Arial"/>
          <w:sz w:val="24"/>
          <w:szCs w:val="24"/>
        </w:rPr>
      </w:pPr>
      <w:r w:rsidRPr="005F3F38">
        <w:rPr>
          <w:rFonts w:ascii="Arial" w:hAnsi="Arial" w:cs="Arial"/>
          <w:sz w:val="24"/>
          <w:szCs w:val="24"/>
        </w:rPr>
        <w:t>Izvršenje budžeta na glavnoj grupi konta 613 - Izdaci za materijal i usluge  ostvareno je sa 88%</w:t>
      </w:r>
      <w:r w:rsidRPr="005F3F38">
        <w:rPr>
          <w:rFonts w:ascii="Arial" w:hAnsi="Arial" w:cs="Arial"/>
          <w:b/>
          <w:bCs/>
          <w:sz w:val="24"/>
          <w:szCs w:val="24"/>
        </w:rPr>
        <w:t xml:space="preserve"> </w:t>
      </w:r>
      <w:r w:rsidRPr="005F3F38">
        <w:rPr>
          <w:rFonts w:ascii="Arial" w:hAnsi="Arial" w:cs="Arial"/>
          <w:sz w:val="24"/>
          <w:szCs w:val="24"/>
        </w:rPr>
        <w:t xml:space="preserve">u odnosu na planirana sredstva, a odstupanje (manje izvršenje), se najvećim dijelom odnosi na manje ostvarene troškove na poziciju putnih troškova za </w:t>
      </w:r>
      <w:r w:rsidRPr="005F3F38">
        <w:rPr>
          <w:rFonts w:ascii="Arial" w:hAnsi="Arial" w:cs="Arial"/>
          <w:sz w:val="24"/>
          <w:szCs w:val="24"/>
        </w:rPr>
        <w:lastRenderedPageBreak/>
        <w:t>39% u iznosu od 76.287 KM (sa 49.000 KM koliko je preraspodijeljeno na drugu troškovnu poziciju), izdacima za osiguranje pr</w:t>
      </w:r>
      <w:r w:rsidR="00393CEB">
        <w:rPr>
          <w:rFonts w:ascii="Arial" w:hAnsi="Arial" w:cs="Arial"/>
          <w:sz w:val="24"/>
          <w:szCs w:val="24"/>
        </w:rPr>
        <w:t>ij</w:t>
      </w:r>
      <w:r w:rsidRPr="005F3F38">
        <w:rPr>
          <w:rFonts w:ascii="Arial" w:hAnsi="Arial" w:cs="Arial"/>
          <w:sz w:val="24"/>
          <w:szCs w:val="24"/>
        </w:rPr>
        <w:t>evoza i goriva za 54% u iznosu od 26.328 KM (sa 9.000 KM koliko je preraspodijeljeno na drugu troškovnu poziciju) i poziciji Ugovorene i druge posebne usluge za 20% u iznosu od 35.602 KM. Na ostalim troškovnim pozicijama ove glavne grupe konta: Izdaci za energiju, Izdaci za komunikaciju i komunalne usluge, Nabavka materijala i sitnog inventara, Izdaci za tekuće održavanje i Izdaci za osiguranja, odstupanja u izvršenju nisu značajna u odnosu na odobrena sredstva.</w:t>
      </w:r>
    </w:p>
    <w:p w14:paraId="7DA00903" w14:textId="6BC877AB" w:rsidR="00415635" w:rsidRPr="005F3F38" w:rsidRDefault="00415635" w:rsidP="000A5E5B">
      <w:pPr>
        <w:spacing w:line="240" w:lineRule="auto"/>
        <w:jc w:val="both"/>
        <w:rPr>
          <w:rFonts w:ascii="Arial" w:hAnsi="Arial" w:cs="Arial"/>
          <w:sz w:val="24"/>
          <w:szCs w:val="24"/>
        </w:rPr>
      </w:pPr>
      <w:r w:rsidRPr="005F3F38">
        <w:rPr>
          <w:rFonts w:ascii="Arial" w:hAnsi="Arial" w:cs="Arial"/>
          <w:sz w:val="24"/>
          <w:szCs w:val="24"/>
        </w:rPr>
        <w:t>Izvršenje budžeta na poziciji izdatka za putne troškove</w:t>
      </w:r>
      <w:r w:rsidR="00393CEB">
        <w:rPr>
          <w:rFonts w:ascii="Arial" w:hAnsi="Arial" w:cs="Arial"/>
          <w:sz w:val="24"/>
          <w:szCs w:val="24"/>
        </w:rPr>
        <w:t xml:space="preserve"> -</w:t>
      </w:r>
      <w:r w:rsidRPr="005F3F38">
        <w:rPr>
          <w:rFonts w:ascii="Arial" w:hAnsi="Arial" w:cs="Arial"/>
          <w:sz w:val="24"/>
          <w:szCs w:val="24"/>
        </w:rPr>
        <w:t xml:space="preserve"> utrošeno je manje u odnosu na odobrena sredstva jer nije ostvareno planirano zapošljavanje novog revizorskog kadra. Prema planiranom, većem, broju revizorskih timova koji bi obavljali reviziju većeg broja subjekata sa sjedištem van mjesta sjedišta Ureda za reviziju planirani su i putni troškovi. Međutim nije ostvarena planirana dinamika zapošljavanja novog revizorskog kadra za koje su odobrena sredstva na ovoj troškovnoj poziciji zbog čega je i izvršenje manje u odnosu na odobrena sredstva. </w:t>
      </w:r>
    </w:p>
    <w:p w14:paraId="7F86A5DB" w14:textId="04A3D4CF" w:rsidR="00415635" w:rsidRPr="005F3F38" w:rsidRDefault="00415635" w:rsidP="000A5E5B">
      <w:pPr>
        <w:spacing w:line="240" w:lineRule="auto"/>
        <w:jc w:val="both"/>
        <w:rPr>
          <w:rFonts w:ascii="Arial" w:hAnsi="Arial" w:cs="Arial"/>
          <w:sz w:val="24"/>
          <w:szCs w:val="24"/>
        </w:rPr>
      </w:pPr>
      <w:r w:rsidRPr="005F3F38">
        <w:rPr>
          <w:rFonts w:ascii="Arial" w:hAnsi="Arial" w:cs="Arial"/>
          <w:sz w:val="24"/>
          <w:szCs w:val="24"/>
        </w:rPr>
        <w:t>U skladu sa zakonskim propisima po zahtjevu Ureda za reviziju</w:t>
      </w:r>
      <w:r w:rsidR="00393CEB">
        <w:rPr>
          <w:rFonts w:ascii="Arial" w:hAnsi="Arial" w:cs="Arial"/>
          <w:sz w:val="24"/>
          <w:szCs w:val="24"/>
        </w:rPr>
        <w:t>,</w:t>
      </w:r>
      <w:r w:rsidRPr="005F3F38">
        <w:rPr>
          <w:rFonts w:ascii="Arial" w:hAnsi="Arial" w:cs="Arial"/>
          <w:sz w:val="24"/>
          <w:szCs w:val="24"/>
        </w:rPr>
        <w:t xml:space="preserve"> Federalno ministarstvo finansija je odobrilo preraspodjelu sredstava sa ove budžetske pozicije u iznosu od 49.000 KM i pozicije Izdaci za osiguranje pr</w:t>
      </w:r>
      <w:r w:rsidR="00CF5425" w:rsidRPr="005F3F38">
        <w:rPr>
          <w:rFonts w:ascii="Arial" w:hAnsi="Arial" w:cs="Arial"/>
          <w:sz w:val="24"/>
          <w:szCs w:val="24"/>
        </w:rPr>
        <w:t>ij</w:t>
      </w:r>
      <w:r w:rsidRPr="005F3F38">
        <w:rPr>
          <w:rFonts w:ascii="Arial" w:hAnsi="Arial" w:cs="Arial"/>
          <w:sz w:val="24"/>
          <w:szCs w:val="24"/>
        </w:rPr>
        <w:t>evoza i goriva u iznosu od 9.000 KM za nedostajuća sredstva na poziciju Unajmljivanja imovine i opreme u ukupnom iznosu od 58.000 KM. Na troškovnim kontima izdataka za osiguranje pr</w:t>
      </w:r>
      <w:r w:rsidR="005A1075" w:rsidRPr="005F3F38">
        <w:rPr>
          <w:rFonts w:ascii="Arial" w:hAnsi="Arial" w:cs="Arial"/>
          <w:sz w:val="24"/>
          <w:szCs w:val="24"/>
        </w:rPr>
        <w:t>ij</w:t>
      </w:r>
      <w:r w:rsidRPr="005F3F38">
        <w:rPr>
          <w:rFonts w:ascii="Arial" w:hAnsi="Arial" w:cs="Arial"/>
          <w:sz w:val="24"/>
          <w:szCs w:val="24"/>
        </w:rPr>
        <w:t>evoza i goriva izvršenje je manje zbog istih okolnosti navedenih za poziciju putnih troškova.</w:t>
      </w:r>
    </w:p>
    <w:p w14:paraId="6BF8BD9A" w14:textId="7B331A94" w:rsidR="00415635" w:rsidRPr="005F3F38" w:rsidRDefault="00415635" w:rsidP="000A5E5B">
      <w:pPr>
        <w:spacing w:line="240" w:lineRule="auto"/>
        <w:jc w:val="both"/>
        <w:rPr>
          <w:rFonts w:ascii="Arial" w:hAnsi="Arial" w:cs="Arial"/>
          <w:sz w:val="24"/>
          <w:szCs w:val="24"/>
        </w:rPr>
      </w:pPr>
      <w:r w:rsidRPr="005F3F38">
        <w:rPr>
          <w:rFonts w:ascii="Arial" w:hAnsi="Arial" w:cs="Arial"/>
          <w:sz w:val="24"/>
          <w:szCs w:val="24"/>
        </w:rPr>
        <w:t>Na troškovnu poziciju Unajmljivanje imovine i opreme za nedostajuća sredstva izvršena je preraspodjela sredstva kako je prethodno navedeno. Sredstva nisu planirana u budžetu za 2025. godine jer je dio poslovnog prostora u objektu Ložionička broj 3 Sarajevo, Odlukom Vlade Federacije Bosne i Hercegovine bio dodijeljen na korištenje Uredu za reviziju i Finansijsko informatičkoj agenciji (u daljem tekstu: Agencija).</w:t>
      </w:r>
      <w:r w:rsidR="00DA4735" w:rsidRPr="005F3F38">
        <w:rPr>
          <w:rFonts w:ascii="Arial" w:hAnsi="Arial" w:cs="Arial"/>
          <w:sz w:val="24"/>
          <w:szCs w:val="24"/>
        </w:rPr>
        <w:t xml:space="preserve"> </w:t>
      </w:r>
      <w:r w:rsidRPr="005F3F38">
        <w:rPr>
          <w:rFonts w:ascii="Arial" w:hAnsi="Arial" w:cs="Arial"/>
          <w:sz w:val="24"/>
          <w:szCs w:val="24"/>
        </w:rPr>
        <w:t>Međutim, Agencija je u međuvremenu postala vlasnik objekta, izvršila uknjižavanje u</w:t>
      </w:r>
      <w:r w:rsidR="00C678D8" w:rsidRPr="005F3F38">
        <w:rPr>
          <w:rFonts w:ascii="Arial" w:hAnsi="Arial" w:cs="Arial"/>
          <w:sz w:val="24"/>
          <w:szCs w:val="24"/>
        </w:rPr>
        <w:t xml:space="preserve"> svoje poslovne knjige</w:t>
      </w:r>
      <w:r w:rsidRPr="005F3F38">
        <w:rPr>
          <w:rFonts w:ascii="Arial" w:hAnsi="Arial" w:cs="Arial"/>
          <w:sz w:val="24"/>
          <w:szCs w:val="24"/>
        </w:rPr>
        <w:t xml:space="preserve">. Početkom 2025. godine zaključen je Ugovor o zakupu poslovnog prostora između Agencije i Ureda za reviziju za poslovni prostor koji je do tada Ured za reviziju koristio bez naknade u skladu sa Odlukom Vlade </w:t>
      </w:r>
      <w:r w:rsidR="00393CEB">
        <w:rPr>
          <w:rFonts w:ascii="Arial" w:hAnsi="Arial" w:cs="Arial"/>
          <w:sz w:val="24"/>
          <w:szCs w:val="24"/>
        </w:rPr>
        <w:t>FBiH</w:t>
      </w:r>
      <w:r w:rsidRPr="005F3F38">
        <w:rPr>
          <w:rFonts w:ascii="Arial" w:hAnsi="Arial" w:cs="Arial"/>
          <w:sz w:val="24"/>
          <w:szCs w:val="24"/>
        </w:rPr>
        <w:t xml:space="preserve">. S obzirom da je budžet za 2025. godinu već bio usvojen u kome nisu planirana sredstva u dovoljnom iznosu za zakup iskorištena je zakonska mogućnost preraspodjele sredstava u oktobru 2025. godine sa pozicija na kojima je analizom izvršenja i odobrenih sredstava utvrđeno manje izvršenje od planiranog. Federalno </w:t>
      </w:r>
      <w:r w:rsidR="00393CEB" w:rsidRPr="005F3F38">
        <w:rPr>
          <w:rFonts w:ascii="Arial" w:hAnsi="Arial" w:cs="Arial"/>
          <w:sz w:val="24"/>
          <w:szCs w:val="24"/>
        </w:rPr>
        <w:t>ministarstvo</w:t>
      </w:r>
      <w:r w:rsidRPr="005F3F38">
        <w:rPr>
          <w:rFonts w:ascii="Arial" w:hAnsi="Arial" w:cs="Arial"/>
          <w:sz w:val="24"/>
          <w:szCs w:val="24"/>
        </w:rPr>
        <w:t xml:space="preserve"> finansija je 29.10. 2025. godine Rješenjem broj: 06-11-3-5-9232/25 odobrilo i izvršilo preraspodjelu sredstava u traženom iznosu</w:t>
      </w:r>
      <w:r w:rsidR="00AB6DDE" w:rsidRPr="005F3F38">
        <w:rPr>
          <w:rFonts w:ascii="Arial" w:hAnsi="Arial" w:cs="Arial"/>
          <w:sz w:val="24"/>
          <w:szCs w:val="24"/>
        </w:rPr>
        <w:t>.</w:t>
      </w:r>
      <w:r w:rsidRPr="005F3F38">
        <w:rPr>
          <w:rFonts w:ascii="Arial" w:hAnsi="Arial" w:cs="Arial"/>
          <w:sz w:val="24"/>
          <w:szCs w:val="24"/>
        </w:rPr>
        <w:t xml:space="preserve"> </w:t>
      </w:r>
    </w:p>
    <w:p w14:paraId="408EA505" w14:textId="4372854C" w:rsidR="00415635" w:rsidRPr="005F3F38" w:rsidRDefault="00415635" w:rsidP="000A5E5B">
      <w:pPr>
        <w:spacing w:line="240" w:lineRule="auto"/>
        <w:jc w:val="both"/>
        <w:rPr>
          <w:rFonts w:ascii="Arial" w:hAnsi="Arial" w:cs="Arial"/>
          <w:sz w:val="24"/>
          <w:szCs w:val="24"/>
        </w:rPr>
      </w:pPr>
      <w:r w:rsidRPr="005F3F38">
        <w:rPr>
          <w:rFonts w:ascii="Arial" w:hAnsi="Arial" w:cs="Arial"/>
          <w:sz w:val="24"/>
          <w:szCs w:val="24"/>
        </w:rPr>
        <w:t>Na glavnoj grupi konta Ugovorene i druge posebne usluge u odnosu na planirana sredstva izvršenje budžeta manje je za 20%, odnosno za 35.602 KM. Najveće odstupanje u navedenom iznosu odnosi se na manje izvršenje na analitičkim kontima: usluga reprezentacije za 32%, usluga konvencija i obrazovanja za 66%, primarne opće zdravstvene zaštite za 24% i na stavci  ugovora o djelu  89%.</w:t>
      </w:r>
    </w:p>
    <w:p w14:paraId="3B5D9632" w14:textId="185D3E86" w:rsidR="00415635" w:rsidRPr="005F3F38" w:rsidRDefault="00415635" w:rsidP="000A5E5B">
      <w:pPr>
        <w:spacing w:line="240" w:lineRule="auto"/>
        <w:jc w:val="both"/>
        <w:rPr>
          <w:rFonts w:ascii="Arial" w:hAnsi="Arial" w:cs="Arial"/>
          <w:sz w:val="24"/>
          <w:szCs w:val="24"/>
        </w:rPr>
      </w:pPr>
      <w:r w:rsidRPr="005F3F38">
        <w:rPr>
          <w:rFonts w:ascii="Arial" w:hAnsi="Arial" w:cs="Arial"/>
          <w:sz w:val="24"/>
          <w:szCs w:val="24"/>
        </w:rPr>
        <w:t xml:space="preserve">Izvršenje budžeta na poziciji izdataka za reprezentaciju </w:t>
      </w:r>
      <w:r w:rsidR="00F410EB">
        <w:rPr>
          <w:rFonts w:ascii="Arial" w:hAnsi="Arial" w:cs="Arial"/>
          <w:sz w:val="24"/>
          <w:szCs w:val="24"/>
        </w:rPr>
        <w:t>realizir</w:t>
      </w:r>
      <w:r w:rsidR="00183E3E" w:rsidRPr="005F3F38">
        <w:rPr>
          <w:rFonts w:ascii="Arial" w:hAnsi="Arial" w:cs="Arial"/>
          <w:sz w:val="24"/>
          <w:szCs w:val="24"/>
        </w:rPr>
        <w:t>ala</w:t>
      </w:r>
      <w:r w:rsidRPr="005F3F38">
        <w:rPr>
          <w:rFonts w:ascii="Arial" w:hAnsi="Arial" w:cs="Arial"/>
          <w:sz w:val="24"/>
          <w:szCs w:val="24"/>
        </w:rPr>
        <w:t xml:space="preserve"> su se u skladu ukazanim potrebama za održavanje stručnih sastanaka i posjeta predstavnika institucija organizovanih od strane Ureda za reviziju.</w:t>
      </w:r>
    </w:p>
    <w:p w14:paraId="1057CCCA" w14:textId="77777777" w:rsidR="00415635" w:rsidRPr="005F3F38" w:rsidRDefault="00415635" w:rsidP="000A5E5B">
      <w:pPr>
        <w:spacing w:line="240" w:lineRule="auto"/>
        <w:jc w:val="both"/>
        <w:rPr>
          <w:rFonts w:ascii="Arial" w:hAnsi="Arial" w:cs="Arial"/>
          <w:sz w:val="24"/>
          <w:szCs w:val="24"/>
        </w:rPr>
      </w:pPr>
      <w:r w:rsidRPr="005F3F38">
        <w:rPr>
          <w:rFonts w:ascii="Arial" w:hAnsi="Arial" w:cs="Arial"/>
          <w:sz w:val="24"/>
          <w:szCs w:val="24"/>
        </w:rPr>
        <w:t xml:space="preserve">Izvršenje odobrenih sredstava za učešća zaposlenika na konvencijama i obrazovanju (seminari), manje je jer se edukacija zaposlenih, uglavnom revizorskog kadra odvijala u okviru internih edukacija, a ne na komercijalnoj osnovi. </w:t>
      </w:r>
    </w:p>
    <w:p w14:paraId="135825F2" w14:textId="3AE434D8" w:rsidR="00415635" w:rsidRPr="005F3F38" w:rsidRDefault="00415635" w:rsidP="000A5E5B">
      <w:pPr>
        <w:spacing w:line="240" w:lineRule="auto"/>
        <w:jc w:val="both"/>
        <w:rPr>
          <w:rFonts w:ascii="Arial" w:hAnsi="Arial" w:cs="Arial"/>
          <w:sz w:val="24"/>
          <w:szCs w:val="24"/>
        </w:rPr>
      </w:pPr>
      <w:r w:rsidRPr="005F3F38">
        <w:rPr>
          <w:rFonts w:ascii="Arial" w:hAnsi="Arial" w:cs="Arial"/>
          <w:sz w:val="24"/>
          <w:szCs w:val="24"/>
        </w:rPr>
        <w:lastRenderedPageBreak/>
        <w:t xml:space="preserve">Na analitičkoj stavci troškova Primarna opća zdravstvena zaštita po javnom pozivu za provođenje usluge sistematskog pregleda </w:t>
      </w:r>
      <w:r w:rsidR="00183E3E" w:rsidRPr="005F3F38">
        <w:rPr>
          <w:rFonts w:ascii="Arial" w:hAnsi="Arial" w:cs="Arial"/>
          <w:sz w:val="24"/>
          <w:szCs w:val="24"/>
        </w:rPr>
        <w:t>procijenjena</w:t>
      </w:r>
      <w:r w:rsidRPr="005F3F38">
        <w:rPr>
          <w:rFonts w:ascii="Arial" w:hAnsi="Arial" w:cs="Arial"/>
          <w:sz w:val="24"/>
          <w:szCs w:val="24"/>
        </w:rPr>
        <w:t xml:space="preserve"> vrijednost nabavke bila je u skladu sa planiranim sredstvima, međutim nakon provedene e-aukcije ponude, vrijednost usluge je znatno smanjena, što je rezultiralo manjim izvršenjem planiranog iznosa.</w:t>
      </w:r>
    </w:p>
    <w:p w14:paraId="37B4701C" w14:textId="5306A30E" w:rsidR="00415635" w:rsidRPr="005F3F38" w:rsidRDefault="00415635" w:rsidP="000A5E5B">
      <w:pPr>
        <w:spacing w:line="240" w:lineRule="auto"/>
        <w:jc w:val="both"/>
        <w:rPr>
          <w:rFonts w:ascii="Arial" w:hAnsi="Arial" w:cs="Arial"/>
          <w:sz w:val="24"/>
          <w:szCs w:val="24"/>
        </w:rPr>
      </w:pPr>
      <w:r w:rsidRPr="005F3F38">
        <w:rPr>
          <w:rFonts w:ascii="Arial" w:hAnsi="Arial" w:cs="Arial"/>
          <w:sz w:val="24"/>
          <w:szCs w:val="24"/>
        </w:rPr>
        <w:t>Izdaci za ugovore o djelu i pripadajući porezi i doprinosi ostvareni su za</w:t>
      </w:r>
      <w:r w:rsidR="00261B7A" w:rsidRPr="005F3F38">
        <w:rPr>
          <w:rFonts w:ascii="Arial" w:hAnsi="Arial" w:cs="Arial"/>
          <w:sz w:val="24"/>
          <w:szCs w:val="24"/>
        </w:rPr>
        <w:t xml:space="preserve"> 89% manje u odnosu na odobrena sredst</w:t>
      </w:r>
      <w:r w:rsidRPr="005F3F38">
        <w:rPr>
          <w:rFonts w:ascii="Arial" w:hAnsi="Arial" w:cs="Arial"/>
          <w:sz w:val="24"/>
          <w:szCs w:val="24"/>
        </w:rPr>
        <w:t xml:space="preserve">va. U okviru odobrenih sredstava </w:t>
      </w:r>
      <w:r w:rsidR="00F410EB">
        <w:rPr>
          <w:rFonts w:ascii="Arial" w:hAnsi="Arial" w:cs="Arial"/>
          <w:sz w:val="24"/>
          <w:szCs w:val="24"/>
        </w:rPr>
        <w:t>realizir</w:t>
      </w:r>
      <w:r w:rsidR="00FF5C5B">
        <w:rPr>
          <w:rFonts w:ascii="Arial" w:hAnsi="Arial" w:cs="Arial"/>
          <w:sz w:val="24"/>
          <w:szCs w:val="24"/>
        </w:rPr>
        <w:t>ana</w:t>
      </w:r>
      <w:r w:rsidRPr="005F3F38">
        <w:rPr>
          <w:rFonts w:ascii="Arial" w:hAnsi="Arial" w:cs="Arial"/>
          <w:sz w:val="24"/>
          <w:szCs w:val="24"/>
        </w:rPr>
        <w:t xml:space="preserve"> su dva ugovora o djelu za koja se ukazala</w:t>
      </w:r>
      <w:r w:rsidR="00B05132" w:rsidRPr="005F3F38">
        <w:rPr>
          <w:rFonts w:ascii="Arial" w:hAnsi="Arial" w:cs="Arial"/>
          <w:sz w:val="24"/>
          <w:szCs w:val="24"/>
        </w:rPr>
        <w:t xml:space="preserve"> potreba za angažovanje vanjskih</w:t>
      </w:r>
      <w:r w:rsidRPr="005F3F38">
        <w:rPr>
          <w:rFonts w:ascii="Arial" w:hAnsi="Arial" w:cs="Arial"/>
          <w:sz w:val="24"/>
          <w:szCs w:val="24"/>
        </w:rPr>
        <w:t xml:space="preserve"> saradnika u toku godine.</w:t>
      </w:r>
    </w:p>
    <w:p w14:paraId="203DA8AF" w14:textId="316611BA" w:rsidR="00415635" w:rsidRPr="005F3F38" w:rsidRDefault="00415635" w:rsidP="000A5E5B">
      <w:pPr>
        <w:spacing w:line="240" w:lineRule="auto"/>
        <w:jc w:val="both"/>
        <w:rPr>
          <w:rFonts w:ascii="Arial" w:hAnsi="Arial" w:cs="Arial"/>
          <w:sz w:val="24"/>
          <w:szCs w:val="24"/>
        </w:rPr>
      </w:pPr>
      <w:r w:rsidRPr="005F3F38">
        <w:rPr>
          <w:rFonts w:ascii="Arial" w:hAnsi="Arial" w:cs="Arial"/>
          <w:sz w:val="24"/>
          <w:szCs w:val="24"/>
        </w:rPr>
        <w:t>Na ostalim troškovima analitičkih kont</w:t>
      </w:r>
      <w:r w:rsidR="00415071" w:rsidRPr="005F3F38">
        <w:rPr>
          <w:rFonts w:ascii="Arial" w:hAnsi="Arial" w:cs="Arial"/>
          <w:sz w:val="24"/>
          <w:szCs w:val="24"/>
        </w:rPr>
        <w:t>a ugovorenih i posebnih usluga</w:t>
      </w:r>
      <w:r w:rsidRPr="005F3F38">
        <w:rPr>
          <w:rFonts w:ascii="Arial" w:hAnsi="Arial" w:cs="Arial"/>
          <w:sz w:val="24"/>
          <w:szCs w:val="24"/>
        </w:rPr>
        <w:t xml:space="preserve"> nije bilo značajnih odstupanja izvršenja u odnosu na odobrena sredstva.</w:t>
      </w:r>
    </w:p>
    <w:p w14:paraId="787CF220" w14:textId="364A236F" w:rsidR="00415635" w:rsidRPr="005F3F38" w:rsidRDefault="00415635" w:rsidP="000A5E5B">
      <w:pPr>
        <w:spacing w:line="240" w:lineRule="auto"/>
        <w:jc w:val="both"/>
        <w:rPr>
          <w:rFonts w:ascii="Arial" w:hAnsi="Arial" w:cs="Arial"/>
          <w:sz w:val="24"/>
          <w:szCs w:val="24"/>
        </w:rPr>
      </w:pPr>
      <w:r w:rsidRPr="005F3F38">
        <w:rPr>
          <w:rFonts w:ascii="Arial" w:hAnsi="Arial" w:cs="Arial"/>
          <w:sz w:val="24"/>
          <w:szCs w:val="24"/>
        </w:rPr>
        <w:t>Izvršenje budžeta na poziciji tekućih transfera odnosi se na troškove obavljanja ad</w:t>
      </w:r>
      <w:r w:rsidR="00A50720" w:rsidRPr="005F3F38">
        <w:rPr>
          <w:rFonts w:ascii="Arial" w:hAnsi="Arial" w:cs="Arial"/>
          <w:sz w:val="24"/>
          <w:szCs w:val="24"/>
        </w:rPr>
        <w:t xml:space="preserve">ministrativno tehničkih poslova </w:t>
      </w:r>
      <w:r w:rsidRPr="005F3F38">
        <w:rPr>
          <w:rFonts w:ascii="Arial" w:hAnsi="Arial" w:cs="Arial"/>
          <w:sz w:val="24"/>
          <w:szCs w:val="24"/>
        </w:rPr>
        <w:t>Koordinacionog odbora vrhovnih revizijskih institucija Bosne i Hercegovine. Izvršenje je ostvareno sa 90% odobrenih sredstava po ispostavljenim zahtjevima za troškove Koordinacionog odbora VRI.</w:t>
      </w:r>
    </w:p>
    <w:p w14:paraId="6529D4E4" w14:textId="3543CD2C" w:rsidR="00415635" w:rsidRPr="005F3F38" w:rsidRDefault="00415635" w:rsidP="000A5E5B">
      <w:pPr>
        <w:spacing w:line="240" w:lineRule="auto"/>
        <w:jc w:val="both"/>
        <w:rPr>
          <w:rFonts w:ascii="Arial" w:hAnsi="Arial" w:cs="Arial"/>
          <w:sz w:val="24"/>
          <w:szCs w:val="24"/>
        </w:rPr>
      </w:pPr>
      <w:r w:rsidRPr="005F3F38">
        <w:rPr>
          <w:rFonts w:ascii="Arial" w:hAnsi="Arial" w:cs="Arial"/>
          <w:sz w:val="24"/>
          <w:szCs w:val="24"/>
        </w:rPr>
        <w:t>Sredstva za plaće, naknade troškova zaposlenih i doprinose poslodavca za 2025. godinu odobrena su za 107 zaposlenika. Izvršenje budžeta u odnosu na odobrena sredstva na poz</w:t>
      </w:r>
      <w:r w:rsidR="00183E3E">
        <w:rPr>
          <w:rFonts w:ascii="Arial" w:hAnsi="Arial" w:cs="Arial"/>
          <w:sz w:val="24"/>
          <w:szCs w:val="24"/>
        </w:rPr>
        <w:t>i</w:t>
      </w:r>
      <w:r w:rsidRPr="005F3F38">
        <w:rPr>
          <w:rFonts w:ascii="Arial" w:hAnsi="Arial" w:cs="Arial"/>
          <w:sz w:val="24"/>
          <w:szCs w:val="24"/>
        </w:rPr>
        <w:t xml:space="preserve">ciji bruto plaća i naknada iznosi 87%, naknada troškova zaposlenih 77% i doprinosa na teret poslodavca iznosi 65%. </w:t>
      </w:r>
    </w:p>
    <w:p w14:paraId="10D913C2" w14:textId="77777777" w:rsidR="00415635" w:rsidRPr="005F3F38" w:rsidRDefault="00415635" w:rsidP="000A5E5B">
      <w:pPr>
        <w:spacing w:line="240" w:lineRule="auto"/>
        <w:jc w:val="both"/>
        <w:rPr>
          <w:rFonts w:ascii="Arial" w:hAnsi="Arial" w:cs="Arial"/>
          <w:sz w:val="24"/>
          <w:szCs w:val="24"/>
        </w:rPr>
      </w:pPr>
      <w:r w:rsidRPr="005F3F38">
        <w:rPr>
          <w:rFonts w:ascii="Arial" w:hAnsi="Arial" w:cs="Arial"/>
          <w:sz w:val="24"/>
          <w:szCs w:val="24"/>
        </w:rPr>
        <w:t xml:space="preserve">U januaru 2025. godine Ured za reviziju je zapošljavao 84 zaposlenika, a u decembru 83 zaposlenika. </w:t>
      </w:r>
    </w:p>
    <w:p w14:paraId="72D7C6A6" w14:textId="77777777" w:rsidR="00415635" w:rsidRPr="005F3F38" w:rsidRDefault="00415635" w:rsidP="000A5E5B">
      <w:pPr>
        <w:spacing w:line="240" w:lineRule="auto"/>
        <w:jc w:val="both"/>
        <w:rPr>
          <w:rFonts w:ascii="Arial" w:hAnsi="Arial" w:cs="Arial"/>
          <w:sz w:val="24"/>
          <w:szCs w:val="24"/>
        </w:rPr>
      </w:pPr>
      <w:r w:rsidRPr="005F3F38">
        <w:rPr>
          <w:rFonts w:ascii="Arial" w:hAnsi="Arial" w:cs="Arial"/>
          <w:sz w:val="24"/>
          <w:szCs w:val="24"/>
        </w:rPr>
        <w:t>U 2025. godini provedene su četiri konkursne procedure za 16 pozicija upražnjenih radnih mjesta revizorskog kadra i jedan oglas, od kojih je jedna konkursna procedura započeta krajem novembra 2024. godine.</w:t>
      </w:r>
    </w:p>
    <w:p w14:paraId="18323816" w14:textId="2567B0E1" w:rsidR="00415635" w:rsidRPr="005F3F38" w:rsidRDefault="00415635" w:rsidP="000A5E5B">
      <w:pPr>
        <w:spacing w:line="240" w:lineRule="auto"/>
        <w:jc w:val="both"/>
        <w:rPr>
          <w:rFonts w:ascii="Arial" w:hAnsi="Arial" w:cs="Arial"/>
          <w:sz w:val="24"/>
          <w:szCs w:val="24"/>
        </w:rPr>
      </w:pPr>
      <w:r w:rsidRPr="005F3F38">
        <w:rPr>
          <w:rFonts w:ascii="Arial" w:hAnsi="Arial" w:cs="Arial"/>
          <w:sz w:val="24"/>
          <w:szCs w:val="24"/>
        </w:rPr>
        <w:t xml:space="preserve">Po okončanim procedurama prijema u 2025. godini primljena su tri (3) nova zaposlenika, i dva (2) zaposlenika po konkursnoj proceduri započetoj u 2024. godini. U 2025. godini radni odnos u Uredu </w:t>
      </w:r>
      <w:r w:rsidR="00991367" w:rsidRPr="005F3F38">
        <w:rPr>
          <w:rFonts w:ascii="Arial" w:hAnsi="Arial" w:cs="Arial"/>
          <w:sz w:val="24"/>
          <w:szCs w:val="24"/>
        </w:rPr>
        <w:t>za reviziju zasnovalo je pet (</w:t>
      </w:r>
      <w:r w:rsidRPr="005F3F38">
        <w:rPr>
          <w:rFonts w:ascii="Arial" w:hAnsi="Arial" w:cs="Arial"/>
          <w:sz w:val="24"/>
          <w:szCs w:val="24"/>
        </w:rPr>
        <w:t>5) novih zaposlenika dok je za šest (6) zaposlenika prestao radni odnos i to tri (3) zaposlenika zbog sticanja prava za odlazak u penziju i tri (3) zaposlenika zbog zasnivanja radnog odnosa u drugim institucijama. Plan i dinamika zapošljavanja nisu ispunjeni u najvećoj mjeri zbog toga</w:t>
      </w:r>
      <w:r w:rsidR="00C678D8" w:rsidRPr="005F3F38">
        <w:rPr>
          <w:rFonts w:ascii="Arial" w:hAnsi="Arial" w:cs="Arial"/>
          <w:sz w:val="24"/>
          <w:szCs w:val="24"/>
        </w:rPr>
        <w:t xml:space="preserve"> što prijavljeni kandidati nisu</w:t>
      </w:r>
      <w:r w:rsidRPr="005F3F38">
        <w:rPr>
          <w:rFonts w:ascii="Arial" w:hAnsi="Arial" w:cs="Arial"/>
          <w:sz w:val="24"/>
          <w:szCs w:val="24"/>
        </w:rPr>
        <w:t xml:space="preserve"> ispunjavali formalno pravne uslove i kriterije u pogledu adekvatnih certifikata (o</w:t>
      </w:r>
      <w:r w:rsidR="003F5504" w:rsidRPr="005F3F38">
        <w:rPr>
          <w:rFonts w:ascii="Arial" w:hAnsi="Arial" w:cs="Arial"/>
          <w:sz w:val="24"/>
          <w:szCs w:val="24"/>
        </w:rPr>
        <w:t>vlašteni revizori, IT revizori)</w:t>
      </w:r>
      <w:r w:rsidRPr="005F3F38">
        <w:rPr>
          <w:rFonts w:ascii="Arial" w:hAnsi="Arial" w:cs="Arial"/>
          <w:sz w:val="24"/>
          <w:szCs w:val="24"/>
        </w:rPr>
        <w:t xml:space="preserve"> i odgovarajućeg radnog iskustva. Plan zapošljavan</w:t>
      </w:r>
      <w:r w:rsidR="003F10AE" w:rsidRPr="005F3F38">
        <w:rPr>
          <w:rFonts w:ascii="Arial" w:hAnsi="Arial" w:cs="Arial"/>
          <w:sz w:val="24"/>
          <w:szCs w:val="24"/>
        </w:rPr>
        <w:t>ja nije u potpunosti ispunjen i</w:t>
      </w:r>
      <w:r w:rsidRPr="005F3F38">
        <w:rPr>
          <w:rFonts w:ascii="Arial" w:hAnsi="Arial" w:cs="Arial"/>
          <w:sz w:val="24"/>
          <w:szCs w:val="24"/>
        </w:rPr>
        <w:t>ako su raspisani konkursi pružali mogućnost za apliciranje i potencijalno zapošljavanje. Nedostatak šireg interesovanja rezultirao je ograničenim brojem prijava koje su često bile nepotpune ili nisu ispunjavale formalno-pravne uslove.</w:t>
      </w:r>
      <w:r w:rsidR="00FE2C9C" w:rsidRPr="005F3F38">
        <w:rPr>
          <w:rFonts w:ascii="Arial" w:hAnsi="Arial" w:cs="Arial"/>
          <w:sz w:val="24"/>
          <w:szCs w:val="24"/>
        </w:rPr>
        <w:t xml:space="preserve"> </w:t>
      </w:r>
      <w:r w:rsidRPr="005F3F38">
        <w:rPr>
          <w:rFonts w:ascii="Arial" w:hAnsi="Arial" w:cs="Arial"/>
          <w:sz w:val="24"/>
          <w:szCs w:val="24"/>
        </w:rPr>
        <w:t>Također je važno je napomenuti da je od 01. jula 2025. godine izvršeno zakonsko umanjenje stope doprinosa na teret poslodavca sa 10,5% na 5% na bruto osnovicu za obračun doprinosa.</w:t>
      </w:r>
      <w:r w:rsidR="00FE2C9C" w:rsidRPr="005F3F38">
        <w:rPr>
          <w:rFonts w:ascii="Arial" w:hAnsi="Arial" w:cs="Arial"/>
          <w:sz w:val="24"/>
          <w:szCs w:val="24"/>
        </w:rPr>
        <w:t xml:space="preserve"> </w:t>
      </w:r>
      <w:r w:rsidRPr="005F3F38">
        <w:rPr>
          <w:rFonts w:ascii="Arial" w:hAnsi="Arial" w:cs="Arial"/>
          <w:sz w:val="24"/>
          <w:szCs w:val="24"/>
        </w:rPr>
        <w:t xml:space="preserve">Uzimajući u obzir prethodno navedeno da nije ostvaren planirani </w:t>
      </w:r>
      <w:r w:rsidR="00991367" w:rsidRPr="005F3F38">
        <w:rPr>
          <w:rFonts w:ascii="Arial" w:hAnsi="Arial" w:cs="Arial"/>
          <w:sz w:val="24"/>
          <w:szCs w:val="24"/>
        </w:rPr>
        <w:t xml:space="preserve">broj zaposlenih u 2025. godini </w:t>
      </w:r>
      <w:r w:rsidR="003F312E" w:rsidRPr="005F3F38">
        <w:rPr>
          <w:rFonts w:ascii="Arial" w:hAnsi="Arial" w:cs="Arial"/>
          <w:sz w:val="24"/>
          <w:szCs w:val="24"/>
        </w:rPr>
        <w:t>i da su utvrđene manje</w:t>
      </w:r>
      <w:r w:rsidRPr="005F3F38">
        <w:rPr>
          <w:rFonts w:ascii="Arial" w:hAnsi="Arial" w:cs="Arial"/>
          <w:sz w:val="24"/>
          <w:szCs w:val="24"/>
        </w:rPr>
        <w:t xml:space="preserve"> stope doprinosa na teret poslodavca to je i izvršenje troškova za ove namjene manje u odnosu na odobrena sredstva.</w:t>
      </w:r>
      <w:r w:rsidR="00FE2C9C" w:rsidRPr="005F3F38">
        <w:rPr>
          <w:rFonts w:ascii="Arial" w:hAnsi="Arial" w:cs="Arial"/>
          <w:sz w:val="24"/>
          <w:szCs w:val="24"/>
        </w:rPr>
        <w:t xml:space="preserve"> </w:t>
      </w:r>
      <w:r w:rsidRPr="005F3F38">
        <w:rPr>
          <w:rFonts w:ascii="Arial" w:hAnsi="Arial" w:cs="Arial"/>
          <w:sz w:val="24"/>
          <w:szCs w:val="24"/>
        </w:rPr>
        <w:t xml:space="preserve">Izvršenje troškova bruto plaća zaposlenih Ureda za reviziju odnosi se na neto plaće za redovan rad, doprinose iz i na plaću i naknade plaće po osnovu ostvarenih bolovanja do i preko 42 dana i na naknade razlike plaće za porodiljsko odsustvo, naknade plaće za vrijeme korištenja godišnjeg odmora i državnih i vjerskih praznika. U strukturi ove vrste troškova nije bilo isplaćenih </w:t>
      </w:r>
      <w:r w:rsidRPr="005F3F38">
        <w:rPr>
          <w:rFonts w:ascii="Arial" w:hAnsi="Arial" w:cs="Arial"/>
          <w:sz w:val="24"/>
          <w:szCs w:val="24"/>
        </w:rPr>
        <w:lastRenderedPageBreak/>
        <w:t xml:space="preserve">naknada u iznosima većim od propisanih važećim zakonskim i provedbenim propisima i internim aktima Ureda za reviziju. </w:t>
      </w:r>
    </w:p>
    <w:p w14:paraId="599E585E" w14:textId="30FF7F64" w:rsidR="00415635" w:rsidRPr="005F3F38" w:rsidRDefault="00415635" w:rsidP="000A5E5B">
      <w:pPr>
        <w:spacing w:line="240" w:lineRule="auto"/>
        <w:jc w:val="both"/>
        <w:rPr>
          <w:rFonts w:ascii="Arial" w:hAnsi="Arial" w:cs="Arial"/>
          <w:sz w:val="24"/>
          <w:szCs w:val="24"/>
        </w:rPr>
      </w:pPr>
      <w:r w:rsidRPr="005F3F38">
        <w:rPr>
          <w:rFonts w:ascii="Arial" w:hAnsi="Arial" w:cs="Arial"/>
          <w:sz w:val="24"/>
          <w:szCs w:val="24"/>
        </w:rPr>
        <w:t>Naknade troškova zaposlenih isplaćene su za: topli obrok, troškove pr</w:t>
      </w:r>
      <w:r w:rsidR="003F312E" w:rsidRPr="005F3F38">
        <w:rPr>
          <w:rFonts w:ascii="Arial" w:hAnsi="Arial" w:cs="Arial"/>
          <w:sz w:val="24"/>
          <w:szCs w:val="24"/>
        </w:rPr>
        <w:t>ij</w:t>
      </w:r>
      <w:r w:rsidRPr="005F3F38">
        <w:rPr>
          <w:rFonts w:ascii="Arial" w:hAnsi="Arial" w:cs="Arial"/>
          <w:sz w:val="24"/>
          <w:szCs w:val="24"/>
        </w:rPr>
        <w:t>evo</w:t>
      </w:r>
      <w:r w:rsidR="003F312E" w:rsidRPr="005F3F38">
        <w:rPr>
          <w:rFonts w:ascii="Arial" w:hAnsi="Arial" w:cs="Arial"/>
          <w:sz w:val="24"/>
          <w:szCs w:val="24"/>
        </w:rPr>
        <w:t xml:space="preserve">za, regres, </w:t>
      </w:r>
      <w:r w:rsidRPr="005F3F38">
        <w:rPr>
          <w:rFonts w:ascii="Arial" w:hAnsi="Arial" w:cs="Arial"/>
          <w:sz w:val="24"/>
          <w:szCs w:val="24"/>
        </w:rPr>
        <w:t>odvojeni život, smještaj, otpremnina za odlazak u penziju i pomoć u slučaju smrti člana porodice i ostalih bolesti.</w:t>
      </w:r>
    </w:p>
    <w:p w14:paraId="2A210B1B" w14:textId="188A0AC5" w:rsidR="0026524F" w:rsidRPr="005F3F38" w:rsidRDefault="00415635" w:rsidP="000A5E5B">
      <w:pPr>
        <w:spacing w:line="240" w:lineRule="auto"/>
        <w:jc w:val="both"/>
        <w:rPr>
          <w:rFonts w:ascii="Arial" w:hAnsi="Arial" w:cs="Arial"/>
          <w:sz w:val="24"/>
          <w:szCs w:val="24"/>
        </w:rPr>
      </w:pPr>
      <w:r w:rsidRPr="005F3F38">
        <w:rPr>
          <w:rFonts w:ascii="Arial" w:hAnsi="Arial" w:cs="Arial"/>
          <w:sz w:val="24"/>
          <w:szCs w:val="24"/>
        </w:rPr>
        <w:t xml:space="preserve">Plaće i naknade troškova zaposlenih za decembar 2025. godine, obračunate su i proknjižene u izvještajnom periodu, a isplata je izvršena u januaru 2026. godine. </w:t>
      </w:r>
    </w:p>
    <w:p w14:paraId="6C58AC8C" w14:textId="4750188A" w:rsidR="009861FC" w:rsidRPr="005F3F38" w:rsidRDefault="009861FC" w:rsidP="00F23510">
      <w:pPr>
        <w:numPr>
          <w:ilvl w:val="0"/>
          <w:numId w:val="43"/>
        </w:numPr>
        <w:spacing w:before="240" w:after="120" w:line="240" w:lineRule="auto"/>
        <w:outlineLvl w:val="0"/>
        <w:rPr>
          <w:rFonts w:ascii="Arial" w:eastAsia="Calibri" w:hAnsi="Arial" w:cs="Arial"/>
          <w:b/>
          <w:sz w:val="24"/>
          <w:szCs w:val="24"/>
        </w:rPr>
      </w:pPr>
      <w:bookmarkStart w:id="287" w:name="_Toc163544814"/>
      <w:bookmarkStart w:id="288" w:name="_Toc195577756"/>
      <w:r w:rsidRPr="005F3F38">
        <w:rPr>
          <w:rFonts w:ascii="Arial" w:eastAsia="Calibri" w:hAnsi="Arial" w:cs="Arial"/>
          <w:b/>
          <w:sz w:val="24"/>
          <w:szCs w:val="24"/>
        </w:rPr>
        <w:t>Federalna uprava civilne zaštite</w:t>
      </w:r>
      <w:bookmarkEnd w:id="287"/>
      <w:bookmarkEnd w:id="288"/>
    </w:p>
    <w:p w14:paraId="2801DE83" w14:textId="31F7E5F3" w:rsidR="00EE00C1" w:rsidRPr="005F3F38" w:rsidRDefault="00EE00C1" w:rsidP="003D4BCF">
      <w:pPr>
        <w:spacing w:line="240" w:lineRule="auto"/>
        <w:jc w:val="both"/>
        <w:rPr>
          <w:rFonts w:ascii="Arial" w:hAnsi="Arial" w:cs="Arial"/>
          <w:sz w:val="24"/>
          <w:szCs w:val="24"/>
        </w:rPr>
      </w:pPr>
      <w:r w:rsidRPr="005F3F38">
        <w:rPr>
          <w:rFonts w:ascii="Arial" w:hAnsi="Arial" w:cs="Arial"/>
          <w:sz w:val="24"/>
          <w:szCs w:val="24"/>
        </w:rPr>
        <w:t>Budžet Federalne uprave civilne zaštite čine sredstva planirana</w:t>
      </w:r>
      <w:r w:rsidR="003D4BCF" w:rsidRPr="005F3F38">
        <w:rPr>
          <w:rFonts w:ascii="Arial" w:hAnsi="Arial" w:cs="Arial"/>
          <w:sz w:val="24"/>
          <w:szCs w:val="24"/>
        </w:rPr>
        <w:t xml:space="preserve"> </w:t>
      </w:r>
      <w:r w:rsidRPr="005F3F38">
        <w:rPr>
          <w:rFonts w:ascii="Arial" w:hAnsi="Arial" w:cs="Arial"/>
          <w:sz w:val="24"/>
          <w:szCs w:val="24"/>
        </w:rPr>
        <w:t>na izvoru 10 i izvoru 30 (namjenska sredstva).</w:t>
      </w:r>
    </w:p>
    <w:p w14:paraId="6AC222ED" w14:textId="54A8B5CA" w:rsidR="00EE00C1" w:rsidRPr="005F3F38" w:rsidRDefault="00EE00C1" w:rsidP="003D4BCF">
      <w:pPr>
        <w:spacing w:line="240" w:lineRule="auto"/>
        <w:jc w:val="both"/>
        <w:rPr>
          <w:rFonts w:ascii="Arial" w:hAnsi="Arial" w:cs="Arial"/>
          <w:sz w:val="24"/>
          <w:szCs w:val="24"/>
        </w:rPr>
      </w:pPr>
      <w:r w:rsidRPr="005F3F38">
        <w:rPr>
          <w:rFonts w:ascii="Arial" w:hAnsi="Arial" w:cs="Arial"/>
          <w:sz w:val="24"/>
          <w:szCs w:val="24"/>
        </w:rPr>
        <w:t>Najveće odstupanje izvršenja u odnosu na planirana sredstva je kod namjenskih sredstava (izvor 30) i to za Sredstva zaštite i spašavanja, gdje</w:t>
      </w:r>
      <w:r w:rsidR="008E72AD" w:rsidRPr="005F3F38">
        <w:rPr>
          <w:rFonts w:ascii="Arial" w:hAnsi="Arial" w:cs="Arial"/>
          <w:sz w:val="24"/>
          <w:szCs w:val="24"/>
        </w:rPr>
        <w:t xml:space="preserve"> je</w:t>
      </w:r>
      <w:r w:rsidRPr="005F3F38">
        <w:rPr>
          <w:rFonts w:ascii="Arial" w:hAnsi="Arial" w:cs="Arial"/>
          <w:sz w:val="24"/>
          <w:szCs w:val="24"/>
        </w:rPr>
        <w:t xml:space="preserve"> budžetom planirano na ovom izvoru 11.676.000,00 KM</w:t>
      </w:r>
      <w:r w:rsidR="00672716" w:rsidRPr="005F3F38">
        <w:rPr>
          <w:rFonts w:ascii="Arial" w:hAnsi="Arial" w:cs="Arial"/>
          <w:sz w:val="24"/>
          <w:szCs w:val="24"/>
        </w:rPr>
        <w:t>,</w:t>
      </w:r>
      <w:r w:rsidRPr="005F3F38">
        <w:rPr>
          <w:rFonts w:ascii="Arial" w:hAnsi="Arial" w:cs="Arial"/>
          <w:sz w:val="24"/>
          <w:szCs w:val="24"/>
        </w:rPr>
        <w:t xml:space="preserve"> a u 2025. godini izvršeno 1.798.892,00 KM tako da je na ukupan procenat izvršenja Budžeta (56,05%) ut</w:t>
      </w:r>
      <w:r w:rsidR="00B779EC">
        <w:rPr>
          <w:rFonts w:ascii="Arial" w:hAnsi="Arial" w:cs="Arial"/>
          <w:sz w:val="24"/>
          <w:szCs w:val="24"/>
        </w:rPr>
        <w:t>je</w:t>
      </w:r>
      <w:r w:rsidRPr="005F3F38">
        <w:rPr>
          <w:rFonts w:ascii="Arial" w:hAnsi="Arial" w:cs="Arial"/>
          <w:sz w:val="24"/>
          <w:szCs w:val="24"/>
        </w:rPr>
        <w:t>cao, upravo, pomenuti podračun. Naime, potreba je za stalnim planiranjem sredstava na pomenutom podračunu, jer se ne može sa sigurnošću predvidjeti nastanak prirodnih nesreća u kome slučaju se, većinom, troše ova sredstva.</w:t>
      </w:r>
    </w:p>
    <w:p w14:paraId="34C2DF0D" w14:textId="77777777" w:rsidR="00EE00C1" w:rsidRPr="005F3F38" w:rsidRDefault="00EE00C1" w:rsidP="003D4BCF">
      <w:pPr>
        <w:spacing w:line="240" w:lineRule="auto"/>
        <w:jc w:val="both"/>
        <w:rPr>
          <w:rFonts w:ascii="Arial" w:hAnsi="Arial" w:cs="Arial"/>
          <w:sz w:val="24"/>
          <w:szCs w:val="24"/>
        </w:rPr>
      </w:pPr>
      <w:r w:rsidRPr="005F3F38">
        <w:rPr>
          <w:rFonts w:ascii="Arial" w:hAnsi="Arial" w:cs="Arial"/>
          <w:sz w:val="24"/>
          <w:szCs w:val="24"/>
        </w:rPr>
        <w:t xml:space="preserve">Na podračunu požarstvo nije bilo trošenja sredstava jer nisu stvoreni zakonski uslovi da se sredstva troše. U budžetu za 2025. godinu planirana sredstva na ovom podračunu po osnovu Prikupljanja naknade iz premije osiguranja imovine od požara u iznosu od 280.000,00 KM, a kako je navedeno izvršenje je 0,00 KM. </w:t>
      </w:r>
    </w:p>
    <w:p w14:paraId="32F3C05A" w14:textId="77777777" w:rsidR="00EE00C1" w:rsidRPr="005F3F38" w:rsidRDefault="00EE00C1" w:rsidP="003D4BCF">
      <w:pPr>
        <w:spacing w:line="240" w:lineRule="auto"/>
        <w:jc w:val="both"/>
        <w:rPr>
          <w:rFonts w:ascii="Arial" w:hAnsi="Arial" w:cs="Arial"/>
          <w:sz w:val="24"/>
          <w:szCs w:val="24"/>
        </w:rPr>
      </w:pPr>
      <w:r w:rsidRPr="005F3F38">
        <w:rPr>
          <w:rFonts w:ascii="Arial" w:hAnsi="Arial" w:cs="Arial"/>
          <w:sz w:val="24"/>
          <w:szCs w:val="24"/>
        </w:rPr>
        <w:t xml:space="preserve">Odstupanja izvora 10 (bez presuda iz radnih odnosa i Federalnog štaba civilne zaštite) iznose 621.642,47 KM i najveća su na doprinosima na plaće, tj. doprinosima poslodavca. </w:t>
      </w:r>
    </w:p>
    <w:p w14:paraId="4C27133D" w14:textId="4027D578" w:rsidR="00EE00C1" w:rsidRPr="005F3F38" w:rsidRDefault="00EE00C1" w:rsidP="003D4BCF">
      <w:pPr>
        <w:spacing w:line="240" w:lineRule="auto"/>
        <w:jc w:val="both"/>
        <w:rPr>
          <w:rFonts w:ascii="Arial" w:hAnsi="Arial" w:cs="Arial"/>
          <w:sz w:val="24"/>
          <w:szCs w:val="24"/>
        </w:rPr>
      </w:pPr>
      <w:r w:rsidRPr="005F3F38">
        <w:rPr>
          <w:rFonts w:ascii="Arial" w:hAnsi="Arial" w:cs="Arial"/>
          <w:sz w:val="24"/>
          <w:szCs w:val="24"/>
        </w:rPr>
        <w:t xml:space="preserve">Doprinosi </w:t>
      </w:r>
      <w:r w:rsidR="00561B7B" w:rsidRPr="005F3F38">
        <w:rPr>
          <w:rFonts w:ascii="Arial" w:hAnsi="Arial" w:cs="Arial"/>
          <w:sz w:val="24"/>
          <w:szCs w:val="24"/>
        </w:rPr>
        <w:t>na teret poslodavca iznosili su</w:t>
      </w:r>
      <w:r w:rsidRPr="005F3F38">
        <w:rPr>
          <w:rFonts w:ascii="Arial" w:hAnsi="Arial" w:cs="Arial"/>
          <w:sz w:val="24"/>
          <w:szCs w:val="24"/>
        </w:rPr>
        <w:t xml:space="preserve"> 879.898,63 KM i isti su manji za 225.413 KM u odnosu na planirana sredstva, na što Uprava nije mogla ut</w:t>
      </w:r>
      <w:r w:rsidR="00084B5D">
        <w:rPr>
          <w:rFonts w:ascii="Arial" w:hAnsi="Arial" w:cs="Arial"/>
          <w:sz w:val="24"/>
          <w:szCs w:val="24"/>
        </w:rPr>
        <w:t>je</w:t>
      </w:r>
      <w:r w:rsidRPr="005F3F38">
        <w:rPr>
          <w:rFonts w:ascii="Arial" w:hAnsi="Arial" w:cs="Arial"/>
          <w:sz w:val="24"/>
          <w:szCs w:val="24"/>
        </w:rPr>
        <w:t xml:space="preserve">cati. Ova sredstva se nisu mogla raspodijeliti na druge pozicije kako bi se ista trošila. Na poziciji bruto plaća nedostajala su sredstva tako da je jedan dio sa doprinosa prebačen na bruto plaće. </w:t>
      </w:r>
    </w:p>
    <w:p w14:paraId="1219DD23" w14:textId="77777777" w:rsidR="00EE00C1" w:rsidRPr="005F3F38" w:rsidRDefault="00EE00C1" w:rsidP="003D4BCF">
      <w:pPr>
        <w:spacing w:line="240" w:lineRule="auto"/>
        <w:jc w:val="both"/>
        <w:rPr>
          <w:rFonts w:ascii="Arial" w:hAnsi="Arial" w:cs="Arial"/>
          <w:sz w:val="24"/>
          <w:szCs w:val="24"/>
        </w:rPr>
      </w:pPr>
      <w:r w:rsidRPr="005F3F38">
        <w:rPr>
          <w:rFonts w:ascii="Arial" w:hAnsi="Arial" w:cs="Arial"/>
          <w:bCs/>
          <w:sz w:val="24"/>
          <w:szCs w:val="24"/>
        </w:rPr>
        <w:t xml:space="preserve">Iako se </w:t>
      </w:r>
      <w:r w:rsidRPr="005F3F38">
        <w:rPr>
          <w:rFonts w:ascii="Arial" w:hAnsi="Arial" w:cs="Arial"/>
          <w:sz w:val="24"/>
          <w:szCs w:val="24"/>
        </w:rPr>
        <w:t>povećala plaća od 01.01.2025. godine, čime se povećala i bruto plaća koja služi kao osnovica za obračun doprinosa, ova vrsta doprinosa se znatno smanjila po pojedinačnoj isplati jer su smanjeni procenti za obračun iste zbog izmjena u zakonskoj regulativi. Stopa doprinosa poslodavca se smanjila za 6%.</w:t>
      </w:r>
    </w:p>
    <w:p w14:paraId="05453041" w14:textId="71A62489" w:rsidR="00EE00C1" w:rsidRPr="005F3F38" w:rsidRDefault="00EE00C1" w:rsidP="003D4BCF">
      <w:pPr>
        <w:spacing w:line="240" w:lineRule="auto"/>
        <w:jc w:val="both"/>
        <w:rPr>
          <w:rFonts w:ascii="Arial" w:hAnsi="Arial" w:cs="Arial"/>
          <w:sz w:val="24"/>
          <w:szCs w:val="24"/>
        </w:rPr>
      </w:pPr>
      <w:r w:rsidRPr="005F3F38">
        <w:rPr>
          <w:rFonts w:ascii="Arial" w:hAnsi="Arial" w:cs="Arial"/>
          <w:sz w:val="24"/>
          <w:szCs w:val="24"/>
        </w:rPr>
        <w:t>Osim doprinosa, značajna su odstupanja na stavkama „Izdaci za mate</w:t>
      </w:r>
      <w:r w:rsidR="00C954B3" w:rsidRPr="005F3F38">
        <w:rPr>
          <w:rFonts w:ascii="Arial" w:hAnsi="Arial" w:cs="Arial"/>
          <w:sz w:val="24"/>
          <w:szCs w:val="24"/>
        </w:rPr>
        <w:t>rijal, sitan inven</w:t>
      </w:r>
      <w:r w:rsidR="00201EC6" w:rsidRPr="005F3F38">
        <w:rPr>
          <w:rFonts w:ascii="Arial" w:hAnsi="Arial" w:cs="Arial"/>
          <w:sz w:val="24"/>
          <w:szCs w:val="24"/>
        </w:rPr>
        <w:t>tar i uslug</w:t>
      </w:r>
      <w:r w:rsidR="0002760A" w:rsidRPr="005F3F38">
        <w:rPr>
          <w:rFonts w:ascii="Arial" w:hAnsi="Arial" w:cs="Arial"/>
          <w:sz w:val="24"/>
          <w:szCs w:val="24"/>
        </w:rPr>
        <w:t>e</w:t>
      </w:r>
      <w:r w:rsidR="00201EC6" w:rsidRPr="005F3F38">
        <w:rPr>
          <w:rFonts w:ascii="Arial" w:hAnsi="Arial" w:cs="Arial"/>
          <w:sz w:val="24"/>
          <w:szCs w:val="24"/>
        </w:rPr>
        <w:t>’’</w:t>
      </w:r>
      <w:r w:rsidR="005D40BD" w:rsidRPr="005F3F38">
        <w:rPr>
          <w:rFonts w:ascii="Arial" w:hAnsi="Arial" w:cs="Arial"/>
          <w:sz w:val="24"/>
          <w:szCs w:val="24"/>
        </w:rPr>
        <w:t xml:space="preserve"> </w:t>
      </w:r>
      <w:r w:rsidR="00201EC6" w:rsidRPr="005F3F38">
        <w:rPr>
          <w:rFonts w:ascii="Arial" w:hAnsi="Arial" w:cs="Arial"/>
          <w:sz w:val="24"/>
          <w:szCs w:val="24"/>
        </w:rPr>
        <w:t xml:space="preserve">kod </w:t>
      </w:r>
      <w:r w:rsidRPr="005F3F38">
        <w:rPr>
          <w:rFonts w:ascii="Arial" w:hAnsi="Arial" w:cs="Arial"/>
          <w:sz w:val="24"/>
          <w:szCs w:val="24"/>
        </w:rPr>
        <w:t>izvora 10, zabilježena su na svim pozicijama, tako da se unutrašnjom preraspodjelom između budžetskih pozicija višak sredstava prebacio na nabavku stalnih sredstava od kojih je kupljen namještaj jer je isti bio dotrajao i neupotrebljiv. Nadalje, kupljeno je i jedno vozilo za deminere, jer isti većinom koriste vozila dobijena u donaciji koja su stara više od 30. godina. Nabavljeni su i printeri i kopir aparati jer je Uprava koristila iznajmljene</w:t>
      </w:r>
      <w:r w:rsidR="00220BB7" w:rsidRPr="005F3F38">
        <w:rPr>
          <w:rFonts w:ascii="Arial" w:hAnsi="Arial" w:cs="Arial"/>
          <w:sz w:val="24"/>
          <w:szCs w:val="24"/>
        </w:rPr>
        <w:t>,</w:t>
      </w:r>
      <w:r w:rsidRPr="005F3F38">
        <w:rPr>
          <w:rFonts w:ascii="Arial" w:hAnsi="Arial" w:cs="Arial"/>
          <w:sz w:val="24"/>
          <w:szCs w:val="24"/>
        </w:rPr>
        <w:t xml:space="preserve"> a što nije bilo racionalno </w:t>
      </w:r>
      <w:r w:rsidR="00084B5D">
        <w:rPr>
          <w:rFonts w:ascii="Arial" w:hAnsi="Arial" w:cs="Arial"/>
          <w:sz w:val="24"/>
          <w:szCs w:val="24"/>
        </w:rPr>
        <w:t xml:space="preserve">s </w:t>
      </w:r>
      <w:r w:rsidRPr="005F3F38">
        <w:rPr>
          <w:rFonts w:ascii="Arial" w:hAnsi="Arial" w:cs="Arial"/>
          <w:sz w:val="24"/>
          <w:szCs w:val="24"/>
        </w:rPr>
        <w:t xml:space="preserve">obzirom na visinu troška. </w:t>
      </w:r>
    </w:p>
    <w:p w14:paraId="4A58EB5B" w14:textId="6752D847" w:rsidR="00EE00C1" w:rsidRPr="005F3F38" w:rsidRDefault="00EE00C1" w:rsidP="003D4BCF">
      <w:pPr>
        <w:spacing w:line="240" w:lineRule="auto"/>
        <w:jc w:val="both"/>
        <w:rPr>
          <w:rFonts w:ascii="Arial" w:hAnsi="Arial" w:cs="Arial"/>
          <w:sz w:val="24"/>
          <w:szCs w:val="24"/>
        </w:rPr>
      </w:pPr>
      <w:r w:rsidRPr="005F3F38">
        <w:rPr>
          <w:rFonts w:ascii="Arial" w:hAnsi="Arial" w:cs="Arial"/>
          <w:sz w:val="24"/>
          <w:szCs w:val="24"/>
        </w:rPr>
        <w:t>Uprava vrši specijalnu djelatnost tako da je veoma teško sa pr</w:t>
      </w:r>
      <w:r w:rsidR="009514D0" w:rsidRPr="005F3F38">
        <w:rPr>
          <w:rFonts w:ascii="Arial" w:hAnsi="Arial" w:cs="Arial"/>
          <w:sz w:val="24"/>
          <w:szCs w:val="24"/>
        </w:rPr>
        <w:t>e</w:t>
      </w:r>
      <w:r w:rsidRPr="005F3F38">
        <w:rPr>
          <w:rFonts w:ascii="Arial" w:hAnsi="Arial" w:cs="Arial"/>
          <w:sz w:val="24"/>
          <w:szCs w:val="24"/>
        </w:rPr>
        <w:t xml:space="preserve">ciznošću planirati rashode, npr. jedan rezervni dio za mašinu za deminiranje košta cca 100.000 KM, tako da je potrebno čuvati sredstva za nepredviđene situacije.  </w:t>
      </w:r>
    </w:p>
    <w:p w14:paraId="026E8347" w14:textId="718B32F3" w:rsidR="00EE00C1" w:rsidRPr="005F3F38" w:rsidRDefault="00EE00C1" w:rsidP="00B321F7">
      <w:pPr>
        <w:pStyle w:val="Pa11"/>
        <w:spacing w:before="40" w:after="160" w:line="240" w:lineRule="auto"/>
        <w:jc w:val="both"/>
        <w:rPr>
          <w:rFonts w:ascii="Arial" w:hAnsi="Arial" w:cs="Arial"/>
          <w:lang w:val="hr-HR"/>
        </w:rPr>
      </w:pPr>
      <w:r w:rsidRPr="005F3F38">
        <w:rPr>
          <w:rFonts w:ascii="Arial" w:hAnsi="Arial" w:cs="Arial"/>
          <w:lang w:val="hr-HR"/>
        </w:rPr>
        <w:lastRenderedPageBreak/>
        <w:t xml:space="preserve">Izvršenje Budžeta iznosi 94,71% za izvor 10, pa ako se uzme u obzir značajan dio neutrošenih sredstava na doprinosima na plaće, smatra se da je izvršenje budžeta objektivno. Detaljnije planiranje je neophodno, bez obzira na sve specifičnosti rada Uprave, na čemu su se poduzele određene aktivnosti u čemu doprinosi i programsko budžetiranje. </w:t>
      </w:r>
    </w:p>
    <w:p w14:paraId="40C7D4A0" w14:textId="4990477A" w:rsidR="00EE00C1" w:rsidRPr="005F3F38" w:rsidRDefault="00EE00C1" w:rsidP="00EE00C1">
      <w:pPr>
        <w:pStyle w:val="Default"/>
        <w:rPr>
          <w:lang w:val="hr-HR" w:eastAsia="bs-Latn-BA"/>
        </w:rPr>
      </w:pPr>
      <w:r w:rsidRPr="005F3F38">
        <w:rPr>
          <w:rFonts w:eastAsia="Times New Roman"/>
          <w:noProof/>
          <w:color w:val="auto"/>
          <w:sz w:val="20"/>
          <w:szCs w:val="20"/>
          <w:lang w:val="en-GB" w:eastAsia="en-GB"/>
        </w:rPr>
        <w:drawing>
          <wp:inline distT="0" distB="0" distL="0" distR="0" wp14:anchorId="668BD5F1" wp14:editId="0EE7A458">
            <wp:extent cx="5722620" cy="4543425"/>
            <wp:effectExtent l="0" t="0" r="0"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51827" cy="4566614"/>
                    </a:xfrm>
                    <a:prstGeom prst="rect">
                      <a:avLst/>
                    </a:prstGeom>
                    <a:noFill/>
                    <a:ln>
                      <a:noFill/>
                    </a:ln>
                  </pic:spPr>
                </pic:pic>
              </a:graphicData>
            </a:graphic>
          </wp:inline>
        </w:drawing>
      </w:r>
    </w:p>
    <w:p w14:paraId="66CA48D0" w14:textId="7A874243" w:rsidR="00EE00C1" w:rsidRPr="005F3F38" w:rsidRDefault="00EE00C1" w:rsidP="008F2A31">
      <w:pPr>
        <w:spacing w:line="240" w:lineRule="auto"/>
        <w:jc w:val="both"/>
        <w:rPr>
          <w:rFonts w:ascii="Arial" w:eastAsia="Times New Roman" w:hAnsi="Arial" w:cs="Arial"/>
          <w:sz w:val="24"/>
          <w:szCs w:val="24"/>
        </w:rPr>
      </w:pPr>
      <w:r w:rsidRPr="005F3F38">
        <w:rPr>
          <w:rFonts w:ascii="Arial" w:eastAsia="Times New Roman" w:hAnsi="Arial" w:cs="Arial"/>
          <w:sz w:val="24"/>
          <w:szCs w:val="24"/>
        </w:rPr>
        <w:t>Tabelarni pregled ukupno odobrenih sredstava i</w:t>
      </w:r>
      <w:r w:rsidRPr="005F3F38">
        <w:rPr>
          <w:rFonts w:ascii="Arial" w:eastAsia="Times New Roman" w:hAnsi="Arial" w:cs="Arial"/>
          <w:b/>
          <w:sz w:val="24"/>
          <w:szCs w:val="24"/>
        </w:rPr>
        <w:t xml:space="preserve"> </w:t>
      </w:r>
      <w:r w:rsidRPr="005F3F38">
        <w:rPr>
          <w:rFonts w:ascii="Arial" w:eastAsia="Times New Roman" w:hAnsi="Arial" w:cs="Arial"/>
          <w:sz w:val="24"/>
          <w:szCs w:val="24"/>
        </w:rPr>
        <w:t>izvršenje za period 01.01. – 31.12.2025. godine.</w:t>
      </w:r>
    </w:p>
    <w:p w14:paraId="65B71BDF" w14:textId="77777777" w:rsidR="00B04E53" w:rsidRPr="005F3F38" w:rsidRDefault="00921BA0" w:rsidP="00B04E53">
      <w:pPr>
        <w:numPr>
          <w:ilvl w:val="0"/>
          <w:numId w:val="43"/>
        </w:numPr>
        <w:spacing w:before="240" w:after="120" w:line="240" w:lineRule="auto"/>
        <w:outlineLvl w:val="0"/>
        <w:rPr>
          <w:rFonts w:ascii="Arial" w:eastAsia="Calibri" w:hAnsi="Arial" w:cs="Arial"/>
          <w:b/>
          <w:sz w:val="24"/>
          <w:szCs w:val="24"/>
        </w:rPr>
      </w:pPr>
      <w:bookmarkStart w:id="289" w:name="_Toc163544821"/>
      <w:bookmarkStart w:id="290" w:name="_Toc195577757"/>
      <w:r w:rsidRPr="005F3F38">
        <w:rPr>
          <w:rFonts w:ascii="Arial" w:eastAsia="Calibri" w:hAnsi="Arial" w:cs="Arial"/>
          <w:b/>
          <w:sz w:val="24"/>
          <w:szCs w:val="24"/>
        </w:rPr>
        <w:t>Gender c</w:t>
      </w:r>
      <w:r w:rsidR="009861FC" w:rsidRPr="005F3F38">
        <w:rPr>
          <w:rFonts w:ascii="Arial" w:eastAsia="Calibri" w:hAnsi="Arial" w:cs="Arial"/>
          <w:b/>
          <w:sz w:val="24"/>
          <w:szCs w:val="24"/>
        </w:rPr>
        <w:t>entar Federacije Bosne i Hercegovine</w:t>
      </w:r>
      <w:bookmarkEnd w:id="289"/>
      <w:bookmarkEnd w:id="290"/>
    </w:p>
    <w:p w14:paraId="0F5A4D76" w14:textId="75DACB53" w:rsidR="00FD2BEE" w:rsidRPr="005F3F38" w:rsidRDefault="00FD2BEE" w:rsidP="00B04E53">
      <w:pPr>
        <w:spacing w:after="120" w:line="240" w:lineRule="auto"/>
        <w:jc w:val="both"/>
        <w:rPr>
          <w:rFonts w:ascii="Arial" w:eastAsia="Calibri" w:hAnsi="Arial" w:cs="Arial"/>
          <w:b/>
          <w:sz w:val="24"/>
          <w:szCs w:val="24"/>
        </w:rPr>
      </w:pPr>
      <w:r w:rsidRPr="005F3F38">
        <w:rPr>
          <w:rFonts w:ascii="Arial" w:hAnsi="Arial" w:cs="Arial"/>
          <w:sz w:val="24"/>
          <w:szCs w:val="24"/>
        </w:rPr>
        <w:t>Gender Centar Federacije Bosne i Hercegovine nije imao većih odstupanja između rashoda i izdataka odobrenih budžetom i ostvarenih u 2025. godini. Internom preraspodjelom sredstva osigurana su nedostajuća sredstva na pozicijama 611200 – naknade troškova zaposlenih, 613100 – putni troškovi, 613600 – unajmljivanje opreme i 613900 – ugovorene i druge posebne usluge.</w:t>
      </w:r>
    </w:p>
    <w:p w14:paraId="5DBB6CEB" w14:textId="3838457C" w:rsidR="009861FC" w:rsidRPr="005F3F38" w:rsidRDefault="00113DC2" w:rsidP="009861FC">
      <w:pPr>
        <w:numPr>
          <w:ilvl w:val="0"/>
          <w:numId w:val="43"/>
        </w:numPr>
        <w:spacing w:before="240" w:after="120" w:line="240" w:lineRule="auto"/>
        <w:outlineLvl w:val="0"/>
        <w:rPr>
          <w:rFonts w:ascii="Arial" w:eastAsia="Calibri" w:hAnsi="Arial" w:cs="Arial"/>
          <w:b/>
          <w:sz w:val="24"/>
          <w:szCs w:val="24"/>
        </w:rPr>
      </w:pPr>
      <w:bookmarkStart w:id="291" w:name="_Toc163544826"/>
      <w:bookmarkStart w:id="292" w:name="_Toc195577758"/>
      <w:r w:rsidRPr="005F3F38">
        <w:rPr>
          <w:rFonts w:ascii="Arial" w:eastAsia="Calibri" w:hAnsi="Arial" w:cs="Arial"/>
          <w:b/>
          <w:sz w:val="24"/>
          <w:szCs w:val="24"/>
        </w:rPr>
        <w:t xml:space="preserve">Javna ustanova </w:t>
      </w:r>
      <w:r w:rsidR="009861FC" w:rsidRPr="005F3F38">
        <w:rPr>
          <w:rFonts w:ascii="Arial" w:eastAsia="Calibri" w:hAnsi="Arial" w:cs="Arial"/>
          <w:b/>
          <w:sz w:val="24"/>
          <w:szCs w:val="24"/>
        </w:rPr>
        <w:t>Federalna novinska agencija – FENA</w:t>
      </w:r>
      <w:bookmarkEnd w:id="291"/>
      <w:bookmarkEnd w:id="292"/>
    </w:p>
    <w:p w14:paraId="308A7B81" w14:textId="78589A9F" w:rsidR="00113DC2" w:rsidRPr="005F3F38" w:rsidRDefault="00113DC2" w:rsidP="00622290">
      <w:pPr>
        <w:spacing w:line="240" w:lineRule="auto"/>
        <w:jc w:val="both"/>
        <w:rPr>
          <w:rFonts w:ascii="Arial" w:hAnsi="Arial" w:cs="Arial"/>
          <w:bCs/>
          <w:sz w:val="24"/>
          <w:szCs w:val="24"/>
        </w:rPr>
      </w:pPr>
      <w:r w:rsidRPr="005F3F38">
        <w:rPr>
          <w:rFonts w:ascii="Arial" w:hAnsi="Arial" w:cs="Arial"/>
          <w:bCs/>
          <w:sz w:val="24"/>
          <w:szCs w:val="24"/>
        </w:rPr>
        <w:t xml:space="preserve">Budžetom Federacije BiH za 2025. godinu Javnoj ustanovi Federalna novinska </w:t>
      </w:r>
      <w:r w:rsidR="00622290" w:rsidRPr="005F3F38">
        <w:rPr>
          <w:rFonts w:ascii="Arial" w:hAnsi="Arial" w:cs="Arial"/>
          <w:bCs/>
          <w:sz w:val="24"/>
          <w:szCs w:val="24"/>
        </w:rPr>
        <w:t xml:space="preserve">   </w:t>
      </w:r>
      <w:r w:rsidRPr="005F3F38">
        <w:rPr>
          <w:rFonts w:ascii="Arial" w:hAnsi="Arial" w:cs="Arial"/>
          <w:bCs/>
          <w:sz w:val="24"/>
          <w:szCs w:val="24"/>
        </w:rPr>
        <w:t xml:space="preserve">agencija (u daljem tekstu: Agencija) odobreno je ukupno 4.168.533 KM od čega se </w:t>
      </w:r>
      <w:r w:rsidRPr="005F3F38">
        <w:rPr>
          <w:rFonts w:ascii="Arial" w:eastAsia="Calibri" w:hAnsi="Arial" w:cs="Arial"/>
          <w:bCs/>
          <w:sz w:val="24"/>
          <w:szCs w:val="24"/>
        </w:rPr>
        <w:t xml:space="preserve">na budžetska sredstva (izvor 10) odnosi 3.968.533  KM i 200.000 KM iz vlastitih prihoda (izvor 20). </w:t>
      </w:r>
    </w:p>
    <w:p w14:paraId="4BB0E079" w14:textId="1691669B" w:rsidR="00113DC2" w:rsidRPr="005F3F38" w:rsidRDefault="00113DC2" w:rsidP="00622290">
      <w:pPr>
        <w:spacing w:line="240" w:lineRule="auto"/>
        <w:jc w:val="both"/>
        <w:rPr>
          <w:rFonts w:ascii="Arial" w:eastAsia="Calibri" w:hAnsi="Arial" w:cs="Arial"/>
          <w:sz w:val="24"/>
          <w:szCs w:val="24"/>
        </w:rPr>
      </w:pPr>
      <w:r w:rsidRPr="005F3F38">
        <w:rPr>
          <w:rFonts w:ascii="Arial" w:hAnsi="Arial" w:cs="Arial"/>
          <w:bCs/>
          <w:sz w:val="24"/>
          <w:szCs w:val="24"/>
        </w:rPr>
        <w:t>U toku 2025.</w:t>
      </w:r>
      <w:r w:rsidR="001E0A30" w:rsidRPr="005F3F38">
        <w:rPr>
          <w:rFonts w:ascii="Arial" w:hAnsi="Arial" w:cs="Arial"/>
          <w:bCs/>
          <w:sz w:val="24"/>
          <w:szCs w:val="24"/>
        </w:rPr>
        <w:t xml:space="preserve"> </w:t>
      </w:r>
      <w:r w:rsidRPr="005F3F38">
        <w:rPr>
          <w:rFonts w:ascii="Arial" w:hAnsi="Arial" w:cs="Arial"/>
          <w:bCs/>
          <w:sz w:val="24"/>
          <w:szCs w:val="24"/>
        </w:rPr>
        <w:t>godine su na osnovu rješenja Federalnog ministarstva finansija (Rješenje broj</w:t>
      </w:r>
      <w:r w:rsidR="00B779EC">
        <w:rPr>
          <w:rFonts w:ascii="Arial" w:hAnsi="Arial" w:cs="Arial"/>
          <w:bCs/>
          <w:sz w:val="24"/>
          <w:szCs w:val="24"/>
        </w:rPr>
        <w:t>:</w:t>
      </w:r>
      <w:r w:rsidRPr="005F3F38">
        <w:rPr>
          <w:rFonts w:ascii="Arial" w:hAnsi="Arial" w:cs="Arial"/>
          <w:bCs/>
          <w:sz w:val="24"/>
          <w:szCs w:val="24"/>
        </w:rPr>
        <w:t xml:space="preserve"> 06-11-3-5-5794/25 od 2.7.2025. godine i broj</w:t>
      </w:r>
      <w:r w:rsidR="00B779EC">
        <w:rPr>
          <w:rFonts w:ascii="Arial" w:hAnsi="Arial" w:cs="Arial"/>
          <w:bCs/>
          <w:sz w:val="24"/>
          <w:szCs w:val="24"/>
        </w:rPr>
        <w:t>:</w:t>
      </w:r>
      <w:r w:rsidRPr="005F3F38">
        <w:rPr>
          <w:rFonts w:ascii="Arial" w:hAnsi="Arial" w:cs="Arial"/>
          <w:bCs/>
          <w:sz w:val="24"/>
          <w:szCs w:val="24"/>
        </w:rPr>
        <w:t xml:space="preserve"> 06-11-3-5-9700/25 od 14.11.2025. </w:t>
      </w:r>
      <w:r w:rsidRPr="005F3F38">
        <w:rPr>
          <w:rFonts w:ascii="Arial" w:hAnsi="Arial" w:cs="Arial"/>
          <w:bCs/>
          <w:sz w:val="24"/>
          <w:szCs w:val="24"/>
        </w:rPr>
        <w:lastRenderedPageBreak/>
        <w:t>godine) u okviru</w:t>
      </w:r>
      <w:r w:rsidR="005B1AEA" w:rsidRPr="005F3F38">
        <w:rPr>
          <w:rFonts w:ascii="Arial" w:eastAsia="Calibri" w:hAnsi="Arial" w:cs="Arial"/>
          <w:sz w:val="24"/>
          <w:szCs w:val="24"/>
        </w:rPr>
        <w:t xml:space="preserve"> odobrenog budžeta izvršene 2 (dvije) </w:t>
      </w:r>
      <w:r w:rsidRPr="005F3F38">
        <w:rPr>
          <w:rFonts w:ascii="Arial" w:eastAsia="Calibri" w:hAnsi="Arial" w:cs="Arial"/>
          <w:sz w:val="24"/>
          <w:szCs w:val="24"/>
        </w:rPr>
        <w:t xml:space="preserve">interne preraspodjele sredstava iz budžeta </w:t>
      </w:r>
      <w:r w:rsidR="00393CEB">
        <w:rPr>
          <w:rFonts w:ascii="Arial" w:eastAsia="Calibri" w:hAnsi="Arial" w:cs="Arial"/>
          <w:sz w:val="24"/>
          <w:szCs w:val="24"/>
        </w:rPr>
        <w:t>FBiH</w:t>
      </w:r>
      <w:r w:rsidRPr="005F3F38">
        <w:rPr>
          <w:rFonts w:ascii="Arial" w:eastAsia="Calibri" w:hAnsi="Arial" w:cs="Arial"/>
          <w:sz w:val="24"/>
          <w:szCs w:val="24"/>
        </w:rPr>
        <w:t xml:space="preserve"> za 2025. godinu. Dalje, odlukama Vlade </w:t>
      </w:r>
      <w:r w:rsidR="00393CEB">
        <w:rPr>
          <w:rFonts w:ascii="Arial" w:eastAsia="Calibri" w:hAnsi="Arial" w:cs="Arial"/>
          <w:sz w:val="24"/>
          <w:szCs w:val="24"/>
        </w:rPr>
        <w:t>FBiH</w:t>
      </w:r>
      <w:r w:rsidRPr="005F3F38">
        <w:rPr>
          <w:rFonts w:ascii="Arial" w:eastAsia="Calibri" w:hAnsi="Arial" w:cs="Arial"/>
          <w:sz w:val="24"/>
          <w:szCs w:val="24"/>
        </w:rPr>
        <w:t xml:space="preserve"> izvršen je unos više ostvarenih vlastitih prihoda u odnosu na plan u iznosu 31.250 KM (Odluka Vlade V. </w:t>
      </w:r>
      <w:r w:rsidR="00B779EC">
        <w:rPr>
          <w:rFonts w:ascii="Arial" w:eastAsia="Calibri" w:hAnsi="Arial" w:cs="Arial"/>
          <w:sz w:val="24"/>
          <w:szCs w:val="24"/>
        </w:rPr>
        <w:t>b</w:t>
      </w:r>
      <w:r w:rsidRPr="005F3F38">
        <w:rPr>
          <w:rFonts w:ascii="Arial" w:eastAsia="Calibri" w:hAnsi="Arial" w:cs="Arial"/>
          <w:sz w:val="24"/>
          <w:szCs w:val="24"/>
        </w:rPr>
        <w:t>roj</w:t>
      </w:r>
      <w:r w:rsidR="00B779EC">
        <w:rPr>
          <w:rFonts w:ascii="Arial" w:eastAsia="Calibri" w:hAnsi="Arial" w:cs="Arial"/>
          <w:sz w:val="24"/>
          <w:szCs w:val="24"/>
        </w:rPr>
        <w:t>:</w:t>
      </w:r>
      <w:r w:rsidRPr="005F3F38">
        <w:rPr>
          <w:rFonts w:ascii="Arial" w:eastAsia="Calibri" w:hAnsi="Arial" w:cs="Arial"/>
          <w:sz w:val="24"/>
          <w:szCs w:val="24"/>
        </w:rPr>
        <w:t xml:space="preserve"> 1913/2025 od 23. 12. 2025 godine), te unos sredstava sa podračuna “FENA.BIZ SERVIS”  i “Implementacija tekućeg transfera za </w:t>
      </w:r>
      <w:r w:rsidR="00B779EC" w:rsidRPr="005F3F38">
        <w:rPr>
          <w:rFonts w:ascii="Arial" w:eastAsia="Calibri" w:hAnsi="Arial" w:cs="Arial"/>
          <w:sz w:val="24"/>
          <w:szCs w:val="24"/>
        </w:rPr>
        <w:t>informiranje</w:t>
      </w:r>
      <w:r w:rsidRPr="005F3F38">
        <w:rPr>
          <w:rFonts w:ascii="Arial" w:eastAsia="Calibri" w:hAnsi="Arial" w:cs="Arial"/>
          <w:sz w:val="24"/>
          <w:szCs w:val="24"/>
        </w:rPr>
        <w:t xml:space="preserve">” u ukupnom iznosu od 182.000 KM (Odluka Vlade </w:t>
      </w:r>
      <w:r w:rsidR="00393CEB">
        <w:rPr>
          <w:rFonts w:ascii="Arial" w:eastAsia="Calibri" w:hAnsi="Arial" w:cs="Arial"/>
          <w:sz w:val="24"/>
          <w:szCs w:val="24"/>
        </w:rPr>
        <w:t>FBiH</w:t>
      </w:r>
      <w:r w:rsidRPr="005F3F38">
        <w:rPr>
          <w:rFonts w:ascii="Arial" w:eastAsia="Calibri" w:hAnsi="Arial" w:cs="Arial"/>
          <w:sz w:val="24"/>
          <w:szCs w:val="24"/>
        </w:rPr>
        <w:t xml:space="preserve"> V. broj 78672025 od 12.5.2025. godine i V. broj 779/2025 od 12.5.2025. godine).</w:t>
      </w:r>
    </w:p>
    <w:p w14:paraId="5BA06F47" w14:textId="2A22CA3A" w:rsidR="00113DC2" w:rsidRPr="005F3F38" w:rsidRDefault="00113DC2" w:rsidP="00622290">
      <w:pPr>
        <w:spacing w:line="240" w:lineRule="auto"/>
        <w:jc w:val="both"/>
        <w:rPr>
          <w:rFonts w:ascii="Arial" w:hAnsi="Arial" w:cs="Arial"/>
          <w:sz w:val="24"/>
          <w:szCs w:val="24"/>
        </w:rPr>
      </w:pPr>
      <w:r w:rsidRPr="005F3F38">
        <w:rPr>
          <w:rFonts w:ascii="Arial" w:hAnsi="Arial" w:cs="Arial"/>
          <w:sz w:val="24"/>
          <w:szCs w:val="24"/>
        </w:rPr>
        <w:t>Sl</w:t>
      </w:r>
      <w:r w:rsidR="004B38AE" w:rsidRPr="005F3F38">
        <w:rPr>
          <w:rFonts w:ascii="Arial" w:hAnsi="Arial" w:cs="Arial"/>
          <w:sz w:val="24"/>
          <w:szCs w:val="24"/>
        </w:rPr>
        <w:t>i</w:t>
      </w:r>
      <w:r w:rsidRPr="005F3F38">
        <w:rPr>
          <w:rFonts w:ascii="Arial" w:hAnsi="Arial" w:cs="Arial"/>
          <w:sz w:val="24"/>
          <w:szCs w:val="24"/>
        </w:rPr>
        <w:t xml:space="preserve">jedom toga </w:t>
      </w:r>
      <w:r w:rsidRPr="005F3F38">
        <w:rPr>
          <w:rFonts w:ascii="Arial" w:eastAsia="Calibri" w:hAnsi="Arial" w:cs="Arial"/>
          <w:sz w:val="24"/>
          <w:szCs w:val="24"/>
        </w:rPr>
        <w:t>u 2025. godini ukupno raspoloživa sredstva Agencije iznosila su 4.381.783 KM (uključujući sve izvore finansiranja: budžet, vlastiti prihodi i sredstva spom</w:t>
      </w:r>
      <w:r w:rsidR="00683797" w:rsidRPr="005F3F38">
        <w:rPr>
          <w:rFonts w:ascii="Arial" w:eastAsia="Calibri" w:hAnsi="Arial" w:cs="Arial"/>
          <w:sz w:val="24"/>
          <w:szCs w:val="24"/>
        </w:rPr>
        <w:t xml:space="preserve">enutih podračuna), a </w:t>
      </w:r>
      <w:r w:rsidR="00F410EB">
        <w:rPr>
          <w:rFonts w:ascii="Arial" w:eastAsia="Calibri" w:hAnsi="Arial" w:cs="Arial"/>
          <w:sz w:val="24"/>
          <w:szCs w:val="24"/>
        </w:rPr>
        <w:t>realizir</w:t>
      </w:r>
      <w:r w:rsidR="00FF5C5B">
        <w:rPr>
          <w:rFonts w:ascii="Arial" w:eastAsia="Calibri" w:hAnsi="Arial" w:cs="Arial"/>
          <w:sz w:val="24"/>
          <w:szCs w:val="24"/>
        </w:rPr>
        <w:t>ani</w:t>
      </w:r>
      <w:r w:rsidRPr="005F3F38">
        <w:rPr>
          <w:rFonts w:ascii="Arial" w:eastAsia="Calibri" w:hAnsi="Arial" w:cs="Arial"/>
          <w:sz w:val="24"/>
          <w:szCs w:val="24"/>
        </w:rPr>
        <w:t xml:space="preserve"> su rashodi i izdaci u iznosu od 4.196.649 KM, što </w:t>
      </w:r>
      <w:r w:rsidR="00496848" w:rsidRPr="005F3F38">
        <w:rPr>
          <w:rFonts w:ascii="Arial" w:eastAsia="Calibri" w:hAnsi="Arial" w:cs="Arial"/>
          <w:sz w:val="24"/>
          <w:szCs w:val="24"/>
        </w:rPr>
        <w:t xml:space="preserve">predstavlja izvršenje od </w:t>
      </w:r>
      <w:r w:rsidRPr="005F3F38">
        <w:rPr>
          <w:rFonts w:ascii="Arial" w:eastAsia="Calibri" w:hAnsi="Arial" w:cs="Arial"/>
          <w:sz w:val="24"/>
          <w:szCs w:val="24"/>
        </w:rPr>
        <w:t xml:space="preserve">96% u odnosu na ukupno raspoloživa sredstva. </w:t>
      </w:r>
    </w:p>
    <w:p w14:paraId="7AABDB4D" w14:textId="5DC95501" w:rsidR="00113DC2" w:rsidRPr="005F3F38" w:rsidRDefault="00113DC2" w:rsidP="00622290">
      <w:pPr>
        <w:spacing w:line="240" w:lineRule="auto"/>
        <w:jc w:val="both"/>
        <w:rPr>
          <w:rFonts w:ascii="Arial" w:hAnsi="Arial" w:cs="Arial"/>
          <w:bCs/>
          <w:iCs/>
          <w:sz w:val="24"/>
          <w:szCs w:val="24"/>
        </w:rPr>
      </w:pPr>
      <w:r w:rsidRPr="005F3F38">
        <w:rPr>
          <w:rFonts w:ascii="Arial" w:hAnsi="Arial" w:cs="Arial"/>
          <w:bCs/>
          <w:iCs/>
          <w:sz w:val="24"/>
          <w:szCs w:val="24"/>
        </w:rPr>
        <w:t>Analiza pojedinih stavki na kojima su bila odstupanja u odnosu na usvojeni Budžet, a za koje su sredstva osigurana na osnovu preraspodjela ili iz vlastitih prihoda/sredstva sa podračuna</w:t>
      </w:r>
      <w:r w:rsidR="00C56F27" w:rsidRPr="005F3F38">
        <w:rPr>
          <w:rFonts w:ascii="Arial" w:hAnsi="Arial" w:cs="Arial"/>
          <w:bCs/>
          <w:iCs/>
          <w:sz w:val="24"/>
          <w:szCs w:val="24"/>
        </w:rPr>
        <w:t>,</w:t>
      </w:r>
      <w:r w:rsidR="001E0A30" w:rsidRPr="005F3F38">
        <w:rPr>
          <w:rFonts w:ascii="Arial" w:hAnsi="Arial" w:cs="Arial"/>
          <w:bCs/>
          <w:iCs/>
          <w:sz w:val="24"/>
          <w:szCs w:val="24"/>
        </w:rPr>
        <w:t xml:space="preserve"> u nastavku:</w:t>
      </w:r>
    </w:p>
    <w:p w14:paraId="2E09102F" w14:textId="77777777" w:rsidR="00113DC2" w:rsidRPr="005F3F38" w:rsidRDefault="00113DC2" w:rsidP="00833C42">
      <w:pPr>
        <w:pStyle w:val="ListParagraph"/>
        <w:numPr>
          <w:ilvl w:val="0"/>
          <w:numId w:val="58"/>
        </w:numPr>
        <w:spacing w:before="0" w:after="160"/>
        <w:rPr>
          <w:rFonts w:ascii="Arial" w:hAnsi="Arial" w:cs="Arial"/>
          <w:szCs w:val="24"/>
          <w:lang w:val="hr-HR"/>
        </w:rPr>
      </w:pPr>
      <w:r w:rsidRPr="005F3F38">
        <w:rPr>
          <w:rFonts w:ascii="Arial" w:hAnsi="Arial" w:cs="Arial"/>
          <w:szCs w:val="24"/>
          <w:lang w:val="hr-HR"/>
        </w:rPr>
        <w:t xml:space="preserve">Plaće i naknade troškova zaposlenih (grupa konta 6111 i 6112) i doprinosi na teret poslodavca (grupa 612) </w:t>
      </w:r>
    </w:p>
    <w:p w14:paraId="2B23C733" w14:textId="5E0D7363" w:rsidR="00113DC2" w:rsidRPr="005F3F38" w:rsidRDefault="00113DC2" w:rsidP="00622290">
      <w:pPr>
        <w:spacing w:line="240" w:lineRule="auto"/>
        <w:jc w:val="both"/>
        <w:rPr>
          <w:rFonts w:ascii="Arial" w:hAnsi="Arial" w:cs="Arial"/>
          <w:bCs/>
          <w:sz w:val="24"/>
          <w:szCs w:val="24"/>
        </w:rPr>
      </w:pPr>
      <w:r w:rsidRPr="005F3F38">
        <w:rPr>
          <w:rFonts w:ascii="Arial" w:eastAsia="Calibri" w:hAnsi="Arial" w:cs="Arial"/>
          <w:sz w:val="24"/>
          <w:szCs w:val="24"/>
        </w:rPr>
        <w:t xml:space="preserve">Za plaće, naknade plaća i doprinose budžetom za 2025. godinu ukupno je </w:t>
      </w:r>
      <w:r w:rsidRPr="005F3F38">
        <w:rPr>
          <w:rFonts w:ascii="Arial" w:hAnsi="Arial" w:cs="Arial"/>
          <w:bCs/>
          <w:sz w:val="24"/>
          <w:szCs w:val="24"/>
        </w:rPr>
        <w:t>odobren iznos od 3.482.468 KM, a realizacija ovih rashoda je 3.340.260 KM, što predstavlja izvršenje od 95,6%.</w:t>
      </w:r>
      <w:r w:rsidR="008E3C76" w:rsidRPr="005F3F38">
        <w:rPr>
          <w:rFonts w:ascii="Arial" w:hAnsi="Arial" w:cs="Arial"/>
          <w:bCs/>
          <w:sz w:val="24"/>
          <w:szCs w:val="24"/>
        </w:rPr>
        <w:t xml:space="preserve"> </w:t>
      </w:r>
      <w:r w:rsidRPr="005F3F38">
        <w:rPr>
          <w:rFonts w:ascii="Arial" w:hAnsi="Arial" w:cs="Arial"/>
          <w:sz w:val="24"/>
          <w:szCs w:val="24"/>
        </w:rPr>
        <w:t>U okviru ovih</w:t>
      </w:r>
      <w:r w:rsidR="00804232" w:rsidRPr="005F3F38">
        <w:rPr>
          <w:rFonts w:ascii="Arial" w:hAnsi="Arial" w:cs="Arial"/>
          <w:sz w:val="24"/>
          <w:szCs w:val="24"/>
        </w:rPr>
        <w:t xml:space="preserve"> rashoda odobren je i </w:t>
      </w:r>
      <w:r w:rsidR="00F410EB">
        <w:rPr>
          <w:rFonts w:ascii="Arial" w:hAnsi="Arial" w:cs="Arial"/>
          <w:sz w:val="24"/>
          <w:szCs w:val="24"/>
        </w:rPr>
        <w:t>realizir</w:t>
      </w:r>
      <w:r w:rsidR="00FF5C5B">
        <w:rPr>
          <w:rFonts w:ascii="Arial" w:hAnsi="Arial" w:cs="Arial"/>
          <w:sz w:val="24"/>
          <w:szCs w:val="24"/>
        </w:rPr>
        <w:t>an</w:t>
      </w:r>
      <w:r w:rsidRPr="005F3F38">
        <w:rPr>
          <w:rFonts w:ascii="Arial" w:hAnsi="Arial" w:cs="Arial"/>
          <w:sz w:val="24"/>
          <w:szCs w:val="24"/>
        </w:rPr>
        <w:t xml:space="preserve"> dio sredstava (68.339 KM) za izmirenje obaveza po izvršnim sudskim rješenjima iz ranijeg perioda, a u skladu sa Akcionim planom Vlade </w:t>
      </w:r>
      <w:r w:rsidR="00393CEB">
        <w:rPr>
          <w:rFonts w:ascii="Arial" w:hAnsi="Arial" w:cs="Arial"/>
          <w:sz w:val="24"/>
          <w:szCs w:val="24"/>
        </w:rPr>
        <w:t>FBiH</w:t>
      </w:r>
      <w:r w:rsidRPr="005F3F38">
        <w:rPr>
          <w:rFonts w:ascii="Arial" w:hAnsi="Arial" w:cs="Arial"/>
          <w:sz w:val="24"/>
          <w:szCs w:val="24"/>
        </w:rPr>
        <w:t xml:space="preserve"> </w:t>
      </w:r>
      <w:r w:rsidRPr="005F3F38">
        <w:rPr>
          <w:rFonts w:ascii="Arial" w:eastAsia="Calibri" w:hAnsi="Arial" w:cs="Arial"/>
          <w:sz w:val="24"/>
          <w:szCs w:val="24"/>
        </w:rPr>
        <w:t xml:space="preserve">o načinu izmirivanja obaveza po osnovu sudskih presuda.  </w:t>
      </w:r>
    </w:p>
    <w:p w14:paraId="169DB30A" w14:textId="7EB5F5E8" w:rsidR="00113DC2" w:rsidRPr="005F3F38" w:rsidRDefault="00113DC2" w:rsidP="00622290">
      <w:pPr>
        <w:pStyle w:val="ListParagraph"/>
        <w:numPr>
          <w:ilvl w:val="0"/>
          <w:numId w:val="59"/>
        </w:numPr>
        <w:spacing w:before="0" w:after="160"/>
        <w:ind w:left="0" w:firstLine="0"/>
        <w:rPr>
          <w:rFonts w:ascii="Arial" w:hAnsi="Arial" w:cs="Arial"/>
          <w:szCs w:val="24"/>
          <w:lang w:val="hr-HR"/>
        </w:rPr>
      </w:pPr>
      <w:r w:rsidRPr="005F3F38">
        <w:rPr>
          <w:rFonts w:ascii="Arial" w:hAnsi="Arial" w:cs="Arial"/>
          <w:szCs w:val="24"/>
          <w:u w:val="single"/>
          <w:lang w:val="hr-HR"/>
        </w:rPr>
        <w:t>611100 (bruto plaće i naknade plaća</w:t>
      </w:r>
      <w:r w:rsidRPr="005F3F38">
        <w:rPr>
          <w:rFonts w:ascii="Arial" w:hAnsi="Arial" w:cs="Arial"/>
          <w:szCs w:val="24"/>
          <w:lang w:val="hr-HR"/>
        </w:rPr>
        <w:t>): budžetom je odo</w:t>
      </w:r>
      <w:r w:rsidR="00804232" w:rsidRPr="005F3F38">
        <w:rPr>
          <w:rFonts w:ascii="Arial" w:hAnsi="Arial" w:cs="Arial"/>
          <w:szCs w:val="24"/>
          <w:lang w:val="hr-HR"/>
        </w:rPr>
        <w:t>breno 2.780.495 KM</w:t>
      </w:r>
      <w:r w:rsidR="0075779E" w:rsidRPr="005F3F38">
        <w:rPr>
          <w:rFonts w:ascii="Arial" w:hAnsi="Arial" w:cs="Arial"/>
          <w:szCs w:val="24"/>
          <w:lang w:val="hr-HR"/>
        </w:rPr>
        <w:t>,</w:t>
      </w:r>
      <w:r w:rsidR="00804232" w:rsidRPr="005F3F38">
        <w:rPr>
          <w:rFonts w:ascii="Arial" w:hAnsi="Arial" w:cs="Arial"/>
          <w:szCs w:val="24"/>
          <w:lang w:val="hr-HR"/>
        </w:rPr>
        <w:t xml:space="preserve"> a </w:t>
      </w:r>
      <w:r w:rsidR="00F410EB">
        <w:rPr>
          <w:rFonts w:ascii="Arial" w:hAnsi="Arial" w:cs="Arial"/>
          <w:szCs w:val="24"/>
          <w:lang w:val="hr-HR"/>
        </w:rPr>
        <w:t>realizir</w:t>
      </w:r>
      <w:r w:rsidR="00FF5C5B">
        <w:rPr>
          <w:rFonts w:ascii="Arial" w:hAnsi="Arial" w:cs="Arial"/>
          <w:szCs w:val="24"/>
          <w:lang w:val="hr-HR"/>
        </w:rPr>
        <w:t>an</w:t>
      </w:r>
      <w:r w:rsidR="00804232" w:rsidRPr="005F3F38">
        <w:rPr>
          <w:rFonts w:ascii="Arial" w:hAnsi="Arial" w:cs="Arial"/>
          <w:szCs w:val="24"/>
          <w:lang w:val="hr-HR"/>
        </w:rPr>
        <w:t>o</w:t>
      </w:r>
      <w:r w:rsidRPr="005F3F38">
        <w:rPr>
          <w:rFonts w:ascii="Arial" w:hAnsi="Arial" w:cs="Arial"/>
          <w:szCs w:val="24"/>
          <w:lang w:val="hr-HR"/>
        </w:rPr>
        <w:t xml:space="preserve"> 2.796.297 KM što je više za 15.802 KM. Sredstva su osigurana internom preraspodjelom sredstava na osnovu rješenja Federalnog ministarstva finansija. Internom preraspodjelom je uveća</w:t>
      </w:r>
      <w:r w:rsidR="00804232" w:rsidRPr="005F3F38">
        <w:rPr>
          <w:rFonts w:ascii="Arial" w:hAnsi="Arial" w:cs="Arial"/>
          <w:szCs w:val="24"/>
          <w:lang w:val="hr-HR"/>
        </w:rPr>
        <w:t>na navedena pozicija, a umanjene</w:t>
      </w:r>
      <w:r w:rsidRPr="005F3F38">
        <w:rPr>
          <w:rFonts w:ascii="Arial" w:hAnsi="Arial" w:cs="Arial"/>
          <w:szCs w:val="24"/>
          <w:lang w:val="hr-HR"/>
        </w:rPr>
        <w:t xml:space="preserve"> pozicije naknada troškova za</w:t>
      </w:r>
      <w:r w:rsidR="001E0A30" w:rsidRPr="005F3F38">
        <w:rPr>
          <w:rFonts w:ascii="Arial" w:hAnsi="Arial" w:cs="Arial"/>
          <w:szCs w:val="24"/>
          <w:lang w:val="hr-HR"/>
        </w:rPr>
        <w:t>poslenih i doprinosa poslodavca.</w:t>
      </w:r>
    </w:p>
    <w:p w14:paraId="3AEA535C" w14:textId="591C2F7C" w:rsidR="00113DC2" w:rsidRPr="005F3F38" w:rsidRDefault="00113DC2" w:rsidP="00622290">
      <w:pPr>
        <w:pStyle w:val="ListParagraph"/>
        <w:numPr>
          <w:ilvl w:val="0"/>
          <w:numId w:val="59"/>
        </w:numPr>
        <w:spacing w:before="0" w:after="160"/>
        <w:ind w:left="0" w:firstLine="0"/>
        <w:rPr>
          <w:rFonts w:ascii="Arial" w:hAnsi="Arial" w:cs="Arial"/>
          <w:szCs w:val="24"/>
          <w:lang w:val="hr-HR"/>
        </w:rPr>
      </w:pPr>
      <w:r w:rsidRPr="005F3F38">
        <w:rPr>
          <w:rFonts w:ascii="Arial" w:hAnsi="Arial" w:cs="Arial"/>
          <w:szCs w:val="24"/>
          <w:u w:val="single"/>
          <w:lang w:val="hr-HR"/>
        </w:rPr>
        <w:t>611200 (naknade troškova zaposlenih</w:t>
      </w:r>
      <w:r w:rsidRPr="005F3F38">
        <w:rPr>
          <w:rFonts w:ascii="Arial" w:hAnsi="Arial" w:cs="Arial"/>
          <w:szCs w:val="24"/>
          <w:lang w:val="hr-HR"/>
        </w:rPr>
        <w:t>): odobreno je 398.218 KM</w:t>
      </w:r>
      <w:r w:rsidR="0075779E" w:rsidRPr="005F3F38">
        <w:rPr>
          <w:rFonts w:ascii="Arial" w:hAnsi="Arial" w:cs="Arial"/>
          <w:szCs w:val="24"/>
          <w:lang w:val="hr-HR"/>
        </w:rPr>
        <w:t>,</w:t>
      </w:r>
      <w:r w:rsidRPr="005F3F38">
        <w:rPr>
          <w:rFonts w:ascii="Arial" w:hAnsi="Arial" w:cs="Arial"/>
          <w:szCs w:val="24"/>
          <w:lang w:val="hr-HR"/>
        </w:rPr>
        <w:t xml:space="preserve"> a utrošeno 317.413 KM što je manje za 80.805 KM. Navedena razlika dijelom je nastala zbog interne </w:t>
      </w:r>
      <w:r w:rsidR="00B779EC" w:rsidRPr="005F3F38">
        <w:rPr>
          <w:rFonts w:ascii="Arial" w:hAnsi="Arial" w:cs="Arial"/>
          <w:szCs w:val="24"/>
          <w:lang w:val="hr-HR"/>
        </w:rPr>
        <w:t>preraspodjele</w:t>
      </w:r>
      <w:r w:rsidRPr="005F3F38">
        <w:rPr>
          <w:rFonts w:ascii="Arial" w:hAnsi="Arial" w:cs="Arial"/>
          <w:szCs w:val="24"/>
          <w:lang w:val="hr-HR"/>
        </w:rPr>
        <w:t xml:space="preserve"> sredstava prema kojoj je umanjena ova pozicija za 25.000 KM, a dio zbog nepopunjavanja punog broja upražnjenih radnih mjesta koji su odobreni budžetom. Naime, budžetom je odobren broj zaposlenih 74</w:t>
      </w:r>
      <w:r w:rsidR="00E84601" w:rsidRPr="005F3F38">
        <w:rPr>
          <w:rFonts w:ascii="Arial" w:hAnsi="Arial" w:cs="Arial"/>
          <w:szCs w:val="24"/>
          <w:lang w:val="hr-HR"/>
        </w:rPr>
        <w:t>,</w:t>
      </w:r>
      <w:r w:rsidRPr="005F3F38">
        <w:rPr>
          <w:rFonts w:ascii="Arial" w:hAnsi="Arial" w:cs="Arial"/>
          <w:szCs w:val="24"/>
          <w:lang w:val="hr-HR"/>
        </w:rPr>
        <w:t xml:space="preserve"> a na dan 31.12.2025. godine broj uposle</w:t>
      </w:r>
      <w:r w:rsidR="00E84601" w:rsidRPr="005F3F38">
        <w:rPr>
          <w:rFonts w:ascii="Arial" w:hAnsi="Arial" w:cs="Arial"/>
          <w:szCs w:val="24"/>
          <w:lang w:val="hr-HR"/>
        </w:rPr>
        <w:t>nih je bio 68 (od kojih je dio za</w:t>
      </w:r>
      <w:r w:rsidRPr="005F3F38">
        <w:rPr>
          <w:rFonts w:ascii="Arial" w:hAnsi="Arial" w:cs="Arial"/>
          <w:szCs w:val="24"/>
          <w:lang w:val="hr-HR"/>
        </w:rPr>
        <w:t xml:space="preserve">poslen krajem </w:t>
      </w:r>
      <w:r w:rsidR="00E84601" w:rsidRPr="005F3F38">
        <w:rPr>
          <w:rFonts w:ascii="Arial" w:hAnsi="Arial" w:cs="Arial"/>
          <w:szCs w:val="24"/>
          <w:lang w:val="hr-HR"/>
        </w:rPr>
        <w:t>godine), dok je prosječan broj za</w:t>
      </w:r>
      <w:r w:rsidRPr="005F3F38">
        <w:rPr>
          <w:rFonts w:ascii="Arial" w:hAnsi="Arial" w:cs="Arial"/>
          <w:szCs w:val="24"/>
          <w:lang w:val="hr-HR"/>
        </w:rPr>
        <w:t>poslenih u toku godine bio 64.</w:t>
      </w:r>
    </w:p>
    <w:p w14:paraId="68820A38" w14:textId="3FAECC34" w:rsidR="00C6500B" w:rsidRPr="005F3F38" w:rsidRDefault="00113DC2" w:rsidP="00C6500B">
      <w:pPr>
        <w:pStyle w:val="ListParagraph"/>
        <w:numPr>
          <w:ilvl w:val="0"/>
          <w:numId w:val="59"/>
        </w:numPr>
        <w:spacing w:before="0" w:after="160"/>
        <w:ind w:left="0" w:firstLine="0"/>
        <w:rPr>
          <w:rFonts w:ascii="Arial" w:hAnsi="Arial" w:cs="Arial"/>
          <w:szCs w:val="24"/>
          <w:lang w:val="hr-HR"/>
        </w:rPr>
      </w:pPr>
      <w:r w:rsidRPr="005F3F38">
        <w:rPr>
          <w:rFonts w:ascii="Arial" w:hAnsi="Arial" w:cs="Arial"/>
          <w:szCs w:val="24"/>
          <w:u w:val="single"/>
          <w:lang w:val="hr-HR"/>
        </w:rPr>
        <w:t>612</w:t>
      </w:r>
      <w:r w:rsidR="00B779EC">
        <w:rPr>
          <w:rFonts w:ascii="Arial" w:hAnsi="Arial" w:cs="Arial"/>
          <w:szCs w:val="24"/>
          <w:u w:val="single"/>
          <w:lang w:val="hr-HR"/>
        </w:rPr>
        <w:t xml:space="preserve"> </w:t>
      </w:r>
      <w:r w:rsidRPr="005F3F38">
        <w:rPr>
          <w:rFonts w:ascii="Arial" w:hAnsi="Arial" w:cs="Arial"/>
          <w:szCs w:val="24"/>
          <w:u w:val="single"/>
          <w:lang w:val="hr-HR"/>
        </w:rPr>
        <w:t xml:space="preserve">- (doprinosi poslodavca) </w:t>
      </w:r>
      <w:r w:rsidRPr="005F3F38">
        <w:rPr>
          <w:rFonts w:ascii="Arial" w:hAnsi="Arial" w:cs="Arial"/>
          <w:szCs w:val="24"/>
          <w:lang w:val="hr-HR"/>
        </w:rPr>
        <w:t>planir</w:t>
      </w:r>
      <w:r w:rsidR="001D0DD9" w:rsidRPr="005F3F38">
        <w:rPr>
          <w:rFonts w:ascii="Arial" w:hAnsi="Arial" w:cs="Arial"/>
          <w:szCs w:val="24"/>
          <w:lang w:val="hr-HR"/>
        </w:rPr>
        <w:t xml:space="preserve">ani su 303.755 KM, a </w:t>
      </w:r>
      <w:r w:rsidR="00F410EB">
        <w:rPr>
          <w:rFonts w:ascii="Arial" w:hAnsi="Arial" w:cs="Arial"/>
          <w:szCs w:val="24"/>
          <w:lang w:val="hr-HR"/>
        </w:rPr>
        <w:t>realizir</w:t>
      </w:r>
      <w:r w:rsidR="00FF5C5B">
        <w:rPr>
          <w:rFonts w:ascii="Arial" w:hAnsi="Arial" w:cs="Arial"/>
          <w:szCs w:val="24"/>
          <w:lang w:val="hr-HR"/>
        </w:rPr>
        <w:t>ani</w:t>
      </w:r>
      <w:r w:rsidRPr="005F3F38">
        <w:rPr>
          <w:rFonts w:ascii="Arial" w:hAnsi="Arial" w:cs="Arial"/>
          <w:szCs w:val="24"/>
          <w:lang w:val="hr-HR"/>
        </w:rPr>
        <w:t xml:space="preserve"> 226.550 KM. Manja realizacija u odnosu na planirana sredstva dijelom je nastala jer je ova pozicija umanjena internom preraspodjelom za</w:t>
      </w:r>
      <w:r w:rsidR="00C97D45" w:rsidRPr="005F3F38">
        <w:rPr>
          <w:rFonts w:ascii="Arial" w:hAnsi="Arial" w:cs="Arial"/>
          <w:szCs w:val="24"/>
          <w:lang w:val="hr-HR"/>
        </w:rPr>
        <w:t xml:space="preserve"> 35.000 KM i zbog manjeg broja za</w:t>
      </w:r>
      <w:r w:rsidR="00920EEE" w:rsidRPr="005F3F38">
        <w:rPr>
          <w:rFonts w:ascii="Arial" w:hAnsi="Arial" w:cs="Arial"/>
          <w:szCs w:val="24"/>
          <w:lang w:val="hr-HR"/>
        </w:rPr>
        <w:t>poslenih u odnosu</w:t>
      </w:r>
      <w:r w:rsidRPr="005F3F38">
        <w:rPr>
          <w:rFonts w:ascii="Arial" w:hAnsi="Arial" w:cs="Arial"/>
          <w:szCs w:val="24"/>
          <w:lang w:val="hr-HR"/>
        </w:rPr>
        <w:t xml:space="preserve"> na plan.</w:t>
      </w:r>
    </w:p>
    <w:p w14:paraId="2D7FA632" w14:textId="77777777" w:rsidR="00C6500B" w:rsidRPr="005F3F38" w:rsidRDefault="00C6500B" w:rsidP="00C6500B">
      <w:pPr>
        <w:pStyle w:val="ListParagraph"/>
        <w:spacing w:before="0" w:after="160"/>
        <w:ind w:left="0"/>
        <w:rPr>
          <w:rFonts w:ascii="Arial" w:hAnsi="Arial" w:cs="Arial"/>
          <w:szCs w:val="24"/>
          <w:lang w:val="hr-HR"/>
        </w:rPr>
      </w:pPr>
    </w:p>
    <w:p w14:paraId="5D40680E" w14:textId="3B4130A6" w:rsidR="001E0A30" w:rsidRPr="005F3F38" w:rsidRDefault="00113DC2" w:rsidP="00833C42">
      <w:pPr>
        <w:pStyle w:val="ListParagraph"/>
        <w:numPr>
          <w:ilvl w:val="0"/>
          <w:numId w:val="58"/>
        </w:numPr>
        <w:spacing w:before="0" w:after="160"/>
        <w:rPr>
          <w:rFonts w:ascii="Arial" w:hAnsi="Arial" w:cs="Arial"/>
          <w:szCs w:val="24"/>
          <w:shd w:val="clear" w:color="auto" w:fill="FFFFFF"/>
          <w:lang w:val="hr-HR"/>
        </w:rPr>
      </w:pPr>
      <w:r w:rsidRPr="005F3F38">
        <w:rPr>
          <w:rFonts w:ascii="Arial" w:hAnsi="Arial" w:cs="Arial"/>
          <w:szCs w:val="24"/>
          <w:shd w:val="clear" w:color="auto" w:fill="FFFFFF"/>
          <w:lang w:val="hr-HR"/>
        </w:rPr>
        <w:t>Izdaci za materijal i sit</w:t>
      </w:r>
      <w:r w:rsidR="00B779EC">
        <w:rPr>
          <w:rFonts w:ascii="Arial" w:hAnsi="Arial" w:cs="Arial"/>
          <w:szCs w:val="24"/>
          <w:shd w:val="clear" w:color="auto" w:fill="FFFFFF"/>
          <w:lang w:val="hr-HR"/>
        </w:rPr>
        <w:t>ni</w:t>
      </w:r>
      <w:r w:rsidRPr="005F3F38">
        <w:rPr>
          <w:rFonts w:ascii="Arial" w:hAnsi="Arial" w:cs="Arial"/>
          <w:szCs w:val="24"/>
          <w:shd w:val="clear" w:color="auto" w:fill="FFFFFF"/>
          <w:lang w:val="hr-HR"/>
        </w:rPr>
        <w:t xml:space="preserve"> inventar  (grupa konta 613) </w:t>
      </w:r>
    </w:p>
    <w:p w14:paraId="42C66908" w14:textId="73BFEBF9" w:rsidR="00113DC2" w:rsidRPr="005F3F38" w:rsidRDefault="001E0A30" w:rsidP="00622290">
      <w:pPr>
        <w:spacing w:line="240" w:lineRule="auto"/>
        <w:jc w:val="both"/>
        <w:rPr>
          <w:rFonts w:ascii="Arial" w:eastAsia="Calibri" w:hAnsi="Arial" w:cs="Arial"/>
          <w:sz w:val="24"/>
          <w:szCs w:val="24"/>
        </w:rPr>
      </w:pPr>
      <w:r w:rsidRPr="005F3F38">
        <w:rPr>
          <w:rFonts w:ascii="Arial" w:eastAsia="Calibri" w:hAnsi="Arial" w:cs="Arial"/>
          <w:sz w:val="24"/>
          <w:szCs w:val="24"/>
        </w:rPr>
        <w:t xml:space="preserve">Izdaci za materijal i usluge Budžetom su odobreni u iznosu od 445.175 KM. </w:t>
      </w:r>
      <w:r w:rsidR="00113DC2" w:rsidRPr="005F3F38">
        <w:rPr>
          <w:rFonts w:ascii="Arial" w:eastAsia="Calibri" w:hAnsi="Arial" w:cs="Arial"/>
          <w:sz w:val="24"/>
          <w:szCs w:val="24"/>
        </w:rPr>
        <w:t>Na osnovu dvije interne preraspodjele u toku godine izvršena je alokacija sredstava u okviru odobrenog budžeta</w:t>
      </w:r>
      <w:r w:rsidRPr="005F3F38">
        <w:rPr>
          <w:rFonts w:ascii="Arial" w:eastAsia="Calibri" w:hAnsi="Arial" w:cs="Arial"/>
          <w:sz w:val="24"/>
          <w:szCs w:val="24"/>
        </w:rPr>
        <w:t xml:space="preserve"> unutar</w:t>
      </w:r>
      <w:r w:rsidR="00113DC2" w:rsidRPr="005F3F38">
        <w:rPr>
          <w:rFonts w:ascii="Arial" w:eastAsia="Calibri" w:hAnsi="Arial" w:cs="Arial"/>
          <w:sz w:val="24"/>
          <w:szCs w:val="24"/>
        </w:rPr>
        <w:t xml:space="preserve"> ove grupe rashoda, kao i sa pozicije izdataka za nabavku stalnih sredstava i u konačnici povećana je ova grupa rashoda za 117.645 KM.</w:t>
      </w:r>
      <w:r w:rsidRPr="005F3F38">
        <w:rPr>
          <w:rFonts w:ascii="Arial" w:eastAsia="Calibri" w:hAnsi="Arial" w:cs="Arial"/>
          <w:sz w:val="24"/>
          <w:szCs w:val="24"/>
        </w:rPr>
        <w:t xml:space="preserve"> </w:t>
      </w:r>
      <w:r w:rsidR="00113DC2" w:rsidRPr="005F3F38">
        <w:rPr>
          <w:rFonts w:ascii="Arial" w:eastAsia="Calibri" w:hAnsi="Arial" w:cs="Arial"/>
          <w:sz w:val="24"/>
          <w:szCs w:val="24"/>
        </w:rPr>
        <w:t xml:space="preserve">Prema tome ukupno raspoloživa sredstva za ove namjene iznosila su </w:t>
      </w:r>
      <w:r w:rsidRPr="005F3F38">
        <w:rPr>
          <w:rFonts w:ascii="Arial" w:eastAsia="Calibri" w:hAnsi="Arial" w:cs="Arial"/>
          <w:sz w:val="24"/>
          <w:szCs w:val="24"/>
        </w:rPr>
        <w:t>562.820 KM.</w:t>
      </w:r>
    </w:p>
    <w:p w14:paraId="09898091" w14:textId="0A6DFADF" w:rsidR="00113DC2" w:rsidRPr="005F3F38" w:rsidRDefault="00113DC2" w:rsidP="00BE5022">
      <w:pPr>
        <w:spacing w:line="240" w:lineRule="auto"/>
        <w:jc w:val="both"/>
        <w:rPr>
          <w:rFonts w:ascii="Arial" w:eastAsia="Calibri" w:hAnsi="Arial" w:cs="Arial"/>
          <w:sz w:val="24"/>
          <w:szCs w:val="24"/>
        </w:rPr>
      </w:pPr>
      <w:r w:rsidRPr="005F3F38">
        <w:rPr>
          <w:rFonts w:ascii="Arial" w:hAnsi="Arial" w:cs="Arial"/>
          <w:sz w:val="24"/>
          <w:szCs w:val="24"/>
          <w:shd w:val="clear" w:color="auto" w:fill="FFFFFF"/>
        </w:rPr>
        <w:lastRenderedPageBreak/>
        <w:t xml:space="preserve">Izvršenje izdataka za materijal i sitni inventar je 551.443 KM </w:t>
      </w:r>
      <w:r w:rsidRPr="005F3F38">
        <w:rPr>
          <w:rFonts w:ascii="Arial" w:eastAsia="Calibri" w:hAnsi="Arial" w:cs="Arial"/>
          <w:sz w:val="24"/>
          <w:szCs w:val="24"/>
        </w:rPr>
        <w:t>ili 98% u odnosu na ukupno raspoloživa sredstva za ov</w:t>
      </w:r>
      <w:r w:rsidR="009F49DF" w:rsidRPr="005F3F38">
        <w:rPr>
          <w:rFonts w:ascii="Arial" w:eastAsia="Calibri" w:hAnsi="Arial" w:cs="Arial"/>
          <w:sz w:val="24"/>
          <w:szCs w:val="24"/>
        </w:rPr>
        <w:t xml:space="preserve">e namjene. </w:t>
      </w:r>
      <w:r w:rsidRPr="005F3F38">
        <w:rPr>
          <w:rFonts w:ascii="Arial" w:hAnsi="Arial" w:cs="Arial"/>
          <w:sz w:val="24"/>
          <w:szCs w:val="24"/>
          <w:shd w:val="clear" w:color="auto" w:fill="FFFFFF"/>
        </w:rPr>
        <w:t>Izvršene interne preraspodjele sredstava u okviru odobrenog budžeta nastale su kao rezultat nedovoljno  odobrenih sredstava budžeta na pojedinim pozicijama za tekuću godinu (kao što su putni troškovi, komunikacije i komunalne usluge, ugovorenih usluga) s jedne strane, te ušteda na pojedinim pozicijama s</w:t>
      </w:r>
      <w:r w:rsidR="009F49DF" w:rsidRPr="005F3F38">
        <w:rPr>
          <w:rFonts w:ascii="Arial" w:hAnsi="Arial" w:cs="Arial"/>
          <w:sz w:val="24"/>
          <w:szCs w:val="24"/>
          <w:shd w:val="clear" w:color="auto" w:fill="FFFFFF"/>
        </w:rPr>
        <w:t>a</w:t>
      </w:r>
      <w:r w:rsidRPr="005F3F38">
        <w:rPr>
          <w:rFonts w:ascii="Arial" w:hAnsi="Arial" w:cs="Arial"/>
          <w:sz w:val="24"/>
          <w:szCs w:val="24"/>
          <w:shd w:val="clear" w:color="auto" w:fill="FFFFFF"/>
        </w:rPr>
        <w:t xml:space="preserve"> druge strane. </w:t>
      </w:r>
    </w:p>
    <w:p w14:paraId="7B15DF63" w14:textId="05A71C31" w:rsidR="00113DC2" w:rsidRPr="005F3F38" w:rsidRDefault="000F73ED" w:rsidP="00BE5022">
      <w:pPr>
        <w:spacing w:line="240" w:lineRule="auto"/>
        <w:jc w:val="both"/>
        <w:rPr>
          <w:rFonts w:ascii="Arial" w:eastAsia="Calibri" w:hAnsi="Arial" w:cs="Arial"/>
          <w:sz w:val="24"/>
          <w:szCs w:val="24"/>
        </w:rPr>
      </w:pPr>
      <w:r w:rsidRPr="005F3F38">
        <w:rPr>
          <w:rFonts w:ascii="Arial" w:eastAsia="Calibri" w:hAnsi="Arial" w:cs="Arial"/>
          <w:sz w:val="24"/>
          <w:szCs w:val="24"/>
        </w:rPr>
        <w:t>U nastavku su navedeni izdaci</w:t>
      </w:r>
      <w:r w:rsidR="00113DC2" w:rsidRPr="005F3F38">
        <w:rPr>
          <w:rFonts w:ascii="Arial" w:eastAsia="Calibri" w:hAnsi="Arial" w:cs="Arial"/>
          <w:sz w:val="24"/>
          <w:szCs w:val="24"/>
        </w:rPr>
        <w:t xml:space="preserve"> u okviru ove grupe za koje su nedovoljno planirana sredstva osigurana putem internih preraspodjela, kako slijedi:</w:t>
      </w:r>
    </w:p>
    <w:p w14:paraId="1127D952" w14:textId="0A4BB21A" w:rsidR="00113DC2" w:rsidRPr="005F3F38" w:rsidRDefault="00113DC2" w:rsidP="00BE5022">
      <w:pPr>
        <w:pStyle w:val="ListParagraph"/>
        <w:numPr>
          <w:ilvl w:val="0"/>
          <w:numId w:val="60"/>
        </w:numPr>
        <w:spacing w:before="0" w:after="160"/>
        <w:rPr>
          <w:rFonts w:ascii="Arial" w:hAnsi="Arial" w:cs="Arial"/>
          <w:szCs w:val="24"/>
          <w:lang w:val="hr-HR"/>
        </w:rPr>
      </w:pPr>
      <w:r w:rsidRPr="005F3F38">
        <w:rPr>
          <w:rFonts w:ascii="Arial" w:hAnsi="Arial" w:cs="Arial"/>
          <w:szCs w:val="24"/>
          <w:lang w:val="hr-HR"/>
        </w:rPr>
        <w:t>613100</w:t>
      </w:r>
      <w:r w:rsidR="00B779EC">
        <w:rPr>
          <w:rFonts w:ascii="Arial" w:hAnsi="Arial" w:cs="Arial"/>
          <w:szCs w:val="24"/>
          <w:lang w:val="hr-HR"/>
        </w:rPr>
        <w:t xml:space="preserve"> </w:t>
      </w:r>
      <w:r w:rsidRPr="005F3F38">
        <w:rPr>
          <w:rFonts w:ascii="Arial" w:hAnsi="Arial" w:cs="Arial"/>
          <w:szCs w:val="24"/>
          <w:lang w:val="hr-HR"/>
        </w:rPr>
        <w:t>- Putni troškovi</w:t>
      </w:r>
    </w:p>
    <w:p w14:paraId="74178249" w14:textId="7BC0E66B" w:rsidR="00113DC2" w:rsidRPr="005F3F38" w:rsidRDefault="00113DC2" w:rsidP="00BE5022">
      <w:pPr>
        <w:spacing w:line="240" w:lineRule="auto"/>
        <w:jc w:val="both"/>
        <w:rPr>
          <w:rFonts w:ascii="Arial" w:eastAsia="Calibri" w:hAnsi="Arial" w:cs="Arial"/>
          <w:sz w:val="24"/>
          <w:szCs w:val="24"/>
        </w:rPr>
      </w:pPr>
      <w:bookmarkStart w:id="293" w:name="_Hlk222993166"/>
      <w:r w:rsidRPr="005F3F38">
        <w:rPr>
          <w:rFonts w:ascii="Arial" w:eastAsia="Calibri" w:hAnsi="Arial" w:cs="Arial"/>
          <w:sz w:val="24"/>
          <w:szCs w:val="24"/>
        </w:rPr>
        <w:t>Budžetom za 2025. godinu odob</w:t>
      </w:r>
      <w:r w:rsidR="006432C9" w:rsidRPr="005F3F38">
        <w:rPr>
          <w:rFonts w:ascii="Arial" w:eastAsia="Calibri" w:hAnsi="Arial" w:cs="Arial"/>
          <w:sz w:val="24"/>
          <w:szCs w:val="24"/>
        </w:rPr>
        <w:t xml:space="preserve">reno je 28.400 KM, a </w:t>
      </w:r>
      <w:r w:rsidR="00B46DD0">
        <w:rPr>
          <w:rFonts w:ascii="Arial" w:eastAsia="Calibri" w:hAnsi="Arial" w:cs="Arial"/>
          <w:sz w:val="24"/>
          <w:szCs w:val="24"/>
        </w:rPr>
        <w:t>realizir</w:t>
      </w:r>
      <w:r w:rsidR="00FF5C5B">
        <w:rPr>
          <w:rFonts w:ascii="Arial" w:eastAsia="Calibri" w:hAnsi="Arial" w:cs="Arial"/>
          <w:sz w:val="24"/>
          <w:szCs w:val="24"/>
        </w:rPr>
        <w:t>an</w:t>
      </w:r>
      <w:r w:rsidR="006432C9" w:rsidRPr="005F3F38">
        <w:rPr>
          <w:rFonts w:ascii="Arial" w:eastAsia="Calibri" w:hAnsi="Arial" w:cs="Arial"/>
          <w:sz w:val="24"/>
          <w:szCs w:val="24"/>
        </w:rPr>
        <w:t>o</w:t>
      </w:r>
      <w:r w:rsidRPr="005F3F38">
        <w:rPr>
          <w:rFonts w:ascii="Arial" w:eastAsia="Calibri" w:hAnsi="Arial" w:cs="Arial"/>
          <w:sz w:val="24"/>
          <w:szCs w:val="24"/>
        </w:rPr>
        <w:t xml:space="preserve"> 37.866 KM što je više za 9.466 KM. Navedeni iznos je o</w:t>
      </w:r>
      <w:r w:rsidR="00B779EC">
        <w:rPr>
          <w:rFonts w:ascii="Arial" w:eastAsia="Calibri" w:hAnsi="Arial" w:cs="Arial"/>
          <w:sz w:val="24"/>
          <w:szCs w:val="24"/>
        </w:rPr>
        <w:t>siguran</w:t>
      </w:r>
      <w:r w:rsidRPr="005F3F38">
        <w:rPr>
          <w:rFonts w:ascii="Arial" w:eastAsia="Calibri" w:hAnsi="Arial" w:cs="Arial"/>
          <w:sz w:val="24"/>
          <w:szCs w:val="24"/>
        </w:rPr>
        <w:t xml:space="preserve"> u skladu sa propisima na osnovu unutrašnje preraspodjele, zbog nedovoljno odobrenih sredstava budžetom.</w:t>
      </w:r>
      <w:bookmarkEnd w:id="293"/>
    </w:p>
    <w:p w14:paraId="44EE1BBC" w14:textId="14FC47CB" w:rsidR="00113DC2" w:rsidRPr="005F3F38" w:rsidRDefault="00113DC2" w:rsidP="00BE5022">
      <w:pPr>
        <w:pStyle w:val="ListParagraph"/>
        <w:numPr>
          <w:ilvl w:val="0"/>
          <w:numId w:val="60"/>
        </w:numPr>
        <w:spacing w:before="0" w:after="160"/>
        <w:rPr>
          <w:rFonts w:ascii="Arial" w:hAnsi="Arial" w:cs="Arial"/>
          <w:szCs w:val="24"/>
          <w:lang w:val="hr-HR"/>
        </w:rPr>
      </w:pPr>
      <w:r w:rsidRPr="005F3F38">
        <w:rPr>
          <w:rFonts w:ascii="Arial" w:hAnsi="Arial" w:cs="Arial"/>
          <w:szCs w:val="24"/>
          <w:lang w:val="hr-HR"/>
        </w:rPr>
        <w:t>613300</w:t>
      </w:r>
      <w:r w:rsidR="00B779EC">
        <w:rPr>
          <w:rFonts w:ascii="Arial" w:hAnsi="Arial" w:cs="Arial"/>
          <w:szCs w:val="24"/>
          <w:lang w:val="hr-HR"/>
        </w:rPr>
        <w:t xml:space="preserve"> </w:t>
      </w:r>
      <w:r w:rsidRPr="005F3F38">
        <w:rPr>
          <w:rFonts w:ascii="Arial" w:hAnsi="Arial" w:cs="Arial"/>
          <w:szCs w:val="24"/>
          <w:lang w:val="hr-HR"/>
        </w:rPr>
        <w:t>- Izdaci za komunikaciju i komunalne usluge</w:t>
      </w:r>
    </w:p>
    <w:p w14:paraId="2065D2DE" w14:textId="0290874C" w:rsidR="00113DC2" w:rsidRPr="005F3F38" w:rsidRDefault="00113DC2" w:rsidP="00BE5022">
      <w:pPr>
        <w:spacing w:line="240" w:lineRule="auto"/>
        <w:jc w:val="both"/>
        <w:rPr>
          <w:rFonts w:ascii="Arial" w:eastAsia="Calibri" w:hAnsi="Arial" w:cs="Arial"/>
          <w:sz w:val="24"/>
          <w:szCs w:val="24"/>
        </w:rPr>
      </w:pPr>
      <w:r w:rsidRPr="005F3F38">
        <w:rPr>
          <w:rFonts w:ascii="Arial" w:eastAsia="Calibri" w:hAnsi="Arial" w:cs="Arial"/>
          <w:sz w:val="24"/>
          <w:szCs w:val="24"/>
        </w:rPr>
        <w:t>Za ove namjene budžetom je o</w:t>
      </w:r>
      <w:r w:rsidR="00C5269C" w:rsidRPr="005F3F38">
        <w:rPr>
          <w:rFonts w:ascii="Arial" w:eastAsia="Calibri" w:hAnsi="Arial" w:cs="Arial"/>
          <w:sz w:val="24"/>
          <w:szCs w:val="24"/>
        </w:rPr>
        <w:t xml:space="preserve">dobreno 53.000 KM, a </w:t>
      </w:r>
      <w:r w:rsidR="00B46DD0">
        <w:rPr>
          <w:rFonts w:ascii="Arial" w:eastAsia="Calibri" w:hAnsi="Arial" w:cs="Arial"/>
          <w:sz w:val="24"/>
          <w:szCs w:val="24"/>
        </w:rPr>
        <w:t>realizir</w:t>
      </w:r>
      <w:r w:rsidR="00FF5C5B">
        <w:rPr>
          <w:rFonts w:ascii="Arial" w:eastAsia="Calibri" w:hAnsi="Arial" w:cs="Arial"/>
          <w:sz w:val="24"/>
          <w:szCs w:val="24"/>
        </w:rPr>
        <w:t>an</w:t>
      </w:r>
      <w:r w:rsidR="00C5269C" w:rsidRPr="005F3F38">
        <w:rPr>
          <w:rFonts w:ascii="Arial" w:eastAsia="Calibri" w:hAnsi="Arial" w:cs="Arial"/>
          <w:sz w:val="24"/>
          <w:szCs w:val="24"/>
        </w:rPr>
        <w:t>o</w:t>
      </w:r>
      <w:r w:rsidRPr="005F3F38">
        <w:rPr>
          <w:rFonts w:ascii="Arial" w:eastAsia="Calibri" w:hAnsi="Arial" w:cs="Arial"/>
          <w:sz w:val="24"/>
          <w:szCs w:val="24"/>
        </w:rPr>
        <w:t xml:space="preserve"> 75.722 KM. Razlika više ostvarenih rashoda u odnosu na plan (22.722 KM) osigurana je u skladu sa propisima na osnovu interne preraspodjele sredstava</w:t>
      </w:r>
      <w:r w:rsidR="00C5269C" w:rsidRPr="005F3F38">
        <w:rPr>
          <w:rFonts w:ascii="Arial" w:eastAsia="Calibri" w:hAnsi="Arial" w:cs="Arial"/>
          <w:sz w:val="24"/>
          <w:szCs w:val="24"/>
        </w:rPr>
        <w:t>,</w:t>
      </w:r>
      <w:r w:rsidRPr="005F3F38">
        <w:rPr>
          <w:rFonts w:ascii="Arial" w:eastAsia="Calibri" w:hAnsi="Arial" w:cs="Arial"/>
          <w:sz w:val="24"/>
          <w:szCs w:val="24"/>
        </w:rPr>
        <w:t xml:space="preserve"> a u okviru odobrenog budžeta. Interna preraspodjela je izvršena jer nisu odobrena dovoljna sredstva budžetom, a koja su bila neophodna za izmirenje ovih troškova (mobilne i fiksne telefonije, interneta, održavanje čistoće i sl.).</w:t>
      </w:r>
    </w:p>
    <w:p w14:paraId="7D575AB2" w14:textId="2D5B0100" w:rsidR="00113DC2" w:rsidRPr="005F3F38" w:rsidRDefault="00113DC2" w:rsidP="00BE5022">
      <w:pPr>
        <w:pStyle w:val="ListParagraph"/>
        <w:numPr>
          <w:ilvl w:val="0"/>
          <w:numId w:val="60"/>
        </w:numPr>
        <w:spacing w:before="0" w:after="160"/>
        <w:rPr>
          <w:rFonts w:ascii="Arial" w:hAnsi="Arial" w:cs="Arial"/>
          <w:szCs w:val="24"/>
          <w:lang w:val="hr-HR"/>
        </w:rPr>
      </w:pPr>
      <w:r w:rsidRPr="005F3F38">
        <w:rPr>
          <w:rFonts w:ascii="Arial" w:hAnsi="Arial" w:cs="Arial"/>
          <w:szCs w:val="24"/>
          <w:lang w:val="hr-HR"/>
        </w:rPr>
        <w:t>613600</w:t>
      </w:r>
      <w:r w:rsidR="00B779EC">
        <w:rPr>
          <w:rFonts w:ascii="Arial" w:hAnsi="Arial" w:cs="Arial"/>
          <w:szCs w:val="24"/>
          <w:lang w:val="hr-HR"/>
        </w:rPr>
        <w:t xml:space="preserve"> </w:t>
      </w:r>
      <w:r w:rsidRPr="005F3F38">
        <w:rPr>
          <w:rFonts w:ascii="Arial" w:hAnsi="Arial" w:cs="Arial"/>
          <w:szCs w:val="24"/>
          <w:lang w:val="hr-HR"/>
        </w:rPr>
        <w:t>- Unajmljivanje imovine, opreme i nematerijalne imovine</w:t>
      </w:r>
    </w:p>
    <w:p w14:paraId="6B40C449" w14:textId="540DDF58" w:rsidR="00113DC2" w:rsidRPr="005F3F38" w:rsidRDefault="00113DC2" w:rsidP="00BE5022">
      <w:pPr>
        <w:spacing w:line="240" w:lineRule="auto"/>
        <w:jc w:val="both"/>
        <w:rPr>
          <w:rFonts w:ascii="Arial" w:eastAsia="Calibri" w:hAnsi="Arial" w:cs="Arial"/>
          <w:sz w:val="24"/>
          <w:szCs w:val="24"/>
        </w:rPr>
      </w:pPr>
      <w:r w:rsidRPr="005F3F38">
        <w:rPr>
          <w:rFonts w:ascii="Arial" w:eastAsia="Calibri" w:hAnsi="Arial" w:cs="Arial"/>
          <w:sz w:val="24"/>
          <w:szCs w:val="24"/>
        </w:rPr>
        <w:t>Na ovoj poziciji odobren j</w:t>
      </w:r>
      <w:r w:rsidR="00DE3FBF" w:rsidRPr="005F3F38">
        <w:rPr>
          <w:rFonts w:ascii="Arial" w:eastAsia="Calibri" w:hAnsi="Arial" w:cs="Arial"/>
          <w:sz w:val="24"/>
          <w:szCs w:val="24"/>
        </w:rPr>
        <w:t xml:space="preserve">e iznos 61.000 KM, a </w:t>
      </w:r>
      <w:r w:rsidR="00CF6A21">
        <w:rPr>
          <w:rFonts w:ascii="Arial" w:eastAsia="Calibri" w:hAnsi="Arial" w:cs="Arial"/>
          <w:sz w:val="24"/>
          <w:szCs w:val="24"/>
        </w:rPr>
        <w:t>realizir</w:t>
      </w:r>
      <w:r w:rsidR="00FF5C5B">
        <w:rPr>
          <w:rFonts w:ascii="Arial" w:eastAsia="Calibri" w:hAnsi="Arial" w:cs="Arial"/>
          <w:sz w:val="24"/>
          <w:szCs w:val="24"/>
        </w:rPr>
        <w:t>an</w:t>
      </w:r>
      <w:r w:rsidR="00DE3FBF" w:rsidRPr="005F3F38">
        <w:rPr>
          <w:rFonts w:ascii="Arial" w:eastAsia="Calibri" w:hAnsi="Arial" w:cs="Arial"/>
          <w:sz w:val="24"/>
          <w:szCs w:val="24"/>
        </w:rPr>
        <w:t>o je 74.201 KM. R</w:t>
      </w:r>
      <w:r w:rsidRPr="005F3F38">
        <w:rPr>
          <w:rFonts w:ascii="Arial" w:eastAsia="Calibri" w:hAnsi="Arial" w:cs="Arial"/>
          <w:sz w:val="24"/>
          <w:szCs w:val="24"/>
        </w:rPr>
        <w:t xml:space="preserve">azlika više ostvarenih sredstava u odnosu na plan (13.201 KM) osigurana je u skladu sa propisima na osnovu interne preraspodjele sredstava, u okviru odobrenog budžeta. </w:t>
      </w:r>
    </w:p>
    <w:p w14:paraId="2EB7087A" w14:textId="17423711" w:rsidR="00113DC2" w:rsidRPr="005F3F38" w:rsidRDefault="00113DC2" w:rsidP="00BE5022">
      <w:pPr>
        <w:pStyle w:val="ListParagraph"/>
        <w:numPr>
          <w:ilvl w:val="0"/>
          <w:numId w:val="60"/>
        </w:numPr>
        <w:spacing w:before="0" w:after="160"/>
        <w:rPr>
          <w:rFonts w:ascii="Arial" w:hAnsi="Arial" w:cs="Arial"/>
          <w:szCs w:val="24"/>
          <w:lang w:val="hr-HR"/>
        </w:rPr>
      </w:pPr>
      <w:r w:rsidRPr="005F3F38">
        <w:rPr>
          <w:rFonts w:ascii="Arial" w:hAnsi="Arial" w:cs="Arial"/>
          <w:szCs w:val="24"/>
          <w:lang w:val="hr-HR"/>
        </w:rPr>
        <w:t>613900</w:t>
      </w:r>
      <w:r w:rsidR="00B779EC">
        <w:rPr>
          <w:rFonts w:ascii="Arial" w:hAnsi="Arial" w:cs="Arial"/>
          <w:szCs w:val="24"/>
          <w:lang w:val="hr-HR"/>
        </w:rPr>
        <w:t xml:space="preserve"> </w:t>
      </w:r>
      <w:r w:rsidRPr="005F3F38">
        <w:rPr>
          <w:rFonts w:ascii="Arial" w:hAnsi="Arial" w:cs="Arial"/>
          <w:szCs w:val="24"/>
          <w:lang w:val="hr-HR"/>
        </w:rPr>
        <w:t>- Ugovorene i druge posebne usluge</w:t>
      </w:r>
    </w:p>
    <w:p w14:paraId="5717C617" w14:textId="102401E9" w:rsidR="00113DC2" w:rsidRPr="005F3F38" w:rsidRDefault="00113DC2" w:rsidP="00BE5022">
      <w:pPr>
        <w:spacing w:line="240" w:lineRule="auto"/>
        <w:jc w:val="both"/>
        <w:rPr>
          <w:rFonts w:ascii="Arial" w:eastAsia="Calibri" w:hAnsi="Arial" w:cs="Arial"/>
          <w:sz w:val="24"/>
          <w:szCs w:val="24"/>
        </w:rPr>
      </w:pPr>
      <w:r w:rsidRPr="005F3F38">
        <w:rPr>
          <w:rFonts w:ascii="Arial" w:eastAsia="Calibri" w:hAnsi="Arial" w:cs="Arial"/>
          <w:sz w:val="24"/>
          <w:szCs w:val="24"/>
        </w:rPr>
        <w:t>Budžetom za 2025. godinu na ovoj poziciji odobr</w:t>
      </w:r>
      <w:r w:rsidR="00A64D04" w:rsidRPr="005F3F38">
        <w:rPr>
          <w:rFonts w:ascii="Arial" w:eastAsia="Calibri" w:hAnsi="Arial" w:cs="Arial"/>
          <w:sz w:val="24"/>
          <w:szCs w:val="24"/>
        </w:rPr>
        <w:t xml:space="preserve">eno je 214.755 KM, a </w:t>
      </w:r>
      <w:r w:rsidR="00B46DD0">
        <w:rPr>
          <w:rFonts w:ascii="Arial" w:eastAsia="Calibri" w:hAnsi="Arial" w:cs="Arial"/>
          <w:sz w:val="24"/>
          <w:szCs w:val="24"/>
        </w:rPr>
        <w:t>realizir</w:t>
      </w:r>
      <w:r w:rsidR="00FF5C5B">
        <w:rPr>
          <w:rFonts w:ascii="Arial" w:eastAsia="Calibri" w:hAnsi="Arial" w:cs="Arial"/>
          <w:sz w:val="24"/>
          <w:szCs w:val="24"/>
        </w:rPr>
        <w:t>an</w:t>
      </w:r>
      <w:r w:rsidR="00A64D04" w:rsidRPr="005F3F38">
        <w:rPr>
          <w:rFonts w:ascii="Arial" w:eastAsia="Calibri" w:hAnsi="Arial" w:cs="Arial"/>
          <w:sz w:val="24"/>
          <w:szCs w:val="24"/>
        </w:rPr>
        <w:t>o</w:t>
      </w:r>
      <w:r w:rsidRPr="005F3F38">
        <w:rPr>
          <w:rFonts w:ascii="Arial" w:eastAsia="Calibri" w:hAnsi="Arial" w:cs="Arial"/>
          <w:sz w:val="24"/>
          <w:szCs w:val="24"/>
        </w:rPr>
        <w:t xml:space="preserve"> je 286.687 KM. Razlika više ostvarenih sredstava u odnosu na plan (71.932 KM) osigurana je na osnovu interne preraspodjele sredstava u okviru odobrenog budžeta. Za navedene namjene Agenciji nisu budžetom odobrena dovoljna sredstva zbog čega su vršene interne preraspodjele</w:t>
      </w:r>
      <w:r w:rsidR="00A64D04" w:rsidRPr="005F3F38">
        <w:rPr>
          <w:rFonts w:ascii="Arial" w:eastAsia="Calibri" w:hAnsi="Arial" w:cs="Arial"/>
          <w:sz w:val="24"/>
          <w:szCs w:val="24"/>
        </w:rPr>
        <w:t xml:space="preserve">, </w:t>
      </w:r>
      <w:r w:rsidRPr="005F3F38">
        <w:rPr>
          <w:rFonts w:ascii="Arial" w:eastAsia="Calibri" w:hAnsi="Arial" w:cs="Arial"/>
          <w:sz w:val="24"/>
          <w:szCs w:val="24"/>
        </w:rPr>
        <w:t>a koje su najvećim dijelom neophodne zbog izmirivanja obaveza za rad upravnog odbora, naknade za autorske honorare, stručne usluge i dr. potrebne za obavljanje osnovne djelatnosti Agencije.</w:t>
      </w:r>
    </w:p>
    <w:p w14:paraId="02FB2F08" w14:textId="6EF51833" w:rsidR="00113DC2" w:rsidRPr="005F3F38" w:rsidRDefault="00113DC2" w:rsidP="00BE5022">
      <w:pPr>
        <w:pStyle w:val="ListParagraph"/>
        <w:numPr>
          <w:ilvl w:val="0"/>
          <w:numId w:val="58"/>
        </w:numPr>
        <w:spacing w:before="0" w:after="160"/>
        <w:rPr>
          <w:rFonts w:ascii="Arial" w:hAnsi="Arial" w:cs="Arial"/>
          <w:szCs w:val="24"/>
          <w:shd w:val="clear" w:color="auto" w:fill="FFFFFF"/>
          <w:lang w:val="hr-HR"/>
        </w:rPr>
      </w:pPr>
      <w:r w:rsidRPr="005F3F38">
        <w:rPr>
          <w:rFonts w:ascii="Arial" w:hAnsi="Arial" w:cs="Arial"/>
          <w:szCs w:val="24"/>
          <w:shd w:val="clear" w:color="auto" w:fill="FFFFFF"/>
          <w:lang w:val="hr-HR"/>
        </w:rPr>
        <w:t>Izdaci za nabavku stalnih sredstava (grupa 821)</w:t>
      </w:r>
    </w:p>
    <w:p w14:paraId="71DD8528" w14:textId="168547FC" w:rsidR="002049EF" w:rsidRPr="005F3F38" w:rsidRDefault="00113DC2" w:rsidP="00AA138B">
      <w:pPr>
        <w:spacing w:line="240" w:lineRule="auto"/>
        <w:jc w:val="both"/>
        <w:rPr>
          <w:rFonts w:ascii="Arial" w:hAnsi="Arial" w:cs="Arial"/>
          <w:sz w:val="24"/>
          <w:szCs w:val="24"/>
          <w:shd w:val="clear" w:color="auto" w:fill="FFFFFF"/>
        </w:rPr>
      </w:pPr>
      <w:r w:rsidRPr="005F3F38">
        <w:rPr>
          <w:rFonts w:ascii="Arial" w:hAnsi="Arial" w:cs="Arial"/>
          <w:sz w:val="24"/>
          <w:szCs w:val="24"/>
          <w:shd w:val="clear" w:color="auto" w:fill="FFFFFF"/>
        </w:rPr>
        <w:t xml:space="preserve">Izdaci za nabavku stalnih sredstava </w:t>
      </w:r>
      <w:r w:rsidR="0035783F" w:rsidRPr="005F3F38">
        <w:rPr>
          <w:rFonts w:ascii="Arial" w:hAnsi="Arial" w:cs="Arial"/>
          <w:sz w:val="24"/>
          <w:szCs w:val="24"/>
          <w:shd w:val="clear" w:color="auto" w:fill="FFFFFF"/>
        </w:rPr>
        <w:t>B</w:t>
      </w:r>
      <w:r w:rsidRPr="005F3F38">
        <w:rPr>
          <w:rFonts w:ascii="Arial" w:hAnsi="Arial" w:cs="Arial"/>
          <w:sz w:val="24"/>
          <w:szCs w:val="24"/>
          <w:shd w:val="clear" w:color="auto" w:fill="FFFFFF"/>
        </w:rPr>
        <w:t>udžetom su odobreni u iznosu od 223.500 KM (nabavka opreme 205.500 KM i stalnih sredstava u obliku prava 18.0</w:t>
      </w:r>
      <w:r w:rsidR="00AA138B" w:rsidRPr="005F3F38">
        <w:rPr>
          <w:rFonts w:ascii="Arial" w:hAnsi="Arial" w:cs="Arial"/>
          <w:sz w:val="24"/>
          <w:szCs w:val="24"/>
          <w:shd w:val="clear" w:color="auto" w:fill="FFFFFF"/>
        </w:rPr>
        <w:t xml:space="preserve">00 KM). </w:t>
      </w:r>
      <w:r w:rsidRPr="005F3F38">
        <w:rPr>
          <w:rFonts w:ascii="Arial" w:hAnsi="Arial" w:cs="Arial"/>
          <w:sz w:val="24"/>
          <w:szCs w:val="24"/>
          <w:shd w:val="clear" w:color="auto" w:fill="FFFFFF"/>
        </w:rPr>
        <w:t xml:space="preserve">Za ove namjene je u toku godine, na osnovu Odluka Vlade </w:t>
      </w:r>
      <w:r w:rsidR="00393CEB">
        <w:rPr>
          <w:rFonts w:ascii="Arial" w:hAnsi="Arial" w:cs="Arial"/>
          <w:sz w:val="24"/>
          <w:szCs w:val="24"/>
          <w:shd w:val="clear" w:color="auto" w:fill="FFFFFF"/>
        </w:rPr>
        <w:t>FBiH</w:t>
      </w:r>
      <w:r w:rsidRPr="005F3F38">
        <w:rPr>
          <w:rFonts w:ascii="Arial" w:hAnsi="Arial" w:cs="Arial"/>
          <w:sz w:val="24"/>
          <w:szCs w:val="24"/>
          <w:shd w:val="clear" w:color="auto" w:fill="FFFFFF"/>
        </w:rPr>
        <w:t xml:space="preserve">, izvršen unos više ostvarenih vlastitih prihoda u odnosu na plan u iznosu od 31.250 KM i unos sredstava u budžet u iznosu od 182.000 KM sa dva </w:t>
      </w:r>
      <w:r w:rsidRPr="005F3F38">
        <w:rPr>
          <w:rFonts w:ascii="Arial" w:hAnsi="Arial" w:cs="Arial"/>
          <w:sz w:val="24"/>
          <w:szCs w:val="24"/>
        </w:rPr>
        <w:t>podračuna „</w:t>
      </w:r>
      <w:r w:rsidRPr="005F3F38">
        <w:rPr>
          <w:rFonts w:ascii="Arial" w:eastAsia="Times New Roman" w:hAnsi="Arial" w:cs="Arial"/>
          <w:sz w:val="24"/>
          <w:szCs w:val="24"/>
          <w:lang w:eastAsia="hr-HR"/>
        </w:rPr>
        <w:t>FENA.BIZ servis“ i „Implementacija tekućeg transfera za informisanje“</w:t>
      </w:r>
      <w:r w:rsidRPr="005F3F38">
        <w:rPr>
          <w:rFonts w:ascii="Arial" w:hAnsi="Arial" w:cs="Arial"/>
          <w:sz w:val="24"/>
          <w:szCs w:val="24"/>
        </w:rPr>
        <w:t xml:space="preserve"> koja su prikupljena u ranijem periodu. Sredstva sa podračuna i više ostvareni vlastiti prihodi su odobrena za nabavku službenih motornih vozila. </w:t>
      </w:r>
      <w:r w:rsidRPr="005F3F38">
        <w:rPr>
          <w:rFonts w:ascii="Arial" w:hAnsi="Arial" w:cs="Arial"/>
          <w:sz w:val="24"/>
          <w:szCs w:val="24"/>
          <w:shd w:val="clear" w:color="auto" w:fill="FFFFFF"/>
        </w:rPr>
        <w:t>Internom preraspodjelom ovih sredstava ovi izdaci su alocirani</w:t>
      </w:r>
      <w:r w:rsidR="0035783F" w:rsidRPr="005F3F38">
        <w:rPr>
          <w:rFonts w:ascii="Arial" w:hAnsi="Arial" w:cs="Arial"/>
          <w:sz w:val="24"/>
          <w:szCs w:val="24"/>
          <w:shd w:val="clear" w:color="auto" w:fill="FFFFFF"/>
        </w:rPr>
        <w:t xml:space="preserve"> </w:t>
      </w:r>
      <w:r w:rsidRPr="005F3F38">
        <w:rPr>
          <w:rFonts w:ascii="Arial" w:hAnsi="Arial" w:cs="Arial"/>
          <w:sz w:val="24"/>
          <w:szCs w:val="24"/>
          <w:shd w:val="clear" w:color="auto" w:fill="FFFFFF"/>
        </w:rPr>
        <w:t>/ umanjeni za 117.645 KM. U konačnici ukupno za izdatke za nabavku stalnih sredstava bilo je raspo</w:t>
      </w:r>
      <w:r w:rsidR="00AA138B" w:rsidRPr="005F3F38">
        <w:rPr>
          <w:rFonts w:ascii="Arial" w:hAnsi="Arial" w:cs="Arial"/>
          <w:sz w:val="24"/>
          <w:szCs w:val="24"/>
          <w:shd w:val="clear" w:color="auto" w:fill="FFFFFF"/>
        </w:rPr>
        <w:t xml:space="preserve">loživo 319.105 KM, a </w:t>
      </w:r>
      <w:r w:rsidR="00B46DD0">
        <w:rPr>
          <w:rFonts w:ascii="Arial" w:hAnsi="Arial" w:cs="Arial"/>
          <w:sz w:val="24"/>
          <w:szCs w:val="24"/>
          <w:shd w:val="clear" w:color="auto" w:fill="FFFFFF"/>
        </w:rPr>
        <w:t>realizir</w:t>
      </w:r>
      <w:r w:rsidR="005F24A3">
        <w:rPr>
          <w:rFonts w:ascii="Arial" w:hAnsi="Arial" w:cs="Arial"/>
          <w:sz w:val="24"/>
          <w:szCs w:val="24"/>
          <w:shd w:val="clear" w:color="auto" w:fill="FFFFFF"/>
        </w:rPr>
        <w:t>a</w:t>
      </w:r>
      <w:r w:rsidR="00FF5C5B">
        <w:rPr>
          <w:rFonts w:ascii="Arial" w:hAnsi="Arial" w:cs="Arial"/>
          <w:sz w:val="24"/>
          <w:szCs w:val="24"/>
          <w:shd w:val="clear" w:color="auto" w:fill="FFFFFF"/>
        </w:rPr>
        <w:t>ni</w:t>
      </w:r>
      <w:r w:rsidRPr="005F3F38">
        <w:rPr>
          <w:rFonts w:ascii="Arial" w:hAnsi="Arial" w:cs="Arial"/>
          <w:sz w:val="24"/>
          <w:szCs w:val="24"/>
          <w:shd w:val="clear" w:color="auto" w:fill="FFFFFF"/>
        </w:rPr>
        <w:t xml:space="preserve"> su u iznosu od 288.564 KM, što je 90% u odnosu na raspoloživa sredstva.</w:t>
      </w:r>
    </w:p>
    <w:p w14:paraId="410B863D" w14:textId="40751576" w:rsidR="002049EF" w:rsidRPr="005F3F38" w:rsidRDefault="002049EF" w:rsidP="00BE5022">
      <w:pPr>
        <w:spacing w:after="0" w:line="240" w:lineRule="auto"/>
        <w:jc w:val="both"/>
        <w:rPr>
          <w:rFonts w:ascii="Arial" w:eastAsia="Calibri" w:hAnsi="Arial" w:cs="Arial"/>
          <w:iCs/>
          <w:sz w:val="24"/>
          <w:szCs w:val="24"/>
        </w:rPr>
      </w:pPr>
      <w:r w:rsidRPr="005F3F38">
        <w:rPr>
          <w:rFonts w:ascii="Arial" w:eastAsia="Calibri" w:hAnsi="Arial" w:cs="Arial"/>
          <w:iCs/>
          <w:sz w:val="24"/>
          <w:szCs w:val="24"/>
        </w:rPr>
        <w:lastRenderedPageBreak/>
        <w:t>Prikaz budžeta kao i izvršenih internih preraspodjela sredstava i unosa vlastitih sredstva i sredstva sa podračuna prikazan je u narednoj tabeli:</w:t>
      </w:r>
    </w:p>
    <w:p w14:paraId="3A4C3D01" w14:textId="6997EC3E" w:rsidR="00113DC2" w:rsidRPr="005F3F38" w:rsidRDefault="007A2065" w:rsidP="00A33D72">
      <w:pPr>
        <w:spacing w:after="0"/>
        <w:jc w:val="both"/>
        <w:rPr>
          <w:rFonts w:ascii="Arial" w:hAnsi="Arial" w:cs="Arial"/>
          <w:sz w:val="24"/>
          <w:szCs w:val="24"/>
          <w:shd w:val="clear" w:color="auto" w:fill="FFFFFF"/>
        </w:rPr>
      </w:pPr>
      <w:r w:rsidRPr="005F3F38">
        <w:rPr>
          <w:rFonts w:ascii="Arial" w:hAnsi="Arial" w:cs="Arial"/>
          <w:noProof/>
          <w:sz w:val="24"/>
          <w:szCs w:val="24"/>
          <w:shd w:val="clear" w:color="auto" w:fill="FFFFFF"/>
          <w:lang w:val="en-GB" w:eastAsia="en-GB"/>
        </w:rPr>
        <w:drawing>
          <wp:inline distT="0" distB="0" distL="0" distR="0" wp14:anchorId="044EF652" wp14:editId="4ACECC61">
            <wp:extent cx="5731510" cy="3673503"/>
            <wp:effectExtent l="0" t="0" r="2540" b="317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749403" cy="3684971"/>
                    </a:xfrm>
                    <a:prstGeom prst="rect">
                      <a:avLst/>
                    </a:prstGeom>
                  </pic:spPr>
                </pic:pic>
              </a:graphicData>
            </a:graphic>
          </wp:inline>
        </w:drawing>
      </w:r>
    </w:p>
    <w:p w14:paraId="4C88A6C6" w14:textId="638A945A" w:rsidR="009861FC" w:rsidRPr="005F3F38" w:rsidRDefault="009861FC" w:rsidP="009861FC">
      <w:pPr>
        <w:numPr>
          <w:ilvl w:val="0"/>
          <w:numId w:val="43"/>
        </w:numPr>
        <w:spacing w:before="240" w:after="120" w:line="240" w:lineRule="auto"/>
        <w:outlineLvl w:val="0"/>
        <w:rPr>
          <w:rFonts w:ascii="Arial" w:eastAsia="Calibri" w:hAnsi="Arial" w:cs="Arial"/>
          <w:b/>
          <w:sz w:val="24"/>
          <w:szCs w:val="24"/>
        </w:rPr>
      </w:pPr>
      <w:bookmarkStart w:id="294" w:name="_Toc163544831"/>
      <w:bookmarkStart w:id="295" w:name="_Toc195577771"/>
      <w:r w:rsidRPr="005F3F38">
        <w:rPr>
          <w:rFonts w:ascii="Arial" w:eastAsia="Calibri" w:hAnsi="Arial" w:cs="Arial"/>
          <w:b/>
          <w:sz w:val="24"/>
          <w:szCs w:val="24"/>
        </w:rPr>
        <w:t>Federalno ministarstvo razvoja, p</w:t>
      </w:r>
      <w:r w:rsidR="00B779EC">
        <w:rPr>
          <w:rFonts w:ascii="Arial" w:eastAsia="Calibri" w:hAnsi="Arial" w:cs="Arial"/>
          <w:b/>
          <w:sz w:val="24"/>
          <w:szCs w:val="24"/>
        </w:rPr>
        <w:t>o</w:t>
      </w:r>
      <w:r w:rsidRPr="005F3F38">
        <w:rPr>
          <w:rFonts w:ascii="Arial" w:eastAsia="Calibri" w:hAnsi="Arial" w:cs="Arial"/>
          <w:b/>
          <w:sz w:val="24"/>
          <w:szCs w:val="24"/>
        </w:rPr>
        <w:t>duzetništva i obrta</w:t>
      </w:r>
      <w:bookmarkEnd w:id="294"/>
      <w:bookmarkEnd w:id="295"/>
    </w:p>
    <w:p w14:paraId="7E6B6A3D" w14:textId="43B61B55" w:rsidR="00DE2F9A" w:rsidRPr="005F3F38" w:rsidRDefault="00DE2F9A" w:rsidP="000C03DF">
      <w:pPr>
        <w:spacing w:line="240" w:lineRule="auto"/>
        <w:jc w:val="both"/>
        <w:rPr>
          <w:rFonts w:ascii="Arial" w:eastAsia="Calibri" w:hAnsi="Arial" w:cs="Arial"/>
          <w:b/>
          <w:sz w:val="24"/>
          <w:szCs w:val="24"/>
        </w:rPr>
      </w:pPr>
      <w:bookmarkStart w:id="296" w:name="_Toc195577772"/>
      <w:r w:rsidRPr="005F3F38">
        <w:rPr>
          <w:rFonts w:ascii="Arial" w:hAnsi="Arial" w:cs="Arial"/>
          <w:sz w:val="24"/>
          <w:szCs w:val="24"/>
        </w:rPr>
        <w:t xml:space="preserve">Kod Federalnog ministarstva </w:t>
      </w:r>
      <w:r w:rsidR="000C03DF" w:rsidRPr="005F3F38">
        <w:rPr>
          <w:rFonts w:ascii="Arial" w:hAnsi="Arial" w:cs="Arial"/>
          <w:sz w:val="24"/>
          <w:szCs w:val="24"/>
        </w:rPr>
        <w:t>razvoja, p</w:t>
      </w:r>
      <w:r w:rsidR="00B779EC">
        <w:rPr>
          <w:rFonts w:ascii="Arial" w:hAnsi="Arial" w:cs="Arial"/>
          <w:sz w:val="24"/>
          <w:szCs w:val="24"/>
        </w:rPr>
        <w:t>o</w:t>
      </w:r>
      <w:r w:rsidRPr="005F3F38">
        <w:rPr>
          <w:rFonts w:ascii="Arial" w:hAnsi="Arial" w:cs="Arial"/>
          <w:sz w:val="24"/>
          <w:szCs w:val="24"/>
        </w:rPr>
        <w:t>duzetništva i obrta veća odstupanja između rashoda i izdataka odobrenih budžetom i ostvarenih u 2025. godini, kao i unutar tekućih i kapitalnih transfera nije bilo.</w:t>
      </w:r>
      <w:bookmarkEnd w:id="296"/>
    </w:p>
    <w:p w14:paraId="1EA5CD8F" w14:textId="6D4107A2" w:rsidR="009861FC" w:rsidRPr="005F3F38" w:rsidRDefault="009861FC" w:rsidP="009861FC">
      <w:pPr>
        <w:numPr>
          <w:ilvl w:val="0"/>
          <w:numId w:val="43"/>
        </w:numPr>
        <w:spacing w:before="240" w:after="120" w:line="240" w:lineRule="auto"/>
        <w:outlineLvl w:val="0"/>
        <w:rPr>
          <w:rFonts w:ascii="Arial" w:eastAsia="Calibri" w:hAnsi="Arial" w:cs="Arial"/>
          <w:b/>
          <w:sz w:val="24"/>
          <w:szCs w:val="24"/>
        </w:rPr>
      </w:pPr>
      <w:bookmarkStart w:id="297" w:name="_Toc163544832"/>
      <w:bookmarkStart w:id="298" w:name="_Toc195577773"/>
      <w:bookmarkStart w:id="299" w:name="_Hlk163542743"/>
      <w:r w:rsidRPr="005F3F38">
        <w:rPr>
          <w:rFonts w:ascii="Arial" w:eastAsia="Calibri" w:hAnsi="Arial" w:cs="Arial"/>
          <w:b/>
          <w:sz w:val="24"/>
          <w:szCs w:val="24"/>
        </w:rPr>
        <w:t>Federalno ministarstvo rada i socijalne politike</w:t>
      </w:r>
      <w:bookmarkEnd w:id="297"/>
      <w:bookmarkEnd w:id="298"/>
    </w:p>
    <w:p w14:paraId="78857041" w14:textId="1198397D" w:rsidR="00044ED5" w:rsidRPr="005F3F38" w:rsidRDefault="00044ED5" w:rsidP="00EF4179">
      <w:pPr>
        <w:spacing w:line="240" w:lineRule="auto"/>
        <w:jc w:val="both"/>
        <w:rPr>
          <w:rFonts w:ascii="Arial" w:hAnsi="Arial" w:cs="Arial"/>
          <w:sz w:val="24"/>
          <w:szCs w:val="24"/>
        </w:rPr>
      </w:pPr>
      <w:bookmarkStart w:id="300" w:name="_Toc195577774"/>
      <w:r w:rsidRPr="005F3F38">
        <w:rPr>
          <w:rFonts w:ascii="Arial" w:hAnsi="Arial" w:cs="Arial"/>
          <w:sz w:val="24"/>
          <w:szCs w:val="24"/>
        </w:rPr>
        <w:t>Podaci o odstupanjima između rashoda i izdataka odobrenih Budžetom i ostvarenih u 2025. godini kod Federalnog ministarstva rada i socijalne politike su sljedeći:</w:t>
      </w:r>
      <w:bookmarkEnd w:id="300"/>
    </w:p>
    <w:p w14:paraId="4774E5D4" w14:textId="4A391F59" w:rsidR="00044ED5" w:rsidRPr="005F3F38" w:rsidRDefault="00044ED5" w:rsidP="00EF4179">
      <w:pPr>
        <w:pStyle w:val="ListParagraph"/>
        <w:numPr>
          <w:ilvl w:val="0"/>
          <w:numId w:val="61"/>
        </w:numPr>
        <w:spacing w:before="0" w:after="160"/>
        <w:rPr>
          <w:rFonts w:ascii="Arial" w:hAnsi="Arial" w:cs="Arial"/>
          <w:szCs w:val="24"/>
          <w:lang w:val="hr-HR"/>
        </w:rPr>
      </w:pPr>
      <w:r w:rsidRPr="005F3F38">
        <w:rPr>
          <w:rFonts w:ascii="Arial" w:hAnsi="Arial" w:cs="Arial"/>
          <w:szCs w:val="24"/>
          <w:lang w:val="hr-HR"/>
        </w:rPr>
        <w:t>Rashodi i izdaci na pla</w:t>
      </w:r>
      <w:r w:rsidR="007F6E67" w:rsidRPr="005F3F38">
        <w:rPr>
          <w:rFonts w:ascii="Arial" w:hAnsi="Arial" w:cs="Arial"/>
          <w:szCs w:val="24"/>
          <w:lang w:val="hr-HR"/>
        </w:rPr>
        <w:t>ć</w:t>
      </w:r>
      <w:r w:rsidRPr="005F3F38">
        <w:rPr>
          <w:rFonts w:ascii="Arial" w:hAnsi="Arial" w:cs="Arial"/>
          <w:szCs w:val="24"/>
          <w:lang w:val="hr-HR"/>
        </w:rPr>
        <w:t>ama i naknadama troškova zaposlenih i materijalnih troškova su</w:t>
      </w:r>
      <w:r w:rsidR="00022669" w:rsidRPr="005F3F38">
        <w:rPr>
          <w:rFonts w:ascii="Arial" w:hAnsi="Arial" w:cs="Arial"/>
          <w:szCs w:val="24"/>
          <w:lang w:val="hr-HR"/>
        </w:rPr>
        <w:t xml:space="preserve"> ostvareni u prosjeku (89,76%), a odstupanje je nastalo</w:t>
      </w:r>
      <w:r w:rsidRPr="005F3F38">
        <w:rPr>
          <w:rFonts w:ascii="Arial" w:hAnsi="Arial" w:cs="Arial"/>
          <w:szCs w:val="24"/>
          <w:lang w:val="hr-HR"/>
        </w:rPr>
        <w:t xml:space="preserve"> posebno iz razloga jer je budžetom predviđeno z</w:t>
      </w:r>
      <w:r w:rsidR="007F6E67" w:rsidRPr="005F3F38">
        <w:rPr>
          <w:rFonts w:ascii="Arial" w:hAnsi="Arial" w:cs="Arial"/>
          <w:szCs w:val="24"/>
          <w:lang w:val="hr-HR"/>
        </w:rPr>
        <w:t>apošljavanje i povećanje broja za</w:t>
      </w:r>
      <w:r w:rsidRPr="005F3F38">
        <w:rPr>
          <w:rFonts w:ascii="Arial" w:hAnsi="Arial" w:cs="Arial"/>
          <w:szCs w:val="24"/>
          <w:lang w:val="hr-HR"/>
        </w:rPr>
        <w:t>poslenika. Broj zaposlenika je smanjen za 3 zaposlenik</w:t>
      </w:r>
      <w:r w:rsidR="00022669" w:rsidRPr="005F3F38">
        <w:rPr>
          <w:rFonts w:ascii="Arial" w:hAnsi="Arial" w:cs="Arial"/>
          <w:szCs w:val="24"/>
          <w:lang w:val="hr-HR"/>
        </w:rPr>
        <w:t xml:space="preserve">a u odnosu na 2024. godinu jer </w:t>
      </w:r>
      <w:r w:rsidRPr="005F3F38">
        <w:rPr>
          <w:rFonts w:ascii="Arial" w:hAnsi="Arial" w:cs="Arial"/>
          <w:szCs w:val="24"/>
          <w:lang w:val="hr-HR"/>
        </w:rPr>
        <w:t>je došlo do prestanka radnog odn</w:t>
      </w:r>
      <w:r w:rsidR="00022669" w:rsidRPr="005F3F38">
        <w:rPr>
          <w:rFonts w:ascii="Arial" w:hAnsi="Arial" w:cs="Arial"/>
          <w:szCs w:val="24"/>
          <w:lang w:val="hr-HR"/>
        </w:rPr>
        <w:t>osa na vlastiti zahtjev za pet za</w:t>
      </w:r>
      <w:r w:rsidRPr="005F3F38">
        <w:rPr>
          <w:rFonts w:ascii="Arial" w:hAnsi="Arial" w:cs="Arial"/>
          <w:szCs w:val="24"/>
          <w:lang w:val="hr-HR"/>
        </w:rPr>
        <w:t>poslenika, odlaska u penziju jednog zaposlenika i zaposlena dva nova zaposlenika. Također, nisu proveden</w:t>
      </w:r>
      <w:r w:rsidR="007F6E67" w:rsidRPr="005F3F38">
        <w:rPr>
          <w:rFonts w:ascii="Arial" w:hAnsi="Arial" w:cs="Arial"/>
          <w:szCs w:val="24"/>
          <w:lang w:val="hr-HR"/>
        </w:rPr>
        <w:t>i svi konkursi za prijem novih za</w:t>
      </w:r>
      <w:r w:rsidRPr="005F3F38">
        <w:rPr>
          <w:rFonts w:ascii="Arial" w:hAnsi="Arial" w:cs="Arial"/>
          <w:szCs w:val="24"/>
          <w:lang w:val="hr-HR"/>
        </w:rPr>
        <w:t>poslenika u skladu s odobrenim budžetom.</w:t>
      </w:r>
    </w:p>
    <w:p w14:paraId="6AA1C67D" w14:textId="3EB8E997" w:rsidR="00044ED5" w:rsidRPr="005F3F38" w:rsidRDefault="00044ED5" w:rsidP="00EF4179">
      <w:pPr>
        <w:pStyle w:val="ListParagraph"/>
        <w:numPr>
          <w:ilvl w:val="0"/>
          <w:numId w:val="61"/>
        </w:numPr>
        <w:spacing w:before="0" w:after="160"/>
        <w:rPr>
          <w:rFonts w:ascii="Arial" w:hAnsi="Arial" w:cs="Arial"/>
          <w:szCs w:val="24"/>
          <w:lang w:val="hr-HR"/>
        </w:rPr>
      </w:pPr>
      <w:r w:rsidRPr="005F3F38">
        <w:rPr>
          <w:rFonts w:ascii="Arial" w:hAnsi="Arial" w:cs="Arial"/>
          <w:szCs w:val="24"/>
          <w:lang w:val="hr-HR"/>
        </w:rPr>
        <w:t xml:space="preserve">Izdaci za materijal, sitan inventar i usluge (81,66 %) - </w:t>
      </w:r>
      <w:r w:rsidR="00B46DD0">
        <w:rPr>
          <w:rFonts w:ascii="Arial" w:hAnsi="Arial" w:cs="Arial"/>
          <w:szCs w:val="24"/>
          <w:lang w:val="hr-HR"/>
        </w:rPr>
        <w:t>realizir</w:t>
      </w:r>
      <w:r w:rsidR="00FF5C5B">
        <w:rPr>
          <w:rFonts w:ascii="Arial" w:hAnsi="Arial" w:cs="Arial"/>
          <w:szCs w:val="24"/>
          <w:lang w:val="hr-HR"/>
        </w:rPr>
        <w:t>an</w:t>
      </w:r>
      <w:r w:rsidRPr="005F3F38">
        <w:rPr>
          <w:rFonts w:ascii="Arial" w:hAnsi="Arial" w:cs="Arial"/>
          <w:szCs w:val="24"/>
          <w:lang w:val="hr-HR"/>
        </w:rPr>
        <w:t>o je manje putovanja i isplaćeno manje putnih troškova kao i  manje izdataka za pr</w:t>
      </w:r>
      <w:r w:rsidR="007F6E67" w:rsidRPr="005F3F38">
        <w:rPr>
          <w:rFonts w:ascii="Arial" w:hAnsi="Arial" w:cs="Arial"/>
          <w:szCs w:val="24"/>
          <w:lang w:val="hr-HR"/>
        </w:rPr>
        <w:t>ij</w:t>
      </w:r>
      <w:r w:rsidRPr="005F3F38">
        <w:rPr>
          <w:rFonts w:ascii="Arial" w:hAnsi="Arial" w:cs="Arial"/>
          <w:szCs w:val="24"/>
          <w:lang w:val="hr-HR"/>
        </w:rPr>
        <w:t>evoz i gorivo. Postojeća unajmljena oprema pruža adekvatnu podršku i</w:t>
      </w:r>
      <w:r w:rsidR="00433D25" w:rsidRPr="005F3F38">
        <w:rPr>
          <w:rFonts w:ascii="Arial" w:hAnsi="Arial" w:cs="Arial"/>
          <w:szCs w:val="24"/>
          <w:lang w:val="hr-HR"/>
        </w:rPr>
        <w:t xml:space="preserve"> nije bilo potrebe za dodatnim iz</w:t>
      </w:r>
      <w:r w:rsidRPr="005F3F38">
        <w:rPr>
          <w:rFonts w:ascii="Arial" w:hAnsi="Arial" w:cs="Arial"/>
          <w:szCs w:val="24"/>
          <w:lang w:val="hr-HR"/>
        </w:rPr>
        <w:t>najmljivanjima opreme</w:t>
      </w:r>
      <w:r w:rsidR="00933219" w:rsidRPr="005F3F38">
        <w:rPr>
          <w:rFonts w:ascii="Arial" w:hAnsi="Arial" w:cs="Arial"/>
          <w:szCs w:val="24"/>
          <w:lang w:val="hr-HR"/>
        </w:rPr>
        <w:t>,</w:t>
      </w:r>
      <w:r w:rsidRPr="005F3F38">
        <w:rPr>
          <w:rFonts w:ascii="Arial" w:hAnsi="Arial" w:cs="Arial"/>
          <w:szCs w:val="24"/>
          <w:lang w:val="hr-HR"/>
        </w:rPr>
        <w:t xml:space="preserve"> a tako i nabavk</w:t>
      </w:r>
      <w:r w:rsidR="005E6D68" w:rsidRPr="005F3F38">
        <w:rPr>
          <w:rFonts w:ascii="Arial" w:hAnsi="Arial" w:cs="Arial"/>
          <w:szCs w:val="24"/>
          <w:lang w:val="hr-HR"/>
        </w:rPr>
        <w:t>e materijala i sitnog inventara.</w:t>
      </w:r>
    </w:p>
    <w:p w14:paraId="5B488665" w14:textId="61F98F58" w:rsidR="00044ED5" w:rsidRPr="005F3F38" w:rsidRDefault="00044ED5" w:rsidP="00EF4179">
      <w:pPr>
        <w:pStyle w:val="ListParagraph"/>
        <w:numPr>
          <w:ilvl w:val="0"/>
          <w:numId w:val="61"/>
        </w:numPr>
        <w:spacing w:before="0" w:after="160"/>
        <w:rPr>
          <w:rFonts w:ascii="Arial" w:hAnsi="Arial" w:cs="Arial"/>
          <w:szCs w:val="24"/>
          <w:lang w:val="hr-HR"/>
        </w:rPr>
      </w:pPr>
      <w:r w:rsidRPr="005F3F38">
        <w:rPr>
          <w:rFonts w:ascii="Arial" w:hAnsi="Arial" w:cs="Arial"/>
          <w:szCs w:val="24"/>
          <w:lang w:val="hr-HR"/>
        </w:rPr>
        <w:t>Izdaci za tekuće održavanje (73,48%) – u toku 2025.</w:t>
      </w:r>
      <w:r w:rsidR="00C13E26" w:rsidRPr="005F3F38">
        <w:rPr>
          <w:rFonts w:ascii="Arial" w:hAnsi="Arial" w:cs="Arial"/>
          <w:szCs w:val="24"/>
          <w:lang w:val="hr-HR"/>
        </w:rPr>
        <w:t xml:space="preserve"> </w:t>
      </w:r>
      <w:r w:rsidRPr="005F3F38">
        <w:rPr>
          <w:rFonts w:ascii="Arial" w:hAnsi="Arial" w:cs="Arial"/>
          <w:szCs w:val="24"/>
          <w:lang w:val="hr-HR"/>
        </w:rPr>
        <w:t xml:space="preserve">godine </w:t>
      </w:r>
      <w:r w:rsidR="00B46DD0">
        <w:rPr>
          <w:rFonts w:ascii="Arial" w:hAnsi="Arial" w:cs="Arial"/>
          <w:szCs w:val="24"/>
          <w:lang w:val="hr-HR"/>
        </w:rPr>
        <w:t>realizir</w:t>
      </w:r>
      <w:r w:rsidR="00FF5C5B">
        <w:rPr>
          <w:rFonts w:ascii="Arial" w:hAnsi="Arial" w:cs="Arial"/>
          <w:szCs w:val="24"/>
          <w:lang w:val="hr-HR"/>
        </w:rPr>
        <w:t>an</w:t>
      </w:r>
      <w:r w:rsidRPr="005F3F38">
        <w:rPr>
          <w:rFonts w:ascii="Arial" w:hAnsi="Arial" w:cs="Arial"/>
          <w:szCs w:val="24"/>
          <w:lang w:val="hr-HR"/>
        </w:rPr>
        <w:t xml:space="preserve"> budžet manje od planiranog u skladu sa provedenim postupcima javne nabavke i zaključenim ugovorima koji se većino</w:t>
      </w:r>
      <w:r w:rsidR="005E6D68" w:rsidRPr="005F3F38">
        <w:rPr>
          <w:rFonts w:ascii="Arial" w:hAnsi="Arial" w:cs="Arial"/>
          <w:szCs w:val="24"/>
          <w:lang w:val="hr-HR"/>
        </w:rPr>
        <w:t>m realiz</w:t>
      </w:r>
      <w:r w:rsidR="00B779EC">
        <w:rPr>
          <w:rFonts w:ascii="Arial" w:hAnsi="Arial" w:cs="Arial"/>
          <w:szCs w:val="24"/>
          <w:lang w:val="hr-HR"/>
        </w:rPr>
        <w:t>iraju</w:t>
      </w:r>
      <w:r w:rsidR="005E6D68" w:rsidRPr="005F3F38">
        <w:rPr>
          <w:rFonts w:ascii="Arial" w:hAnsi="Arial" w:cs="Arial"/>
          <w:szCs w:val="24"/>
          <w:lang w:val="hr-HR"/>
        </w:rPr>
        <w:t xml:space="preserve"> na bazi radnih sati.</w:t>
      </w:r>
    </w:p>
    <w:p w14:paraId="0858BA7E" w14:textId="1E95B0FB" w:rsidR="00044ED5" w:rsidRPr="005F3F38" w:rsidRDefault="00044ED5" w:rsidP="00EF4179">
      <w:pPr>
        <w:pStyle w:val="ListParagraph"/>
        <w:numPr>
          <w:ilvl w:val="0"/>
          <w:numId w:val="61"/>
        </w:numPr>
        <w:spacing w:before="0" w:after="160"/>
        <w:rPr>
          <w:rFonts w:ascii="Arial" w:hAnsi="Arial" w:cs="Arial"/>
          <w:szCs w:val="24"/>
          <w:lang w:val="hr-HR"/>
        </w:rPr>
      </w:pPr>
      <w:r w:rsidRPr="005F3F38">
        <w:rPr>
          <w:rFonts w:ascii="Arial" w:hAnsi="Arial" w:cs="Arial"/>
          <w:szCs w:val="24"/>
          <w:lang w:val="hr-HR"/>
        </w:rPr>
        <w:lastRenderedPageBreak/>
        <w:t>Izdaci osiguranja,</w:t>
      </w:r>
      <w:r w:rsidR="00C13E26" w:rsidRPr="005F3F38">
        <w:rPr>
          <w:rFonts w:ascii="Arial" w:hAnsi="Arial" w:cs="Arial"/>
          <w:szCs w:val="24"/>
          <w:lang w:val="hr-HR"/>
        </w:rPr>
        <w:t xml:space="preserve"> </w:t>
      </w:r>
      <w:r w:rsidRPr="005F3F38">
        <w:rPr>
          <w:rFonts w:ascii="Arial" w:hAnsi="Arial" w:cs="Arial"/>
          <w:szCs w:val="24"/>
          <w:lang w:val="hr-HR"/>
        </w:rPr>
        <w:t xml:space="preserve">bankarskih i usluga platnog prometa (62,71%) – izdaci se odnose na troškove osiguranja vozila i troškove osiguranja zaposlenih. </w:t>
      </w:r>
      <w:r w:rsidR="00084B5D">
        <w:rPr>
          <w:rFonts w:ascii="Arial" w:hAnsi="Arial" w:cs="Arial"/>
          <w:szCs w:val="24"/>
          <w:lang w:val="hr-HR"/>
        </w:rPr>
        <w:t>S o</w:t>
      </w:r>
      <w:r w:rsidRPr="005F3F38">
        <w:rPr>
          <w:rFonts w:ascii="Arial" w:hAnsi="Arial" w:cs="Arial"/>
          <w:szCs w:val="24"/>
          <w:lang w:val="hr-HR"/>
        </w:rPr>
        <w:t>bzirom da nije došlo do nabavke automobila kao i zapošljavanja planiranog broja zaposlenika troškovi s</w:t>
      </w:r>
      <w:r w:rsidR="005E6D68" w:rsidRPr="005F3F38">
        <w:rPr>
          <w:rFonts w:ascii="Arial" w:hAnsi="Arial" w:cs="Arial"/>
          <w:szCs w:val="24"/>
          <w:lang w:val="hr-HR"/>
        </w:rPr>
        <w:t>u u manjem iznosu od planiranih.</w:t>
      </w:r>
    </w:p>
    <w:p w14:paraId="7D66F45D" w14:textId="4BB8BA13" w:rsidR="00044ED5" w:rsidRPr="005F3F38" w:rsidRDefault="00044ED5" w:rsidP="00EF4179">
      <w:pPr>
        <w:pStyle w:val="ListParagraph"/>
        <w:numPr>
          <w:ilvl w:val="0"/>
          <w:numId w:val="61"/>
        </w:numPr>
        <w:spacing w:before="0" w:after="160"/>
        <w:rPr>
          <w:rFonts w:ascii="Arial" w:hAnsi="Arial" w:cs="Arial"/>
          <w:szCs w:val="24"/>
          <w:lang w:val="hr-HR"/>
        </w:rPr>
      </w:pPr>
      <w:r w:rsidRPr="005F3F38">
        <w:rPr>
          <w:rFonts w:ascii="Arial" w:hAnsi="Arial" w:cs="Arial"/>
          <w:szCs w:val="24"/>
          <w:lang w:val="hr-HR"/>
        </w:rPr>
        <w:t>Ugovorene i druge p</w:t>
      </w:r>
      <w:r w:rsidR="00C13E26" w:rsidRPr="005F3F38">
        <w:rPr>
          <w:rFonts w:ascii="Arial" w:hAnsi="Arial" w:cs="Arial"/>
          <w:szCs w:val="24"/>
          <w:lang w:val="hr-HR"/>
        </w:rPr>
        <w:t>osebne usluge (88,73%) - najveći</w:t>
      </w:r>
      <w:r w:rsidRPr="005F3F38">
        <w:rPr>
          <w:rFonts w:ascii="Arial" w:hAnsi="Arial" w:cs="Arial"/>
          <w:szCs w:val="24"/>
          <w:lang w:val="hr-HR"/>
        </w:rPr>
        <w:t xml:space="preserve"> iznos odstupanja je na planiranim aktivnostima za organizaciju Sajma zapošljavanja jer je utrošeno manje sredstava nego što je planirano</w:t>
      </w:r>
      <w:r w:rsidR="00A324E4" w:rsidRPr="005F3F38">
        <w:rPr>
          <w:rFonts w:ascii="Arial" w:hAnsi="Arial" w:cs="Arial"/>
          <w:szCs w:val="24"/>
          <w:lang w:val="hr-HR"/>
        </w:rPr>
        <w:t>,</w:t>
      </w:r>
      <w:r w:rsidRPr="005F3F38">
        <w:rPr>
          <w:rFonts w:ascii="Arial" w:hAnsi="Arial" w:cs="Arial"/>
          <w:szCs w:val="24"/>
          <w:lang w:val="hr-HR"/>
        </w:rPr>
        <w:t xml:space="preserve"> a u sufinansiranju Sajma zapošljavanja je učestvovao Fond za profesionalnu rehabilitaciju i zapošljavanje osoba s invaliditetom i </w:t>
      </w:r>
      <w:r w:rsidRPr="005F3F38">
        <w:rPr>
          <w:rFonts w:ascii="Arial" w:hAnsi="Arial" w:cs="Arial"/>
          <w:bCs/>
          <w:szCs w:val="24"/>
          <w:lang w:val="hr-HR" w:eastAsia="hr-HR"/>
        </w:rPr>
        <w:t>Zavod za zapošljavanje s ukupnim iznosom 200.000,00 KM</w:t>
      </w:r>
      <w:r w:rsidRPr="005F3F38">
        <w:rPr>
          <w:rFonts w:ascii="Arial" w:hAnsi="Arial" w:cs="Arial"/>
          <w:szCs w:val="24"/>
          <w:lang w:val="hr-HR"/>
        </w:rPr>
        <w:t xml:space="preserve">, zatim manjih troškova na angažovanju ugovora o djelu za provođenje edukacije hranitelja </w:t>
      </w:r>
      <w:r w:rsidR="00084B5D">
        <w:rPr>
          <w:rFonts w:ascii="Arial" w:hAnsi="Arial" w:cs="Arial"/>
          <w:szCs w:val="24"/>
          <w:lang w:val="hr-HR"/>
        </w:rPr>
        <w:t xml:space="preserve">s </w:t>
      </w:r>
      <w:r w:rsidRPr="005F3F38">
        <w:rPr>
          <w:rFonts w:ascii="Arial" w:hAnsi="Arial" w:cs="Arial"/>
          <w:szCs w:val="24"/>
          <w:lang w:val="hr-HR"/>
        </w:rPr>
        <w:t>obzirom da su ista plaćena iz donatorskih sredstava.</w:t>
      </w:r>
    </w:p>
    <w:p w14:paraId="76277166" w14:textId="5B23AC8A" w:rsidR="00044ED5" w:rsidRPr="005F3F38" w:rsidRDefault="00044ED5" w:rsidP="00EF4179">
      <w:pPr>
        <w:spacing w:line="240" w:lineRule="auto"/>
        <w:jc w:val="both"/>
        <w:rPr>
          <w:rFonts w:ascii="Arial" w:hAnsi="Arial" w:cs="Arial"/>
          <w:sz w:val="24"/>
          <w:szCs w:val="24"/>
        </w:rPr>
      </w:pPr>
      <w:r w:rsidRPr="005F3F38">
        <w:rPr>
          <w:rFonts w:ascii="Arial" w:hAnsi="Arial" w:cs="Arial"/>
          <w:sz w:val="24"/>
          <w:szCs w:val="24"/>
        </w:rPr>
        <w:t xml:space="preserve"> </w:t>
      </w:r>
      <w:r w:rsidR="00631512" w:rsidRPr="005F3F38">
        <w:rPr>
          <w:rFonts w:ascii="Arial" w:hAnsi="Arial" w:cs="Arial"/>
          <w:sz w:val="24"/>
          <w:szCs w:val="24"/>
        </w:rPr>
        <w:t>U nastavku su iz</w:t>
      </w:r>
      <w:r w:rsidR="00B779EC">
        <w:rPr>
          <w:rFonts w:ascii="Arial" w:hAnsi="Arial" w:cs="Arial"/>
          <w:sz w:val="24"/>
          <w:szCs w:val="24"/>
        </w:rPr>
        <w:t>d</w:t>
      </w:r>
      <w:r w:rsidR="00631512" w:rsidRPr="005F3F38">
        <w:rPr>
          <w:rFonts w:ascii="Arial" w:hAnsi="Arial" w:cs="Arial"/>
          <w:sz w:val="24"/>
          <w:szCs w:val="24"/>
        </w:rPr>
        <w:t>vojeni izdaci</w:t>
      </w:r>
      <w:r w:rsidRPr="005F3F38">
        <w:rPr>
          <w:rFonts w:ascii="Arial" w:hAnsi="Arial" w:cs="Arial"/>
          <w:sz w:val="24"/>
          <w:szCs w:val="24"/>
        </w:rPr>
        <w:t xml:space="preserve"> s</w:t>
      </w:r>
      <w:r w:rsidR="00E714FD" w:rsidRPr="005F3F38">
        <w:rPr>
          <w:rFonts w:ascii="Arial" w:hAnsi="Arial" w:cs="Arial"/>
          <w:sz w:val="24"/>
          <w:szCs w:val="24"/>
        </w:rPr>
        <w:t>a</w:t>
      </w:r>
      <w:r w:rsidRPr="005F3F38">
        <w:rPr>
          <w:rFonts w:ascii="Arial" w:hAnsi="Arial" w:cs="Arial"/>
          <w:sz w:val="24"/>
          <w:szCs w:val="24"/>
        </w:rPr>
        <w:t xml:space="preserve"> projektima koji imaju veća odstupanja: </w:t>
      </w:r>
    </w:p>
    <w:p w14:paraId="62363FED" w14:textId="2074018D" w:rsidR="00044ED5" w:rsidRPr="005F3F38" w:rsidRDefault="00044ED5" w:rsidP="00EF4179">
      <w:pPr>
        <w:pStyle w:val="ListParagraph"/>
        <w:numPr>
          <w:ilvl w:val="0"/>
          <w:numId w:val="61"/>
        </w:numPr>
        <w:spacing w:before="0" w:after="160"/>
        <w:rPr>
          <w:rFonts w:ascii="Arial" w:hAnsi="Arial" w:cs="Arial"/>
          <w:szCs w:val="24"/>
          <w:lang w:val="hr-HR"/>
        </w:rPr>
      </w:pPr>
      <w:r w:rsidRPr="005F3F38">
        <w:rPr>
          <w:rFonts w:ascii="Arial" w:hAnsi="Arial" w:cs="Arial"/>
          <w:szCs w:val="24"/>
          <w:lang w:val="hr-HR"/>
        </w:rPr>
        <w:t>Izdaci za tekuće održavanje - Održavanje sotac baze (94,87%) - u junu 2025. zaključen je novi jednogodišnji ugovor u skladu sa provedenim postupkom javne nabavke i radi</w:t>
      </w:r>
      <w:r w:rsidR="005E6D68" w:rsidRPr="005F3F38">
        <w:rPr>
          <w:rFonts w:ascii="Arial" w:hAnsi="Arial" w:cs="Arial"/>
          <w:szCs w:val="24"/>
          <w:lang w:val="hr-HR"/>
        </w:rPr>
        <w:t xml:space="preserve"> se o održavanje postojeće baze.</w:t>
      </w:r>
    </w:p>
    <w:p w14:paraId="563F5A43" w14:textId="11411BED" w:rsidR="00044ED5" w:rsidRPr="005F3F38" w:rsidRDefault="00044ED5" w:rsidP="00EF4179">
      <w:pPr>
        <w:pStyle w:val="ListParagraph"/>
        <w:numPr>
          <w:ilvl w:val="0"/>
          <w:numId w:val="61"/>
        </w:numPr>
        <w:spacing w:before="0" w:after="160"/>
        <w:rPr>
          <w:rFonts w:ascii="Arial" w:hAnsi="Arial" w:cs="Arial"/>
          <w:szCs w:val="24"/>
          <w:lang w:val="hr-HR"/>
        </w:rPr>
      </w:pPr>
      <w:r w:rsidRPr="005F3F38">
        <w:rPr>
          <w:rFonts w:ascii="Arial" w:hAnsi="Arial" w:cs="Arial"/>
          <w:szCs w:val="24"/>
          <w:lang w:val="hr-HR"/>
        </w:rPr>
        <w:t>Izdaci za tekuće održavanje - Troškovi održavanja Jedinstvenog registra korisnika gotovinskih naknada na koje se ne uplaćuju doprinosi (72,73%) – u prethodnoj godini je potpisan ugovor sa Finansijsko-informatičkom agencijom, čija je cijena za održavanje sistema i sigurnosti IS znatno manja u odnosu na prethodnog</w:t>
      </w:r>
      <w:r w:rsidR="005E6D68" w:rsidRPr="005F3F38">
        <w:rPr>
          <w:rFonts w:ascii="Arial" w:hAnsi="Arial" w:cs="Arial"/>
          <w:szCs w:val="24"/>
          <w:lang w:val="hr-HR"/>
        </w:rPr>
        <w:t xml:space="preserve"> pružaoca usluga.</w:t>
      </w:r>
    </w:p>
    <w:p w14:paraId="57769D25" w14:textId="741668DE" w:rsidR="00044ED5" w:rsidRPr="005F3F38" w:rsidRDefault="00044ED5" w:rsidP="00EF4179">
      <w:pPr>
        <w:pStyle w:val="ListParagraph"/>
        <w:numPr>
          <w:ilvl w:val="0"/>
          <w:numId w:val="61"/>
        </w:numPr>
        <w:spacing w:before="0" w:after="160"/>
        <w:rPr>
          <w:rFonts w:ascii="Arial" w:hAnsi="Arial" w:cs="Arial"/>
          <w:szCs w:val="24"/>
          <w:lang w:val="hr-HR"/>
        </w:rPr>
      </w:pPr>
      <w:r w:rsidRPr="005F3F38">
        <w:rPr>
          <w:rFonts w:ascii="Arial" w:hAnsi="Arial" w:cs="Arial"/>
          <w:szCs w:val="24"/>
          <w:lang w:val="hr-HR"/>
        </w:rPr>
        <w:t>Ugovorene i druge posebne usluge - Transfer za Mirovno vijeće (0%) - planirana sredstva za Mirovno vijeće za rješavanje kolektivnih radnih sporova i individualnih sporova te povjeravanje spora Arbitražnom vijeću su  bila u procjeni na bazi planiranog broja postupaka mirenja. Međutim, u toku 2025.</w:t>
      </w:r>
      <w:r w:rsidR="005E6D68" w:rsidRPr="005F3F38">
        <w:rPr>
          <w:rFonts w:ascii="Arial" w:hAnsi="Arial" w:cs="Arial"/>
          <w:szCs w:val="24"/>
          <w:lang w:val="hr-HR"/>
        </w:rPr>
        <w:t xml:space="preserve"> godine</w:t>
      </w:r>
      <w:r w:rsidRPr="005F3F38">
        <w:rPr>
          <w:rFonts w:ascii="Arial" w:hAnsi="Arial" w:cs="Arial"/>
          <w:szCs w:val="24"/>
          <w:lang w:val="hr-HR"/>
        </w:rPr>
        <w:t xml:space="preserve"> nije proveden nijedan postupak mirenja.</w:t>
      </w:r>
    </w:p>
    <w:p w14:paraId="7C77885A" w14:textId="58189AEB" w:rsidR="00044ED5" w:rsidRPr="005F3F38" w:rsidRDefault="00044ED5" w:rsidP="00EF4179">
      <w:pPr>
        <w:pStyle w:val="ListParagraph"/>
        <w:numPr>
          <w:ilvl w:val="0"/>
          <w:numId w:val="61"/>
        </w:numPr>
        <w:spacing w:before="0" w:after="160"/>
        <w:rPr>
          <w:rFonts w:ascii="Arial" w:hAnsi="Arial" w:cs="Arial"/>
          <w:szCs w:val="24"/>
          <w:lang w:val="hr-HR"/>
        </w:rPr>
      </w:pPr>
      <w:r w:rsidRPr="005F3F38">
        <w:rPr>
          <w:rFonts w:ascii="Arial" w:hAnsi="Arial" w:cs="Arial"/>
          <w:szCs w:val="24"/>
          <w:lang w:val="hr-HR"/>
        </w:rPr>
        <w:t>Ugovorene i druge posebne usluge - Troškovi usluga medicinskog vještačenja (54,50%) - planirana sredstva za uslugu medicinskog vještačenja oštećenja organizma, potrebi za njegom i pomoći drugog lica i potrebi za ortopedskim dodatkom u drugostepenim postupcima po žalbama na rješenja donesena u prvostepenom postupku su utvrđena na bazi procjene godišnjeg broja žalbi</w:t>
      </w:r>
      <w:r w:rsidR="005E6D68" w:rsidRPr="005F3F38">
        <w:rPr>
          <w:rFonts w:ascii="Arial" w:hAnsi="Arial" w:cs="Arial"/>
          <w:szCs w:val="24"/>
          <w:lang w:val="hr-HR"/>
        </w:rPr>
        <w:t>.</w:t>
      </w:r>
      <w:r w:rsidRPr="005F3F38">
        <w:rPr>
          <w:rFonts w:ascii="Arial" w:hAnsi="Arial" w:cs="Arial"/>
          <w:szCs w:val="24"/>
          <w:lang w:val="hr-HR"/>
        </w:rPr>
        <w:t xml:space="preserve"> Međutim, u toku 2025.</w:t>
      </w:r>
      <w:r w:rsidR="005E6D68" w:rsidRPr="005F3F38">
        <w:rPr>
          <w:rFonts w:ascii="Arial" w:hAnsi="Arial" w:cs="Arial"/>
          <w:szCs w:val="24"/>
          <w:lang w:val="hr-HR"/>
        </w:rPr>
        <w:t xml:space="preserve"> </w:t>
      </w:r>
      <w:r w:rsidRPr="005F3F38">
        <w:rPr>
          <w:rFonts w:ascii="Arial" w:hAnsi="Arial" w:cs="Arial"/>
          <w:szCs w:val="24"/>
          <w:lang w:val="hr-HR"/>
        </w:rPr>
        <w:t>godine utrošena su sredstva u manjem iznosu, a u odnosu na podneseni broj žalbi i ni</w:t>
      </w:r>
      <w:r w:rsidR="005E6D68" w:rsidRPr="005F3F38">
        <w:rPr>
          <w:rFonts w:ascii="Arial" w:hAnsi="Arial" w:cs="Arial"/>
          <w:szCs w:val="24"/>
          <w:lang w:val="hr-HR"/>
        </w:rPr>
        <w:t>je izvršena planirana revizija.</w:t>
      </w:r>
    </w:p>
    <w:p w14:paraId="10B6E4D3" w14:textId="7106E8EE" w:rsidR="00044ED5" w:rsidRPr="005F3F38" w:rsidRDefault="00044ED5" w:rsidP="00EF4179">
      <w:pPr>
        <w:pStyle w:val="ListParagraph"/>
        <w:numPr>
          <w:ilvl w:val="0"/>
          <w:numId w:val="61"/>
        </w:numPr>
        <w:spacing w:before="0" w:after="160"/>
        <w:rPr>
          <w:rFonts w:ascii="Arial" w:hAnsi="Arial" w:cs="Arial"/>
          <w:szCs w:val="24"/>
          <w:lang w:val="hr-HR"/>
        </w:rPr>
      </w:pPr>
      <w:r w:rsidRPr="005F3F38">
        <w:rPr>
          <w:rFonts w:ascii="Arial" w:hAnsi="Arial" w:cs="Arial"/>
          <w:szCs w:val="24"/>
          <w:lang w:val="hr-HR"/>
        </w:rPr>
        <w:t>Ugovorene i druge posebne usluge - Naknade članovima Nadzornog i upravnih odbora ustanova –doprinosi (68,53 %) - održano je manje sjednica nego što je planirano. Također, nakon provedenog imenovanja članova Nadzornog odbora ustanova od 2025.</w:t>
      </w:r>
      <w:r w:rsidR="00BE28FA" w:rsidRPr="005F3F38">
        <w:rPr>
          <w:rFonts w:ascii="Arial" w:hAnsi="Arial" w:cs="Arial"/>
          <w:szCs w:val="24"/>
          <w:lang w:val="hr-HR"/>
        </w:rPr>
        <w:t xml:space="preserve"> </w:t>
      </w:r>
      <w:r w:rsidRPr="005F3F38">
        <w:rPr>
          <w:rFonts w:ascii="Arial" w:hAnsi="Arial" w:cs="Arial"/>
          <w:szCs w:val="24"/>
          <w:lang w:val="hr-HR"/>
        </w:rPr>
        <w:t>godine je imenovan jedan Nadzorni odbor za svih pet ustanova.</w:t>
      </w:r>
    </w:p>
    <w:p w14:paraId="53C5694F" w14:textId="64DB3BD8" w:rsidR="00044ED5" w:rsidRPr="005F3F38" w:rsidRDefault="00044ED5" w:rsidP="00EF4179">
      <w:pPr>
        <w:pStyle w:val="ListParagraph"/>
        <w:numPr>
          <w:ilvl w:val="0"/>
          <w:numId w:val="61"/>
        </w:numPr>
        <w:spacing w:before="0" w:after="160"/>
        <w:rPr>
          <w:rFonts w:ascii="Arial" w:hAnsi="Arial" w:cs="Arial"/>
          <w:szCs w:val="24"/>
          <w:lang w:val="hr-HR"/>
        </w:rPr>
      </w:pPr>
      <w:r w:rsidRPr="005F3F38">
        <w:rPr>
          <w:rFonts w:ascii="Arial" w:hAnsi="Arial" w:cs="Arial"/>
          <w:szCs w:val="24"/>
          <w:lang w:val="hr-HR"/>
        </w:rPr>
        <w:t xml:space="preserve">Ugovorene i druge posebne usluge - Izrada strateških dokumenata (Porodičnog fonda, Zavoda socijalne zaštite, Socijalne karte </w:t>
      </w:r>
      <w:r w:rsidR="00393CEB">
        <w:rPr>
          <w:rFonts w:ascii="Arial" w:hAnsi="Arial" w:cs="Arial"/>
          <w:szCs w:val="24"/>
          <w:lang w:val="hr-HR"/>
        </w:rPr>
        <w:t>FBiH</w:t>
      </w:r>
      <w:r w:rsidRPr="005F3F38">
        <w:rPr>
          <w:rFonts w:ascii="Arial" w:hAnsi="Arial" w:cs="Arial"/>
          <w:szCs w:val="24"/>
          <w:lang w:val="hr-HR"/>
        </w:rPr>
        <w:t xml:space="preserve"> i ISO standardi) (23,80%) - u toku 2025. godine je proveden samo dio planiranih aktivnosti na uvođenu ISO standard.</w:t>
      </w:r>
    </w:p>
    <w:p w14:paraId="7B758181" w14:textId="376D0946" w:rsidR="00044ED5" w:rsidRPr="005F3F38" w:rsidRDefault="00044ED5" w:rsidP="00EF4179">
      <w:pPr>
        <w:spacing w:line="240" w:lineRule="auto"/>
        <w:jc w:val="both"/>
        <w:rPr>
          <w:rFonts w:ascii="Arial" w:hAnsi="Arial" w:cs="Arial"/>
          <w:sz w:val="24"/>
          <w:szCs w:val="24"/>
        </w:rPr>
      </w:pPr>
      <w:r w:rsidRPr="005F3F38">
        <w:rPr>
          <w:rFonts w:ascii="Arial" w:hAnsi="Arial" w:cs="Arial"/>
          <w:sz w:val="24"/>
          <w:szCs w:val="24"/>
        </w:rPr>
        <w:t xml:space="preserve">Što se tiče tekućih transfera, odstupanja </w:t>
      </w:r>
      <w:r w:rsidR="00AF37AA" w:rsidRPr="005F3F38">
        <w:rPr>
          <w:rFonts w:ascii="Arial" w:hAnsi="Arial" w:cs="Arial"/>
          <w:sz w:val="24"/>
          <w:szCs w:val="24"/>
        </w:rPr>
        <w:t>više od 5% od planiranog iznosa je sljedeće:</w:t>
      </w:r>
    </w:p>
    <w:p w14:paraId="65F631C4" w14:textId="037170DE" w:rsidR="00044ED5" w:rsidRPr="005F3F38" w:rsidRDefault="00044ED5" w:rsidP="00EF4179">
      <w:pPr>
        <w:pStyle w:val="ListParagraph"/>
        <w:numPr>
          <w:ilvl w:val="0"/>
          <w:numId w:val="61"/>
        </w:numPr>
        <w:spacing w:before="0" w:after="160"/>
        <w:rPr>
          <w:rFonts w:ascii="Arial" w:hAnsi="Arial" w:cs="Arial"/>
          <w:szCs w:val="24"/>
          <w:lang w:val="hr-HR"/>
        </w:rPr>
      </w:pPr>
      <w:r w:rsidRPr="005F3F38">
        <w:rPr>
          <w:rFonts w:ascii="Arial" w:hAnsi="Arial" w:cs="Arial"/>
          <w:szCs w:val="24"/>
          <w:lang w:val="hr-HR"/>
        </w:rPr>
        <w:t xml:space="preserve">Tekući transferi drugim nivoima vlasti i fondovima – Transfer civilnim žrtvama rata (101,55%) – transfer </w:t>
      </w:r>
      <w:r w:rsidR="00B46DD0">
        <w:rPr>
          <w:rFonts w:ascii="Arial" w:hAnsi="Arial" w:cs="Arial"/>
          <w:szCs w:val="24"/>
          <w:lang w:val="hr-HR"/>
        </w:rPr>
        <w:t>realizir</w:t>
      </w:r>
      <w:r w:rsidR="00FF5C5B">
        <w:rPr>
          <w:rFonts w:ascii="Arial" w:hAnsi="Arial" w:cs="Arial"/>
          <w:szCs w:val="24"/>
          <w:lang w:val="hr-HR"/>
        </w:rPr>
        <w:t>an</w:t>
      </w:r>
      <w:r w:rsidRPr="005F3F38">
        <w:rPr>
          <w:rFonts w:ascii="Arial" w:hAnsi="Arial" w:cs="Arial"/>
          <w:szCs w:val="24"/>
          <w:lang w:val="hr-HR"/>
        </w:rPr>
        <w:t xml:space="preserve"> uz odstupanje jer </w:t>
      </w:r>
      <w:r w:rsidR="00504243" w:rsidRPr="005F3F38">
        <w:rPr>
          <w:rFonts w:ascii="Arial" w:hAnsi="Arial" w:cs="Arial"/>
          <w:szCs w:val="24"/>
          <w:lang w:val="hr-HR"/>
        </w:rPr>
        <w:t xml:space="preserve">je </w:t>
      </w:r>
      <w:r w:rsidRPr="005F3F38">
        <w:rPr>
          <w:rFonts w:ascii="Arial" w:hAnsi="Arial" w:cs="Arial"/>
          <w:szCs w:val="24"/>
          <w:lang w:val="hr-HR"/>
        </w:rPr>
        <w:t>došlo do povećanja naknade prema civilnim žrtvama rata nakon usklađivanja sa boračkom naknadom, sredstva su o</w:t>
      </w:r>
      <w:r w:rsidR="00B779EC">
        <w:rPr>
          <w:rFonts w:ascii="Arial" w:hAnsi="Arial" w:cs="Arial"/>
          <w:szCs w:val="24"/>
          <w:lang w:val="hr-HR"/>
        </w:rPr>
        <w:t>sigurana</w:t>
      </w:r>
      <w:r w:rsidRPr="005F3F38">
        <w:rPr>
          <w:rFonts w:ascii="Arial" w:hAnsi="Arial" w:cs="Arial"/>
          <w:szCs w:val="24"/>
          <w:lang w:val="hr-HR"/>
        </w:rPr>
        <w:t xml:space="preserve"> internom preraspodjelom u iznosu o</w:t>
      </w:r>
      <w:r w:rsidR="00310884" w:rsidRPr="005F3F38">
        <w:rPr>
          <w:rFonts w:ascii="Arial" w:hAnsi="Arial" w:cs="Arial"/>
          <w:szCs w:val="24"/>
          <w:lang w:val="hr-HR"/>
        </w:rPr>
        <w:t>d 520.000 KM.</w:t>
      </w:r>
    </w:p>
    <w:p w14:paraId="30E00871" w14:textId="03E5EDBC" w:rsidR="00044ED5" w:rsidRPr="005F3F38" w:rsidRDefault="00044ED5" w:rsidP="00EF4179">
      <w:pPr>
        <w:pStyle w:val="ListParagraph"/>
        <w:numPr>
          <w:ilvl w:val="0"/>
          <w:numId w:val="61"/>
        </w:numPr>
        <w:spacing w:before="0" w:after="160"/>
        <w:rPr>
          <w:rFonts w:ascii="Arial" w:hAnsi="Arial" w:cs="Arial"/>
          <w:szCs w:val="24"/>
          <w:lang w:val="hr-HR"/>
        </w:rPr>
      </w:pPr>
      <w:r w:rsidRPr="005F3F38">
        <w:rPr>
          <w:rFonts w:ascii="Arial" w:hAnsi="Arial" w:cs="Arial"/>
          <w:szCs w:val="24"/>
          <w:lang w:val="hr-HR"/>
        </w:rPr>
        <w:lastRenderedPageBreak/>
        <w:t xml:space="preserve">Tekući transferi drugim nivoima vlasti i fondovima - Transfer za realizaciju aktivnosti predviđenih Uredbom o promjeni odgojnih preporuka prema maloljetnicima u </w:t>
      </w:r>
      <w:r w:rsidR="00393CEB">
        <w:rPr>
          <w:rFonts w:ascii="Arial" w:hAnsi="Arial" w:cs="Arial"/>
          <w:szCs w:val="24"/>
          <w:lang w:val="hr-HR"/>
        </w:rPr>
        <w:t>FBiH</w:t>
      </w:r>
      <w:r w:rsidRPr="005F3F38">
        <w:rPr>
          <w:rFonts w:ascii="Arial" w:hAnsi="Arial" w:cs="Arial"/>
          <w:szCs w:val="24"/>
          <w:lang w:val="hr-HR"/>
        </w:rPr>
        <w:t xml:space="preserve"> (13,36%) - samo je jedno kan</w:t>
      </w:r>
      <w:r w:rsidR="00310884" w:rsidRPr="005F3F38">
        <w:rPr>
          <w:rFonts w:ascii="Arial" w:hAnsi="Arial" w:cs="Arial"/>
          <w:szCs w:val="24"/>
          <w:lang w:val="hr-HR"/>
        </w:rPr>
        <w:t>tonalno ministarstvo zadovoljilo</w:t>
      </w:r>
      <w:r w:rsidRPr="005F3F38">
        <w:rPr>
          <w:rFonts w:ascii="Arial" w:hAnsi="Arial" w:cs="Arial"/>
          <w:szCs w:val="24"/>
          <w:lang w:val="hr-HR"/>
        </w:rPr>
        <w:t xml:space="preserve"> kriterije za dodjelu sredstava i transfer nije u </w:t>
      </w:r>
      <w:r w:rsidR="00B779EC" w:rsidRPr="005F3F38">
        <w:rPr>
          <w:rFonts w:ascii="Arial" w:hAnsi="Arial" w:cs="Arial"/>
          <w:szCs w:val="24"/>
          <w:lang w:val="hr-HR"/>
        </w:rPr>
        <w:t>cijelosti</w:t>
      </w:r>
      <w:r w:rsidRPr="005F3F38">
        <w:rPr>
          <w:rFonts w:ascii="Arial" w:hAnsi="Arial" w:cs="Arial"/>
          <w:szCs w:val="24"/>
          <w:lang w:val="hr-HR"/>
        </w:rPr>
        <w:t xml:space="preserve"> </w:t>
      </w:r>
      <w:r w:rsidR="00B46DD0">
        <w:rPr>
          <w:rFonts w:ascii="Arial" w:hAnsi="Arial" w:cs="Arial"/>
          <w:szCs w:val="24"/>
          <w:lang w:val="hr-HR"/>
        </w:rPr>
        <w:t>realizir</w:t>
      </w:r>
      <w:r w:rsidR="00FF5C5B">
        <w:rPr>
          <w:rFonts w:ascii="Arial" w:hAnsi="Arial" w:cs="Arial"/>
          <w:szCs w:val="24"/>
          <w:lang w:val="hr-HR"/>
        </w:rPr>
        <w:t>an</w:t>
      </w:r>
      <w:r w:rsidRPr="005F3F38">
        <w:rPr>
          <w:rFonts w:ascii="Arial" w:hAnsi="Arial" w:cs="Arial"/>
          <w:szCs w:val="24"/>
          <w:lang w:val="hr-HR"/>
        </w:rPr>
        <w:t xml:space="preserve"> i internom preraspodjelom je umanjen  iznos  </w:t>
      </w:r>
      <w:r w:rsidR="00517AB2" w:rsidRPr="005F3F38">
        <w:rPr>
          <w:rFonts w:ascii="Arial" w:hAnsi="Arial" w:cs="Arial"/>
          <w:szCs w:val="24"/>
          <w:lang w:val="hr-HR"/>
        </w:rPr>
        <w:t>transfera za iznos 17.328,59 KM.</w:t>
      </w:r>
    </w:p>
    <w:p w14:paraId="1DB0A188" w14:textId="44ABBD11" w:rsidR="00044ED5" w:rsidRPr="005F3F38" w:rsidRDefault="00044ED5" w:rsidP="00EF4179">
      <w:pPr>
        <w:pStyle w:val="ListParagraph"/>
        <w:numPr>
          <w:ilvl w:val="0"/>
          <w:numId w:val="61"/>
        </w:numPr>
        <w:spacing w:before="0" w:after="160"/>
        <w:rPr>
          <w:rFonts w:ascii="Arial" w:hAnsi="Arial" w:cs="Arial"/>
          <w:szCs w:val="24"/>
          <w:lang w:val="hr-HR"/>
        </w:rPr>
      </w:pPr>
      <w:r w:rsidRPr="005F3F38">
        <w:rPr>
          <w:rFonts w:ascii="Arial" w:hAnsi="Arial" w:cs="Arial"/>
          <w:szCs w:val="24"/>
          <w:lang w:val="hr-HR"/>
        </w:rPr>
        <w:t xml:space="preserve">Tekući transferi drugim nivoima vlasti i fondovima – provedba Zakona o roditeljima njegovateljima u </w:t>
      </w:r>
      <w:r w:rsidR="00393CEB">
        <w:rPr>
          <w:rFonts w:ascii="Arial" w:hAnsi="Arial" w:cs="Arial"/>
          <w:szCs w:val="24"/>
          <w:lang w:val="hr-HR"/>
        </w:rPr>
        <w:t>FBiH</w:t>
      </w:r>
      <w:r w:rsidRPr="005F3F38">
        <w:rPr>
          <w:rFonts w:ascii="Arial" w:hAnsi="Arial" w:cs="Arial"/>
          <w:szCs w:val="24"/>
          <w:lang w:val="hr-HR"/>
        </w:rPr>
        <w:t xml:space="preserve"> (94,85%) – transfer je </w:t>
      </w:r>
      <w:r w:rsidR="00CF6A21">
        <w:rPr>
          <w:rFonts w:ascii="Arial" w:hAnsi="Arial" w:cs="Arial"/>
          <w:szCs w:val="24"/>
          <w:lang w:val="hr-HR"/>
        </w:rPr>
        <w:t>realizir</w:t>
      </w:r>
      <w:r w:rsidR="00FF5C5B">
        <w:rPr>
          <w:rFonts w:ascii="Arial" w:hAnsi="Arial" w:cs="Arial"/>
          <w:szCs w:val="24"/>
          <w:lang w:val="hr-HR"/>
        </w:rPr>
        <w:t>an</w:t>
      </w:r>
      <w:r w:rsidRPr="005F3F38">
        <w:rPr>
          <w:rFonts w:ascii="Arial" w:hAnsi="Arial" w:cs="Arial"/>
          <w:szCs w:val="24"/>
          <w:lang w:val="hr-HR"/>
        </w:rPr>
        <w:t xml:space="preserve"> u manjem iznosu jer nije došlo do planiranog povećanja broja korisnika i internom preraspodjelom je umanjen  iznos  tra</w:t>
      </w:r>
      <w:r w:rsidR="00010943" w:rsidRPr="005F3F38">
        <w:rPr>
          <w:rFonts w:ascii="Arial" w:hAnsi="Arial" w:cs="Arial"/>
          <w:szCs w:val="24"/>
          <w:lang w:val="hr-HR"/>
        </w:rPr>
        <w:t>nsfera za iznos 1.801.883,80 KM.</w:t>
      </w:r>
    </w:p>
    <w:p w14:paraId="1C31A704" w14:textId="59D1CA51" w:rsidR="00044ED5" w:rsidRPr="005F3F38" w:rsidRDefault="00044ED5" w:rsidP="00EF4179">
      <w:pPr>
        <w:pStyle w:val="ListParagraph"/>
        <w:numPr>
          <w:ilvl w:val="0"/>
          <w:numId w:val="61"/>
        </w:numPr>
        <w:spacing w:before="0" w:after="160"/>
        <w:rPr>
          <w:rFonts w:ascii="Arial" w:hAnsi="Arial" w:cs="Arial"/>
          <w:szCs w:val="24"/>
          <w:lang w:val="hr-HR"/>
        </w:rPr>
      </w:pPr>
      <w:r w:rsidRPr="005F3F38">
        <w:rPr>
          <w:rFonts w:ascii="Arial" w:hAnsi="Arial" w:cs="Arial"/>
          <w:szCs w:val="24"/>
          <w:lang w:val="hr-HR"/>
        </w:rPr>
        <w:t>Tekući transferi drugim nivoima vlasti i fondovima</w:t>
      </w:r>
      <w:r w:rsidR="003E610A" w:rsidRPr="005F3F38">
        <w:rPr>
          <w:rFonts w:ascii="Arial" w:hAnsi="Arial" w:cs="Arial"/>
          <w:szCs w:val="24"/>
          <w:lang w:val="hr-HR"/>
        </w:rPr>
        <w:t xml:space="preserve"> </w:t>
      </w:r>
      <w:r w:rsidRPr="005F3F38">
        <w:rPr>
          <w:rFonts w:ascii="Arial" w:hAnsi="Arial" w:cs="Arial"/>
          <w:szCs w:val="24"/>
          <w:lang w:val="hr-HR"/>
        </w:rPr>
        <w:t xml:space="preserve">- Transfer za provođenje federalnih zakona socijalne i dječije zaštite i osoba sa invaliditetom (47,85%) – transfer je </w:t>
      </w:r>
      <w:r w:rsidR="00B46DD0">
        <w:rPr>
          <w:rFonts w:ascii="Arial" w:hAnsi="Arial" w:cs="Arial"/>
          <w:szCs w:val="24"/>
          <w:lang w:val="hr-HR"/>
        </w:rPr>
        <w:t>realizir</w:t>
      </w:r>
      <w:r w:rsidR="00FF5C5B">
        <w:rPr>
          <w:rFonts w:ascii="Arial" w:hAnsi="Arial" w:cs="Arial"/>
          <w:szCs w:val="24"/>
          <w:lang w:val="hr-HR"/>
        </w:rPr>
        <w:t>an</w:t>
      </w:r>
      <w:r w:rsidRPr="005F3F38">
        <w:rPr>
          <w:rFonts w:ascii="Arial" w:hAnsi="Arial" w:cs="Arial"/>
          <w:szCs w:val="24"/>
          <w:lang w:val="hr-HR"/>
        </w:rPr>
        <w:t xml:space="preserve"> u manjem iznosu jer nije došlo do planirane realizacije transfera i internom preraspodjelom je umanjen  iznos  tran</w:t>
      </w:r>
      <w:r w:rsidR="003E610A" w:rsidRPr="005F3F38">
        <w:rPr>
          <w:rFonts w:ascii="Arial" w:hAnsi="Arial" w:cs="Arial"/>
          <w:szCs w:val="24"/>
          <w:lang w:val="hr-HR"/>
        </w:rPr>
        <w:t>sfera za iznos 1.408.108,08 KM.</w:t>
      </w:r>
    </w:p>
    <w:p w14:paraId="37E0F84E" w14:textId="3423B9D7" w:rsidR="00044ED5" w:rsidRPr="005F3F38" w:rsidRDefault="00044ED5" w:rsidP="00EF4179">
      <w:pPr>
        <w:pStyle w:val="ListParagraph"/>
        <w:numPr>
          <w:ilvl w:val="0"/>
          <w:numId w:val="61"/>
        </w:numPr>
        <w:spacing w:before="0" w:after="160"/>
        <w:rPr>
          <w:rFonts w:ascii="Arial" w:hAnsi="Arial" w:cs="Arial"/>
          <w:szCs w:val="24"/>
          <w:lang w:val="hr-HR"/>
        </w:rPr>
      </w:pPr>
      <w:r w:rsidRPr="005F3F38">
        <w:rPr>
          <w:rFonts w:ascii="Arial" w:hAnsi="Arial" w:cs="Arial"/>
          <w:szCs w:val="24"/>
          <w:lang w:val="hr-HR"/>
        </w:rPr>
        <w:t>Tekući transferi pojedi</w:t>
      </w:r>
      <w:r w:rsidR="00E85D9F" w:rsidRPr="005F3F38">
        <w:rPr>
          <w:rFonts w:ascii="Arial" w:hAnsi="Arial" w:cs="Arial"/>
          <w:szCs w:val="24"/>
          <w:lang w:val="hr-HR"/>
        </w:rPr>
        <w:t>ncima - Zakon o podršci porodica</w:t>
      </w:r>
      <w:r w:rsidRPr="005F3F38">
        <w:rPr>
          <w:rFonts w:ascii="Arial" w:hAnsi="Arial" w:cs="Arial"/>
          <w:szCs w:val="24"/>
          <w:lang w:val="hr-HR"/>
        </w:rPr>
        <w:t xml:space="preserve"> sa djecom u </w:t>
      </w:r>
      <w:r w:rsidR="00393CEB">
        <w:rPr>
          <w:rFonts w:ascii="Arial" w:hAnsi="Arial" w:cs="Arial"/>
          <w:szCs w:val="24"/>
          <w:lang w:val="hr-HR"/>
        </w:rPr>
        <w:t>FBiH</w:t>
      </w:r>
      <w:r w:rsidRPr="005F3F38">
        <w:rPr>
          <w:rFonts w:ascii="Arial" w:hAnsi="Arial" w:cs="Arial"/>
          <w:szCs w:val="24"/>
          <w:lang w:val="hr-HR"/>
        </w:rPr>
        <w:t xml:space="preserve"> (130,59%)</w:t>
      </w:r>
      <w:r w:rsidR="00E00C0E" w:rsidRPr="005F3F38">
        <w:rPr>
          <w:rFonts w:ascii="Arial" w:hAnsi="Arial" w:cs="Arial"/>
          <w:szCs w:val="24"/>
          <w:lang w:val="hr-HR"/>
        </w:rPr>
        <w:t xml:space="preserve"> </w:t>
      </w:r>
      <w:r w:rsidRPr="005F3F38">
        <w:rPr>
          <w:rFonts w:ascii="Arial" w:hAnsi="Arial" w:cs="Arial"/>
          <w:szCs w:val="24"/>
          <w:lang w:val="hr-HR"/>
        </w:rPr>
        <w:t>- povećanje broja obrađenih zahtjeva od strane Centara za socijalni rad je bilo veće u odnosu na planirani broj</w:t>
      </w:r>
      <w:r w:rsidR="00EC7BFE" w:rsidRPr="005F3F38">
        <w:rPr>
          <w:rFonts w:ascii="Arial" w:hAnsi="Arial" w:cs="Arial"/>
          <w:szCs w:val="24"/>
          <w:lang w:val="hr-HR"/>
        </w:rPr>
        <w:t>,</w:t>
      </w:r>
      <w:r w:rsidRPr="005F3F38">
        <w:rPr>
          <w:rFonts w:ascii="Arial" w:hAnsi="Arial" w:cs="Arial"/>
          <w:szCs w:val="24"/>
          <w:lang w:val="hr-HR"/>
        </w:rPr>
        <w:t xml:space="preserve"> a takođe</w:t>
      </w:r>
      <w:r w:rsidR="00EC7BFE" w:rsidRPr="005F3F38">
        <w:rPr>
          <w:rFonts w:ascii="Arial" w:hAnsi="Arial" w:cs="Arial"/>
          <w:szCs w:val="24"/>
          <w:lang w:val="hr-HR"/>
        </w:rPr>
        <w:t>r</w:t>
      </w:r>
      <w:r w:rsidRPr="005F3F38">
        <w:rPr>
          <w:rFonts w:ascii="Arial" w:hAnsi="Arial" w:cs="Arial"/>
          <w:szCs w:val="24"/>
          <w:lang w:val="hr-HR"/>
        </w:rPr>
        <w:t xml:space="preserve"> došlo je do povećanja naknade usklađivanjem prema minimalnoj plaći koja je od 01.01.2025. godine povećana na 1.000 KM tako da je na ovaj transfer izvršena interna i eksterna preraspodjela u ukupnom iznosu 50</w:t>
      </w:r>
      <w:r w:rsidR="00915FDF" w:rsidRPr="005F3F38">
        <w:rPr>
          <w:rFonts w:ascii="Arial" w:hAnsi="Arial" w:cs="Arial"/>
          <w:szCs w:val="24"/>
          <w:lang w:val="hr-HR"/>
        </w:rPr>
        <w:t>.943.531,98 KM. P</w:t>
      </w:r>
      <w:r w:rsidRPr="005F3F38">
        <w:rPr>
          <w:rFonts w:ascii="Arial" w:hAnsi="Arial" w:cs="Arial"/>
          <w:szCs w:val="24"/>
          <w:lang w:val="hr-HR"/>
        </w:rPr>
        <w:t>rilikom planiranja budžeta za 2025.</w:t>
      </w:r>
      <w:r w:rsidR="00915FDF" w:rsidRPr="005F3F38">
        <w:rPr>
          <w:rFonts w:ascii="Arial" w:hAnsi="Arial" w:cs="Arial"/>
          <w:szCs w:val="24"/>
          <w:lang w:val="hr-HR"/>
        </w:rPr>
        <w:t xml:space="preserve"> </w:t>
      </w:r>
      <w:r w:rsidRPr="005F3F38">
        <w:rPr>
          <w:rFonts w:ascii="Arial" w:hAnsi="Arial" w:cs="Arial"/>
          <w:szCs w:val="24"/>
          <w:lang w:val="hr-HR"/>
        </w:rPr>
        <w:t>godinu nisu bila osigurana dovoljna sredstva radi povećanja minimalne pla</w:t>
      </w:r>
      <w:r w:rsidR="00084B5D">
        <w:rPr>
          <w:rFonts w:ascii="Arial" w:hAnsi="Arial" w:cs="Arial"/>
          <w:szCs w:val="24"/>
          <w:lang w:val="hr-HR"/>
        </w:rPr>
        <w:t>ć</w:t>
      </w:r>
      <w:r w:rsidRPr="005F3F38">
        <w:rPr>
          <w:rFonts w:ascii="Arial" w:hAnsi="Arial" w:cs="Arial"/>
          <w:szCs w:val="24"/>
          <w:lang w:val="hr-HR"/>
        </w:rPr>
        <w:t>e iz</w:t>
      </w:r>
      <w:r w:rsidR="000E75AB" w:rsidRPr="005F3F38">
        <w:rPr>
          <w:rFonts w:ascii="Arial" w:hAnsi="Arial" w:cs="Arial"/>
          <w:szCs w:val="24"/>
          <w:lang w:val="hr-HR"/>
        </w:rPr>
        <w:t xml:space="preserve"> razloga gornje granice rashoda.</w:t>
      </w:r>
    </w:p>
    <w:p w14:paraId="4CA2967C" w14:textId="6CF1F3E0" w:rsidR="00044ED5" w:rsidRPr="005F3F38" w:rsidRDefault="00044ED5" w:rsidP="00EF4179">
      <w:pPr>
        <w:pStyle w:val="ListParagraph"/>
        <w:numPr>
          <w:ilvl w:val="0"/>
          <w:numId w:val="61"/>
        </w:numPr>
        <w:spacing w:before="0" w:after="160"/>
        <w:rPr>
          <w:rFonts w:ascii="Arial" w:hAnsi="Arial" w:cs="Arial"/>
          <w:szCs w:val="24"/>
          <w:lang w:val="hr-HR"/>
        </w:rPr>
      </w:pPr>
      <w:r w:rsidRPr="005F3F38">
        <w:rPr>
          <w:rFonts w:ascii="Arial" w:hAnsi="Arial" w:cs="Arial"/>
          <w:szCs w:val="24"/>
          <w:lang w:val="hr-HR"/>
        </w:rPr>
        <w:t>Tekući transferi pojedincima - Naknade članovima Nadzornog i upravnih odbora ustanova (68,53 %) - održano je manje sjednica nego što je planirano. Također, nakon provedenog imenovanja članova Nadzornog odbora ustanova od 2025.</w:t>
      </w:r>
      <w:r w:rsidR="000E75AB" w:rsidRPr="005F3F38">
        <w:rPr>
          <w:rFonts w:ascii="Arial" w:hAnsi="Arial" w:cs="Arial"/>
          <w:szCs w:val="24"/>
          <w:lang w:val="hr-HR"/>
        </w:rPr>
        <w:t xml:space="preserve"> </w:t>
      </w:r>
      <w:r w:rsidRPr="005F3F38">
        <w:rPr>
          <w:rFonts w:ascii="Arial" w:hAnsi="Arial" w:cs="Arial"/>
          <w:szCs w:val="24"/>
          <w:lang w:val="hr-HR"/>
        </w:rPr>
        <w:t>godine je imenovan jedan Nadzorni odbor za svih pet ustanova;</w:t>
      </w:r>
    </w:p>
    <w:p w14:paraId="1473FE33" w14:textId="0CCFD872" w:rsidR="00044ED5" w:rsidRPr="005F3F38" w:rsidRDefault="00044ED5" w:rsidP="00EF4179">
      <w:pPr>
        <w:pStyle w:val="ListParagraph"/>
        <w:numPr>
          <w:ilvl w:val="0"/>
          <w:numId w:val="61"/>
        </w:numPr>
        <w:spacing w:before="0" w:after="160"/>
        <w:rPr>
          <w:rFonts w:ascii="Arial" w:hAnsi="Arial" w:cs="Arial"/>
          <w:szCs w:val="24"/>
          <w:lang w:val="hr-HR"/>
        </w:rPr>
      </w:pPr>
      <w:r w:rsidRPr="005F3F38">
        <w:rPr>
          <w:rFonts w:ascii="Arial" w:hAnsi="Arial" w:cs="Arial"/>
          <w:szCs w:val="24"/>
          <w:lang w:val="hr-HR"/>
        </w:rPr>
        <w:t>Tekući transferi neprofitnim organizacijama - Provedba Zakona o zaštiti od nasilja u porodici (66,67%)</w:t>
      </w:r>
      <w:r w:rsidR="00CD2422" w:rsidRPr="005F3F38">
        <w:rPr>
          <w:rFonts w:ascii="Arial" w:hAnsi="Arial" w:cs="Arial"/>
          <w:szCs w:val="24"/>
          <w:lang w:val="hr-HR"/>
        </w:rPr>
        <w:t xml:space="preserve"> </w:t>
      </w:r>
      <w:r w:rsidRPr="005F3F38">
        <w:rPr>
          <w:rFonts w:ascii="Arial" w:hAnsi="Arial" w:cs="Arial"/>
          <w:szCs w:val="24"/>
          <w:lang w:val="hr-HR"/>
        </w:rPr>
        <w:t xml:space="preserve">- nije </w:t>
      </w:r>
      <w:r w:rsidR="00B46DD0">
        <w:rPr>
          <w:rFonts w:ascii="Arial" w:hAnsi="Arial" w:cs="Arial"/>
          <w:szCs w:val="24"/>
          <w:lang w:val="hr-HR"/>
        </w:rPr>
        <w:t>realizir</w:t>
      </w:r>
      <w:r w:rsidR="00FF5C5B">
        <w:rPr>
          <w:rFonts w:ascii="Arial" w:hAnsi="Arial" w:cs="Arial"/>
          <w:szCs w:val="24"/>
          <w:lang w:val="hr-HR"/>
        </w:rPr>
        <w:t>an</w:t>
      </w:r>
      <w:r w:rsidRPr="005F3F38">
        <w:rPr>
          <w:rFonts w:ascii="Arial" w:hAnsi="Arial" w:cs="Arial"/>
          <w:szCs w:val="24"/>
          <w:lang w:val="hr-HR"/>
        </w:rPr>
        <w:t xml:space="preserve"> dio transfera koji se odnosi na sigurnu kuću u Ljubuškom, i internom preraspodjelom je umanjen  iznos  t</w:t>
      </w:r>
      <w:r w:rsidR="00CD2422" w:rsidRPr="005F3F38">
        <w:rPr>
          <w:rFonts w:ascii="Arial" w:hAnsi="Arial" w:cs="Arial"/>
          <w:szCs w:val="24"/>
          <w:lang w:val="hr-HR"/>
        </w:rPr>
        <w:t>ransfera za iznos 500.000,00 KM.</w:t>
      </w:r>
    </w:p>
    <w:p w14:paraId="40EB9443" w14:textId="212E5066" w:rsidR="00044ED5" w:rsidRPr="005F3F38" w:rsidRDefault="00044ED5" w:rsidP="00EF4179">
      <w:pPr>
        <w:pStyle w:val="ListParagraph"/>
        <w:numPr>
          <w:ilvl w:val="0"/>
          <w:numId w:val="61"/>
        </w:numPr>
        <w:spacing w:before="0" w:after="160"/>
        <w:rPr>
          <w:rFonts w:ascii="Arial" w:hAnsi="Arial" w:cs="Arial"/>
          <w:szCs w:val="24"/>
          <w:lang w:val="hr-HR"/>
        </w:rPr>
      </w:pPr>
      <w:r w:rsidRPr="005F3F38">
        <w:rPr>
          <w:rFonts w:ascii="Arial" w:hAnsi="Arial" w:cs="Arial"/>
          <w:szCs w:val="24"/>
          <w:lang w:val="hr-HR"/>
        </w:rPr>
        <w:t>Tekući transferi neprofitnim organizacijama - Institut za medicinsko vještačenje zdravstvenog stanja (75,74%)</w:t>
      </w:r>
      <w:r w:rsidR="00CD2422" w:rsidRPr="005F3F38">
        <w:rPr>
          <w:rFonts w:ascii="Arial" w:hAnsi="Arial" w:cs="Arial"/>
          <w:szCs w:val="24"/>
          <w:lang w:val="hr-HR"/>
        </w:rPr>
        <w:t xml:space="preserve"> </w:t>
      </w:r>
      <w:r w:rsidRPr="005F3F38">
        <w:rPr>
          <w:rFonts w:ascii="Arial" w:hAnsi="Arial" w:cs="Arial"/>
          <w:szCs w:val="24"/>
          <w:lang w:val="hr-HR"/>
        </w:rPr>
        <w:t xml:space="preserve">- </w:t>
      </w:r>
      <w:r w:rsidR="00B46DD0">
        <w:rPr>
          <w:rFonts w:ascii="Arial" w:hAnsi="Arial" w:cs="Arial"/>
          <w:szCs w:val="24"/>
          <w:lang w:val="hr-HR"/>
        </w:rPr>
        <w:t>realizir</w:t>
      </w:r>
      <w:r w:rsidR="00FF5C5B">
        <w:rPr>
          <w:rFonts w:ascii="Arial" w:hAnsi="Arial" w:cs="Arial"/>
          <w:szCs w:val="24"/>
          <w:lang w:val="hr-HR"/>
        </w:rPr>
        <w:t>an</w:t>
      </w:r>
      <w:r w:rsidRPr="005F3F38">
        <w:rPr>
          <w:rFonts w:ascii="Arial" w:hAnsi="Arial" w:cs="Arial"/>
          <w:szCs w:val="24"/>
          <w:lang w:val="hr-HR"/>
        </w:rPr>
        <w:t xml:space="preserve"> samo dio transfera  koji se odnosio na plaćanje po tužbama i internom preraspodjelom je umanjen  iznos  t</w:t>
      </w:r>
      <w:r w:rsidR="00CD2422" w:rsidRPr="005F3F38">
        <w:rPr>
          <w:rFonts w:ascii="Arial" w:hAnsi="Arial" w:cs="Arial"/>
          <w:szCs w:val="24"/>
          <w:lang w:val="hr-HR"/>
        </w:rPr>
        <w:t>ransfera za iznos 688.888,00 KM.</w:t>
      </w:r>
    </w:p>
    <w:p w14:paraId="28A3AED9" w14:textId="6D34C34E" w:rsidR="00044ED5" w:rsidRPr="005F3F38" w:rsidRDefault="00044ED5" w:rsidP="00EF4179">
      <w:pPr>
        <w:pStyle w:val="ListParagraph"/>
        <w:numPr>
          <w:ilvl w:val="0"/>
          <w:numId w:val="61"/>
        </w:numPr>
        <w:spacing w:before="0" w:after="160"/>
        <w:rPr>
          <w:rFonts w:ascii="Arial" w:hAnsi="Arial" w:cs="Arial"/>
          <w:szCs w:val="24"/>
          <w:lang w:val="hr-HR"/>
        </w:rPr>
      </w:pPr>
      <w:r w:rsidRPr="005F3F38">
        <w:rPr>
          <w:rFonts w:ascii="Arial" w:hAnsi="Arial" w:cs="Arial"/>
          <w:szCs w:val="24"/>
          <w:lang w:val="hr-HR"/>
        </w:rPr>
        <w:t>Tekući transferi neprofitnim organizacijama – pomoć penzionerima za liječenje preko udruga (94,15%)</w:t>
      </w:r>
      <w:r w:rsidR="00CD2422" w:rsidRPr="005F3F38">
        <w:rPr>
          <w:rFonts w:ascii="Arial" w:hAnsi="Arial" w:cs="Arial"/>
          <w:szCs w:val="24"/>
          <w:lang w:val="hr-HR"/>
        </w:rPr>
        <w:t xml:space="preserve"> </w:t>
      </w:r>
      <w:r w:rsidRPr="005F3F38">
        <w:rPr>
          <w:rFonts w:ascii="Arial" w:hAnsi="Arial" w:cs="Arial"/>
          <w:szCs w:val="24"/>
          <w:lang w:val="hr-HR"/>
        </w:rPr>
        <w:t xml:space="preserve">- </w:t>
      </w:r>
      <w:r w:rsidR="00B46DD0">
        <w:rPr>
          <w:rFonts w:ascii="Arial" w:hAnsi="Arial" w:cs="Arial"/>
          <w:szCs w:val="24"/>
          <w:lang w:val="hr-HR"/>
        </w:rPr>
        <w:t>realizir</w:t>
      </w:r>
      <w:r w:rsidR="00FF5C5B">
        <w:rPr>
          <w:rFonts w:ascii="Arial" w:hAnsi="Arial" w:cs="Arial"/>
          <w:szCs w:val="24"/>
          <w:lang w:val="hr-HR"/>
        </w:rPr>
        <w:t>an</w:t>
      </w:r>
      <w:r w:rsidRPr="005F3F38">
        <w:rPr>
          <w:rFonts w:ascii="Arial" w:hAnsi="Arial" w:cs="Arial"/>
          <w:szCs w:val="24"/>
          <w:lang w:val="hr-HR"/>
        </w:rPr>
        <w:t xml:space="preserve"> transfer prema programu utroška i plaćene samo opravdane fakture, te je iznos od 126.585,00 KM umanjen internom preraspodjelom.</w:t>
      </w:r>
    </w:p>
    <w:p w14:paraId="2A7792E0" w14:textId="50F28AAF" w:rsidR="00044ED5" w:rsidRPr="005F3F38" w:rsidRDefault="00044ED5" w:rsidP="00EF4179">
      <w:pPr>
        <w:pStyle w:val="ListParagraph"/>
        <w:numPr>
          <w:ilvl w:val="0"/>
          <w:numId w:val="61"/>
        </w:numPr>
        <w:spacing w:before="0" w:after="160"/>
        <w:rPr>
          <w:rFonts w:ascii="Arial" w:hAnsi="Arial" w:cs="Arial"/>
          <w:szCs w:val="24"/>
          <w:lang w:val="hr-HR"/>
        </w:rPr>
      </w:pPr>
      <w:r w:rsidRPr="005F3F38">
        <w:rPr>
          <w:rFonts w:ascii="Arial" w:hAnsi="Arial" w:cs="Arial"/>
          <w:szCs w:val="24"/>
          <w:lang w:val="hr-HR"/>
        </w:rPr>
        <w:t>Tekući transferi neprofitnim organizacijama - Transfer za sufinansiranje rada, programa i projekata socijalne zaštite (32,50%)</w:t>
      </w:r>
      <w:r w:rsidR="00725D1F" w:rsidRPr="005F3F38">
        <w:rPr>
          <w:rFonts w:ascii="Arial" w:hAnsi="Arial" w:cs="Arial"/>
          <w:szCs w:val="24"/>
          <w:lang w:val="hr-HR"/>
        </w:rPr>
        <w:t xml:space="preserve"> </w:t>
      </w:r>
      <w:r w:rsidRPr="005F3F38">
        <w:rPr>
          <w:rFonts w:ascii="Arial" w:hAnsi="Arial" w:cs="Arial"/>
          <w:szCs w:val="24"/>
          <w:lang w:val="hr-HR"/>
        </w:rPr>
        <w:t xml:space="preserve">- </w:t>
      </w:r>
      <w:r w:rsidR="00CF6A21">
        <w:rPr>
          <w:rFonts w:ascii="Arial" w:hAnsi="Arial" w:cs="Arial"/>
          <w:szCs w:val="24"/>
          <w:lang w:val="hr-HR"/>
        </w:rPr>
        <w:t>realizir</w:t>
      </w:r>
      <w:r w:rsidR="00FF5C5B">
        <w:rPr>
          <w:rFonts w:ascii="Arial" w:hAnsi="Arial" w:cs="Arial"/>
          <w:szCs w:val="24"/>
          <w:lang w:val="hr-HR"/>
        </w:rPr>
        <w:t>an</w:t>
      </w:r>
      <w:r w:rsidRPr="005F3F38">
        <w:rPr>
          <w:rFonts w:ascii="Arial" w:hAnsi="Arial" w:cs="Arial"/>
          <w:szCs w:val="24"/>
          <w:lang w:val="hr-HR"/>
        </w:rPr>
        <w:t xml:space="preserve"> samo dio transfera  koji se odnosi na finansiranje rada gerontodomaćica, a drugi dio programa utroška nije re</w:t>
      </w:r>
      <w:r w:rsidR="00B779EC">
        <w:rPr>
          <w:rFonts w:ascii="Arial" w:hAnsi="Arial" w:cs="Arial"/>
          <w:szCs w:val="24"/>
          <w:lang w:val="hr-HR"/>
        </w:rPr>
        <w:t>a</w:t>
      </w:r>
      <w:r w:rsidRPr="005F3F38">
        <w:rPr>
          <w:rFonts w:ascii="Arial" w:hAnsi="Arial" w:cs="Arial"/>
          <w:szCs w:val="24"/>
          <w:lang w:val="hr-HR"/>
        </w:rPr>
        <w:t>liz</w:t>
      </w:r>
      <w:r w:rsidR="00B46DD0">
        <w:rPr>
          <w:rFonts w:ascii="Arial" w:hAnsi="Arial" w:cs="Arial"/>
          <w:szCs w:val="24"/>
          <w:lang w:val="hr-HR"/>
        </w:rPr>
        <w:t>ir</w:t>
      </w:r>
      <w:r w:rsidRPr="005F3F38">
        <w:rPr>
          <w:rFonts w:ascii="Arial" w:hAnsi="Arial" w:cs="Arial"/>
          <w:szCs w:val="24"/>
          <w:lang w:val="hr-HR"/>
        </w:rPr>
        <w:t>an iz razloga osiguranja sredstava na pro</w:t>
      </w:r>
      <w:r w:rsidR="00725D1F" w:rsidRPr="005F3F38">
        <w:rPr>
          <w:rFonts w:ascii="Arial" w:hAnsi="Arial" w:cs="Arial"/>
          <w:szCs w:val="24"/>
          <w:lang w:val="hr-HR"/>
        </w:rPr>
        <w:t>vođenju Zakon o podršci porodicama</w:t>
      </w:r>
      <w:r w:rsidRPr="005F3F38">
        <w:rPr>
          <w:rFonts w:ascii="Arial" w:hAnsi="Arial" w:cs="Arial"/>
          <w:szCs w:val="24"/>
          <w:lang w:val="hr-HR"/>
        </w:rPr>
        <w:t xml:space="preserve"> sa djecom u </w:t>
      </w:r>
      <w:r w:rsidR="00393CEB">
        <w:rPr>
          <w:rFonts w:ascii="Arial" w:hAnsi="Arial" w:cs="Arial"/>
          <w:szCs w:val="24"/>
          <w:lang w:val="hr-HR"/>
        </w:rPr>
        <w:t>FBiH</w:t>
      </w:r>
      <w:r w:rsidRPr="005F3F38">
        <w:rPr>
          <w:rFonts w:ascii="Arial" w:hAnsi="Arial" w:cs="Arial"/>
          <w:szCs w:val="24"/>
          <w:lang w:val="hr-HR"/>
        </w:rPr>
        <w:t xml:space="preserve"> te je iznos od 1.350.000,00 KM umanjen internom preraspodjelom.</w:t>
      </w:r>
    </w:p>
    <w:p w14:paraId="484A5F43" w14:textId="65FC8152" w:rsidR="00044ED5" w:rsidRPr="005F3F38" w:rsidRDefault="00044ED5" w:rsidP="00EF4179">
      <w:pPr>
        <w:pStyle w:val="ListParagraph"/>
        <w:numPr>
          <w:ilvl w:val="0"/>
          <w:numId w:val="61"/>
        </w:numPr>
        <w:spacing w:before="0" w:after="160"/>
        <w:rPr>
          <w:rFonts w:ascii="Arial" w:hAnsi="Arial" w:cs="Arial"/>
          <w:szCs w:val="24"/>
          <w:lang w:val="hr-HR"/>
        </w:rPr>
      </w:pPr>
      <w:r w:rsidRPr="005F3F38">
        <w:rPr>
          <w:rFonts w:ascii="Arial" w:hAnsi="Arial" w:cs="Arial"/>
          <w:szCs w:val="24"/>
          <w:lang w:val="hr-HR"/>
        </w:rPr>
        <w:t>Kapitalni transferi drugim nivoima vlasti i fondovima</w:t>
      </w:r>
      <w:r w:rsidR="009D7AF4" w:rsidRPr="005F3F38">
        <w:rPr>
          <w:rFonts w:ascii="Arial" w:hAnsi="Arial" w:cs="Arial"/>
          <w:szCs w:val="24"/>
          <w:lang w:val="hr-HR"/>
        </w:rPr>
        <w:t xml:space="preserve"> - Sufinansiranje projekata za C</w:t>
      </w:r>
      <w:r w:rsidRPr="005F3F38">
        <w:rPr>
          <w:rFonts w:ascii="Arial" w:hAnsi="Arial" w:cs="Arial"/>
          <w:szCs w:val="24"/>
          <w:lang w:val="hr-HR"/>
        </w:rPr>
        <w:t>entre za socijalni rad i javne ustanove socijalne zaštite (92,50%)</w:t>
      </w:r>
      <w:r w:rsidR="00B779EC">
        <w:rPr>
          <w:rFonts w:ascii="Arial" w:hAnsi="Arial" w:cs="Arial"/>
          <w:szCs w:val="24"/>
          <w:lang w:val="hr-HR"/>
        </w:rPr>
        <w:t xml:space="preserve"> </w:t>
      </w:r>
      <w:r w:rsidRPr="005F3F38">
        <w:rPr>
          <w:rFonts w:ascii="Arial" w:hAnsi="Arial" w:cs="Arial"/>
          <w:szCs w:val="24"/>
          <w:lang w:val="hr-HR"/>
        </w:rPr>
        <w:t xml:space="preserve">- </w:t>
      </w:r>
      <w:r w:rsidR="00B46DD0">
        <w:rPr>
          <w:rFonts w:ascii="Arial" w:hAnsi="Arial" w:cs="Arial"/>
          <w:szCs w:val="24"/>
          <w:lang w:val="hr-HR"/>
        </w:rPr>
        <w:t>realizir</w:t>
      </w:r>
      <w:r w:rsidR="00FF5C5B">
        <w:rPr>
          <w:rFonts w:ascii="Arial" w:hAnsi="Arial" w:cs="Arial"/>
          <w:szCs w:val="24"/>
          <w:lang w:val="hr-HR"/>
        </w:rPr>
        <w:t>an</w:t>
      </w:r>
      <w:r w:rsidRPr="005F3F38">
        <w:rPr>
          <w:rFonts w:ascii="Arial" w:hAnsi="Arial" w:cs="Arial"/>
          <w:szCs w:val="24"/>
          <w:lang w:val="hr-HR"/>
        </w:rPr>
        <w:t xml:space="preserve"> samo dio kapitalnog transfera</w:t>
      </w:r>
      <w:r w:rsidR="009D7AF4" w:rsidRPr="005F3F38">
        <w:rPr>
          <w:rFonts w:ascii="Arial" w:hAnsi="Arial" w:cs="Arial"/>
          <w:szCs w:val="24"/>
          <w:lang w:val="hr-HR"/>
        </w:rPr>
        <w:t>,</w:t>
      </w:r>
      <w:r w:rsidRPr="005F3F38">
        <w:rPr>
          <w:rFonts w:ascii="Arial" w:hAnsi="Arial" w:cs="Arial"/>
          <w:szCs w:val="24"/>
          <w:lang w:val="hr-HR"/>
        </w:rPr>
        <w:t xml:space="preserve"> a drugi dio koji se odnosio na izgradnju spomenika nije </w:t>
      </w:r>
      <w:r w:rsidR="008D6124">
        <w:rPr>
          <w:rFonts w:ascii="Arial" w:hAnsi="Arial" w:cs="Arial"/>
          <w:szCs w:val="24"/>
          <w:lang w:val="hr-HR"/>
        </w:rPr>
        <w:t>r</w:t>
      </w:r>
      <w:r w:rsidR="00CF6A21">
        <w:rPr>
          <w:rFonts w:ascii="Arial" w:hAnsi="Arial" w:cs="Arial"/>
          <w:szCs w:val="24"/>
          <w:lang w:val="hr-HR"/>
        </w:rPr>
        <w:t>ealizir</w:t>
      </w:r>
      <w:r w:rsidR="00FF5C5B">
        <w:rPr>
          <w:rFonts w:ascii="Arial" w:hAnsi="Arial" w:cs="Arial"/>
          <w:szCs w:val="24"/>
          <w:lang w:val="hr-HR"/>
        </w:rPr>
        <w:t>an</w:t>
      </w:r>
      <w:r w:rsidR="009D7AF4" w:rsidRPr="005F3F38">
        <w:rPr>
          <w:rFonts w:ascii="Arial" w:hAnsi="Arial" w:cs="Arial"/>
          <w:szCs w:val="24"/>
          <w:lang w:val="hr-HR"/>
        </w:rPr>
        <w:t>.</w:t>
      </w:r>
    </w:p>
    <w:p w14:paraId="6835568B" w14:textId="525ABC94" w:rsidR="00044ED5" w:rsidRPr="005F3F38" w:rsidRDefault="00044ED5" w:rsidP="00EF4179">
      <w:pPr>
        <w:pStyle w:val="ListParagraph"/>
        <w:numPr>
          <w:ilvl w:val="0"/>
          <w:numId w:val="61"/>
        </w:numPr>
        <w:spacing w:before="0" w:after="160"/>
        <w:rPr>
          <w:rFonts w:ascii="Arial" w:hAnsi="Arial" w:cs="Arial"/>
          <w:szCs w:val="24"/>
          <w:lang w:val="hr-HR"/>
        </w:rPr>
      </w:pPr>
      <w:r w:rsidRPr="005F3F38">
        <w:rPr>
          <w:rFonts w:ascii="Arial" w:hAnsi="Arial" w:cs="Arial"/>
          <w:szCs w:val="24"/>
          <w:lang w:val="hr-HR"/>
        </w:rPr>
        <w:t xml:space="preserve">Kapitalni transferi neprofitnim organizacijama - Ustanovama za zbrinjavanje na nivou </w:t>
      </w:r>
      <w:r w:rsidR="00393CEB">
        <w:rPr>
          <w:rFonts w:ascii="Arial" w:hAnsi="Arial" w:cs="Arial"/>
          <w:szCs w:val="24"/>
          <w:lang w:val="hr-HR"/>
        </w:rPr>
        <w:t>FBiH</w:t>
      </w:r>
      <w:r w:rsidR="00A12C33" w:rsidRPr="005F3F38">
        <w:rPr>
          <w:rFonts w:ascii="Arial" w:hAnsi="Arial" w:cs="Arial"/>
          <w:szCs w:val="24"/>
          <w:lang w:val="hr-HR"/>
        </w:rPr>
        <w:t xml:space="preserve"> </w:t>
      </w:r>
      <w:r w:rsidRPr="005F3F38">
        <w:rPr>
          <w:rFonts w:ascii="Arial" w:hAnsi="Arial" w:cs="Arial"/>
          <w:szCs w:val="24"/>
          <w:lang w:val="hr-HR"/>
        </w:rPr>
        <w:t xml:space="preserve">- transfer nije </w:t>
      </w:r>
      <w:r w:rsidR="00B46DD0">
        <w:rPr>
          <w:rFonts w:ascii="Arial" w:hAnsi="Arial" w:cs="Arial"/>
          <w:szCs w:val="24"/>
          <w:lang w:val="hr-HR"/>
        </w:rPr>
        <w:t>realizir</w:t>
      </w:r>
      <w:r w:rsidR="00FF5C5B">
        <w:rPr>
          <w:rFonts w:ascii="Arial" w:hAnsi="Arial" w:cs="Arial"/>
          <w:szCs w:val="24"/>
          <w:lang w:val="hr-HR"/>
        </w:rPr>
        <w:t>an</w:t>
      </w:r>
      <w:r w:rsidRPr="005F3F38">
        <w:rPr>
          <w:rFonts w:ascii="Arial" w:hAnsi="Arial" w:cs="Arial"/>
          <w:szCs w:val="24"/>
          <w:lang w:val="hr-HR"/>
        </w:rPr>
        <w:t xml:space="preserve"> iz razloga osiguranja sredstava na </w:t>
      </w:r>
      <w:r w:rsidRPr="005F3F38">
        <w:rPr>
          <w:rFonts w:ascii="Arial" w:hAnsi="Arial" w:cs="Arial"/>
          <w:szCs w:val="24"/>
          <w:lang w:val="hr-HR"/>
        </w:rPr>
        <w:lastRenderedPageBreak/>
        <w:t>pro</w:t>
      </w:r>
      <w:r w:rsidR="00A12C33" w:rsidRPr="005F3F38">
        <w:rPr>
          <w:rFonts w:ascii="Arial" w:hAnsi="Arial" w:cs="Arial"/>
          <w:szCs w:val="24"/>
          <w:lang w:val="hr-HR"/>
        </w:rPr>
        <w:t>vođenju Zakon o podršci porodicama</w:t>
      </w:r>
      <w:r w:rsidRPr="005F3F38">
        <w:rPr>
          <w:rFonts w:ascii="Arial" w:hAnsi="Arial" w:cs="Arial"/>
          <w:szCs w:val="24"/>
          <w:lang w:val="hr-HR"/>
        </w:rPr>
        <w:t xml:space="preserve"> sa djecom u </w:t>
      </w:r>
      <w:r w:rsidR="00393CEB">
        <w:rPr>
          <w:rFonts w:ascii="Arial" w:hAnsi="Arial" w:cs="Arial"/>
          <w:szCs w:val="24"/>
          <w:lang w:val="hr-HR"/>
        </w:rPr>
        <w:t>FBiH</w:t>
      </w:r>
      <w:r w:rsidRPr="005F3F38">
        <w:rPr>
          <w:rFonts w:ascii="Arial" w:hAnsi="Arial" w:cs="Arial"/>
          <w:szCs w:val="24"/>
          <w:lang w:val="hr-HR"/>
        </w:rPr>
        <w:t xml:space="preserve"> te je iznos od 3.000.000,00 KM umanjen internom preraspodjelom.</w:t>
      </w:r>
    </w:p>
    <w:p w14:paraId="55DD3DA7" w14:textId="3C24A422" w:rsidR="00211FA1" w:rsidRPr="005F3F38" w:rsidRDefault="00044ED5" w:rsidP="00D60C8F">
      <w:pPr>
        <w:pStyle w:val="ListParagraph"/>
        <w:numPr>
          <w:ilvl w:val="0"/>
          <w:numId w:val="61"/>
        </w:numPr>
        <w:spacing w:before="0" w:after="160"/>
        <w:rPr>
          <w:rFonts w:ascii="Arial" w:hAnsi="Arial" w:cs="Arial"/>
          <w:szCs w:val="24"/>
          <w:lang w:val="hr-HR"/>
        </w:rPr>
      </w:pPr>
      <w:r w:rsidRPr="005F3F38">
        <w:rPr>
          <w:rFonts w:ascii="Arial" w:hAnsi="Arial" w:cs="Arial"/>
          <w:szCs w:val="24"/>
          <w:lang w:val="hr-HR"/>
        </w:rPr>
        <w:t>Izdaci za nabavku stalnih sredstava (77,88%) –u toku 2025.</w:t>
      </w:r>
      <w:r w:rsidR="00B11878" w:rsidRPr="005F3F38">
        <w:rPr>
          <w:rFonts w:ascii="Arial" w:hAnsi="Arial" w:cs="Arial"/>
          <w:szCs w:val="24"/>
          <w:lang w:val="hr-HR"/>
        </w:rPr>
        <w:t xml:space="preserve"> </w:t>
      </w:r>
      <w:r w:rsidRPr="005F3F38">
        <w:rPr>
          <w:rFonts w:ascii="Arial" w:hAnsi="Arial" w:cs="Arial"/>
          <w:szCs w:val="24"/>
          <w:lang w:val="hr-HR"/>
        </w:rPr>
        <w:t xml:space="preserve">godine </w:t>
      </w:r>
      <w:r w:rsidR="00B46DD0">
        <w:rPr>
          <w:rFonts w:ascii="Arial" w:hAnsi="Arial" w:cs="Arial"/>
          <w:szCs w:val="24"/>
          <w:lang w:val="hr-HR"/>
        </w:rPr>
        <w:t>realizir</w:t>
      </w:r>
      <w:r w:rsidR="00FF5C5B">
        <w:rPr>
          <w:rFonts w:ascii="Arial" w:hAnsi="Arial" w:cs="Arial"/>
          <w:szCs w:val="24"/>
          <w:lang w:val="hr-HR"/>
        </w:rPr>
        <w:t>an</w:t>
      </w:r>
      <w:r w:rsidRPr="005F3F38">
        <w:rPr>
          <w:rFonts w:ascii="Arial" w:hAnsi="Arial" w:cs="Arial"/>
          <w:szCs w:val="24"/>
          <w:lang w:val="hr-HR"/>
        </w:rPr>
        <w:t xml:space="preserve"> budžet manje od planiranog u skladu sa provedenim postupcima javne n</w:t>
      </w:r>
      <w:r w:rsidR="00B11878" w:rsidRPr="005F3F38">
        <w:rPr>
          <w:rFonts w:ascii="Arial" w:hAnsi="Arial" w:cs="Arial"/>
          <w:szCs w:val="24"/>
          <w:lang w:val="hr-HR"/>
        </w:rPr>
        <w:t>abavke i zaključenim ugovorima.</w:t>
      </w:r>
    </w:p>
    <w:p w14:paraId="36D44087" w14:textId="77777777" w:rsidR="006F2B5C" w:rsidRPr="005F3F38" w:rsidRDefault="009861FC" w:rsidP="006F2B5C">
      <w:pPr>
        <w:numPr>
          <w:ilvl w:val="0"/>
          <w:numId w:val="43"/>
        </w:numPr>
        <w:spacing w:before="240" w:after="120" w:line="240" w:lineRule="auto"/>
        <w:outlineLvl w:val="0"/>
        <w:rPr>
          <w:rFonts w:ascii="Arial" w:eastAsia="Calibri" w:hAnsi="Arial" w:cs="Arial"/>
          <w:b/>
          <w:sz w:val="24"/>
          <w:szCs w:val="24"/>
        </w:rPr>
      </w:pPr>
      <w:bookmarkStart w:id="301" w:name="_Toc163544834"/>
      <w:bookmarkStart w:id="302" w:name="_Toc195577775"/>
      <w:bookmarkEnd w:id="299"/>
      <w:r w:rsidRPr="005F3F38">
        <w:rPr>
          <w:rFonts w:ascii="Arial" w:eastAsia="Calibri" w:hAnsi="Arial" w:cs="Arial"/>
          <w:b/>
          <w:sz w:val="24"/>
          <w:szCs w:val="24"/>
        </w:rPr>
        <w:t>Federalni zavod za penzijsko i invalidsko osiguranje</w:t>
      </w:r>
      <w:bookmarkStart w:id="303" w:name="_Toc195577776"/>
      <w:bookmarkEnd w:id="301"/>
      <w:bookmarkEnd w:id="302"/>
    </w:p>
    <w:p w14:paraId="59520BF9" w14:textId="38A1EB7F" w:rsidR="006F2B5C" w:rsidRPr="005F3F38" w:rsidRDefault="006F2B5C" w:rsidP="00570C69">
      <w:pPr>
        <w:spacing w:after="120" w:line="240" w:lineRule="auto"/>
        <w:jc w:val="both"/>
        <w:rPr>
          <w:rFonts w:ascii="Arial" w:eastAsia="Calibri" w:hAnsi="Arial" w:cs="Arial"/>
          <w:b/>
          <w:sz w:val="24"/>
          <w:szCs w:val="24"/>
        </w:rPr>
      </w:pPr>
      <w:r w:rsidRPr="005F3F38">
        <w:rPr>
          <w:rFonts w:ascii="Arial" w:hAnsi="Arial" w:cs="Arial"/>
          <w:sz w:val="24"/>
          <w:szCs w:val="24"/>
        </w:rPr>
        <w:t>Odstupanja između rashoda i izdataka odobrenih budžetom i ostvarenja u 2025. godini za Federalni zavod za penzijsko i invalidsko osiguranje prikazan je u nastavku:</w:t>
      </w:r>
      <w:bookmarkEnd w:id="303"/>
    </w:p>
    <w:tbl>
      <w:tblPr>
        <w:tblW w:w="9103" w:type="dxa"/>
        <w:jc w:val="center"/>
        <w:tblLook w:val="04A0" w:firstRow="1" w:lastRow="0" w:firstColumn="1" w:lastColumn="0" w:noHBand="0" w:noVBand="1"/>
      </w:tblPr>
      <w:tblGrid>
        <w:gridCol w:w="778"/>
        <w:gridCol w:w="3950"/>
        <w:gridCol w:w="1614"/>
        <w:gridCol w:w="1614"/>
        <w:gridCol w:w="1147"/>
      </w:tblGrid>
      <w:tr w:rsidR="006F2B5C" w:rsidRPr="005F3F38" w14:paraId="2A44B3C0" w14:textId="77777777" w:rsidTr="007C0254">
        <w:trPr>
          <w:trHeight w:val="1143"/>
          <w:jc w:val="center"/>
        </w:trPr>
        <w:tc>
          <w:tcPr>
            <w:tcW w:w="778" w:type="dxa"/>
            <w:tcBorders>
              <w:top w:val="double" w:sz="6" w:space="0" w:color="auto"/>
              <w:left w:val="double" w:sz="6" w:space="0" w:color="auto"/>
              <w:bottom w:val="double" w:sz="6" w:space="0" w:color="auto"/>
              <w:right w:val="single" w:sz="4" w:space="0" w:color="auto"/>
            </w:tcBorders>
            <w:shd w:val="clear" w:color="000000" w:fill="BFBFBF"/>
            <w:noWrap/>
            <w:vAlign w:val="center"/>
            <w:hideMark/>
          </w:tcPr>
          <w:p w14:paraId="3BA24505" w14:textId="77777777" w:rsidR="006F2B5C" w:rsidRPr="005F3F38" w:rsidRDefault="006F2B5C" w:rsidP="007C0254">
            <w:pPr>
              <w:spacing w:after="0" w:line="240" w:lineRule="auto"/>
              <w:jc w:val="center"/>
              <w:rPr>
                <w:rFonts w:ascii="Arial" w:eastAsia="Times New Roman" w:hAnsi="Arial" w:cs="Arial"/>
                <w:b/>
                <w:bCs/>
                <w:sz w:val="18"/>
                <w:szCs w:val="18"/>
                <w:lang w:eastAsia="hr-HR"/>
              </w:rPr>
            </w:pPr>
            <w:r w:rsidRPr="005F3F38">
              <w:rPr>
                <w:rFonts w:ascii="Arial" w:eastAsia="Times New Roman" w:hAnsi="Arial" w:cs="Arial"/>
                <w:b/>
                <w:bCs/>
                <w:sz w:val="18"/>
                <w:szCs w:val="18"/>
                <w:lang w:eastAsia="hr-HR"/>
              </w:rPr>
              <w:t>Konto</w:t>
            </w:r>
          </w:p>
        </w:tc>
        <w:tc>
          <w:tcPr>
            <w:tcW w:w="3949" w:type="dxa"/>
            <w:tcBorders>
              <w:top w:val="double" w:sz="6" w:space="0" w:color="auto"/>
              <w:left w:val="nil"/>
              <w:bottom w:val="double" w:sz="6" w:space="0" w:color="auto"/>
              <w:right w:val="single" w:sz="4" w:space="0" w:color="auto"/>
            </w:tcBorders>
            <w:shd w:val="clear" w:color="000000" w:fill="BFBFBF"/>
            <w:noWrap/>
            <w:vAlign w:val="center"/>
            <w:hideMark/>
          </w:tcPr>
          <w:p w14:paraId="5B3EAA6E" w14:textId="77777777" w:rsidR="006F2B5C" w:rsidRPr="005F3F38" w:rsidRDefault="006F2B5C" w:rsidP="007C0254">
            <w:pPr>
              <w:spacing w:after="0" w:line="240" w:lineRule="auto"/>
              <w:jc w:val="center"/>
              <w:rPr>
                <w:rFonts w:ascii="Arial" w:eastAsia="Times New Roman" w:hAnsi="Arial" w:cs="Arial"/>
                <w:b/>
                <w:bCs/>
                <w:sz w:val="18"/>
                <w:szCs w:val="18"/>
                <w:lang w:eastAsia="hr-HR"/>
              </w:rPr>
            </w:pPr>
            <w:r w:rsidRPr="005F3F38">
              <w:rPr>
                <w:rFonts w:ascii="Arial" w:eastAsia="Times New Roman" w:hAnsi="Arial" w:cs="Arial"/>
                <w:b/>
                <w:bCs/>
                <w:sz w:val="18"/>
                <w:szCs w:val="18"/>
                <w:lang w:eastAsia="hr-HR"/>
              </w:rPr>
              <w:t>OPIS</w:t>
            </w:r>
          </w:p>
        </w:tc>
        <w:tc>
          <w:tcPr>
            <w:tcW w:w="1614" w:type="dxa"/>
            <w:tcBorders>
              <w:top w:val="double" w:sz="6" w:space="0" w:color="auto"/>
              <w:left w:val="single" w:sz="4" w:space="0" w:color="auto"/>
              <w:bottom w:val="double" w:sz="6" w:space="0" w:color="auto"/>
              <w:right w:val="single" w:sz="4" w:space="0" w:color="auto"/>
            </w:tcBorders>
            <w:shd w:val="clear" w:color="000000" w:fill="BFBFBF"/>
            <w:vAlign w:val="center"/>
            <w:hideMark/>
          </w:tcPr>
          <w:p w14:paraId="0E1D2118" w14:textId="738EC4FC" w:rsidR="006F2B5C" w:rsidRPr="005F3F38" w:rsidRDefault="006F2B5C" w:rsidP="00DB01A6">
            <w:pPr>
              <w:spacing w:after="0" w:line="240" w:lineRule="auto"/>
              <w:jc w:val="center"/>
              <w:rPr>
                <w:rFonts w:ascii="Arial" w:eastAsia="Times New Roman" w:hAnsi="Arial" w:cs="Arial"/>
                <w:b/>
                <w:bCs/>
                <w:sz w:val="18"/>
                <w:szCs w:val="18"/>
                <w:lang w:eastAsia="hr-HR"/>
              </w:rPr>
            </w:pPr>
            <w:r w:rsidRPr="005F3F38">
              <w:rPr>
                <w:rFonts w:ascii="Arial" w:eastAsia="Times New Roman" w:hAnsi="Arial" w:cs="Arial"/>
                <w:b/>
                <w:bCs/>
                <w:sz w:val="18"/>
                <w:szCs w:val="18"/>
                <w:lang w:eastAsia="hr-HR"/>
              </w:rPr>
              <w:t>Plan 2025 (</w:t>
            </w:r>
            <w:r w:rsidR="00DB01A6" w:rsidRPr="005F3F38">
              <w:rPr>
                <w:rFonts w:ascii="Arial" w:eastAsia="Times New Roman" w:hAnsi="Arial" w:cs="Arial"/>
                <w:b/>
                <w:bCs/>
                <w:sz w:val="18"/>
                <w:szCs w:val="18"/>
                <w:lang w:eastAsia="hr-HR"/>
              </w:rPr>
              <w:t>Budžet</w:t>
            </w:r>
            <w:r w:rsidRPr="005F3F38">
              <w:rPr>
                <w:rFonts w:ascii="Arial" w:eastAsia="Times New Roman" w:hAnsi="Arial" w:cs="Arial"/>
                <w:b/>
                <w:bCs/>
                <w:sz w:val="18"/>
                <w:szCs w:val="18"/>
                <w:lang w:eastAsia="hr-HR"/>
              </w:rPr>
              <w:t>)</w:t>
            </w:r>
          </w:p>
        </w:tc>
        <w:tc>
          <w:tcPr>
            <w:tcW w:w="1614" w:type="dxa"/>
            <w:tcBorders>
              <w:top w:val="double" w:sz="6" w:space="0" w:color="auto"/>
              <w:left w:val="nil"/>
              <w:bottom w:val="double" w:sz="6" w:space="0" w:color="auto"/>
              <w:right w:val="single" w:sz="4" w:space="0" w:color="auto"/>
            </w:tcBorders>
            <w:shd w:val="clear" w:color="000000" w:fill="BFBFBF"/>
            <w:vAlign w:val="center"/>
            <w:hideMark/>
          </w:tcPr>
          <w:p w14:paraId="0E8B551D" w14:textId="77777777" w:rsidR="006F2B5C" w:rsidRPr="005F3F38" w:rsidRDefault="006F2B5C" w:rsidP="007C0254">
            <w:pPr>
              <w:spacing w:after="0" w:line="240" w:lineRule="auto"/>
              <w:jc w:val="center"/>
              <w:rPr>
                <w:rFonts w:ascii="Arial" w:eastAsia="Times New Roman" w:hAnsi="Arial" w:cs="Arial"/>
                <w:b/>
                <w:bCs/>
                <w:sz w:val="18"/>
                <w:szCs w:val="18"/>
                <w:lang w:eastAsia="hr-HR"/>
              </w:rPr>
            </w:pPr>
            <w:r w:rsidRPr="005F3F38">
              <w:rPr>
                <w:rFonts w:ascii="Arial" w:eastAsia="Times New Roman" w:hAnsi="Arial" w:cs="Arial"/>
                <w:b/>
                <w:bCs/>
                <w:sz w:val="18"/>
                <w:szCs w:val="18"/>
                <w:lang w:eastAsia="hr-HR"/>
              </w:rPr>
              <w:t>Ostvarenje              I.-XII. 2025</w:t>
            </w:r>
          </w:p>
        </w:tc>
        <w:tc>
          <w:tcPr>
            <w:tcW w:w="1147" w:type="dxa"/>
            <w:tcBorders>
              <w:top w:val="double" w:sz="6" w:space="0" w:color="auto"/>
              <w:left w:val="nil"/>
              <w:bottom w:val="double" w:sz="6" w:space="0" w:color="auto"/>
              <w:right w:val="double" w:sz="6" w:space="0" w:color="auto"/>
            </w:tcBorders>
            <w:shd w:val="clear" w:color="000000" w:fill="BFBFBF"/>
            <w:vAlign w:val="center"/>
            <w:hideMark/>
          </w:tcPr>
          <w:p w14:paraId="124CE047" w14:textId="77777777" w:rsidR="006F2B5C" w:rsidRPr="005F3F38" w:rsidRDefault="006F2B5C" w:rsidP="007C0254">
            <w:pPr>
              <w:spacing w:after="0" w:line="240" w:lineRule="auto"/>
              <w:jc w:val="center"/>
              <w:rPr>
                <w:rFonts w:ascii="Arial" w:eastAsia="Times New Roman" w:hAnsi="Arial" w:cs="Arial"/>
                <w:b/>
                <w:bCs/>
                <w:sz w:val="18"/>
                <w:szCs w:val="18"/>
                <w:lang w:eastAsia="hr-HR"/>
              </w:rPr>
            </w:pPr>
            <w:r w:rsidRPr="005F3F38">
              <w:rPr>
                <w:rFonts w:ascii="Arial" w:eastAsia="Times New Roman" w:hAnsi="Arial" w:cs="Arial"/>
                <w:b/>
                <w:bCs/>
                <w:sz w:val="18"/>
                <w:szCs w:val="18"/>
                <w:lang w:eastAsia="hr-HR"/>
              </w:rPr>
              <w:t>I.-XII.2025 / Plan 2025</w:t>
            </w:r>
          </w:p>
        </w:tc>
      </w:tr>
      <w:tr w:rsidR="006F2B5C" w:rsidRPr="005F3F38" w14:paraId="3B7AB6BA" w14:textId="77777777" w:rsidTr="007C0254">
        <w:trPr>
          <w:trHeight w:val="331"/>
          <w:jc w:val="center"/>
        </w:trPr>
        <w:tc>
          <w:tcPr>
            <w:tcW w:w="778" w:type="dxa"/>
            <w:tcBorders>
              <w:top w:val="nil"/>
              <w:left w:val="double" w:sz="6" w:space="0" w:color="auto"/>
              <w:bottom w:val="nil"/>
              <w:right w:val="nil"/>
            </w:tcBorders>
            <w:shd w:val="clear" w:color="000000" w:fill="BFBFBF"/>
            <w:noWrap/>
            <w:vAlign w:val="center"/>
            <w:hideMark/>
          </w:tcPr>
          <w:p w14:paraId="28B089D1" w14:textId="77777777" w:rsidR="006F2B5C" w:rsidRPr="005F3F38" w:rsidRDefault="006F2B5C" w:rsidP="007C0254">
            <w:pPr>
              <w:spacing w:after="0" w:line="240" w:lineRule="auto"/>
              <w:jc w:val="center"/>
              <w:rPr>
                <w:rFonts w:ascii="Arial" w:eastAsia="Times New Roman" w:hAnsi="Arial" w:cs="Arial"/>
                <w:b/>
                <w:bCs/>
                <w:sz w:val="18"/>
                <w:szCs w:val="18"/>
                <w:lang w:eastAsia="hr-HR"/>
              </w:rPr>
            </w:pPr>
            <w:r w:rsidRPr="005F3F38">
              <w:rPr>
                <w:rFonts w:ascii="Arial" w:eastAsia="Times New Roman" w:hAnsi="Arial" w:cs="Arial"/>
                <w:b/>
                <w:bCs/>
                <w:sz w:val="18"/>
                <w:szCs w:val="18"/>
                <w:lang w:eastAsia="hr-HR"/>
              </w:rPr>
              <w:t> </w:t>
            </w:r>
          </w:p>
        </w:tc>
        <w:tc>
          <w:tcPr>
            <w:tcW w:w="3949" w:type="dxa"/>
            <w:tcBorders>
              <w:top w:val="nil"/>
              <w:left w:val="nil"/>
              <w:bottom w:val="nil"/>
              <w:right w:val="single" w:sz="4" w:space="0" w:color="auto"/>
            </w:tcBorders>
            <w:shd w:val="clear" w:color="000000" w:fill="BFBFBF"/>
            <w:noWrap/>
            <w:vAlign w:val="center"/>
            <w:hideMark/>
          </w:tcPr>
          <w:p w14:paraId="17A3F231" w14:textId="77777777" w:rsidR="006F2B5C" w:rsidRPr="005F3F38" w:rsidRDefault="006F2B5C" w:rsidP="007C0254">
            <w:pPr>
              <w:spacing w:after="0" w:line="240" w:lineRule="auto"/>
              <w:jc w:val="center"/>
              <w:rPr>
                <w:rFonts w:ascii="Arial" w:eastAsia="Times New Roman" w:hAnsi="Arial" w:cs="Arial"/>
                <w:b/>
                <w:bCs/>
                <w:sz w:val="18"/>
                <w:szCs w:val="18"/>
                <w:lang w:eastAsia="hr-HR"/>
              </w:rPr>
            </w:pPr>
            <w:r w:rsidRPr="005F3F38">
              <w:rPr>
                <w:rFonts w:ascii="Arial" w:eastAsia="Times New Roman" w:hAnsi="Arial" w:cs="Arial"/>
                <w:b/>
                <w:bCs/>
                <w:sz w:val="18"/>
                <w:szCs w:val="18"/>
                <w:lang w:eastAsia="hr-HR"/>
              </w:rPr>
              <w:t> </w:t>
            </w:r>
          </w:p>
        </w:tc>
        <w:tc>
          <w:tcPr>
            <w:tcW w:w="1614" w:type="dxa"/>
            <w:tcBorders>
              <w:top w:val="double" w:sz="6" w:space="0" w:color="auto"/>
              <w:left w:val="single" w:sz="4" w:space="0" w:color="auto"/>
              <w:bottom w:val="nil"/>
              <w:right w:val="single" w:sz="4" w:space="0" w:color="auto"/>
            </w:tcBorders>
            <w:shd w:val="clear" w:color="000000" w:fill="BFBFBF"/>
            <w:vAlign w:val="center"/>
            <w:hideMark/>
          </w:tcPr>
          <w:p w14:paraId="078EFE6C" w14:textId="77777777" w:rsidR="006F2B5C" w:rsidRPr="005F3F38" w:rsidRDefault="006F2B5C" w:rsidP="007C0254">
            <w:pPr>
              <w:spacing w:after="0" w:line="240" w:lineRule="auto"/>
              <w:jc w:val="center"/>
              <w:rPr>
                <w:rFonts w:ascii="Arial" w:eastAsia="Times New Roman" w:hAnsi="Arial" w:cs="Arial"/>
                <w:b/>
                <w:bCs/>
                <w:sz w:val="18"/>
                <w:szCs w:val="18"/>
                <w:lang w:eastAsia="hr-HR"/>
              </w:rPr>
            </w:pPr>
            <w:r w:rsidRPr="005F3F38">
              <w:rPr>
                <w:rFonts w:ascii="Arial" w:eastAsia="Times New Roman" w:hAnsi="Arial" w:cs="Arial"/>
                <w:b/>
                <w:bCs/>
                <w:sz w:val="18"/>
                <w:szCs w:val="18"/>
                <w:lang w:eastAsia="hr-HR"/>
              </w:rPr>
              <w:t>1</w:t>
            </w:r>
          </w:p>
        </w:tc>
        <w:tc>
          <w:tcPr>
            <w:tcW w:w="1614" w:type="dxa"/>
            <w:tcBorders>
              <w:top w:val="nil"/>
              <w:left w:val="nil"/>
              <w:bottom w:val="nil"/>
              <w:right w:val="single" w:sz="4" w:space="0" w:color="auto"/>
            </w:tcBorders>
            <w:shd w:val="clear" w:color="000000" w:fill="BFBFBF"/>
            <w:vAlign w:val="center"/>
            <w:hideMark/>
          </w:tcPr>
          <w:p w14:paraId="13C326B1" w14:textId="77777777" w:rsidR="006F2B5C" w:rsidRPr="005F3F38" w:rsidRDefault="006F2B5C" w:rsidP="007C0254">
            <w:pPr>
              <w:spacing w:after="0" w:line="240" w:lineRule="auto"/>
              <w:jc w:val="center"/>
              <w:rPr>
                <w:rFonts w:ascii="Arial" w:eastAsia="Times New Roman" w:hAnsi="Arial" w:cs="Arial"/>
                <w:b/>
                <w:bCs/>
                <w:sz w:val="18"/>
                <w:szCs w:val="18"/>
                <w:lang w:eastAsia="hr-HR"/>
              </w:rPr>
            </w:pPr>
            <w:r w:rsidRPr="005F3F38">
              <w:rPr>
                <w:rFonts w:ascii="Arial" w:eastAsia="Times New Roman" w:hAnsi="Arial" w:cs="Arial"/>
                <w:b/>
                <w:bCs/>
                <w:sz w:val="18"/>
                <w:szCs w:val="18"/>
                <w:lang w:eastAsia="hr-HR"/>
              </w:rPr>
              <w:t>2</w:t>
            </w:r>
          </w:p>
        </w:tc>
        <w:tc>
          <w:tcPr>
            <w:tcW w:w="1147" w:type="dxa"/>
            <w:tcBorders>
              <w:top w:val="nil"/>
              <w:left w:val="nil"/>
              <w:bottom w:val="nil"/>
              <w:right w:val="double" w:sz="6" w:space="0" w:color="auto"/>
            </w:tcBorders>
            <w:shd w:val="clear" w:color="000000" w:fill="BFBFBF"/>
            <w:vAlign w:val="center"/>
            <w:hideMark/>
          </w:tcPr>
          <w:p w14:paraId="40B00348" w14:textId="77777777" w:rsidR="006F2B5C" w:rsidRPr="005F3F38" w:rsidRDefault="006F2B5C" w:rsidP="007C0254">
            <w:pPr>
              <w:spacing w:after="0" w:line="240" w:lineRule="auto"/>
              <w:jc w:val="center"/>
              <w:rPr>
                <w:rFonts w:ascii="Arial" w:eastAsia="Times New Roman" w:hAnsi="Arial" w:cs="Arial"/>
                <w:b/>
                <w:bCs/>
                <w:sz w:val="18"/>
                <w:szCs w:val="18"/>
                <w:lang w:eastAsia="hr-HR"/>
              </w:rPr>
            </w:pPr>
            <w:r w:rsidRPr="005F3F38">
              <w:rPr>
                <w:rFonts w:ascii="Arial" w:eastAsia="Times New Roman" w:hAnsi="Arial" w:cs="Arial"/>
                <w:b/>
                <w:bCs/>
                <w:sz w:val="18"/>
                <w:szCs w:val="18"/>
                <w:lang w:eastAsia="hr-HR"/>
              </w:rPr>
              <w:t>(2/1)</w:t>
            </w:r>
          </w:p>
        </w:tc>
      </w:tr>
      <w:tr w:rsidR="006F2B5C" w:rsidRPr="005F3F38" w14:paraId="48DB7169" w14:textId="77777777" w:rsidTr="007C0254">
        <w:trPr>
          <w:trHeight w:val="255"/>
          <w:jc w:val="center"/>
        </w:trPr>
        <w:tc>
          <w:tcPr>
            <w:tcW w:w="4728" w:type="dxa"/>
            <w:gridSpan w:val="2"/>
            <w:tcBorders>
              <w:top w:val="double" w:sz="6" w:space="0" w:color="auto"/>
              <w:left w:val="double" w:sz="6" w:space="0" w:color="auto"/>
              <w:bottom w:val="single" w:sz="4" w:space="0" w:color="auto"/>
              <w:right w:val="single" w:sz="4" w:space="0" w:color="000000"/>
            </w:tcBorders>
            <w:shd w:val="clear" w:color="000000" w:fill="F2F2F2"/>
            <w:noWrap/>
            <w:vAlign w:val="bottom"/>
            <w:hideMark/>
          </w:tcPr>
          <w:p w14:paraId="6DC0C1AD" w14:textId="77777777" w:rsidR="006F2B5C" w:rsidRPr="005F3F38" w:rsidRDefault="006F2B5C" w:rsidP="007C0254">
            <w:pPr>
              <w:spacing w:after="0" w:line="240" w:lineRule="auto"/>
              <w:rPr>
                <w:rFonts w:ascii="Arial" w:eastAsia="Times New Roman" w:hAnsi="Arial" w:cs="Arial"/>
                <w:b/>
                <w:bCs/>
                <w:sz w:val="18"/>
                <w:szCs w:val="18"/>
                <w:lang w:eastAsia="hr-HR"/>
              </w:rPr>
            </w:pPr>
            <w:r w:rsidRPr="005F3F38">
              <w:rPr>
                <w:rFonts w:ascii="Arial" w:eastAsia="Times New Roman" w:hAnsi="Arial" w:cs="Arial"/>
                <w:b/>
                <w:bCs/>
                <w:sz w:val="18"/>
                <w:szCs w:val="18"/>
                <w:lang w:eastAsia="hr-HR"/>
              </w:rPr>
              <w:t>611 Plaće i naknade troškova zaposlenih</w:t>
            </w:r>
          </w:p>
        </w:tc>
        <w:tc>
          <w:tcPr>
            <w:tcW w:w="1614" w:type="dxa"/>
            <w:tcBorders>
              <w:top w:val="double" w:sz="6" w:space="0" w:color="auto"/>
              <w:left w:val="nil"/>
              <w:bottom w:val="single" w:sz="4" w:space="0" w:color="auto"/>
              <w:right w:val="single" w:sz="4" w:space="0" w:color="auto"/>
            </w:tcBorders>
            <w:shd w:val="clear" w:color="000000" w:fill="F2F2F2"/>
            <w:noWrap/>
            <w:vAlign w:val="bottom"/>
            <w:hideMark/>
          </w:tcPr>
          <w:p w14:paraId="16D30E53" w14:textId="77777777" w:rsidR="006F2B5C" w:rsidRPr="005F3F38" w:rsidRDefault="006F2B5C" w:rsidP="007C0254">
            <w:pPr>
              <w:spacing w:after="0" w:line="240" w:lineRule="auto"/>
              <w:jc w:val="right"/>
              <w:rPr>
                <w:rFonts w:ascii="Arial" w:eastAsia="Times New Roman" w:hAnsi="Arial" w:cs="Arial"/>
                <w:b/>
                <w:bCs/>
                <w:sz w:val="18"/>
                <w:szCs w:val="18"/>
                <w:lang w:eastAsia="hr-HR"/>
              </w:rPr>
            </w:pPr>
            <w:r w:rsidRPr="005F3F38">
              <w:rPr>
                <w:rFonts w:ascii="Arial" w:eastAsia="Times New Roman" w:hAnsi="Arial" w:cs="Arial"/>
                <w:b/>
                <w:bCs/>
                <w:sz w:val="18"/>
                <w:szCs w:val="18"/>
                <w:lang w:eastAsia="hr-HR"/>
              </w:rPr>
              <w:t>36.236.800</w:t>
            </w:r>
          </w:p>
        </w:tc>
        <w:tc>
          <w:tcPr>
            <w:tcW w:w="1614" w:type="dxa"/>
            <w:tcBorders>
              <w:top w:val="double" w:sz="6" w:space="0" w:color="auto"/>
              <w:left w:val="nil"/>
              <w:bottom w:val="single" w:sz="4" w:space="0" w:color="auto"/>
              <w:right w:val="single" w:sz="4" w:space="0" w:color="auto"/>
            </w:tcBorders>
            <w:shd w:val="clear" w:color="000000" w:fill="F2F2F2"/>
            <w:vAlign w:val="bottom"/>
            <w:hideMark/>
          </w:tcPr>
          <w:p w14:paraId="39D93F06" w14:textId="77777777" w:rsidR="006F2B5C" w:rsidRPr="005F3F38" w:rsidRDefault="006F2B5C" w:rsidP="007C0254">
            <w:pPr>
              <w:spacing w:after="0" w:line="240" w:lineRule="auto"/>
              <w:jc w:val="right"/>
              <w:rPr>
                <w:rFonts w:ascii="Arial" w:eastAsia="Times New Roman" w:hAnsi="Arial" w:cs="Arial"/>
                <w:b/>
                <w:bCs/>
                <w:sz w:val="18"/>
                <w:szCs w:val="18"/>
                <w:lang w:eastAsia="hr-HR"/>
              </w:rPr>
            </w:pPr>
            <w:r w:rsidRPr="005F3F38">
              <w:rPr>
                <w:rFonts w:ascii="Arial" w:eastAsia="Times New Roman" w:hAnsi="Arial" w:cs="Arial"/>
                <w:b/>
                <w:bCs/>
                <w:sz w:val="18"/>
                <w:szCs w:val="18"/>
                <w:lang w:eastAsia="hr-HR"/>
              </w:rPr>
              <w:t>34.373.464</w:t>
            </w:r>
          </w:p>
        </w:tc>
        <w:tc>
          <w:tcPr>
            <w:tcW w:w="1147" w:type="dxa"/>
            <w:tcBorders>
              <w:top w:val="double" w:sz="6" w:space="0" w:color="auto"/>
              <w:left w:val="nil"/>
              <w:bottom w:val="single" w:sz="4" w:space="0" w:color="auto"/>
              <w:right w:val="double" w:sz="6" w:space="0" w:color="auto"/>
            </w:tcBorders>
            <w:shd w:val="clear" w:color="000000" w:fill="F2F2F2"/>
            <w:vAlign w:val="bottom"/>
            <w:hideMark/>
          </w:tcPr>
          <w:p w14:paraId="5E539DD9" w14:textId="77777777" w:rsidR="006F2B5C" w:rsidRPr="005F3F38" w:rsidRDefault="006F2B5C" w:rsidP="007C0254">
            <w:pPr>
              <w:spacing w:after="0" w:line="240" w:lineRule="auto"/>
              <w:jc w:val="center"/>
              <w:rPr>
                <w:rFonts w:ascii="Arial" w:eastAsia="Times New Roman" w:hAnsi="Arial" w:cs="Arial"/>
                <w:b/>
                <w:bCs/>
                <w:sz w:val="18"/>
                <w:szCs w:val="18"/>
                <w:lang w:eastAsia="hr-HR"/>
              </w:rPr>
            </w:pPr>
            <w:r w:rsidRPr="005F3F38">
              <w:rPr>
                <w:rFonts w:ascii="Arial" w:eastAsia="Times New Roman" w:hAnsi="Arial" w:cs="Arial"/>
                <w:b/>
                <w:bCs/>
                <w:sz w:val="18"/>
                <w:szCs w:val="18"/>
                <w:lang w:eastAsia="hr-HR"/>
              </w:rPr>
              <w:t>94,86</w:t>
            </w:r>
          </w:p>
        </w:tc>
      </w:tr>
      <w:tr w:rsidR="006F2B5C" w:rsidRPr="005F3F38" w14:paraId="7A617C1E" w14:textId="77777777" w:rsidTr="007C0254">
        <w:trPr>
          <w:trHeight w:val="240"/>
          <w:jc w:val="center"/>
        </w:trPr>
        <w:tc>
          <w:tcPr>
            <w:tcW w:w="778" w:type="dxa"/>
            <w:tcBorders>
              <w:top w:val="nil"/>
              <w:left w:val="double" w:sz="6" w:space="0" w:color="auto"/>
              <w:bottom w:val="single" w:sz="4" w:space="0" w:color="auto"/>
              <w:right w:val="single" w:sz="4" w:space="0" w:color="auto"/>
            </w:tcBorders>
            <w:shd w:val="clear" w:color="auto" w:fill="auto"/>
            <w:noWrap/>
            <w:vAlign w:val="bottom"/>
            <w:hideMark/>
          </w:tcPr>
          <w:p w14:paraId="259AB259" w14:textId="77777777" w:rsidR="006F2B5C" w:rsidRPr="005F3F38" w:rsidRDefault="006F2B5C" w:rsidP="007C0254">
            <w:pPr>
              <w:spacing w:after="0" w:line="240" w:lineRule="auto"/>
              <w:jc w:val="right"/>
              <w:rPr>
                <w:rFonts w:ascii="Arial" w:eastAsia="Times New Roman" w:hAnsi="Arial" w:cs="Arial"/>
                <w:sz w:val="18"/>
                <w:szCs w:val="18"/>
                <w:lang w:eastAsia="hr-HR"/>
              </w:rPr>
            </w:pPr>
            <w:r w:rsidRPr="005F3F38">
              <w:rPr>
                <w:rFonts w:ascii="Arial" w:eastAsia="Times New Roman" w:hAnsi="Arial" w:cs="Arial"/>
                <w:sz w:val="18"/>
                <w:szCs w:val="18"/>
                <w:lang w:eastAsia="hr-HR"/>
              </w:rPr>
              <w:t>6111</w:t>
            </w:r>
          </w:p>
        </w:tc>
        <w:tc>
          <w:tcPr>
            <w:tcW w:w="3949" w:type="dxa"/>
            <w:tcBorders>
              <w:top w:val="nil"/>
              <w:left w:val="nil"/>
              <w:bottom w:val="single" w:sz="4" w:space="0" w:color="auto"/>
              <w:right w:val="single" w:sz="4" w:space="0" w:color="auto"/>
            </w:tcBorders>
            <w:shd w:val="clear" w:color="auto" w:fill="auto"/>
            <w:noWrap/>
            <w:vAlign w:val="bottom"/>
            <w:hideMark/>
          </w:tcPr>
          <w:p w14:paraId="3AB8B4B5" w14:textId="77777777" w:rsidR="006F2B5C" w:rsidRPr="005F3F38" w:rsidRDefault="006F2B5C" w:rsidP="007C0254">
            <w:pPr>
              <w:spacing w:after="0" w:line="240" w:lineRule="auto"/>
              <w:rPr>
                <w:rFonts w:ascii="Arial" w:eastAsia="Times New Roman" w:hAnsi="Arial" w:cs="Arial"/>
                <w:sz w:val="18"/>
                <w:szCs w:val="18"/>
                <w:lang w:eastAsia="hr-HR"/>
              </w:rPr>
            </w:pPr>
            <w:r w:rsidRPr="005F3F38">
              <w:rPr>
                <w:rFonts w:ascii="Arial" w:eastAsia="Times New Roman" w:hAnsi="Arial" w:cs="Arial"/>
                <w:sz w:val="18"/>
                <w:szCs w:val="18"/>
                <w:lang w:eastAsia="hr-HR"/>
              </w:rPr>
              <w:t>Bruto plaće i naknade plaća</w:t>
            </w:r>
          </w:p>
        </w:tc>
        <w:tc>
          <w:tcPr>
            <w:tcW w:w="1614" w:type="dxa"/>
            <w:tcBorders>
              <w:top w:val="nil"/>
              <w:left w:val="nil"/>
              <w:bottom w:val="single" w:sz="4" w:space="0" w:color="auto"/>
              <w:right w:val="single" w:sz="4" w:space="0" w:color="auto"/>
            </w:tcBorders>
            <w:shd w:val="clear" w:color="auto" w:fill="auto"/>
            <w:noWrap/>
            <w:vAlign w:val="bottom"/>
            <w:hideMark/>
          </w:tcPr>
          <w:p w14:paraId="5AF95C51" w14:textId="77777777" w:rsidR="006F2B5C" w:rsidRPr="005F3F38" w:rsidRDefault="006F2B5C" w:rsidP="007C0254">
            <w:pPr>
              <w:spacing w:after="0" w:line="240" w:lineRule="auto"/>
              <w:jc w:val="right"/>
              <w:rPr>
                <w:rFonts w:ascii="Arial" w:eastAsia="Times New Roman" w:hAnsi="Arial" w:cs="Arial"/>
                <w:sz w:val="18"/>
                <w:szCs w:val="18"/>
                <w:lang w:eastAsia="hr-HR"/>
              </w:rPr>
            </w:pPr>
            <w:r w:rsidRPr="005F3F38">
              <w:rPr>
                <w:rFonts w:ascii="Arial" w:eastAsia="Times New Roman" w:hAnsi="Arial" w:cs="Arial"/>
                <w:sz w:val="18"/>
                <w:szCs w:val="18"/>
                <w:lang w:eastAsia="hr-HR"/>
              </w:rPr>
              <w:t>31.201.200</w:t>
            </w:r>
          </w:p>
        </w:tc>
        <w:tc>
          <w:tcPr>
            <w:tcW w:w="1614" w:type="dxa"/>
            <w:tcBorders>
              <w:top w:val="nil"/>
              <w:left w:val="nil"/>
              <w:bottom w:val="single" w:sz="4" w:space="0" w:color="auto"/>
              <w:right w:val="single" w:sz="4" w:space="0" w:color="auto"/>
            </w:tcBorders>
            <w:shd w:val="clear" w:color="auto" w:fill="auto"/>
            <w:noWrap/>
            <w:vAlign w:val="bottom"/>
            <w:hideMark/>
          </w:tcPr>
          <w:p w14:paraId="2B578417" w14:textId="77777777" w:rsidR="006F2B5C" w:rsidRPr="005F3F38" w:rsidRDefault="006F2B5C" w:rsidP="007C0254">
            <w:pPr>
              <w:spacing w:after="0" w:line="240" w:lineRule="auto"/>
              <w:jc w:val="right"/>
              <w:rPr>
                <w:rFonts w:ascii="Arial" w:eastAsia="Times New Roman" w:hAnsi="Arial" w:cs="Arial"/>
                <w:sz w:val="18"/>
                <w:szCs w:val="18"/>
                <w:lang w:eastAsia="hr-HR"/>
              </w:rPr>
            </w:pPr>
            <w:r w:rsidRPr="005F3F38">
              <w:rPr>
                <w:rFonts w:ascii="Arial" w:eastAsia="Times New Roman" w:hAnsi="Arial" w:cs="Arial"/>
                <w:sz w:val="18"/>
                <w:szCs w:val="18"/>
                <w:lang w:eastAsia="hr-HR"/>
              </w:rPr>
              <w:t>29.881.929</w:t>
            </w:r>
          </w:p>
        </w:tc>
        <w:tc>
          <w:tcPr>
            <w:tcW w:w="1147" w:type="dxa"/>
            <w:tcBorders>
              <w:top w:val="nil"/>
              <w:left w:val="nil"/>
              <w:bottom w:val="single" w:sz="4" w:space="0" w:color="auto"/>
              <w:right w:val="double" w:sz="6" w:space="0" w:color="auto"/>
            </w:tcBorders>
            <w:shd w:val="clear" w:color="auto" w:fill="auto"/>
            <w:vAlign w:val="bottom"/>
            <w:hideMark/>
          </w:tcPr>
          <w:p w14:paraId="57733913" w14:textId="77777777" w:rsidR="006F2B5C" w:rsidRPr="005F3F38" w:rsidRDefault="006F2B5C" w:rsidP="007C0254">
            <w:pPr>
              <w:spacing w:after="0" w:line="240" w:lineRule="auto"/>
              <w:jc w:val="center"/>
              <w:rPr>
                <w:rFonts w:ascii="Arial" w:eastAsia="Times New Roman" w:hAnsi="Arial" w:cs="Arial"/>
                <w:sz w:val="18"/>
                <w:szCs w:val="18"/>
                <w:lang w:eastAsia="hr-HR"/>
              </w:rPr>
            </w:pPr>
            <w:r w:rsidRPr="005F3F38">
              <w:rPr>
                <w:rFonts w:ascii="Arial" w:eastAsia="Times New Roman" w:hAnsi="Arial" w:cs="Arial"/>
                <w:sz w:val="18"/>
                <w:szCs w:val="18"/>
                <w:lang w:eastAsia="hr-HR"/>
              </w:rPr>
              <w:t>95,77</w:t>
            </w:r>
          </w:p>
        </w:tc>
      </w:tr>
      <w:tr w:rsidR="006F2B5C" w:rsidRPr="005F3F38" w14:paraId="64A4628C" w14:textId="77777777" w:rsidTr="007C0254">
        <w:trPr>
          <w:trHeight w:val="240"/>
          <w:jc w:val="center"/>
        </w:trPr>
        <w:tc>
          <w:tcPr>
            <w:tcW w:w="778" w:type="dxa"/>
            <w:tcBorders>
              <w:top w:val="nil"/>
              <w:left w:val="double" w:sz="6" w:space="0" w:color="auto"/>
              <w:bottom w:val="single" w:sz="4" w:space="0" w:color="auto"/>
              <w:right w:val="single" w:sz="4" w:space="0" w:color="auto"/>
            </w:tcBorders>
            <w:shd w:val="clear" w:color="auto" w:fill="auto"/>
            <w:noWrap/>
            <w:vAlign w:val="bottom"/>
            <w:hideMark/>
          </w:tcPr>
          <w:p w14:paraId="08E39286" w14:textId="77777777" w:rsidR="006F2B5C" w:rsidRPr="005F3F38" w:rsidRDefault="006F2B5C" w:rsidP="007C0254">
            <w:pPr>
              <w:spacing w:after="0" w:line="240" w:lineRule="auto"/>
              <w:jc w:val="right"/>
              <w:rPr>
                <w:rFonts w:ascii="Arial" w:eastAsia="Times New Roman" w:hAnsi="Arial" w:cs="Arial"/>
                <w:sz w:val="18"/>
                <w:szCs w:val="18"/>
                <w:lang w:eastAsia="hr-HR"/>
              </w:rPr>
            </w:pPr>
            <w:r w:rsidRPr="005F3F38">
              <w:rPr>
                <w:rFonts w:ascii="Arial" w:eastAsia="Times New Roman" w:hAnsi="Arial" w:cs="Arial"/>
                <w:sz w:val="18"/>
                <w:szCs w:val="18"/>
                <w:lang w:eastAsia="hr-HR"/>
              </w:rPr>
              <w:t>6112</w:t>
            </w:r>
          </w:p>
        </w:tc>
        <w:tc>
          <w:tcPr>
            <w:tcW w:w="3949" w:type="dxa"/>
            <w:tcBorders>
              <w:top w:val="nil"/>
              <w:left w:val="nil"/>
              <w:bottom w:val="single" w:sz="4" w:space="0" w:color="auto"/>
              <w:right w:val="single" w:sz="4" w:space="0" w:color="auto"/>
            </w:tcBorders>
            <w:shd w:val="clear" w:color="auto" w:fill="auto"/>
            <w:noWrap/>
            <w:vAlign w:val="bottom"/>
            <w:hideMark/>
          </w:tcPr>
          <w:p w14:paraId="1D78C977" w14:textId="77777777" w:rsidR="006F2B5C" w:rsidRPr="005F3F38" w:rsidRDefault="006F2B5C" w:rsidP="007C0254">
            <w:pPr>
              <w:spacing w:after="0" w:line="240" w:lineRule="auto"/>
              <w:rPr>
                <w:rFonts w:ascii="Arial" w:eastAsia="Times New Roman" w:hAnsi="Arial" w:cs="Arial"/>
                <w:sz w:val="18"/>
                <w:szCs w:val="18"/>
                <w:lang w:eastAsia="hr-HR"/>
              </w:rPr>
            </w:pPr>
            <w:r w:rsidRPr="005F3F38">
              <w:rPr>
                <w:rFonts w:ascii="Arial" w:eastAsia="Times New Roman" w:hAnsi="Arial" w:cs="Arial"/>
                <w:sz w:val="18"/>
                <w:szCs w:val="18"/>
                <w:lang w:eastAsia="hr-HR"/>
              </w:rPr>
              <w:t>Naknade troškova zaposlenih</w:t>
            </w:r>
          </w:p>
        </w:tc>
        <w:tc>
          <w:tcPr>
            <w:tcW w:w="1614" w:type="dxa"/>
            <w:tcBorders>
              <w:top w:val="nil"/>
              <w:left w:val="nil"/>
              <w:bottom w:val="single" w:sz="4" w:space="0" w:color="auto"/>
              <w:right w:val="single" w:sz="4" w:space="0" w:color="auto"/>
            </w:tcBorders>
            <w:shd w:val="clear" w:color="auto" w:fill="auto"/>
            <w:noWrap/>
            <w:vAlign w:val="bottom"/>
            <w:hideMark/>
          </w:tcPr>
          <w:p w14:paraId="3DD5A935" w14:textId="77777777" w:rsidR="006F2B5C" w:rsidRPr="005F3F38" w:rsidRDefault="006F2B5C" w:rsidP="007C0254">
            <w:pPr>
              <w:spacing w:after="0" w:line="240" w:lineRule="auto"/>
              <w:jc w:val="right"/>
              <w:rPr>
                <w:rFonts w:ascii="Arial" w:eastAsia="Times New Roman" w:hAnsi="Arial" w:cs="Arial"/>
                <w:sz w:val="18"/>
                <w:szCs w:val="18"/>
                <w:lang w:eastAsia="hr-HR"/>
              </w:rPr>
            </w:pPr>
            <w:r w:rsidRPr="005F3F38">
              <w:rPr>
                <w:rFonts w:ascii="Arial" w:eastAsia="Times New Roman" w:hAnsi="Arial" w:cs="Arial"/>
                <w:sz w:val="18"/>
                <w:szCs w:val="18"/>
                <w:lang w:eastAsia="hr-HR"/>
              </w:rPr>
              <w:t>5.035.600</w:t>
            </w:r>
          </w:p>
        </w:tc>
        <w:tc>
          <w:tcPr>
            <w:tcW w:w="1614" w:type="dxa"/>
            <w:tcBorders>
              <w:top w:val="nil"/>
              <w:left w:val="nil"/>
              <w:bottom w:val="single" w:sz="4" w:space="0" w:color="auto"/>
              <w:right w:val="single" w:sz="4" w:space="0" w:color="auto"/>
            </w:tcBorders>
            <w:shd w:val="clear" w:color="auto" w:fill="auto"/>
            <w:noWrap/>
            <w:vAlign w:val="bottom"/>
            <w:hideMark/>
          </w:tcPr>
          <w:p w14:paraId="48C91AF7" w14:textId="77777777" w:rsidR="006F2B5C" w:rsidRPr="005F3F38" w:rsidRDefault="006F2B5C" w:rsidP="007C0254">
            <w:pPr>
              <w:spacing w:after="0" w:line="240" w:lineRule="auto"/>
              <w:jc w:val="right"/>
              <w:rPr>
                <w:rFonts w:ascii="Arial" w:eastAsia="Times New Roman" w:hAnsi="Arial" w:cs="Arial"/>
                <w:sz w:val="18"/>
                <w:szCs w:val="18"/>
                <w:lang w:eastAsia="hr-HR"/>
              </w:rPr>
            </w:pPr>
            <w:r w:rsidRPr="005F3F38">
              <w:rPr>
                <w:rFonts w:ascii="Arial" w:eastAsia="Times New Roman" w:hAnsi="Arial" w:cs="Arial"/>
                <w:sz w:val="18"/>
                <w:szCs w:val="18"/>
                <w:lang w:eastAsia="hr-HR"/>
              </w:rPr>
              <w:t>4.491.535</w:t>
            </w:r>
          </w:p>
        </w:tc>
        <w:tc>
          <w:tcPr>
            <w:tcW w:w="1147" w:type="dxa"/>
            <w:tcBorders>
              <w:top w:val="nil"/>
              <w:left w:val="nil"/>
              <w:bottom w:val="single" w:sz="4" w:space="0" w:color="auto"/>
              <w:right w:val="double" w:sz="6" w:space="0" w:color="auto"/>
            </w:tcBorders>
            <w:shd w:val="clear" w:color="auto" w:fill="auto"/>
            <w:vAlign w:val="bottom"/>
            <w:hideMark/>
          </w:tcPr>
          <w:p w14:paraId="661C3EDC" w14:textId="77777777" w:rsidR="006F2B5C" w:rsidRPr="005F3F38" w:rsidRDefault="006F2B5C" w:rsidP="007C0254">
            <w:pPr>
              <w:spacing w:after="0" w:line="240" w:lineRule="auto"/>
              <w:jc w:val="center"/>
              <w:rPr>
                <w:rFonts w:ascii="Arial" w:eastAsia="Times New Roman" w:hAnsi="Arial" w:cs="Arial"/>
                <w:sz w:val="18"/>
                <w:szCs w:val="18"/>
                <w:lang w:eastAsia="hr-HR"/>
              </w:rPr>
            </w:pPr>
            <w:r w:rsidRPr="005F3F38">
              <w:rPr>
                <w:rFonts w:ascii="Arial" w:eastAsia="Times New Roman" w:hAnsi="Arial" w:cs="Arial"/>
                <w:sz w:val="18"/>
                <w:szCs w:val="18"/>
                <w:lang w:eastAsia="hr-HR"/>
              </w:rPr>
              <w:t>89,20</w:t>
            </w:r>
          </w:p>
        </w:tc>
      </w:tr>
      <w:tr w:rsidR="006F2B5C" w:rsidRPr="005F3F38" w14:paraId="1D04168F" w14:textId="77777777" w:rsidTr="007C0254">
        <w:trPr>
          <w:trHeight w:val="240"/>
          <w:jc w:val="center"/>
        </w:trPr>
        <w:tc>
          <w:tcPr>
            <w:tcW w:w="4728" w:type="dxa"/>
            <w:gridSpan w:val="2"/>
            <w:tcBorders>
              <w:top w:val="single" w:sz="4" w:space="0" w:color="auto"/>
              <w:left w:val="double" w:sz="6" w:space="0" w:color="auto"/>
              <w:bottom w:val="single" w:sz="4" w:space="0" w:color="auto"/>
              <w:right w:val="single" w:sz="4" w:space="0" w:color="000000"/>
            </w:tcBorders>
            <w:shd w:val="clear" w:color="000000" w:fill="F2F2F2"/>
            <w:noWrap/>
            <w:vAlign w:val="bottom"/>
            <w:hideMark/>
          </w:tcPr>
          <w:p w14:paraId="116592E4" w14:textId="77777777" w:rsidR="006F2B5C" w:rsidRPr="005F3F38" w:rsidRDefault="006F2B5C" w:rsidP="007C0254">
            <w:pPr>
              <w:spacing w:after="0" w:line="240" w:lineRule="auto"/>
              <w:rPr>
                <w:rFonts w:ascii="Arial" w:eastAsia="Times New Roman" w:hAnsi="Arial" w:cs="Arial"/>
                <w:b/>
                <w:bCs/>
                <w:sz w:val="18"/>
                <w:szCs w:val="18"/>
                <w:lang w:eastAsia="hr-HR"/>
              </w:rPr>
            </w:pPr>
            <w:r w:rsidRPr="005F3F38">
              <w:rPr>
                <w:rFonts w:ascii="Arial" w:eastAsia="Times New Roman" w:hAnsi="Arial" w:cs="Arial"/>
                <w:b/>
                <w:bCs/>
                <w:sz w:val="18"/>
                <w:szCs w:val="18"/>
                <w:lang w:eastAsia="hr-HR"/>
              </w:rPr>
              <w:t>612 Doprinosi poslodavaca i ostali doprinosi</w:t>
            </w:r>
          </w:p>
        </w:tc>
        <w:tc>
          <w:tcPr>
            <w:tcW w:w="1614" w:type="dxa"/>
            <w:tcBorders>
              <w:top w:val="nil"/>
              <w:left w:val="nil"/>
              <w:bottom w:val="single" w:sz="4" w:space="0" w:color="auto"/>
              <w:right w:val="single" w:sz="4" w:space="0" w:color="auto"/>
            </w:tcBorders>
            <w:shd w:val="clear" w:color="000000" w:fill="F2F2F2"/>
            <w:noWrap/>
            <w:vAlign w:val="bottom"/>
            <w:hideMark/>
          </w:tcPr>
          <w:p w14:paraId="00C0FC3D" w14:textId="77777777" w:rsidR="006F2B5C" w:rsidRPr="005F3F38" w:rsidRDefault="006F2B5C" w:rsidP="007C0254">
            <w:pPr>
              <w:spacing w:after="0" w:line="240" w:lineRule="auto"/>
              <w:jc w:val="right"/>
              <w:rPr>
                <w:rFonts w:ascii="Arial" w:eastAsia="Times New Roman" w:hAnsi="Arial" w:cs="Arial"/>
                <w:b/>
                <w:bCs/>
                <w:sz w:val="18"/>
                <w:szCs w:val="18"/>
                <w:lang w:eastAsia="hr-HR"/>
              </w:rPr>
            </w:pPr>
            <w:r w:rsidRPr="005F3F38">
              <w:rPr>
                <w:rFonts w:ascii="Arial" w:eastAsia="Times New Roman" w:hAnsi="Arial" w:cs="Arial"/>
                <w:b/>
                <w:bCs/>
                <w:sz w:val="18"/>
                <w:szCs w:val="18"/>
                <w:lang w:eastAsia="hr-HR"/>
              </w:rPr>
              <w:t>3.286.800</w:t>
            </w:r>
          </w:p>
        </w:tc>
        <w:tc>
          <w:tcPr>
            <w:tcW w:w="1614" w:type="dxa"/>
            <w:tcBorders>
              <w:top w:val="nil"/>
              <w:left w:val="nil"/>
              <w:bottom w:val="single" w:sz="4" w:space="0" w:color="auto"/>
              <w:right w:val="single" w:sz="4" w:space="0" w:color="auto"/>
            </w:tcBorders>
            <w:shd w:val="clear" w:color="000000" w:fill="F2F2F2"/>
            <w:noWrap/>
            <w:vAlign w:val="bottom"/>
            <w:hideMark/>
          </w:tcPr>
          <w:p w14:paraId="0699679C" w14:textId="77777777" w:rsidR="006F2B5C" w:rsidRPr="005F3F38" w:rsidRDefault="006F2B5C" w:rsidP="007C0254">
            <w:pPr>
              <w:spacing w:after="0" w:line="240" w:lineRule="auto"/>
              <w:jc w:val="right"/>
              <w:rPr>
                <w:rFonts w:ascii="Arial" w:eastAsia="Times New Roman" w:hAnsi="Arial" w:cs="Arial"/>
                <w:b/>
                <w:bCs/>
                <w:sz w:val="18"/>
                <w:szCs w:val="18"/>
                <w:lang w:eastAsia="hr-HR"/>
              </w:rPr>
            </w:pPr>
            <w:r w:rsidRPr="005F3F38">
              <w:rPr>
                <w:rFonts w:ascii="Arial" w:eastAsia="Times New Roman" w:hAnsi="Arial" w:cs="Arial"/>
                <w:b/>
                <w:bCs/>
                <w:sz w:val="18"/>
                <w:szCs w:val="18"/>
                <w:lang w:eastAsia="hr-HR"/>
              </w:rPr>
              <w:t>2.331.367</w:t>
            </w:r>
          </w:p>
        </w:tc>
        <w:tc>
          <w:tcPr>
            <w:tcW w:w="1147" w:type="dxa"/>
            <w:tcBorders>
              <w:top w:val="nil"/>
              <w:left w:val="nil"/>
              <w:bottom w:val="single" w:sz="4" w:space="0" w:color="auto"/>
              <w:right w:val="double" w:sz="6" w:space="0" w:color="auto"/>
            </w:tcBorders>
            <w:shd w:val="clear" w:color="000000" w:fill="F2F2F2"/>
            <w:vAlign w:val="bottom"/>
            <w:hideMark/>
          </w:tcPr>
          <w:p w14:paraId="46288F09" w14:textId="77777777" w:rsidR="006F2B5C" w:rsidRPr="005F3F38" w:rsidRDefault="006F2B5C" w:rsidP="007C0254">
            <w:pPr>
              <w:spacing w:after="0" w:line="240" w:lineRule="auto"/>
              <w:jc w:val="center"/>
              <w:rPr>
                <w:rFonts w:ascii="Arial" w:eastAsia="Times New Roman" w:hAnsi="Arial" w:cs="Arial"/>
                <w:b/>
                <w:bCs/>
                <w:sz w:val="18"/>
                <w:szCs w:val="18"/>
                <w:lang w:eastAsia="hr-HR"/>
              </w:rPr>
            </w:pPr>
            <w:r w:rsidRPr="005F3F38">
              <w:rPr>
                <w:rFonts w:ascii="Arial" w:eastAsia="Times New Roman" w:hAnsi="Arial" w:cs="Arial"/>
                <w:b/>
                <w:bCs/>
                <w:sz w:val="18"/>
                <w:szCs w:val="18"/>
                <w:lang w:eastAsia="hr-HR"/>
              </w:rPr>
              <w:t>70,93</w:t>
            </w:r>
          </w:p>
        </w:tc>
      </w:tr>
      <w:tr w:rsidR="006F2B5C" w:rsidRPr="005F3F38" w14:paraId="385A69D4" w14:textId="77777777" w:rsidTr="007C0254">
        <w:trPr>
          <w:trHeight w:val="240"/>
          <w:jc w:val="center"/>
        </w:trPr>
        <w:tc>
          <w:tcPr>
            <w:tcW w:w="778" w:type="dxa"/>
            <w:tcBorders>
              <w:top w:val="nil"/>
              <w:left w:val="double" w:sz="6" w:space="0" w:color="auto"/>
              <w:bottom w:val="single" w:sz="4" w:space="0" w:color="auto"/>
              <w:right w:val="single" w:sz="4" w:space="0" w:color="auto"/>
            </w:tcBorders>
            <w:shd w:val="clear" w:color="auto" w:fill="auto"/>
            <w:noWrap/>
            <w:vAlign w:val="bottom"/>
            <w:hideMark/>
          </w:tcPr>
          <w:p w14:paraId="40E22EB6" w14:textId="77777777" w:rsidR="006F2B5C" w:rsidRPr="005F3F38" w:rsidRDefault="006F2B5C" w:rsidP="007C0254">
            <w:pPr>
              <w:spacing w:after="0" w:line="240" w:lineRule="auto"/>
              <w:jc w:val="right"/>
              <w:rPr>
                <w:rFonts w:ascii="Arial" w:eastAsia="Times New Roman" w:hAnsi="Arial" w:cs="Arial"/>
                <w:sz w:val="18"/>
                <w:szCs w:val="18"/>
                <w:lang w:eastAsia="hr-HR"/>
              </w:rPr>
            </w:pPr>
            <w:r w:rsidRPr="005F3F38">
              <w:rPr>
                <w:rFonts w:ascii="Arial" w:eastAsia="Times New Roman" w:hAnsi="Arial" w:cs="Arial"/>
                <w:sz w:val="18"/>
                <w:szCs w:val="18"/>
                <w:lang w:eastAsia="hr-HR"/>
              </w:rPr>
              <w:t>6121</w:t>
            </w:r>
          </w:p>
        </w:tc>
        <w:tc>
          <w:tcPr>
            <w:tcW w:w="3949" w:type="dxa"/>
            <w:tcBorders>
              <w:top w:val="nil"/>
              <w:left w:val="nil"/>
              <w:bottom w:val="single" w:sz="4" w:space="0" w:color="auto"/>
              <w:right w:val="single" w:sz="4" w:space="0" w:color="auto"/>
            </w:tcBorders>
            <w:shd w:val="clear" w:color="auto" w:fill="auto"/>
            <w:noWrap/>
            <w:vAlign w:val="bottom"/>
            <w:hideMark/>
          </w:tcPr>
          <w:p w14:paraId="4026CFE3" w14:textId="77777777" w:rsidR="006F2B5C" w:rsidRPr="005F3F38" w:rsidRDefault="006F2B5C" w:rsidP="007C0254">
            <w:pPr>
              <w:spacing w:after="0" w:line="240" w:lineRule="auto"/>
              <w:rPr>
                <w:rFonts w:ascii="Arial" w:eastAsia="Times New Roman" w:hAnsi="Arial" w:cs="Arial"/>
                <w:sz w:val="18"/>
                <w:szCs w:val="18"/>
                <w:lang w:eastAsia="hr-HR"/>
              </w:rPr>
            </w:pPr>
            <w:r w:rsidRPr="005F3F38">
              <w:rPr>
                <w:rFonts w:ascii="Arial" w:eastAsia="Times New Roman" w:hAnsi="Arial" w:cs="Arial"/>
                <w:sz w:val="18"/>
                <w:szCs w:val="18"/>
                <w:lang w:eastAsia="hr-HR"/>
              </w:rPr>
              <w:t>Doprinosi poslodavca</w:t>
            </w:r>
          </w:p>
        </w:tc>
        <w:tc>
          <w:tcPr>
            <w:tcW w:w="1614" w:type="dxa"/>
            <w:tcBorders>
              <w:top w:val="nil"/>
              <w:left w:val="nil"/>
              <w:bottom w:val="single" w:sz="4" w:space="0" w:color="auto"/>
              <w:right w:val="single" w:sz="4" w:space="0" w:color="auto"/>
            </w:tcBorders>
            <w:shd w:val="clear" w:color="auto" w:fill="auto"/>
            <w:noWrap/>
            <w:vAlign w:val="bottom"/>
            <w:hideMark/>
          </w:tcPr>
          <w:p w14:paraId="2C021427" w14:textId="77777777" w:rsidR="006F2B5C" w:rsidRPr="005F3F38" w:rsidRDefault="006F2B5C" w:rsidP="007C0254">
            <w:pPr>
              <w:spacing w:after="0" w:line="240" w:lineRule="auto"/>
              <w:jc w:val="right"/>
              <w:rPr>
                <w:rFonts w:ascii="Arial" w:eastAsia="Times New Roman" w:hAnsi="Arial" w:cs="Arial"/>
                <w:sz w:val="18"/>
                <w:szCs w:val="18"/>
                <w:lang w:eastAsia="hr-HR"/>
              </w:rPr>
            </w:pPr>
            <w:r w:rsidRPr="005F3F38">
              <w:rPr>
                <w:rFonts w:ascii="Arial" w:eastAsia="Times New Roman" w:hAnsi="Arial" w:cs="Arial"/>
                <w:sz w:val="18"/>
                <w:szCs w:val="18"/>
                <w:lang w:eastAsia="hr-HR"/>
              </w:rPr>
              <w:t>3.286.800</w:t>
            </w:r>
          </w:p>
        </w:tc>
        <w:tc>
          <w:tcPr>
            <w:tcW w:w="1614" w:type="dxa"/>
            <w:tcBorders>
              <w:top w:val="nil"/>
              <w:left w:val="nil"/>
              <w:bottom w:val="single" w:sz="4" w:space="0" w:color="auto"/>
              <w:right w:val="single" w:sz="4" w:space="0" w:color="auto"/>
            </w:tcBorders>
            <w:shd w:val="clear" w:color="auto" w:fill="auto"/>
            <w:noWrap/>
            <w:vAlign w:val="bottom"/>
            <w:hideMark/>
          </w:tcPr>
          <w:p w14:paraId="66CBEA17" w14:textId="77777777" w:rsidR="006F2B5C" w:rsidRPr="005F3F38" w:rsidRDefault="006F2B5C" w:rsidP="007C0254">
            <w:pPr>
              <w:spacing w:after="0" w:line="240" w:lineRule="auto"/>
              <w:jc w:val="right"/>
              <w:rPr>
                <w:rFonts w:ascii="Arial" w:eastAsia="Times New Roman" w:hAnsi="Arial" w:cs="Arial"/>
                <w:sz w:val="18"/>
                <w:szCs w:val="18"/>
                <w:lang w:eastAsia="hr-HR"/>
              </w:rPr>
            </w:pPr>
            <w:r w:rsidRPr="005F3F38">
              <w:rPr>
                <w:rFonts w:ascii="Arial" w:eastAsia="Times New Roman" w:hAnsi="Arial" w:cs="Arial"/>
                <w:sz w:val="18"/>
                <w:szCs w:val="18"/>
                <w:lang w:eastAsia="hr-HR"/>
              </w:rPr>
              <w:t>2.331.367</w:t>
            </w:r>
          </w:p>
        </w:tc>
        <w:tc>
          <w:tcPr>
            <w:tcW w:w="1147" w:type="dxa"/>
            <w:tcBorders>
              <w:top w:val="nil"/>
              <w:left w:val="nil"/>
              <w:bottom w:val="single" w:sz="4" w:space="0" w:color="auto"/>
              <w:right w:val="double" w:sz="6" w:space="0" w:color="auto"/>
            </w:tcBorders>
            <w:shd w:val="clear" w:color="auto" w:fill="auto"/>
            <w:vAlign w:val="bottom"/>
            <w:hideMark/>
          </w:tcPr>
          <w:p w14:paraId="37E070F6" w14:textId="77777777" w:rsidR="006F2B5C" w:rsidRPr="005F3F38" w:rsidRDefault="006F2B5C" w:rsidP="007C0254">
            <w:pPr>
              <w:spacing w:after="0" w:line="240" w:lineRule="auto"/>
              <w:jc w:val="center"/>
              <w:rPr>
                <w:rFonts w:ascii="Arial" w:eastAsia="Times New Roman" w:hAnsi="Arial" w:cs="Arial"/>
                <w:sz w:val="18"/>
                <w:szCs w:val="18"/>
                <w:lang w:eastAsia="hr-HR"/>
              </w:rPr>
            </w:pPr>
            <w:r w:rsidRPr="005F3F38">
              <w:rPr>
                <w:rFonts w:ascii="Arial" w:eastAsia="Times New Roman" w:hAnsi="Arial" w:cs="Arial"/>
                <w:sz w:val="18"/>
                <w:szCs w:val="18"/>
                <w:lang w:eastAsia="hr-HR"/>
              </w:rPr>
              <w:t>70,93</w:t>
            </w:r>
          </w:p>
        </w:tc>
      </w:tr>
      <w:tr w:rsidR="006F2B5C" w:rsidRPr="005F3F38" w14:paraId="6DDC72AA" w14:textId="77777777" w:rsidTr="007C0254">
        <w:trPr>
          <w:trHeight w:val="240"/>
          <w:jc w:val="center"/>
        </w:trPr>
        <w:tc>
          <w:tcPr>
            <w:tcW w:w="4728" w:type="dxa"/>
            <w:gridSpan w:val="2"/>
            <w:tcBorders>
              <w:top w:val="single" w:sz="4" w:space="0" w:color="auto"/>
              <w:left w:val="double" w:sz="6" w:space="0" w:color="auto"/>
              <w:bottom w:val="single" w:sz="4" w:space="0" w:color="auto"/>
              <w:right w:val="single" w:sz="4" w:space="0" w:color="000000"/>
            </w:tcBorders>
            <w:shd w:val="clear" w:color="000000" w:fill="F2F2F2"/>
            <w:noWrap/>
            <w:vAlign w:val="bottom"/>
            <w:hideMark/>
          </w:tcPr>
          <w:p w14:paraId="7F9AC965" w14:textId="77777777" w:rsidR="006F2B5C" w:rsidRPr="005F3F38" w:rsidRDefault="006F2B5C" w:rsidP="007C0254">
            <w:pPr>
              <w:spacing w:after="0" w:line="240" w:lineRule="auto"/>
              <w:rPr>
                <w:rFonts w:ascii="Arial" w:eastAsia="Times New Roman" w:hAnsi="Arial" w:cs="Arial"/>
                <w:b/>
                <w:bCs/>
                <w:sz w:val="18"/>
                <w:szCs w:val="18"/>
                <w:lang w:eastAsia="hr-HR"/>
              </w:rPr>
            </w:pPr>
            <w:r w:rsidRPr="005F3F38">
              <w:rPr>
                <w:rFonts w:ascii="Arial" w:eastAsia="Times New Roman" w:hAnsi="Arial" w:cs="Arial"/>
                <w:b/>
                <w:bCs/>
                <w:sz w:val="18"/>
                <w:szCs w:val="18"/>
                <w:lang w:eastAsia="hr-HR"/>
              </w:rPr>
              <w:t>613 Izdaci za materijal, sitni inventar i usluge</w:t>
            </w:r>
          </w:p>
        </w:tc>
        <w:tc>
          <w:tcPr>
            <w:tcW w:w="1614" w:type="dxa"/>
            <w:tcBorders>
              <w:top w:val="nil"/>
              <w:left w:val="nil"/>
              <w:bottom w:val="single" w:sz="4" w:space="0" w:color="auto"/>
              <w:right w:val="single" w:sz="4" w:space="0" w:color="auto"/>
            </w:tcBorders>
            <w:shd w:val="clear" w:color="000000" w:fill="F2F2F2"/>
            <w:noWrap/>
            <w:vAlign w:val="bottom"/>
            <w:hideMark/>
          </w:tcPr>
          <w:p w14:paraId="702D30A8" w14:textId="77777777" w:rsidR="006F2B5C" w:rsidRPr="005F3F38" w:rsidRDefault="006F2B5C" w:rsidP="007C0254">
            <w:pPr>
              <w:spacing w:after="0" w:line="240" w:lineRule="auto"/>
              <w:jc w:val="right"/>
              <w:rPr>
                <w:rFonts w:ascii="Arial" w:eastAsia="Times New Roman" w:hAnsi="Arial" w:cs="Arial"/>
                <w:b/>
                <w:bCs/>
                <w:sz w:val="18"/>
                <w:szCs w:val="18"/>
                <w:lang w:eastAsia="hr-HR"/>
              </w:rPr>
            </w:pPr>
            <w:r w:rsidRPr="005F3F38">
              <w:rPr>
                <w:rFonts w:ascii="Arial" w:eastAsia="Times New Roman" w:hAnsi="Arial" w:cs="Arial"/>
                <w:b/>
                <w:bCs/>
                <w:sz w:val="18"/>
                <w:szCs w:val="18"/>
                <w:lang w:eastAsia="hr-HR"/>
              </w:rPr>
              <w:t>21.010.900</w:t>
            </w:r>
          </w:p>
        </w:tc>
        <w:tc>
          <w:tcPr>
            <w:tcW w:w="1614" w:type="dxa"/>
            <w:tcBorders>
              <w:top w:val="nil"/>
              <w:left w:val="nil"/>
              <w:bottom w:val="single" w:sz="4" w:space="0" w:color="auto"/>
              <w:right w:val="single" w:sz="4" w:space="0" w:color="auto"/>
            </w:tcBorders>
            <w:shd w:val="clear" w:color="000000" w:fill="F2F2F2"/>
            <w:noWrap/>
            <w:vAlign w:val="bottom"/>
            <w:hideMark/>
          </w:tcPr>
          <w:p w14:paraId="10B09EBC" w14:textId="77777777" w:rsidR="006F2B5C" w:rsidRPr="005F3F38" w:rsidRDefault="006F2B5C" w:rsidP="007C0254">
            <w:pPr>
              <w:spacing w:after="0" w:line="240" w:lineRule="auto"/>
              <w:jc w:val="right"/>
              <w:rPr>
                <w:rFonts w:ascii="Arial" w:eastAsia="Times New Roman" w:hAnsi="Arial" w:cs="Arial"/>
                <w:b/>
                <w:bCs/>
                <w:sz w:val="18"/>
                <w:szCs w:val="18"/>
                <w:lang w:eastAsia="hr-HR"/>
              </w:rPr>
            </w:pPr>
            <w:r w:rsidRPr="005F3F38">
              <w:rPr>
                <w:rFonts w:ascii="Arial" w:eastAsia="Times New Roman" w:hAnsi="Arial" w:cs="Arial"/>
                <w:b/>
                <w:bCs/>
                <w:sz w:val="18"/>
                <w:szCs w:val="18"/>
                <w:lang w:eastAsia="hr-HR"/>
              </w:rPr>
              <w:t>20.619.089</w:t>
            </w:r>
          </w:p>
        </w:tc>
        <w:tc>
          <w:tcPr>
            <w:tcW w:w="1147" w:type="dxa"/>
            <w:tcBorders>
              <w:top w:val="nil"/>
              <w:left w:val="nil"/>
              <w:bottom w:val="single" w:sz="4" w:space="0" w:color="auto"/>
              <w:right w:val="double" w:sz="6" w:space="0" w:color="auto"/>
            </w:tcBorders>
            <w:shd w:val="clear" w:color="000000" w:fill="F2F2F2"/>
            <w:vAlign w:val="bottom"/>
            <w:hideMark/>
          </w:tcPr>
          <w:p w14:paraId="62C655F5" w14:textId="77777777" w:rsidR="006F2B5C" w:rsidRPr="005F3F38" w:rsidRDefault="006F2B5C" w:rsidP="007C0254">
            <w:pPr>
              <w:spacing w:after="0" w:line="240" w:lineRule="auto"/>
              <w:jc w:val="center"/>
              <w:rPr>
                <w:rFonts w:ascii="Arial" w:eastAsia="Times New Roman" w:hAnsi="Arial" w:cs="Arial"/>
                <w:b/>
                <w:bCs/>
                <w:sz w:val="18"/>
                <w:szCs w:val="18"/>
                <w:lang w:eastAsia="hr-HR"/>
              </w:rPr>
            </w:pPr>
            <w:r w:rsidRPr="005F3F38">
              <w:rPr>
                <w:rFonts w:ascii="Arial" w:eastAsia="Times New Roman" w:hAnsi="Arial" w:cs="Arial"/>
                <w:b/>
                <w:bCs/>
                <w:sz w:val="18"/>
                <w:szCs w:val="18"/>
                <w:lang w:eastAsia="hr-HR"/>
              </w:rPr>
              <w:t>98,14</w:t>
            </w:r>
          </w:p>
        </w:tc>
      </w:tr>
      <w:tr w:rsidR="006F2B5C" w:rsidRPr="005F3F38" w14:paraId="1896BF69" w14:textId="77777777" w:rsidTr="007C0254">
        <w:trPr>
          <w:trHeight w:val="240"/>
          <w:jc w:val="center"/>
        </w:trPr>
        <w:tc>
          <w:tcPr>
            <w:tcW w:w="778" w:type="dxa"/>
            <w:tcBorders>
              <w:top w:val="nil"/>
              <w:left w:val="double" w:sz="6" w:space="0" w:color="auto"/>
              <w:bottom w:val="single" w:sz="4" w:space="0" w:color="auto"/>
              <w:right w:val="single" w:sz="4" w:space="0" w:color="auto"/>
            </w:tcBorders>
            <w:shd w:val="clear" w:color="auto" w:fill="auto"/>
            <w:noWrap/>
            <w:vAlign w:val="bottom"/>
            <w:hideMark/>
          </w:tcPr>
          <w:p w14:paraId="3D27DBB8" w14:textId="77777777" w:rsidR="006F2B5C" w:rsidRPr="005F3F38" w:rsidRDefault="006F2B5C" w:rsidP="007C0254">
            <w:pPr>
              <w:spacing w:after="0" w:line="240" w:lineRule="auto"/>
              <w:jc w:val="right"/>
              <w:rPr>
                <w:rFonts w:ascii="Arial" w:eastAsia="Times New Roman" w:hAnsi="Arial" w:cs="Arial"/>
                <w:sz w:val="18"/>
                <w:szCs w:val="18"/>
                <w:lang w:eastAsia="hr-HR"/>
              </w:rPr>
            </w:pPr>
            <w:r w:rsidRPr="005F3F38">
              <w:rPr>
                <w:rFonts w:ascii="Arial" w:eastAsia="Times New Roman" w:hAnsi="Arial" w:cs="Arial"/>
                <w:sz w:val="18"/>
                <w:szCs w:val="18"/>
                <w:lang w:eastAsia="hr-HR"/>
              </w:rPr>
              <w:t>6131</w:t>
            </w:r>
          </w:p>
        </w:tc>
        <w:tc>
          <w:tcPr>
            <w:tcW w:w="3949" w:type="dxa"/>
            <w:tcBorders>
              <w:top w:val="nil"/>
              <w:left w:val="nil"/>
              <w:bottom w:val="single" w:sz="4" w:space="0" w:color="auto"/>
              <w:right w:val="single" w:sz="4" w:space="0" w:color="auto"/>
            </w:tcBorders>
            <w:shd w:val="clear" w:color="auto" w:fill="auto"/>
            <w:noWrap/>
            <w:vAlign w:val="bottom"/>
            <w:hideMark/>
          </w:tcPr>
          <w:p w14:paraId="3D24F457" w14:textId="77777777" w:rsidR="006F2B5C" w:rsidRPr="005F3F38" w:rsidRDefault="006F2B5C" w:rsidP="007C0254">
            <w:pPr>
              <w:spacing w:after="0" w:line="240" w:lineRule="auto"/>
              <w:rPr>
                <w:rFonts w:ascii="Arial" w:eastAsia="Times New Roman" w:hAnsi="Arial" w:cs="Arial"/>
                <w:sz w:val="18"/>
                <w:szCs w:val="18"/>
                <w:lang w:eastAsia="hr-HR"/>
              </w:rPr>
            </w:pPr>
            <w:r w:rsidRPr="005F3F38">
              <w:rPr>
                <w:rFonts w:ascii="Arial" w:eastAsia="Times New Roman" w:hAnsi="Arial" w:cs="Arial"/>
                <w:sz w:val="18"/>
                <w:szCs w:val="18"/>
                <w:lang w:eastAsia="hr-HR"/>
              </w:rPr>
              <w:t>Putni troškovi</w:t>
            </w:r>
          </w:p>
        </w:tc>
        <w:tc>
          <w:tcPr>
            <w:tcW w:w="1614" w:type="dxa"/>
            <w:tcBorders>
              <w:top w:val="nil"/>
              <w:left w:val="nil"/>
              <w:bottom w:val="single" w:sz="4" w:space="0" w:color="auto"/>
              <w:right w:val="single" w:sz="4" w:space="0" w:color="auto"/>
            </w:tcBorders>
            <w:shd w:val="clear" w:color="auto" w:fill="auto"/>
            <w:noWrap/>
            <w:vAlign w:val="bottom"/>
            <w:hideMark/>
          </w:tcPr>
          <w:p w14:paraId="4DBE86EB" w14:textId="77777777" w:rsidR="006F2B5C" w:rsidRPr="005F3F38" w:rsidRDefault="006F2B5C" w:rsidP="007C0254">
            <w:pPr>
              <w:spacing w:after="0" w:line="240" w:lineRule="auto"/>
              <w:jc w:val="right"/>
              <w:rPr>
                <w:rFonts w:ascii="Arial" w:eastAsia="Times New Roman" w:hAnsi="Arial" w:cs="Arial"/>
                <w:sz w:val="18"/>
                <w:szCs w:val="18"/>
                <w:lang w:eastAsia="hr-HR"/>
              </w:rPr>
            </w:pPr>
            <w:r w:rsidRPr="005F3F38">
              <w:rPr>
                <w:rFonts w:ascii="Arial" w:eastAsia="Times New Roman" w:hAnsi="Arial" w:cs="Arial"/>
                <w:sz w:val="18"/>
                <w:szCs w:val="18"/>
                <w:lang w:eastAsia="hr-HR"/>
              </w:rPr>
              <w:t>121.100</w:t>
            </w:r>
          </w:p>
        </w:tc>
        <w:tc>
          <w:tcPr>
            <w:tcW w:w="1614" w:type="dxa"/>
            <w:tcBorders>
              <w:top w:val="nil"/>
              <w:left w:val="nil"/>
              <w:bottom w:val="single" w:sz="4" w:space="0" w:color="auto"/>
              <w:right w:val="single" w:sz="4" w:space="0" w:color="auto"/>
            </w:tcBorders>
            <w:shd w:val="clear" w:color="auto" w:fill="auto"/>
            <w:noWrap/>
            <w:vAlign w:val="bottom"/>
            <w:hideMark/>
          </w:tcPr>
          <w:p w14:paraId="214AD2FE" w14:textId="77777777" w:rsidR="006F2B5C" w:rsidRPr="005F3F38" w:rsidRDefault="006F2B5C" w:rsidP="007C0254">
            <w:pPr>
              <w:spacing w:after="0" w:line="240" w:lineRule="auto"/>
              <w:jc w:val="right"/>
              <w:rPr>
                <w:rFonts w:ascii="Arial" w:eastAsia="Times New Roman" w:hAnsi="Arial" w:cs="Arial"/>
                <w:sz w:val="18"/>
                <w:szCs w:val="18"/>
                <w:lang w:eastAsia="hr-HR"/>
              </w:rPr>
            </w:pPr>
            <w:r w:rsidRPr="005F3F38">
              <w:rPr>
                <w:rFonts w:ascii="Arial" w:eastAsia="Times New Roman" w:hAnsi="Arial" w:cs="Arial"/>
                <w:sz w:val="18"/>
                <w:szCs w:val="18"/>
                <w:lang w:eastAsia="hr-HR"/>
              </w:rPr>
              <w:t>118.893</w:t>
            </w:r>
          </w:p>
        </w:tc>
        <w:tc>
          <w:tcPr>
            <w:tcW w:w="1147" w:type="dxa"/>
            <w:tcBorders>
              <w:top w:val="nil"/>
              <w:left w:val="nil"/>
              <w:bottom w:val="single" w:sz="4" w:space="0" w:color="auto"/>
              <w:right w:val="double" w:sz="6" w:space="0" w:color="auto"/>
            </w:tcBorders>
            <w:shd w:val="clear" w:color="auto" w:fill="auto"/>
            <w:vAlign w:val="bottom"/>
            <w:hideMark/>
          </w:tcPr>
          <w:p w14:paraId="4E8D2A25" w14:textId="77777777" w:rsidR="006F2B5C" w:rsidRPr="005F3F38" w:rsidRDefault="006F2B5C" w:rsidP="007C0254">
            <w:pPr>
              <w:spacing w:after="0" w:line="240" w:lineRule="auto"/>
              <w:jc w:val="center"/>
              <w:rPr>
                <w:rFonts w:ascii="Arial" w:eastAsia="Times New Roman" w:hAnsi="Arial" w:cs="Arial"/>
                <w:sz w:val="18"/>
                <w:szCs w:val="18"/>
                <w:lang w:eastAsia="hr-HR"/>
              </w:rPr>
            </w:pPr>
            <w:r w:rsidRPr="005F3F38">
              <w:rPr>
                <w:rFonts w:ascii="Arial" w:eastAsia="Times New Roman" w:hAnsi="Arial" w:cs="Arial"/>
                <w:sz w:val="18"/>
                <w:szCs w:val="18"/>
                <w:lang w:eastAsia="hr-HR"/>
              </w:rPr>
              <w:t>98,18</w:t>
            </w:r>
          </w:p>
        </w:tc>
      </w:tr>
      <w:tr w:rsidR="006F2B5C" w:rsidRPr="005F3F38" w14:paraId="12F59004" w14:textId="77777777" w:rsidTr="007C0254">
        <w:trPr>
          <w:trHeight w:val="240"/>
          <w:jc w:val="center"/>
        </w:trPr>
        <w:tc>
          <w:tcPr>
            <w:tcW w:w="778" w:type="dxa"/>
            <w:tcBorders>
              <w:top w:val="nil"/>
              <w:left w:val="double" w:sz="6" w:space="0" w:color="auto"/>
              <w:bottom w:val="single" w:sz="4" w:space="0" w:color="auto"/>
              <w:right w:val="single" w:sz="4" w:space="0" w:color="auto"/>
            </w:tcBorders>
            <w:shd w:val="clear" w:color="auto" w:fill="auto"/>
            <w:noWrap/>
            <w:vAlign w:val="bottom"/>
            <w:hideMark/>
          </w:tcPr>
          <w:p w14:paraId="6A39DD2F" w14:textId="77777777" w:rsidR="006F2B5C" w:rsidRPr="005F3F38" w:rsidRDefault="006F2B5C" w:rsidP="007C0254">
            <w:pPr>
              <w:spacing w:after="0" w:line="240" w:lineRule="auto"/>
              <w:jc w:val="right"/>
              <w:rPr>
                <w:rFonts w:ascii="Arial" w:eastAsia="Times New Roman" w:hAnsi="Arial" w:cs="Arial"/>
                <w:sz w:val="18"/>
                <w:szCs w:val="18"/>
                <w:lang w:eastAsia="hr-HR"/>
              </w:rPr>
            </w:pPr>
            <w:r w:rsidRPr="005F3F38">
              <w:rPr>
                <w:rFonts w:ascii="Arial" w:eastAsia="Times New Roman" w:hAnsi="Arial" w:cs="Arial"/>
                <w:sz w:val="18"/>
                <w:szCs w:val="18"/>
                <w:lang w:eastAsia="hr-HR"/>
              </w:rPr>
              <w:t>6132</w:t>
            </w:r>
          </w:p>
        </w:tc>
        <w:tc>
          <w:tcPr>
            <w:tcW w:w="3949" w:type="dxa"/>
            <w:tcBorders>
              <w:top w:val="nil"/>
              <w:left w:val="nil"/>
              <w:bottom w:val="single" w:sz="4" w:space="0" w:color="auto"/>
              <w:right w:val="single" w:sz="4" w:space="0" w:color="auto"/>
            </w:tcBorders>
            <w:shd w:val="clear" w:color="auto" w:fill="auto"/>
            <w:noWrap/>
            <w:vAlign w:val="bottom"/>
            <w:hideMark/>
          </w:tcPr>
          <w:p w14:paraId="48E73D33" w14:textId="77777777" w:rsidR="006F2B5C" w:rsidRPr="005F3F38" w:rsidRDefault="006F2B5C" w:rsidP="007C0254">
            <w:pPr>
              <w:spacing w:after="0" w:line="240" w:lineRule="auto"/>
              <w:rPr>
                <w:rFonts w:ascii="Arial" w:eastAsia="Times New Roman" w:hAnsi="Arial" w:cs="Arial"/>
                <w:sz w:val="18"/>
                <w:szCs w:val="18"/>
                <w:lang w:eastAsia="hr-HR"/>
              </w:rPr>
            </w:pPr>
            <w:r w:rsidRPr="005F3F38">
              <w:rPr>
                <w:rFonts w:ascii="Arial" w:eastAsia="Times New Roman" w:hAnsi="Arial" w:cs="Arial"/>
                <w:sz w:val="18"/>
                <w:szCs w:val="18"/>
                <w:lang w:eastAsia="hr-HR"/>
              </w:rPr>
              <w:t>Izdaci za energiju</w:t>
            </w:r>
          </w:p>
        </w:tc>
        <w:tc>
          <w:tcPr>
            <w:tcW w:w="1614" w:type="dxa"/>
            <w:tcBorders>
              <w:top w:val="nil"/>
              <w:left w:val="nil"/>
              <w:bottom w:val="single" w:sz="4" w:space="0" w:color="auto"/>
              <w:right w:val="single" w:sz="4" w:space="0" w:color="auto"/>
            </w:tcBorders>
            <w:shd w:val="clear" w:color="auto" w:fill="auto"/>
            <w:noWrap/>
            <w:vAlign w:val="bottom"/>
            <w:hideMark/>
          </w:tcPr>
          <w:p w14:paraId="6A23A14C" w14:textId="77777777" w:rsidR="006F2B5C" w:rsidRPr="005F3F38" w:rsidRDefault="006F2B5C" w:rsidP="007C0254">
            <w:pPr>
              <w:spacing w:after="0" w:line="240" w:lineRule="auto"/>
              <w:jc w:val="right"/>
              <w:rPr>
                <w:rFonts w:ascii="Arial" w:eastAsia="Times New Roman" w:hAnsi="Arial" w:cs="Arial"/>
                <w:sz w:val="18"/>
                <w:szCs w:val="18"/>
                <w:lang w:eastAsia="hr-HR"/>
              </w:rPr>
            </w:pPr>
            <w:r w:rsidRPr="005F3F38">
              <w:rPr>
                <w:rFonts w:ascii="Arial" w:eastAsia="Times New Roman" w:hAnsi="Arial" w:cs="Arial"/>
                <w:sz w:val="18"/>
                <w:szCs w:val="18"/>
                <w:lang w:eastAsia="hr-HR"/>
              </w:rPr>
              <w:t>731.600</w:t>
            </w:r>
          </w:p>
        </w:tc>
        <w:tc>
          <w:tcPr>
            <w:tcW w:w="1614" w:type="dxa"/>
            <w:tcBorders>
              <w:top w:val="nil"/>
              <w:left w:val="nil"/>
              <w:bottom w:val="single" w:sz="4" w:space="0" w:color="auto"/>
              <w:right w:val="single" w:sz="4" w:space="0" w:color="auto"/>
            </w:tcBorders>
            <w:shd w:val="clear" w:color="auto" w:fill="auto"/>
            <w:noWrap/>
            <w:vAlign w:val="bottom"/>
            <w:hideMark/>
          </w:tcPr>
          <w:p w14:paraId="73EFBD4B" w14:textId="77777777" w:rsidR="006F2B5C" w:rsidRPr="005F3F38" w:rsidRDefault="006F2B5C" w:rsidP="007C0254">
            <w:pPr>
              <w:spacing w:after="0" w:line="240" w:lineRule="auto"/>
              <w:jc w:val="right"/>
              <w:rPr>
                <w:rFonts w:ascii="Arial" w:eastAsia="Times New Roman" w:hAnsi="Arial" w:cs="Arial"/>
                <w:sz w:val="18"/>
                <w:szCs w:val="18"/>
                <w:lang w:eastAsia="hr-HR"/>
              </w:rPr>
            </w:pPr>
            <w:r w:rsidRPr="005F3F38">
              <w:rPr>
                <w:rFonts w:ascii="Arial" w:eastAsia="Times New Roman" w:hAnsi="Arial" w:cs="Arial"/>
                <w:sz w:val="18"/>
                <w:szCs w:val="18"/>
                <w:lang w:eastAsia="hr-HR"/>
              </w:rPr>
              <w:t>634.027</w:t>
            </w:r>
          </w:p>
        </w:tc>
        <w:tc>
          <w:tcPr>
            <w:tcW w:w="1147" w:type="dxa"/>
            <w:tcBorders>
              <w:top w:val="nil"/>
              <w:left w:val="nil"/>
              <w:bottom w:val="single" w:sz="4" w:space="0" w:color="auto"/>
              <w:right w:val="double" w:sz="6" w:space="0" w:color="auto"/>
            </w:tcBorders>
            <w:shd w:val="clear" w:color="auto" w:fill="auto"/>
            <w:vAlign w:val="bottom"/>
            <w:hideMark/>
          </w:tcPr>
          <w:p w14:paraId="4F3DDA89" w14:textId="77777777" w:rsidR="006F2B5C" w:rsidRPr="005F3F38" w:rsidRDefault="006F2B5C" w:rsidP="007C0254">
            <w:pPr>
              <w:spacing w:after="0" w:line="240" w:lineRule="auto"/>
              <w:jc w:val="center"/>
              <w:rPr>
                <w:rFonts w:ascii="Arial" w:eastAsia="Times New Roman" w:hAnsi="Arial" w:cs="Arial"/>
                <w:sz w:val="18"/>
                <w:szCs w:val="18"/>
                <w:lang w:eastAsia="hr-HR"/>
              </w:rPr>
            </w:pPr>
            <w:r w:rsidRPr="005F3F38">
              <w:rPr>
                <w:rFonts w:ascii="Arial" w:eastAsia="Times New Roman" w:hAnsi="Arial" w:cs="Arial"/>
                <w:sz w:val="18"/>
                <w:szCs w:val="18"/>
                <w:lang w:eastAsia="hr-HR"/>
              </w:rPr>
              <w:t>86,66</w:t>
            </w:r>
          </w:p>
        </w:tc>
      </w:tr>
      <w:tr w:rsidR="006F2B5C" w:rsidRPr="005F3F38" w14:paraId="7D317B44" w14:textId="77777777" w:rsidTr="007C0254">
        <w:trPr>
          <w:trHeight w:val="240"/>
          <w:jc w:val="center"/>
        </w:trPr>
        <w:tc>
          <w:tcPr>
            <w:tcW w:w="778" w:type="dxa"/>
            <w:tcBorders>
              <w:top w:val="nil"/>
              <w:left w:val="double" w:sz="6" w:space="0" w:color="auto"/>
              <w:bottom w:val="single" w:sz="4" w:space="0" w:color="auto"/>
              <w:right w:val="single" w:sz="4" w:space="0" w:color="auto"/>
            </w:tcBorders>
            <w:shd w:val="clear" w:color="auto" w:fill="auto"/>
            <w:noWrap/>
            <w:vAlign w:val="bottom"/>
            <w:hideMark/>
          </w:tcPr>
          <w:p w14:paraId="71A29F8C" w14:textId="77777777" w:rsidR="006F2B5C" w:rsidRPr="005F3F38" w:rsidRDefault="006F2B5C" w:rsidP="007C0254">
            <w:pPr>
              <w:spacing w:after="0" w:line="240" w:lineRule="auto"/>
              <w:jc w:val="right"/>
              <w:rPr>
                <w:rFonts w:ascii="Arial" w:eastAsia="Times New Roman" w:hAnsi="Arial" w:cs="Arial"/>
                <w:sz w:val="18"/>
                <w:szCs w:val="18"/>
                <w:lang w:eastAsia="hr-HR"/>
              </w:rPr>
            </w:pPr>
            <w:r w:rsidRPr="005F3F38">
              <w:rPr>
                <w:rFonts w:ascii="Arial" w:eastAsia="Times New Roman" w:hAnsi="Arial" w:cs="Arial"/>
                <w:sz w:val="18"/>
                <w:szCs w:val="18"/>
                <w:lang w:eastAsia="hr-HR"/>
              </w:rPr>
              <w:t>6133</w:t>
            </w:r>
          </w:p>
        </w:tc>
        <w:tc>
          <w:tcPr>
            <w:tcW w:w="3949" w:type="dxa"/>
            <w:tcBorders>
              <w:top w:val="nil"/>
              <w:left w:val="nil"/>
              <w:bottom w:val="single" w:sz="4" w:space="0" w:color="auto"/>
              <w:right w:val="single" w:sz="4" w:space="0" w:color="auto"/>
            </w:tcBorders>
            <w:shd w:val="clear" w:color="auto" w:fill="auto"/>
            <w:noWrap/>
            <w:vAlign w:val="bottom"/>
            <w:hideMark/>
          </w:tcPr>
          <w:p w14:paraId="06CFC39C" w14:textId="77777777" w:rsidR="006F2B5C" w:rsidRPr="005F3F38" w:rsidRDefault="006F2B5C" w:rsidP="007C0254">
            <w:pPr>
              <w:spacing w:after="0" w:line="240" w:lineRule="auto"/>
              <w:rPr>
                <w:rFonts w:ascii="Arial" w:eastAsia="Times New Roman" w:hAnsi="Arial" w:cs="Arial"/>
                <w:sz w:val="18"/>
                <w:szCs w:val="18"/>
                <w:lang w:eastAsia="hr-HR"/>
              </w:rPr>
            </w:pPr>
            <w:r w:rsidRPr="005F3F38">
              <w:rPr>
                <w:rFonts w:ascii="Arial" w:eastAsia="Times New Roman" w:hAnsi="Arial" w:cs="Arial"/>
                <w:sz w:val="18"/>
                <w:szCs w:val="18"/>
                <w:lang w:eastAsia="hr-HR"/>
              </w:rPr>
              <w:t>Izdaci za komunikaciju i komunalne usluge</w:t>
            </w:r>
          </w:p>
        </w:tc>
        <w:tc>
          <w:tcPr>
            <w:tcW w:w="1614" w:type="dxa"/>
            <w:tcBorders>
              <w:top w:val="nil"/>
              <w:left w:val="nil"/>
              <w:bottom w:val="single" w:sz="4" w:space="0" w:color="auto"/>
              <w:right w:val="single" w:sz="4" w:space="0" w:color="auto"/>
            </w:tcBorders>
            <w:shd w:val="clear" w:color="auto" w:fill="auto"/>
            <w:noWrap/>
            <w:vAlign w:val="bottom"/>
            <w:hideMark/>
          </w:tcPr>
          <w:p w14:paraId="6B8FF3FD" w14:textId="77777777" w:rsidR="006F2B5C" w:rsidRPr="005F3F38" w:rsidRDefault="006F2B5C" w:rsidP="007C0254">
            <w:pPr>
              <w:spacing w:after="0" w:line="240" w:lineRule="auto"/>
              <w:jc w:val="right"/>
              <w:rPr>
                <w:rFonts w:ascii="Arial" w:eastAsia="Times New Roman" w:hAnsi="Arial" w:cs="Arial"/>
                <w:sz w:val="18"/>
                <w:szCs w:val="18"/>
                <w:lang w:eastAsia="hr-HR"/>
              </w:rPr>
            </w:pPr>
            <w:r w:rsidRPr="005F3F38">
              <w:rPr>
                <w:rFonts w:ascii="Arial" w:eastAsia="Times New Roman" w:hAnsi="Arial" w:cs="Arial"/>
                <w:sz w:val="18"/>
                <w:szCs w:val="18"/>
                <w:lang w:eastAsia="hr-HR"/>
              </w:rPr>
              <w:t>10.398.500</w:t>
            </w:r>
          </w:p>
        </w:tc>
        <w:tc>
          <w:tcPr>
            <w:tcW w:w="1614" w:type="dxa"/>
            <w:tcBorders>
              <w:top w:val="nil"/>
              <w:left w:val="nil"/>
              <w:bottom w:val="single" w:sz="4" w:space="0" w:color="auto"/>
              <w:right w:val="single" w:sz="4" w:space="0" w:color="auto"/>
            </w:tcBorders>
            <w:shd w:val="clear" w:color="auto" w:fill="auto"/>
            <w:noWrap/>
            <w:vAlign w:val="bottom"/>
            <w:hideMark/>
          </w:tcPr>
          <w:p w14:paraId="0C901338" w14:textId="77777777" w:rsidR="006F2B5C" w:rsidRPr="005F3F38" w:rsidRDefault="006F2B5C" w:rsidP="007C0254">
            <w:pPr>
              <w:spacing w:after="0" w:line="240" w:lineRule="auto"/>
              <w:jc w:val="right"/>
              <w:rPr>
                <w:rFonts w:ascii="Arial" w:eastAsia="Times New Roman" w:hAnsi="Arial" w:cs="Arial"/>
                <w:sz w:val="18"/>
                <w:szCs w:val="18"/>
                <w:lang w:eastAsia="hr-HR"/>
              </w:rPr>
            </w:pPr>
            <w:r w:rsidRPr="005F3F38">
              <w:rPr>
                <w:rFonts w:ascii="Arial" w:eastAsia="Times New Roman" w:hAnsi="Arial" w:cs="Arial"/>
                <w:sz w:val="18"/>
                <w:szCs w:val="18"/>
                <w:lang w:eastAsia="hr-HR"/>
              </w:rPr>
              <w:t>9.901.589</w:t>
            </w:r>
          </w:p>
        </w:tc>
        <w:tc>
          <w:tcPr>
            <w:tcW w:w="1147" w:type="dxa"/>
            <w:tcBorders>
              <w:top w:val="nil"/>
              <w:left w:val="nil"/>
              <w:bottom w:val="single" w:sz="4" w:space="0" w:color="auto"/>
              <w:right w:val="double" w:sz="6" w:space="0" w:color="auto"/>
            </w:tcBorders>
            <w:shd w:val="clear" w:color="auto" w:fill="auto"/>
            <w:vAlign w:val="bottom"/>
            <w:hideMark/>
          </w:tcPr>
          <w:p w14:paraId="0E3E0AD0" w14:textId="77777777" w:rsidR="006F2B5C" w:rsidRPr="005F3F38" w:rsidRDefault="006F2B5C" w:rsidP="007C0254">
            <w:pPr>
              <w:spacing w:after="0" w:line="240" w:lineRule="auto"/>
              <w:jc w:val="center"/>
              <w:rPr>
                <w:rFonts w:ascii="Arial" w:eastAsia="Times New Roman" w:hAnsi="Arial" w:cs="Arial"/>
                <w:sz w:val="18"/>
                <w:szCs w:val="18"/>
                <w:lang w:eastAsia="hr-HR"/>
              </w:rPr>
            </w:pPr>
            <w:r w:rsidRPr="005F3F38">
              <w:rPr>
                <w:rFonts w:ascii="Arial" w:eastAsia="Times New Roman" w:hAnsi="Arial" w:cs="Arial"/>
                <w:sz w:val="18"/>
                <w:szCs w:val="18"/>
                <w:lang w:eastAsia="hr-HR"/>
              </w:rPr>
              <w:t>95,22</w:t>
            </w:r>
          </w:p>
        </w:tc>
      </w:tr>
      <w:tr w:rsidR="006F2B5C" w:rsidRPr="005F3F38" w14:paraId="13A887CB" w14:textId="77777777" w:rsidTr="007C0254">
        <w:trPr>
          <w:trHeight w:val="240"/>
          <w:jc w:val="center"/>
        </w:trPr>
        <w:tc>
          <w:tcPr>
            <w:tcW w:w="778" w:type="dxa"/>
            <w:tcBorders>
              <w:top w:val="nil"/>
              <w:left w:val="double" w:sz="6" w:space="0" w:color="auto"/>
              <w:bottom w:val="single" w:sz="4" w:space="0" w:color="auto"/>
              <w:right w:val="single" w:sz="4" w:space="0" w:color="auto"/>
            </w:tcBorders>
            <w:shd w:val="clear" w:color="auto" w:fill="auto"/>
            <w:noWrap/>
            <w:vAlign w:val="bottom"/>
            <w:hideMark/>
          </w:tcPr>
          <w:p w14:paraId="6E52D843" w14:textId="77777777" w:rsidR="006F2B5C" w:rsidRPr="005F3F38" w:rsidRDefault="006F2B5C" w:rsidP="007C0254">
            <w:pPr>
              <w:spacing w:after="0" w:line="240" w:lineRule="auto"/>
              <w:jc w:val="right"/>
              <w:rPr>
                <w:rFonts w:ascii="Arial" w:eastAsia="Times New Roman" w:hAnsi="Arial" w:cs="Arial"/>
                <w:sz w:val="18"/>
                <w:szCs w:val="18"/>
                <w:lang w:eastAsia="hr-HR"/>
              </w:rPr>
            </w:pPr>
            <w:r w:rsidRPr="005F3F38">
              <w:rPr>
                <w:rFonts w:ascii="Arial" w:eastAsia="Times New Roman" w:hAnsi="Arial" w:cs="Arial"/>
                <w:sz w:val="18"/>
                <w:szCs w:val="18"/>
                <w:lang w:eastAsia="hr-HR"/>
              </w:rPr>
              <w:t>6134</w:t>
            </w:r>
          </w:p>
        </w:tc>
        <w:tc>
          <w:tcPr>
            <w:tcW w:w="3949" w:type="dxa"/>
            <w:tcBorders>
              <w:top w:val="nil"/>
              <w:left w:val="nil"/>
              <w:bottom w:val="single" w:sz="4" w:space="0" w:color="auto"/>
              <w:right w:val="single" w:sz="4" w:space="0" w:color="auto"/>
            </w:tcBorders>
            <w:shd w:val="clear" w:color="auto" w:fill="auto"/>
            <w:noWrap/>
            <w:vAlign w:val="bottom"/>
            <w:hideMark/>
          </w:tcPr>
          <w:p w14:paraId="7B3F6637" w14:textId="77777777" w:rsidR="006F2B5C" w:rsidRPr="005F3F38" w:rsidRDefault="006F2B5C" w:rsidP="007C0254">
            <w:pPr>
              <w:spacing w:after="0" w:line="240" w:lineRule="auto"/>
              <w:rPr>
                <w:rFonts w:ascii="Arial" w:eastAsia="Times New Roman" w:hAnsi="Arial" w:cs="Arial"/>
                <w:sz w:val="18"/>
                <w:szCs w:val="18"/>
                <w:lang w:eastAsia="hr-HR"/>
              </w:rPr>
            </w:pPr>
            <w:r w:rsidRPr="005F3F38">
              <w:rPr>
                <w:rFonts w:ascii="Arial" w:eastAsia="Times New Roman" w:hAnsi="Arial" w:cs="Arial"/>
                <w:sz w:val="18"/>
                <w:szCs w:val="18"/>
                <w:lang w:eastAsia="hr-HR"/>
              </w:rPr>
              <w:t>Nabavka materijala i sitnog inventara</w:t>
            </w:r>
          </w:p>
        </w:tc>
        <w:tc>
          <w:tcPr>
            <w:tcW w:w="1614" w:type="dxa"/>
            <w:tcBorders>
              <w:top w:val="nil"/>
              <w:left w:val="nil"/>
              <w:bottom w:val="single" w:sz="4" w:space="0" w:color="auto"/>
              <w:right w:val="single" w:sz="4" w:space="0" w:color="auto"/>
            </w:tcBorders>
            <w:shd w:val="clear" w:color="auto" w:fill="auto"/>
            <w:noWrap/>
            <w:vAlign w:val="bottom"/>
            <w:hideMark/>
          </w:tcPr>
          <w:p w14:paraId="4A415121" w14:textId="77777777" w:rsidR="006F2B5C" w:rsidRPr="005F3F38" w:rsidRDefault="006F2B5C" w:rsidP="007C0254">
            <w:pPr>
              <w:spacing w:after="0" w:line="240" w:lineRule="auto"/>
              <w:jc w:val="right"/>
              <w:rPr>
                <w:rFonts w:ascii="Arial" w:eastAsia="Times New Roman" w:hAnsi="Arial" w:cs="Arial"/>
                <w:sz w:val="18"/>
                <w:szCs w:val="18"/>
                <w:lang w:eastAsia="hr-HR"/>
              </w:rPr>
            </w:pPr>
            <w:r w:rsidRPr="005F3F38">
              <w:rPr>
                <w:rFonts w:ascii="Arial" w:eastAsia="Times New Roman" w:hAnsi="Arial" w:cs="Arial"/>
                <w:sz w:val="18"/>
                <w:szCs w:val="18"/>
                <w:lang w:eastAsia="hr-HR"/>
              </w:rPr>
              <w:t>594.400</w:t>
            </w:r>
          </w:p>
        </w:tc>
        <w:tc>
          <w:tcPr>
            <w:tcW w:w="1614" w:type="dxa"/>
            <w:tcBorders>
              <w:top w:val="nil"/>
              <w:left w:val="nil"/>
              <w:bottom w:val="single" w:sz="4" w:space="0" w:color="auto"/>
              <w:right w:val="single" w:sz="4" w:space="0" w:color="auto"/>
            </w:tcBorders>
            <w:shd w:val="clear" w:color="auto" w:fill="auto"/>
            <w:noWrap/>
            <w:vAlign w:val="bottom"/>
            <w:hideMark/>
          </w:tcPr>
          <w:p w14:paraId="46D23049" w14:textId="77777777" w:rsidR="006F2B5C" w:rsidRPr="005F3F38" w:rsidRDefault="006F2B5C" w:rsidP="007C0254">
            <w:pPr>
              <w:spacing w:after="0" w:line="240" w:lineRule="auto"/>
              <w:jc w:val="right"/>
              <w:rPr>
                <w:rFonts w:ascii="Arial" w:eastAsia="Times New Roman" w:hAnsi="Arial" w:cs="Arial"/>
                <w:sz w:val="18"/>
                <w:szCs w:val="18"/>
                <w:lang w:eastAsia="hr-HR"/>
              </w:rPr>
            </w:pPr>
            <w:r w:rsidRPr="005F3F38">
              <w:rPr>
                <w:rFonts w:ascii="Arial" w:eastAsia="Times New Roman" w:hAnsi="Arial" w:cs="Arial"/>
                <w:sz w:val="18"/>
                <w:szCs w:val="18"/>
                <w:lang w:eastAsia="hr-HR"/>
              </w:rPr>
              <w:t>470.154</w:t>
            </w:r>
          </w:p>
        </w:tc>
        <w:tc>
          <w:tcPr>
            <w:tcW w:w="1147" w:type="dxa"/>
            <w:tcBorders>
              <w:top w:val="nil"/>
              <w:left w:val="nil"/>
              <w:bottom w:val="single" w:sz="4" w:space="0" w:color="auto"/>
              <w:right w:val="double" w:sz="6" w:space="0" w:color="auto"/>
            </w:tcBorders>
            <w:shd w:val="clear" w:color="auto" w:fill="auto"/>
            <w:vAlign w:val="bottom"/>
            <w:hideMark/>
          </w:tcPr>
          <w:p w14:paraId="08933D6F" w14:textId="77777777" w:rsidR="006F2B5C" w:rsidRPr="005F3F38" w:rsidRDefault="006F2B5C" w:rsidP="007C0254">
            <w:pPr>
              <w:spacing w:after="0" w:line="240" w:lineRule="auto"/>
              <w:jc w:val="center"/>
              <w:rPr>
                <w:rFonts w:ascii="Arial" w:eastAsia="Times New Roman" w:hAnsi="Arial" w:cs="Arial"/>
                <w:sz w:val="18"/>
                <w:szCs w:val="18"/>
                <w:lang w:eastAsia="hr-HR"/>
              </w:rPr>
            </w:pPr>
            <w:r w:rsidRPr="005F3F38">
              <w:rPr>
                <w:rFonts w:ascii="Arial" w:eastAsia="Times New Roman" w:hAnsi="Arial" w:cs="Arial"/>
                <w:sz w:val="18"/>
                <w:szCs w:val="18"/>
                <w:lang w:eastAsia="hr-HR"/>
              </w:rPr>
              <w:t>79,10</w:t>
            </w:r>
          </w:p>
        </w:tc>
      </w:tr>
      <w:tr w:rsidR="006F2B5C" w:rsidRPr="005F3F38" w14:paraId="6C890CCC" w14:textId="77777777" w:rsidTr="007C0254">
        <w:trPr>
          <w:trHeight w:val="240"/>
          <w:jc w:val="center"/>
        </w:trPr>
        <w:tc>
          <w:tcPr>
            <w:tcW w:w="778" w:type="dxa"/>
            <w:tcBorders>
              <w:top w:val="nil"/>
              <w:left w:val="double" w:sz="6" w:space="0" w:color="auto"/>
              <w:bottom w:val="single" w:sz="4" w:space="0" w:color="auto"/>
              <w:right w:val="single" w:sz="4" w:space="0" w:color="auto"/>
            </w:tcBorders>
            <w:shd w:val="clear" w:color="auto" w:fill="auto"/>
            <w:noWrap/>
            <w:vAlign w:val="bottom"/>
            <w:hideMark/>
          </w:tcPr>
          <w:p w14:paraId="436E40A0" w14:textId="77777777" w:rsidR="006F2B5C" w:rsidRPr="005F3F38" w:rsidRDefault="006F2B5C" w:rsidP="007C0254">
            <w:pPr>
              <w:spacing w:after="0" w:line="240" w:lineRule="auto"/>
              <w:jc w:val="right"/>
              <w:rPr>
                <w:rFonts w:ascii="Arial" w:eastAsia="Times New Roman" w:hAnsi="Arial" w:cs="Arial"/>
                <w:sz w:val="18"/>
                <w:szCs w:val="18"/>
                <w:lang w:eastAsia="hr-HR"/>
              </w:rPr>
            </w:pPr>
            <w:r w:rsidRPr="005F3F38">
              <w:rPr>
                <w:rFonts w:ascii="Arial" w:eastAsia="Times New Roman" w:hAnsi="Arial" w:cs="Arial"/>
                <w:sz w:val="18"/>
                <w:szCs w:val="18"/>
                <w:lang w:eastAsia="hr-HR"/>
              </w:rPr>
              <w:t>6135</w:t>
            </w:r>
          </w:p>
        </w:tc>
        <w:tc>
          <w:tcPr>
            <w:tcW w:w="3949" w:type="dxa"/>
            <w:tcBorders>
              <w:top w:val="nil"/>
              <w:left w:val="nil"/>
              <w:bottom w:val="single" w:sz="4" w:space="0" w:color="auto"/>
              <w:right w:val="single" w:sz="4" w:space="0" w:color="auto"/>
            </w:tcBorders>
            <w:shd w:val="clear" w:color="auto" w:fill="auto"/>
            <w:noWrap/>
            <w:vAlign w:val="bottom"/>
            <w:hideMark/>
          </w:tcPr>
          <w:p w14:paraId="77B217B5" w14:textId="77777777" w:rsidR="006F2B5C" w:rsidRPr="005F3F38" w:rsidRDefault="006F2B5C" w:rsidP="007C0254">
            <w:pPr>
              <w:spacing w:after="0" w:line="240" w:lineRule="auto"/>
              <w:rPr>
                <w:rFonts w:ascii="Arial" w:eastAsia="Times New Roman" w:hAnsi="Arial" w:cs="Arial"/>
                <w:sz w:val="18"/>
                <w:szCs w:val="18"/>
                <w:lang w:eastAsia="hr-HR"/>
              </w:rPr>
            </w:pPr>
            <w:r w:rsidRPr="005F3F38">
              <w:rPr>
                <w:rFonts w:ascii="Arial" w:eastAsia="Times New Roman" w:hAnsi="Arial" w:cs="Arial"/>
                <w:sz w:val="18"/>
                <w:szCs w:val="18"/>
                <w:lang w:eastAsia="hr-HR"/>
              </w:rPr>
              <w:t>Izdaci za usluge prijevoza i goriva</w:t>
            </w:r>
          </w:p>
        </w:tc>
        <w:tc>
          <w:tcPr>
            <w:tcW w:w="1614" w:type="dxa"/>
            <w:tcBorders>
              <w:top w:val="nil"/>
              <w:left w:val="nil"/>
              <w:bottom w:val="single" w:sz="4" w:space="0" w:color="auto"/>
              <w:right w:val="single" w:sz="4" w:space="0" w:color="auto"/>
            </w:tcBorders>
            <w:shd w:val="clear" w:color="auto" w:fill="auto"/>
            <w:noWrap/>
            <w:vAlign w:val="bottom"/>
            <w:hideMark/>
          </w:tcPr>
          <w:p w14:paraId="064475F1" w14:textId="77777777" w:rsidR="006F2B5C" w:rsidRPr="005F3F38" w:rsidRDefault="006F2B5C" w:rsidP="007C0254">
            <w:pPr>
              <w:spacing w:after="0" w:line="240" w:lineRule="auto"/>
              <w:jc w:val="right"/>
              <w:rPr>
                <w:rFonts w:ascii="Arial" w:eastAsia="Times New Roman" w:hAnsi="Arial" w:cs="Arial"/>
                <w:sz w:val="18"/>
                <w:szCs w:val="18"/>
                <w:lang w:eastAsia="hr-HR"/>
              </w:rPr>
            </w:pPr>
            <w:r w:rsidRPr="005F3F38">
              <w:rPr>
                <w:rFonts w:ascii="Arial" w:eastAsia="Times New Roman" w:hAnsi="Arial" w:cs="Arial"/>
                <w:sz w:val="18"/>
                <w:szCs w:val="18"/>
                <w:lang w:eastAsia="hr-HR"/>
              </w:rPr>
              <w:t>160.800</w:t>
            </w:r>
          </w:p>
        </w:tc>
        <w:tc>
          <w:tcPr>
            <w:tcW w:w="1614" w:type="dxa"/>
            <w:tcBorders>
              <w:top w:val="nil"/>
              <w:left w:val="nil"/>
              <w:bottom w:val="single" w:sz="4" w:space="0" w:color="auto"/>
              <w:right w:val="single" w:sz="4" w:space="0" w:color="auto"/>
            </w:tcBorders>
            <w:shd w:val="clear" w:color="auto" w:fill="auto"/>
            <w:noWrap/>
            <w:vAlign w:val="bottom"/>
            <w:hideMark/>
          </w:tcPr>
          <w:p w14:paraId="0B6D4358" w14:textId="77777777" w:rsidR="006F2B5C" w:rsidRPr="005F3F38" w:rsidRDefault="006F2B5C" w:rsidP="007C0254">
            <w:pPr>
              <w:spacing w:after="0" w:line="240" w:lineRule="auto"/>
              <w:jc w:val="right"/>
              <w:rPr>
                <w:rFonts w:ascii="Arial" w:eastAsia="Times New Roman" w:hAnsi="Arial" w:cs="Arial"/>
                <w:sz w:val="18"/>
                <w:szCs w:val="18"/>
                <w:lang w:eastAsia="hr-HR"/>
              </w:rPr>
            </w:pPr>
            <w:r w:rsidRPr="005F3F38">
              <w:rPr>
                <w:rFonts w:ascii="Arial" w:eastAsia="Times New Roman" w:hAnsi="Arial" w:cs="Arial"/>
                <w:sz w:val="18"/>
                <w:szCs w:val="18"/>
                <w:lang w:eastAsia="hr-HR"/>
              </w:rPr>
              <w:t>61.675</w:t>
            </w:r>
          </w:p>
        </w:tc>
        <w:tc>
          <w:tcPr>
            <w:tcW w:w="1147" w:type="dxa"/>
            <w:tcBorders>
              <w:top w:val="nil"/>
              <w:left w:val="nil"/>
              <w:bottom w:val="single" w:sz="4" w:space="0" w:color="auto"/>
              <w:right w:val="double" w:sz="6" w:space="0" w:color="auto"/>
            </w:tcBorders>
            <w:shd w:val="clear" w:color="auto" w:fill="auto"/>
            <w:vAlign w:val="bottom"/>
            <w:hideMark/>
          </w:tcPr>
          <w:p w14:paraId="79BD418F" w14:textId="77777777" w:rsidR="006F2B5C" w:rsidRPr="005F3F38" w:rsidRDefault="006F2B5C" w:rsidP="007C0254">
            <w:pPr>
              <w:spacing w:after="0" w:line="240" w:lineRule="auto"/>
              <w:jc w:val="center"/>
              <w:rPr>
                <w:rFonts w:ascii="Arial" w:eastAsia="Times New Roman" w:hAnsi="Arial" w:cs="Arial"/>
                <w:sz w:val="18"/>
                <w:szCs w:val="18"/>
                <w:lang w:eastAsia="hr-HR"/>
              </w:rPr>
            </w:pPr>
            <w:r w:rsidRPr="005F3F38">
              <w:rPr>
                <w:rFonts w:ascii="Arial" w:eastAsia="Times New Roman" w:hAnsi="Arial" w:cs="Arial"/>
                <w:sz w:val="18"/>
                <w:szCs w:val="18"/>
                <w:lang w:eastAsia="hr-HR"/>
              </w:rPr>
              <w:t>38,35</w:t>
            </w:r>
          </w:p>
        </w:tc>
      </w:tr>
      <w:tr w:rsidR="006F2B5C" w:rsidRPr="005F3F38" w14:paraId="60576CBA" w14:textId="77777777" w:rsidTr="007C0254">
        <w:trPr>
          <w:trHeight w:val="481"/>
          <w:jc w:val="center"/>
        </w:trPr>
        <w:tc>
          <w:tcPr>
            <w:tcW w:w="778" w:type="dxa"/>
            <w:tcBorders>
              <w:top w:val="nil"/>
              <w:left w:val="double" w:sz="6" w:space="0" w:color="auto"/>
              <w:bottom w:val="single" w:sz="4" w:space="0" w:color="auto"/>
              <w:right w:val="single" w:sz="4" w:space="0" w:color="auto"/>
            </w:tcBorders>
            <w:shd w:val="clear" w:color="auto" w:fill="auto"/>
            <w:noWrap/>
            <w:vAlign w:val="bottom"/>
            <w:hideMark/>
          </w:tcPr>
          <w:p w14:paraId="60BCE611" w14:textId="77777777" w:rsidR="006F2B5C" w:rsidRPr="005F3F38" w:rsidRDefault="006F2B5C" w:rsidP="007C0254">
            <w:pPr>
              <w:spacing w:after="0" w:line="240" w:lineRule="auto"/>
              <w:jc w:val="right"/>
              <w:rPr>
                <w:rFonts w:ascii="Arial" w:eastAsia="Times New Roman" w:hAnsi="Arial" w:cs="Arial"/>
                <w:sz w:val="18"/>
                <w:szCs w:val="18"/>
                <w:lang w:eastAsia="hr-HR"/>
              </w:rPr>
            </w:pPr>
            <w:r w:rsidRPr="005F3F38">
              <w:rPr>
                <w:rFonts w:ascii="Arial" w:eastAsia="Times New Roman" w:hAnsi="Arial" w:cs="Arial"/>
                <w:sz w:val="18"/>
                <w:szCs w:val="18"/>
                <w:lang w:eastAsia="hr-HR"/>
              </w:rPr>
              <w:t>6136</w:t>
            </w:r>
          </w:p>
        </w:tc>
        <w:tc>
          <w:tcPr>
            <w:tcW w:w="3949" w:type="dxa"/>
            <w:tcBorders>
              <w:top w:val="nil"/>
              <w:left w:val="nil"/>
              <w:bottom w:val="single" w:sz="4" w:space="0" w:color="auto"/>
              <w:right w:val="single" w:sz="4" w:space="0" w:color="auto"/>
            </w:tcBorders>
            <w:shd w:val="clear" w:color="auto" w:fill="auto"/>
            <w:vAlign w:val="center"/>
            <w:hideMark/>
          </w:tcPr>
          <w:p w14:paraId="49D31309" w14:textId="77777777" w:rsidR="006F2B5C" w:rsidRPr="005F3F38" w:rsidRDefault="006F2B5C" w:rsidP="007C0254">
            <w:pPr>
              <w:spacing w:after="0" w:line="240" w:lineRule="auto"/>
              <w:rPr>
                <w:rFonts w:ascii="Arial" w:eastAsia="Times New Roman" w:hAnsi="Arial" w:cs="Arial"/>
                <w:sz w:val="18"/>
                <w:szCs w:val="18"/>
                <w:lang w:eastAsia="hr-HR"/>
              </w:rPr>
            </w:pPr>
            <w:r w:rsidRPr="005F3F38">
              <w:rPr>
                <w:rFonts w:ascii="Arial" w:eastAsia="Times New Roman" w:hAnsi="Arial" w:cs="Arial"/>
                <w:sz w:val="18"/>
                <w:szCs w:val="18"/>
                <w:lang w:eastAsia="hr-HR"/>
              </w:rPr>
              <w:t>Unajmljivanje imovine, opreme i nematerijalne imovine</w:t>
            </w:r>
          </w:p>
        </w:tc>
        <w:tc>
          <w:tcPr>
            <w:tcW w:w="1614" w:type="dxa"/>
            <w:tcBorders>
              <w:top w:val="nil"/>
              <w:left w:val="nil"/>
              <w:bottom w:val="single" w:sz="4" w:space="0" w:color="auto"/>
              <w:right w:val="single" w:sz="4" w:space="0" w:color="auto"/>
            </w:tcBorders>
            <w:shd w:val="clear" w:color="auto" w:fill="auto"/>
            <w:noWrap/>
            <w:vAlign w:val="bottom"/>
            <w:hideMark/>
          </w:tcPr>
          <w:p w14:paraId="418E1996" w14:textId="77777777" w:rsidR="006F2B5C" w:rsidRPr="005F3F38" w:rsidRDefault="006F2B5C" w:rsidP="007C0254">
            <w:pPr>
              <w:spacing w:after="0" w:line="240" w:lineRule="auto"/>
              <w:jc w:val="right"/>
              <w:rPr>
                <w:rFonts w:ascii="Arial" w:eastAsia="Times New Roman" w:hAnsi="Arial" w:cs="Arial"/>
                <w:sz w:val="18"/>
                <w:szCs w:val="18"/>
                <w:lang w:eastAsia="hr-HR"/>
              </w:rPr>
            </w:pPr>
            <w:r w:rsidRPr="005F3F38">
              <w:rPr>
                <w:rFonts w:ascii="Arial" w:eastAsia="Times New Roman" w:hAnsi="Arial" w:cs="Arial"/>
                <w:sz w:val="18"/>
                <w:szCs w:val="18"/>
                <w:lang w:eastAsia="hr-HR"/>
              </w:rPr>
              <w:t>343.900</w:t>
            </w:r>
          </w:p>
        </w:tc>
        <w:tc>
          <w:tcPr>
            <w:tcW w:w="1614" w:type="dxa"/>
            <w:tcBorders>
              <w:top w:val="nil"/>
              <w:left w:val="nil"/>
              <w:bottom w:val="single" w:sz="4" w:space="0" w:color="auto"/>
              <w:right w:val="single" w:sz="4" w:space="0" w:color="auto"/>
            </w:tcBorders>
            <w:shd w:val="clear" w:color="auto" w:fill="auto"/>
            <w:noWrap/>
            <w:vAlign w:val="bottom"/>
            <w:hideMark/>
          </w:tcPr>
          <w:p w14:paraId="037856C1" w14:textId="77777777" w:rsidR="006F2B5C" w:rsidRPr="005F3F38" w:rsidRDefault="006F2B5C" w:rsidP="007C0254">
            <w:pPr>
              <w:spacing w:after="0" w:line="240" w:lineRule="auto"/>
              <w:jc w:val="right"/>
              <w:rPr>
                <w:rFonts w:ascii="Arial" w:eastAsia="Times New Roman" w:hAnsi="Arial" w:cs="Arial"/>
                <w:sz w:val="18"/>
                <w:szCs w:val="18"/>
                <w:lang w:eastAsia="hr-HR"/>
              </w:rPr>
            </w:pPr>
            <w:r w:rsidRPr="005F3F38">
              <w:rPr>
                <w:rFonts w:ascii="Arial" w:eastAsia="Times New Roman" w:hAnsi="Arial" w:cs="Arial"/>
                <w:sz w:val="18"/>
                <w:szCs w:val="18"/>
                <w:lang w:eastAsia="hr-HR"/>
              </w:rPr>
              <w:t>272.450</w:t>
            </w:r>
          </w:p>
        </w:tc>
        <w:tc>
          <w:tcPr>
            <w:tcW w:w="1147" w:type="dxa"/>
            <w:tcBorders>
              <w:top w:val="nil"/>
              <w:left w:val="nil"/>
              <w:bottom w:val="single" w:sz="4" w:space="0" w:color="auto"/>
              <w:right w:val="double" w:sz="6" w:space="0" w:color="auto"/>
            </w:tcBorders>
            <w:shd w:val="clear" w:color="auto" w:fill="auto"/>
            <w:vAlign w:val="bottom"/>
            <w:hideMark/>
          </w:tcPr>
          <w:p w14:paraId="3AA4D3A0" w14:textId="77777777" w:rsidR="006F2B5C" w:rsidRPr="005F3F38" w:rsidRDefault="006F2B5C" w:rsidP="007C0254">
            <w:pPr>
              <w:spacing w:after="0" w:line="240" w:lineRule="auto"/>
              <w:jc w:val="center"/>
              <w:rPr>
                <w:rFonts w:ascii="Arial" w:eastAsia="Times New Roman" w:hAnsi="Arial" w:cs="Arial"/>
                <w:sz w:val="18"/>
                <w:szCs w:val="18"/>
                <w:lang w:eastAsia="hr-HR"/>
              </w:rPr>
            </w:pPr>
            <w:r w:rsidRPr="005F3F38">
              <w:rPr>
                <w:rFonts w:ascii="Arial" w:eastAsia="Times New Roman" w:hAnsi="Arial" w:cs="Arial"/>
                <w:sz w:val="18"/>
                <w:szCs w:val="18"/>
                <w:lang w:eastAsia="hr-HR"/>
              </w:rPr>
              <w:t>79,22</w:t>
            </w:r>
          </w:p>
        </w:tc>
      </w:tr>
      <w:tr w:rsidR="006F2B5C" w:rsidRPr="005F3F38" w14:paraId="05331D06" w14:textId="77777777" w:rsidTr="007C0254">
        <w:trPr>
          <w:trHeight w:val="240"/>
          <w:jc w:val="center"/>
        </w:trPr>
        <w:tc>
          <w:tcPr>
            <w:tcW w:w="778" w:type="dxa"/>
            <w:tcBorders>
              <w:top w:val="nil"/>
              <w:left w:val="double" w:sz="6" w:space="0" w:color="auto"/>
              <w:bottom w:val="single" w:sz="4" w:space="0" w:color="auto"/>
              <w:right w:val="single" w:sz="4" w:space="0" w:color="auto"/>
            </w:tcBorders>
            <w:shd w:val="clear" w:color="auto" w:fill="auto"/>
            <w:noWrap/>
            <w:vAlign w:val="bottom"/>
            <w:hideMark/>
          </w:tcPr>
          <w:p w14:paraId="14F2FFFA" w14:textId="77777777" w:rsidR="006F2B5C" w:rsidRPr="005F3F38" w:rsidRDefault="006F2B5C" w:rsidP="007C0254">
            <w:pPr>
              <w:spacing w:after="0" w:line="240" w:lineRule="auto"/>
              <w:jc w:val="right"/>
              <w:rPr>
                <w:rFonts w:ascii="Arial" w:eastAsia="Times New Roman" w:hAnsi="Arial" w:cs="Arial"/>
                <w:sz w:val="18"/>
                <w:szCs w:val="18"/>
                <w:lang w:eastAsia="hr-HR"/>
              </w:rPr>
            </w:pPr>
            <w:r w:rsidRPr="005F3F38">
              <w:rPr>
                <w:rFonts w:ascii="Arial" w:eastAsia="Times New Roman" w:hAnsi="Arial" w:cs="Arial"/>
                <w:sz w:val="18"/>
                <w:szCs w:val="18"/>
                <w:lang w:eastAsia="hr-HR"/>
              </w:rPr>
              <w:t>6137</w:t>
            </w:r>
          </w:p>
        </w:tc>
        <w:tc>
          <w:tcPr>
            <w:tcW w:w="3949" w:type="dxa"/>
            <w:tcBorders>
              <w:top w:val="nil"/>
              <w:left w:val="nil"/>
              <w:bottom w:val="single" w:sz="4" w:space="0" w:color="auto"/>
              <w:right w:val="single" w:sz="4" w:space="0" w:color="auto"/>
            </w:tcBorders>
            <w:shd w:val="clear" w:color="auto" w:fill="auto"/>
            <w:noWrap/>
            <w:vAlign w:val="bottom"/>
            <w:hideMark/>
          </w:tcPr>
          <w:p w14:paraId="4952DC95" w14:textId="77777777" w:rsidR="006F2B5C" w:rsidRPr="005F3F38" w:rsidRDefault="006F2B5C" w:rsidP="007C0254">
            <w:pPr>
              <w:spacing w:after="0" w:line="240" w:lineRule="auto"/>
              <w:rPr>
                <w:rFonts w:ascii="Arial" w:eastAsia="Times New Roman" w:hAnsi="Arial" w:cs="Arial"/>
                <w:sz w:val="18"/>
                <w:szCs w:val="18"/>
                <w:lang w:eastAsia="hr-HR"/>
              </w:rPr>
            </w:pPr>
            <w:r w:rsidRPr="005F3F38">
              <w:rPr>
                <w:rFonts w:ascii="Arial" w:eastAsia="Times New Roman" w:hAnsi="Arial" w:cs="Arial"/>
                <w:sz w:val="18"/>
                <w:szCs w:val="18"/>
                <w:lang w:eastAsia="hr-HR"/>
              </w:rPr>
              <w:t>Izdaci za tekuće održavanje</w:t>
            </w:r>
          </w:p>
        </w:tc>
        <w:tc>
          <w:tcPr>
            <w:tcW w:w="1614" w:type="dxa"/>
            <w:tcBorders>
              <w:top w:val="nil"/>
              <w:left w:val="nil"/>
              <w:bottom w:val="single" w:sz="4" w:space="0" w:color="auto"/>
              <w:right w:val="single" w:sz="4" w:space="0" w:color="auto"/>
            </w:tcBorders>
            <w:shd w:val="clear" w:color="auto" w:fill="auto"/>
            <w:noWrap/>
            <w:vAlign w:val="bottom"/>
            <w:hideMark/>
          </w:tcPr>
          <w:p w14:paraId="0AE513E7" w14:textId="77777777" w:rsidR="006F2B5C" w:rsidRPr="005F3F38" w:rsidRDefault="006F2B5C" w:rsidP="007C0254">
            <w:pPr>
              <w:spacing w:after="0" w:line="240" w:lineRule="auto"/>
              <w:jc w:val="right"/>
              <w:rPr>
                <w:rFonts w:ascii="Arial" w:eastAsia="Times New Roman" w:hAnsi="Arial" w:cs="Arial"/>
                <w:sz w:val="18"/>
                <w:szCs w:val="18"/>
                <w:lang w:eastAsia="hr-HR"/>
              </w:rPr>
            </w:pPr>
            <w:r w:rsidRPr="005F3F38">
              <w:rPr>
                <w:rFonts w:ascii="Arial" w:eastAsia="Times New Roman" w:hAnsi="Arial" w:cs="Arial"/>
                <w:sz w:val="18"/>
                <w:szCs w:val="18"/>
                <w:lang w:eastAsia="hr-HR"/>
              </w:rPr>
              <w:t>497.800</w:t>
            </w:r>
          </w:p>
        </w:tc>
        <w:tc>
          <w:tcPr>
            <w:tcW w:w="1614" w:type="dxa"/>
            <w:tcBorders>
              <w:top w:val="nil"/>
              <w:left w:val="nil"/>
              <w:bottom w:val="single" w:sz="4" w:space="0" w:color="auto"/>
              <w:right w:val="single" w:sz="4" w:space="0" w:color="auto"/>
            </w:tcBorders>
            <w:shd w:val="clear" w:color="auto" w:fill="auto"/>
            <w:noWrap/>
            <w:vAlign w:val="bottom"/>
            <w:hideMark/>
          </w:tcPr>
          <w:p w14:paraId="11393B3F" w14:textId="77777777" w:rsidR="006F2B5C" w:rsidRPr="005F3F38" w:rsidRDefault="006F2B5C" w:rsidP="007C0254">
            <w:pPr>
              <w:spacing w:after="0" w:line="240" w:lineRule="auto"/>
              <w:jc w:val="right"/>
              <w:rPr>
                <w:rFonts w:ascii="Arial" w:eastAsia="Times New Roman" w:hAnsi="Arial" w:cs="Arial"/>
                <w:sz w:val="18"/>
                <w:szCs w:val="18"/>
                <w:lang w:eastAsia="hr-HR"/>
              </w:rPr>
            </w:pPr>
            <w:r w:rsidRPr="005F3F38">
              <w:rPr>
                <w:rFonts w:ascii="Arial" w:eastAsia="Times New Roman" w:hAnsi="Arial" w:cs="Arial"/>
                <w:sz w:val="18"/>
                <w:szCs w:val="18"/>
                <w:lang w:eastAsia="hr-HR"/>
              </w:rPr>
              <w:t>258.639</w:t>
            </w:r>
          </w:p>
        </w:tc>
        <w:tc>
          <w:tcPr>
            <w:tcW w:w="1147" w:type="dxa"/>
            <w:tcBorders>
              <w:top w:val="nil"/>
              <w:left w:val="nil"/>
              <w:bottom w:val="single" w:sz="4" w:space="0" w:color="auto"/>
              <w:right w:val="double" w:sz="6" w:space="0" w:color="auto"/>
            </w:tcBorders>
            <w:shd w:val="clear" w:color="auto" w:fill="auto"/>
            <w:vAlign w:val="bottom"/>
            <w:hideMark/>
          </w:tcPr>
          <w:p w14:paraId="5BA28773" w14:textId="77777777" w:rsidR="006F2B5C" w:rsidRPr="005F3F38" w:rsidRDefault="006F2B5C" w:rsidP="007C0254">
            <w:pPr>
              <w:spacing w:after="0" w:line="240" w:lineRule="auto"/>
              <w:jc w:val="center"/>
              <w:rPr>
                <w:rFonts w:ascii="Arial" w:eastAsia="Times New Roman" w:hAnsi="Arial" w:cs="Arial"/>
                <w:sz w:val="18"/>
                <w:szCs w:val="18"/>
                <w:lang w:eastAsia="hr-HR"/>
              </w:rPr>
            </w:pPr>
            <w:r w:rsidRPr="005F3F38">
              <w:rPr>
                <w:rFonts w:ascii="Arial" w:eastAsia="Times New Roman" w:hAnsi="Arial" w:cs="Arial"/>
                <w:sz w:val="18"/>
                <w:szCs w:val="18"/>
                <w:lang w:eastAsia="hr-HR"/>
              </w:rPr>
              <w:t>51,96</w:t>
            </w:r>
          </w:p>
        </w:tc>
      </w:tr>
      <w:tr w:rsidR="006F2B5C" w:rsidRPr="005F3F38" w14:paraId="7E839042" w14:textId="77777777" w:rsidTr="007C0254">
        <w:trPr>
          <w:trHeight w:val="481"/>
          <w:jc w:val="center"/>
        </w:trPr>
        <w:tc>
          <w:tcPr>
            <w:tcW w:w="778" w:type="dxa"/>
            <w:tcBorders>
              <w:top w:val="nil"/>
              <w:left w:val="double" w:sz="6" w:space="0" w:color="auto"/>
              <w:bottom w:val="single" w:sz="4" w:space="0" w:color="auto"/>
              <w:right w:val="single" w:sz="4" w:space="0" w:color="auto"/>
            </w:tcBorders>
            <w:shd w:val="clear" w:color="auto" w:fill="auto"/>
            <w:noWrap/>
            <w:vAlign w:val="bottom"/>
            <w:hideMark/>
          </w:tcPr>
          <w:p w14:paraId="14ED2548" w14:textId="77777777" w:rsidR="006F2B5C" w:rsidRPr="005F3F38" w:rsidRDefault="006F2B5C" w:rsidP="007C0254">
            <w:pPr>
              <w:spacing w:after="0" w:line="240" w:lineRule="auto"/>
              <w:jc w:val="right"/>
              <w:rPr>
                <w:rFonts w:ascii="Arial" w:eastAsia="Times New Roman" w:hAnsi="Arial" w:cs="Arial"/>
                <w:sz w:val="18"/>
                <w:szCs w:val="18"/>
                <w:lang w:eastAsia="hr-HR"/>
              </w:rPr>
            </w:pPr>
            <w:r w:rsidRPr="005F3F38">
              <w:rPr>
                <w:rFonts w:ascii="Arial" w:eastAsia="Times New Roman" w:hAnsi="Arial" w:cs="Arial"/>
                <w:sz w:val="18"/>
                <w:szCs w:val="18"/>
                <w:lang w:eastAsia="hr-HR"/>
              </w:rPr>
              <w:t>6138</w:t>
            </w:r>
          </w:p>
        </w:tc>
        <w:tc>
          <w:tcPr>
            <w:tcW w:w="3949" w:type="dxa"/>
            <w:tcBorders>
              <w:top w:val="nil"/>
              <w:left w:val="nil"/>
              <w:bottom w:val="single" w:sz="4" w:space="0" w:color="auto"/>
              <w:right w:val="single" w:sz="4" w:space="0" w:color="auto"/>
            </w:tcBorders>
            <w:shd w:val="clear" w:color="auto" w:fill="auto"/>
            <w:vAlign w:val="bottom"/>
            <w:hideMark/>
          </w:tcPr>
          <w:p w14:paraId="68BBF42D" w14:textId="77777777" w:rsidR="006F2B5C" w:rsidRPr="005F3F38" w:rsidRDefault="006F2B5C" w:rsidP="007C0254">
            <w:pPr>
              <w:spacing w:after="0" w:line="240" w:lineRule="auto"/>
              <w:rPr>
                <w:rFonts w:ascii="Arial" w:eastAsia="Times New Roman" w:hAnsi="Arial" w:cs="Arial"/>
                <w:sz w:val="18"/>
                <w:szCs w:val="18"/>
                <w:lang w:eastAsia="hr-HR"/>
              </w:rPr>
            </w:pPr>
            <w:r w:rsidRPr="005F3F38">
              <w:rPr>
                <w:rFonts w:ascii="Arial" w:eastAsia="Times New Roman" w:hAnsi="Arial" w:cs="Arial"/>
                <w:sz w:val="18"/>
                <w:szCs w:val="18"/>
                <w:lang w:eastAsia="hr-HR"/>
              </w:rPr>
              <w:t>Izdaci osiguranja, bankarskih usluga, usluga platnog prometa</w:t>
            </w:r>
          </w:p>
        </w:tc>
        <w:tc>
          <w:tcPr>
            <w:tcW w:w="1614" w:type="dxa"/>
            <w:tcBorders>
              <w:top w:val="nil"/>
              <w:left w:val="nil"/>
              <w:bottom w:val="single" w:sz="4" w:space="0" w:color="auto"/>
              <w:right w:val="single" w:sz="4" w:space="0" w:color="auto"/>
            </w:tcBorders>
            <w:shd w:val="clear" w:color="auto" w:fill="auto"/>
            <w:noWrap/>
            <w:vAlign w:val="bottom"/>
            <w:hideMark/>
          </w:tcPr>
          <w:p w14:paraId="0D9344F5" w14:textId="77777777" w:rsidR="006F2B5C" w:rsidRPr="005F3F38" w:rsidRDefault="006F2B5C" w:rsidP="007C0254">
            <w:pPr>
              <w:spacing w:after="0" w:line="240" w:lineRule="auto"/>
              <w:jc w:val="right"/>
              <w:rPr>
                <w:rFonts w:ascii="Arial" w:eastAsia="Times New Roman" w:hAnsi="Arial" w:cs="Arial"/>
                <w:sz w:val="18"/>
                <w:szCs w:val="18"/>
                <w:lang w:eastAsia="hr-HR"/>
              </w:rPr>
            </w:pPr>
            <w:r w:rsidRPr="005F3F38">
              <w:rPr>
                <w:rFonts w:ascii="Arial" w:eastAsia="Times New Roman" w:hAnsi="Arial" w:cs="Arial"/>
                <w:sz w:val="18"/>
                <w:szCs w:val="18"/>
                <w:lang w:eastAsia="hr-HR"/>
              </w:rPr>
              <w:t>987.100</w:t>
            </w:r>
          </w:p>
        </w:tc>
        <w:tc>
          <w:tcPr>
            <w:tcW w:w="1614" w:type="dxa"/>
            <w:tcBorders>
              <w:top w:val="nil"/>
              <w:left w:val="nil"/>
              <w:bottom w:val="single" w:sz="4" w:space="0" w:color="auto"/>
              <w:right w:val="single" w:sz="4" w:space="0" w:color="auto"/>
            </w:tcBorders>
            <w:shd w:val="clear" w:color="auto" w:fill="auto"/>
            <w:noWrap/>
            <w:vAlign w:val="bottom"/>
            <w:hideMark/>
          </w:tcPr>
          <w:p w14:paraId="65C91FFA" w14:textId="77777777" w:rsidR="006F2B5C" w:rsidRPr="005F3F38" w:rsidRDefault="006F2B5C" w:rsidP="007C0254">
            <w:pPr>
              <w:spacing w:after="0" w:line="240" w:lineRule="auto"/>
              <w:jc w:val="right"/>
              <w:rPr>
                <w:rFonts w:ascii="Arial" w:eastAsia="Times New Roman" w:hAnsi="Arial" w:cs="Arial"/>
                <w:sz w:val="18"/>
                <w:szCs w:val="18"/>
                <w:lang w:eastAsia="hr-HR"/>
              </w:rPr>
            </w:pPr>
            <w:r w:rsidRPr="005F3F38">
              <w:rPr>
                <w:rFonts w:ascii="Arial" w:eastAsia="Times New Roman" w:hAnsi="Arial" w:cs="Arial"/>
                <w:sz w:val="18"/>
                <w:szCs w:val="18"/>
                <w:lang w:eastAsia="hr-HR"/>
              </w:rPr>
              <w:t>1.037.197</w:t>
            </w:r>
          </w:p>
        </w:tc>
        <w:tc>
          <w:tcPr>
            <w:tcW w:w="1147" w:type="dxa"/>
            <w:tcBorders>
              <w:top w:val="nil"/>
              <w:left w:val="nil"/>
              <w:bottom w:val="single" w:sz="4" w:space="0" w:color="auto"/>
              <w:right w:val="double" w:sz="6" w:space="0" w:color="auto"/>
            </w:tcBorders>
            <w:shd w:val="clear" w:color="auto" w:fill="auto"/>
            <w:vAlign w:val="bottom"/>
            <w:hideMark/>
          </w:tcPr>
          <w:p w14:paraId="6FDCA3C4" w14:textId="77777777" w:rsidR="006F2B5C" w:rsidRPr="005F3F38" w:rsidRDefault="006F2B5C" w:rsidP="007C0254">
            <w:pPr>
              <w:spacing w:after="0" w:line="240" w:lineRule="auto"/>
              <w:jc w:val="center"/>
              <w:rPr>
                <w:rFonts w:ascii="Arial" w:eastAsia="Times New Roman" w:hAnsi="Arial" w:cs="Arial"/>
                <w:sz w:val="18"/>
                <w:szCs w:val="18"/>
                <w:lang w:eastAsia="hr-HR"/>
              </w:rPr>
            </w:pPr>
            <w:r w:rsidRPr="005F3F38">
              <w:rPr>
                <w:rFonts w:ascii="Arial" w:eastAsia="Times New Roman" w:hAnsi="Arial" w:cs="Arial"/>
                <w:sz w:val="18"/>
                <w:szCs w:val="18"/>
                <w:lang w:eastAsia="hr-HR"/>
              </w:rPr>
              <w:t>105,08</w:t>
            </w:r>
          </w:p>
        </w:tc>
      </w:tr>
      <w:tr w:rsidR="006F2B5C" w:rsidRPr="005F3F38" w14:paraId="574AC629" w14:textId="77777777" w:rsidTr="007C0254">
        <w:trPr>
          <w:trHeight w:val="240"/>
          <w:jc w:val="center"/>
        </w:trPr>
        <w:tc>
          <w:tcPr>
            <w:tcW w:w="778" w:type="dxa"/>
            <w:tcBorders>
              <w:top w:val="nil"/>
              <w:left w:val="double" w:sz="6" w:space="0" w:color="auto"/>
              <w:bottom w:val="single" w:sz="4" w:space="0" w:color="auto"/>
              <w:right w:val="single" w:sz="4" w:space="0" w:color="auto"/>
            </w:tcBorders>
            <w:shd w:val="clear" w:color="auto" w:fill="auto"/>
            <w:noWrap/>
            <w:vAlign w:val="bottom"/>
            <w:hideMark/>
          </w:tcPr>
          <w:p w14:paraId="18423023" w14:textId="77777777" w:rsidR="006F2B5C" w:rsidRPr="005F3F38" w:rsidRDefault="006F2B5C" w:rsidP="007C0254">
            <w:pPr>
              <w:spacing w:after="0" w:line="240" w:lineRule="auto"/>
              <w:jc w:val="right"/>
              <w:rPr>
                <w:rFonts w:ascii="Arial" w:eastAsia="Times New Roman" w:hAnsi="Arial" w:cs="Arial"/>
                <w:sz w:val="18"/>
                <w:szCs w:val="18"/>
                <w:lang w:eastAsia="hr-HR"/>
              </w:rPr>
            </w:pPr>
            <w:r w:rsidRPr="005F3F38">
              <w:rPr>
                <w:rFonts w:ascii="Arial" w:eastAsia="Times New Roman" w:hAnsi="Arial" w:cs="Arial"/>
                <w:sz w:val="18"/>
                <w:szCs w:val="18"/>
                <w:lang w:eastAsia="hr-HR"/>
              </w:rPr>
              <w:t>6139</w:t>
            </w:r>
          </w:p>
        </w:tc>
        <w:tc>
          <w:tcPr>
            <w:tcW w:w="3949" w:type="dxa"/>
            <w:tcBorders>
              <w:top w:val="nil"/>
              <w:left w:val="nil"/>
              <w:bottom w:val="single" w:sz="4" w:space="0" w:color="auto"/>
              <w:right w:val="single" w:sz="4" w:space="0" w:color="auto"/>
            </w:tcBorders>
            <w:shd w:val="clear" w:color="auto" w:fill="auto"/>
            <w:noWrap/>
            <w:vAlign w:val="bottom"/>
            <w:hideMark/>
          </w:tcPr>
          <w:p w14:paraId="3E3D6171" w14:textId="77777777" w:rsidR="006F2B5C" w:rsidRPr="005F3F38" w:rsidRDefault="006F2B5C" w:rsidP="007C0254">
            <w:pPr>
              <w:spacing w:after="0" w:line="240" w:lineRule="auto"/>
              <w:rPr>
                <w:rFonts w:ascii="Arial" w:eastAsia="Times New Roman" w:hAnsi="Arial" w:cs="Arial"/>
                <w:sz w:val="18"/>
                <w:szCs w:val="18"/>
                <w:lang w:eastAsia="hr-HR"/>
              </w:rPr>
            </w:pPr>
            <w:r w:rsidRPr="005F3F38">
              <w:rPr>
                <w:rFonts w:ascii="Arial" w:eastAsia="Times New Roman" w:hAnsi="Arial" w:cs="Arial"/>
                <w:sz w:val="18"/>
                <w:szCs w:val="18"/>
                <w:lang w:eastAsia="hr-HR"/>
              </w:rPr>
              <w:t>Ugovorene i druge posebne usluge</w:t>
            </w:r>
          </w:p>
        </w:tc>
        <w:tc>
          <w:tcPr>
            <w:tcW w:w="1614" w:type="dxa"/>
            <w:tcBorders>
              <w:top w:val="nil"/>
              <w:left w:val="nil"/>
              <w:bottom w:val="single" w:sz="4" w:space="0" w:color="auto"/>
              <w:right w:val="single" w:sz="4" w:space="0" w:color="auto"/>
            </w:tcBorders>
            <w:shd w:val="clear" w:color="auto" w:fill="auto"/>
            <w:noWrap/>
            <w:vAlign w:val="bottom"/>
            <w:hideMark/>
          </w:tcPr>
          <w:p w14:paraId="53D004C4" w14:textId="77777777" w:rsidR="006F2B5C" w:rsidRPr="005F3F38" w:rsidRDefault="006F2B5C" w:rsidP="007C0254">
            <w:pPr>
              <w:spacing w:after="0" w:line="240" w:lineRule="auto"/>
              <w:jc w:val="right"/>
              <w:rPr>
                <w:rFonts w:ascii="Arial" w:eastAsia="Times New Roman" w:hAnsi="Arial" w:cs="Arial"/>
                <w:sz w:val="18"/>
                <w:szCs w:val="18"/>
                <w:lang w:eastAsia="hr-HR"/>
              </w:rPr>
            </w:pPr>
            <w:r w:rsidRPr="005F3F38">
              <w:rPr>
                <w:rFonts w:ascii="Arial" w:eastAsia="Times New Roman" w:hAnsi="Arial" w:cs="Arial"/>
                <w:sz w:val="18"/>
                <w:szCs w:val="18"/>
                <w:lang w:eastAsia="hr-HR"/>
              </w:rPr>
              <w:t>1.700.000</w:t>
            </w:r>
          </w:p>
        </w:tc>
        <w:tc>
          <w:tcPr>
            <w:tcW w:w="1614" w:type="dxa"/>
            <w:tcBorders>
              <w:top w:val="nil"/>
              <w:left w:val="nil"/>
              <w:bottom w:val="single" w:sz="4" w:space="0" w:color="auto"/>
              <w:right w:val="single" w:sz="4" w:space="0" w:color="auto"/>
            </w:tcBorders>
            <w:shd w:val="clear" w:color="auto" w:fill="auto"/>
            <w:noWrap/>
            <w:vAlign w:val="bottom"/>
            <w:hideMark/>
          </w:tcPr>
          <w:p w14:paraId="6E53AF70" w14:textId="77777777" w:rsidR="006F2B5C" w:rsidRPr="005F3F38" w:rsidRDefault="006F2B5C" w:rsidP="007C0254">
            <w:pPr>
              <w:spacing w:after="0" w:line="240" w:lineRule="auto"/>
              <w:jc w:val="right"/>
              <w:rPr>
                <w:rFonts w:ascii="Arial" w:eastAsia="Times New Roman" w:hAnsi="Arial" w:cs="Arial"/>
                <w:sz w:val="18"/>
                <w:szCs w:val="18"/>
                <w:lang w:eastAsia="hr-HR"/>
              </w:rPr>
            </w:pPr>
            <w:r w:rsidRPr="005F3F38">
              <w:rPr>
                <w:rFonts w:ascii="Arial" w:eastAsia="Times New Roman" w:hAnsi="Arial" w:cs="Arial"/>
                <w:sz w:val="18"/>
                <w:szCs w:val="18"/>
                <w:lang w:eastAsia="hr-HR"/>
              </w:rPr>
              <w:t>1.642.685</w:t>
            </w:r>
          </w:p>
        </w:tc>
        <w:tc>
          <w:tcPr>
            <w:tcW w:w="1147" w:type="dxa"/>
            <w:tcBorders>
              <w:top w:val="nil"/>
              <w:left w:val="nil"/>
              <w:bottom w:val="single" w:sz="4" w:space="0" w:color="auto"/>
              <w:right w:val="double" w:sz="6" w:space="0" w:color="auto"/>
            </w:tcBorders>
            <w:shd w:val="clear" w:color="auto" w:fill="auto"/>
            <w:vAlign w:val="bottom"/>
            <w:hideMark/>
          </w:tcPr>
          <w:p w14:paraId="1B7E4C88" w14:textId="77777777" w:rsidR="006F2B5C" w:rsidRPr="005F3F38" w:rsidRDefault="006F2B5C" w:rsidP="007C0254">
            <w:pPr>
              <w:spacing w:after="0" w:line="240" w:lineRule="auto"/>
              <w:jc w:val="center"/>
              <w:rPr>
                <w:rFonts w:ascii="Arial" w:eastAsia="Times New Roman" w:hAnsi="Arial" w:cs="Arial"/>
                <w:sz w:val="18"/>
                <w:szCs w:val="18"/>
                <w:lang w:eastAsia="hr-HR"/>
              </w:rPr>
            </w:pPr>
            <w:r w:rsidRPr="005F3F38">
              <w:rPr>
                <w:rFonts w:ascii="Arial" w:eastAsia="Times New Roman" w:hAnsi="Arial" w:cs="Arial"/>
                <w:sz w:val="18"/>
                <w:szCs w:val="18"/>
                <w:lang w:eastAsia="hr-HR"/>
              </w:rPr>
              <w:t>96,63</w:t>
            </w:r>
          </w:p>
        </w:tc>
      </w:tr>
      <w:tr w:rsidR="006F2B5C" w:rsidRPr="005F3F38" w14:paraId="6A47FA0D" w14:textId="77777777" w:rsidTr="007C0254">
        <w:trPr>
          <w:trHeight w:val="481"/>
          <w:jc w:val="center"/>
        </w:trPr>
        <w:tc>
          <w:tcPr>
            <w:tcW w:w="778" w:type="dxa"/>
            <w:tcBorders>
              <w:top w:val="nil"/>
              <w:left w:val="double" w:sz="6" w:space="0" w:color="auto"/>
              <w:bottom w:val="single" w:sz="4" w:space="0" w:color="auto"/>
              <w:right w:val="single" w:sz="4" w:space="0" w:color="auto"/>
            </w:tcBorders>
            <w:shd w:val="clear" w:color="auto" w:fill="auto"/>
            <w:noWrap/>
            <w:vAlign w:val="bottom"/>
            <w:hideMark/>
          </w:tcPr>
          <w:p w14:paraId="6AA0FB0B" w14:textId="77777777" w:rsidR="006F2B5C" w:rsidRPr="005F3F38" w:rsidRDefault="006F2B5C" w:rsidP="007C0254">
            <w:pPr>
              <w:spacing w:after="0" w:line="240" w:lineRule="auto"/>
              <w:jc w:val="right"/>
              <w:rPr>
                <w:rFonts w:ascii="Arial" w:eastAsia="Times New Roman" w:hAnsi="Arial" w:cs="Arial"/>
                <w:sz w:val="18"/>
                <w:szCs w:val="18"/>
                <w:lang w:eastAsia="hr-HR"/>
              </w:rPr>
            </w:pPr>
            <w:r w:rsidRPr="005F3F38">
              <w:rPr>
                <w:rFonts w:ascii="Arial" w:eastAsia="Times New Roman" w:hAnsi="Arial" w:cs="Arial"/>
                <w:sz w:val="18"/>
                <w:szCs w:val="18"/>
                <w:lang w:eastAsia="hr-HR"/>
              </w:rPr>
              <w:t>6139</w:t>
            </w:r>
          </w:p>
        </w:tc>
        <w:tc>
          <w:tcPr>
            <w:tcW w:w="3949" w:type="dxa"/>
            <w:tcBorders>
              <w:top w:val="nil"/>
              <w:left w:val="nil"/>
              <w:bottom w:val="single" w:sz="4" w:space="0" w:color="auto"/>
              <w:right w:val="single" w:sz="4" w:space="0" w:color="auto"/>
            </w:tcBorders>
            <w:shd w:val="clear" w:color="auto" w:fill="auto"/>
            <w:vAlign w:val="bottom"/>
            <w:hideMark/>
          </w:tcPr>
          <w:p w14:paraId="3CCBC145" w14:textId="77777777" w:rsidR="006F2B5C" w:rsidRPr="005F3F38" w:rsidRDefault="006F2B5C" w:rsidP="007C0254">
            <w:pPr>
              <w:spacing w:after="0" w:line="240" w:lineRule="auto"/>
              <w:rPr>
                <w:rFonts w:ascii="Arial" w:eastAsia="Times New Roman" w:hAnsi="Arial" w:cs="Arial"/>
                <w:sz w:val="18"/>
                <w:szCs w:val="18"/>
                <w:lang w:eastAsia="hr-HR"/>
              </w:rPr>
            </w:pPr>
            <w:r w:rsidRPr="005F3F38">
              <w:rPr>
                <w:rFonts w:ascii="Arial" w:eastAsia="Times New Roman" w:hAnsi="Arial" w:cs="Arial"/>
                <w:sz w:val="18"/>
                <w:szCs w:val="18"/>
                <w:lang w:eastAsia="hr-HR"/>
              </w:rPr>
              <w:t>Izdaci za usluge Instituta za medicinsko vještačenje</w:t>
            </w:r>
          </w:p>
        </w:tc>
        <w:tc>
          <w:tcPr>
            <w:tcW w:w="1614" w:type="dxa"/>
            <w:tcBorders>
              <w:top w:val="nil"/>
              <w:left w:val="nil"/>
              <w:bottom w:val="single" w:sz="4" w:space="0" w:color="auto"/>
              <w:right w:val="single" w:sz="4" w:space="0" w:color="auto"/>
            </w:tcBorders>
            <w:shd w:val="clear" w:color="auto" w:fill="auto"/>
            <w:noWrap/>
            <w:vAlign w:val="bottom"/>
            <w:hideMark/>
          </w:tcPr>
          <w:p w14:paraId="6FC23999" w14:textId="77777777" w:rsidR="006F2B5C" w:rsidRPr="005F3F38" w:rsidRDefault="006F2B5C" w:rsidP="007C0254">
            <w:pPr>
              <w:spacing w:after="0" w:line="240" w:lineRule="auto"/>
              <w:jc w:val="right"/>
              <w:rPr>
                <w:rFonts w:ascii="Arial" w:eastAsia="Times New Roman" w:hAnsi="Arial" w:cs="Arial"/>
                <w:sz w:val="18"/>
                <w:szCs w:val="18"/>
                <w:lang w:eastAsia="hr-HR"/>
              </w:rPr>
            </w:pPr>
            <w:r w:rsidRPr="005F3F38">
              <w:rPr>
                <w:rFonts w:ascii="Arial" w:eastAsia="Times New Roman" w:hAnsi="Arial" w:cs="Arial"/>
                <w:sz w:val="18"/>
                <w:szCs w:val="18"/>
                <w:lang w:eastAsia="hr-HR"/>
              </w:rPr>
              <w:t>1.650.000</w:t>
            </w:r>
          </w:p>
        </w:tc>
        <w:tc>
          <w:tcPr>
            <w:tcW w:w="1614" w:type="dxa"/>
            <w:tcBorders>
              <w:top w:val="nil"/>
              <w:left w:val="nil"/>
              <w:bottom w:val="single" w:sz="4" w:space="0" w:color="auto"/>
              <w:right w:val="single" w:sz="4" w:space="0" w:color="auto"/>
            </w:tcBorders>
            <w:shd w:val="clear" w:color="auto" w:fill="auto"/>
            <w:noWrap/>
            <w:vAlign w:val="bottom"/>
            <w:hideMark/>
          </w:tcPr>
          <w:p w14:paraId="09289201" w14:textId="77777777" w:rsidR="006F2B5C" w:rsidRPr="005F3F38" w:rsidRDefault="006F2B5C" w:rsidP="007C0254">
            <w:pPr>
              <w:spacing w:after="0" w:line="240" w:lineRule="auto"/>
              <w:jc w:val="right"/>
              <w:rPr>
                <w:rFonts w:ascii="Arial" w:eastAsia="Times New Roman" w:hAnsi="Arial" w:cs="Arial"/>
                <w:sz w:val="18"/>
                <w:szCs w:val="18"/>
                <w:lang w:eastAsia="hr-HR"/>
              </w:rPr>
            </w:pPr>
            <w:r w:rsidRPr="005F3F38">
              <w:rPr>
                <w:rFonts w:ascii="Arial" w:eastAsia="Times New Roman" w:hAnsi="Arial" w:cs="Arial"/>
                <w:sz w:val="18"/>
                <w:szCs w:val="18"/>
                <w:lang w:eastAsia="hr-HR"/>
              </w:rPr>
              <w:t>1.743.881</w:t>
            </w:r>
          </w:p>
        </w:tc>
        <w:tc>
          <w:tcPr>
            <w:tcW w:w="1147" w:type="dxa"/>
            <w:tcBorders>
              <w:top w:val="nil"/>
              <w:left w:val="nil"/>
              <w:bottom w:val="single" w:sz="4" w:space="0" w:color="auto"/>
              <w:right w:val="double" w:sz="6" w:space="0" w:color="auto"/>
            </w:tcBorders>
            <w:shd w:val="clear" w:color="auto" w:fill="auto"/>
            <w:vAlign w:val="bottom"/>
            <w:hideMark/>
          </w:tcPr>
          <w:p w14:paraId="7475E7BB" w14:textId="77777777" w:rsidR="006F2B5C" w:rsidRPr="005F3F38" w:rsidRDefault="006F2B5C" w:rsidP="007C0254">
            <w:pPr>
              <w:spacing w:after="0" w:line="240" w:lineRule="auto"/>
              <w:jc w:val="center"/>
              <w:rPr>
                <w:rFonts w:ascii="Arial" w:eastAsia="Times New Roman" w:hAnsi="Arial" w:cs="Arial"/>
                <w:sz w:val="18"/>
                <w:szCs w:val="18"/>
                <w:lang w:eastAsia="hr-HR"/>
              </w:rPr>
            </w:pPr>
            <w:r w:rsidRPr="005F3F38">
              <w:rPr>
                <w:rFonts w:ascii="Arial" w:eastAsia="Times New Roman" w:hAnsi="Arial" w:cs="Arial"/>
                <w:sz w:val="18"/>
                <w:szCs w:val="18"/>
                <w:lang w:eastAsia="hr-HR"/>
              </w:rPr>
              <w:t>105,69</w:t>
            </w:r>
          </w:p>
        </w:tc>
      </w:tr>
      <w:tr w:rsidR="006F2B5C" w:rsidRPr="005F3F38" w14:paraId="7366DCEE" w14:textId="77777777" w:rsidTr="007C0254">
        <w:trPr>
          <w:trHeight w:val="240"/>
          <w:jc w:val="center"/>
        </w:trPr>
        <w:tc>
          <w:tcPr>
            <w:tcW w:w="778" w:type="dxa"/>
            <w:tcBorders>
              <w:top w:val="nil"/>
              <w:left w:val="double" w:sz="6" w:space="0" w:color="auto"/>
              <w:bottom w:val="single" w:sz="4" w:space="0" w:color="auto"/>
              <w:right w:val="single" w:sz="4" w:space="0" w:color="auto"/>
            </w:tcBorders>
            <w:shd w:val="clear" w:color="auto" w:fill="auto"/>
            <w:noWrap/>
            <w:vAlign w:val="bottom"/>
            <w:hideMark/>
          </w:tcPr>
          <w:p w14:paraId="6650AE25" w14:textId="77777777" w:rsidR="006F2B5C" w:rsidRPr="005F3F38" w:rsidRDefault="006F2B5C" w:rsidP="007C0254">
            <w:pPr>
              <w:spacing w:after="0" w:line="240" w:lineRule="auto"/>
              <w:jc w:val="right"/>
              <w:rPr>
                <w:rFonts w:ascii="Arial" w:eastAsia="Times New Roman" w:hAnsi="Arial" w:cs="Arial"/>
                <w:sz w:val="18"/>
                <w:szCs w:val="18"/>
                <w:lang w:eastAsia="hr-HR"/>
              </w:rPr>
            </w:pPr>
            <w:r w:rsidRPr="005F3F38">
              <w:rPr>
                <w:rFonts w:ascii="Arial" w:eastAsia="Times New Roman" w:hAnsi="Arial" w:cs="Arial"/>
                <w:sz w:val="18"/>
                <w:szCs w:val="18"/>
                <w:lang w:eastAsia="hr-HR"/>
              </w:rPr>
              <w:t>6139</w:t>
            </w:r>
          </w:p>
        </w:tc>
        <w:tc>
          <w:tcPr>
            <w:tcW w:w="3949" w:type="dxa"/>
            <w:tcBorders>
              <w:top w:val="nil"/>
              <w:left w:val="nil"/>
              <w:bottom w:val="single" w:sz="4" w:space="0" w:color="auto"/>
              <w:right w:val="single" w:sz="4" w:space="0" w:color="auto"/>
            </w:tcBorders>
            <w:shd w:val="clear" w:color="auto" w:fill="auto"/>
            <w:noWrap/>
            <w:vAlign w:val="bottom"/>
            <w:hideMark/>
          </w:tcPr>
          <w:p w14:paraId="4035B116" w14:textId="77777777" w:rsidR="006F2B5C" w:rsidRPr="005F3F38" w:rsidRDefault="006F2B5C" w:rsidP="007C0254">
            <w:pPr>
              <w:spacing w:after="0" w:line="240" w:lineRule="auto"/>
              <w:rPr>
                <w:rFonts w:ascii="Arial" w:eastAsia="Times New Roman" w:hAnsi="Arial" w:cs="Arial"/>
                <w:sz w:val="18"/>
                <w:szCs w:val="18"/>
                <w:lang w:eastAsia="hr-HR"/>
              </w:rPr>
            </w:pPr>
            <w:r w:rsidRPr="005F3F38">
              <w:rPr>
                <w:rFonts w:ascii="Arial" w:eastAsia="Times New Roman" w:hAnsi="Arial" w:cs="Arial"/>
                <w:sz w:val="18"/>
                <w:szCs w:val="18"/>
                <w:lang w:eastAsia="hr-HR"/>
              </w:rPr>
              <w:t>Kompjuterske usluge</w:t>
            </w:r>
          </w:p>
        </w:tc>
        <w:tc>
          <w:tcPr>
            <w:tcW w:w="1614" w:type="dxa"/>
            <w:tcBorders>
              <w:top w:val="nil"/>
              <w:left w:val="nil"/>
              <w:bottom w:val="single" w:sz="4" w:space="0" w:color="auto"/>
              <w:right w:val="single" w:sz="4" w:space="0" w:color="auto"/>
            </w:tcBorders>
            <w:shd w:val="clear" w:color="auto" w:fill="auto"/>
            <w:noWrap/>
            <w:vAlign w:val="bottom"/>
            <w:hideMark/>
          </w:tcPr>
          <w:p w14:paraId="66D76531" w14:textId="77777777" w:rsidR="006F2B5C" w:rsidRPr="005F3F38" w:rsidRDefault="006F2B5C" w:rsidP="007C0254">
            <w:pPr>
              <w:spacing w:after="0" w:line="240" w:lineRule="auto"/>
              <w:jc w:val="right"/>
              <w:rPr>
                <w:rFonts w:ascii="Arial" w:eastAsia="Times New Roman" w:hAnsi="Arial" w:cs="Arial"/>
                <w:sz w:val="18"/>
                <w:szCs w:val="18"/>
                <w:lang w:eastAsia="hr-HR"/>
              </w:rPr>
            </w:pPr>
            <w:r w:rsidRPr="005F3F38">
              <w:rPr>
                <w:rFonts w:ascii="Arial" w:eastAsia="Times New Roman" w:hAnsi="Arial" w:cs="Arial"/>
                <w:sz w:val="18"/>
                <w:szCs w:val="18"/>
                <w:lang w:eastAsia="hr-HR"/>
              </w:rPr>
              <w:t>3.825.700</w:t>
            </w:r>
          </w:p>
        </w:tc>
        <w:tc>
          <w:tcPr>
            <w:tcW w:w="1614" w:type="dxa"/>
            <w:tcBorders>
              <w:top w:val="nil"/>
              <w:left w:val="nil"/>
              <w:bottom w:val="single" w:sz="4" w:space="0" w:color="auto"/>
              <w:right w:val="single" w:sz="4" w:space="0" w:color="auto"/>
            </w:tcBorders>
            <w:shd w:val="clear" w:color="auto" w:fill="auto"/>
            <w:noWrap/>
            <w:vAlign w:val="bottom"/>
            <w:hideMark/>
          </w:tcPr>
          <w:p w14:paraId="7051FE96" w14:textId="77777777" w:rsidR="006F2B5C" w:rsidRPr="005F3F38" w:rsidRDefault="006F2B5C" w:rsidP="007C0254">
            <w:pPr>
              <w:spacing w:after="0" w:line="240" w:lineRule="auto"/>
              <w:jc w:val="right"/>
              <w:rPr>
                <w:rFonts w:ascii="Arial" w:eastAsia="Times New Roman" w:hAnsi="Arial" w:cs="Arial"/>
                <w:sz w:val="18"/>
                <w:szCs w:val="18"/>
                <w:lang w:eastAsia="hr-HR"/>
              </w:rPr>
            </w:pPr>
            <w:r w:rsidRPr="005F3F38">
              <w:rPr>
                <w:rFonts w:ascii="Arial" w:eastAsia="Times New Roman" w:hAnsi="Arial" w:cs="Arial"/>
                <w:sz w:val="18"/>
                <w:szCs w:val="18"/>
                <w:lang w:eastAsia="hr-HR"/>
              </w:rPr>
              <w:t>4.477.901</w:t>
            </w:r>
          </w:p>
        </w:tc>
        <w:tc>
          <w:tcPr>
            <w:tcW w:w="1147" w:type="dxa"/>
            <w:tcBorders>
              <w:top w:val="nil"/>
              <w:left w:val="nil"/>
              <w:bottom w:val="single" w:sz="4" w:space="0" w:color="auto"/>
              <w:right w:val="double" w:sz="6" w:space="0" w:color="auto"/>
            </w:tcBorders>
            <w:shd w:val="clear" w:color="auto" w:fill="auto"/>
            <w:vAlign w:val="bottom"/>
            <w:hideMark/>
          </w:tcPr>
          <w:p w14:paraId="14A0AF04" w14:textId="77777777" w:rsidR="006F2B5C" w:rsidRPr="005F3F38" w:rsidRDefault="006F2B5C" w:rsidP="007C0254">
            <w:pPr>
              <w:spacing w:after="0" w:line="240" w:lineRule="auto"/>
              <w:jc w:val="center"/>
              <w:rPr>
                <w:rFonts w:ascii="Arial" w:eastAsia="Times New Roman" w:hAnsi="Arial" w:cs="Arial"/>
                <w:sz w:val="18"/>
                <w:szCs w:val="18"/>
                <w:lang w:eastAsia="hr-HR"/>
              </w:rPr>
            </w:pPr>
            <w:r w:rsidRPr="005F3F38">
              <w:rPr>
                <w:rFonts w:ascii="Arial" w:eastAsia="Times New Roman" w:hAnsi="Arial" w:cs="Arial"/>
                <w:sz w:val="18"/>
                <w:szCs w:val="18"/>
                <w:lang w:eastAsia="hr-HR"/>
              </w:rPr>
              <w:t>117,05</w:t>
            </w:r>
          </w:p>
        </w:tc>
      </w:tr>
      <w:tr w:rsidR="006F2B5C" w:rsidRPr="005F3F38" w14:paraId="186E387E" w14:textId="77777777" w:rsidTr="007C0254">
        <w:trPr>
          <w:trHeight w:val="240"/>
          <w:jc w:val="center"/>
        </w:trPr>
        <w:tc>
          <w:tcPr>
            <w:tcW w:w="4728" w:type="dxa"/>
            <w:gridSpan w:val="2"/>
            <w:tcBorders>
              <w:top w:val="single" w:sz="4" w:space="0" w:color="auto"/>
              <w:left w:val="double" w:sz="6" w:space="0" w:color="auto"/>
              <w:bottom w:val="single" w:sz="4" w:space="0" w:color="auto"/>
              <w:right w:val="single" w:sz="4" w:space="0" w:color="000000"/>
            </w:tcBorders>
            <w:shd w:val="clear" w:color="000000" w:fill="F2F2F2"/>
            <w:noWrap/>
            <w:vAlign w:val="bottom"/>
            <w:hideMark/>
          </w:tcPr>
          <w:p w14:paraId="4C36844E" w14:textId="77777777" w:rsidR="006F2B5C" w:rsidRPr="005F3F38" w:rsidRDefault="006F2B5C" w:rsidP="007C0254">
            <w:pPr>
              <w:spacing w:after="0" w:line="240" w:lineRule="auto"/>
              <w:rPr>
                <w:rFonts w:ascii="Arial" w:eastAsia="Times New Roman" w:hAnsi="Arial" w:cs="Arial"/>
                <w:b/>
                <w:bCs/>
                <w:sz w:val="18"/>
                <w:szCs w:val="18"/>
                <w:lang w:eastAsia="hr-HR"/>
              </w:rPr>
            </w:pPr>
            <w:r w:rsidRPr="005F3F38">
              <w:rPr>
                <w:rFonts w:ascii="Arial" w:eastAsia="Times New Roman" w:hAnsi="Arial" w:cs="Arial"/>
                <w:b/>
                <w:bCs/>
                <w:sz w:val="18"/>
                <w:szCs w:val="18"/>
                <w:lang w:eastAsia="hr-HR"/>
              </w:rPr>
              <w:t>614 Tekući transferi i drugi tekući rashodi</w:t>
            </w:r>
          </w:p>
        </w:tc>
        <w:tc>
          <w:tcPr>
            <w:tcW w:w="1614" w:type="dxa"/>
            <w:tcBorders>
              <w:top w:val="nil"/>
              <w:left w:val="nil"/>
              <w:bottom w:val="single" w:sz="4" w:space="0" w:color="auto"/>
              <w:right w:val="single" w:sz="4" w:space="0" w:color="auto"/>
            </w:tcBorders>
            <w:shd w:val="clear" w:color="000000" w:fill="F2F2F2"/>
            <w:noWrap/>
            <w:vAlign w:val="bottom"/>
            <w:hideMark/>
          </w:tcPr>
          <w:p w14:paraId="627E8943" w14:textId="77777777" w:rsidR="006F2B5C" w:rsidRPr="005F3F38" w:rsidRDefault="006F2B5C" w:rsidP="007C0254">
            <w:pPr>
              <w:spacing w:after="0" w:line="240" w:lineRule="auto"/>
              <w:jc w:val="right"/>
              <w:rPr>
                <w:rFonts w:ascii="Arial" w:eastAsia="Times New Roman" w:hAnsi="Arial" w:cs="Arial"/>
                <w:b/>
                <w:bCs/>
                <w:sz w:val="18"/>
                <w:szCs w:val="18"/>
                <w:lang w:eastAsia="hr-HR"/>
              </w:rPr>
            </w:pPr>
            <w:r w:rsidRPr="005F3F38">
              <w:rPr>
                <w:rFonts w:ascii="Arial" w:eastAsia="Times New Roman" w:hAnsi="Arial" w:cs="Arial"/>
                <w:b/>
                <w:bCs/>
                <w:sz w:val="18"/>
                <w:szCs w:val="18"/>
                <w:lang w:eastAsia="hr-HR"/>
              </w:rPr>
              <w:t>3.847.788.600</w:t>
            </w:r>
          </w:p>
        </w:tc>
        <w:tc>
          <w:tcPr>
            <w:tcW w:w="1614" w:type="dxa"/>
            <w:tcBorders>
              <w:top w:val="nil"/>
              <w:left w:val="nil"/>
              <w:bottom w:val="single" w:sz="4" w:space="0" w:color="auto"/>
              <w:right w:val="single" w:sz="4" w:space="0" w:color="auto"/>
            </w:tcBorders>
            <w:shd w:val="clear" w:color="000000" w:fill="F2F2F2"/>
            <w:noWrap/>
            <w:vAlign w:val="bottom"/>
            <w:hideMark/>
          </w:tcPr>
          <w:p w14:paraId="2B64C2E1" w14:textId="77777777" w:rsidR="006F2B5C" w:rsidRPr="005F3F38" w:rsidRDefault="006F2B5C" w:rsidP="007C0254">
            <w:pPr>
              <w:spacing w:after="0" w:line="240" w:lineRule="auto"/>
              <w:jc w:val="right"/>
              <w:rPr>
                <w:rFonts w:ascii="Arial" w:eastAsia="Times New Roman" w:hAnsi="Arial" w:cs="Arial"/>
                <w:b/>
                <w:bCs/>
                <w:sz w:val="18"/>
                <w:szCs w:val="18"/>
                <w:lang w:eastAsia="hr-HR"/>
              </w:rPr>
            </w:pPr>
            <w:r w:rsidRPr="005F3F38">
              <w:rPr>
                <w:rFonts w:ascii="Arial" w:eastAsia="Times New Roman" w:hAnsi="Arial" w:cs="Arial"/>
                <w:b/>
                <w:bCs/>
                <w:sz w:val="18"/>
                <w:szCs w:val="18"/>
                <w:lang w:eastAsia="hr-HR"/>
              </w:rPr>
              <w:t>3.823.418.559</w:t>
            </w:r>
          </w:p>
        </w:tc>
        <w:tc>
          <w:tcPr>
            <w:tcW w:w="1147" w:type="dxa"/>
            <w:tcBorders>
              <w:top w:val="nil"/>
              <w:left w:val="nil"/>
              <w:bottom w:val="single" w:sz="4" w:space="0" w:color="auto"/>
              <w:right w:val="double" w:sz="6" w:space="0" w:color="auto"/>
            </w:tcBorders>
            <w:shd w:val="clear" w:color="000000" w:fill="F2F2F2"/>
            <w:vAlign w:val="bottom"/>
            <w:hideMark/>
          </w:tcPr>
          <w:p w14:paraId="53950F06" w14:textId="77777777" w:rsidR="006F2B5C" w:rsidRPr="005F3F38" w:rsidRDefault="006F2B5C" w:rsidP="007C0254">
            <w:pPr>
              <w:spacing w:after="0" w:line="240" w:lineRule="auto"/>
              <w:jc w:val="center"/>
              <w:rPr>
                <w:rFonts w:ascii="Arial" w:eastAsia="Times New Roman" w:hAnsi="Arial" w:cs="Arial"/>
                <w:b/>
                <w:bCs/>
                <w:sz w:val="18"/>
                <w:szCs w:val="18"/>
                <w:lang w:eastAsia="hr-HR"/>
              </w:rPr>
            </w:pPr>
            <w:r w:rsidRPr="005F3F38">
              <w:rPr>
                <w:rFonts w:ascii="Arial" w:eastAsia="Times New Roman" w:hAnsi="Arial" w:cs="Arial"/>
                <w:b/>
                <w:bCs/>
                <w:sz w:val="18"/>
                <w:szCs w:val="18"/>
                <w:lang w:eastAsia="hr-HR"/>
              </w:rPr>
              <w:t>99,37</w:t>
            </w:r>
          </w:p>
        </w:tc>
      </w:tr>
      <w:tr w:rsidR="006F2B5C" w:rsidRPr="005F3F38" w14:paraId="1CD448E7" w14:textId="77777777" w:rsidTr="007C0254">
        <w:trPr>
          <w:trHeight w:val="240"/>
          <w:jc w:val="center"/>
        </w:trPr>
        <w:tc>
          <w:tcPr>
            <w:tcW w:w="778" w:type="dxa"/>
            <w:tcBorders>
              <w:top w:val="nil"/>
              <w:left w:val="double" w:sz="6" w:space="0" w:color="auto"/>
              <w:bottom w:val="single" w:sz="4" w:space="0" w:color="auto"/>
              <w:right w:val="single" w:sz="4" w:space="0" w:color="auto"/>
            </w:tcBorders>
            <w:shd w:val="clear" w:color="auto" w:fill="auto"/>
            <w:noWrap/>
            <w:vAlign w:val="bottom"/>
            <w:hideMark/>
          </w:tcPr>
          <w:p w14:paraId="5779EF0C" w14:textId="77777777" w:rsidR="006F2B5C" w:rsidRPr="005F3F38" w:rsidRDefault="006F2B5C" w:rsidP="007C0254">
            <w:pPr>
              <w:spacing w:after="0" w:line="240" w:lineRule="auto"/>
              <w:jc w:val="right"/>
              <w:rPr>
                <w:rFonts w:ascii="Arial" w:eastAsia="Times New Roman" w:hAnsi="Arial" w:cs="Arial"/>
                <w:sz w:val="18"/>
                <w:szCs w:val="18"/>
                <w:lang w:eastAsia="hr-HR"/>
              </w:rPr>
            </w:pPr>
            <w:r w:rsidRPr="005F3F38">
              <w:rPr>
                <w:rFonts w:ascii="Arial" w:eastAsia="Times New Roman" w:hAnsi="Arial" w:cs="Arial"/>
                <w:sz w:val="18"/>
                <w:szCs w:val="18"/>
                <w:lang w:eastAsia="hr-HR"/>
              </w:rPr>
              <w:t>6142</w:t>
            </w:r>
          </w:p>
        </w:tc>
        <w:tc>
          <w:tcPr>
            <w:tcW w:w="3949" w:type="dxa"/>
            <w:tcBorders>
              <w:top w:val="nil"/>
              <w:left w:val="nil"/>
              <w:bottom w:val="single" w:sz="4" w:space="0" w:color="auto"/>
              <w:right w:val="single" w:sz="4" w:space="0" w:color="auto"/>
            </w:tcBorders>
            <w:shd w:val="clear" w:color="auto" w:fill="auto"/>
            <w:noWrap/>
            <w:vAlign w:val="bottom"/>
            <w:hideMark/>
          </w:tcPr>
          <w:p w14:paraId="7BD47ED1" w14:textId="77777777" w:rsidR="006F2B5C" w:rsidRPr="005F3F38" w:rsidRDefault="006F2B5C" w:rsidP="007C0254">
            <w:pPr>
              <w:spacing w:after="0" w:line="240" w:lineRule="auto"/>
              <w:rPr>
                <w:rFonts w:ascii="Arial" w:eastAsia="Times New Roman" w:hAnsi="Arial" w:cs="Arial"/>
                <w:sz w:val="18"/>
                <w:szCs w:val="18"/>
                <w:lang w:eastAsia="hr-HR"/>
              </w:rPr>
            </w:pPr>
            <w:r w:rsidRPr="005F3F38">
              <w:rPr>
                <w:rFonts w:ascii="Arial" w:eastAsia="Times New Roman" w:hAnsi="Arial" w:cs="Arial"/>
                <w:sz w:val="18"/>
                <w:szCs w:val="18"/>
                <w:lang w:eastAsia="hr-HR"/>
              </w:rPr>
              <w:t>Tekući transferi pojedincima</w:t>
            </w:r>
          </w:p>
        </w:tc>
        <w:tc>
          <w:tcPr>
            <w:tcW w:w="1614" w:type="dxa"/>
            <w:tcBorders>
              <w:top w:val="nil"/>
              <w:left w:val="nil"/>
              <w:bottom w:val="single" w:sz="4" w:space="0" w:color="auto"/>
              <w:right w:val="single" w:sz="4" w:space="0" w:color="auto"/>
            </w:tcBorders>
            <w:shd w:val="clear" w:color="auto" w:fill="auto"/>
            <w:noWrap/>
            <w:vAlign w:val="bottom"/>
            <w:hideMark/>
          </w:tcPr>
          <w:p w14:paraId="22120180" w14:textId="77777777" w:rsidR="006F2B5C" w:rsidRPr="005F3F38" w:rsidRDefault="006F2B5C" w:rsidP="007C0254">
            <w:pPr>
              <w:spacing w:after="0" w:line="240" w:lineRule="auto"/>
              <w:jc w:val="right"/>
              <w:rPr>
                <w:rFonts w:ascii="Arial" w:eastAsia="Times New Roman" w:hAnsi="Arial" w:cs="Arial"/>
                <w:sz w:val="18"/>
                <w:szCs w:val="18"/>
                <w:lang w:eastAsia="hr-HR"/>
              </w:rPr>
            </w:pPr>
            <w:r w:rsidRPr="005F3F38">
              <w:rPr>
                <w:rFonts w:ascii="Arial" w:eastAsia="Times New Roman" w:hAnsi="Arial" w:cs="Arial"/>
                <w:sz w:val="18"/>
                <w:szCs w:val="18"/>
                <w:lang w:eastAsia="hr-HR"/>
              </w:rPr>
              <w:t>3.846.838.600</w:t>
            </w:r>
          </w:p>
        </w:tc>
        <w:tc>
          <w:tcPr>
            <w:tcW w:w="1614" w:type="dxa"/>
            <w:tcBorders>
              <w:top w:val="nil"/>
              <w:left w:val="nil"/>
              <w:bottom w:val="single" w:sz="4" w:space="0" w:color="auto"/>
              <w:right w:val="single" w:sz="4" w:space="0" w:color="auto"/>
            </w:tcBorders>
            <w:shd w:val="clear" w:color="auto" w:fill="auto"/>
            <w:noWrap/>
            <w:vAlign w:val="center"/>
            <w:hideMark/>
          </w:tcPr>
          <w:p w14:paraId="27D062CB" w14:textId="77777777" w:rsidR="006F2B5C" w:rsidRPr="005F3F38" w:rsidRDefault="006F2B5C" w:rsidP="007C0254">
            <w:pPr>
              <w:spacing w:after="0" w:line="240" w:lineRule="auto"/>
              <w:jc w:val="right"/>
              <w:rPr>
                <w:rFonts w:ascii="Arial" w:eastAsia="Times New Roman" w:hAnsi="Arial" w:cs="Arial"/>
                <w:sz w:val="18"/>
                <w:szCs w:val="18"/>
                <w:lang w:eastAsia="hr-HR"/>
              </w:rPr>
            </w:pPr>
            <w:r w:rsidRPr="005F3F38">
              <w:rPr>
                <w:rFonts w:ascii="Arial" w:eastAsia="Times New Roman" w:hAnsi="Arial" w:cs="Arial"/>
                <w:sz w:val="18"/>
                <w:szCs w:val="18"/>
                <w:lang w:eastAsia="hr-HR"/>
              </w:rPr>
              <w:t>3.822.664.671</w:t>
            </w:r>
          </w:p>
        </w:tc>
        <w:tc>
          <w:tcPr>
            <w:tcW w:w="1147" w:type="dxa"/>
            <w:tcBorders>
              <w:top w:val="nil"/>
              <w:left w:val="nil"/>
              <w:bottom w:val="single" w:sz="4" w:space="0" w:color="auto"/>
              <w:right w:val="double" w:sz="6" w:space="0" w:color="auto"/>
            </w:tcBorders>
            <w:shd w:val="clear" w:color="auto" w:fill="auto"/>
            <w:vAlign w:val="bottom"/>
            <w:hideMark/>
          </w:tcPr>
          <w:p w14:paraId="006AD0AE" w14:textId="77777777" w:rsidR="006F2B5C" w:rsidRPr="005F3F38" w:rsidRDefault="006F2B5C" w:rsidP="007C0254">
            <w:pPr>
              <w:spacing w:after="0" w:line="240" w:lineRule="auto"/>
              <w:jc w:val="center"/>
              <w:rPr>
                <w:rFonts w:ascii="Arial" w:eastAsia="Times New Roman" w:hAnsi="Arial" w:cs="Arial"/>
                <w:sz w:val="18"/>
                <w:szCs w:val="18"/>
                <w:lang w:eastAsia="hr-HR"/>
              </w:rPr>
            </w:pPr>
            <w:r w:rsidRPr="005F3F38">
              <w:rPr>
                <w:rFonts w:ascii="Arial" w:eastAsia="Times New Roman" w:hAnsi="Arial" w:cs="Arial"/>
                <w:sz w:val="18"/>
                <w:szCs w:val="18"/>
                <w:lang w:eastAsia="hr-HR"/>
              </w:rPr>
              <w:t>99,37</w:t>
            </w:r>
          </w:p>
        </w:tc>
      </w:tr>
      <w:tr w:rsidR="006F2B5C" w:rsidRPr="005F3F38" w14:paraId="4EF58627" w14:textId="77777777" w:rsidTr="007C0254">
        <w:trPr>
          <w:trHeight w:val="240"/>
          <w:jc w:val="center"/>
        </w:trPr>
        <w:tc>
          <w:tcPr>
            <w:tcW w:w="778" w:type="dxa"/>
            <w:tcBorders>
              <w:top w:val="nil"/>
              <w:left w:val="double" w:sz="6" w:space="0" w:color="auto"/>
              <w:bottom w:val="single" w:sz="4" w:space="0" w:color="auto"/>
              <w:right w:val="single" w:sz="4" w:space="0" w:color="auto"/>
            </w:tcBorders>
            <w:shd w:val="clear" w:color="auto" w:fill="auto"/>
            <w:noWrap/>
            <w:vAlign w:val="bottom"/>
            <w:hideMark/>
          </w:tcPr>
          <w:p w14:paraId="16FD8769" w14:textId="77777777" w:rsidR="006F2B5C" w:rsidRPr="005F3F38" w:rsidRDefault="006F2B5C" w:rsidP="007C0254">
            <w:pPr>
              <w:spacing w:after="0" w:line="240" w:lineRule="auto"/>
              <w:jc w:val="right"/>
              <w:rPr>
                <w:rFonts w:ascii="Arial" w:eastAsia="Times New Roman" w:hAnsi="Arial" w:cs="Arial"/>
                <w:sz w:val="18"/>
                <w:szCs w:val="18"/>
                <w:lang w:eastAsia="hr-HR"/>
              </w:rPr>
            </w:pPr>
            <w:r w:rsidRPr="005F3F38">
              <w:rPr>
                <w:rFonts w:ascii="Arial" w:eastAsia="Times New Roman" w:hAnsi="Arial" w:cs="Arial"/>
                <w:sz w:val="18"/>
                <w:szCs w:val="18"/>
                <w:lang w:eastAsia="hr-HR"/>
              </w:rPr>
              <w:t>6148</w:t>
            </w:r>
          </w:p>
        </w:tc>
        <w:tc>
          <w:tcPr>
            <w:tcW w:w="39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407CAF" w14:textId="77777777" w:rsidR="006F2B5C" w:rsidRPr="005F3F38" w:rsidRDefault="006F2B5C" w:rsidP="007C0254">
            <w:pPr>
              <w:spacing w:after="0" w:line="240" w:lineRule="auto"/>
              <w:rPr>
                <w:rFonts w:ascii="Arial" w:eastAsia="Times New Roman" w:hAnsi="Arial" w:cs="Arial"/>
                <w:sz w:val="18"/>
                <w:szCs w:val="18"/>
                <w:lang w:eastAsia="hr-HR"/>
              </w:rPr>
            </w:pPr>
            <w:r w:rsidRPr="005F3F38">
              <w:rPr>
                <w:rFonts w:ascii="Arial" w:eastAsia="Times New Roman" w:hAnsi="Arial" w:cs="Arial"/>
                <w:sz w:val="18"/>
                <w:szCs w:val="18"/>
                <w:lang w:eastAsia="hr-HR"/>
              </w:rPr>
              <w:t>Drugi tekući rashodi</w:t>
            </w:r>
          </w:p>
        </w:tc>
        <w:tc>
          <w:tcPr>
            <w:tcW w:w="1614" w:type="dxa"/>
            <w:tcBorders>
              <w:top w:val="nil"/>
              <w:left w:val="nil"/>
              <w:bottom w:val="single" w:sz="4" w:space="0" w:color="auto"/>
              <w:right w:val="single" w:sz="4" w:space="0" w:color="auto"/>
            </w:tcBorders>
            <w:shd w:val="clear" w:color="auto" w:fill="auto"/>
            <w:noWrap/>
            <w:vAlign w:val="bottom"/>
            <w:hideMark/>
          </w:tcPr>
          <w:p w14:paraId="1FFC03E1" w14:textId="77777777" w:rsidR="006F2B5C" w:rsidRPr="005F3F38" w:rsidRDefault="006F2B5C" w:rsidP="007C0254">
            <w:pPr>
              <w:spacing w:after="0" w:line="240" w:lineRule="auto"/>
              <w:jc w:val="right"/>
              <w:rPr>
                <w:rFonts w:ascii="Arial" w:eastAsia="Times New Roman" w:hAnsi="Arial" w:cs="Arial"/>
                <w:sz w:val="18"/>
                <w:szCs w:val="18"/>
                <w:lang w:eastAsia="hr-HR"/>
              </w:rPr>
            </w:pPr>
            <w:r w:rsidRPr="005F3F38">
              <w:rPr>
                <w:rFonts w:ascii="Arial" w:eastAsia="Times New Roman" w:hAnsi="Arial" w:cs="Arial"/>
                <w:sz w:val="18"/>
                <w:szCs w:val="18"/>
                <w:lang w:eastAsia="hr-HR"/>
              </w:rPr>
              <w:t>950.000</w:t>
            </w:r>
          </w:p>
        </w:tc>
        <w:tc>
          <w:tcPr>
            <w:tcW w:w="1614" w:type="dxa"/>
            <w:tcBorders>
              <w:top w:val="nil"/>
              <w:left w:val="nil"/>
              <w:bottom w:val="single" w:sz="4" w:space="0" w:color="auto"/>
              <w:right w:val="single" w:sz="4" w:space="0" w:color="auto"/>
            </w:tcBorders>
            <w:shd w:val="clear" w:color="auto" w:fill="auto"/>
            <w:noWrap/>
            <w:vAlign w:val="bottom"/>
            <w:hideMark/>
          </w:tcPr>
          <w:p w14:paraId="222D96B6" w14:textId="77777777" w:rsidR="006F2B5C" w:rsidRPr="005F3F38" w:rsidRDefault="006F2B5C" w:rsidP="007C0254">
            <w:pPr>
              <w:spacing w:after="0" w:line="240" w:lineRule="auto"/>
              <w:jc w:val="right"/>
              <w:rPr>
                <w:rFonts w:ascii="Arial" w:eastAsia="Times New Roman" w:hAnsi="Arial" w:cs="Arial"/>
                <w:sz w:val="18"/>
                <w:szCs w:val="18"/>
                <w:lang w:eastAsia="hr-HR"/>
              </w:rPr>
            </w:pPr>
            <w:r w:rsidRPr="005F3F38">
              <w:rPr>
                <w:rFonts w:ascii="Arial" w:eastAsia="Times New Roman" w:hAnsi="Arial" w:cs="Arial"/>
                <w:sz w:val="18"/>
                <w:szCs w:val="18"/>
                <w:lang w:eastAsia="hr-HR"/>
              </w:rPr>
              <w:t>753.889</w:t>
            </w:r>
          </w:p>
        </w:tc>
        <w:tc>
          <w:tcPr>
            <w:tcW w:w="1147" w:type="dxa"/>
            <w:tcBorders>
              <w:top w:val="nil"/>
              <w:left w:val="nil"/>
              <w:bottom w:val="single" w:sz="4" w:space="0" w:color="auto"/>
              <w:right w:val="double" w:sz="6" w:space="0" w:color="auto"/>
            </w:tcBorders>
            <w:shd w:val="clear" w:color="auto" w:fill="auto"/>
            <w:vAlign w:val="bottom"/>
            <w:hideMark/>
          </w:tcPr>
          <w:p w14:paraId="49FB7648" w14:textId="77777777" w:rsidR="006F2B5C" w:rsidRPr="005F3F38" w:rsidRDefault="006F2B5C" w:rsidP="007C0254">
            <w:pPr>
              <w:spacing w:after="0" w:line="240" w:lineRule="auto"/>
              <w:jc w:val="center"/>
              <w:rPr>
                <w:rFonts w:ascii="Arial" w:eastAsia="Times New Roman" w:hAnsi="Arial" w:cs="Arial"/>
                <w:sz w:val="18"/>
                <w:szCs w:val="18"/>
                <w:lang w:eastAsia="hr-HR"/>
              </w:rPr>
            </w:pPr>
            <w:r w:rsidRPr="005F3F38">
              <w:rPr>
                <w:rFonts w:ascii="Arial" w:eastAsia="Times New Roman" w:hAnsi="Arial" w:cs="Arial"/>
                <w:sz w:val="18"/>
                <w:szCs w:val="18"/>
                <w:lang w:eastAsia="hr-HR"/>
              </w:rPr>
              <w:t>79,36</w:t>
            </w:r>
          </w:p>
        </w:tc>
      </w:tr>
      <w:tr w:rsidR="006F2B5C" w:rsidRPr="005F3F38" w14:paraId="11F03EE4" w14:textId="77777777" w:rsidTr="007C0254">
        <w:trPr>
          <w:trHeight w:val="240"/>
          <w:jc w:val="center"/>
        </w:trPr>
        <w:tc>
          <w:tcPr>
            <w:tcW w:w="4728" w:type="dxa"/>
            <w:gridSpan w:val="2"/>
            <w:tcBorders>
              <w:top w:val="single" w:sz="4" w:space="0" w:color="auto"/>
              <w:left w:val="double" w:sz="6" w:space="0" w:color="auto"/>
              <w:bottom w:val="single" w:sz="4" w:space="0" w:color="auto"/>
              <w:right w:val="single" w:sz="4" w:space="0" w:color="000000"/>
            </w:tcBorders>
            <w:shd w:val="clear" w:color="000000" w:fill="F2F2F2"/>
            <w:noWrap/>
            <w:vAlign w:val="bottom"/>
            <w:hideMark/>
          </w:tcPr>
          <w:p w14:paraId="3C286E2B" w14:textId="77777777" w:rsidR="006F2B5C" w:rsidRPr="005F3F38" w:rsidRDefault="006F2B5C" w:rsidP="007C0254">
            <w:pPr>
              <w:spacing w:after="0" w:line="240" w:lineRule="auto"/>
              <w:rPr>
                <w:rFonts w:ascii="Arial" w:eastAsia="Times New Roman" w:hAnsi="Arial" w:cs="Arial"/>
                <w:b/>
                <w:bCs/>
                <w:sz w:val="18"/>
                <w:szCs w:val="18"/>
                <w:lang w:eastAsia="hr-HR"/>
              </w:rPr>
            </w:pPr>
            <w:r w:rsidRPr="005F3F38">
              <w:rPr>
                <w:rFonts w:ascii="Arial" w:eastAsia="Times New Roman" w:hAnsi="Arial" w:cs="Arial"/>
                <w:b/>
                <w:bCs/>
                <w:sz w:val="18"/>
                <w:szCs w:val="18"/>
                <w:lang w:eastAsia="hr-HR"/>
              </w:rPr>
              <w:t>821 Izdaci za nabavku stalnih sredstava</w:t>
            </w:r>
          </w:p>
        </w:tc>
        <w:tc>
          <w:tcPr>
            <w:tcW w:w="1614" w:type="dxa"/>
            <w:tcBorders>
              <w:top w:val="nil"/>
              <w:left w:val="nil"/>
              <w:bottom w:val="single" w:sz="4" w:space="0" w:color="auto"/>
              <w:right w:val="single" w:sz="4" w:space="0" w:color="auto"/>
            </w:tcBorders>
            <w:shd w:val="clear" w:color="000000" w:fill="F2F2F2"/>
            <w:noWrap/>
            <w:vAlign w:val="bottom"/>
            <w:hideMark/>
          </w:tcPr>
          <w:p w14:paraId="761745F4" w14:textId="77777777" w:rsidR="006F2B5C" w:rsidRPr="005F3F38" w:rsidRDefault="006F2B5C" w:rsidP="007C0254">
            <w:pPr>
              <w:spacing w:after="0" w:line="240" w:lineRule="auto"/>
              <w:jc w:val="right"/>
              <w:rPr>
                <w:rFonts w:ascii="Arial" w:eastAsia="Times New Roman" w:hAnsi="Arial" w:cs="Arial"/>
                <w:b/>
                <w:bCs/>
                <w:sz w:val="18"/>
                <w:szCs w:val="18"/>
                <w:lang w:eastAsia="hr-HR"/>
              </w:rPr>
            </w:pPr>
            <w:r w:rsidRPr="005F3F38">
              <w:rPr>
                <w:rFonts w:ascii="Arial" w:eastAsia="Times New Roman" w:hAnsi="Arial" w:cs="Arial"/>
                <w:b/>
                <w:bCs/>
                <w:sz w:val="18"/>
                <w:szCs w:val="18"/>
                <w:lang w:eastAsia="hr-HR"/>
              </w:rPr>
              <w:t>3.584.000</w:t>
            </w:r>
          </w:p>
        </w:tc>
        <w:tc>
          <w:tcPr>
            <w:tcW w:w="1614" w:type="dxa"/>
            <w:tcBorders>
              <w:top w:val="nil"/>
              <w:left w:val="nil"/>
              <w:bottom w:val="single" w:sz="4" w:space="0" w:color="auto"/>
              <w:right w:val="single" w:sz="4" w:space="0" w:color="auto"/>
            </w:tcBorders>
            <w:shd w:val="clear" w:color="000000" w:fill="F2F2F2"/>
            <w:noWrap/>
            <w:vAlign w:val="bottom"/>
            <w:hideMark/>
          </w:tcPr>
          <w:p w14:paraId="75E395C7" w14:textId="77777777" w:rsidR="006F2B5C" w:rsidRPr="005F3F38" w:rsidRDefault="006F2B5C" w:rsidP="007C0254">
            <w:pPr>
              <w:spacing w:after="0" w:line="240" w:lineRule="auto"/>
              <w:jc w:val="right"/>
              <w:rPr>
                <w:rFonts w:ascii="Arial" w:eastAsia="Times New Roman" w:hAnsi="Arial" w:cs="Arial"/>
                <w:b/>
                <w:bCs/>
                <w:sz w:val="18"/>
                <w:szCs w:val="18"/>
                <w:lang w:eastAsia="hr-HR"/>
              </w:rPr>
            </w:pPr>
            <w:r w:rsidRPr="005F3F38">
              <w:rPr>
                <w:rFonts w:ascii="Arial" w:eastAsia="Times New Roman" w:hAnsi="Arial" w:cs="Arial"/>
                <w:b/>
                <w:bCs/>
                <w:sz w:val="18"/>
                <w:szCs w:val="18"/>
                <w:lang w:eastAsia="hr-HR"/>
              </w:rPr>
              <w:t>2.757.650</w:t>
            </w:r>
          </w:p>
        </w:tc>
        <w:tc>
          <w:tcPr>
            <w:tcW w:w="1147" w:type="dxa"/>
            <w:tcBorders>
              <w:top w:val="nil"/>
              <w:left w:val="nil"/>
              <w:bottom w:val="single" w:sz="4" w:space="0" w:color="auto"/>
              <w:right w:val="double" w:sz="6" w:space="0" w:color="auto"/>
            </w:tcBorders>
            <w:shd w:val="clear" w:color="000000" w:fill="F2F2F2"/>
            <w:vAlign w:val="bottom"/>
            <w:hideMark/>
          </w:tcPr>
          <w:p w14:paraId="36F5E21D" w14:textId="77777777" w:rsidR="006F2B5C" w:rsidRPr="005F3F38" w:rsidRDefault="006F2B5C" w:rsidP="007C0254">
            <w:pPr>
              <w:spacing w:after="0" w:line="240" w:lineRule="auto"/>
              <w:jc w:val="center"/>
              <w:rPr>
                <w:rFonts w:ascii="Arial" w:eastAsia="Times New Roman" w:hAnsi="Arial" w:cs="Arial"/>
                <w:b/>
                <w:bCs/>
                <w:sz w:val="18"/>
                <w:szCs w:val="18"/>
                <w:lang w:eastAsia="hr-HR"/>
              </w:rPr>
            </w:pPr>
            <w:r w:rsidRPr="005F3F38">
              <w:rPr>
                <w:rFonts w:ascii="Arial" w:eastAsia="Times New Roman" w:hAnsi="Arial" w:cs="Arial"/>
                <w:b/>
                <w:bCs/>
                <w:sz w:val="18"/>
                <w:szCs w:val="18"/>
                <w:lang w:eastAsia="hr-HR"/>
              </w:rPr>
              <w:t>76,94</w:t>
            </w:r>
          </w:p>
        </w:tc>
      </w:tr>
      <w:tr w:rsidR="006F2B5C" w:rsidRPr="005F3F38" w14:paraId="4DA161D1" w14:textId="77777777" w:rsidTr="007C0254">
        <w:trPr>
          <w:trHeight w:val="240"/>
          <w:jc w:val="center"/>
        </w:trPr>
        <w:tc>
          <w:tcPr>
            <w:tcW w:w="778" w:type="dxa"/>
            <w:tcBorders>
              <w:top w:val="nil"/>
              <w:left w:val="double" w:sz="6" w:space="0" w:color="auto"/>
              <w:bottom w:val="single" w:sz="4" w:space="0" w:color="auto"/>
              <w:right w:val="single" w:sz="4" w:space="0" w:color="auto"/>
            </w:tcBorders>
            <w:shd w:val="clear" w:color="auto" w:fill="auto"/>
            <w:noWrap/>
            <w:vAlign w:val="bottom"/>
            <w:hideMark/>
          </w:tcPr>
          <w:p w14:paraId="48A967D3" w14:textId="77777777" w:rsidR="006F2B5C" w:rsidRPr="005F3F38" w:rsidRDefault="006F2B5C" w:rsidP="007C0254">
            <w:pPr>
              <w:spacing w:after="0" w:line="240" w:lineRule="auto"/>
              <w:jc w:val="right"/>
              <w:rPr>
                <w:rFonts w:ascii="Arial" w:eastAsia="Times New Roman" w:hAnsi="Arial" w:cs="Arial"/>
                <w:sz w:val="18"/>
                <w:szCs w:val="18"/>
                <w:lang w:eastAsia="hr-HR"/>
              </w:rPr>
            </w:pPr>
            <w:r w:rsidRPr="005F3F38">
              <w:rPr>
                <w:rFonts w:ascii="Arial" w:eastAsia="Times New Roman" w:hAnsi="Arial" w:cs="Arial"/>
                <w:sz w:val="18"/>
                <w:szCs w:val="18"/>
                <w:lang w:eastAsia="hr-HR"/>
              </w:rPr>
              <w:t>8212</w:t>
            </w:r>
          </w:p>
        </w:tc>
        <w:tc>
          <w:tcPr>
            <w:tcW w:w="3949" w:type="dxa"/>
            <w:tcBorders>
              <w:top w:val="nil"/>
              <w:left w:val="nil"/>
              <w:bottom w:val="single" w:sz="4" w:space="0" w:color="auto"/>
              <w:right w:val="single" w:sz="4" w:space="0" w:color="auto"/>
            </w:tcBorders>
            <w:shd w:val="clear" w:color="auto" w:fill="auto"/>
            <w:noWrap/>
            <w:vAlign w:val="bottom"/>
            <w:hideMark/>
          </w:tcPr>
          <w:p w14:paraId="2600EFEE" w14:textId="77777777" w:rsidR="006F2B5C" w:rsidRPr="005F3F38" w:rsidRDefault="006F2B5C" w:rsidP="007C0254">
            <w:pPr>
              <w:spacing w:after="0" w:line="240" w:lineRule="auto"/>
              <w:rPr>
                <w:rFonts w:ascii="Arial" w:eastAsia="Times New Roman" w:hAnsi="Arial" w:cs="Arial"/>
                <w:sz w:val="18"/>
                <w:szCs w:val="18"/>
                <w:lang w:eastAsia="hr-HR"/>
              </w:rPr>
            </w:pPr>
            <w:r w:rsidRPr="005F3F38">
              <w:rPr>
                <w:rFonts w:ascii="Arial" w:eastAsia="Times New Roman" w:hAnsi="Arial" w:cs="Arial"/>
                <w:sz w:val="18"/>
                <w:szCs w:val="18"/>
                <w:lang w:eastAsia="hr-HR"/>
              </w:rPr>
              <w:t>Nabavka građevina</w:t>
            </w:r>
          </w:p>
        </w:tc>
        <w:tc>
          <w:tcPr>
            <w:tcW w:w="1614" w:type="dxa"/>
            <w:tcBorders>
              <w:top w:val="nil"/>
              <w:left w:val="nil"/>
              <w:bottom w:val="single" w:sz="4" w:space="0" w:color="auto"/>
              <w:right w:val="single" w:sz="4" w:space="0" w:color="auto"/>
            </w:tcBorders>
            <w:shd w:val="clear" w:color="auto" w:fill="auto"/>
            <w:noWrap/>
            <w:vAlign w:val="bottom"/>
            <w:hideMark/>
          </w:tcPr>
          <w:p w14:paraId="0D0154FB" w14:textId="77777777" w:rsidR="006F2B5C" w:rsidRPr="005F3F38" w:rsidRDefault="006F2B5C" w:rsidP="007C0254">
            <w:pPr>
              <w:spacing w:after="0" w:line="240" w:lineRule="auto"/>
              <w:jc w:val="right"/>
              <w:rPr>
                <w:rFonts w:ascii="Arial" w:eastAsia="Times New Roman" w:hAnsi="Arial" w:cs="Arial"/>
                <w:sz w:val="18"/>
                <w:szCs w:val="18"/>
                <w:lang w:eastAsia="hr-HR"/>
              </w:rPr>
            </w:pPr>
            <w:r w:rsidRPr="005F3F38">
              <w:rPr>
                <w:rFonts w:ascii="Arial" w:eastAsia="Times New Roman" w:hAnsi="Arial" w:cs="Arial"/>
                <w:sz w:val="18"/>
                <w:szCs w:val="18"/>
                <w:lang w:eastAsia="hr-HR"/>
              </w:rPr>
              <w:t>1.000</w:t>
            </w:r>
          </w:p>
        </w:tc>
        <w:tc>
          <w:tcPr>
            <w:tcW w:w="1614" w:type="dxa"/>
            <w:tcBorders>
              <w:top w:val="nil"/>
              <w:left w:val="nil"/>
              <w:bottom w:val="single" w:sz="4" w:space="0" w:color="auto"/>
              <w:right w:val="single" w:sz="4" w:space="0" w:color="auto"/>
            </w:tcBorders>
            <w:shd w:val="clear" w:color="auto" w:fill="auto"/>
            <w:noWrap/>
            <w:vAlign w:val="bottom"/>
            <w:hideMark/>
          </w:tcPr>
          <w:p w14:paraId="0725DAA8" w14:textId="77777777" w:rsidR="006F2B5C" w:rsidRPr="005F3F38" w:rsidRDefault="006F2B5C" w:rsidP="007C0254">
            <w:pPr>
              <w:spacing w:after="0" w:line="240" w:lineRule="auto"/>
              <w:jc w:val="right"/>
              <w:rPr>
                <w:rFonts w:ascii="Arial" w:eastAsia="Times New Roman" w:hAnsi="Arial" w:cs="Arial"/>
                <w:sz w:val="18"/>
                <w:szCs w:val="18"/>
                <w:lang w:eastAsia="hr-HR"/>
              </w:rPr>
            </w:pPr>
            <w:r w:rsidRPr="005F3F38">
              <w:rPr>
                <w:rFonts w:ascii="Arial" w:eastAsia="Times New Roman" w:hAnsi="Arial" w:cs="Arial"/>
                <w:sz w:val="18"/>
                <w:szCs w:val="18"/>
                <w:lang w:eastAsia="hr-HR"/>
              </w:rPr>
              <w:t>0</w:t>
            </w:r>
          </w:p>
        </w:tc>
        <w:tc>
          <w:tcPr>
            <w:tcW w:w="1147" w:type="dxa"/>
            <w:tcBorders>
              <w:top w:val="nil"/>
              <w:left w:val="nil"/>
              <w:bottom w:val="single" w:sz="4" w:space="0" w:color="auto"/>
              <w:right w:val="double" w:sz="6" w:space="0" w:color="auto"/>
            </w:tcBorders>
            <w:shd w:val="clear" w:color="auto" w:fill="auto"/>
            <w:vAlign w:val="bottom"/>
            <w:hideMark/>
          </w:tcPr>
          <w:p w14:paraId="52421EB8" w14:textId="77777777" w:rsidR="006F2B5C" w:rsidRPr="005F3F38" w:rsidRDefault="006F2B5C" w:rsidP="007C0254">
            <w:pPr>
              <w:spacing w:after="0" w:line="240" w:lineRule="auto"/>
              <w:jc w:val="center"/>
              <w:rPr>
                <w:rFonts w:ascii="Arial" w:eastAsia="Times New Roman" w:hAnsi="Arial" w:cs="Arial"/>
                <w:sz w:val="18"/>
                <w:szCs w:val="18"/>
                <w:lang w:eastAsia="hr-HR"/>
              </w:rPr>
            </w:pPr>
            <w:r w:rsidRPr="005F3F38">
              <w:rPr>
                <w:rFonts w:ascii="Arial" w:eastAsia="Times New Roman" w:hAnsi="Arial" w:cs="Arial"/>
                <w:sz w:val="18"/>
                <w:szCs w:val="18"/>
                <w:lang w:eastAsia="hr-HR"/>
              </w:rPr>
              <w:t>0,00</w:t>
            </w:r>
          </w:p>
        </w:tc>
      </w:tr>
      <w:tr w:rsidR="006F2B5C" w:rsidRPr="005F3F38" w14:paraId="5E7F62D5" w14:textId="77777777" w:rsidTr="007C0254">
        <w:trPr>
          <w:trHeight w:val="240"/>
          <w:jc w:val="center"/>
        </w:trPr>
        <w:tc>
          <w:tcPr>
            <w:tcW w:w="778" w:type="dxa"/>
            <w:tcBorders>
              <w:top w:val="nil"/>
              <w:left w:val="double" w:sz="6" w:space="0" w:color="auto"/>
              <w:bottom w:val="single" w:sz="4" w:space="0" w:color="auto"/>
              <w:right w:val="single" w:sz="4" w:space="0" w:color="auto"/>
            </w:tcBorders>
            <w:shd w:val="clear" w:color="auto" w:fill="auto"/>
            <w:noWrap/>
            <w:vAlign w:val="bottom"/>
            <w:hideMark/>
          </w:tcPr>
          <w:p w14:paraId="43327B1F" w14:textId="77777777" w:rsidR="006F2B5C" w:rsidRPr="005F3F38" w:rsidRDefault="006F2B5C" w:rsidP="007C0254">
            <w:pPr>
              <w:spacing w:after="0" w:line="240" w:lineRule="auto"/>
              <w:jc w:val="right"/>
              <w:rPr>
                <w:rFonts w:ascii="Arial" w:eastAsia="Times New Roman" w:hAnsi="Arial" w:cs="Arial"/>
                <w:sz w:val="18"/>
                <w:szCs w:val="18"/>
                <w:lang w:eastAsia="hr-HR"/>
              </w:rPr>
            </w:pPr>
            <w:r w:rsidRPr="005F3F38">
              <w:rPr>
                <w:rFonts w:ascii="Arial" w:eastAsia="Times New Roman" w:hAnsi="Arial" w:cs="Arial"/>
                <w:sz w:val="18"/>
                <w:szCs w:val="18"/>
                <w:lang w:eastAsia="hr-HR"/>
              </w:rPr>
              <w:t>8213</w:t>
            </w:r>
          </w:p>
        </w:tc>
        <w:tc>
          <w:tcPr>
            <w:tcW w:w="3949" w:type="dxa"/>
            <w:tcBorders>
              <w:top w:val="nil"/>
              <w:left w:val="nil"/>
              <w:bottom w:val="single" w:sz="4" w:space="0" w:color="auto"/>
              <w:right w:val="single" w:sz="4" w:space="0" w:color="auto"/>
            </w:tcBorders>
            <w:shd w:val="clear" w:color="auto" w:fill="auto"/>
            <w:noWrap/>
            <w:vAlign w:val="bottom"/>
            <w:hideMark/>
          </w:tcPr>
          <w:p w14:paraId="02AA3932" w14:textId="77777777" w:rsidR="006F2B5C" w:rsidRPr="005F3F38" w:rsidRDefault="006F2B5C" w:rsidP="007C0254">
            <w:pPr>
              <w:spacing w:after="0" w:line="240" w:lineRule="auto"/>
              <w:rPr>
                <w:rFonts w:ascii="Arial" w:eastAsia="Times New Roman" w:hAnsi="Arial" w:cs="Arial"/>
                <w:sz w:val="18"/>
                <w:szCs w:val="18"/>
                <w:lang w:eastAsia="hr-HR"/>
              </w:rPr>
            </w:pPr>
            <w:r w:rsidRPr="005F3F38">
              <w:rPr>
                <w:rFonts w:ascii="Arial" w:eastAsia="Times New Roman" w:hAnsi="Arial" w:cs="Arial"/>
                <w:sz w:val="18"/>
                <w:szCs w:val="18"/>
                <w:lang w:eastAsia="hr-HR"/>
              </w:rPr>
              <w:t>Nabavka opreme</w:t>
            </w:r>
          </w:p>
        </w:tc>
        <w:tc>
          <w:tcPr>
            <w:tcW w:w="1614" w:type="dxa"/>
            <w:tcBorders>
              <w:top w:val="nil"/>
              <w:left w:val="nil"/>
              <w:bottom w:val="single" w:sz="4" w:space="0" w:color="auto"/>
              <w:right w:val="single" w:sz="4" w:space="0" w:color="auto"/>
            </w:tcBorders>
            <w:shd w:val="clear" w:color="auto" w:fill="auto"/>
            <w:noWrap/>
            <w:vAlign w:val="bottom"/>
            <w:hideMark/>
          </w:tcPr>
          <w:p w14:paraId="5760D9FA" w14:textId="77777777" w:rsidR="006F2B5C" w:rsidRPr="005F3F38" w:rsidRDefault="006F2B5C" w:rsidP="007C0254">
            <w:pPr>
              <w:spacing w:after="0" w:line="240" w:lineRule="auto"/>
              <w:jc w:val="right"/>
              <w:rPr>
                <w:rFonts w:ascii="Arial" w:eastAsia="Times New Roman" w:hAnsi="Arial" w:cs="Arial"/>
                <w:sz w:val="18"/>
                <w:szCs w:val="18"/>
                <w:lang w:eastAsia="hr-HR"/>
              </w:rPr>
            </w:pPr>
            <w:r w:rsidRPr="005F3F38">
              <w:rPr>
                <w:rFonts w:ascii="Arial" w:eastAsia="Times New Roman" w:hAnsi="Arial" w:cs="Arial"/>
                <w:sz w:val="18"/>
                <w:szCs w:val="18"/>
                <w:lang w:eastAsia="hr-HR"/>
              </w:rPr>
              <w:t>3.000.000</w:t>
            </w:r>
          </w:p>
        </w:tc>
        <w:tc>
          <w:tcPr>
            <w:tcW w:w="1614" w:type="dxa"/>
            <w:tcBorders>
              <w:top w:val="nil"/>
              <w:left w:val="nil"/>
              <w:bottom w:val="single" w:sz="4" w:space="0" w:color="auto"/>
              <w:right w:val="single" w:sz="4" w:space="0" w:color="auto"/>
            </w:tcBorders>
            <w:shd w:val="clear" w:color="auto" w:fill="auto"/>
            <w:noWrap/>
            <w:vAlign w:val="bottom"/>
            <w:hideMark/>
          </w:tcPr>
          <w:p w14:paraId="3997291C" w14:textId="77777777" w:rsidR="006F2B5C" w:rsidRPr="005F3F38" w:rsidRDefault="006F2B5C" w:rsidP="007C0254">
            <w:pPr>
              <w:spacing w:after="0" w:line="240" w:lineRule="auto"/>
              <w:jc w:val="right"/>
              <w:rPr>
                <w:rFonts w:ascii="Arial" w:eastAsia="Times New Roman" w:hAnsi="Arial" w:cs="Arial"/>
                <w:sz w:val="18"/>
                <w:szCs w:val="18"/>
                <w:lang w:eastAsia="hr-HR"/>
              </w:rPr>
            </w:pPr>
            <w:r w:rsidRPr="005F3F38">
              <w:rPr>
                <w:rFonts w:ascii="Arial" w:eastAsia="Times New Roman" w:hAnsi="Arial" w:cs="Arial"/>
                <w:sz w:val="18"/>
                <w:szCs w:val="18"/>
                <w:lang w:eastAsia="hr-HR"/>
              </w:rPr>
              <w:t>2.676.518</w:t>
            </w:r>
          </w:p>
        </w:tc>
        <w:tc>
          <w:tcPr>
            <w:tcW w:w="1147" w:type="dxa"/>
            <w:tcBorders>
              <w:top w:val="nil"/>
              <w:left w:val="nil"/>
              <w:bottom w:val="single" w:sz="4" w:space="0" w:color="auto"/>
              <w:right w:val="double" w:sz="6" w:space="0" w:color="auto"/>
            </w:tcBorders>
            <w:shd w:val="clear" w:color="auto" w:fill="auto"/>
            <w:vAlign w:val="bottom"/>
            <w:hideMark/>
          </w:tcPr>
          <w:p w14:paraId="7710E71E" w14:textId="77777777" w:rsidR="006F2B5C" w:rsidRPr="005F3F38" w:rsidRDefault="006F2B5C" w:rsidP="007C0254">
            <w:pPr>
              <w:spacing w:after="0" w:line="240" w:lineRule="auto"/>
              <w:jc w:val="center"/>
              <w:rPr>
                <w:rFonts w:ascii="Arial" w:eastAsia="Times New Roman" w:hAnsi="Arial" w:cs="Arial"/>
                <w:sz w:val="18"/>
                <w:szCs w:val="18"/>
                <w:lang w:eastAsia="hr-HR"/>
              </w:rPr>
            </w:pPr>
            <w:r w:rsidRPr="005F3F38">
              <w:rPr>
                <w:rFonts w:ascii="Arial" w:eastAsia="Times New Roman" w:hAnsi="Arial" w:cs="Arial"/>
                <w:sz w:val="18"/>
                <w:szCs w:val="18"/>
                <w:lang w:eastAsia="hr-HR"/>
              </w:rPr>
              <w:t>89,22</w:t>
            </w:r>
          </w:p>
        </w:tc>
      </w:tr>
      <w:tr w:rsidR="006F2B5C" w:rsidRPr="005F3F38" w14:paraId="2031B0F9" w14:textId="77777777" w:rsidTr="007C0254">
        <w:trPr>
          <w:trHeight w:val="255"/>
          <w:jc w:val="center"/>
        </w:trPr>
        <w:tc>
          <w:tcPr>
            <w:tcW w:w="778" w:type="dxa"/>
            <w:tcBorders>
              <w:top w:val="nil"/>
              <w:left w:val="double" w:sz="6" w:space="0" w:color="auto"/>
              <w:bottom w:val="double" w:sz="6" w:space="0" w:color="auto"/>
              <w:right w:val="single" w:sz="4" w:space="0" w:color="auto"/>
            </w:tcBorders>
            <w:shd w:val="clear" w:color="auto" w:fill="auto"/>
            <w:noWrap/>
            <w:vAlign w:val="bottom"/>
            <w:hideMark/>
          </w:tcPr>
          <w:p w14:paraId="57FF65CF" w14:textId="77777777" w:rsidR="006F2B5C" w:rsidRPr="005F3F38" w:rsidRDefault="006F2B5C" w:rsidP="007C0254">
            <w:pPr>
              <w:spacing w:after="0" w:line="240" w:lineRule="auto"/>
              <w:jc w:val="right"/>
              <w:rPr>
                <w:rFonts w:ascii="Arial" w:eastAsia="Times New Roman" w:hAnsi="Arial" w:cs="Arial"/>
                <w:sz w:val="18"/>
                <w:szCs w:val="18"/>
                <w:lang w:eastAsia="hr-HR"/>
              </w:rPr>
            </w:pPr>
            <w:r w:rsidRPr="005F3F38">
              <w:rPr>
                <w:rFonts w:ascii="Arial" w:eastAsia="Times New Roman" w:hAnsi="Arial" w:cs="Arial"/>
                <w:sz w:val="18"/>
                <w:szCs w:val="18"/>
                <w:lang w:eastAsia="hr-HR"/>
              </w:rPr>
              <w:t>8216</w:t>
            </w:r>
          </w:p>
        </w:tc>
        <w:tc>
          <w:tcPr>
            <w:tcW w:w="3949" w:type="dxa"/>
            <w:tcBorders>
              <w:top w:val="nil"/>
              <w:left w:val="nil"/>
              <w:bottom w:val="double" w:sz="6" w:space="0" w:color="auto"/>
              <w:right w:val="single" w:sz="4" w:space="0" w:color="auto"/>
            </w:tcBorders>
            <w:shd w:val="clear" w:color="auto" w:fill="auto"/>
            <w:noWrap/>
            <w:vAlign w:val="bottom"/>
            <w:hideMark/>
          </w:tcPr>
          <w:p w14:paraId="7BF1ADA2" w14:textId="77777777" w:rsidR="006F2B5C" w:rsidRPr="005F3F38" w:rsidRDefault="006F2B5C" w:rsidP="007C0254">
            <w:pPr>
              <w:spacing w:after="0" w:line="240" w:lineRule="auto"/>
              <w:rPr>
                <w:rFonts w:ascii="Arial" w:eastAsia="Times New Roman" w:hAnsi="Arial" w:cs="Arial"/>
                <w:sz w:val="18"/>
                <w:szCs w:val="18"/>
                <w:lang w:eastAsia="hr-HR"/>
              </w:rPr>
            </w:pPr>
            <w:r w:rsidRPr="005F3F38">
              <w:rPr>
                <w:rFonts w:ascii="Arial" w:eastAsia="Times New Roman" w:hAnsi="Arial" w:cs="Arial"/>
                <w:sz w:val="18"/>
                <w:szCs w:val="18"/>
                <w:lang w:eastAsia="hr-HR"/>
              </w:rPr>
              <w:t>Rekonstrukcija i investicijsko održavanje</w:t>
            </w:r>
          </w:p>
        </w:tc>
        <w:tc>
          <w:tcPr>
            <w:tcW w:w="1614" w:type="dxa"/>
            <w:tcBorders>
              <w:top w:val="nil"/>
              <w:left w:val="nil"/>
              <w:bottom w:val="double" w:sz="6" w:space="0" w:color="auto"/>
              <w:right w:val="single" w:sz="4" w:space="0" w:color="auto"/>
            </w:tcBorders>
            <w:shd w:val="clear" w:color="auto" w:fill="auto"/>
            <w:noWrap/>
            <w:vAlign w:val="bottom"/>
            <w:hideMark/>
          </w:tcPr>
          <w:p w14:paraId="019F0E3A" w14:textId="77777777" w:rsidR="006F2B5C" w:rsidRPr="005F3F38" w:rsidRDefault="006F2B5C" w:rsidP="007C0254">
            <w:pPr>
              <w:spacing w:after="0" w:line="240" w:lineRule="auto"/>
              <w:jc w:val="right"/>
              <w:rPr>
                <w:rFonts w:ascii="Arial" w:eastAsia="Times New Roman" w:hAnsi="Arial" w:cs="Arial"/>
                <w:sz w:val="18"/>
                <w:szCs w:val="18"/>
                <w:lang w:eastAsia="hr-HR"/>
              </w:rPr>
            </w:pPr>
            <w:r w:rsidRPr="005F3F38">
              <w:rPr>
                <w:rFonts w:ascii="Arial" w:eastAsia="Times New Roman" w:hAnsi="Arial" w:cs="Arial"/>
                <w:sz w:val="18"/>
                <w:szCs w:val="18"/>
                <w:lang w:eastAsia="hr-HR"/>
              </w:rPr>
              <w:t>583.000</w:t>
            </w:r>
          </w:p>
        </w:tc>
        <w:tc>
          <w:tcPr>
            <w:tcW w:w="1614" w:type="dxa"/>
            <w:tcBorders>
              <w:top w:val="nil"/>
              <w:left w:val="nil"/>
              <w:bottom w:val="double" w:sz="6" w:space="0" w:color="auto"/>
              <w:right w:val="single" w:sz="4" w:space="0" w:color="auto"/>
            </w:tcBorders>
            <w:shd w:val="clear" w:color="auto" w:fill="auto"/>
            <w:noWrap/>
            <w:vAlign w:val="bottom"/>
            <w:hideMark/>
          </w:tcPr>
          <w:p w14:paraId="4DF1699D" w14:textId="77777777" w:rsidR="006F2B5C" w:rsidRPr="005F3F38" w:rsidRDefault="006F2B5C" w:rsidP="007C0254">
            <w:pPr>
              <w:spacing w:after="0" w:line="240" w:lineRule="auto"/>
              <w:jc w:val="right"/>
              <w:rPr>
                <w:rFonts w:ascii="Arial" w:eastAsia="Times New Roman" w:hAnsi="Arial" w:cs="Arial"/>
                <w:sz w:val="18"/>
                <w:szCs w:val="18"/>
                <w:lang w:eastAsia="hr-HR"/>
              </w:rPr>
            </w:pPr>
            <w:r w:rsidRPr="005F3F38">
              <w:rPr>
                <w:rFonts w:ascii="Arial" w:eastAsia="Times New Roman" w:hAnsi="Arial" w:cs="Arial"/>
                <w:sz w:val="18"/>
                <w:szCs w:val="18"/>
                <w:lang w:eastAsia="hr-HR"/>
              </w:rPr>
              <w:t>81.131</w:t>
            </w:r>
          </w:p>
        </w:tc>
        <w:tc>
          <w:tcPr>
            <w:tcW w:w="1147" w:type="dxa"/>
            <w:tcBorders>
              <w:top w:val="nil"/>
              <w:left w:val="nil"/>
              <w:bottom w:val="double" w:sz="6" w:space="0" w:color="auto"/>
              <w:right w:val="double" w:sz="6" w:space="0" w:color="auto"/>
            </w:tcBorders>
            <w:shd w:val="clear" w:color="auto" w:fill="auto"/>
            <w:vAlign w:val="bottom"/>
            <w:hideMark/>
          </w:tcPr>
          <w:p w14:paraId="416D7BC3" w14:textId="77777777" w:rsidR="006F2B5C" w:rsidRPr="005F3F38" w:rsidRDefault="006F2B5C" w:rsidP="007C0254">
            <w:pPr>
              <w:spacing w:after="0" w:line="240" w:lineRule="auto"/>
              <w:jc w:val="center"/>
              <w:rPr>
                <w:rFonts w:ascii="Arial" w:eastAsia="Times New Roman" w:hAnsi="Arial" w:cs="Arial"/>
                <w:sz w:val="18"/>
                <w:szCs w:val="18"/>
                <w:lang w:eastAsia="hr-HR"/>
              </w:rPr>
            </w:pPr>
            <w:r w:rsidRPr="005F3F38">
              <w:rPr>
                <w:rFonts w:ascii="Arial" w:eastAsia="Times New Roman" w:hAnsi="Arial" w:cs="Arial"/>
                <w:sz w:val="18"/>
                <w:szCs w:val="18"/>
                <w:lang w:eastAsia="hr-HR"/>
              </w:rPr>
              <w:t>13,92</w:t>
            </w:r>
          </w:p>
        </w:tc>
      </w:tr>
      <w:tr w:rsidR="006F2B5C" w:rsidRPr="005F3F38" w14:paraId="76D7C2F4" w14:textId="77777777" w:rsidTr="007C0254">
        <w:trPr>
          <w:trHeight w:val="285"/>
          <w:jc w:val="center"/>
        </w:trPr>
        <w:tc>
          <w:tcPr>
            <w:tcW w:w="4728" w:type="dxa"/>
            <w:gridSpan w:val="2"/>
            <w:tcBorders>
              <w:top w:val="double" w:sz="6" w:space="0" w:color="auto"/>
              <w:left w:val="double" w:sz="6" w:space="0" w:color="auto"/>
              <w:bottom w:val="double" w:sz="6" w:space="0" w:color="auto"/>
              <w:right w:val="single" w:sz="4" w:space="0" w:color="000000"/>
            </w:tcBorders>
            <w:shd w:val="clear" w:color="000000" w:fill="D9D9D9"/>
            <w:noWrap/>
            <w:vAlign w:val="bottom"/>
            <w:hideMark/>
          </w:tcPr>
          <w:p w14:paraId="2D5EFEB9" w14:textId="77777777" w:rsidR="006F2B5C" w:rsidRPr="005F3F38" w:rsidRDefault="006F2B5C" w:rsidP="007C0254">
            <w:pPr>
              <w:spacing w:after="0" w:line="240" w:lineRule="auto"/>
              <w:jc w:val="center"/>
              <w:rPr>
                <w:rFonts w:ascii="Arial" w:eastAsia="Times New Roman" w:hAnsi="Arial" w:cs="Arial"/>
                <w:b/>
                <w:bCs/>
                <w:i/>
                <w:iCs/>
                <w:sz w:val="16"/>
                <w:szCs w:val="16"/>
                <w:lang w:eastAsia="hr-HR"/>
              </w:rPr>
            </w:pPr>
            <w:r w:rsidRPr="005F3F38">
              <w:rPr>
                <w:rFonts w:ascii="Arial" w:eastAsia="Times New Roman" w:hAnsi="Arial" w:cs="Arial"/>
                <w:b/>
                <w:bCs/>
                <w:i/>
                <w:iCs/>
                <w:sz w:val="16"/>
                <w:szCs w:val="16"/>
                <w:lang w:eastAsia="hr-HR"/>
              </w:rPr>
              <w:t>UKUPNO</w:t>
            </w:r>
          </w:p>
        </w:tc>
        <w:tc>
          <w:tcPr>
            <w:tcW w:w="1614" w:type="dxa"/>
            <w:tcBorders>
              <w:top w:val="nil"/>
              <w:left w:val="nil"/>
              <w:bottom w:val="nil"/>
              <w:right w:val="single" w:sz="4" w:space="0" w:color="auto"/>
            </w:tcBorders>
            <w:shd w:val="clear" w:color="000000" w:fill="D9D9D9"/>
            <w:noWrap/>
            <w:vAlign w:val="bottom"/>
            <w:hideMark/>
          </w:tcPr>
          <w:p w14:paraId="305ED6E0" w14:textId="77777777" w:rsidR="006F2B5C" w:rsidRPr="005F3F38" w:rsidRDefault="006F2B5C" w:rsidP="007C0254">
            <w:pPr>
              <w:spacing w:after="0" w:line="240" w:lineRule="auto"/>
              <w:jc w:val="right"/>
              <w:rPr>
                <w:rFonts w:ascii="Arial" w:eastAsia="Times New Roman" w:hAnsi="Arial" w:cs="Arial"/>
                <w:b/>
                <w:bCs/>
                <w:sz w:val="18"/>
                <w:szCs w:val="18"/>
                <w:lang w:eastAsia="hr-HR"/>
              </w:rPr>
            </w:pPr>
            <w:r w:rsidRPr="005F3F38">
              <w:rPr>
                <w:rFonts w:ascii="Arial" w:eastAsia="Times New Roman" w:hAnsi="Arial" w:cs="Arial"/>
                <w:b/>
                <w:bCs/>
                <w:sz w:val="18"/>
                <w:szCs w:val="18"/>
                <w:lang w:eastAsia="hr-HR"/>
              </w:rPr>
              <w:t>3.911.907.100</w:t>
            </w:r>
          </w:p>
        </w:tc>
        <w:tc>
          <w:tcPr>
            <w:tcW w:w="1614" w:type="dxa"/>
            <w:tcBorders>
              <w:top w:val="nil"/>
              <w:left w:val="nil"/>
              <w:bottom w:val="nil"/>
              <w:right w:val="single" w:sz="4" w:space="0" w:color="auto"/>
            </w:tcBorders>
            <w:shd w:val="clear" w:color="000000" w:fill="D9D9D9"/>
            <w:noWrap/>
            <w:vAlign w:val="bottom"/>
            <w:hideMark/>
          </w:tcPr>
          <w:p w14:paraId="416616C8" w14:textId="77777777" w:rsidR="006F2B5C" w:rsidRPr="005F3F38" w:rsidRDefault="006F2B5C" w:rsidP="007C0254">
            <w:pPr>
              <w:spacing w:after="0" w:line="240" w:lineRule="auto"/>
              <w:jc w:val="right"/>
              <w:rPr>
                <w:rFonts w:ascii="Arial" w:eastAsia="Times New Roman" w:hAnsi="Arial" w:cs="Arial"/>
                <w:b/>
                <w:bCs/>
                <w:sz w:val="18"/>
                <w:szCs w:val="18"/>
                <w:lang w:eastAsia="hr-HR"/>
              </w:rPr>
            </w:pPr>
            <w:r w:rsidRPr="005F3F38">
              <w:rPr>
                <w:rFonts w:ascii="Arial" w:eastAsia="Times New Roman" w:hAnsi="Arial" w:cs="Arial"/>
                <w:b/>
                <w:bCs/>
                <w:sz w:val="18"/>
                <w:szCs w:val="18"/>
                <w:lang w:eastAsia="hr-HR"/>
              </w:rPr>
              <w:t>3.883.500.130</w:t>
            </w:r>
          </w:p>
        </w:tc>
        <w:tc>
          <w:tcPr>
            <w:tcW w:w="1147" w:type="dxa"/>
            <w:tcBorders>
              <w:top w:val="nil"/>
              <w:left w:val="nil"/>
              <w:bottom w:val="nil"/>
              <w:right w:val="double" w:sz="6" w:space="0" w:color="auto"/>
            </w:tcBorders>
            <w:shd w:val="clear" w:color="000000" w:fill="D9D9D9"/>
            <w:vAlign w:val="bottom"/>
            <w:hideMark/>
          </w:tcPr>
          <w:p w14:paraId="0484D478" w14:textId="77777777" w:rsidR="006F2B5C" w:rsidRPr="005F3F38" w:rsidRDefault="006F2B5C" w:rsidP="007C0254">
            <w:pPr>
              <w:spacing w:after="0" w:line="240" w:lineRule="auto"/>
              <w:jc w:val="center"/>
              <w:rPr>
                <w:rFonts w:ascii="Arial" w:eastAsia="Times New Roman" w:hAnsi="Arial" w:cs="Arial"/>
                <w:b/>
                <w:bCs/>
                <w:sz w:val="18"/>
                <w:szCs w:val="18"/>
                <w:lang w:eastAsia="hr-HR"/>
              </w:rPr>
            </w:pPr>
            <w:r w:rsidRPr="005F3F38">
              <w:rPr>
                <w:rFonts w:ascii="Arial" w:eastAsia="Times New Roman" w:hAnsi="Arial" w:cs="Arial"/>
                <w:b/>
                <w:bCs/>
                <w:sz w:val="18"/>
                <w:szCs w:val="18"/>
                <w:lang w:eastAsia="hr-HR"/>
              </w:rPr>
              <w:t>99,27</w:t>
            </w:r>
          </w:p>
        </w:tc>
      </w:tr>
      <w:tr w:rsidR="006F2B5C" w:rsidRPr="005F3F38" w14:paraId="0E11FD3E" w14:textId="77777777" w:rsidTr="00A364AB">
        <w:trPr>
          <w:trHeight w:val="108"/>
          <w:jc w:val="center"/>
        </w:trPr>
        <w:tc>
          <w:tcPr>
            <w:tcW w:w="4728" w:type="dxa"/>
            <w:gridSpan w:val="2"/>
            <w:tcBorders>
              <w:top w:val="double" w:sz="6" w:space="0" w:color="auto"/>
              <w:left w:val="double" w:sz="6" w:space="0" w:color="auto"/>
              <w:bottom w:val="double" w:sz="6" w:space="0" w:color="auto"/>
              <w:right w:val="single" w:sz="4" w:space="0" w:color="000000"/>
            </w:tcBorders>
            <w:shd w:val="clear" w:color="000000" w:fill="D9D9D9"/>
            <w:noWrap/>
            <w:vAlign w:val="bottom"/>
          </w:tcPr>
          <w:p w14:paraId="4E5EEFCB" w14:textId="77777777" w:rsidR="006F2B5C" w:rsidRPr="005F3F38" w:rsidRDefault="006F2B5C" w:rsidP="007C0254">
            <w:pPr>
              <w:spacing w:after="0" w:line="240" w:lineRule="auto"/>
              <w:jc w:val="center"/>
              <w:rPr>
                <w:rFonts w:ascii="Arial" w:eastAsia="Times New Roman" w:hAnsi="Arial" w:cs="Arial"/>
                <w:b/>
                <w:bCs/>
                <w:i/>
                <w:iCs/>
                <w:sz w:val="16"/>
                <w:szCs w:val="16"/>
                <w:lang w:eastAsia="hr-HR"/>
              </w:rPr>
            </w:pPr>
          </w:p>
        </w:tc>
        <w:tc>
          <w:tcPr>
            <w:tcW w:w="1614" w:type="dxa"/>
            <w:tcBorders>
              <w:top w:val="nil"/>
              <w:left w:val="nil"/>
              <w:bottom w:val="double" w:sz="6" w:space="0" w:color="auto"/>
              <w:right w:val="single" w:sz="4" w:space="0" w:color="auto"/>
            </w:tcBorders>
            <w:shd w:val="clear" w:color="000000" w:fill="D9D9D9"/>
            <w:noWrap/>
            <w:vAlign w:val="bottom"/>
          </w:tcPr>
          <w:p w14:paraId="2B2220FB" w14:textId="77777777" w:rsidR="006F2B5C" w:rsidRPr="005F3F38" w:rsidRDefault="006F2B5C" w:rsidP="007C0254">
            <w:pPr>
              <w:spacing w:after="0" w:line="240" w:lineRule="auto"/>
              <w:jc w:val="right"/>
              <w:rPr>
                <w:rFonts w:ascii="Arial" w:eastAsia="Times New Roman" w:hAnsi="Arial" w:cs="Arial"/>
                <w:b/>
                <w:bCs/>
                <w:sz w:val="18"/>
                <w:szCs w:val="18"/>
                <w:lang w:eastAsia="hr-HR"/>
              </w:rPr>
            </w:pPr>
          </w:p>
        </w:tc>
        <w:tc>
          <w:tcPr>
            <w:tcW w:w="1614" w:type="dxa"/>
            <w:tcBorders>
              <w:top w:val="nil"/>
              <w:left w:val="nil"/>
              <w:bottom w:val="double" w:sz="6" w:space="0" w:color="auto"/>
              <w:right w:val="single" w:sz="4" w:space="0" w:color="auto"/>
            </w:tcBorders>
            <w:shd w:val="clear" w:color="000000" w:fill="D9D9D9"/>
            <w:noWrap/>
            <w:vAlign w:val="bottom"/>
          </w:tcPr>
          <w:p w14:paraId="5757F5AE" w14:textId="77777777" w:rsidR="006F2B5C" w:rsidRPr="005F3F38" w:rsidRDefault="006F2B5C" w:rsidP="007C0254">
            <w:pPr>
              <w:spacing w:after="0" w:line="240" w:lineRule="auto"/>
              <w:jc w:val="right"/>
              <w:rPr>
                <w:rFonts w:ascii="Arial" w:eastAsia="Times New Roman" w:hAnsi="Arial" w:cs="Arial"/>
                <w:b/>
                <w:bCs/>
                <w:sz w:val="18"/>
                <w:szCs w:val="18"/>
                <w:lang w:eastAsia="hr-HR"/>
              </w:rPr>
            </w:pPr>
          </w:p>
        </w:tc>
        <w:tc>
          <w:tcPr>
            <w:tcW w:w="1147" w:type="dxa"/>
            <w:tcBorders>
              <w:top w:val="nil"/>
              <w:left w:val="nil"/>
              <w:bottom w:val="double" w:sz="6" w:space="0" w:color="auto"/>
              <w:right w:val="double" w:sz="6" w:space="0" w:color="auto"/>
            </w:tcBorders>
            <w:shd w:val="clear" w:color="000000" w:fill="D9D9D9"/>
            <w:vAlign w:val="bottom"/>
          </w:tcPr>
          <w:p w14:paraId="6478EC66" w14:textId="77777777" w:rsidR="006F2B5C" w:rsidRPr="005F3F38" w:rsidRDefault="006F2B5C" w:rsidP="007C0254">
            <w:pPr>
              <w:spacing w:after="0" w:line="240" w:lineRule="auto"/>
              <w:jc w:val="center"/>
              <w:rPr>
                <w:rFonts w:ascii="Arial" w:eastAsia="Times New Roman" w:hAnsi="Arial" w:cs="Arial"/>
                <w:b/>
                <w:bCs/>
                <w:sz w:val="18"/>
                <w:szCs w:val="18"/>
                <w:lang w:eastAsia="hr-HR"/>
              </w:rPr>
            </w:pPr>
          </w:p>
        </w:tc>
      </w:tr>
    </w:tbl>
    <w:p w14:paraId="1F36041F" w14:textId="77777777" w:rsidR="00B779EC" w:rsidRDefault="00B779EC" w:rsidP="004B55E1">
      <w:pPr>
        <w:spacing w:line="240" w:lineRule="auto"/>
        <w:contextualSpacing/>
        <w:jc w:val="both"/>
        <w:rPr>
          <w:rFonts w:ascii="Arial" w:hAnsi="Arial" w:cs="Arial"/>
          <w:sz w:val="24"/>
          <w:szCs w:val="24"/>
        </w:rPr>
      </w:pPr>
    </w:p>
    <w:p w14:paraId="4EAC2565" w14:textId="4B3DDC37" w:rsidR="006F2B5C" w:rsidRPr="005F3F38" w:rsidRDefault="006F2B5C" w:rsidP="004B55E1">
      <w:pPr>
        <w:spacing w:line="240" w:lineRule="auto"/>
        <w:contextualSpacing/>
        <w:jc w:val="both"/>
        <w:rPr>
          <w:rFonts w:ascii="Arial" w:hAnsi="Arial" w:cs="Arial"/>
          <w:sz w:val="24"/>
          <w:szCs w:val="24"/>
        </w:rPr>
      </w:pPr>
      <w:r w:rsidRPr="005F3F38">
        <w:rPr>
          <w:rFonts w:ascii="Arial" w:hAnsi="Arial" w:cs="Arial"/>
          <w:sz w:val="24"/>
          <w:szCs w:val="24"/>
        </w:rPr>
        <w:t xml:space="preserve">Federalni zavod za </w:t>
      </w:r>
      <w:r w:rsidR="00F855FC" w:rsidRPr="005F3F38">
        <w:rPr>
          <w:rFonts w:ascii="Arial" w:hAnsi="Arial" w:cs="Arial"/>
          <w:sz w:val="24"/>
          <w:szCs w:val="24"/>
        </w:rPr>
        <w:t>penzijsko</w:t>
      </w:r>
      <w:r w:rsidRPr="005F3F38">
        <w:rPr>
          <w:rFonts w:ascii="Arial" w:hAnsi="Arial" w:cs="Arial"/>
          <w:sz w:val="24"/>
          <w:szCs w:val="24"/>
        </w:rPr>
        <w:t xml:space="preserve"> i invalidsko osiguranje</w:t>
      </w:r>
      <w:r w:rsidR="000A4E9B" w:rsidRPr="005F3F38">
        <w:rPr>
          <w:rFonts w:ascii="Arial" w:hAnsi="Arial" w:cs="Arial"/>
          <w:sz w:val="24"/>
          <w:szCs w:val="24"/>
        </w:rPr>
        <w:t xml:space="preserve"> je u toku 2025.</w:t>
      </w:r>
      <w:r w:rsidR="00E52E9A" w:rsidRPr="005F3F38">
        <w:rPr>
          <w:rFonts w:ascii="Arial" w:hAnsi="Arial" w:cs="Arial"/>
          <w:sz w:val="24"/>
          <w:szCs w:val="24"/>
        </w:rPr>
        <w:t xml:space="preserve"> </w:t>
      </w:r>
      <w:r w:rsidR="000A4E9B" w:rsidRPr="005F3F38">
        <w:rPr>
          <w:rFonts w:ascii="Arial" w:hAnsi="Arial" w:cs="Arial"/>
          <w:sz w:val="24"/>
          <w:szCs w:val="24"/>
        </w:rPr>
        <w:t xml:space="preserve">godine ostvario </w:t>
      </w:r>
      <w:r w:rsidRPr="005F3F38">
        <w:rPr>
          <w:rFonts w:ascii="Arial" w:hAnsi="Arial" w:cs="Arial"/>
          <w:sz w:val="24"/>
          <w:szCs w:val="24"/>
        </w:rPr>
        <w:t xml:space="preserve">ukupne rashode i izdatke u iznosu od 3.883.500.130 KM, što čini 99,27 % planiranih rashoda i izdataka odobrenih </w:t>
      </w:r>
      <w:r w:rsidR="000A4E9B" w:rsidRPr="005F3F38">
        <w:rPr>
          <w:rFonts w:ascii="Arial" w:hAnsi="Arial" w:cs="Arial"/>
          <w:sz w:val="24"/>
          <w:szCs w:val="24"/>
        </w:rPr>
        <w:t>budžetom</w:t>
      </w:r>
      <w:r w:rsidRPr="005F3F38">
        <w:rPr>
          <w:rFonts w:ascii="Arial" w:hAnsi="Arial" w:cs="Arial"/>
          <w:sz w:val="24"/>
          <w:szCs w:val="24"/>
        </w:rPr>
        <w:t>.</w:t>
      </w:r>
    </w:p>
    <w:p w14:paraId="3D236032" w14:textId="1EA0DD7D" w:rsidR="006F2B5C" w:rsidRPr="005F3F38" w:rsidRDefault="00641E7A" w:rsidP="004B55E1">
      <w:pPr>
        <w:spacing w:line="240" w:lineRule="auto"/>
        <w:contextualSpacing/>
        <w:jc w:val="both"/>
        <w:rPr>
          <w:rFonts w:ascii="Arial" w:hAnsi="Arial" w:cs="Arial"/>
          <w:sz w:val="24"/>
          <w:szCs w:val="24"/>
        </w:rPr>
      </w:pPr>
      <w:r w:rsidRPr="005F3F38">
        <w:rPr>
          <w:rFonts w:ascii="Arial" w:hAnsi="Arial" w:cs="Arial"/>
          <w:sz w:val="24"/>
          <w:szCs w:val="24"/>
        </w:rPr>
        <w:t>Doprinosi poslodav</w:t>
      </w:r>
      <w:r w:rsidR="006F2B5C" w:rsidRPr="005F3F38">
        <w:rPr>
          <w:rFonts w:ascii="Arial" w:hAnsi="Arial" w:cs="Arial"/>
          <w:sz w:val="24"/>
          <w:szCs w:val="24"/>
        </w:rPr>
        <w:t xml:space="preserve">ca i ostali doprinosi, na ekonomskom kodu 612000, ostvareni su u iznosu od 2.331.367 KM, što čini 70,93 % planiranih rashoda </w:t>
      </w:r>
      <w:r w:rsidR="00D302A8" w:rsidRPr="005F3F38">
        <w:rPr>
          <w:rFonts w:ascii="Arial" w:hAnsi="Arial" w:cs="Arial"/>
          <w:sz w:val="24"/>
          <w:szCs w:val="24"/>
        </w:rPr>
        <w:t>Budžeta</w:t>
      </w:r>
      <w:r w:rsidR="006F2B5C" w:rsidRPr="005F3F38">
        <w:rPr>
          <w:rFonts w:ascii="Arial" w:hAnsi="Arial" w:cs="Arial"/>
          <w:sz w:val="24"/>
          <w:szCs w:val="24"/>
        </w:rPr>
        <w:t>.</w:t>
      </w:r>
    </w:p>
    <w:p w14:paraId="112E231A" w14:textId="0E183599" w:rsidR="006F2B5C" w:rsidRPr="005F3F38" w:rsidRDefault="006F2B5C" w:rsidP="004B55E1">
      <w:pPr>
        <w:spacing w:line="240" w:lineRule="auto"/>
        <w:contextualSpacing/>
        <w:jc w:val="both"/>
        <w:rPr>
          <w:rFonts w:ascii="Arial" w:hAnsi="Arial" w:cs="Arial"/>
          <w:sz w:val="24"/>
          <w:szCs w:val="24"/>
        </w:rPr>
      </w:pPr>
      <w:r w:rsidRPr="005F3F38">
        <w:rPr>
          <w:rFonts w:ascii="Arial" w:hAnsi="Arial" w:cs="Arial"/>
          <w:sz w:val="24"/>
          <w:szCs w:val="24"/>
        </w:rPr>
        <w:t>Razlog što je ostvarenje, na ekonomskom kodu 612000, u manjem iznosu od planiranog je zbog izmjene Za</w:t>
      </w:r>
      <w:r w:rsidR="00F47016" w:rsidRPr="005F3F38">
        <w:rPr>
          <w:rFonts w:ascii="Arial" w:hAnsi="Arial" w:cs="Arial"/>
          <w:sz w:val="24"/>
          <w:szCs w:val="24"/>
        </w:rPr>
        <w:t xml:space="preserve">kona o doprinosima </w:t>
      </w:r>
      <w:r w:rsidR="00131741" w:rsidRPr="005F3F38">
        <w:rPr>
          <w:rFonts w:ascii="Arial" w:hAnsi="Arial" w:cs="Arial"/>
          <w:sz w:val="24"/>
          <w:szCs w:val="24"/>
        </w:rPr>
        <w:t>(</w:t>
      </w:r>
      <w:r w:rsidR="00B779EC">
        <w:rPr>
          <w:rFonts w:ascii="Arial" w:hAnsi="Arial" w:cs="Arial"/>
          <w:sz w:val="24"/>
          <w:szCs w:val="24"/>
        </w:rPr>
        <w:t>„</w:t>
      </w:r>
      <w:r w:rsidR="0078724A" w:rsidRPr="005F3F38">
        <w:rPr>
          <w:rFonts w:ascii="Arial" w:hAnsi="Arial" w:cs="Arial"/>
          <w:sz w:val="24"/>
          <w:szCs w:val="24"/>
        </w:rPr>
        <w:t>Službene</w:t>
      </w:r>
      <w:r w:rsidR="002568F0" w:rsidRPr="005F3F38">
        <w:rPr>
          <w:rFonts w:ascii="Arial" w:hAnsi="Arial" w:cs="Arial"/>
          <w:sz w:val="24"/>
          <w:szCs w:val="24"/>
        </w:rPr>
        <w:t xml:space="preserve"> novine </w:t>
      </w:r>
      <w:r w:rsidR="00393CEB">
        <w:rPr>
          <w:rFonts w:ascii="Arial" w:hAnsi="Arial" w:cs="Arial"/>
          <w:sz w:val="24"/>
          <w:szCs w:val="24"/>
        </w:rPr>
        <w:t>FBiH</w:t>
      </w:r>
      <w:r w:rsidR="00B779EC">
        <w:rPr>
          <w:rFonts w:ascii="Arial" w:hAnsi="Arial" w:cs="Arial"/>
          <w:sz w:val="24"/>
          <w:szCs w:val="24"/>
        </w:rPr>
        <w:t>“,</w:t>
      </w:r>
      <w:r w:rsidR="0078724A" w:rsidRPr="005F3F38">
        <w:rPr>
          <w:rFonts w:ascii="Arial" w:hAnsi="Arial" w:cs="Arial"/>
          <w:sz w:val="24"/>
          <w:szCs w:val="24"/>
        </w:rPr>
        <w:t xml:space="preserve"> </w:t>
      </w:r>
      <w:r w:rsidRPr="005F3F38">
        <w:rPr>
          <w:rFonts w:ascii="Arial" w:hAnsi="Arial" w:cs="Arial"/>
          <w:sz w:val="24"/>
          <w:szCs w:val="24"/>
        </w:rPr>
        <w:t>broj</w:t>
      </w:r>
      <w:r w:rsidR="00B779EC">
        <w:rPr>
          <w:rFonts w:ascii="Arial" w:hAnsi="Arial" w:cs="Arial"/>
          <w:sz w:val="24"/>
          <w:szCs w:val="24"/>
        </w:rPr>
        <w:t>:</w:t>
      </w:r>
      <w:r w:rsidRPr="005F3F38">
        <w:rPr>
          <w:rFonts w:ascii="Arial" w:hAnsi="Arial" w:cs="Arial"/>
          <w:sz w:val="24"/>
          <w:szCs w:val="24"/>
        </w:rPr>
        <w:t xml:space="preserve"> </w:t>
      </w:r>
      <w:r w:rsidRPr="005F3F38">
        <w:rPr>
          <w:rFonts w:ascii="Arial" w:hAnsi="Arial" w:cs="Arial"/>
          <w:sz w:val="24"/>
          <w:szCs w:val="24"/>
        </w:rPr>
        <w:lastRenderedPageBreak/>
        <w:t>33/25 od 07.05.2025.</w:t>
      </w:r>
      <w:r w:rsidR="00A104BC" w:rsidRPr="005F3F38">
        <w:rPr>
          <w:rFonts w:ascii="Arial" w:hAnsi="Arial" w:cs="Arial"/>
          <w:sz w:val="24"/>
          <w:szCs w:val="24"/>
        </w:rPr>
        <w:t xml:space="preserve"> </w:t>
      </w:r>
      <w:r w:rsidRPr="005F3F38">
        <w:rPr>
          <w:rFonts w:ascii="Arial" w:hAnsi="Arial" w:cs="Arial"/>
          <w:sz w:val="24"/>
          <w:szCs w:val="24"/>
        </w:rPr>
        <w:t>godine) i smanjenje stope doprinosa, koji se primjenjuje od 01.07.2025.</w:t>
      </w:r>
      <w:r w:rsidR="00167F7D" w:rsidRPr="005F3F38">
        <w:rPr>
          <w:rFonts w:ascii="Arial" w:hAnsi="Arial" w:cs="Arial"/>
          <w:sz w:val="24"/>
          <w:szCs w:val="24"/>
        </w:rPr>
        <w:t xml:space="preserve"> </w:t>
      </w:r>
      <w:r w:rsidRPr="005F3F38">
        <w:rPr>
          <w:rFonts w:ascii="Arial" w:hAnsi="Arial" w:cs="Arial"/>
          <w:sz w:val="24"/>
          <w:szCs w:val="24"/>
        </w:rPr>
        <w:t xml:space="preserve">godine. </w:t>
      </w:r>
    </w:p>
    <w:p w14:paraId="7221C5C6" w14:textId="042C01C6" w:rsidR="006F2B5C" w:rsidRPr="005F3F38" w:rsidRDefault="006F2B5C" w:rsidP="004B55E1">
      <w:pPr>
        <w:spacing w:line="240" w:lineRule="auto"/>
        <w:contextualSpacing/>
        <w:jc w:val="both"/>
        <w:rPr>
          <w:rFonts w:ascii="Arial" w:hAnsi="Arial" w:cs="Arial"/>
          <w:sz w:val="24"/>
          <w:szCs w:val="24"/>
        </w:rPr>
      </w:pPr>
      <w:r w:rsidRPr="005F3F38">
        <w:rPr>
          <w:rFonts w:ascii="Arial" w:hAnsi="Arial" w:cs="Arial"/>
          <w:sz w:val="24"/>
          <w:szCs w:val="24"/>
        </w:rPr>
        <w:t>Izvršeni</w:t>
      </w:r>
      <w:r w:rsidR="00485B1C" w:rsidRPr="005F3F38">
        <w:rPr>
          <w:rFonts w:ascii="Arial" w:hAnsi="Arial" w:cs="Arial"/>
          <w:sz w:val="24"/>
          <w:szCs w:val="24"/>
        </w:rPr>
        <w:t>m internim preraspodjelama, na osnovu</w:t>
      </w:r>
      <w:r w:rsidRPr="005F3F38">
        <w:rPr>
          <w:rFonts w:ascii="Arial" w:hAnsi="Arial" w:cs="Arial"/>
          <w:sz w:val="24"/>
          <w:szCs w:val="24"/>
        </w:rPr>
        <w:t xml:space="preserve"> rje</w:t>
      </w:r>
      <w:r w:rsidR="0016392E" w:rsidRPr="005F3F38">
        <w:rPr>
          <w:rFonts w:ascii="Arial" w:hAnsi="Arial" w:cs="Arial"/>
          <w:sz w:val="24"/>
          <w:szCs w:val="24"/>
        </w:rPr>
        <w:t>šenja Federalnog ministra finans</w:t>
      </w:r>
      <w:r w:rsidR="00E52E9A" w:rsidRPr="005F3F38">
        <w:rPr>
          <w:rFonts w:ascii="Arial" w:hAnsi="Arial" w:cs="Arial"/>
          <w:sz w:val="24"/>
          <w:szCs w:val="24"/>
        </w:rPr>
        <w:t>ija od 27. juna, 30. septembra i 26. decembra</w:t>
      </w:r>
      <w:r w:rsidRPr="005F3F38">
        <w:rPr>
          <w:rFonts w:ascii="Arial" w:hAnsi="Arial" w:cs="Arial"/>
          <w:sz w:val="24"/>
          <w:szCs w:val="24"/>
        </w:rPr>
        <w:t xml:space="preserve"> 2025. godine, na ekonomskim kodovima 613000 i 821000, sredstva su preraspoređena kako bi se osigurao</w:t>
      </w:r>
      <w:r w:rsidRPr="005F3F38">
        <w:rPr>
          <w:rFonts w:ascii="Times New Roman" w:hAnsi="Times New Roman"/>
          <w:sz w:val="24"/>
          <w:szCs w:val="24"/>
        </w:rPr>
        <w:t xml:space="preserve"> </w:t>
      </w:r>
      <w:r w:rsidR="00FD234C" w:rsidRPr="005F3F38">
        <w:rPr>
          <w:rFonts w:ascii="Arial" w:hAnsi="Arial" w:cs="Arial"/>
          <w:sz w:val="24"/>
          <w:szCs w:val="24"/>
        </w:rPr>
        <w:t xml:space="preserve">kontinuitet </w:t>
      </w:r>
      <w:r w:rsidR="00B779EC" w:rsidRPr="005F3F38">
        <w:rPr>
          <w:rFonts w:ascii="Arial" w:hAnsi="Arial" w:cs="Arial"/>
          <w:sz w:val="24"/>
          <w:szCs w:val="24"/>
        </w:rPr>
        <w:t>funkcioniranja</w:t>
      </w:r>
      <w:r w:rsidRPr="005F3F38">
        <w:rPr>
          <w:rFonts w:ascii="Arial" w:hAnsi="Arial" w:cs="Arial"/>
          <w:sz w:val="24"/>
          <w:szCs w:val="24"/>
        </w:rPr>
        <w:t xml:space="preserve"> s</w:t>
      </w:r>
      <w:r w:rsidR="00FD234C" w:rsidRPr="005F3F38">
        <w:rPr>
          <w:rFonts w:ascii="Arial" w:hAnsi="Arial" w:cs="Arial"/>
          <w:sz w:val="24"/>
          <w:szCs w:val="24"/>
        </w:rPr>
        <w:t>istema</w:t>
      </w:r>
      <w:r w:rsidRPr="005F3F38">
        <w:rPr>
          <w:rFonts w:ascii="Arial" w:hAnsi="Arial" w:cs="Arial"/>
          <w:sz w:val="24"/>
          <w:szCs w:val="24"/>
        </w:rPr>
        <w:t xml:space="preserve"> </w:t>
      </w:r>
      <w:r w:rsidR="00F855FC" w:rsidRPr="005F3F38">
        <w:rPr>
          <w:rFonts w:ascii="Arial" w:hAnsi="Arial" w:cs="Arial"/>
          <w:sz w:val="24"/>
          <w:szCs w:val="24"/>
        </w:rPr>
        <w:t>penzijskog</w:t>
      </w:r>
      <w:r w:rsidRPr="005F3F38">
        <w:rPr>
          <w:rFonts w:ascii="Arial" w:hAnsi="Arial" w:cs="Arial"/>
          <w:sz w:val="24"/>
          <w:szCs w:val="24"/>
        </w:rPr>
        <w:t xml:space="preserve"> i invalidskog osiguranja.</w:t>
      </w:r>
    </w:p>
    <w:p w14:paraId="0BD5282B" w14:textId="28CA97A4" w:rsidR="009861FC" w:rsidRPr="005F3F38" w:rsidRDefault="009861FC" w:rsidP="009861FC">
      <w:pPr>
        <w:numPr>
          <w:ilvl w:val="0"/>
          <w:numId w:val="43"/>
        </w:numPr>
        <w:spacing w:before="240" w:after="120" w:line="240" w:lineRule="auto"/>
        <w:outlineLvl w:val="0"/>
        <w:rPr>
          <w:rFonts w:ascii="Arial" w:eastAsia="Calibri" w:hAnsi="Arial" w:cs="Arial"/>
          <w:b/>
          <w:sz w:val="24"/>
          <w:szCs w:val="24"/>
        </w:rPr>
      </w:pPr>
      <w:bookmarkStart w:id="304" w:name="_Toc163544835"/>
      <w:bookmarkStart w:id="305" w:name="_Toc195577777"/>
      <w:bookmarkStart w:id="306" w:name="_Hlk163542909"/>
      <w:bookmarkStart w:id="307" w:name="_Hlk195599249"/>
      <w:r w:rsidRPr="005F3F38">
        <w:rPr>
          <w:rFonts w:ascii="Arial" w:eastAsia="Calibri" w:hAnsi="Arial" w:cs="Arial"/>
          <w:b/>
          <w:sz w:val="24"/>
          <w:szCs w:val="24"/>
        </w:rPr>
        <w:t>Federalno ministarstvo kulture i sporta</w:t>
      </w:r>
      <w:bookmarkEnd w:id="304"/>
      <w:bookmarkEnd w:id="305"/>
      <w:r w:rsidRPr="005F3F38">
        <w:rPr>
          <w:rFonts w:ascii="Arial" w:eastAsia="Calibri" w:hAnsi="Arial" w:cs="Arial"/>
          <w:b/>
          <w:sz w:val="24"/>
          <w:szCs w:val="24"/>
        </w:rPr>
        <w:t xml:space="preserve"> </w:t>
      </w:r>
    </w:p>
    <w:p w14:paraId="7F284138" w14:textId="24164CEE" w:rsidR="008F1B4F" w:rsidRPr="005F3F38" w:rsidRDefault="00B65336" w:rsidP="00CC71D2">
      <w:pPr>
        <w:spacing w:line="240" w:lineRule="auto"/>
        <w:contextualSpacing/>
        <w:jc w:val="both"/>
        <w:rPr>
          <w:rFonts w:ascii="Arial" w:eastAsia="Calibri" w:hAnsi="Arial" w:cs="Arial"/>
          <w:sz w:val="24"/>
          <w:szCs w:val="24"/>
        </w:rPr>
      </w:pPr>
      <w:r w:rsidRPr="005F3F38">
        <w:rPr>
          <w:rFonts w:ascii="Arial" w:eastAsia="Calibri" w:hAnsi="Arial" w:cs="Arial"/>
          <w:sz w:val="24"/>
          <w:szCs w:val="24"/>
        </w:rPr>
        <w:t>Veća odstupanja izme</w:t>
      </w:r>
      <w:r w:rsidR="00B779EC">
        <w:rPr>
          <w:rFonts w:ascii="Arial" w:eastAsia="Calibri" w:hAnsi="Arial" w:cs="Arial"/>
          <w:sz w:val="24"/>
          <w:szCs w:val="24"/>
        </w:rPr>
        <w:t>đ</w:t>
      </w:r>
      <w:r w:rsidRPr="005F3F38">
        <w:rPr>
          <w:rFonts w:ascii="Arial" w:eastAsia="Calibri" w:hAnsi="Arial" w:cs="Arial"/>
          <w:sz w:val="24"/>
          <w:szCs w:val="24"/>
        </w:rPr>
        <w:t>u rashoda i iz</w:t>
      </w:r>
      <w:r w:rsidR="00C76432" w:rsidRPr="005F3F38">
        <w:rPr>
          <w:rFonts w:ascii="Arial" w:eastAsia="Calibri" w:hAnsi="Arial" w:cs="Arial"/>
          <w:sz w:val="24"/>
          <w:szCs w:val="24"/>
        </w:rPr>
        <w:t>dataka odobrenih budžetom i ost</w:t>
      </w:r>
      <w:r w:rsidRPr="005F3F38">
        <w:rPr>
          <w:rFonts w:ascii="Arial" w:eastAsia="Calibri" w:hAnsi="Arial" w:cs="Arial"/>
          <w:sz w:val="24"/>
          <w:szCs w:val="24"/>
        </w:rPr>
        <w:t>varenih u 2025. godini nije bilo, struktura rashoda na kontima 611000, 612000 i 613000 je sl</w:t>
      </w:r>
      <w:r w:rsidR="004E0EAF" w:rsidRPr="005F3F38">
        <w:rPr>
          <w:rFonts w:ascii="Arial" w:eastAsia="Calibri" w:hAnsi="Arial" w:cs="Arial"/>
          <w:sz w:val="24"/>
          <w:szCs w:val="24"/>
        </w:rPr>
        <w:t>ična strukturi rashoda u istom periodu</w:t>
      </w:r>
      <w:r w:rsidRPr="005F3F38">
        <w:rPr>
          <w:rFonts w:ascii="Arial" w:eastAsia="Calibri" w:hAnsi="Arial" w:cs="Arial"/>
          <w:sz w:val="24"/>
          <w:szCs w:val="24"/>
        </w:rPr>
        <w:t xml:space="preserve"> </w:t>
      </w:r>
      <w:r w:rsidR="00B779EC" w:rsidRPr="005F3F38">
        <w:rPr>
          <w:rFonts w:ascii="Arial" w:eastAsia="Calibri" w:hAnsi="Arial" w:cs="Arial"/>
          <w:sz w:val="24"/>
          <w:szCs w:val="24"/>
        </w:rPr>
        <w:t>prethodne</w:t>
      </w:r>
      <w:r w:rsidRPr="005F3F38">
        <w:rPr>
          <w:rFonts w:ascii="Arial" w:eastAsia="Calibri" w:hAnsi="Arial" w:cs="Arial"/>
          <w:sz w:val="24"/>
          <w:szCs w:val="24"/>
        </w:rPr>
        <w:t xml:space="preserve"> godine, a izvršenje rashoda u periodu 1.1.2025. godine do 31.12.2025. godine je u okviru planiranih </w:t>
      </w:r>
      <w:r w:rsidR="008934D8" w:rsidRPr="005F3F38">
        <w:rPr>
          <w:rFonts w:ascii="Arial" w:eastAsia="Calibri" w:hAnsi="Arial" w:cs="Arial"/>
          <w:sz w:val="24"/>
          <w:szCs w:val="24"/>
        </w:rPr>
        <w:t>budžetskih</w:t>
      </w:r>
      <w:r w:rsidRPr="005F3F38">
        <w:rPr>
          <w:rFonts w:ascii="Arial" w:eastAsia="Calibri" w:hAnsi="Arial" w:cs="Arial"/>
          <w:sz w:val="24"/>
          <w:szCs w:val="24"/>
        </w:rPr>
        <w:t xml:space="preserve"> sredstava za istu namjenu.</w:t>
      </w:r>
    </w:p>
    <w:p w14:paraId="115A0228" w14:textId="1A8D4B6F" w:rsidR="00B65336" w:rsidRPr="005F3F38" w:rsidRDefault="00B65336" w:rsidP="00CC71D2">
      <w:pPr>
        <w:spacing w:line="240" w:lineRule="auto"/>
        <w:contextualSpacing/>
        <w:jc w:val="both"/>
        <w:rPr>
          <w:rFonts w:ascii="Arial" w:eastAsia="Calibri" w:hAnsi="Arial" w:cs="Arial"/>
          <w:sz w:val="24"/>
          <w:szCs w:val="24"/>
        </w:rPr>
      </w:pPr>
      <w:r w:rsidRPr="005F3F38">
        <w:rPr>
          <w:rFonts w:ascii="Arial" w:eastAsia="Calibri" w:hAnsi="Arial" w:cs="Arial"/>
          <w:sz w:val="24"/>
          <w:szCs w:val="24"/>
        </w:rPr>
        <w:t>U nastavku je dato obrazloženje za rashode za koje izvršenje odstupa više od 5% od planiranog iznosa:</w:t>
      </w:r>
    </w:p>
    <w:p w14:paraId="353246C5" w14:textId="78956DC4" w:rsidR="00B65336" w:rsidRPr="005F3F38" w:rsidRDefault="00B65336" w:rsidP="00CC71D2">
      <w:pPr>
        <w:spacing w:line="240" w:lineRule="auto"/>
        <w:contextualSpacing/>
        <w:jc w:val="both"/>
        <w:rPr>
          <w:rFonts w:ascii="Arial" w:eastAsia="Calibri" w:hAnsi="Arial" w:cs="Arial"/>
          <w:sz w:val="24"/>
          <w:szCs w:val="24"/>
        </w:rPr>
      </w:pPr>
      <w:r w:rsidRPr="005F3F38">
        <w:rPr>
          <w:rFonts w:ascii="Arial" w:eastAsia="Calibri" w:hAnsi="Arial" w:cs="Arial"/>
          <w:sz w:val="24"/>
          <w:szCs w:val="24"/>
        </w:rPr>
        <w:t>-</w:t>
      </w:r>
      <w:r w:rsidRPr="005F3F38">
        <w:rPr>
          <w:rFonts w:ascii="Arial" w:eastAsia="Calibri" w:hAnsi="Arial" w:cs="Arial"/>
          <w:sz w:val="24"/>
          <w:szCs w:val="24"/>
        </w:rPr>
        <w:tab/>
        <w:t>k</w:t>
      </w:r>
      <w:r w:rsidR="00421AA1" w:rsidRPr="005F3F38">
        <w:rPr>
          <w:rFonts w:ascii="Arial" w:eastAsia="Calibri" w:hAnsi="Arial" w:cs="Arial"/>
          <w:sz w:val="24"/>
          <w:szCs w:val="24"/>
        </w:rPr>
        <w:t>apitalni transferi drugim nivoima</w:t>
      </w:r>
      <w:r w:rsidRPr="005F3F38">
        <w:rPr>
          <w:rFonts w:ascii="Arial" w:eastAsia="Calibri" w:hAnsi="Arial" w:cs="Arial"/>
          <w:sz w:val="24"/>
          <w:szCs w:val="24"/>
        </w:rPr>
        <w:t xml:space="preserve"> vlasti i fondovima - Izgradnj</w:t>
      </w:r>
      <w:r w:rsidR="008934D8" w:rsidRPr="005F3F38">
        <w:rPr>
          <w:rFonts w:ascii="Arial" w:eastAsia="Calibri" w:hAnsi="Arial" w:cs="Arial"/>
          <w:sz w:val="24"/>
          <w:szCs w:val="24"/>
        </w:rPr>
        <w:t>a, adaptacija i rekonstrukcija s</w:t>
      </w:r>
      <w:r w:rsidRPr="005F3F38">
        <w:rPr>
          <w:rFonts w:ascii="Arial" w:eastAsia="Calibri" w:hAnsi="Arial" w:cs="Arial"/>
          <w:sz w:val="24"/>
          <w:szCs w:val="24"/>
        </w:rPr>
        <w:t>portske infrastru</w:t>
      </w:r>
      <w:r w:rsidR="0097459E" w:rsidRPr="005F3F38">
        <w:rPr>
          <w:rFonts w:ascii="Arial" w:eastAsia="Calibri" w:hAnsi="Arial" w:cs="Arial"/>
          <w:sz w:val="24"/>
          <w:szCs w:val="24"/>
        </w:rPr>
        <w:t>kture (6151) – planirana sredst</w:t>
      </w:r>
      <w:r w:rsidRPr="005F3F38">
        <w:rPr>
          <w:rFonts w:ascii="Arial" w:eastAsia="Calibri" w:hAnsi="Arial" w:cs="Arial"/>
          <w:sz w:val="24"/>
          <w:szCs w:val="24"/>
        </w:rPr>
        <w:t xml:space="preserve">va </w:t>
      </w:r>
      <w:r w:rsidR="008934D8" w:rsidRPr="005F3F38">
        <w:rPr>
          <w:rFonts w:ascii="Arial" w:eastAsia="Calibri" w:hAnsi="Arial" w:cs="Arial"/>
          <w:sz w:val="24"/>
          <w:szCs w:val="24"/>
        </w:rPr>
        <w:t>budžetom</w:t>
      </w:r>
      <w:r w:rsidRPr="005F3F38">
        <w:rPr>
          <w:rFonts w:ascii="Arial" w:eastAsia="Calibri" w:hAnsi="Arial" w:cs="Arial"/>
          <w:sz w:val="24"/>
          <w:szCs w:val="24"/>
        </w:rPr>
        <w:t xml:space="preserve"> su 36.000.000,00 KM, </w:t>
      </w:r>
      <w:r w:rsidR="00B46DD0">
        <w:rPr>
          <w:rFonts w:ascii="Arial" w:eastAsia="Calibri" w:hAnsi="Arial" w:cs="Arial"/>
          <w:sz w:val="24"/>
          <w:szCs w:val="24"/>
        </w:rPr>
        <w:t>realizir</w:t>
      </w:r>
      <w:r w:rsidR="003B6036">
        <w:rPr>
          <w:rFonts w:ascii="Arial" w:eastAsia="Calibri" w:hAnsi="Arial" w:cs="Arial"/>
          <w:sz w:val="24"/>
          <w:szCs w:val="24"/>
        </w:rPr>
        <w:t>an</w:t>
      </w:r>
      <w:r w:rsidR="008934D8" w:rsidRPr="005F3F38">
        <w:rPr>
          <w:rFonts w:ascii="Arial" w:eastAsia="Calibri" w:hAnsi="Arial" w:cs="Arial"/>
          <w:sz w:val="24"/>
          <w:szCs w:val="24"/>
        </w:rPr>
        <w:t>o</w:t>
      </w:r>
      <w:r w:rsidRPr="005F3F38">
        <w:rPr>
          <w:rFonts w:ascii="Arial" w:eastAsia="Calibri" w:hAnsi="Arial" w:cs="Arial"/>
          <w:sz w:val="24"/>
          <w:szCs w:val="24"/>
        </w:rPr>
        <w:t xml:space="preserve"> je 31.873.681,43 KM što iznosi 88,53% od planiranog iznosa. 11,47% plani</w:t>
      </w:r>
      <w:r w:rsidR="008934D8" w:rsidRPr="005F3F38">
        <w:rPr>
          <w:rFonts w:ascii="Arial" w:eastAsia="Calibri" w:hAnsi="Arial" w:cs="Arial"/>
          <w:sz w:val="24"/>
          <w:szCs w:val="24"/>
        </w:rPr>
        <w:t xml:space="preserve">ranih sredstava nije </w:t>
      </w:r>
      <w:r w:rsidR="00B46DD0">
        <w:rPr>
          <w:rFonts w:ascii="Arial" w:eastAsia="Calibri" w:hAnsi="Arial" w:cs="Arial"/>
          <w:sz w:val="24"/>
          <w:szCs w:val="24"/>
        </w:rPr>
        <w:t>realizir</w:t>
      </w:r>
      <w:r w:rsidR="00FF5C5B">
        <w:rPr>
          <w:rFonts w:ascii="Arial" w:eastAsia="Calibri" w:hAnsi="Arial" w:cs="Arial"/>
          <w:sz w:val="24"/>
          <w:szCs w:val="24"/>
        </w:rPr>
        <w:t>an</w:t>
      </w:r>
      <w:r w:rsidR="008934D8" w:rsidRPr="005F3F38">
        <w:rPr>
          <w:rFonts w:ascii="Arial" w:eastAsia="Calibri" w:hAnsi="Arial" w:cs="Arial"/>
          <w:sz w:val="24"/>
          <w:szCs w:val="24"/>
        </w:rPr>
        <w:t>o</w:t>
      </w:r>
      <w:r w:rsidRPr="005F3F38">
        <w:rPr>
          <w:rFonts w:ascii="Arial" w:eastAsia="Calibri" w:hAnsi="Arial" w:cs="Arial"/>
          <w:sz w:val="24"/>
          <w:szCs w:val="24"/>
        </w:rPr>
        <w:t xml:space="preserve">, jer su sredstva uplaćivana sukcesivno, te su korisnici morali opravdati prvu tranšu da bi im bila uplaćena druga tranša. </w:t>
      </w:r>
    </w:p>
    <w:p w14:paraId="5F01549E" w14:textId="7EBCE047" w:rsidR="00B65336" w:rsidRPr="005F3F38" w:rsidRDefault="00B65336" w:rsidP="00CC71D2">
      <w:pPr>
        <w:spacing w:line="240" w:lineRule="auto"/>
        <w:contextualSpacing/>
        <w:jc w:val="both"/>
        <w:rPr>
          <w:rFonts w:ascii="Arial" w:eastAsia="Calibri" w:hAnsi="Arial" w:cs="Arial"/>
          <w:sz w:val="24"/>
          <w:szCs w:val="24"/>
        </w:rPr>
      </w:pPr>
      <w:r w:rsidRPr="005F3F38">
        <w:rPr>
          <w:rFonts w:ascii="Arial" w:eastAsia="Calibri" w:hAnsi="Arial" w:cs="Arial"/>
          <w:sz w:val="24"/>
          <w:szCs w:val="24"/>
        </w:rPr>
        <w:t>-</w:t>
      </w:r>
      <w:r w:rsidRPr="005F3F38">
        <w:rPr>
          <w:rFonts w:ascii="Arial" w:eastAsia="Calibri" w:hAnsi="Arial" w:cs="Arial"/>
          <w:sz w:val="24"/>
          <w:szCs w:val="24"/>
        </w:rPr>
        <w:tab/>
        <w:t>k</w:t>
      </w:r>
      <w:r w:rsidR="005B0142" w:rsidRPr="005F3F38">
        <w:rPr>
          <w:rFonts w:ascii="Arial" w:eastAsia="Calibri" w:hAnsi="Arial" w:cs="Arial"/>
          <w:sz w:val="24"/>
          <w:szCs w:val="24"/>
        </w:rPr>
        <w:t>apitalni transferi drugim nivoima</w:t>
      </w:r>
      <w:r w:rsidRPr="005F3F38">
        <w:rPr>
          <w:rFonts w:ascii="Arial" w:eastAsia="Calibri" w:hAnsi="Arial" w:cs="Arial"/>
          <w:sz w:val="24"/>
          <w:szCs w:val="24"/>
        </w:rPr>
        <w:t xml:space="preserve"> vlasti i fondovima</w:t>
      </w:r>
      <w:r w:rsidR="00EA6699" w:rsidRPr="005F3F38">
        <w:rPr>
          <w:rFonts w:ascii="Arial" w:eastAsia="Calibri" w:hAnsi="Arial" w:cs="Arial"/>
          <w:sz w:val="24"/>
          <w:szCs w:val="24"/>
        </w:rPr>
        <w:t xml:space="preserve"> </w:t>
      </w:r>
      <w:r w:rsidRPr="005F3F38">
        <w:rPr>
          <w:rFonts w:ascii="Arial" w:eastAsia="Calibri" w:hAnsi="Arial" w:cs="Arial"/>
          <w:sz w:val="24"/>
          <w:szCs w:val="24"/>
        </w:rPr>
        <w:t>-</w:t>
      </w:r>
      <w:r w:rsidR="00EA6699" w:rsidRPr="005F3F38">
        <w:rPr>
          <w:rFonts w:ascii="Arial" w:eastAsia="Calibri" w:hAnsi="Arial" w:cs="Arial"/>
          <w:sz w:val="24"/>
          <w:szCs w:val="24"/>
        </w:rPr>
        <w:t xml:space="preserve"> </w:t>
      </w:r>
      <w:r w:rsidRPr="005F3F38">
        <w:rPr>
          <w:rFonts w:ascii="Arial" w:eastAsia="Calibri" w:hAnsi="Arial" w:cs="Arial"/>
          <w:sz w:val="24"/>
          <w:szCs w:val="24"/>
        </w:rPr>
        <w:t xml:space="preserve">Izgradnja, adaptacija i rekonstrukcija institucija kulture (6151) – planirana sredstava </w:t>
      </w:r>
      <w:r w:rsidR="008934D8" w:rsidRPr="005F3F38">
        <w:rPr>
          <w:rFonts w:ascii="Arial" w:eastAsia="Calibri" w:hAnsi="Arial" w:cs="Arial"/>
          <w:sz w:val="24"/>
          <w:szCs w:val="24"/>
        </w:rPr>
        <w:t xml:space="preserve">budžetom su 15.000.000,00 KM, </w:t>
      </w:r>
      <w:r w:rsidR="00B46DD0">
        <w:rPr>
          <w:rFonts w:ascii="Arial" w:eastAsia="Calibri" w:hAnsi="Arial" w:cs="Arial"/>
          <w:sz w:val="24"/>
          <w:szCs w:val="24"/>
        </w:rPr>
        <w:t>realizir</w:t>
      </w:r>
      <w:r w:rsidR="00FF5C5B">
        <w:rPr>
          <w:rFonts w:ascii="Arial" w:eastAsia="Calibri" w:hAnsi="Arial" w:cs="Arial"/>
          <w:sz w:val="24"/>
          <w:szCs w:val="24"/>
        </w:rPr>
        <w:t>an</w:t>
      </w:r>
      <w:r w:rsidR="008934D8" w:rsidRPr="005F3F38">
        <w:rPr>
          <w:rFonts w:ascii="Arial" w:eastAsia="Calibri" w:hAnsi="Arial" w:cs="Arial"/>
          <w:sz w:val="24"/>
          <w:szCs w:val="24"/>
        </w:rPr>
        <w:t>o</w:t>
      </w:r>
      <w:r w:rsidRPr="005F3F38">
        <w:rPr>
          <w:rFonts w:ascii="Arial" w:eastAsia="Calibri" w:hAnsi="Arial" w:cs="Arial"/>
          <w:sz w:val="24"/>
          <w:szCs w:val="24"/>
        </w:rPr>
        <w:t xml:space="preserve"> je 12.557.570,22 KM što iznosi 83,72% od planiranog iznosa. 16,28% p</w:t>
      </w:r>
      <w:r w:rsidR="008934D8" w:rsidRPr="005F3F38">
        <w:rPr>
          <w:rFonts w:ascii="Arial" w:eastAsia="Calibri" w:hAnsi="Arial" w:cs="Arial"/>
          <w:sz w:val="24"/>
          <w:szCs w:val="24"/>
        </w:rPr>
        <w:t xml:space="preserve">laniranih sredstava nije </w:t>
      </w:r>
      <w:r w:rsidR="00B46DD0">
        <w:rPr>
          <w:rFonts w:ascii="Arial" w:eastAsia="Calibri" w:hAnsi="Arial" w:cs="Arial"/>
          <w:sz w:val="24"/>
          <w:szCs w:val="24"/>
        </w:rPr>
        <w:t>realizir</w:t>
      </w:r>
      <w:r w:rsidR="00FF5C5B">
        <w:rPr>
          <w:rFonts w:ascii="Arial" w:eastAsia="Calibri" w:hAnsi="Arial" w:cs="Arial"/>
          <w:sz w:val="24"/>
          <w:szCs w:val="24"/>
        </w:rPr>
        <w:t>an</w:t>
      </w:r>
      <w:r w:rsidR="008934D8" w:rsidRPr="005F3F38">
        <w:rPr>
          <w:rFonts w:ascii="Arial" w:eastAsia="Calibri" w:hAnsi="Arial" w:cs="Arial"/>
          <w:sz w:val="24"/>
          <w:szCs w:val="24"/>
        </w:rPr>
        <w:t>o</w:t>
      </w:r>
      <w:r w:rsidRPr="005F3F38">
        <w:rPr>
          <w:rFonts w:ascii="Arial" w:eastAsia="Calibri" w:hAnsi="Arial" w:cs="Arial"/>
          <w:sz w:val="24"/>
          <w:szCs w:val="24"/>
        </w:rPr>
        <w:t>, jer su sredstva uplaćivana sukcesivno, te su korisnici morali opravdati prvu tranšu da bi im bila uplaćena druga tranša.</w:t>
      </w:r>
    </w:p>
    <w:p w14:paraId="23B51D6B" w14:textId="5C29B91C" w:rsidR="00B65336" w:rsidRPr="005F3F38" w:rsidRDefault="00B65336" w:rsidP="00CC71D2">
      <w:pPr>
        <w:spacing w:line="240" w:lineRule="auto"/>
        <w:contextualSpacing/>
        <w:jc w:val="both"/>
        <w:rPr>
          <w:rFonts w:ascii="Arial" w:eastAsia="Calibri" w:hAnsi="Arial" w:cs="Arial"/>
          <w:sz w:val="24"/>
          <w:szCs w:val="24"/>
        </w:rPr>
      </w:pPr>
      <w:r w:rsidRPr="005F3F38">
        <w:rPr>
          <w:rFonts w:ascii="Arial" w:eastAsia="Calibri" w:hAnsi="Arial" w:cs="Arial"/>
          <w:sz w:val="24"/>
          <w:szCs w:val="24"/>
        </w:rPr>
        <w:t>-</w:t>
      </w:r>
      <w:r w:rsidRPr="005F3F38">
        <w:rPr>
          <w:rFonts w:ascii="Arial" w:eastAsia="Calibri" w:hAnsi="Arial" w:cs="Arial"/>
          <w:sz w:val="24"/>
          <w:szCs w:val="24"/>
        </w:rPr>
        <w:tab/>
        <w:t>tekući trans</w:t>
      </w:r>
      <w:r w:rsidR="008934D8" w:rsidRPr="005F3F38">
        <w:rPr>
          <w:rFonts w:ascii="Arial" w:eastAsia="Calibri" w:hAnsi="Arial" w:cs="Arial"/>
          <w:sz w:val="24"/>
          <w:szCs w:val="24"/>
        </w:rPr>
        <w:t xml:space="preserve">feri (614000) - sredstva su </w:t>
      </w:r>
      <w:r w:rsidR="00B46DD0">
        <w:rPr>
          <w:rFonts w:ascii="Arial" w:eastAsia="Calibri" w:hAnsi="Arial" w:cs="Arial"/>
          <w:sz w:val="24"/>
          <w:szCs w:val="24"/>
        </w:rPr>
        <w:t>realizir</w:t>
      </w:r>
      <w:r w:rsidR="00FF5C5B">
        <w:rPr>
          <w:rFonts w:ascii="Arial" w:eastAsia="Calibri" w:hAnsi="Arial" w:cs="Arial"/>
          <w:sz w:val="24"/>
          <w:szCs w:val="24"/>
        </w:rPr>
        <w:t>ana</w:t>
      </w:r>
      <w:r w:rsidRPr="005F3F38">
        <w:rPr>
          <w:rFonts w:ascii="Arial" w:eastAsia="Calibri" w:hAnsi="Arial" w:cs="Arial"/>
          <w:sz w:val="24"/>
          <w:szCs w:val="24"/>
        </w:rPr>
        <w:t xml:space="preserve"> u iznosu od 14.831.625,40 KM. Projekat u okviru tekućih transfera čija realizacija odstupa od planiranih </w:t>
      </w:r>
      <w:r w:rsidR="008934D8" w:rsidRPr="005F3F38">
        <w:rPr>
          <w:rFonts w:ascii="Arial" w:eastAsia="Calibri" w:hAnsi="Arial" w:cs="Arial"/>
          <w:sz w:val="24"/>
          <w:szCs w:val="24"/>
        </w:rPr>
        <w:t>budžetskih</w:t>
      </w:r>
      <w:r w:rsidRPr="005F3F38">
        <w:rPr>
          <w:rFonts w:ascii="Arial" w:eastAsia="Calibri" w:hAnsi="Arial" w:cs="Arial"/>
          <w:sz w:val="24"/>
          <w:szCs w:val="24"/>
        </w:rPr>
        <w:t xml:space="preserve"> sredstava više od 5% je 1000082 - Transfer za kulturu od značaja za Federaciju BiH - planirana sredstva </w:t>
      </w:r>
      <w:r w:rsidR="008934D8" w:rsidRPr="005F3F38">
        <w:rPr>
          <w:rFonts w:ascii="Arial" w:eastAsia="Calibri" w:hAnsi="Arial" w:cs="Arial"/>
          <w:sz w:val="24"/>
          <w:szCs w:val="24"/>
        </w:rPr>
        <w:t xml:space="preserve">budžetom 1.630.000,00 KM, </w:t>
      </w:r>
      <w:r w:rsidR="00B46DD0">
        <w:rPr>
          <w:rFonts w:ascii="Arial" w:eastAsia="Calibri" w:hAnsi="Arial" w:cs="Arial"/>
          <w:sz w:val="24"/>
          <w:szCs w:val="24"/>
        </w:rPr>
        <w:t>realizir</w:t>
      </w:r>
      <w:r w:rsidR="00FF5C5B">
        <w:rPr>
          <w:rFonts w:ascii="Arial" w:eastAsia="Calibri" w:hAnsi="Arial" w:cs="Arial"/>
          <w:sz w:val="24"/>
          <w:szCs w:val="24"/>
        </w:rPr>
        <w:t>an</w:t>
      </w:r>
      <w:r w:rsidR="008934D8" w:rsidRPr="005F3F38">
        <w:rPr>
          <w:rFonts w:ascii="Arial" w:eastAsia="Calibri" w:hAnsi="Arial" w:cs="Arial"/>
          <w:sz w:val="24"/>
          <w:szCs w:val="24"/>
        </w:rPr>
        <w:t>o</w:t>
      </w:r>
      <w:r w:rsidRPr="005F3F38">
        <w:rPr>
          <w:rFonts w:ascii="Arial" w:eastAsia="Calibri" w:hAnsi="Arial" w:cs="Arial"/>
          <w:sz w:val="24"/>
          <w:szCs w:val="24"/>
        </w:rPr>
        <w:t xml:space="preserve"> 1.730.000,00 KM što iznosi 6,13% viš</w:t>
      </w:r>
      <w:r w:rsidR="008934D8" w:rsidRPr="005F3F38">
        <w:rPr>
          <w:rFonts w:ascii="Arial" w:eastAsia="Calibri" w:hAnsi="Arial" w:cs="Arial"/>
          <w:sz w:val="24"/>
          <w:szCs w:val="24"/>
        </w:rPr>
        <w:t>e u odnosu na planirani budžet</w:t>
      </w:r>
      <w:r w:rsidR="002D048E" w:rsidRPr="005F3F38">
        <w:rPr>
          <w:rFonts w:ascii="Arial" w:eastAsia="Calibri" w:hAnsi="Arial" w:cs="Arial"/>
          <w:sz w:val="24"/>
          <w:szCs w:val="24"/>
        </w:rPr>
        <w:t xml:space="preserve">. </w:t>
      </w:r>
      <w:r w:rsidRPr="005F3F38">
        <w:rPr>
          <w:rFonts w:ascii="Arial" w:eastAsia="Calibri" w:hAnsi="Arial" w:cs="Arial"/>
          <w:sz w:val="24"/>
          <w:szCs w:val="24"/>
        </w:rPr>
        <w:t>Zbog povećanog broja kvalitetnih i</w:t>
      </w:r>
      <w:r w:rsidR="008934D8" w:rsidRPr="005F3F38">
        <w:rPr>
          <w:rFonts w:ascii="Arial" w:eastAsia="Calibri" w:hAnsi="Arial" w:cs="Arial"/>
          <w:sz w:val="24"/>
          <w:szCs w:val="24"/>
        </w:rPr>
        <w:t xml:space="preserve"> opravdanih zahtjeva za sufinans</w:t>
      </w:r>
      <w:r w:rsidRPr="005F3F38">
        <w:rPr>
          <w:rFonts w:ascii="Arial" w:eastAsia="Calibri" w:hAnsi="Arial" w:cs="Arial"/>
          <w:sz w:val="24"/>
          <w:szCs w:val="24"/>
        </w:rPr>
        <w:t>iranje programa i projekata iz oblasti kulture, izvršena je preraspodjela sredstava u iznosu o</w:t>
      </w:r>
      <w:r w:rsidR="008934D8" w:rsidRPr="005F3F38">
        <w:rPr>
          <w:rFonts w:ascii="Arial" w:eastAsia="Calibri" w:hAnsi="Arial" w:cs="Arial"/>
          <w:sz w:val="24"/>
          <w:szCs w:val="24"/>
        </w:rPr>
        <w:t>d 95.000,00 KM sa Transfera za s</w:t>
      </w:r>
      <w:r w:rsidRPr="005F3F38">
        <w:rPr>
          <w:rFonts w:ascii="Arial" w:eastAsia="Calibri" w:hAnsi="Arial" w:cs="Arial"/>
          <w:sz w:val="24"/>
          <w:szCs w:val="24"/>
        </w:rPr>
        <w:t xml:space="preserve">port od značaja za </w:t>
      </w:r>
      <w:r w:rsidR="00393CEB">
        <w:rPr>
          <w:rFonts w:ascii="Arial" w:eastAsia="Calibri" w:hAnsi="Arial" w:cs="Arial"/>
          <w:sz w:val="24"/>
          <w:szCs w:val="24"/>
        </w:rPr>
        <w:t>FBiH</w:t>
      </w:r>
      <w:r w:rsidRPr="005F3F38">
        <w:rPr>
          <w:rFonts w:ascii="Arial" w:eastAsia="Calibri" w:hAnsi="Arial" w:cs="Arial"/>
          <w:sz w:val="24"/>
          <w:szCs w:val="24"/>
        </w:rPr>
        <w:t xml:space="preserve"> i 5.000,00 KM sa Transfera za mlade, ukupno 100.000,00 KM.</w:t>
      </w:r>
    </w:p>
    <w:p w14:paraId="0CA469AA" w14:textId="3105161D" w:rsidR="00B65336" w:rsidRPr="005F3F38" w:rsidRDefault="009861FC" w:rsidP="00B65336">
      <w:pPr>
        <w:numPr>
          <w:ilvl w:val="0"/>
          <w:numId w:val="43"/>
        </w:numPr>
        <w:spacing w:before="240" w:after="120" w:line="240" w:lineRule="auto"/>
        <w:jc w:val="both"/>
        <w:outlineLvl w:val="0"/>
        <w:rPr>
          <w:rFonts w:ascii="Arial" w:eastAsia="Calibri" w:hAnsi="Arial" w:cs="Arial"/>
          <w:b/>
          <w:sz w:val="24"/>
          <w:szCs w:val="24"/>
        </w:rPr>
      </w:pPr>
      <w:bookmarkStart w:id="308" w:name="_Toc163544850"/>
      <w:bookmarkStart w:id="309" w:name="_Toc195577778"/>
      <w:bookmarkEnd w:id="306"/>
      <w:bookmarkEnd w:id="307"/>
      <w:r w:rsidRPr="005F3F38">
        <w:rPr>
          <w:rFonts w:ascii="Arial" w:eastAsia="Calibri" w:hAnsi="Arial" w:cs="Arial"/>
          <w:b/>
          <w:sz w:val="24"/>
          <w:szCs w:val="24"/>
        </w:rPr>
        <w:t>Federalno ministarstvo raseljenih osoba i izbjeglica</w:t>
      </w:r>
      <w:bookmarkStart w:id="310" w:name="_Toc163544851"/>
      <w:bookmarkEnd w:id="308"/>
      <w:bookmarkEnd w:id="309"/>
    </w:p>
    <w:p w14:paraId="03E30AEC" w14:textId="4F030020" w:rsidR="00861DB8" w:rsidRPr="005F3F38" w:rsidRDefault="00861DB8" w:rsidP="00EA3B3F">
      <w:pPr>
        <w:spacing w:line="240" w:lineRule="auto"/>
        <w:jc w:val="both"/>
        <w:rPr>
          <w:rFonts w:ascii="Arial" w:hAnsi="Arial" w:cs="Arial"/>
          <w:sz w:val="24"/>
          <w:szCs w:val="24"/>
        </w:rPr>
      </w:pPr>
      <w:r w:rsidRPr="005F3F38">
        <w:rPr>
          <w:rFonts w:ascii="Arial" w:hAnsi="Arial" w:cs="Arial"/>
          <w:sz w:val="24"/>
          <w:szCs w:val="24"/>
        </w:rPr>
        <w:t>Federalno Ministarstvo raseljenih osoba i izbjeglica je u 2025. godini imalo realizaciju od 100,43% u odnosu na ukupno planirani budžet. Izvršenje veće u odnosu na plan je omogućeno na osnovu Odluke Vlade Federacije BiH, V.</w:t>
      </w:r>
      <w:r w:rsidR="00EA3B3F" w:rsidRPr="005F3F38">
        <w:rPr>
          <w:rFonts w:ascii="Arial" w:hAnsi="Arial" w:cs="Arial"/>
          <w:sz w:val="24"/>
          <w:szCs w:val="24"/>
        </w:rPr>
        <w:t xml:space="preserve"> </w:t>
      </w:r>
      <w:r w:rsidRPr="005F3F38">
        <w:rPr>
          <w:rFonts w:ascii="Arial" w:hAnsi="Arial" w:cs="Arial"/>
          <w:sz w:val="24"/>
          <w:szCs w:val="24"/>
        </w:rPr>
        <w:t>broj: 358/2025 (</w:t>
      </w:r>
      <w:r w:rsidR="00B779EC">
        <w:rPr>
          <w:rFonts w:ascii="Arial" w:hAnsi="Arial" w:cs="Arial"/>
          <w:sz w:val="24"/>
          <w:szCs w:val="24"/>
        </w:rPr>
        <w:t>„</w:t>
      </w:r>
      <w:r w:rsidRPr="005F3F38">
        <w:rPr>
          <w:rFonts w:ascii="Arial" w:hAnsi="Arial" w:cs="Arial"/>
          <w:sz w:val="24"/>
          <w:szCs w:val="24"/>
        </w:rPr>
        <w:t>Službene novine Federacije BiH</w:t>
      </w:r>
      <w:r w:rsidR="00B779EC">
        <w:rPr>
          <w:rFonts w:ascii="Arial" w:hAnsi="Arial" w:cs="Arial"/>
          <w:sz w:val="24"/>
          <w:szCs w:val="24"/>
        </w:rPr>
        <w:t>“</w:t>
      </w:r>
      <w:r w:rsidRPr="005F3F38">
        <w:rPr>
          <w:rFonts w:ascii="Arial" w:hAnsi="Arial" w:cs="Arial"/>
          <w:sz w:val="24"/>
          <w:szCs w:val="24"/>
        </w:rPr>
        <w:t>, broj: 21/25) kojom je izvršena preraspodjela sredstava između budžetskih korisnika i kojom je, između ostalog, izvršeno uvećanje sredstava Federalnog ministarstva raseljenih osoba i izbjeglica na ek.</w:t>
      </w:r>
      <w:r w:rsidR="004A302E" w:rsidRPr="005F3F38">
        <w:rPr>
          <w:rFonts w:ascii="Arial" w:hAnsi="Arial" w:cs="Arial"/>
          <w:sz w:val="24"/>
          <w:szCs w:val="24"/>
        </w:rPr>
        <w:t xml:space="preserve"> </w:t>
      </w:r>
      <w:r w:rsidR="008D02EB" w:rsidRPr="005F3F38">
        <w:rPr>
          <w:rFonts w:ascii="Arial" w:hAnsi="Arial" w:cs="Arial"/>
          <w:sz w:val="24"/>
          <w:szCs w:val="24"/>
        </w:rPr>
        <w:t xml:space="preserve">kodu 6142 - </w:t>
      </w:r>
      <w:r w:rsidRPr="005F3F38">
        <w:rPr>
          <w:rFonts w:ascii="Arial" w:hAnsi="Arial" w:cs="Arial"/>
          <w:sz w:val="24"/>
          <w:szCs w:val="24"/>
        </w:rPr>
        <w:t>Tekući transferi pojedincima - Tekući tran</w:t>
      </w:r>
      <w:r w:rsidR="008D02EB" w:rsidRPr="005F3F38">
        <w:rPr>
          <w:rFonts w:ascii="Arial" w:hAnsi="Arial" w:cs="Arial"/>
          <w:sz w:val="24"/>
          <w:szCs w:val="24"/>
        </w:rPr>
        <w:t>sfer za programe povratka u RS</w:t>
      </w:r>
      <w:r w:rsidR="002A35AF" w:rsidRPr="005F3F38">
        <w:rPr>
          <w:rFonts w:ascii="Arial" w:hAnsi="Arial" w:cs="Arial"/>
          <w:sz w:val="24"/>
          <w:szCs w:val="24"/>
        </w:rPr>
        <w:t xml:space="preserve"> </w:t>
      </w:r>
      <w:r w:rsidRPr="005F3F38">
        <w:rPr>
          <w:rFonts w:ascii="Arial" w:hAnsi="Arial" w:cs="Arial"/>
          <w:sz w:val="24"/>
          <w:szCs w:val="24"/>
        </w:rPr>
        <w:t>u</w:t>
      </w:r>
      <w:r w:rsidR="002A35AF" w:rsidRPr="005F3F38">
        <w:rPr>
          <w:rFonts w:ascii="Arial" w:hAnsi="Arial" w:cs="Arial"/>
          <w:sz w:val="24"/>
          <w:szCs w:val="24"/>
        </w:rPr>
        <w:t xml:space="preserve"> </w:t>
      </w:r>
      <w:r w:rsidRPr="005F3F38">
        <w:rPr>
          <w:rFonts w:ascii="Arial" w:hAnsi="Arial" w:cs="Arial"/>
          <w:sz w:val="24"/>
          <w:szCs w:val="24"/>
        </w:rPr>
        <w:t>iznosu od 1.000.000KM.</w:t>
      </w:r>
    </w:p>
    <w:p w14:paraId="1F07873B" w14:textId="69FCD23B" w:rsidR="00B65336" w:rsidRPr="005F3F38" w:rsidRDefault="00B65336" w:rsidP="00861DB8">
      <w:pPr>
        <w:jc w:val="both"/>
        <w:outlineLvl w:val="0"/>
        <w:rPr>
          <w:rFonts w:ascii="Arial" w:hAnsi="Arial" w:cs="Arial"/>
          <w:sz w:val="24"/>
          <w:szCs w:val="24"/>
        </w:rPr>
      </w:pPr>
      <w:r w:rsidRPr="005F3F38">
        <w:rPr>
          <w:rFonts w:ascii="Arial" w:hAnsi="Arial" w:cs="Arial"/>
          <w:noProof/>
          <w:sz w:val="24"/>
          <w:szCs w:val="24"/>
          <w:lang w:val="en-GB" w:eastAsia="en-GB"/>
        </w:rPr>
        <w:lastRenderedPageBreak/>
        <w:drawing>
          <wp:inline distT="0" distB="0" distL="0" distR="0" wp14:anchorId="2319FE92" wp14:editId="4686B8DA">
            <wp:extent cx="5729831" cy="1844703"/>
            <wp:effectExtent l="0" t="0" r="4445" b="317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47953" cy="1850537"/>
                    </a:xfrm>
                    <a:prstGeom prst="rect">
                      <a:avLst/>
                    </a:prstGeom>
                  </pic:spPr>
                </pic:pic>
              </a:graphicData>
            </a:graphic>
          </wp:inline>
        </w:drawing>
      </w:r>
    </w:p>
    <w:p w14:paraId="797DD7BF" w14:textId="77777777" w:rsidR="00861DB8" w:rsidRPr="005F3F38" w:rsidRDefault="00861DB8" w:rsidP="005230F1">
      <w:pPr>
        <w:spacing w:line="240" w:lineRule="auto"/>
        <w:jc w:val="both"/>
        <w:rPr>
          <w:rFonts w:ascii="Arial" w:hAnsi="Arial" w:cs="Arial"/>
          <w:sz w:val="24"/>
          <w:szCs w:val="24"/>
        </w:rPr>
      </w:pPr>
      <w:r w:rsidRPr="005F3F38">
        <w:rPr>
          <w:rFonts w:ascii="Arial" w:hAnsi="Arial" w:cs="Arial"/>
          <w:sz w:val="24"/>
          <w:szCs w:val="24"/>
        </w:rPr>
        <w:t>Pregled realizacije po pojedinim pozicijama je u nastavku izvještaja.</w:t>
      </w:r>
    </w:p>
    <w:p w14:paraId="6BCAA8FB" w14:textId="4E696306" w:rsidR="00861DB8" w:rsidRPr="005F3F38" w:rsidRDefault="00861DB8" w:rsidP="005230F1">
      <w:pPr>
        <w:spacing w:line="240" w:lineRule="auto"/>
        <w:jc w:val="both"/>
        <w:rPr>
          <w:rFonts w:ascii="Arial" w:hAnsi="Arial" w:cs="Arial"/>
          <w:sz w:val="24"/>
          <w:szCs w:val="24"/>
        </w:rPr>
      </w:pPr>
      <w:r w:rsidRPr="005F3F38">
        <w:rPr>
          <w:rFonts w:ascii="Arial" w:hAnsi="Arial" w:cs="Arial"/>
          <w:sz w:val="24"/>
          <w:szCs w:val="24"/>
        </w:rPr>
        <w:t>- Bruto plaće i naknade plaća – 611100 ukupno ut</w:t>
      </w:r>
      <w:r w:rsidR="002A35AF" w:rsidRPr="005F3F38">
        <w:rPr>
          <w:rFonts w:ascii="Arial" w:hAnsi="Arial" w:cs="Arial"/>
          <w:sz w:val="24"/>
          <w:szCs w:val="24"/>
        </w:rPr>
        <w:t xml:space="preserve">rošeno </w:t>
      </w:r>
      <w:r w:rsidRPr="005F3F38">
        <w:rPr>
          <w:rFonts w:ascii="Arial" w:hAnsi="Arial" w:cs="Arial"/>
          <w:sz w:val="24"/>
          <w:szCs w:val="24"/>
        </w:rPr>
        <w:t>2.762.312 KM</w:t>
      </w:r>
    </w:p>
    <w:p w14:paraId="58C182EB" w14:textId="056DEC1F" w:rsidR="00861DB8" w:rsidRPr="005F3F38" w:rsidRDefault="00861DB8" w:rsidP="005230F1">
      <w:pPr>
        <w:spacing w:line="240" w:lineRule="auto"/>
        <w:jc w:val="both"/>
        <w:rPr>
          <w:rFonts w:ascii="Arial" w:hAnsi="Arial" w:cs="Arial"/>
          <w:sz w:val="24"/>
          <w:szCs w:val="24"/>
        </w:rPr>
      </w:pPr>
      <w:r w:rsidRPr="005F3F38">
        <w:rPr>
          <w:rFonts w:ascii="Arial" w:hAnsi="Arial" w:cs="Arial"/>
          <w:sz w:val="24"/>
          <w:szCs w:val="24"/>
        </w:rPr>
        <w:t>Utrošena sredstva iznose 2.762.312KM ili 96,83% od planiranog budžeta. U odnosu na prethod</w:t>
      </w:r>
      <w:r w:rsidR="002A35AF" w:rsidRPr="005F3F38">
        <w:rPr>
          <w:rFonts w:ascii="Arial" w:hAnsi="Arial" w:cs="Arial"/>
          <w:sz w:val="24"/>
          <w:szCs w:val="24"/>
        </w:rPr>
        <w:t xml:space="preserve">nu godinu izvršenje je veće za </w:t>
      </w:r>
      <w:r w:rsidRPr="005F3F38">
        <w:rPr>
          <w:rFonts w:ascii="Arial" w:hAnsi="Arial" w:cs="Arial"/>
          <w:sz w:val="24"/>
          <w:szCs w:val="24"/>
        </w:rPr>
        <w:t>20,10%, odnosno za 462.305 KM iz razloga</w:t>
      </w:r>
      <w:r w:rsidR="00110C9E" w:rsidRPr="005F3F38">
        <w:rPr>
          <w:rFonts w:ascii="Arial" w:hAnsi="Arial" w:cs="Arial"/>
          <w:sz w:val="24"/>
          <w:szCs w:val="24"/>
        </w:rPr>
        <w:t xml:space="preserve"> što je povećan prosječan broj zaposlenih radnika </w:t>
      </w:r>
      <w:r w:rsidRPr="005F3F38">
        <w:rPr>
          <w:rFonts w:ascii="Arial" w:hAnsi="Arial" w:cs="Arial"/>
          <w:sz w:val="24"/>
          <w:szCs w:val="24"/>
        </w:rPr>
        <w:t>sa 67 u 2024. godini na 71 u 2025. godini. Također je u 2024. godini obračun plaće vršen prema osnovici od 425</w:t>
      </w:r>
      <w:r w:rsidR="00B779EC">
        <w:rPr>
          <w:rFonts w:ascii="Arial" w:hAnsi="Arial" w:cs="Arial"/>
          <w:sz w:val="24"/>
          <w:szCs w:val="24"/>
        </w:rPr>
        <w:t xml:space="preserve"> </w:t>
      </w:r>
      <w:r w:rsidR="00110C9E" w:rsidRPr="005F3F38">
        <w:rPr>
          <w:rFonts w:ascii="Arial" w:hAnsi="Arial" w:cs="Arial"/>
          <w:sz w:val="24"/>
          <w:szCs w:val="24"/>
        </w:rPr>
        <w:t>KM i bodu za obračun plaće 1,00,</w:t>
      </w:r>
      <w:r w:rsidRPr="005F3F38">
        <w:rPr>
          <w:rFonts w:ascii="Arial" w:hAnsi="Arial" w:cs="Arial"/>
          <w:sz w:val="24"/>
          <w:szCs w:val="24"/>
        </w:rPr>
        <w:t xml:space="preserve"> dok se u 2025. godini primjenjivala uvećana osnovica od 480</w:t>
      </w:r>
      <w:r w:rsidR="00B779EC">
        <w:rPr>
          <w:rFonts w:ascii="Arial" w:hAnsi="Arial" w:cs="Arial"/>
          <w:sz w:val="24"/>
          <w:szCs w:val="24"/>
        </w:rPr>
        <w:t xml:space="preserve"> </w:t>
      </w:r>
      <w:r w:rsidRPr="005F3F38">
        <w:rPr>
          <w:rFonts w:ascii="Arial" w:hAnsi="Arial" w:cs="Arial"/>
          <w:sz w:val="24"/>
          <w:szCs w:val="24"/>
        </w:rPr>
        <w:t xml:space="preserve">KM i bod za obračun 1,00. Obračun plaća izvršen u skladu </w:t>
      </w:r>
      <w:r w:rsidR="005C11C2" w:rsidRPr="005F3F38">
        <w:rPr>
          <w:rFonts w:ascii="Arial" w:hAnsi="Arial" w:cs="Arial"/>
          <w:sz w:val="24"/>
          <w:szCs w:val="24"/>
        </w:rPr>
        <w:t>sa propisima i odnosi se na 71 za</w:t>
      </w:r>
      <w:r w:rsidRPr="005F3F38">
        <w:rPr>
          <w:rFonts w:ascii="Arial" w:hAnsi="Arial" w:cs="Arial"/>
          <w:sz w:val="24"/>
          <w:szCs w:val="24"/>
        </w:rPr>
        <w:t>poslenik</w:t>
      </w:r>
      <w:r w:rsidR="005C11C2" w:rsidRPr="005F3F38">
        <w:rPr>
          <w:rFonts w:ascii="Arial" w:hAnsi="Arial" w:cs="Arial"/>
          <w:sz w:val="24"/>
          <w:szCs w:val="24"/>
        </w:rPr>
        <w:t>a ministarstva (prosječan broj za</w:t>
      </w:r>
      <w:r w:rsidRPr="005F3F38">
        <w:rPr>
          <w:rFonts w:ascii="Arial" w:hAnsi="Arial" w:cs="Arial"/>
          <w:sz w:val="24"/>
          <w:szCs w:val="24"/>
        </w:rPr>
        <w:t>poslenih u toku 2025.</w:t>
      </w:r>
      <w:r w:rsidR="00B779EC">
        <w:rPr>
          <w:rFonts w:ascii="Arial" w:hAnsi="Arial" w:cs="Arial"/>
          <w:sz w:val="24"/>
          <w:szCs w:val="24"/>
        </w:rPr>
        <w:t xml:space="preserve"> </w:t>
      </w:r>
      <w:r w:rsidRPr="005F3F38">
        <w:rPr>
          <w:rFonts w:ascii="Arial" w:hAnsi="Arial" w:cs="Arial"/>
          <w:sz w:val="24"/>
          <w:szCs w:val="24"/>
        </w:rPr>
        <w:t>g</w:t>
      </w:r>
      <w:r w:rsidR="005C11C2" w:rsidRPr="005F3F38">
        <w:rPr>
          <w:rFonts w:ascii="Arial" w:hAnsi="Arial" w:cs="Arial"/>
          <w:sz w:val="24"/>
          <w:szCs w:val="24"/>
        </w:rPr>
        <w:t>odine</w:t>
      </w:r>
      <w:r w:rsidRPr="005F3F38">
        <w:rPr>
          <w:rFonts w:ascii="Arial" w:hAnsi="Arial" w:cs="Arial"/>
          <w:sz w:val="24"/>
          <w:szCs w:val="24"/>
        </w:rPr>
        <w:t xml:space="preserve">). </w:t>
      </w:r>
    </w:p>
    <w:p w14:paraId="12C85434" w14:textId="01165396" w:rsidR="00861DB8" w:rsidRPr="005F3F38" w:rsidRDefault="00861DB8" w:rsidP="005230F1">
      <w:pPr>
        <w:spacing w:line="240" w:lineRule="auto"/>
        <w:jc w:val="both"/>
        <w:rPr>
          <w:rFonts w:ascii="Arial" w:hAnsi="Arial" w:cs="Arial"/>
          <w:sz w:val="24"/>
          <w:szCs w:val="24"/>
        </w:rPr>
      </w:pPr>
      <w:r w:rsidRPr="005F3F38">
        <w:rPr>
          <w:rFonts w:ascii="Arial" w:hAnsi="Arial" w:cs="Arial"/>
          <w:sz w:val="24"/>
          <w:szCs w:val="24"/>
        </w:rPr>
        <w:t>- Naknade troškova zaposlenih – 611200 ukupno utrošeno 459.780 KM</w:t>
      </w:r>
    </w:p>
    <w:p w14:paraId="2A5318C6" w14:textId="7BAD43E7" w:rsidR="00861DB8" w:rsidRPr="005F3F38" w:rsidRDefault="00861DB8" w:rsidP="005230F1">
      <w:pPr>
        <w:spacing w:line="240" w:lineRule="auto"/>
        <w:jc w:val="both"/>
        <w:rPr>
          <w:rFonts w:ascii="Arial" w:hAnsi="Arial" w:cs="Arial"/>
          <w:sz w:val="24"/>
          <w:szCs w:val="24"/>
        </w:rPr>
      </w:pPr>
      <w:r w:rsidRPr="005F3F38">
        <w:rPr>
          <w:rFonts w:ascii="Arial" w:hAnsi="Arial" w:cs="Arial"/>
          <w:sz w:val="24"/>
          <w:szCs w:val="24"/>
        </w:rPr>
        <w:t>Utrošena sredstva iznose 759.780 KM ili 103,76% od planir</w:t>
      </w:r>
      <w:r w:rsidR="00E74CB5" w:rsidRPr="005F3F38">
        <w:rPr>
          <w:rFonts w:ascii="Arial" w:hAnsi="Arial" w:cs="Arial"/>
          <w:sz w:val="24"/>
          <w:szCs w:val="24"/>
        </w:rPr>
        <w:t>anog budžeta i odnose se na 71 za</w:t>
      </w:r>
      <w:r w:rsidRPr="005F3F38">
        <w:rPr>
          <w:rFonts w:ascii="Arial" w:hAnsi="Arial" w:cs="Arial"/>
          <w:sz w:val="24"/>
          <w:szCs w:val="24"/>
        </w:rPr>
        <w:t>poslenika /prosječan broj/. U odnosu na planirana sredstva izvršenje je veće za 3,76%, odnosno za 16.640 KM, uglavnom iz razloga što je realizacija na pozicijama pomoć u slučaju smrti/teže bolesti iznosila ukupno 46.216</w:t>
      </w:r>
      <w:r w:rsidR="00B779EC">
        <w:rPr>
          <w:rFonts w:ascii="Arial" w:hAnsi="Arial" w:cs="Arial"/>
          <w:sz w:val="24"/>
          <w:szCs w:val="24"/>
        </w:rPr>
        <w:t xml:space="preserve"> </w:t>
      </w:r>
      <w:r w:rsidRPr="005F3F38">
        <w:rPr>
          <w:rFonts w:ascii="Arial" w:hAnsi="Arial" w:cs="Arial"/>
          <w:sz w:val="24"/>
          <w:szCs w:val="24"/>
        </w:rPr>
        <w:t>KM i znatno je veća od prosjeka prethodnih godina i od planiranog iznosa za ove namjene. Također, početkom 2025. godine minimalna plaća je utvrđena u iznosu od 1.000</w:t>
      </w:r>
      <w:r w:rsidR="00B779EC">
        <w:rPr>
          <w:rFonts w:ascii="Arial" w:hAnsi="Arial" w:cs="Arial"/>
          <w:sz w:val="24"/>
          <w:szCs w:val="24"/>
        </w:rPr>
        <w:t xml:space="preserve"> </w:t>
      </w:r>
      <w:r w:rsidRPr="005F3F38">
        <w:rPr>
          <w:rFonts w:ascii="Arial" w:hAnsi="Arial" w:cs="Arial"/>
          <w:sz w:val="24"/>
          <w:szCs w:val="24"/>
        </w:rPr>
        <w:t xml:space="preserve">KM, što je dovelo i do povećanja prosječne plaće u </w:t>
      </w:r>
      <w:r w:rsidR="00393CEB">
        <w:rPr>
          <w:rFonts w:ascii="Arial" w:hAnsi="Arial" w:cs="Arial"/>
          <w:sz w:val="24"/>
          <w:szCs w:val="24"/>
        </w:rPr>
        <w:t>FBiH</w:t>
      </w:r>
      <w:r w:rsidRPr="005F3F38">
        <w:rPr>
          <w:rFonts w:ascii="Arial" w:hAnsi="Arial" w:cs="Arial"/>
          <w:sz w:val="24"/>
          <w:szCs w:val="24"/>
        </w:rPr>
        <w:t xml:space="preserve">, a samim tim i do povećanog iznosa naknada za topli obrok koji se obračunava u iznosu od 1% od prosječne plaće </w:t>
      </w:r>
      <w:r w:rsidR="00393CEB">
        <w:rPr>
          <w:rFonts w:ascii="Arial" w:hAnsi="Arial" w:cs="Arial"/>
          <w:sz w:val="24"/>
          <w:szCs w:val="24"/>
        </w:rPr>
        <w:t>FBiH</w:t>
      </w:r>
      <w:r w:rsidR="002A35AF" w:rsidRPr="005F3F38">
        <w:rPr>
          <w:rFonts w:ascii="Arial" w:hAnsi="Arial" w:cs="Arial"/>
          <w:sz w:val="24"/>
          <w:szCs w:val="24"/>
        </w:rPr>
        <w:t>. Obračun i isplata u skladu</w:t>
      </w:r>
      <w:r w:rsidRPr="005F3F38">
        <w:rPr>
          <w:rFonts w:ascii="Arial" w:hAnsi="Arial" w:cs="Arial"/>
          <w:sz w:val="24"/>
          <w:szCs w:val="24"/>
        </w:rPr>
        <w:t xml:space="preserve"> sa propisima koji reguli</w:t>
      </w:r>
      <w:r w:rsidR="00C32F01">
        <w:rPr>
          <w:rFonts w:ascii="Arial" w:hAnsi="Arial" w:cs="Arial"/>
          <w:sz w:val="24"/>
          <w:szCs w:val="24"/>
        </w:rPr>
        <w:t>šu</w:t>
      </w:r>
      <w:r w:rsidRPr="005F3F38">
        <w:rPr>
          <w:rFonts w:ascii="Arial" w:hAnsi="Arial" w:cs="Arial"/>
          <w:sz w:val="24"/>
          <w:szCs w:val="24"/>
        </w:rPr>
        <w:t xml:space="preserve"> ovu oblast.</w:t>
      </w:r>
    </w:p>
    <w:p w14:paraId="50EA1B27" w14:textId="77777777" w:rsidR="00861DB8" w:rsidRPr="005F3F38" w:rsidRDefault="00861DB8" w:rsidP="005230F1">
      <w:pPr>
        <w:spacing w:line="240" w:lineRule="auto"/>
        <w:jc w:val="both"/>
        <w:rPr>
          <w:rFonts w:ascii="Arial" w:hAnsi="Arial" w:cs="Arial"/>
          <w:sz w:val="24"/>
          <w:szCs w:val="24"/>
        </w:rPr>
      </w:pPr>
      <w:r w:rsidRPr="005F3F38">
        <w:rPr>
          <w:rFonts w:ascii="Arial" w:hAnsi="Arial" w:cs="Arial"/>
          <w:sz w:val="24"/>
          <w:szCs w:val="24"/>
        </w:rPr>
        <w:t>- Doprinosi poslodavca – 612100 -  ukupno utrošeno 214.277 KM</w:t>
      </w:r>
    </w:p>
    <w:p w14:paraId="40207BFD" w14:textId="69350E5C" w:rsidR="00861DB8" w:rsidRPr="005F3F38" w:rsidRDefault="00861DB8" w:rsidP="005230F1">
      <w:pPr>
        <w:spacing w:line="240" w:lineRule="auto"/>
        <w:jc w:val="both"/>
        <w:rPr>
          <w:rFonts w:ascii="Arial" w:hAnsi="Arial" w:cs="Arial"/>
          <w:sz w:val="24"/>
          <w:szCs w:val="24"/>
        </w:rPr>
      </w:pPr>
      <w:r w:rsidRPr="005F3F38">
        <w:rPr>
          <w:rFonts w:ascii="Arial" w:hAnsi="Arial" w:cs="Arial"/>
          <w:sz w:val="24"/>
          <w:szCs w:val="24"/>
        </w:rPr>
        <w:t xml:space="preserve">Utrošena sredstva iznose 214.277KM ili 72,08% od planiranog budžeta. Do značajnih odstupanja u odnosu na plan došlo je </w:t>
      </w:r>
      <w:r w:rsidR="00B779EC" w:rsidRPr="005F3F38">
        <w:rPr>
          <w:rFonts w:ascii="Arial" w:hAnsi="Arial" w:cs="Arial"/>
          <w:sz w:val="24"/>
          <w:szCs w:val="24"/>
        </w:rPr>
        <w:t>prvenstveno</w:t>
      </w:r>
      <w:r w:rsidRPr="005F3F38">
        <w:rPr>
          <w:rFonts w:ascii="Arial" w:hAnsi="Arial" w:cs="Arial"/>
          <w:sz w:val="24"/>
          <w:szCs w:val="24"/>
        </w:rPr>
        <w:t xml:space="preserve"> iz razloga smanjenja stope doprinosa poslodavca sa 10,5% na 5%, odnosno usvajanjem Izmjena i dopuna zakona o doprinosima </w:t>
      </w:r>
      <w:r w:rsidR="00393CEB">
        <w:rPr>
          <w:rFonts w:ascii="Arial" w:hAnsi="Arial" w:cs="Arial"/>
          <w:sz w:val="24"/>
          <w:szCs w:val="24"/>
        </w:rPr>
        <w:t>FBiH</w:t>
      </w:r>
      <w:r w:rsidRPr="005F3F38">
        <w:rPr>
          <w:rFonts w:ascii="Arial" w:hAnsi="Arial" w:cs="Arial"/>
          <w:sz w:val="24"/>
          <w:szCs w:val="24"/>
        </w:rPr>
        <w:t xml:space="preserve"> koji je objavlj</w:t>
      </w:r>
      <w:r w:rsidR="002A35AF" w:rsidRPr="005F3F38">
        <w:rPr>
          <w:rFonts w:ascii="Arial" w:hAnsi="Arial" w:cs="Arial"/>
          <w:sz w:val="24"/>
          <w:szCs w:val="24"/>
        </w:rPr>
        <w:t xml:space="preserve">en u „Službenim novinama </w:t>
      </w:r>
      <w:r w:rsidR="00393CEB">
        <w:rPr>
          <w:rFonts w:ascii="Arial" w:hAnsi="Arial" w:cs="Arial"/>
          <w:sz w:val="24"/>
          <w:szCs w:val="24"/>
        </w:rPr>
        <w:t>FBiH</w:t>
      </w:r>
      <w:r w:rsidR="002A35AF" w:rsidRPr="005F3F38">
        <w:rPr>
          <w:rFonts w:ascii="Arial" w:hAnsi="Arial" w:cs="Arial"/>
          <w:sz w:val="24"/>
          <w:szCs w:val="24"/>
        </w:rPr>
        <w:t>“,</w:t>
      </w:r>
      <w:r w:rsidR="00113597" w:rsidRPr="005F3F38">
        <w:rPr>
          <w:rFonts w:ascii="Arial" w:hAnsi="Arial" w:cs="Arial"/>
          <w:sz w:val="24"/>
          <w:szCs w:val="24"/>
        </w:rPr>
        <w:t xml:space="preserve"> </w:t>
      </w:r>
      <w:r w:rsidRPr="005F3F38">
        <w:rPr>
          <w:rFonts w:ascii="Arial" w:hAnsi="Arial" w:cs="Arial"/>
          <w:sz w:val="24"/>
          <w:szCs w:val="24"/>
        </w:rPr>
        <w:t xml:space="preserve">broj: 33/25. Obračun doprinosa u skladu </w:t>
      </w:r>
      <w:r w:rsidR="004E09A8" w:rsidRPr="005F3F38">
        <w:rPr>
          <w:rFonts w:ascii="Arial" w:hAnsi="Arial" w:cs="Arial"/>
          <w:sz w:val="24"/>
          <w:szCs w:val="24"/>
        </w:rPr>
        <w:t>sa propisima i odnosi se na 71 za</w:t>
      </w:r>
      <w:r w:rsidRPr="005F3F38">
        <w:rPr>
          <w:rFonts w:ascii="Arial" w:hAnsi="Arial" w:cs="Arial"/>
          <w:sz w:val="24"/>
          <w:szCs w:val="24"/>
        </w:rPr>
        <w:t>poslenik</w:t>
      </w:r>
      <w:r w:rsidR="004E09A8" w:rsidRPr="005F3F38">
        <w:rPr>
          <w:rFonts w:ascii="Arial" w:hAnsi="Arial" w:cs="Arial"/>
          <w:sz w:val="24"/>
          <w:szCs w:val="24"/>
        </w:rPr>
        <w:t>a ministarstva (prosječan broj za</w:t>
      </w:r>
      <w:r w:rsidRPr="005F3F38">
        <w:rPr>
          <w:rFonts w:ascii="Arial" w:hAnsi="Arial" w:cs="Arial"/>
          <w:sz w:val="24"/>
          <w:szCs w:val="24"/>
        </w:rPr>
        <w:t>poslenih u toku 2025.g</w:t>
      </w:r>
      <w:r w:rsidR="004E09A8" w:rsidRPr="005F3F38">
        <w:rPr>
          <w:rFonts w:ascii="Arial" w:hAnsi="Arial" w:cs="Arial"/>
          <w:sz w:val="24"/>
          <w:szCs w:val="24"/>
        </w:rPr>
        <w:t>odine</w:t>
      </w:r>
      <w:r w:rsidRPr="005F3F38">
        <w:rPr>
          <w:rFonts w:ascii="Arial" w:hAnsi="Arial" w:cs="Arial"/>
          <w:sz w:val="24"/>
          <w:szCs w:val="24"/>
        </w:rPr>
        <w:t>).</w:t>
      </w:r>
    </w:p>
    <w:p w14:paraId="39416410" w14:textId="27F4F571" w:rsidR="00861DB8" w:rsidRPr="005F3F38" w:rsidRDefault="00861DB8" w:rsidP="005230F1">
      <w:pPr>
        <w:spacing w:line="240" w:lineRule="auto"/>
        <w:jc w:val="both"/>
        <w:rPr>
          <w:rFonts w:ascii="Arial" w:hAnsi="Arial" w:cs="Arial"/>
          <w:sz w:val="24"/>
          <w:szCs w:val="24"/>
        </w:rPr>
      </w:pPr>
      <w:r w:rsidRPr="005F3F38">
        <w:rPr>
          <w:rFonts w:ascii="Arial" w:hAnsi="Arial" w:cs="Arial"/>
          <w:sz w:val="24"/>
          <w:szCs w:val="24"/>
        </w:rPr>
        <w:t>-Pozicija 613 - Izdaci za materijal i usluge ukupna realizacija 646.976 KM</w:t>
      </w:r>
      <w:r w:rsidR="00BE00E9" w:rsidRPr="005F3F38">
        <w:rPr>
          <w:rFonts w:ascii="Arial" w:hAnsi="Arial" w:cs="Arial"/>
          <w:sz w:val="24"/>
          <w:szCs w:val="24"/>
        </w:rPr>
        <w:t xml:space="preserve"> od čega:</w:t>
      </w:r>
    </w:p>
    <w:p w14:paraId="0B46530F" w14:textId="4171BD4B" w:rsidR="00861DB8" w:rsidRPr="005F3F38" w:rsidRDefault="00073BAD" w:rsidP="007F3F83">
      <w:pPr>
        <w:pStyle w:val="ListParagraph"/>
        <w:numPr>
          <w:ilvl w:val="0"/>
          <w:numId w:val="54"/>
        </w:numPr>
        <w:spacing w:before="0"/>
        <w:ind w:left="714" w:hanging="357"/>
        <w:rPr>
          <w:rFonts w:ascii="Arial" w:hAnsi="Arial" w:cs="Arial"/>
          <w:szCs w:val="24"/>
          <w:lang w:val="hr-HR"/>
        </w:rPr>
      </w:pPr>
      <w:r w:rsidRPr="005F3F38">
        <w:rPr>
          <w:rFonts w:ascii="Arial" w:hAnsi="Arial" w:cs="Arial"/>
          <w:szCs w:val="24"/>
          <w:lang w:val="hr-HR"/>
        </w:rPr>
        <w:t>613100 - putni troškovi –</w:t>
      </w:r>
      <w:r w:rsidR="00861DB8" w:rsidRPr="005F3F38">
        <w:rPr>
          <w:rFonts w:ascii="Arial" w:hAnsi="Arial" w:cs="Arial"/>
          <w:szCs w:val="24"/>
          <w:lang w:val="hr-HR"/>
        </w:rPr>
        <w:t>106.745KM, odnosno 133,43% od planiranog budžeta</w:t>
      </w:r>
      <w:r w:rsidRPr="005F3F38">
        <w:rPr>
          <w:rFonts w:ascii="Arial" w:hAnsi="Arial" w:cs="Arial"/>
          <w:szCs w:val="24"/>
          <w:lang w:val="hr-HR"/>
        </w:rPr>
        <w:t>,</w:t>
      </w:r>
    </w:p>
    <w:p w14:paraId="23ED119C" w14:textId="3374C075" w:rsidR="00861DB8" w:rsidRPr="005F3F38" w:rsidRDefault="00861DB8" w:rsidP="007F3F83">
      <w:pPr>
        <w:pStyle w:val="ListParagraph"/>
        <w:numPr>
          <w:ilvl w:val="0"/>
          <w:numId w:val="54"/>
        </w:numPr>
        <w:spacing w:before="0"/>
        <w:ind w:left="714" w:hanging="357"/>
        <w:rPr>
          <w:rFonts w:ascii="Arial" w:hAnsi="Arial" w:cs="Arial"/>
          <w:szCs w:val="24"/>
          <w:lang w:val="hr-HR"/>
        </w:rPr>
      </w:pPr>
      <w:r w:rsidRPr="005F3F38">
        <w:rPr>
          <w:rFonts w:ascii="Arial" w:hAnsi="Arial" w:cs="Arial"/>
          <w:szCs w:val="24"/>
          <w:lang w:val="hr-HR"/>
        </w:rPr>
        <w:t>61330</w:t>
      </w:r>
      <w:r w:rsidR="002A35AF" w:rsidRPr="005F3F38">
        <w:rPr>
          <w:rFonts w:ascii="Arial" w:hAnsi="Arial" w:cs="Arial"/>
          <w:szCs w:val="24"/>
          <w:lang w:val="hr-HR"/>
        </w:rPr>
        <w:t xml:space="preserve">0 - izdaci za komunalne usluge </w:t>
      </w:r>
      <w:r w:rsidR="00073BAD" w:rsidRPr="005F3F38">
        <w:rPr>
          <w:rFonts w:ascii="Arial" w:hAnsi="Arial" w:cs="Arial"/>
          <w:szCs w:val="24"/>
          <w:lang w:val="hr-HR"/>
        </w:rPr>
        <w:t>–</w:t>
      </w:r>
      <w:r w:rsidR="00B779EC">
        <w:rPr>
          <w:rFonts w:ascii="Arial" w:hAnsi="Arial" w:cs="Arial"/>
          <w:szCs w:val="24"/>
          <w:lang w:val="hr-HR"/>
        </w:rPr>
        <w:t xml:space="preserve"> </w:t>
      </w:r>
      <w:r w:rsidRPr="005F3F38">
        <w:rPr>
          <w:rFonts w:ascii="Arial" w:hAnsi="Arial" w:cs="Arial"/>
          <w:szCs w:val="24"/>
          <w:lang w:val="hr-HR"/>
        </w:rPr>
        <w:t>39.521KM, odnosno 67,56% od planiranog budžeta</w:t>
      </w:r>
      <w:r w:rsidR="00073BAD" w:rsidRPr="005F3F38">
        <w:rPr>
          <w:rFonts w:ascii="Arial" w:hAnsi="Arial" w:cs="Arial"/>
          <w:szCs w:val="24"/>
          <w:lang w:val="hr-HR"/>
        </w:rPr>
        <w:t>,</w:t>
      </w:r>
      <w:r w:rsidRPr="005F3F38">
        <w:rPr>
          <w:rFonts w:ascii="Arial" w:hAnsi="Arial" w:cs="Arial"/>
          <w:szCs w:val="24"/>
          <w:lang w:val="hr-HR"/>
        </w:rPr>
        <w:t xml:space="preserve">       </w:t>
      </w:r>
    </w:p>
    <w:p w14:paraId="58C95920" w14:textId="7B6EAAF2" w:rsidR="00861DB8" w:rsidRPr="005F3F38" w:rsidRDefault="00861DB8" w:rsidP="007F3F83">
      <w:pPr>
        <w:pStyle w:val="ListParagraph"/>
        <w:numPr>
          <w:ilvl w:val="0"/>
          <w:numId w:val="54"/>
        </w:numPr>
        <w:spacing w:before="0"/>
        <w:ind w:left="714" w:hanging="357"/>
        <w:rPr>
          <w:rFonts w:ascii="Arial" w:hAnsi="Arial" w:cs="Arial"/>
          <w:szCs w:val="24"/>
          <w:lang w:val="hr-HR"/>
        </w:rPr>
      </w:pPr>
      <w:r w:rsidRPr="005F3F38">
        <w:rPr>
          <w:rFonts w:ascii="Arial" w:hAnsi="Arial" w:cs="Arial"/>
          <w:szCs w:val="24"/>
          <w:lang w:val="hr-HR"/>
        </w:rPr>
        <w:t>613400 - izdaci za nabavku materijala – 28.559KM, odnosno 60,76% od planiranog budžeta</w:t>
      </w:r>
      <w:r w:rsidR="00073BAD" w:rsidRPr="005F3F38">
        <w:rPr>
          <w:rFonts w:ascii="Arial" w:hAnsi="Arial" w:cs="Arial"/>
          <w:szCs w:val="24"/>
          <w:lang w:val="hr-HR"/>
        </w:rPr>
        <w:t>,</w:t>
      </w:r>
      <w:r w:rsidRPr="005F3F38">
        <w:rPr>
          <w:rFonts w:ascii="Arial" w:hAnsi="Arial" w:cs="Arial"/>
          <w:szCs w:val="24"/>
          <w:lang w:val="hr-HR"/>
        </w:rPr>
        <w:t xml:space="preserve">    </w:t>
      </w:r>
    </w:p>
    <w:p w14:paraId="3F6CF718" w14:textId="4BA52EFC" w:rsidR="00861DB8" w:rsidRPr="005F3F38" w:rsidRDefault="00861DB8" w:rsidP="007F3F83">
      <w:pPr>
        <w:pStyle w:val="ListParagraph"/>
        <w:numPr>
          <w:ilvl w:val="0"/>
          <w:numId w:val="54"/>
        </w:numPr>
        <w:spacing w:before="0"/>
        <w:ind w:left="714" w:hanging="357"/>
        <w:rPr>
          <w:rFonts w:ascii="Arial" w:hAnsi="Arial" w:cs="Arial"/>
          <w:szCs w:val="24"/>
          <w:lang w:val="hr-HR"/>
        </w:rPr>
      </w:pPr>
      <w:r w:rsidRPr="005F3F38">
        <w:rPr>
          <w:rFonts w:ascii="Arial" w:hAnsi="Arial" w:cs="Arial"/>
          <w:szCs w:val="24"/>
          <w:lang w:val="hr-HR"/>
        </w:rPr>
        <w:t>613500 - izdaci za usluge pr</w:t>
      </w:r>
      <w:r w:rsidR="00B779EC">
        <w:rPr>
          <w:rFonts w:ascii="Arial" w:hAnsi="Arial" w:cs="Arial"/>
          <w:szCs w:val="24"/>
          <w:lang w:val="hr-HR"/>
        </w:rPr>
        <w:t>ij</w:t>
      </w:r>
      <w:r w:rsidRPr="005F3F38">
        <w:rPr>
          <w:rFonts w:ascii="Arial" w:hAnsi="Arial" w:cs="Arial"/>
          <w:szCs w:val="24"/>
          <w:lang w:val="hr-HR"/>
        </w:rPr>
        <w:t>evoza i goriva – 52.471KM, odnosno 68,14% od planiranog budžeta</w:t>
      </w:r>
      <w:r w:rsidR="00073BAD" w:rsidRPr="005F3F38">
        <w:rPr>
          <w:rFonts w:ascii="Arial" w:hAnsi="Arial" w:cs="Arial"/>
          <w:szCs w:val="24"/>
          <w:lang w:val="hr-HR"/>
        </w:rPr>
        <w:t>,</w:t>
      </w:r>
      <w:r w:rsidRPr="005F3F38">
        <w:rPr>
          <w:rFonts w:ascii="Arial" w:hAnsi="Arial" w:cs="Arial"/>
          <w:szCs w:val="24"/>
          <w:lang w:val="hr-HR"/>
        </w:rPr>
        <w:t xml:space="preserve">  </w:t>
      </w:r>
    </w:p>
    <w:p w14:paraId="52501EB9" w14:textId="2BB31FFD" w:rsidR="00861DB8" w:rsidRPr="005F3F38" w:rsidRDefault="00861DB8" w:rsidP="007F3F83">
      <w:pPr>
        <w:pStyle w:val="ListParagraph"/>
        <w:numPr>
          <w:ilvl w:val="0"/>
          <w:numId w:val="54"/>
        </w:numPr>
        <w:spacing w:before="0"/>
        <w:ind w:left="714" w:hanging="357"/>
        <w:rPr>
          <w:rFonts w:ascii="Arial" w:hAnsi="Arial" w:cs="Arial"/>
          <w:szCs w:val="24"/>
          <w:lang w:val="hr-HR"/>
        </w:rPr>
      </w:pPr>
      <w:r w:rsidRPr="005F3F38">
        <w:rPr>
          <w:rFonts w:ascii="Arial" w:hAnsi="Arial" w:cs="Arial"/>
          <w:szCs w:val="24"/>
          <w:lang w:val="hr-HR"/>
        </w:rPr>
        <w:lastRenderedPageBreak/>
        <w:t>613600 - unajmljivanje imovine i opreme – 25.494KM, odnosno 83,31% od planiranog budžeta</w:t>
      </w:r>
      <w:r w:rsidR="00073BAD" w:rsidRPr="005F3F38">
        <w:rPr>
          <w:rFonts w:ascii="Arial" w:hAnsi="Arial" w:cs="Arial"/>
          <w:szCs w:val="24"/>
          <w:lang w:val="hr-HR"/>
        </w:rPr>
        <w:t>,</w:t>
      </w:r>
      <w:r w:rsidRPr="005F3F38">
        <w:rPr>
          <w:rFonts w:ascii="Arial" w:hAnsi="Arial" w:cs="Arial"/>
          <w:szCs w:val="24"/>
          <w:lang w:val="hr-HR"/>
        </w:rPr>
        <w:t xml:space="preserve">  </w:t>
      </w:r>
    </w:p>
    <w:p w14:paraId="66B7723A" w14:textId="0D280457" w:rsidR="00861DB8" w:rsidRPr="005F3F38" w:rsidRDefault="00861DB8" w:rsidP="007F3F83">
      <w:pPr>
        <w:pStyle w:val="ListParagraph"/>
        <w:numPr>
          <w:ilvl w:val="0"/>
          <w:numId w:val="54"/>
        </w:numPr>
        <w:spacing w:before="0"/>
        <w:ind w:left="714" w:hanging="357"/>
        <w:rPr>
          <w:rFonts w:ascii="Arial" w:hAnsi="Arial" w:cs="Arial"/>
          <w:szCs w:val="24"/>
          <w:lang w:val="hr-HR"/>
        </w:rPr>
      </w:pPr>
      <w:r w:rsidRPr="005F3F38">
        <w:rPr>
          <w:rFonts w:ascii="Arial" w:hAnsi="Arial" w:cs="Arial"/>
          <w:szCs w:val="24"/>
          <w:lang w:val="hr-HR"/>
        </w:rPr>
        <w:t>613700 - izdaci za tekuće održavanje – 51.081KM, odnosno 76,24% od planiranog budžeta</w:t>
      </w:r>
      <w:r w:rsidR="00073BAD" w:rsidRPr="005F3F38">
        <w:rPr>
          <w:rFonts w:ascii="Arial" w:hAnsi="Arial" w:cs="Arial"/>
          <w:szCs w:val="24"/>
          <w:lang w:val="hr-HR"/>
        </w:rPr>
        <w:t>,</w:t>
      </w:r>
      <w:r w:rsidRPr="005F3F38">
        <w:rPr>
          <w:rFonts w:ascii="Arial" w:hAnsi="Arial" w:cs="Arial"/>
          <w:szCs w:val="24"/>
          <w:lang w:val="hr-HR"/>
        </w:rPr>
        <w:t xml:space="preserve">   </w:t>
      </w:r>
    </w:p>
    <w:p w14:paraId="26A5FECD" w14:textId="4106C90C" w:rsidR="00861DB8" w:rsidRPr="005F3F38" w:rsidRDefault="00861DB8" w:rsidP="007F3F83">
      <w:pPr>
        <w:pStyle w:val="ListParagraph"/>
        <w:numPr>
          <w:ilvl w:val="0"/>
          <w:numId w:val="54"/>
        </w:numPr>
        <w:spacing w:before="0"/>
        <w:ind w:left="714" w:hanging="357"/>
        <w:rPr>
          <w:rFonts w:ascii="Arial" w:hAnsi="Arial" w:cs="Arial"/>
          <w:szCs w:val="24"/>
          <w:lang w:val="hr-HR"/>
        </w:rPr>
      </w:pPr>
      <w:r w:rsidRPr="005F3F38">
        <w:rPr>
          <w:rFonts w:ascii="Arial" w:hAnsi="Arial" w:cs="Arial"/>
          <w:szCs w:val="24"/>
          <w:lang w:val="hr-HR"/>
        </w:rPr>
        <w:t>613800 - izdaci osiguranja – 13.991KM, odnosno 69,96% od planiranog budžeta</w:t>
      </w:r>
      <w:r w:rsidR="00073BAD" w:rsidRPr="005F3F38">
        <w:rPr>
          <w:rFonts w:ascii="Arial" w:hAnsi="Arial" w:cs="Arial"/>
          <w:szCs w:val="24"/>
          <w:lang w:val="hr-HR"/>
        </w:rPr>
        <w:t xml:space="preserve"> i</w:t>
      </w:r>
      <w:r w:rsidRPr="005F3F38">
        <w:rPr>
          <w:rFonts w:ascii="Arial" w:hAnsi="Arial" w:cs="Arial"/>
          <w:szCs w:val="24"/>
          <w:lang w:val="hr-HR"/>
        </w:rPr>
        <w:t xml:space="preserve"> </w:t>
      </w:r>
    </w:p>
    <w:p w14:paraId="492CCF3F" w14:textId="4D691BC3" w:rsidR="00861DB8" w:rsidRPr="005F3F38" w:rsidRDefault="00861DB8" w:rsidP="007F3F83">
      <w:pPr>
        <w:pStyle w:val="ListParagraph"/>
        <w:numPr>
          <w:ilvl w:val="0"/>
          <w:numId w:val="54"/>
        </w:numPr>
        <w:spacing w:before="0"/>
        <w:ind w:left="714" w:hanging="357"/>
        <w:rPr>
          <w:rFonts w:ascii="Arial" w:hAnsi="Arial" w:cs="Arial"/>
          <w:szCs w:val="24"/>
          <w:lang w:val="hr-HR"/>
        </w:rPr>
      </w:pPr>
      <w:r w:rsidRPr="005F3F38">
        <w:rPr>
          <w:rFonts w:ascii="Arial" w:hAnsi="Arial" w:cs="Arial"/>
          <w:szCs w:val="24"/>
          <w:lang w:val="hr-HR"/>
        </w:rPr>
        <w:t>613900 - ugovorene usluge – 329.114KM, odnosno 68,28% od planiranog budžeta</w:t>
      </w:r>
      <w:r w:rsidR="00073BAD" w:rsidRPr="005F3F38">
        <w:rPr>
          <w:rFonts w:ascii="Arial" w:hAnsi="Arial" w:cs="Arial"/>
          <w:szCs w:val="24"/>
          <w:lang w:val="hr-HR"/>
        </w:rPr>
        <w:t>.</w:t>
      </w:r>
    </w:p>
    <w:p w14:paraId="466EF571" w14:textId="44889ABA" w:rsidR="007F3F83" w:rsidRDefault="00861DB8" w:rsidP="007F3F83">
      <w:pPr>
        <w:spacing w:line="240" w:lineRule="auto"/>
        <w:contextualSpacing/>
        <w:jc w:val="both"/>
        <w:rPr>
          <w:rFonts w:ascii="Arial" w:hAnsi="Arial" w:cs="Arial"/>
          <w:sz w:val="24"/>
          <w:szCs w:val="24"/>
        </w:rPr>
      </w:pPr>
      <w:r w:rsidRPr="005F3F38">
        <w:rPr>
          <w:rFonts w:ascii="Arial" w:hAnsi="Arial" w:cs="Arial"/>
          <w:sz w:val="24"/>
          <w:szCs w:val="24"/>
        </w:rPr>
        <w:t>Utrošena sredstva Federalnog ministarstva raseljenih osoba i izbjeglica na poziciji 613000 u 2025. g</w:t>
      </w:r>
      <w:r w:rsidR="00E8395B" w:rsidRPr="005F3F38">
        <w:rPr>
          <w:rFonts w:ascii="Arial" w:hAnsi="Arial" w:cs="Arial"/>
          <w:sz w:val="24"/>
          <w:szCs w:val="24"/>
        </w:rPr>
        <w:t>odini</w:t>
      </w:r>
      <w:r w:rsidRPr="005F3F38">
        <w:rPr>
          <w:rFonts w:ascii="Arial" w:hAnsi="Arial" w:cs="Arial"/>
          <w:sz w:val="24"/>
          <w:szCs w:val="24"/>
        </w:rPr>
        <w:t xml:space="preserve"> su u skladu s usvojenim bud</w:t>
      </w:r>
      <w:r w:rsidR="00E8395B" w:rsidRPr="005F3F38">
        <w:rPr>
          <w:rFonts w:ascii="Arial" w:hAnsi="Arial" w:cs="Arial"/>
          <w:sz w:val="24"/>
          <w:szCs w:val="24"/>
        </w:rPr>
        <w:t>žetom i nije bilo prekoračenja. I</w:t>
      </w:r>
      <w:r w:rsidRPr="005F3F38">
        <w:rPr>
          <w:rFonts w:ascii="Arial" w:hAnsi="Arial" w:cs="Arial"/>
          <w:sz w:val="24"/>
          <w:szCs w:val="24"/>
        </w:rPr>
        <w:t>sta su za 119.162</w:t>
      </w:r>
      <w:r w:rsidR="00E8395B" w:rsidRPr="005F3F38">
        <w:rPr>
          <w:rFonts w:ascii="Arial" w:hAnsi="Arial" w:cs="Arial"/>
          <w:sz w:val="24"/>
          <w:szCs w:val="24"/>
        </w:rPr>
        <w:t xml:space="preserve"> </w:t>
      </w:r>
      <w:r w:rsidRPr="005F3F38">
        <w:rPr>
          <w:rFonts w:ascii="Arial" w:hAnsi="Arial" w:cs="Arial"/>
          <w:sz w:val="24"/>
          <w:szCs w:val="24"/>
        </w:rPr>
        <w:t>KM, odnosno za 22,58% već</w:t>
      </w:r>
      <w:r w:rsidR="00F7090F">
        <w:rPr>
          <w:rFonts w:ascii="Arial" w:hAnsi="Arial" w:cs="Arial"/>
          <w:sz w:val="24"/>
          <w:szCs w:val="24"/>
        </w:rPr>
        <w:t>a u odnosu na prethodnu 2024. g</w:t>
      </w:r>
      <w:r w:rsidR="00E8395B" w:rsidRPr="005F3F38">
        <w:rPr>
          <w:rFonts w:ascii="Arial" w:hAnsi="Arial" w:cs="Arial"/>
          <w:sz w:val="24"/>
          <w:szCs w:val="24"/>
        </w:rPr>
        <w:t>odinu.</w:t>
      </w:r>
      <w:r w:rsidRPr="005F3F38">
        <w:rPr>
          <w:rFonts w:ascii="Arial" w:hAnsi="Arial" w:cs="Arial"/>
          <w:sz w:val="24"/>
          <w:szCs w:val="24"/>
        </w:rPr>
        <w:t xml:space="preserve"> Povećanje troškova na poziciji 613 – Izdaci za materijal i usluge nastalo je prvenstv</w:t>
      </w:r>
      <w:r w:rsidR="00E8395B" w:rsidRPr="005F3F38">
        <w:rPr>
          <w:rFonts w:ascii="Arial" w:hAnsi="Arial" w:cs="Arial"/>
          <w:sz w:val="24"/>
          <w:szCs w:val="24"/>
        </w:rPr>
        <w:t>eno iz razloga što su u 2025. godini</w:t>
      </w:r>
      <w:r w:rsidRPr="005F3F38">
        <w:rPr>
          <w:rFonts w:ascii="Arial" w:hAnsi="Arial" w:cs="Arial"/>
          <w:sz w:val="24"/>
          <w:szCs w:val="24"/>
        </w:rPr>
        <w:t xml:space="preserve"> troškovi na ekonomskom kodu 6139</w:t>
      </w:r>
      <w:r w:rsidR="00E8395B" w:rsidRPr="005F3F38">
        <w:rPr>
          <w:rFonts w:ascii="Arial" w:hAnsi="Arial" w:cs="Arial"/>
          <w:sz w:val="24"/>
          <w:szCs w:val="24"/>
        </w:rPr>
        <w:t xml:space="preserve"> </w:t>
      </w:r>
      <w:r w:rsidRPr="005F3F38">
        <w:rPr>
          <w:rFonts w:ascii="Arial" w:hAnsi="Arial" w:cs="Arial"/>
          <w:sz w:val="24"/>
          <w:szCs w:val="24"/>
        </w:rPr>
        <w:t>-  Ugovorene i druge posebne usluge - izdaci za izvršenje sudskih presuda i rješenja o</w:t>
      </w:r>
      <w:r w:rsidR="00E8395B" w:rsidRPr="005F3F38">
        <w:rPr>
          <w:rFonts w:ascii="Arial" w:hAnsi="Arial" w:cs="Arial"/>
          <w:sz w:val="24"/>
          <w:szCs w:val="24"/>
        </w:rPr>
        <w:t xml:space="preserve"> izvršenju realizacija iznosili</w:t>
      </w:r>
      <w:r w:rsidRPr="005F3F38">
        <w:rPr>
          <w:rFonts w:ascii="Arial" w:hAnsi="Arial" w:cs="Arial"/>
          <w:sz w:val="24"/>
          <w:szCs w:val="24"/>
        </w:rPr>
        <w:t xml:space="preserve"> 103</w:t>
      </w:r>
      <w:r w:rsidR="002A1343" w:rsidRPr="005F3F38">
        <w:rPr>
          <w:rFonts w:ascii="Arial" w:hAnsi="Arial" w:cs="Arial"/>
          <w:sz w:val="24"/>
          <w:szCs w:val="24"/>
        </w:rPr>
        <w:t>.</w:t>
      </w:r>
      <w:r w:rsidRPr="005F3F38">
        <w:rPr>
          <w:rFonts w:ascii="Arial" w:hAnsi="Arial" w:cs="Arial"/>
          <w:sz w:val="24"/>
          <w:szCs w:val="24"/>
        </w:rPr>
        <w:t>254</w:t>
      </w:r>
      <w:r w:rsidR="002A1343" w:rsidRPr="005F3F38">
        <w:rPr>
          <w:rFonts w:ascii="Arial" w:hAnsi="Arial" w:cs="Arial"/>
          <w:sz w:val="24"/>
          <w:szCs w:val="24"/>
        </w:rPr>
        <w:t xml:space="preserve"> </w:t>
      </w:r>
      <w:r w:rsidRPr="005F3F38">
        <w:rPr>
          <w:rFonts w:ascii="Arial" w:hAnsi="Arial" w:cs="Arial"/>
          <w:sz w:val="24"/>
          <w:szCs w:val="24"/>
        </w:rPr>
        <w:t>KM, dok je u 2024.g</w:t>
      </w:r>
      <w:r w:rsidR="00D11FF2" w:rsidRPr="005F3F38">
        <w:rPr>
          <w:rFonts w:ascii="Arial" w:hAnsi="Arial" w:cs="Arial"/>
          <w:sz w:val="24"/>
          <w:szCs w:val="24"/>
        </w:rPr>
        <w:t>odini</w:t>
      </w:r>
      <w:r w:rsidRPr="005F3F38">
        <w:rPr>
          <w:rFonts w:ascii="Arial" w:hAnsi="Arial" w:cs="Arial"/>
          <w:sz w:val="24"/>
          <w:szCs w:val="24"/>
        </w:rPr>
        <w:t xml:space="preserve"> realizacija iznosila 18.404</w:t>
      </w:r>
      <w:r w:rsidR="00D11FF2" w:rsidRPr="005F3F38">
        <w:rPr>
          <w:rFonts w:ascii="Arial" w:hAnsi="Arial" w:cs="Arial"/>
          <w:sz w:val="24"/>
          <w:szCs w:val="24"/>
        </w:rPr>
        <w:t xml:space="preserve"> </w:t>
      </w:r>
      <w:r w:rsidRPr="005F3F38">
        <w:rPr>
          <w:rFonts w:ascii="Arial" w:hAnsi="Arial" w:cs="Arial"/>
          <w:sz w:val="24"/>
          <w:szCs w:val="24"/>
        </w:rPr>
        <w:t>KM. Isplata je vršena po tužbama radnika, odnosno po sudskim presudama iz perioda aug</w:t>
      </w:r>
      <w:r w:rsidR="00B779EC">
        <w:rPr>
          <w:rFonts w:ascii="Arial" w:hAnsi="Arial" w:cs="Arial"/>
          <w:sz w:val="24"/>
          <w:szCs w:val="24"/>
        </w:rPr>
        <w:t xml:space="preserve">ust - </w:t>
      </w:r>
      <w:r w:rsidRPr="005F3F38">
        <w:rPr>
          <w:rFonts w:ascii="Arial" w:hAnsi="Arial" w:cs="Arial"/>
          <w:sz w:val="24"/>
          <w:szCs w:val="24"/>
        </w:rPr>
        <w:t>dec</w:t>
      </w:r>
      <w:r w:rsidR="00B779EC">
        <w:rPr>
          <w:rFonts w:ascii="Arial" w:hAnsi="Arial" w:cs="Arial"/>
          <w:sz w:val="24"/>
          <w:szCs w:val="24"/>
        </w:rPr>
        <w:t>embar</w:t>
      </w:r>
      <w:r w:rsidRPr="005F3F38">
        <w:rPr>
          <w:rFonts w:ascii="Arial" w:hAnsi="Arial" w:cs="Arial"/>
          <w:sz w:val="24"/>
          <w:szCs w:val="24"/>
        </w:rPr>
        <w:t xml:space="preserve"> 2015. godine, u skladu sa Akcionim planom o načinu izvršenja sudskih odluka iz radno</w:t>
      </w:r>
      <w:r w:rsidR="00B779EC">
        <w:rPr>
          <w:rFonts w:ascii="Arial" w:hAnsi="Arial" w:cs="Arial"/>
          <w:sz w:val="24"/>
          <w:szCs w:val="24"/>
        </w:rPr>
        <w:t>-</w:t>
      </w:r>
      <w:r w:rsidRPr="005F3F38">
        <w:rPr>
          <w:rFonts w:ascii="Arial" w:hAnsi="Arial" w:cs="Arial"/>
          <w:sz w:val="24"/>
          <w:szCs w:val="24"/>
        </w:rPr>
        <w:t>pravnih odnosa državn</w:t>
      </w:r>
      <w:r w:rsidR="002A1343" w:rsidRPr="005F3F38">
        <w:rPr>
          <w:rFonts w:ascii="Arial" w:hAnsi="Arial" w:cs="Arial"/>
          <w:sz w:val="24"/>
          <w:szCs w:val="24"/>
        </w:rPr>
        <w:t xml:space="preserve">ih službenika i namještenika u </w:t>
      </w:r>
      <w:r w:rsidRPr="005F3F38">
        <w:rPr>
          <w:rFonts w:ascii="Arial" w:hAnsi="Arial" w:cs="Arial"/>
          <w:sz w:val="24"/>
          <w:szCs w:val="24"/>
        </w:rPr>
        <w:t xml:space="preserve">organima državne službe, sudskoj vlasti i javnim ustanovama u Federaciji BiH (Sl. novine </w:t>
      </w:r>
      <w:r w:rsidR="00393CEB">
        <w:rPr>
          <w:rFonts w:ascii="Arial" w:hAnsi="Arial" w:cs="Arial"/>
          <w:sz w:val="24"/>
          <w:szCs w:val="24"/>
        </w:rPr>
        <w:t>FBiH</w:t>
      </w:r>
      <w:r w:rsidRPr="005F3F38">
        <w:rPr>
          <w:rFonts w:ascii="Arial" w:hAnsi="Arial" w:cs="Arial"/>
          <w:sz w:val="24"/>
          <w:szCs w:val="24"/>
        </w:rPr>
        <w:t>, broj: 33/21).  Također došlo je do povećanja troškova na poziciji 6139 – Ugovorene</w:t>
      </w:r>
      <w:r w:rsidR="005C2C0A" w:rsidRPr="005F3F38">
        <w:rPr>
          <w:rFonts w:ascii="Arial" w:hAnsi="Arial" w:cs="Arial"/>
          <w:sz w:val="24"/>
          <w:szCs w:val="24"/>
        </w:rPr>
        <w:t xml:space="preserve"> i druge posebne usluge CEB II </w:t>
      </w:r>
      <w:r w:rsidRPr="005F3F38">
        <w:rPr>
          <w:rFonts w:ascii="Arial" w:hAnsi="Arial" w:cs="Arial"/>
          <w:sz w:val="24"/>
          <w:szCs w:val="24"/>
        </w:rPr>
        <w:t>Zatvaranje kolektivnih centara i alternativnih smješ</w:t>
      </w:r>
      <w:r w:rsidR="005C2C0A" w:rsidRPr="005F3F38">
        <w:rPr>
          <w:rFonts w:ascii="Arial" w:hAnsi="Arial" w:cs="Arial"/>
          <w:sz w:val="24"/>
          <w:szCs w:val="24"/>
        </w:rPr>
        <w:t>taja pružanjem javnih stambenih rješenja</w:t>
      </w:r>
      <w:r w:rsidRPr="005F3F38">
        <w:rPr>
          <w:rFonts w:ascii="Arial" w:hAnsi="Arial" w:cs="Arial"/>
          <w:sz w:val="24"/>
          <w:szCs w:val="24"/>
        </w:rPr>
        <w:t xml:space="preserve"> čija je realizacija u 2025. godini iznosila 119.160</w:t>
      </w:r>
      <w:r w:rsidR="00102813" w:rsidRPr="005F3F38">
        <w:rPr>
          <w:rFonts w:ascii="Arial" w:hAnsi="Arial" w:cs="Arial"/>
          <w:sz w:val="24"/>
          <w:szCs w:val="24"/>
        </w:rPr>
        <w:t xml:space="preserve"> </w:t>
      </w:r>
      <w:r w:rsidRPr="005F3F38">
        <w:rPr>
          <w:rFonts w:ascii="Arial" w:hAnsi="Arial" w:cs="Arial"/>
          <w:sz w:val="24"/>
          <w:szCs w:val="24"/>
        </w:rPr>
        <w:t>KM, dok je u 2024. godini iznosila 105.716</w:t>
      </w:r>
      <w:r w:rsidR="00102813" w:rsidRPr="005F3F38">
        <w:rPr>
          <w:rFonts w:ascii="Arial" w:hAnsi="Arial" w:cs="Arial"/>
          <w:sz w:val="24"/>
          <w:szCs w:val="24"/>
        </w:rPr>
        <w:t xml:space="preserve"> </w:t>
      </w:r>
      <w:r w:rsidRPr="005F3F38">
        <w:rPr>
          <w:rFonts w:ascii="Arial" w:hAnsi="Arial" w:cs="Arial"/>
          <w:sz w:val="24"/>
          <w:szCs w:val="24"/>
        </w:rPr>
        <w:t xml:space="preserve">KM.  </w:t>
      </w:r>
    </w:p>
    <w:p w14:paraId="229B4FEE" w14:textId="77777777" w:rsidR="00B779EC" w:rsidRPr="005F3F38" w:rsidRDefault="00B779EC" w:rsidP="007F3F83">
      <w:pPr>
        <w:spacing w:line="240" w:lineRule="auto"/>
        <w:contextualSpacing/>
        <w:jc w:val="both"/>
        <w:rPr>
          <w:rFonts w:ascii="Arial" w:hAnsi="Arial" w:cs="Arial"/>
          <w:sz w:val="24"/>
          <w:szCs w:val="24"/>
        </w:rPr>
      </w:pPr>
    </w:p>
    <w:p w14:paraId="79A728A1" w14:textId="3AF8DA49" w:rsidR="007F3F83" w:rsidRPr="005F3F38" w:rsidRDefault="00861DB8" w:rsidP="007F3F83">
      <w:pPr>
        <w:spacing w:line="240" w:lineRule="auto"/>
        <w:contextualSpacing/>
        <w:jc w:val="both"/>
        <w:rPr>
          <w:rFonts w:ascii="Arial" w:hAnsi="Arial" w:cs="Arial"/>
          <w:sz w:val="24"/>
          <w:szCs w:val="24"/>
        </w:rPr>
      </w:pPr>
      <w:r w:rsidRPr="005F3F38">
        <w:rPr>
          <w:rFonts w:ascii="Arial" w:hAnsi="Arial" w:cs="Arial"/>
          <w:sz w:val="24"/>
          <w:szCs w:val="24"/>
        </w:rPr>
        <w:t>Obrazloženje za odstupanje u odnosu na plan: Na poziciji 6131 - Putni troškovi - ostvareni su značajno veći troškovi u odnosu na planirane jer su izdaci za službena putovanja u inostranstvo ostvareni u većem iznosu od planiranih</w:t>
      </w:r>
      <w:r w:rsidR="00370500" w:rsidRPr="005F3F38">
        <w:rPr>
          <w:rFonts w:ascii="Arial" w:hAnsi="Arial" w:cs="Arial"/>
          <w:sz w:val="24"/>
          <w:szCs w:val="24"/>
        </w:rPr>
        <w:t>,</w:t>
      </w:r>
      <w:r w:rsidRPr="005F3F38">
        <w:rPr>
          <w:rFonts w:ascii="Arial" w:hAnsi="Arial" w:cs="Arial"/>
          <w:sz w:val="24"/>
          <w:szCs w:val="24"/>
        </w:rPr>
        <w:t xml:space="preserve"> dok su, međutim, na poziciji  6135 – Izdaci za usluge pr</w:t>
      </w:r>
      <w:r w:rsidR="00B779EC">
        <w:rPr>
          <w:rFonts w:ascii="Arial" w:hAnsi="Arial" w:cs="Arial"/>
          <w:sz w:val="24"/>
          <w:szCs w:val="24"/>
        </w:rPr>
        <w:t>ij</w:t>
      </w:r>
      <w:r w:rsidRPr="005F3F38">
        <w:rPr>
          <w:rFonts w:ascii="Arial" w:hAnsi="Arial" w:cs="Arial"/>
          <w:sz w:val="24"/>
          <w:szCs w:val="24"/>
        </w:rPr>
        <w:t xml:space="preserve">evoza i goriva ostvareni manji troškovi prvenstveno zbog racionalnijeg organizovanja službenih putovanja u zemlji i cijene goriva koja je u proteklom periodu bila stabilna (iako se zbog općeg trenda inflatornih kretanja, očekivao i značajniji rast cijena goriva). Također, na poziciji 6137 – Izdaci za tekuće održavanje većina troškova (oko 70%) odnosi se na materijal i usluge održavanja motornih vozila. Vozni park Ministarstva je poprilično star, te se pored redovnog </w:t>
      </w:r>
      <w:r w:rsidR="00B779EC" w:rsidRPr="005F3F38">
        <w:rPr>
          <w:rFonts w:ascii="Arial" w:hAnsi="Arial" w:cs="Arial"/>
          <w:sz w:val="24"/>
          <w:szCs w:val="24"/>
        </w:rPr>
        <w:t>servisa</w:t>
      </w:r>
      <w:r w:rsidRPr="005F3F38">
        <w:rPr>
          <w:rFonts w:ascii="Arial" w:hAnsi="Arial" w:cs="Arial"/>
          <w:sz w:val="24"/>
          <w:szCs w:val="24"/>
        </w:rPr>
        <w:t xml:space="preserve"> za održavanje vozila često javljaju i nepredviđeni kvarovi</w:t>
      </w:r>
      <w:r w:rsidR="00DC7319" w:rsidRPr="005F3F38">
        <w:rPr>
          <w:rFonts w:ascii="Arial" w:hAnsi="Arial" w:cs="Arial"/>
          <w:sz w:val="24"/>
          <w:szCs w:val="24"/>
        </w:rPr>
        <w:t>. M</w:t>
      </w:r>
      <w:r w:rsidRPr="005F3F38">
        <w:rPr>
          <w:rFonts w:ascii="Arial" w:hAnsi="Arial" w:cs="Arial"/>
          <w:sz w:val="24"/>
          <w:szCs w:val="24"/>
        </w:rPr>
        <w:t>eđutim u 2025. godini nije bilo velikih i skupih kvarova vozila, te je realizacija manja od planirane. Na pozicijama 6133 – Izdaci za komunalne usluge, kao i 6134 –</w:t>
      </w:r>
      <w:r w:rsidR="00B779EC">
        <w:rPr>
          <w:rFonts w:ascii="Arial" w:hAnsi="Arial" w:cs="Arial"/>
          <w:sz w:val="24"/>
          <w:szCs w:val="24"/>
        </w:rPr>
        <w:t xml:space="preserve"> </w:t>
      </w:r>
      <w:r w:rsidRPr="005F3F38">
        <w:rPr>
          <w:rFonts w:ascii="Arial" w:hAnsi="Arial" w:cs="Arial"/>
          <w:sz w:val="24"/>
          <w:szCs w:val="24"/>
        </w:rPr>
        <w:t>Nabavka materijala i sitnog inventara – do manje realizacije u odnosu na plan došlo je radi racionalnijeg korištenja službenih telefona i ostvarenih nižih PTT troškova u odnosu na planirane, kao i zaključenja ugovora o nabavci kancelarijskog materijala čija je vrijednost značajno niža u odnosu na prvobitno procijenjenu. Na poziciji 6138 – izdaci osiguranja procijenjena vrijednost javne nabavke za obavezno i kasko osiguranje vozila iznosila je 16.000</w:t>
      </w:r>
      <w:r w:rsidR="009A1141" w:rsidRPr="005F3F38">
        <w:rPr>
          <w:rFonts w:ascii="Arial" w:hAnsi="Arial" w:cs="Arial"/>
          <w:sz w:val="24"/>
          <w:szCs w:val="24"/>
        </w:rPr>
        <w:t xml:space="preserve"> </w:t>
      </w:r>
      <w:r w:rsidRPr="005F3F38">
        <w:rPr>
          <w:rFonts w:ascii="Arial" w:hAnsi="Arial" w:cs="Arial"/>
          <w:sz w:val="24"/>
          <w:szCs w:val="24"/>
        </w:rPr>
        <w:t>KM, da bi nakon provedenog postupka javne nabavke zaključen ugovor u iznosu od 10.061</w:t>
      </w:r>
      <w:r w:rsidR="009A1141" w:rsidRPr="005F3F38">
        <w:rPr>
          <w:rFonts w:ascii="Arial" w:hAnsi="Arial" w:cs="Arial"/>
          <w:sz w:val="24"/>
          <w:szCs w:val="24"/>
        </w:rPr>
        <w:t xml:space="preserve"> </w:t>
      </w:r>
      <w:r w:rsidRPr="005F3F38">
        <w:rPr>
          <w:rFonts w:ascii="Arial" w:hAnsi="Arial" w:cs="Arial"/>
          <w:sz w:val="24"/>
          <w:szCs w:val="24"/>
        </w:rPr>
        <w:t>KM. Na poziciji 6139 – Ugovorene usluge izvršenje je manje u odnosu na plan prvenstveno iz razloga što je realizacija na projektu 1000513 - CEB II - Zatvaranje kolektivnih centara i alternativnih smještaja pružanjem javnih stambenih rješenja iznosila znatno manje u odnosu na planirana sredstva (planirano 255.000</w:t>
      </w:r>
      <w:r w:rsidR="00C56C21" w:rsidRPr="005F3F38">
        <w:rPr>
          <w:rFonts w:ascii="Arial" w:hAnsi="Arial" w:cs="Arial"/>
          <w:sz w:val="24"/>
          <w:szCs w:val="24"/>
        </w:rPr>
        <w:t xml:space="preserve"> </w:t>
      </w:r>
      <w:r w:rsidRPr="005F3F38">
        <w:rPr>
          <w:rFonts w:ascii="Arial" w:hAnsi="Arial" w:cs="Arial"/>
          <w:sz w:val="24"/>
          <w:szCs w:val="24"/>
        </w:rPr>
        <w:t>KM/</w:t>
      </w:r>
      <w:r w:rsidR="00B46DD0">
        <w:rPr>
          <w:rFonts w:ascii="Arial" w:hAnsi="Arial" w:cs="Arial"/>
          <w:sz w:val="24"/>
          <w:szCs w:val="24"/>
        </w:rPr>
        <w:t>realizir</w:t>
      </w:r>
      <w:r w:rsidR="00FF5C5B">
        <w:rPr>
          <w:rFonts w:ascii="Arial" w:hAnsi="Arial" w:cs="Arial"/>
          <w:sz w:val="24"/>
          <w:szCs w:val="24"/>
        </w:rPr>
        <w:t>an</w:t>
      </w:r>
      <w:r w:rsidRPr="005F3F38">
        <w:rPr>
          <w:rFonts w:ascii="Arial" w:hAnsi="Arial" w:cs="Arial"/>
          <w:sz w:val="24"/>
          <w:szCs w:val="24"/>
        </w:rPr>
        <w:t>o 119.159,83</w:t>
      </w:r>
      <w:r w:rsidR="00C56C21" w:rsidRPr="005F3F38">
        <w:rPr>
          <w:rFonts w:ascii="Arial" w:hAnsi="Arial" w:cs="Arial"/>
          <w:sz w:val="24"/>
          <w:szCs w:val="24"/>
        </w:rPr>
        <w:t xml:space="preserve"> </w:t>
      </w:r>
      <w:r w:rsidRPr="005F3F38">
        <w:rPr>
          <w:rFonts w:ascii="Arial" w:hAnsi="Arial" w:cs="Arial"/>
          <w:sz w:val="24"/>
          <w:szCs w:val="24"/>
        </w:rPr>
        <w:t xml:space="preserve">KM). Do nižih troškova došlo je </w:t>
      </w:r>
      <w:r w:rsidR="00B779EC" w:rsidRPr="005F3F38">
        <w:rPr>
          <w:rFonts w:ascii="Arial" w:hAnsi="Arial" w:cs="Arial"/>
          <w:sz w:val="24"/>
          <w:szCs w:val="24"/>
        </w:rPr>
        <w:t>uslijed</w:t>
      </w:r>
      <w:r w:rsidRPr="005F3F38">
        <w:rPr>
          <w:rFonts w:ascii="Arial" w:hAnsi="Arial" w:cs="Arial"/>
          <w:sz w:val="24"/>
          <w:szCs w:val="24"/>
        </w:rPr>
        <w:t xml:space="preserve"> angažovanja manjeg broja osoba po osnovu zaključenih ugovora o djelu u odnosu na planirani broj.</w:t>
      </w:r>
    </w:p>
    <w:p w14:paraId="47EA0CA1" w14:textId="42EB35B3" w:rsidR="00861DB8" w:rsidRDefault="00861DB8" w:rsidP="007F3F83">
      <w:pPr>
        <w:spacing w:line="240" w:lineRule="auto"/>
        <w:contextualSpacing/>
        <w:jc w:val="both"/>
        <w:rPr>
          <w:rFonts w:ascii="Arial" w:hAnsi="Arial" w:cs="Arial"/>
          <w:sz w:val="24"/>
          <w:szCs w:val="24"/>
        </w:rPr>
      </w:pPr>
    </w:p>
    <w:p w14:paraId="5477FA74" w14:textId="77777777" w:rsidR="00186F69" w:rsidRPr="005F3F38" w:rsidRDefault="00186F69" w:rsidP="007F3F83">
      <w:pPr>
        <w:spacing w:line="240" w:lineRule="auto"/>
        <w:contextualSpacing/>
        <w:jc w:val="both"/>
        <w:rPr>
          <w:rFonts w:ascii="Arial" w:hAnsi="Arial" w:cs="Arial"/>
          <w:sz w:val="24"/>
          <w:szCs w:val="24"/>
        </w:rPr>
      </w:pPr>
    </w:p>
    <w:p w14:paraId="78F34C5C" w14:textId="77777777" w:rsidR="00861DB8" w:rsidRPr="005F3F38" w:rsidRDefault="00861DB8" w:rsidP="005230F1">
      <w:pPr>
        <w:spacing w:line="240" w:lineRule="auto"/>
        <w:jc w:val="both"/>
        <w:rPr>
          <w:rFonts w:ascii="Arial" w:hAnsi="Arial" w:cs="Arial"/>
          <w:sz w:val="24"/>
          <w:szCs w:val="24"/>
        </w:rPr>
      </w:pPr>
      <w:r w:rsidRPr="005F3F38">
        <w:rPr>
          <w:rFonts w:ascii="Arial" w:hAnsi="Arial" w:cs="Arial"/>
          <w:sz w:val="24"/>
          <w:szCs w:val="24"/>
        </w:rPr>
        <w:lastRenderedPageBreak/>
        <w:t xml:space="preserve">-Pozicija 614 – Tekući transferi i drugi tekući rashodi                                                                               </w:t>
      </w:r>
    </w:p>
    <w:p w14:paraId="28C55764" w14:textId="77777777" w:rsidR="00861DB8" w:rsidRPr="005F3F38" w:rsidRDefault="00861DB8" w:rsidP="005230F1">
      <w:pPr>
        <w:spacing w:line="240" w:lineRule="auto"/>
        <w:jc w:val="both"/>
        <w:rPr>
          <w:rFonts w:ascii="Arial" w:hAnsi="Arial" w:cs="Arial"/>
          <w:sz w:val="24"/>
          <w:szCs w:val="24"/>
        </w:rPr>
      </w:pPr>
      <w:r w:rsidRPr="005F3F38">
        <w:rPr>
          <w:rFonts w:ascii="Arial" w:hAnsi="Arial" w:cs="Arial"/>
          <w:sz w:val="24"/>
          <w:szCs w:val="24"/>
        </w:rPr>
        <w:t>Pregled pojedinačnih tekućih transfera, usvojenih Programa utrošaka od strane Vlade Federacije BiH i utrošaka po pojedinim stavkama Programa prikazan je u nastavku izvještaja</w:t>
      </w:r>
    </w:p>
    <w:p w14:paraId="35B65572" w14:textId="1F8454E1" w:rsidR="00861DB8" w:rsidRPr="005F3F38" w:rsidRDefault="00861DB8" w:rsidP="005230F1">
      <w:pPr>
        <w:spacing w:line="240" w:lineRule="auto"/>
        <w:jc w:val="both"/>
        <w:rPr>
          <w:rFonts w:ascii="Arial" w:hAnsi="Arial" w:cs="Arial"/>
          <w:sz w:val="24"/>
          <w:szCs w:val="24"/>
          <w:u w:val="single"/>
        </w:rPr>
      </w:pPr>
      <w:r w:rsidRPr="005F3F38">
        <w:rPr>
          <w:rFonts w:ascii="Arial" w:hAnsi="Arial" w:cs="Arial"/>
          <w:sz w:val="24"/>
          <w:szCs w:val="24"/>
          <w:u w:val="single"/>
        </w:rPr>
        <w:t>6142</w:t>
      </w:r>
      <w:r w:rsidR="00B779EC">
        <w:rPr>
          <w:rFonts w:ascii="Arial" w:hAnsi="Arial" w:cs="Arial"/>
          <w:sz w:val="24"/>
          <w:szCs w:val="24"/>
          <w:u w:val="single"/>
        </w:rPr>
        <w:t xml:space="preserve"> </w:t>
      </w:r>
      <w:r w:rsidRPr="005F3F38">
        <w:rPr>
          <w:rFonts w:ascii="Arial" w:hAnsi="Arial" w:cs="Arial"/>
          <w:sz w:val="24"/>
          <w:szCs w:val="24"/>
          <w:u w:val="single"/>
        </w:rPr>
        <w:t>-</w:t>
      </w:r>
      <w:r w:rsidR="0044021D" w:rsidRPr="005F3F38">
        <w:rPr>
          <w:rFonts w:ascii="Arial" w:hAnsi="Arial" w:cs="Arial"/>
          <w:sz w:val="24"/>
          <w:szCs w:val="24"/>
          <w:u w:val="single"/>
        </w:rPr>
        <w:t xml:space="preserve"> </w:t>
      </w:r>
      <w:r w:rsidRPr="005F3F38">
        <w:rPr>
          <w:rFonts w:ascii="Arial" w:hAnsi="Arial" w:cs="Arial"/>
          <w:sz w:val="24"/>
          <w:szCs w:val="24"/>
          <w:u w:val="single"/>
        </w:rPr>
        <w:t>Tekući transferi pojedincima - Transfer</w:t>
      </w:r>
      <w:r w:rsidR="0044021D" w:rsidRPr="005F3F38">
        <w:rPr>
          <w:rFonts w:ascii="Arial" w:hAnsi="Arial" w:cs="Arial"/>
          <w:sz w:val="24"/>
          <w:szCs w:val="24"/>
          <w:u w:val="single"/>
        </w:rPr>
        <w:t xml:space="preserve"> za raseljena lica i povratnike</w:t>
      </w:r>
    </w:p>
    <w:p w14:paraId="2EF8C025" w14:textId="77777777" w:rsidR="00861DB8" w:rsidRPr="005F3F38" w:rsidRDefault="00861DB8" w:rsidP="005230F1">
      <w:pPr>
        <w:spacing w:line="240" w:lineRule="auto"/>
        <w:jc w:val="both"/>
        <w:rPr>
          <w:rFonts w:ascii="Arial" w:hAnsi="Arial" w:cs="Arial"/>
          <w:sz w:val="24"/>
          <w:szCs w:val="24"/>
        </w:rPr>
      </w:pPr>
      <w:r w:rsidRPr="005F3F38">
        <w:rPr>
          <w:rFonts w:ascii="Arial" w:hAnsi="Arial" w:cs="Arial"/>
          <w:sz w:val="24"/>
          <w:szCs w:val="24"/>
        </w:rPr>
        <w:t>Pregled pojedinačnih tekućih transfera, usvojenih Programa utrošaka od strane Vlade Federacije BiH i utrošaka po pojedinim stavkama Programa prikazan je u nastavku izvještaja.</w:t>
      </w:r>
    </w:p>
    <w:p w14:paraId="17F01B18" w14:textId="4B608BC8" w:rsidR="00861DB8" w:rsidRPr="005F3F38" w:rsidRDefault="00861DB8" w:rsidP="005230F1">
      <w:pPr>
        <w:spacing w:line="240" w:lineRule="auto"/>
        <w:jc w:val="both"/>
        <w:rPr>
          <w:rFonts w:ascii="Arial" w:hAnsi="Arial" w:cs="Arial"/>
          <w:sz w:val="24"/>
          <w:szCs w:val="24"/>
        </w:rPr>
      </w:pPr>
      <w:r w:rsidRPr="005F3F38">
        <w:rPr>
          <w:rFonts w:ascii="Arial" w:hAnsi="Arial" w:cs="Arial"/>
          <w:sz w:val="24"/>
          <w:szCs w:val="24"/>
        </w:rPr>
        <w:t>- Odluka Vlade Federacije BiH o usvajanju Programa utroška sredstava sa kriterijima raspodjele sredstava "Tekući transferi pojedincima - Transfer za raseljena lica i povratnike" utvrđenih Budžetom Federacije Bosne i Hercegovine (“Službene novine Federacije BiH”, br</w:t>
      </w:r>
      <w:r w:rsidR="00B779EC">
        <w:rPr>
          <w:rFonts w:ascii="Arial" w:hAnsi="Arial" w:cs="Arial"/>
          <w:sz w:val="24"/>
          <w:szCs w:val="24"/>
        </w:rPr>
        <w:t>.</w:t>
      </w:r>
      <w:r w:rsidRPr="005F3F38">
        <w:rPr>
          <w:rFonts w:ascii="Arial" w:hAnsi="Arial" w:cs="Arial"/>
          <w:sz w:val="24"/>
          <w:szCs w:val="24"/>
        </w:rPr>
        <w:t xml:space="preserve"> 20/25 i 99/25).</w:t>
      </w:r>
    </w:p>
    <w:tbl>
      <w:tblPr>
        <w:tblW w:w="9040" w:type="dxa"/>
        <w:tblInd w:w="-5" w:type="dxa"/>
        <w:tblBorders>
          <w:top w:val="nil"/>
          <w:left w:val="nil"/>
          <w:bottom w:val="nil"/>
          <w:right w:val="nil"/>
          <w:insideH w:val="single" w:sz="18" w:space="0" w:color="FFFFFF"/>
          <w:insideV w:val="single" w:sz="18" w:space="0" w:color="FFFFFF"/>
        </w:tblBorders>
        <w:tblLayout w:type="fixed"/>
        <w:tblCellMar>
          <w:left w:w="0" w:type="dxa"/>
          <w:right w:w="0" w:type="dxa"/>
        </w:tblCellMar>
        <w:tblLook w:val="00A0" w:firstRow="1" w:lastRow="0" w:firstColumn="1" w:lastColumn="0" w:noHBand="0" w:noVBand="0"/>
      </w:tblPr>
      <w:tblGrid>
        <w:gridCol w:w="960"/>
        <w:gridCol w:w="4285"/>
        <w:gridCol w:w="1559"/>
        <w:gridCol w:w="1366"/>
        <w:gridCol w:w="870"/>
      </w:tblGrid>
      <w:tr w:rsidR="00861DB8" w:rsidRPr="005F3F38" w14:paraId="7F3F6778" w14:textId="77777777" w:rsidTr="007C0254">
        <w:trPr>
          <w:cantSplit/>
          <w:trHeight w:val="649"/>
        </w:trPr>
        <w:tc>
          <w:tcPr>
            <w:tcW w:w="960" w:type="dxa"/>
            <w:tcBorders>
              <w:top w:val="single" w:sz="4" w:space="0" w:color="auto"/>
              <w:left w:val="single" w:sz="4" w:space="0" w:color="auto"/>
              <w:bottom w:val="single" w:sz="4" w:space="0" w:color="auto"/>
              <w:right w:val="single" w:sz="4" w:space="0" w:color="auto"/>
            </w:tcBorders>
            <w:shd w:val="pct20" w:color="000000" w:fill="FFFFFF"/>
            <w:noWrap/>
            <w:tcMar>
              <w:top w:w="15" w:type="dxa"/>
              <w:left w:w="15" w:type="dxa"/>
              <w:bottom w:w="0" w:type="dxa"/>
              <w:right w:w="15" w:type="dxa"/>
            </w:tcMar>
            <w:vAlign w:val="center"/>
          </w:tcPr>
          <w:p w14:paraId="714C1E6A" w14:textId="77777777" w:rsidR="00861DB8" w:rsidRPr="005F3F38" w:rsidRDefault="00861DB8" w:rsidP="007C0254">
            <w:pPr>
              <w:spacing w:after="0" w:line="276" w:lineRule="auto"/>
              <w:jc w:val="center"/>
              <w:rPr>
                <w:rFonts w:ascii="Arial" w:eastAsia="Arial Unicode MS" w:hAnsi="Arial" w:cs="Arial"/>
                <w:b/>
                <w:bCs/>
                <w:color w:val="000000"/>
                <w:sz w:val="20"/>
                <w:szCs w:val="20"/>
              </w:rPr>
            </w:pPr>
            <w:r w:rsidRPr="005F3F38">
              <w:rPr>
                <w:rFonts w:ascii="Arial" w:eastAsia="Times New Roman" w:hAnsi="Arial" w:cs="Arial"/>
                <w:b/>
                <w:bCs/>
                <w:color w:val="000000"/>
                <w:sz w:val="20"/>
                <w:szCs w:val="20"/>
              </w:rPr>
              <w:t>R. br.</w:t>
            </w:r>
          </w:p>
        </w:tc>
        <w:tc>
          <w:tcPr>
            <w:tcW w:w="4285" w:type="dxa"/>
            <w:tcBorders>
              <w:top w:val="single" w:sz="4" w:space="0" w:color="auto"/>
              <w:left w:val="single" w:sz="4" w:space="0" w:color="auto"/>
              <w:bottom w:val="single" w:sz="4" w:space="0" w:color="auto"/>
              <w:right w:val="single" w:sz="4" w:space="0" w:color="auto"/>
            </w:tcBorders>
            <w:shd w:val="pct20" w:color="000000" w:fill="FFFFFF"/>
            <w:noWrap/>
            <w:tcMar>
              <w:top w:w="15" w:type="dxa"/>
              <w:left w:w="15" w:type="dxa"/>
              <w:bottom w:w="0" w:type="dxa"/>
              <w:right w:w="15" w:type="dxa"/>
            </w:tcMar>
            <w:vAlign w:val="center"/>
          </w:tcPr>
          <w:p w14:paraId="1037B947" w14:textId="77777777" w:rsidR="00861DB8" w:rsidRPr="005F3F38" w:rsidRDefault="00861DB8" w:rsidP="007C0254">
            <w:pPr>
              <w:spacing w:after="0" w:line="276" w:lineRule="auto"/>
              <w:jc w:val="center"/>
              <w:rPr>
                <w:rFonts w:ascii="Arial" w:eastAsia="Arial Unicode MS" w:hAnsi="Arial" w:cs="Arial"/>
                <w:b/>
                <w:bCs/>
                <w:color w:val="000000"/>
                <w:sz w:val="20"/>
                <w:szCs w:val="20"/>
              </w:rPr>
            </w:pPr>
            <w:r w:rsidRPr="005F3F38">
              <w:rPr>
                <w:rFonts w:ascii="Arial" w:eastAsia="Times New Roman" w:hAnsi="Arial" w:cs="Arial"/>
                <w:b/>
                <w:bCs/>
                <w:color w:val="000000"/>
                <w:sz w:val="20"/>
                <w:szCs w:val="20"/>
              </w:rPr>
              <w:t>NAZIV PROGRAMA</w:t>
            </w:r>
          </w:p>
        </w:tc>
        <w:tc>
          <w:tcPr>
            <w:tcW w:w="1559" w:type="dxa"/>
            <w:tcBorders>
              <w:top w:val="single" w:sz="4" w:space="0" w:color="auto"/>
              <w:left w:val="single" w:sz="4" w:space="0" w:color="auto"/>
              <w:bottom w:val="single" w:sz="4" w:space="0" w:color="auto"/>
              <w:right w:val="single" w:sz="4" w:space="0" w:color="auto"/>
            </w:tcBorders>
            <w:shd w:val="pct20" w:color="000000" w:fill="FFFFFF"/>
            <w:tcMar>
              <w:top w:w="15" w:type="dxa"/>
              <w:left w:w="15" w:type="dxa"/>
              <w:bottom w:w="0" w:type="dxa"/>
              <w:right w:w="15" w:type="dxa"/>
            </w:tcMar>
            <w:vAlign w:val="center"/>
          </w:tcPr>
          <w:p w14:paraId="44CB9A81" w14:textId="77777777" w:rsidR="00861DB8" w:rsidRPr="005F3F38" w:rsidRDefault="00861DB8" w:rsidP="007C0254">
            <w:pPr>
              <w:spacing w:after="0" w:line="276" w:lineRule="auto"/>
              <w:jc w:val="center"/>
              <w:rPr>
                <w:rFonts w:ascii="Arial" w:eastAsia="Arial Unicode MS" w:hAnsi="Arial" w:cs="Arial"/>
                <w:b/>
                <w:bCs/>
                <w:color w:val="000000"/>
                <w:sz w:val="20"/>
                <w:szCs w:val="20"/>
              </w:rPr>
            </w:pPr>
            <w:r w:rsidRPr="005F3F38">
              <w:rPr>
                <w:rFonts w:ascii="Arial" w:eastAsia="Times New Roman" w:hAnsi="Arial" w:cs="Arial"/>
                <w:b/>
                <w:bCs/>
                <w:color w:val="000000"/>
                <w:sz w:val="20"/>
                <w:szCs w:val="20"/>
              </w:rPr>
              <w:t>Program utroška (KM)</w:t>
            </w:r>
          </w:p>
        </w:tc>
        <w:tc>
          <w:tcPr>
            <w:tcW w:w="1366" w:type="dxa"/>
            <w:tcBorders>
              <w:top w:val="single" w:sz="4" w:space="0" w:color="auto"/>
              <w:left w:val="single" w:sz="4" w:space="0" w:color="auto"/>
              <w:bottom w:val="single" w:sz="4" w:space="0" w:color="auto"/>
              <w:right w:val="single" w:sz="4" w:space="0" w:color="auto"/>
            </w:tcBorders>
            <w:shd w:val="pct20" w:color="000000" w:fill="FFFFFF"/>
            <w:vAlign w:val="center"/>
          </w:tcPr>
          <w:p w14:paraId="51F32C2A" w14:textId="77777777" w:rsidR="00861DB8" w:rsidRPr="005F3F38" w:rsidRDefault="00861DB8" w:rsidP="007C0254">
            <w:pPr>
              <w:spacing w:after="0" w:line="276" w:lineRule="auto"/>
              <w:jc w:val="center"/>
              <w:rPr>
                <w:rFonts w:ascii="Arial" w:eastAsia="Arial Unicode MS" w:hAnsi="Arial" w:cs="Arial"/>
                <w:b/>
                <w:bCs/>
                <w:color w:val="000000"/>
                <w:sz w:val="20"/>
                <w:szCs w:val="20"/>
              </w:rPr>
            </w:pPr>
            <w:r w:rsidRPr="005F3F38">
              <w:rPr>
                <w:rFonts w:ascii="Arial" w:eastAsia="Times New Roman" w:hAnsi="Arial" w:cs="Arial"/>
                <w:b/>
                <w:bCs/>
                <w:color w:val="000000"/>
                <w:sz w:val="20"/>
                <w:szCs w:val="20"/>
              </w:rPr>
              <w:t>Realizacija (KM)</w:t>
            </w:r>
          </w:p>
        </w:tc>
        <w:tc>
          <w:tcPr>
            <w:tcW w:w="870" w:type="dxa"/>
            <w:tcBorders>
              <w:top w:val="single" w:sz="4" w:space="0" w:color="auto"/>
              <w:left w:val="single" w:sz="4" w:space="0" w:color="auto"/>
              <w:bottom w:val="single" w:sz="4" w:space="0" w:color="auto"/>
              <w:right w:val="single" w:sz="4" w:space="0" w:color="auto"/>
            </w:tcBorders>
            <w:shd w:val="pct20" w:color="000000" w:fill="FFFFFF"/>
            <w:vAlign w:val="center"/>
          </w:tcPr>
          <w:p w14:paraId="78F23746" w14:textId="77777777" w:rsidR="00861DB8" w:rsidRPr="005F3F38" w:rsidRDefault="00861DB8" w:rsidP="007C0254">
            <w:pPr>
              <w:spacing w:after="0" w:line="276" w:lineRule="auto"/>
              <w:jc w:val="center"/>
              <w:rPr>
                <w:rFonts w:ascii="Arial" w:eastAsia="Times New Roman" w:hAnsi="Arial" w:cs="Arial"/>
                <w:b/>
                <w:bCs/>
                <w:color w:val="000000"/>
                <w:sz w:val="20"/>
                <w:szCs w:val="20"/>
              </w:rPr>
            </w:pPr>
            <w:r w:rsidRPr="005F3F38">
              <w:rPr>
                <w:rFonts w:ascii="Arial" w:eastAsia="Times New Roman" w:hAnsi="Arial" w:cs="Arial"/>
                <w:b/>
                <w:bCs/>
                <w:color w:val="000000"/>
                <w:sz w:val="20"/>
                <w:szCs w:val="20"/>
              </w:rPr>
              <w:t>% realizacije</w:t>
            </w:r>
          </w:p>
        </w:tc>
      </w:tr>
      <w:tr w:rsidR="00861DB8" w:rsidRPr="005F3F38" w14:paraId="572ADCC1" w14:textId="77777777" w:rsidTr="007C0254">
        <w:trPr>
          <w:trHeight w:val="1295"/>
        </w:trPr>
        <w:tc>
          <w:tcPr>
            <w:tcW w:w="960" w:type="dxa"/>
            <w:tcBorders>
              <w:top w:val="single" w:sz="4" w:space="0" w:color="auto"/>
              <w:left w:val="single" w:sz="4" w:space="0" w:color="auto"/>
              <w:bottom w:val="single" w:sz="4" w:space="0" w:color="auto"/>
              <w:right w:val="single" w:sz="4" w:space="0" w:color="auto"/>
            </w:tcBorders>
            <w:shd w:val="pct5" w:color="000000" w:fill="FFFFFF"/>
            <w:noWrap/>
            <w:tcMar>
              <w:top w:w="15" w:type="dxa"/>
              <w:left w:w="15" w:type="dxa"/>
              <w:bottom w:w="0" w:type="dxa"/>
              <w:right w:w="15" w:type="dxa"/>
            </w:tcMar>
            <w:vAlign w:val="center"/>
          </w:tcPr>
          <w:p w14:paraId="3E716E4A" w14:textId="77777777" w:rsidR="00861DB8" w:rsidRPr="005F3F38" w:rsidRDefault="00861DB8" w:rsidP="007C0254">
            <w:pPr>
              <w:spacing w:after="0" w:line="276" w:lineRule="auto"/>
              <w:jc w:val="center"/>
              <w:rPr>
                <w:rFonts w:ascii="Arial" w:eastAsia="Arial Unicode MS" w:hAnsi="Arial" w:cs="Arial"/>
                <w:color w:val="000000"/>
                <w:sz w:val="20"/>
                <w:szCs w:val="20"/>
              </w:rPr>
            </w:pPr>
            <w:r w:rsidRPr="005F3F38">
              <w:rPr>
                <w:rFonts w:ascii="Arial" w:eastAsia="Times New Roman" w:hAnsi="Arial" w:cs="Arial"/>
                <w:color w:val="000000"/>
                <w:sz w:val="20"/>
                <w:szCs w:val="20"/>
              </w:rPr>
              <w:t>1.</w:t>
            </w:r>
          </w:p>
        </w:tc>
        <w:tc>
          <w:tcPr>
            <w:tcW w:w="4285" w:type="dxa"/>
            <w:tcBorders>
              <w:top w:val="single" w:sz="4" w:space="0" w:color="auto"/>
              <w:left w:val="single" w:sz="4" w:space="0" w:color="auto"/>
              <w:bottom w:val="single" w:sz="4" w:space="0" w:color="auto"/>
              <w:right w:val="single" w:sz="4" w:space="0" w:color="auto"/>
            </w:tcBorders>
            <w:shd w:val="pct5" w:color="000000" w:fill="FFFFFF"/>
            <w:noWrap/>
            <w:tcMar>
              <w:top w:w="15" w:type="dxa"/>
              <w:left w:w="15" w:type="dxa"/>
              <w:bottom w:w="0" w:type="dxa"/>
              <w:right w:w="15" w:type="dxa"/>
            </w:tcMar>
            <w:vAlign w:val="center"/>
          </w:tcPr>
          <w:p w14:paraId="20A0E4ED" w14:textId="77777777" w:rsidR="00861DB8" w:rsidRPr="005F3F38" w:rsidRDefault="00861DB8" w:rsidP="007C0254">
            <w:pPr>
              <w:spacing w:after="0" w:line="276" w:lineRule="auto"/>
              <w:rPr>
                <w:rFonts w:ascii="Arial" w:eastAsia="Times New Roman" w:hAnsi="Arial" w:cs="Arial"/>
                <w:color w:val="000000"/>
                <w:sz w:val="20"/>
                <w:szCs w:val="20"/>
              </w:rPr>
            </w:pPr>
            <w:bookmarkStart w:id="311" w:name="_Hlk139448650"/>
            <w:r w:rsidRPr="005F3F38">
              <w:rPr>
                <w:rFonts w:ascii="Arial" w:eastAsia="Times New Roman" w:hAnsi="Arial" w:cs="Arial"/>
                <w:color w:val="000000"/>
                <w:sz w:val="20"/>
                <w:szCs w:val="20"/>
              </w:rPr>
              <w:t xml:space="preserve">Rekonstrukcija i obnova individualnih stambenih objekata i </w:t>
            </w:r>
          </w:p>
          <w:p w14:paraId="577B1BFB" w14:textId="77777777" w:rsidR="00861DB8" w:rsidRPr="005F3F38" w:rsidRDefault="00861DB8" w:rsidP="007C0254">
            <w:pPr>
              <w:spacing w:after="0" w:line="276" w:lineRule="auto"/>
              <w:rPr>
                <w:rFonts w:ascii="Arial" w:eastAsia="Times New Roman" w:hAnsi="Arial" w:cs="Arial"/>
                <w:color w:val="000000"/>
                <w:sz w:val="20"/>
                <w:szCs w:val="20"/>
              </w:rPr>
            </w:pPr>
            <w:r w:rsidRPr="005F3F38">
              <w:rPr>
                <w:rFonts w:ascii="Arial" w:eastAsia="Times New Roman" w:hAnsi="Arial" w:cs="Arial"/>
                <w:color w:val="000000"/>
                <w:sz w:val="20"/>
                <w:szCs w:val="20"/>
              </w:rPr>
              <w:t xml:space="preserve">objekata zajedničkog i socijalnog tipa stanovanja, stambeno </w:t>
            </w:r>
          </w:p>
          <w:p w14:paraId="28ED5BC1" w14:textId="78E0B66C" w:rsidR="00861DB8" w:rsidRPr="005F3F38" w:rsidRDefault="00861DB8" w:rsidP="007C0254">
            <w:pPr>
              <w:spacing w:after="0" w:line="276" w:lineRule="auto"/>
              <w:rPr>
                <w:rFonts w:ascii="Arial" w:eastAsia="Arial Unicode MS" w:hAnsi="Arial" w:cs="Arial"/>
                <w:color w:val="000000"/>
                <w:sz w:val="20"/>
                <w:szCs w:val="20"/>
              </w:rPr>
            </w:pPr>
            <w:r w:rsidRPr="005F3F38">
              <w:rPr>
                <w:rFonts w:ascii="Arial" w:eastAsia="Times New Roman" w:hAnsi="Arial" w:cs="Arial"/>
                <w:color w:val="000000"/>
                <w:sz w:val="20"/>
                <w:szCs w:val="20"/>
              </w:rPr>
              <w:t xml:space="preserve">zbrinjavanje mladih povratničkih porodica, porodica iz iseljeništva, te sanacija stambenih objekata </w:t>
            </w:r>
            <w:r w:rsidR="00B779EC" w:rsidRPr="005F3F38">
              <w:rPr>
                <w:rFonts w:ascii="Arial" w:eastAsia="Times New Roman" w:hAnsi="Arial" w:cs="Arial"/>
                <w:color w:val="000000"/>
                <w:sz w:val="20"/>
                <w:szCs w:val="20"/>
              </w:rPr>
              <w:t>uslijed</w:t>
            </w:r>
            <w:r w:rsidRPr="005F3F38">
              <w:rPr>
                <w:rFonts w:ascii="Arial" w:eastAsia="Times New Roman" w:hAnsi="Arial" w:cs="Arial"/>
                <w:color w:val="000000"/>
                <w:sz w:val="20"/>
                <w:szCs w:val="20"/>
              </w:rPr>
              <w:t xml:space="preserve"> elementarnih nepogoda</w:t>
            </w:r>
            <w:bookmarkEnd w:id="311"/>
            <w:r w:rsidRPr="005F3F38">
              <w:rPr>
                <w:rFonts w:ascii="Arial" w:eastAsia="Times New Roman" w:hAnsi="Arial" w:cs="Arial"/>
                <w:color w:val="000000"/>
                <w:sz w:val="20"/>
                <w:szCs w:val="20"/>
              </w:rPr>
              <w:t xml:space="preserve"> </w:t>
            </w:r>
          </w:p>
        </w:tc>
        <w:tc>
          <w:tcPr>
            <w:tcW w:w="1559" w:type="dxa"/>
            <w:tcBorders>
              <w:top w:val="single" w:sz="4" w:space="0" w:color="auto"/>
              <w:left w:val="single" w:sz="4" w:space="0" w:color="auto"/>
              <w:bottom w:val="single" w:sz="4" w:space="0" w:color="auto"/>
              <w:right w:val="single" w:sz="4" w:space="0" w:color="auto"/>
            </w:tcBorders>
            <w:shd w:val="pct5" w:color="000000" w:fill="FFFFFF"/>
            <w:noWrap/>
            <w:tcMar>
              <w:top w:w="15" w:type="dxa"/>
              <w:left w:w="15" w:type="dxa"/>
              <w:bottom w:w="0" w:type="dxa"/>
              <w:right w:w="15" w:type="dxa"/>
            </w:tcMar>
            <w:vAlign w:val="center"/>
          </w:tcPr>
          <w:p w14:paraId="34E5C059" w14:textId="77777777" w:rsidR="00861DB8" w:rsidRPr="005F3F38" w:rsidRDefault="00861DB8" w:rsidP="007C0254">
            <w:pPr>
              <w:spacing w:after="0" w:line="276" w:lineRule="auto"/>
              <w:jc w:val="right"/>
              <w:rPr>
                <w:rFonts w:ascii="Arial" w:eastAsia="Times New Roman" w:hAnsi="Arial" w:cs="Arial"/>
                <w:color w:val="000000"/>
                <w:sz w:val="20"/>
                <w:szCs w:val="20"/>
              </w:rPr>
            </w:pPr>
            <w:r w:rsidRPr="005F3F38">
              <w:rPr>
                <w:rFonts w:ascii="Arial" w:eastAsia="Times New Roman" w:hAnsi="Arial" w:cs="Arial"/>
                <w:color w:val="000000"/>
                <w:sz w:val="20"/>
                <w:szCs w:val="20"/>
              </w:rPr>
              <w:t>5.320.000,00</w:t>
            </w:r>
          </w:p>
        </w:tc>
        <w:tc>
          <w:tcPr>
            <w:tcW w:w="1366" w:type="dxa"/>
            <w:tcBorders>
              <w:top w:val="single" w:sz="4" w:space="0" w:color="auto"/>
              <w:left w:val="single" w:sz="4" w:space="0" w:color="auto"/>
              <w:bottom w:val="single" w:sz="4" w:space="0" w:color="auto"/>
              <w:right w:val="single" w:sz="4" w:space="0" w:color="auto"/>
            </w:tcBorders>
            <w:shd w:val="pct5" w:color="000000" w:fill="FFFFFF"/>
            <w:vAlign w:val="center"/>
          </w:tcPr>
          <w:p w14:paraId="6D10E9E0" w14:textId="77777777" w:rsidR="00861DB8" w:rsidRPr="005F3F38" w:rsidRDefault="00861DB8" w:rsidP="007C0254">
            <w:pPr>
              <w:spacing w:after="0" w:line="276" w:lineRule="auto"/>
              <w:jc w:val="right"/>
              <w:rPr>
                <w:rFonts w:ascii="Arial" w:eastAsia="Times New Roman" w:hAnsi="Arial" w:cs="Arial"/>
                <w:color w:val="000000"/>
                <w:sz w:val="20"/>
                <w:szCs w:val="20"/>
              </w:rPr>
            </w:pPr>
            <w:r w:rsidRPr="005F3F38">
              <w:rPr>
                <w:rFonts w:ascii="Arial" w:eastAsia="Times New Roman" w:hAnsi="Arial" w:cs="Arial"/>
                <w:color w:val="000000"/>
                <w:sz w:val="20"/>
                <w:szCs w:val="20"/>
              </w:rPr>
              <w:t>5.319.995,96</w:t>
            </w:r>
          </w:p>
        </w:tc>
        <w:tc>
          <w:tcPr>
            <w:tcW w:w="870" w:type="dxa"/>
            <w:tcBorders>
              <w:top w:val="single" w:sz="4" w:space="0" w:color="auto"/>
              <w:left w:val="single" w:sz="4" w:space="0" w:color="auto"/>
              <w:bottom w:val="single" w:sz="4" w:space="0" w:color="auto"/>
              <w:right w:val="single" w:sz="4" w:space="0" w:color="auto"/>
            </w:tcBorders>
            <w:shd w:val="pct5" w:color="000000" w:fill="FFFFFF"/>
            <w:vAlign w:val="center"/>
          </w:tcPr>
          <w:p w14:paraId="3CE92485" w14:textId="77777777" w:rsidR="00861DB8" w:rsidRPr="005F3F38" w:rsidRDefault="00861DB8" w:rsidP="007C0254">
            <w:pPr>
              <w:spacing w:after="0" w:line="276" w:lineRule="auto"/>
              <w:jc w:val="right"/>
              <w:rPr>
                <w:rFonts w:ascii="Arial" w:eastAsia="Times New Roman" w:hAnsi="Arial" w:cs="Arial"/>
                <w:color w:val="000000"/>
                <w:sz w:val="20"/>
                <w:szCs w:val="20"/>
              </w:rPr>
            </w:pPr>
            <w:r w:rsidRPr="005F3F38">
              <w:rPr>
                <w:rFonts w:ascii="Arial" w:eastAsia="Times New Roman" w:hAnsi="Arial" w:cs="Arial"/>
                <w:color w:val="000000"/>
                <w:sz w:val="20"/>
                <w:szCs w:val="20"/>
              </w:rPr>
              <w:t>99,99%</w:t>
            </w:r>
          </w:p>
        </w:tc>
      </w:tr>
      <w:tr w:rsidR="00861DB8" w:rsidRPr="005F3F38" w14:paraId="1B53E943" w14:textId="77777777" w:rsidTr="007C0254">
        <w:trPr>
          <w:trHeight w:val="2950"/>
        </w:trPr>
        <w:tc>
          <w:tcPr>
            <w:tcW w:w="960" w:type="dxa"/>
            <w:tcBorders>
              <w:top w:val="single" w:sz="4" w:space="0" w:color="auto"/>
              <w:left w:val="single" w:sz="4" w:space="0" w:color="auto"/>
              <w:bottom w:val="single" w:sz="4" w:space="0" w:color="auto"/>
              <w:right w:val="single" w:sz="4" w:space="0" w:color="auto"/>
            </w:tcBorders>
            <w:shd w:val="pct5" w:color="000000" w:fill="FFFFFF"/>
            <w:noWrap/>
            <w:tcMar>
              <w:top w:w="15" w:type="dxa"/>
              <w:left w:w="15" w:type="dxa"/>
              <w:bottom w:w="0" w:type="dxa"/>
              <w:right w:w="15" w:type="dxa"/>
            </w:tcMar>
            <w:vAlign w:val="center"/>
          </w:tcPr>
          <w:p w14:paraId="2263BB2C" w14:textId="77777777" w:rsidR="00861DB8" w:rsidRPr="005F3F38" w:rsidRDefault="00861DB8" w:rsidP="007C0254">
            <w:pPr>
              <w:spacing w:after="0" w:line="276" w:lineRule="auto"/>
              <w:jc w:val="center"/>
              <w:rPr>
                <w:rFonts w:ascii="Arial" w:eastAsia="Arial Unicode MS" w:hAnsi="Arial" w:cs="Arial"/>
                <w:color w:val="000000"/>
                <w:sz w:val="20"/>
                <w:szCs w:val="20"/>
              </w:rPr>
            </w:pPr>
            <w:r w:rsidRPr="005F3F38">
              <w:rPr>
                <w:rFonts w:ascii="Arial" w:eastAsia="Times New Roman" w:hAnsi="Arial" w:cs="Arial"/>
                <w:color w:val="000000"/>
                <w:sz w:val="20"/>
                <w:szCs w:val="20"/>
              </w:rPr>
              <w:t>2.</w:t>
            </w:r>
          </w:p>
        </w:tc>
        <w:tc>
          <w:tcPr>
            <w:tcW w:w="4285" w:type="dxa"/>
            <w:tcBorders>
              <w:top w:val="single" w:sz="4" w:space="0" w:color="auto"/>
              <w:left w:val="single" w:sz="4" w:space="0" w:color="auto"/>
              <w:bottom w:val="single" w:sz="4" w:space="0" w:color="auto"/>
              <w:right w:val="single" w:sz="4" w:space="0" w:color="auto"/>
            </w:tcBorders>
            <w:shd w:val="pct5" w:color="000000" w:fill="FFFFFF"/>
            <w:noWrap/>
            <w:tcMar>
              <w:top w:w="15" w:type="dxa"/>
              <w:left w:w="15" w:type="dxa"/>
              <w:bottom w:w="0" w:type="dxa"/>
              <w:right w:w="15" w:type="dxa"/>
            </w:tcMar>
            <w:vAlign w:val="center"/>
          </w:tcPr>
          <w:p w14:paraId="67103F67" w14:textId="77777777" w:rsidR="00861DB8" w:rsidRPr="005F3F38" w:rsidRDefault="00861DB8" w:rsidP="007C0254">
            <w:pPr>
              <w:spacing w:after="0" w:line="276" w:lineRule="auto"/>
              <w:rPr>
                <w:rFonts w:ascii="Arial" w:eastAsia="Times New Roman" w:hAnsi="Arial" w:cs="Arial"/>
                <w:color w:val="000000"/>
                <w:sz w:val="20"/>
                <w:szCs w:val="20"/>
              </w:rPr>
            </w:pPr>
            <w:bookmarkStart w:id="312" w:name="_Hlk139441466"/>
            <w:r w:rsidRPr="005F3F38">
              <w:rPr>
                <w:rFonts w:ascii="Arial" w:eastAsia="Times New Roman" w:hAnsi="Arial" w:cs="Arial"/>
                <w:color w:val="000000"/>
                <w:sz w:val="20"/>
                <w:szCs w:val="20"/>
              </w:rPr>
              <w:t>Sanacija, obnova, izgradnja i opremanje objekata sakralne, obrazovne, sportske i kulturne namjene, putne, vodovodne, elektroenergetske i kanalizacione infrastrukture, te drugih objekata od značaja za širu društvenu zajednicu, kao i pomoć za zapošljavanje povratnika kroz osnivanje i razvoj preduzeća i obrta, poljoprivrednu djelatnost (komercijalnu i nekomercijalnu), pružanje podrške programima obavljanja pripravničkog staža sa ili bez zasnivanja radnog odnosa, te podrška privredi u nerazvijenim, slabo razvijenim i srednje razvijenim povratničkim lokalnim zajednicama</w:t>
            </w:r>
            <w:bookmarkEnd w:id="312"/>
            <w:r w:rsidRPr="005F3F38">
              <w:rPr>
                <w:rFonts w:ascii="Arial" w:eastAsia="Times New Roman" w:hAnsi="Arial" w:cs="Arial"/>
                <w:color w:val="000000"/>
                <w:sz w:val="20"/>
                <w:szCs w:val="20"/>
              </w:rPr>
              <w:t>, zajednički projekti sa nevladinim i drugim organizacijama civilnog društva i drugi projekti od značaja za održivost povratka</w:t>
            </w:r>
          </w:p>
        </w:tc>
        <w:tc>
          <w:tcPr>
            <w:tcW w:w="1559" w:type="dxa"/>
            <w:tcBorders>
              <w:top w:val="single" w:sz="4" w:space="0" w:color="auto"/>
              <w:left w:val="single" w:sz="4" w:space="0" w:color="auto"/>
              <w:bottom w:val="single" w:sz="4" w:space="0" w:color="auto"/>
              <w:right w:val="single" w:sz="4" w:space="0" w:color="auto"/>
            </w:tcBorders>
            <w:shd w:val="pct5" w:color="000000" w:fill="FFFFFF"/>
            <w:noWrap/>
            <w:tcMar>
              <w:top w:w="15" w:type="dxa"/>
              <w:left w:w="15" w:type="dxa"/>
              <w:bottom w:w="0" w:type="dxa"/>
              <w:right w:w="15" w:type="dxa"/>
            </w:tcMar>
            <w:vAlign w:val="center"/>
          </w:tcPr>
          <w:p w14:paraId="755D4A00" w14:textId="77777777" w:rsidR="00861DB8" w:rsidRPr="005F3F38" w:rsidRDefault="00861DB8" w:rsidP="007C0254">
            <w:pPr>
              <w:spacing w:after="0" w:line="276" w:lineRule="auto"/>
              <w:jc w:val="right"/>
              <w:rPr>
                <w:rFonts w:ascii="Arial" w:eastAsia="Times New Roman" w:hAnsi="Arial" w:cs="Arial"/>
                <w:color w:val="000000"/>
                <w:sz w:val="20"/>
                <w:szCs w:val="20"/>
              </w:rPr>
            </w:pPr>
            <w:r w:rsidRPr="005F3F38">
              <w:rPr>
                <w:rFonts w:ascii="Arial" w:eastAsia="Times New Roman" w:hAnsi="Arial" w:cs="Arial"/>
                <w:color w:val="000000"/>
                <w:sz w:val="20"/>
                <w:szCs w:val="20"/>
              </w:rPr>
              <w:t>14.740.000,00</w:t>
            </w:r>
          </w:p>
        </w:tc>
        <w:tc>
          <w:tcPr>
            <w:tcW w:w="1366" w:type="dxa"/>
            <w:tcBorders>
              <w:top w:val="single" w:sz="4" w:space="0" w:color="auto"/>
              <w:left w:val="single" w:sz="4" w:space="0" w:color="auto"/>
              <w:bottom w:val="single" w:sz="4" w:space="0" w:color="auto"/>
              <w:right w:val="single" w:sz="4" w:space="0" w:color="auto"/>
            </w:tcBorders>
            <w:shd w:val="pct5" w:color="000000" w:fill="FFFFFF"/>
            <w:vAlign w:val="center"/>
          </w:tcPr>
          <w:p w14:paraId="16ECDE4F" w14:textId="77777777" w:rsidR="00861DB8" w:rsidRPr="005F3F38" w:rsidRDefault="00861DB8" w:rsidP="007C0254">
            <w:pPr>
              <w:spacing w:after="0" w:line="276" w:lineRule="auto"/>
              <w:jc w:val="right"/>
              <w:rPr>
                <w:rFonts w:ascii="Arial" w:eastAsia="Times New Roman" w:hAnsi="Arial" w:cs="Arial"/>
                <w:color w:val="000000"/>
                <w:sz w:val="20"/>
                <w:szCs w:val="20"/>
              </w:rPr>
            </w:pPr>
            <w:r w:rsidRPr="005F3F38">
              <w:rPr>
                <w:rFonts w:ascii="Arial" w:eastAsia="Times New Roman" w:hAnsi="Arial" w:cs="Arial"/>
                <w:color w:val="000000"/>
                <w:sz w:val="20"/>
                <w:szCs w:val="20"/>
              </w:rPr>
              <w:t>14.734.323,28</w:t>
            </w:r>
          </w:p>
        </w:tc>
        <w:tc>
          <w:tcPr>
            <w:tcW w:w="870" w:type="dxa"/>
            <w:tcBorders>
              <w:top w:val="single" w:sz="4" w:space="0" w:color="auto"/>
              <w:left w:val="single" w:sz="4" w:space="0" w:color="auto"/>
              <w:bottom w:val="single" w:sz="4" w:space="0" w:color="auto"/>
              <w:right w:val="single" w:sz="4" w:space="0" w:color="auto"/>
            </w:tcBorders>
            <w:shd w:val="pct5" w:color="000000" w:fill="FFFFFF"/>
            <w:vAlign w:val="center"/>
          </w:tcPr>
          <w:p w14:paraId="18193D5D" w14:textId="77777777" w:rsidR="00861DB8" w:rsidRPr="005F3F38" w:rsidRDefault="00861DB8" w:rsidP="007C0254">
            <w:pPr>
              <w:spacing w:after="0" w:line="276" w:lineRule="auto"/>
              <w:jc w:val="right"/>
              <w:rPr>
                <w:rFonts w:ascii="Arial" w:eastAsia="Times New Roman" w:hAnsi="Arial" w:cs="Arial"/>
                <w:color w:val="000000"/>
                <w:sz w:val="20"/>
                <w:szCs w:val="20"/>
              </w:rPr>
            </w:pPr>
            <w:r w:rsidRPr="005F3F38">
              <w:rPr>
                <w:rFonts w:ascii="Arial" w:eastAsia="Times New Roman" w:hAnsi="Arial" w:cs="Arial"/>
                <w:color w:val="000000"/>
                <w:sz w:val="20"/>
                <w:szCs w:val="20"/>
              </w:rPr>
              <w:t>99,96%</w:t>
            </w:r>
          </w:p>
        </w:tc>
      </w:tr>
      <w:tr w:rsidR="00861DB8" w:rsidRPr="005F3F38" w14:paraId="0E751FDE" w14:textId="77777777" w:rsidTr="007C0254">
        <w:trPr>
          <w:cantSplit/>
          <w:trHeight w:val="1750"/>
        </w:trPr>
        <w:tc>
          <w:tcPr>
            <w:tcW w:w="960" w:type="dxa"/>
            <w:tcBorders>
              <w:top w:val="single" w:sz="4" w:space="0" w:color="auto"/>
              <w:left w:val="single" w:sz="4" w:space="0" w:color="auto"/>
              <w:bottom w:val="single" w:sz="4" w:space="0" w:color="auto"/>
              <w:right w:val="single" w:sz="4" w:space="0" w:color="auto"/>
            </w:tcBorders>
            <w:shd w:val="pct5" w:color="000000" w:fill="FFFFFF"/>
            <w:noWrap/>
            <w:tcMar>
              <w:top w:w="15" w:type="dxa"/>
              <w:left w:w="15" w:type="dxa"/>
              <w:bottom w:w="0" w:type="dxa"/>
              <w:right w:w="15" w:type="dxa"/>
            </w:tcMar>
            <w:vAlign w:val="center"/>
          </w:tcPr>
          <w:p w14:paraId="7D2865F6" w14:textId="77777777" w:rsidR="00861DB8" w:rsidRPr="005F3F38" w:rsidRDefault="00861DB8" w:rsidP="007C0254">
            <w:pPr>
              <w:spacing w:after="0" w:line="276" w:lineRule="auto"/>
              <w:jc w:val="center"/>
              <w:rPr>
                <w:rFonts w:ascii="Arial" w:eastAsia="Arial Unicode MS" w:hAnsi="Arial" w:cs="Arial"/>
                <w:color w:val="000000"/>
                <w:sz w:val="20"/>
                <w:szCs w:val="20"/>
              </w:rPr>
            </w:pPr>
            <w:bookmarkStart w:id="313" w:name="_Hlk139440723"/>
            <w:r w:rsidRPr="005F3F38">
              <w:rPr>
                <w:rFonts w:ascii="Arial" w:eastAsia="Times New Roman" w:hAnsi="Arial" w:cs="Arial"/>
                <w:color w:val="000000"/>
                <w:sz w:val="20"/>
                <w:szCs w:val="20"/>
              </w:rPr>
              <w:t>3.</w:t>
            </w:r>
          </w:p>
        </w:tc>
        <w:tc>
          <w:tcPr>
            <w:tcW w:w="4285" w:type="dxa"/>
            <w:tcBorders>
              <w:top w:val="single" w:sz="4" w:space="0" w:color="auto"/>
              <w:left w:val="single" w:sz="4" w:space="0" w:color="auto"/>
              <w:bottom w:val="single" w:sz="4" w:space="0" w:color="auto"/>
              <w:right w:val="single" w:sz="4" w:space="0" w:color="auto"/>
            </w:tcBorders>
            <w:shd w:val="pct5" w:color="000000" w:fill="FFFFFF"/>
            <w:tcMar>
              <w:top w:w="15" w:type="dxa"/>
              <w:left w:w="15" w:type="dxa"/>
              <w:bottom w:w="0" w:type="dxa"/>
              <w:right w:w="15" w:type="dxa"/>
            </w:tcMar>
            <w:vAlign w:val="center"/>
          </w:tcPr>
          <w:p w14:paraId="11DC782B" w14:textId="77777777" w:rsidR="00861DB8" w:rsidRPr="005F3F38" w:rsidRDefault="00861DB8" w:rsidP="007C0254">
            <w:pPr>
              <w:spacing w:after="0" w:line="276" w:lineRule="auto"/>
              <w:rPr>
                <w:rFonts w:ascii="Arial" w:eastAsia="Times New Roman" w:hAnsi="Arial" w:cs="Arial"/>
                <w:color w:val="000000"/>
                <w:sz w:val="20"/>
                <w:szCs w:val="20"/>
              </w:rPr>
            </w:pPr>
            <w:bookmarkStart w:id="314" w:name="_Hlk171332891"/>
            <w:r w:rsidRPr="005F3F38">
              <w:rPr>
                <w:rFonts w:ascii="Arial" w:eastAsia="Times New Roman" w:hAnsi="Arial" w:cs="Arial"/>
                <w:color w:val="000000"/>
                <w:sz w:val="20"/>
                <w:szCs w:val="20"/>
              </w:rPr>
              <w:t>Humanitarni, zdravstveni, obrazovni, kulturni, sportski i informativni programi, finansijska pomoć učenicima osnovnih i srednjih škola i studentima kao i podrška populacijskim i natalitetnim politikama putem podrške porodiljama, mladim povratnicima, penzionerima, javnim kuhinjama, te sufinansiranje troškova pravnog zastupanja povratnika u ostvarivanju njihovih prava i projekti nevladinih organizacija</w:t>
            </w:r>
            <w:bookmarkEnd w:id="314"/>
          </w:p>
        </w:tc>
        <w:tc>
          <w:tcPr>
            <w:tcW w:w="1559" w:type="dxa"/>
            <w:tcBorders>
              <w:top w:val="single" w:sz="4" w:space="0" w:color="auto"/>
              <w:left w:val="single" w:sz="4" w:space="0" w:color="auto"/>
              <w:bottom w:val="single" w:sz="4" w:space="0" w:color="auto"/>
              <w:right w:val="single" w:sz="4" w:space="0" w:color="auto"/>
            </w:tcBorders>
            <w:shd w:val="pct5" w:color="000000" w:fill="FFFFFF"/>
            <w:tcMar>
              <w:top w:w="15" w:type="dxa"/>
              <w:left w:w="15" w:type="dxa"/>
              <w:bottom w:w="0" w:type="dxa"/>
              <w:right w:w="15" w:type="dxa"/>
            </w:tcMar>
            <w:vAlign w:val="center"/>
          </w:tcPr>
          <w:p w14:paraId="51FACF61" w14:textId="77777777" w:rsidR="00861DB8" w:rsidRPr="005F3F38" w:rsidRDefault="00861DB8" w:rsidP="007C0254">
            <w:pPr>
              <w:spacing w:after="0" w:line="276" w:lineRule="auto"/>
              <w:jc w:val="right"/>
              <w:rPr>
                <w:rFonts w:ascii="Arial" w:eastAsia="Arial Unicode MS" w:hAnsi="Arial" w:cs="Arial"/>
                <w:color w:val="000000"/>
                <w:sz w:val="20"/>
                <w:szCs w:val="20"/>
              </w:rPr>
            </w:pPr>
            <w:r w:rsidRPr="005F3F38">
              <w:rPr>
                <w:rFonts w:ascii="Arial" w:eastAsia="Times New Roman" w:hAnsi="Arial" w:cs="Arial"/>
                <w:color w:val="000000"/>
                <w:sz w:val="20"/>
                <w:szCs w:val="20"/>
              </w:rPr>
              <w:t xml:space="preserve">6.600.000,00   </w:t>
            </w:r>
          </w:p>
        </w:tc>
        <w:tc>
          <w:tcPr>
            <w:tcW w:w="1366" w:type="dxa"/>
            <w:tcBorders>
              <w:top w:val="single" w:sz="4" w:space="0" w:color="auto"/>
              <w:left w:val="single" w:sz="4" w:space="0" w:color="auto"/>
              <w:bottom w:val="single" w:sz="4" w:space="0" w:color="auto"/>
              <w:right w:val="single" w:sz="4" w:space="0" w:color="auto"/>
            </w:tcBorders>
            <w:shd w:val="pct5" w:color="000000" w:fill="FFFFFF"/>
            <w:vAlign w:val="center"/>
          </w:tcPr>
          <w:p w14:paraId="1DF29A33" w14:textId="77777777" w:rsidR="00861DB8" w:rsidRPr="005F3F38" w:rsidRDefault="00861DB8" w:rsidP="007C0254">
            <w:pPr>
              <w:tabs>
                <w:tab w:val="left" w:pos="90"/>
                <w:tab w:val="right" w:pos="7713"/>
              </w:tabs>
              <w:spacing w:before="43" w:after="0" w:line="240" w:lineRule="auto"/>
              <w:rPr>
                <w:rFonts w:ascii="Arial" w:eastAsia="Times New Roman" w:hAnsi="Arial" w:cs="Arial"/>
                <w:color w:val="000000"/>
                <w:sz w:val="20"/>
                <w:szCs w:val="20"/>
              </w:rPr>
            </w:pPr>
            <w:r w:rsidRPr="005F3F38">
              <w:rPr>
                <w:rFonts w:ascii="Arial" w:eastAsia="Times New Roman" w:hAnsi="Arial" w:cs="Arial"/>
                <w:color w:val="000000"/>
                <w:sz w:val="20"/>
                <w:szCs w:val="20"/>
              </w:rPr>
              <w:t xml:space="preserve"> </w:t>
            </w:r>
          </w:p>
          <w:p w14:paraId="7F1267D2" w14:textId="77777777" w:rsidR="00861DB8" w:rsidRPr="005F3F38" w:rsidRDefault="00861DB8" w:rsidP="007C0254">
            <w:pPr>
              <w:tabs>
                <w:tab w:val="left" w:pos="90"/>
                <w:tab w:val="right" w:pos="7713"/>
              </w:tabs>
              <w:spacing w:before="43" w:after="0" w:line="240" w:lineRule="auto"/>
              <w:rPr>
                <w:rFonts w:ascii="Arial" w:eastAsia="Times New Roman" w:hAnsi="Arial" w:cs="Arial"/>
                <w:color w:val="000000"/>
                <w:sz w:val="20"/>
                <w:szCs w:val="20"/>
              </w:rPr>
            </w:pPr>
            <w:r w:rsidRPr="005F3F38">
              <w:rPr>
                <w:rFonts w:ascii="Arial" w:eastAsia="Times New Roman" w:hAnsi="Arial" w:cs="Arial"/>
                <w:color w:val="000000"/>
                <w:sz w:val="20"/>
                <w:szCs w:val="20"/>
              </w:rPr>
              <w:t xml:space="preserve">    6.594.851,52</w:t>
            </w:r>
          </w:p>
          <w:p w14:paraId="0025E691" w14:textId="77777777" w:rsidR="00861DB8" w:rsidRPr="005F3F38" w:rsidRDefault="00861DB8" w:rsidP="007C0254">
            <w:pPr>
              <w:spacing w:after="0" w:line="276" w:lineRule="auto"/>
              <w:jc w:val="right"/>
              <w:rPr>
                <w:rFonts w:ascii="Arial" w:eastAsia="Times New Roman" w:hAnsi="Arial" w:cs="Arial"/>
                <w:color w:val="000000"/>
                <w:sz w:val="20"/>
                <w:szCs w:val="20"/>
              </w:rPr>
            </w:pPr>
          </w:p>
        </w:tc>
        <w:tc>
          <w:tcPr>
            <w:tcW w:w="870" w:type="dxa"/>
            <w:tcBorders>
              <w:top w:val="single" w:sz="4" w:space="0" w:color="auto"/>
              <w:left w:val="single" w:sz="4" w:space="0" w:color="auto"/>
              <w:bottom w:val="single" w:sz="4" w:space="0" w:color="auto"/>
              <w:right w:val="single" w:sz="4" w:space="0" w:color="auto"/>
            </w:tcBorders>
            <w:shd w:val="pct5" w:color="000000" w:fill="FFFFFF"/>
            <w:vAlign w:val="center"/>
          </w:tcPr>
          <w:p w14:paraId="490B0525" w14:textId="77777777" w:rsidR="00861DB8" w:rsidRPr="005F3F38" w:rsidRDefault="00861DB8" w:rsidP="007C0254">
            <w:pPr>
              <w:tabs>
                <w:tab w:val="left" w:pos="90"/>
                <w:tab w:val="right" w:pos="7713"/>
              </w:tabs>
              <w:spacing w:before="43" w:after="0" w:line="240" w:lineRule="auto"/>
              <w:rPr>
                <w:rFonts w:ascii="Arial" w:eastAsia="Times New Roman" w:hAnsi="Arial" w:cs="Arial"/>
                <w:color w:val="000000"/>
                <w:sz w:val="20"/>
                <w:szCs w:val="20"/>
              </w:rPr>
            </w:pPr>
            <w:r w:rsidRPr="005F3F38">
              <w:rPr>
                <w:rFonts w:ascii="Arial" w:eastAsia="Times New Roman" w:hAnsi="Arial" w:cs="Arial"/>
                <w:color w:val="000000"/>
                <w:sz w:val="20"/>
                <w:szCs w:val="20"/>
              </w:rPr>
              <w:t xml:space="preserve"> </w:t>
            </w:r>
          </w:p>
          <w:p w14:paraId="46D12652" w14:textId="77777777" w:rsidR="00861DB8" w:rsidRPr="005F3F38" w:rsidRDefault="00861DB8" w:rsidP="007C0254">
            <w:pPr>
              <w:tabs>
                <w:tab w:val="left" w:pos="90"/>
                <w:tab w:val="right" w:pos="7713"/>
              </w:tabs>
              <w:spacing w:before="43" w:after="0" w:line="240" w:lineRule="auto"/>
              <w:jc w:val="right"/>
              <w:rPr>
                <w:rFonts w:ascii="Arial" w:eastAsia="Times New Roman" w:hAnsi="Arial" w:cs="Arial"/>
                <w:color w:val="000000"/>
                <w:sz w:val="20"/>
                <w:szCs w:val="20"/>
              </w:rPr>
            </w:pPr>
            <w:r w:rsidRPr="005F3F38">
              <w:rPr>
                <w:rFonts w:ascii="Arial" w:eastAsia="Times New Roman" w:hAnsi="Arial" w:cs="Arial"/>
                <w:color w:val="000000"/>
                <w:sz w:val="20"/>
                <w:szCs w:val="20"/>
              </w:rPr>
              <w:t xml:space="preserve">             99,92%</w:t>
            </w:r>
          </w:p>
          <w:p w14:paraId="60B803C2" w14:textId="77777777" w:rsidR="00861DB8" w:rsidRPr="005F3F38" w:rsidRDefault="00861DB8" w:rsidP="007C0254">
            <w:pPr>
              <w:tabs>
                <w:tab w:val="left" w:pos="90"/>
                <w:tab w:val="right" w:pos="7713"/>
              </w:tabs>
              <w:spacing w:before="43" w:after="0" w:line="240" w:lineRule="auto"/>
              <w:rPr>
                <w:rFonts w:ascii="Arial" w:eastAsia="Times New Roman" w:hAnsi="Arial" w:cs="Arial"/>
                <w:color w:val="000000"/>
                <w:sz w:val="20"/>
                <w:szCs w:val="20"/>
              </w:rPr>
            </w:pPr>
          </w:p>
        </w:tc>
      </w:tr>
      <w:bookmarkEnd w:id="313"/>
      <w:tr w:rsidR="00861DB8" w:rsidRPr="005F3F38" w14:paraId="1AE92602" w14:textId="77777777" w:rsidTr="007C0254">
        <w:trPr>
          <w:cantSplit/>
          <w:trHeight w:val="1560"/>
        </w:trPr>
        <w:tc>
          <w:tcPr>
            <w:tcW w:w="960" w:type="dxa"/>
            <w:tcBorders>
              <w:top w:val="single" w:sz="4" w:space="0" w:color="auto"/>
              <w:left w:val="single" w:sz="4" w:space="0" w:color="auto"/>
              <w:bottom w:val="single" w:sz="4" w:space="0" w:color="auto"/>
              <w:right w:val="single" w:sz="4" w:space="0" w:color="auto"/>
            </w:tcBorders>
            <w:shd w:val="pct5" w:color="000000" w:fill="FFFFFF"/>
            <w:noWrap/>
            <w:tcMar>
              <w:top w:w="15" w:type="dxa"/>
              <w:left w:w="15" w:type="dxa"/>
              <w:bottom w:w="0" w:type="dxa"/>
              <w:right w:w="15" w:type="dxa"/>
            </w:tcMar>
            <w:vAlign w:val="center"/>
          </w:tcPr>
          <w:p w14:paraId="3E543AD3" w14:textId="77777777" w:rsidR="00861DB8" w:rsidRPr="005F3F38" w:rsidRDefault="00861DB8" w:rsidP="007C0254">
            <w:pPr>
              <w:spacing w:after="0" w:line="276" w:lineRule="auto"/>
              <w:jc w:val="center"/>
              <w:rPr>
                <w:rFonts w:ascii="Arial" w:eastAsia="Times New Roman" w:hAnsi="Arial" w:cs="Arial"/>
                <w:color w:val="000000"/>
                <w:sz w:val="20"/>
                <w:szCs w:val="20"/>
              </w:rPr>
            </w:pPr>
            <w:r w:rsidRPr="005F3F38">
              <w:rPr>
                <w:rFonts w:ascii="Arial" w:eastAsia="Times New Roman" w:hAnsi="Arial" w:cs="Arial"/>
                <w:color w:val="000000"/>
                <w:sz w:val="20"/>
                <w:szCs w:val="20"/>
              </w:rPr>
              <w:lastRenderedPageBreak/>
              <w:t>4.</w:t>
            </w:r>
          </w:p>
        </w:tc>
        <w:tc>
          <w:tcPr>
            <w:tcW w:w="4285" w:type="dxa"/>
            <w:tcBorders>
              <w:top w:val="single" w:sz="4" w:space="0" w:color="auto"/>
              <w:left w:val="single" w:sz="4" w:space="0" w:color="auto"/>
              <w:bottom w:val="single" w:sz="4" w:space="0" w:color="auto"/>
              <w:right w:val="single" w:sz="4" w:space="0" w:color="auto"/>
            </w:tcBorders>
            <w:shd w:val="pct5" w:color="000000" w:fill="FFFFFF"/>
            <w:tcMar>
              <w:top w:w="15" w:type="dxa"/>
              <w:left w:w="15" w:type="dxa"/>
              <w:bottom w:w="0" w:type="dxa"/>
              <w:right w:w="15" w:type="dxa"/>
            </w:tcMar>
            <w:vAlign w:val="center"/>
          </w:tcPr>
          <w:p w14:paraId="40618CD0" w14:textId="61A9F3EE" w:rsidR="00861DB8" w:rsidRPr="005F3F38" w:rsidRDefault="00861DB8" w:rsidP="007C0254">
            <w:pPr>
              <w:spacing w:after="0" w:line="276" w:lineRule="auto"/>
              <w:rPr>
                <w:rFonts w:ascii="Arial" w:eastAsia="Times New Roman" w:hAnsi="Arial" w:cs="Arial"/>
                <w:color w:val="000000"/>
                <w:sz w:val="20"/>
                <w:szCs w:val="20"/>
              </w:rPr>
            </w:pPr>
            <w:bookmarkStart w:id="315" w:name="_Hlk224558002"/>
            <w:r w:rsidRPr="005F3F38">
              <w:rPr>
                <w:rFonts w:ascii="Arial" w:eastAsia="Times New Roman" w:hAnsi="Arial" w:cs="Arial"/>
                <w:color w:val="000000"/>
                <w:sz w:val="20"/>
                <w:szCs w:val="20"/>
              </w:rPr>
              <w:t xml:space="preserve">Implementacija Strategije razvoja Federacije BiH 2021-2027. u dijelu unapređenja saradnje sa iseljeništvom Federacije Bosne i Hercegovine i saradnje sa poduzetnicima, nevladinim organizacijama, institucijama memorijalizacije na polju unapređenja ekonomskih, kulturnih i drugih društvenih veza sa </w:t>
            </w:r>
            <w:bookmarkEnd w:id="315"/>
            <w:r w:rsidR="00B779EC" w:rsidRPr="005F3F38">
              <w:rPr>
                <w:rFonts w:ascii="Arial" w:eastAsia="Times New Roman" w:hAnsi="Arial" w:cs="Arial"/>
                <w:color w:val="000000"/>
                <w:sz w:val="20"/>
                <w:szCs w:val="20"/>
              </w:rPr>
              <w:t>iseljeništvom</w:t>
            </w:r>
          </w:p>
        </w:tc>
        <w:tc>
          <w:tcPr>
            <w:tcW w:w="1559" w:type="dxa"/>
            <w:tcBorders>
              <w:top w:val="single" w:sz="4" w:space="0" w:color="auto"/>
              <w:left w:val="single" w:sz="4" w:space="0" w:color="auto"/>
              <w:bottom w:val="single" w:sz="4" w:space="0" w:color="auto"/>
              <w:right w:val="single" w:sz="4" w:space="0" w:color="auto"/>
            </w:tcBorders>
            <w:shd w:val="pct5" w:color="000000" w:fill="FFFFFF"/>
            <w:tcMar>
              <w:top w:w="15" w:type="dxa"/>
              <w:left w:w="15" w:type="dxa"/>
              <w:bottom w:w="0" w:type="dxa"/>
              <w:right w:w="15" w:type="dxa"/>
            </w:tcMar>
            <w:vAlign w:val="center"/>
          </w:tcPr>
          <w:p w14:paraId="7963F16F" w14:textId="77777777" w:rsidR="00861DB8" w:rsidRPr="005F3F38" w:rsidRDefault="00861DB8" w:rsidP="007C0254">
            <w:pPr>
              <w:spacing w:after="0" w:line="276" w:lineRule="auto"/>
              <w:jc w:val="right"/>
              <w:rPr>
                <w:rFonts w:ascii="Arial" w:eastAsia="Times New Roman" w:hAnsi="Arial" w:cs="Arial"/>
                <w:color w:val="000000"/>
                <w:sz w:val="20"/>
                <w:szCs w:val="20"/>
              </w:rPr>
            </w:pPr>
            <w:r w:rsidRPr="005F3F38">
              <w:rPr>
                <w:rFonts w:ascii="Arial" w:eastAsia="Times New Roman" w:hAnsi="Arial" w:cs="Arial"/>
                <w:color w:val="000000"/>
                <w:sz w:val="20"/>
                <w:szCs w:val="20"/>
              </w:rPr>
              <w:t xml:space="preserve">1.010.000,00   </w:t>
            </w:r>
          </w:p>
        </w:tc>
        <w:tc>
          <w:tcPr>
            <w:tcW w:w="1366" w:type="dxa"/>
            <w:tcBorders>
              <w:top w:val="single" w:sz="4" w:space="0" w:color="auto"/>
              <w:left w:val="single" w:sz="4" w:space="0" w:color="auto"/>
              <w:bottom w:val="single" w:sz="4" w:space="0" w:color="auto"/>
              <w:right w:val="single" w:sz="4" w:space="0" w:color="auto"/>
            </w:tcBorders>
            <w:shd w:val="pct5" w:color="000000" w:fill="FFFFFF"/>
            <w:vAlign w:val="center"/>
          </w:tcPr>
          <w:p w14:paraId="0A32226B" w14:textId="77777777" w:rsidR="00861DB8" w:rsidRPr="005F3F38" w:rsidRDefault="00861DB8" w:rsidP="007C0254">
            <w:pPr>
              <w:spacing w:after="0" w:line="276" w:lineRule="auto"/>
              <w:jc w:val="right"/>
              <w:rPr>
                <w:rFonts w:ascii="Arial" w:eastAsia="Arial Unicode MS" w:hAnsi="Arial" w:cs="Arial"/>
                <w:color w:val="000000"/>
                <w:sz w:val="20"/>
                <w:szCs w:val="20"/>
              </w:rPr>
            </w:pPr>
            <w:r w:rsidRPr="005F3F38">
              <w:rPr>
                <w:rFonts w:ascii="Arial" w:eastAsia="Arial Unicode MS" w:hAnsi="Arial" w:cs="Arial"/>
                <w:color w:val="000000"/>
                <w:sz w:val="20"/>
                <w:szCs w:val="20"/>
              </w:rPr>
              <w:t>957.000,00</w:t>
            </w:r>
          </w:p>
        </w:tc>
        <w:tc>
          <w:tcPr>
            <w:tcW w:w="870" w:type="dxa"/>
            <w:tcBorders>
              <w:top w:val="single" w:sz="4" w:space="0" w:color="auto"/>
              <w:left w:val="single" w:sz="4" w:space="0" w:color="auto"/>
              <w:bottom w:val="single" w:sz="4" w:space="0" w:color="auto"/>
              <w:right w:val="single" w:sz="4" w:space="0" w:color="auto"/>
            </w:tcBorders>
            <w:shd w:val="pct5" w:color="000000" w:fill="FFFFFF"/>
            <w:vAlign w:val="center"/>
          </w:tcPr>
          <w:p w14:paraId="405F1659" w14:textId="77777777" w:rsidR="00861DB8" w:rsidRPr="005F3F38" w:rsidRDefault="00861DB8" w:rsidP="007C0254">
            <w:pPr>
              <w:spacing w:after="0" w:line="276" w:lineRule="auto"/>
              <w:jc w:val="right"/>
              <w:rPr>
                <w:rFonts w:ascii="Arial" w:eastAsia="Arial Unicode MS" w:hAnsi="Arial" w:cs="Arial"/>
                <w:color w:val="000000"/>
                <w:sz w:val="20"/>
                <w:szCs w:val="20"/>
              </w:rPr>
            </w:pPr>
            <w:r w:rsidRPr="005F3F38">
              <w:rPr>
                <w:rFonts w:ascii="Arial" w:eastAsia="Arial Unicode MS" w:hAnsi="Arial" w:cs="Arial"/>
                <w:color w:val="000000"/>
                <w:sz w:val="20"/>
                <w:szCs w:val="20"/>
              </w:rPr>
              <w:t>94,75%</w:t>
            </w:r>
          </w:p>
        </w:tc>
      </w:tr>
      <w:tr w:rsidR="00861DB8" w:rsidRPr="005F3F38" w14:paraId="5568E399" w14:textId="77777777" w:rsidTr="007C0254">
        <w:trPr>
          <w:cantSplit/>
          <w:trHeight w:val="1395"/>
        </w:trPr>
        <w:tc>
          <w:tcPr>
            <w:tcW w:w="960" w:type="dxa"/>
            <w:tcBorders>
              <w:top w:val="single" w:sz="4" w:space="0" w:color="auto"/>
              <w:left w:val="single" w:sz="4" w:space="0" w:color="auto"/>
              <w:bottom w:val="single" w:sz="4" w:space="0" w:color="auto"/>
              <w:right w:val="single" w:sz="4" w:space="0" w:color="auto"/>
            </w:tcBorders>
            <w:shd w:val="pct5" w:color="000000" w:fill="FFFFFF"/>
            <w:noWrap/>
            <w:tcMar>
              <w:top w:w="15" w:type="dxa"/>
              <w:left w:w="15" w:type="dxa"/>
              <w:bottom w:w="0" w:type="dxa"/>
              <w:right w:w="15" w:type="dxa"/>
            </w:tcMar>
            <w:vAlign w:val="center"/>
          </w:tcPr>
          <w:p w14:paraId="7D63CDC0" w14:textId="77777777" w:rsidR="00861DB8" w:rsidRPr="005F3F38" w:rsidRDefault="00861DB8" w:rsidP="007C0254">
            <w:pPr>
              <w:spacing w:after="0" w:line="276" w:lineRule="auto"/>
              <w:jc w:val="center"/>
              <w:rPr>
                <w:rFonts w:ascii="Arial" w:eastAsia="Times New Roman" w:hAnsi="Arial" w:cs="Arial"/>
                <w:color w:val="000000"/>
                <w:sz w:val="20"/>
                <w:szCs w:val="20"/>
              </w:rPr>
            </w:pPr>
            <w:r w:rsidRPr="005F3F38">
              <w:rPr>
                <w:rFonts w:ascii="Arial" w:eastAsia="Times New Roman" w:hAnsi="Arial" w:cs="Arial"/>
                <w:color w:val="000000"/>
                <w:sz w:val="20"/>
                <w:szCs w:val="20"/>
              </w:rPr>
              <w:t>5.</w:t>
            </w:r>
          </w:p>
        </w:tc>
        <w:tc>
          <w:tcPr>
            <w:tcW w:w="4285" w:type="dxa"/>
            <w:tcBorders>
              <w:top w:val="single" w:sz="4" w:space="0" w:color="auto"/>
              <w:left w:val="single" w:sz="4" w:space="0" w:color="auto"/>
              <w:bottom w:val="single" w:sz="4" w:space="0" w:color="auto"/>
              <w:right w:val="single" w:sz="4" w:space="0" w:color="auto"/>
            </w:tcBorders>
            <w:shd w:val="pct5" w:color="000000" w:fill="FFFFFF"/>
            <w:tcMar>
              <w:top w:w="15" w:type="dxa"/>
              <w:left w:w="15" w:type="dxa"/>
              <w:bottom w:w="0" w:type="dxa"/>
              <w:right w:w="15" w:type="dxa"/>
            </w:tcMar>
            <w:vAlign w:val="center"/>
          </w:tcPr>
          <w:p w14:paraId="78D93356" w14:textId="77777777" w:rsidR="00861DB8" w:rsidRPr="005F3F38" w:rsidRDefault="00861DB8" w:rsidP="007C0254">
            <w:pPr>
              <w:spacing w:after="0" w:line="276" w:lineRule="auto"/>
              <w:rPr>
                <w:rFonts w:ascii="Arial" w:eastAsia="Times New Roman" w:hAnsi="Arial" w:cs="Arial"/>
                <w:color w:val="000000"/>
                <w:sz w:val="20"/>
                <w:szCs w:val="20"/>
              </w:rPr>
            </w:pPr>
            <w:bookmarkStart w:id="316" w:name="_Hlk202275419"/>
            <w:r w:rsidRPr="005F3F38">
              <w:rPr>
                <w:rFonts w:ascii="Arial" w:eastAsia="Times New Roman" w:hAnsi="Arial" w:cs="Arial"/>
                <w:color w:val="000000"/>
                <w:sz w:val="20"/>
                <w:szCs w:val="20"/>
              </w:rPr>
              <w:t>Memorijalizacija - izgradnja spomen obilježja i centara, podrška organizovanju kolektivnih dženaza, ukopa, obilježavanje 30. godišnjice genocida u Srebrenici, kao i podrška vladinim i nevladinim organizacijama, memorijalnim centrima i vjerskim zajednicama u očuvanju sjećanja na žrtve rata</w:t>
            </w:r>
            <w:bookmarkEnd w:id="316"/>
          </w:p>
        </w:tc>
        <w:tc>
          <w:tcPr>
            <w:tcW w:w="1559" w:type="dxa"/>
            <w:tcBorders>
              <w:top w:val="single" w:sz="4" w:space="0" w:color="auto"/>
              <w:left w:val="single" w:sz="4" w:space="0" w:color="auto"/>
              <w:bottom w:val="single" w:sz="4" w:space="0" w:color="auto"/>
              <w:right w:val="single" w:sz="4" w:space="0" w:color="auto"/>
            </w:tcBorders>
            <w:shd w:val="pct5" w:color="000000" w:fill="FFFFFF"/>
            <w:tcMar>
              <w:top w:w="15" w:type="dxa"/>
              <w:left w:w="15" w:type="dxa"/>
              <w:bottom w:w="0" w:type="dxa"/>
              <w:right w:w="15" w:type="dxa"/>
            </w:tcMar>
            <w:vAlign w:val="center"/>
          </w:tcPr>
          <w:p w14:paraId="3F935C5C" w14:textId="77777777" w:rsidR="00861DB8" w:rsidRPr="005F3F38" w:rsidRDefault="00861DB8" w:rsidP="007C0254">
            <w:pPr>
              <w:spacing w:after="0" w:line="276" w:lineRule="auto"/>
              <w:jc w:val="right"/>
              <w:rPr>
                <w:rFonts w:ascii="Arial" w:eastAsia="Times New Roman" w:hAnsi="Arial" w:cs="Arial"/>
                <w:color w:val="000000"/>
                <w:sz w:val="20"/>
                <w:szCs w:val="20"/>
              </w:rPr>
            </w:pPr>
            <w:r w:rsidRPr="005F3F38">
              <w:rPr>
                <w:rFonts w:ascii="Arial" w:eastAsia="Times New Roman" w:hAnsi="Arial" w:cs="Arial"/>
                <w:color w:val="000000"/>
                <w:sz w:val="20"/>
                <w:szCs w:val="20"/>
              </w:rPr>
              <w:t xml:space="preserve">1.000.000,00   </w:t>
            </w:r>
          </w:p>
        </w:tc>
        <w:tc>
          <w:tcPr>
            <w:tcW w:w="1366" w:type="dxa"/>
            <w:tcBorders>
              <w:top w:val="single" w:sz="4" w:space="0" w:color="auto"/>
              <w:left w:val="single" w:sz="4" w:space="0" w:color="auto"/>
              <w:bottom w:val="single" w:sz="4" w:space="0" w:color="auto"/>
              <w:right w:val="single" w:sz="4" w:space="0" w:color="auto"/>
            </w:tcBorders>
            <w:shd w:val="pct5" w:color="000000" w:fill="FFFFFF"/>
            <w:vAlign w:val="center"/>
          </w:tcPr>
          <w:p w14:paraId="134B017A" w14:textId="77777777" w:rsidR="00861DB8" w:rsidRPr="005F3F38" w:rsidRDefault="00861DB8" w:rsidP="007C0254">
            <w:pPr>
              <w:spacing w:after="0" w:line="276" w:lineRule="auto"/>
              <w:jc w:val="right"/>
              <w:rPr>
                <w:rFonts w:ascii="Arial" w:eastAsia="Times New Roman" w:hAnsi="Arial" w:cs="Arial"/>
                <w:color w:val="000000"/>
                <w:sz w:val="20"/>
                <w:szCs w:val="20"/>
              </w:rPr>
            </w:pPr>
            <w:r w:rsidRPr="005F3F38">
              <w:rPr>
                <w:rFonts w:ascii="Arial" w:eastAsia="Times New Roman" w:hAnsi="Arial" w:cs="Arial"/>
                <w:color w:val="000000"/>
                <w:sz w:val="20"/>
                <w:szCs w:val="20"/>
              </w:rPr>
              <w:t>999.401,86</w:t>
            </w:r>
          </w:p>
        </w:tc>
        <w:tc>
          <w:tcPr>
            <w:tcW w:w="870" w:type="dxa"/>
            <w:tcBorders>
              <w:top w:val="single" w:sz="4" w:space="0" w:color="auto"/>
              <w:left w:val="single" w:sz="4" w:space="0" w:color="auto"/>
              <w:bottom w:val="single" w:sz="4" w:space="0" w:color="auto"/>
              <w:right w:val="single" w:sz="4" w:space="0" w:color="auto"/>
            </w:tcBorders>
            <w:shd w:val="pct5" w:color="000000" w:fill="FFFFFF"/>
            <w:vAlign w:val="center"/>
          </w:tcPr>
          <w:p w14:paraId="3F8466CF" w14:textId="77777777" w:rsidR="00861DB8" w:rsidRPr="005F3F38" w:rsidRDefault="00861DB8" w:rsidP="007C0254">
            <w:pPr>
              <w:spacing w:after="0" w:line="276" w:lineRule="auto"/>
              <w:jc w:val="right"/>
              <w:rPr>
                <w:rFonts w:ascii="Arial" w:eastAsia="Times New Roman" w:hAnsi="Arial" w:cs="Arial"/>
                <w:color w:val="000000"/>
                <w:sz w:val="20"/>
                <w:szCs w:val="20"/>
              </w:rPr>
            </w:pPr>
            <w:r w:rsidRPr="005F3F38">
              <w:rPr>
                <w:rFonts w:ascii="Arial" w:eastAsia="Times New Roman" w:hAnsi="Arial" w:cs="Arial"/>
                <w:color w:val="000000"/>
                <w:sz w:val="20"/>
                <w:szCs w:val="20"/>
              </w:rPr>
              <w:t>99,94%</w:t>
            </w:r>
          </w:p>
        </w:tc>
      </w:tr>
      <w:tr w:rsidR="00861DB8" w:rsidRPr="005F3F38" w14:paraId="0209D10E" w14:textId="77777777" w:rsidTr="007C0254">
        <w:trPr>
          <w:trHeight w:val="404"/>
        </w:trPr>
        <w:tc>
          <w:tcPr>
            <w:tcW w:w="5245" w:type="dxa"/>
            <w:gridSpan w:val="2"/>
            <w:tcBorders>
              <w:top w:val="single" w:sz="4" w:space="0" w:color="auto"/>
              <w:left w:val="single" w:sz="4" w:space="0" w:color="auto"/>
              <w:bottom w:val="single" w:sz="4" w:space="0" w:color="auto"/>
              <w:right w:val="single" w:sz="4" w:space="0" w:color="auto"/>
            </w:tcBorders>
            <w:shd w:val="pct20" w:color="000000" w:fill="FFFFFF"/>
            <w:noWrap/>
            <w:tcMar>
              <w:top w:w="15" w:type="dxa"/>
              <w:left w:w="15" w:type="dxa"/>
              <w:bottom w:w="0" w:type="dxa"/>
              <w:right w:w="15" w:type="dxa"/>
            </w:tcMar>
            <w:vAlign w:val="center"/>
          </w:tcPr>
          <w:p w14:paraId="33F03A9A" w14:textId="77777777" w:rsidR="00861DB8" w:rsidRPr="005F3F38" w:rsidRDefault="00861DB8" w:rsidP="007C0254">
            <w:pPr>
              <w:spacing w:after="0" w:line="276" w:lineRule="auto"/>
              <w:jc w:val="both"/>
              <w:rPr>
                <w:rFonts w:ascii="Arial" w:eastAsia="Arial Unicode MS" w:hAnsi="Arial" w:cs="Arial"/>
                <w:b/>
                <w:bCs/>
                <w:color w:val="000000"/>
                <w:sz w:val="20"/>
                <w:szCs w:val="20"/>
              </w:rPr>
            </w:pPr>
            <w:r w:rsidRPr="005F3F38">
              <w:rPr>
                <w:rFonts w:ascii="Arial" w:eastAsia="Times New Roman" w:hAnsi="Arial" w:cs="Arial"/>
                <w:b/>
                <w:bCs/>
                <w:color w:val="000000"/>
                <w:sz w:val="20"/>
                <w:szCs w:val="20"/>
              </w:rPr>
              <w:t>UKUPNO: 1-5</w:t>
            </w:r>
          </w:p>
        </w:tc>
        <w:tc>
          <w:tcPr>
            <w:tcW w:w="1559" w:type="dxa"/>
            <w:tcBorders>
              <w:top w:val="single" w:sz="4" w:space="0" w:color="auto"/>
              <w:left w:val="single" w:sz="4" w:space="0" w:color="auto"/>
              <w:bottom w:val="single" w:sz="4" w:space="0" w:color="auto"/>
              <w:right w:val="single" w:sz="4" w:space="0" w:color="auto"/>
            </w:tcBorders>
            <w:shd w:val="pct20" w:color="000000" w:fill="FFFFFF"/>
            <w:noWrap/>
            <w:tcMar>
              <w:top w:w="15" w:type="dxa"/>
              <w:left w:w="15" w:type="dxa"/>
              <w:bottom w:w="0" w:type="dxa"/>
              <w:right w:w="15" w:type="dxa"/>
            </w:tcMar>
            <w:vAlign w:val="center"/>
          </w:tcPr>
          <w:p w14:paraId="2204ED81" w14:textId="77777777" w:rsidR="00861DB8" w:rsidRPr="005F3F38" w:rsidRDefault="00861DB8" w:rsidP="007C0254">
            <w:pPr>
              <w:spacing w:after="0" w:line="276" w:lineRule="auto"/>
              <w:jc w:val="right"/>
              <w:rPr>
                <w:rFonts w:ascii="Arial" w:eastAsia="Times New Roman" w:hAnsi="Arial" w:cs="Arial"/>
                <w:b/>
                <w:bCs/>
                <w:color w:val="000000"/>
                <w:sz w:val="20"/>
                <w:szCs w:val="20"/>
              </w:rPr>
            </w:pPr>
            <w:r w:rsidRPr="005F3F38">
              <w:rPr>
                <w:rFonts w:ascii="Arial" w:eastAsia="Times New Roman" w:hAnsi="Arial" w:cs="Arial"/>
                <w:b/>
                <w:bCs/>
                <w:color w:val="000000"/>
                <w:sz w:val="20"/>
                <w:szCs w:val="20"/>
              </w:rPr>
              <w:t>28.670.000,00</w:t>
            </w:r>
          </w:p>
        </w:tc>
        <w:tc>
          <w:tcPr>
            <w:tcW w:w="1366" w:type="dxa"/>
            <w:tcBorders>
              <w:top w:val="single" w:sz="4" w:space="0" w:color="auto"/>
              <w:left w:val="single" w:sz="4" w:space="0" w:color="auto"/>
              <w:bottom w:val="single" w:sz="4" w:space="0" w:color="auto"/>
              <w:right w:val="single" w:sz="4" w:space="0" w:color="auto"/>
            </w:tcBorders>
            <w:shd w:val="pct20" w:color="000000" w:fill="FFFFFF"/>
            <w:vAlign w:val="center"/>
          </w:tcPr>
          <w:p w14:paraId="32183340" w14:textId="77777777" w:rsidR="00861DB8" w:rsidRPr="005F3F38" w:rsidRDefault="00861DB8" w:rsidP="007C0254">
            <w:pPr>
              <w:spacing w:after="0" w:line="276" w:lineRule="auto"/>
              <w:jc w:val="right"/>
              <w:rPr>
                <w:rFonts w:ascii="Arial" w:eastAsia="Times New Roman" w:hAnsi="Arial" w:cs="Arial"/>
                <w:b/>
                <w:bCs/>
                <w:color w:val="000000"/>
                <w:sz w:val="20"/>
                <w:szCs w:val="20"/>
              </w:rPr>
            </w:pPr>
            <w:r w:rsidRPr="005F3F38">
              <w:rPr>
                <w:rFonts w:ascii="Arial" w:eastAsia="Times New Roman" w:hAnsi="Arial" w:cs="Arial"/>
                <w:b/>
                <w:bCs/>
                <w:color w:val="000000"/>
                <w:sz w:val="20"/>
                <w:szCs w:val="20"/>
              </w:rPr>
              <w:t>28.605.572,62</w:t>
            </w:r>
          </w:p>
        </w:tc>
        <w:tc>
          <w:tcPr>
            <w:tcW w:w="870" w:type="dxa"/>
            <w:tcBorders>
              <w:top w:val="single" w:sz="4" w:space="0" w:color="auto"/>
              <w:left w:val="single" w:sz="4" w:space="0" w:color="auto"/>
              <w:bottom w:val="single" w:sz="4" w:space="0" w:color="auto"/>
              <w:right w:val="single" w:sz="4" w:space="0" w:color="auto"/>
            </w:tcBorders>
            <w:shd w:val="pct20" w:color="000000" w:fill="FFFFFF"/>
          </w:tcPr>
          <w:p w14:paraId="6572D95E" w14:textId="77777777" w:rsidR="00861DB8" w:rsidRPr="005F3F38" w:rsidRDefault="00861DB8" w:rsidP="007C0254">
            <w:pPr>
              <w:spacing w:after="0" w:line="276" w:lineRule="auto"/>
              <w:jc w:val="right"/>
              <w:rPr>
                <w:rFonts w:ascii="Arial" w:eastAsia="Times New Roman" w:hAnsi="Arial" w:cs="Arial"/>
                <w:b/>
                <w:bCs/>
                <w:color w:val="000000"/>
                <w:sz w:val="20"/>
                <w:szCs w:val="20"/>
              </w:rPr>
            </w:pPr>
            <w:r w:rsidRPr="005F3F38">
              <w:rPr>
                <w:rFonts w:ascii="Arial" w:eastAsia="Times New Roman" w:hAnsi="Arial" w:cs="Arial"/>
                <w:b/>
                <w:bCs/>
                <w:color w:val="000000"/>
                <w:sz w:val="20"/>
                <w:szCs w:val="20"/>
              </w:rPr>
              <w:t>99,78%</w:t>
            </w:r>
          </w:p>
        </w:tc>
      </w:tr>
    </w:tbl>
    <w:p w14:paraId="6478F706" w14:textId="77777777" w:rsidR="00882F37" w:rsidRPr="005F3F38" w:rsidRDefault="00882F37" w:rsidP="00861DB8">
      <w:pPr>
        <w:jc w:val="both"/>
        <w:outlineLvl w:val="0"/>
        <w:rPr>
          <w:rFonts w:ascii="Arial" w:hAnsi="Arial" w:cs="Arial"/>
          <w:sz w:val="24"/>
          <w:szCs w:val="24"/>
        </w:rPr>
      </w:pPr>
    </w:p>
    <w:p w14:paraId="69FA98EA" w14:textId="097BD4E7" w:rsidR="00861DB8" w:rsidRPr="005F3F38" w:rsidRDefault="00861DB8" w:rsidP="00854658">
      <w:pPr>
        <w:spacing w:line="240" w:lineRule="auto"/>
        <w:jc w:val="both"/>
        <w:rPr>
          <w:rFonts w:ascii="Arial" w:hAnsi="Arial" w:cs="Arial"/>
          <w:sz w:val="24"/>
          <w:szCs w:val="24"/>
        </w:rPr>
      </w:pPr>
      <w:r w:rsidRPr="005F3F38">
        <w:rPr>
          <w:rFonts w:ascii="Arial" w:hAnsi="Arial" w:cs="Arial"/>
          <w:sz w:val="24"/>
          <w:szCs w:val="24"/>
        </w:rPr>
        <w:t>Obrazloženje: Odstupanje realizacije od plana veće od 5% evidentno je jedino kod Projekta “Implementacija Strategije razvoja Federacije BiH 2021-2027. u dijelu unapređenja saradnje sa iseljeništvom Federacije Bosn</w:t>
      </w:r>
      <w:r w:rsidR="00644EDD" w:rsidRPr="005F3F38">
        <w:rPr>
          <w:rFonts w:ascii="Arial" w:hAnsi="Arial" w:cs="Arial"/>
          <w:sz w:val="24"/>
          <w:szCs w:val="24"/>
        </w:rPr>
        <w:t>e i Hercegovine i saradnje sa p</w:t>
      </w:r>
      <w:r w:rsidR="00B779EC">
        <w:rPr>
          <w:rFonts w:ascii="Arial" w:hAnsi="Arial" w:cs="Arial"/>
          <w:sz w:val="24"/>
          <w:szCs w:val="24"/>
        </w:rPr>
        <w:t>o</w:t>
      </w:r>
      <w:r w:rsidRPr="005F3F38">
        <w:rPr>
          <w:rFonts w:ascii="Arial" w:hAnsi="Arial" w:cs="Arial"/>
          <w:sz w:val="24"/>
          <w:szCs w:val="24"/>
        </w:rPr>
        <w:t>duzetnicima, nevladinim organizacijama, institucijama memorijalizacije na polju unapređenja ekonomskih, kulturnih i drugih društvenih veza sa isеljeništvom”. Služba za saradnju sa iseljeništvom je u 2025. godini radila na realizaciji dva Javna poziva: Javni poziv za sufinansiranje projekata nevladinih organizacija, javnih visokoškolskih ustanova, javnih instituta i memorijalnih centara iz Bosne i Hercegovine u bosanskohercegovačkom iseljeništvu i Javni poziv za sufinansiranje investicijskih projekata iseljeništva u povratničkim sredinama na prostoru Bosne i Hercegovine. Razlozi zbog kojih sredstva nisu u potpunosti utrošena u skladu s planom uključuju: nedovoljan broj kvalitetnih projekata u okviru oba Javna poziva, nepoznavanje zakonskih procedura od strane aplikanata, nepoštivanje odredaba i uslova navedenih u javnom pozivu, nedovoljna ozbiljnost aplikanata koji su odustajali od realizacije i nemogućnost realizacije transfera kapitala iz inostranstva u Bosnu i Hercegovinu.</w:t>
      </w:r>
    </w:p>
    <w:p w14:paraId="4DC94430" w14:textId="59ADC1C8" w:rsidR="00861DB8" w:rsidRPr="005F3F38" w:rsidRDefault="00861DB8" w:rsidP="00854658">
      <w:pPr>
        <w:spacing w:line="240" w:lineRule="auto"/>
        <w:jc w:val="both"/>
        <w:rPr>
          <w:rFonts w:ascii="Arial" w:hAnsi="Arial" w:cs="Arial"/>
          <w:sz w:val="24"/>
          <w:szCs w:val="24"/>
          <w:u w:val="single"/>
        </w:rPr>
      </w:pPr>
      <w:r w:rsidRPr="005F3F38">
        <w:rPr>
          <w:rFonts w:ascii="Arial" w:hAnsi="Arial" w:cs="Arial"/>
          <w:sz w:val="24"/>
          <w:szCs w:val="24"/>
          <w:u w:val="single"/>
        </w:rPr>
        <w:t>6142</w:t>
      </w:r>
      <w:r w:rsidR="00CF67B7" w:rsidRPr="005F3F38">
        <w:rPr>
          <w:rFonts w:ascii="Arial" w:hAnsi="Arial" w:cs="Arial"/>
          <w:sz w:val="24"/>
          <w:szCs w:val="24"/>
          <w:u w:val="single"/>
        </w:rPr>
        <w:t xml:space="preserve"> </w:t>
      </w:r>
      <w:r w:rsidRPr="005F3F38">
        <w:rPr>
          <w:rFonts w:ascii="Arial" w:hAnsi="Arial" w:cs="Arial"/>
          <w:sz w:val="24"/>
          <w:szCs w:val="24"/>
          <w:u w:val="single"/>
        </w:rPr>
        <w:t>-</w:t>
      </w:r>
      <w:r w:rsidR="00CF67B7" w:rsidRPr="005F3F38">
        <w:rPr>
          <w:rFonts w:ascii="Arial" w:hAnsi="Arial" w:cs="Arial"/>
          <w:sz w:val="24"/>
          <w:szCs w:val="24"/>
          <w:u w:val="single"/>
        </w:rPr>
        <w:t xml:space="preserve"> </w:t>
      </w:r>
      <w:r w:rsidRPr="005F3F38">
        <w:rPr>
          <w:rFonts w:ascii="Arial" w:hAnsi="Arial" w:cs="Arial"/>
          <w:sz w:val="24"/>
          <w:szCs w:val="24"/>
          <w:u w:val="single"/>
        </w:rPr>
        <w:t>Tekući transferi pojedincima - Tekući tra</w:t>
      </w:r>
      <w:r w:rsidR="00CF67B7" w:rsidRPr="005F3F38">
        <w:rPr>
          <w:rFonts w:ascii="Arial" w:hAnsi="Arial" w:cs="Arial"/>
          <w:sz w:val="24"/>
          <w:szCs w:val="24"/>
          <w:u w:val="single"/>
        </w:rPr>
        <w:t>nsfer za programe povratka u RS</w:t>
      </w:r>
    </w:p>
    <w:p w14:paraId="3D49D6F4" w14:textId="1826FCFD" w:rsidR="00861DB8" w:rsidRPr="005F3F38" w:rsidRDefault="00861DB8" w:rsidP="00652BC2">
      <w:pPr>
        <w:spacing w:after="120" w:line="240" w:lineRule="auto"/>
        <w:contextualSpacing/>
        <w:jc w:val="both"/>
        <w:rPr>
          <w:rFonts w:ascii="Arial" w:hAnsi="Arial" w:cs="Arial"/>
          <w:sz w:val="24"/>
          <w:szCs w:val="24"/>
        </w:rPr>
      </w:pPr>
      <w:r w:rsidRPr="005F3F38">
        <w:rPr>
          <w:rFonts w:ascii="Arial" w:hAnsi="Arial" w:cs="Arial"/>
          <w:sz w:val="24"/>
          <w:szCs w:val="24"/>
        </w:rPr>
        <w:t>-Odluka Vlade Federacije BiH o usvajanju Programa utroška sredstava sa kriterijima raspodjele sredstava "Tekući transferi pojedincima - Tekući transferi za programe povratka u RS" utvrđenih Budžetom Federacije BiH (“Službene novine Federacije BiH,” br</w:t>
      </w:r>
      <w:r w:rsidR="00B779EC">
        <w:rPr>
          <w:rFonts w:ascii="Arial" w:hAnsi="Arial" w:cs="Arial"/>
          <w:sz w:val="24"/>
          <w:szCs w:val="24"/>
        </w:rPr>
        <w:t>.</w:t>
      </w:r>
      <w:r w:rsidRPr="005F3F38">
        <w:rPr>
          <w:rFonts w:ascii="Arial" w:hAnsi="Arial" w:cs="Arial"/>
          <w:sz w:val="24"/>
          <w:szCs w:val="24"/>
        </w:rPr>
        <w:t xml:space="preserve"> 20/25, 40/25 i 99/25).</w:t>
      </w:r>
    </w:p>
    <w:tbl>
      <w:tblPr>
        <w:tblW w:w="8984" w:type="dxa"/>
        <w:tblInd w:w="-5" w:type="dxa"/>
        <w:tblBorders>
          <w:top w:val="nil"/>
          <w:left w:val="nil"/>
          <w:bottom w:val="nil"/>
          <w:right w:val="nil"/>
          <w:insideH w:val="single" w:sz="18" w:space="0" w:color="FFFFFF"/>
          <w:insideV w:val="single" w:sz="18" w:space="0" w:color="FFFFFF"/>
        </w:tblBorders>
        <w:tblLayout w:type="fixed"/>
        <w:tblCellMar>
          <w:left w:w="0" w:type="dxa"/>
          <w:right w:w="0" w:type="dxa"/>
        </w:tblCellMar>
        <w:tblLook w:val="00A0" w:firstRow="1" w:lastRow="0" w:firstColumn="1" w:lastColumn="0" w:noHBand="0" w:noVBand="0"/>
      </w:tblPr>
      <w:tblGrid>
        <w:gridCol w:w="792"/>
        <w:gridCol w:w="4759"/>
        <w:gridCol w:w="1453"/>
        <w:gridCol w:w="1189"/>
        <w:gridCol w:w="791"/>
      </w:tblGrid>
      <w:tr w:rsidR="00861DB8" w:rsidRPr="005F3F38" w14:paraId="74F096FC" w14:textId="77777777" w:rsidTr="00CC34DF">
        <w:trPr>
          <w:cantSplit/>
          <w:trHeight w:val="700"/>
        </w:trPr>
        <w:tc>
          <w:tcPr>
            <w:tcW w:w="792" w:type="dxa"/>
            <w:tcBorders>
              <w:top w:val="single" w:sz="4" w:space="0" w:color="auto"/>
              <w:left w:val="single" w:sz="4" w:space="0" w:color="auto"/>
              <w:bottom w:val="single" w:sz="4" w:space="0" w:color="auto"/>
              <w:right w:val="single" w:sz="4" w:space="0" w:color="auto"/>
            </w:tcBorders>
            <w:shd w:val="pct20" w:color="000000" w:fill="FFFFFF"/>
            <w:noWrap/>
            <w:tcMar>
              <w:top w:w="15" w:type="dxa"/>
              <w:left w:w="15" w:type="dxa"/>
              <w:bottom w:w="0" w:type="dxa"/>
              <w:right w:w="15" w:type="dxa"/>
            </w:tcMar>
            <w:vAlign w:val="center"/>
          </w:tcPr>
          <w:p w14:paraId="54C82F99" w14:textId="77777777" w:rsidR="00861DB8" w:rsidRPr="005F3F38" w:rsidRDefault="00861DB8" w:rsidP="00652BC2">
            <w:pPr>
              <w:spacing w:after="120" w:line="240" w:lineRule="auto"/>
              <w:contextualSpacing/>
              <w:jc w:val="both"/>
              <w:rPr>
                <w:rFonts w:ascii="Arial" w:eastAsia="Arial Unicode MS" w:hAnsi="Arial" w:cs="Arial"/>
                <w:b/>
                <w:bCs/>
                <w:sz w:val="20"/>
                <w:szCs w:val="20"/>
              </w:rPr>
            </w:pPr>
            <w:r w:rsidRPr="005F3F38">
              <w:rPr>
                <w:rFonts w:ascii="Arial" w:eastAsia="Times New Roman" w:hAnsi="Arial" w:cs="Arial"/>
                <w:b/>
                <w:bCs/>
                <w:sz w:val="20"/>
                <w:szCs w:val="20"/>
              </w:rPr>
              <w:t>R.br.</w:t>
            </w:r>
          </w:p>
        </w:tc>
        <w:tc>
          <w:tcPr>
            <w:tcW w:w="4758" w:type="dxa"/>
            <w:tcBorders>
              <w:top w:val="single" w:sz="4" w:space="0" w:color="auto"/>
              <w:left w:val="single" w:sz="4" w:space="0" w:color="auto"/>
              <w:bottom w:val="single" w:sz="4" w:space="0" w:color="auto"/>
              <w:right w:val="single" w:sz="4" w:space="0" w:color="auto"/>
            </w:tcBorders>
            <w:shd w:val="pct20" w:color="000000" w:fill="FFFFFF"/>
            <w:noWrap/>
            <w:tcMar>
              <w:top w:w="15" w:type="dxa"/>
              <w:left w:w="15" w:type="dxa"/>
              <w:bottom w:w="0" w:type="dxa"/>
              <w:right w:w="15" w:type="dxa"/>
            </w:tcMar>
            <w:vAlign w:val="center"/>
          </w:tcPr>
          <w:p w14:paraId="1ED6DC12" w14:textId="77777777" w:rsidR="00861DB8" w:rsidRPr="005F3F38" w:rsidRDefault="00861DB8" w:rsidP="00652BC2">
            <w:pPr>
              <w:spacing w:after="120" w:line="240" w:lineRule="auto"/>
              <w:contextualSpacing/>
              <w:jc w:val="center"/>
              <w:rPr>
                <w:rFonts w:ascii="Arial" w:eastAsia="Arial Unicode MS" w:hAnsi="Arial" w:cs="Arial"/>
                <w:b/>
                <w:bCs/>
                <w:sz w:val="20"/>
                <w:szCs w:val="20"/>
              </w:rPr>
            </w:pPr>
            <w:r w:rsidRPr="005F3F38">
              <w:rPr>
                <w:rFonts w:ascii="Arial" w:eastAsia="Times New Roman" w:hAnsi="Arial" w:cs="Arial"/>
                <w:b/>
                <w:bCs/>
                <w:sz w:val="20"/>
                <w:szCs w:val="20"/>
              </w:rPr>
              <w:t>NAZIV PROGRAMA</w:t>
            </w:r>
          </w:p>
        </w:tc>
        <w:tc>
          <w:tcPr>
            <w:tcW w:w="1453" w:type="dxa"/>
            <w:tcBorders>
              <w:top w:val="single" w:sz="4" w:space="0" w:color="auto"/>
              <w:left w:val="single" w:sz="4" w:space="0" w:color="auto"/>
              <w:bottom w:val="single" w:sz="4" w:space="0" w:color="auto"/>
              <w:right w:val="single" w:sz="4" w:space="0" w:color="auto"/>
            </w:tcBorders>
            <w:shd w:val="pct20" w:color="000000" w:fill="FFFFFF"/>
            <w:tcMar>
              <w:top w:w="15" w:type="dxa"/>
              <w:left w:w="15" w:type="dxa"/>
              <w:bottom w:w="0" w:type="dxa"/>
              <w:right w:w="15" w:type="dxa"/>
            </w:tcMar>
            <w:vAlign w:val="center"/>
          </w:tcPr>
          <w:p w14:paraId="33C57010" w14:textId="77777777" w:rsidR="00861DB8" w:rsidRPr="005F3F38" w:rsidRDefault="00861DB8" w:rsidP="00652BC2">
            <w:pPr>
              <w:spacing w:after="120" w:line="240" w:lineRule="auto"/>
              <w:contextualSpacing/>
              <w:jc w:val="center"/>
              <w:rPr>
                <w:rFonts w:ascii="Arial" w:eastAsia="Arial Unicode MS" w:hAnsi="Arial" w:cs="Arial"/>
                <w:b/>
                <w:bCs/>
                <w:sz w:val="20"/>
                <w:szCs w:val="20"/>
              </w:rPr>
            </w:pPr>
            <w:r w:rsidRPr="005F3F38">
              <w:rPr>
                <w:rFonts w:ascii="Arial" w:eastAsia="Times New Roman" w:hAnsi="Arial" w:cs="Arial"/>
                <w:b/>
                <w:bCs/>
                <w:color w:val="000000"/>
                <w:sz w:val="20"/>
                <w:szCs w:val="20"/>
              </w:rPr>
              <w:t>Program utroška (KM)</w:t>
            </w:r>
          </w:p>
        </w:tc>
        <w:tc>
          <w:tcPr>
            <w:tcW w:w="1189" w:type="dxa"/>
            <w:tcBorders>
              <w:top w:val="single" w:sz="4" w:space="0" w:color="auto"/>
              <w:left w:val="single" w:sz="4" w:space="0" w:color="auto"/>
              <w:bottom w:val="single" w:sz="4" w:space="0" w:color="auto"/>
              <w:right w:val="single" w:sz="4" w:space="0" w:color="auto"/>
            </w:tcBorders>
            <w:shd w:val="pct20" w:color="000000" w:fill="FFFFFF"/>
            <w:vAlign w:val="center"/>
          </w:tcPr>
          <w:p w14:paraId="3868E144" w14:textId="77777777" w:rsidR="00861DB8" w:rsidRPr="005F3F38" w:rsidRDefault="00861DB8" w:rsidP="00652BC2">
            <w:pPr>
              <w:spacing w:after="120" w:line="240" w:lineRule="auto"/>
              <w:contextualSpacing/>
              <w:jc w:val="center"/>
              <w:rPr>
                <w:rFonts w:ascii="Arial" w:eastAsia="Arial Unicode MS" w:hAnsi="Arial" w:cs="Arial"/>
                <w:b/>
                <w:bCs/>
                <w:sz w:val="20"/>
                <w:szCs w:val="20"/>
              </w:rPr>
            </w:pPr>
            <w:r w:rsidRPr="005F3F38">
              <w:rPr>
                <w:rFonts w:ascii="Arial" w:eastAsia="Times New Roman" w:hAnsi="Arial" w:cs="Arial"/>
                <w:b/>
                <w:bCs/>
                <w:color w:val="000000"/>
                <w:sz w:val="20"/>
                <w:szCs w:val="20"/>
              </w:rPr>
              <w:t>Realizacija (KM)</w:t>
            </w:r>
          </w:p>
        </w:tc>
        <w:tc>
          <w:tcPr>
            <w:tcW w:w="791" w:type="dxa"/>
            <w:tcBorders>
              <w:top w:val="single" w:sz="4" w:space="0" w:color="auto"/>
              <w:left w:val="single" w:sz="4" w:space="0" w:color="auto"/>
              <w:bottom w:val="single" w:sz="4" w:space="0" w:color="auto"/>
              <w:right w:val="single" w:sz="4" w:space="0" w:color="auto"/>
            </w:tcBorders>
            <w:shd w:val="pct20" w:color="000000" w:fill="FFFFFF"/>
            <w:vAlign w:val="center"/>
          </w:tcPr>
          <w:p w14:paraId="2A96C42C" w14:textId="77777777" w:rsidR="00861DB8" w:rsidRPr="005F3F38" w:rsidRDefault="00861DB8" w:rsidP="00652BC2">
            <w:pPr>
              <w:spacing w:after="120" w:line="240" w:lineRule="auto"/>
              <w:contextualSpacing/>
              <w:jc w:val="center"/>
              <w:rPr>
                <w:rFonts w:ascii="Arial" w:eastAsia="Times New Roman" w:hAnsi="Arial" w:cs="Arial"/>
                <w:b/>
                <w:bCs/>
                <w:sz w:val="20"/>
                <w:szCs w:val="20"/>
              </w:rPr>
            </w:pPr>
            <w:r w:rsidRPr="005F3F38">
              <w:rPr>
                <w:rFonts w:ascii="Arial" w:eastAsia="Times New Roman" w:hAnsi="Arial" w:cs="Arial"/>
                <w:b/>
                <w:bCs/>
                <w:color w:val="000000"/>
                <w:sz w:val="20"/>
                <w:szCs w:val="20"/>
              </w:rPr>
              <w:t>% realizacije</w:t>
            </w:r>
          </w:p>
        </w:tc>
      </w:tr>
      <w:tr w:rsidR="00861DB8" w:rsidRPr="005F3F38" w14:paraId="394FC02A" w14:textId="77777777" w:rsidTr="00CC34DF">
        <w:trPr>
          <w:trHeight w:val="976"/>
        </w:trPr>
        <w:tc>
          <w:tcPr>
            <w:tcW w:w="792" w:type="dxa"/>
            <w:tcBorders>
              <w:top w:val="single" w:sz="4" w:space="0" w:color="auto"/>
              <w:left w:val="single" w:sz="4" w:space="0" w:color="auto"/>
              <w:bottom w:val="single" w:sz="4" w:space="0" w:color="auto"/>
              <w:right w:val="single" w:sz="4" w:space="0" w:color="auto"/>
            </w:tcBorders>
            <w:shd w:val="pct5" w:color="000000" w:fill="FFFFFF"/>
            <w:noWrap/>
            <w:tcMar>
              <w:top w:w="15" w:type="dxa"/>
              <w:left w:w="15" w:type="dxa"/>
              <w:bottom w:w="0" w:type="dxa"/>
              <w:right w:w="15" w:type="dxa"/>
            </w:tcMar>
            <w:vAlign w:val="center"/>
          </w:tcPr>
          <w:p w14:paraId="4CDD3AEE" w14:textId="77777777" w:rsidR="00861DB8" w:rsidRPr="005F3F38" w:rsidRDefault="00861DB8" w:rsidP="00652BC2">
            <w:pPr>
              <w:spacing w:after="120" w:line="240" w:lineRule="auto"/>
              <w:contextualSpacing/>
              <w:jc w:val="center"/>
              <w:rPr>
                <w:rFonts w:ascii="Arial" w:eastAsia="Arial Unicode MS" w:hAnsi="Arial" w:cs="Arial"/>
                <w:sz w:val="20"/>
                <w:szCs w:val="20"/>
              </w:rPr>
            </w:pPr>
            <w:r w:rsidRPr="005F3F38">
              <w:rPr>
                <w:rFonts w:ascii="Arial" w:eastAsia="Times New Roman" w:hAnsi="Arial" w:cs="Arial"/>
                <w:sz w:val="20"/>
                <w:szCs w:val="20"/>
              </w:rPr>
              <w:t>1.</w:t>
            </w:r>
          </w:p>
        </w:tc>
        <w:tc>
          <w:tcPr>
            <w:tcW w:w="4758" w:type="dxa"/>
            <w:tcBorders>
              <w:top w:val="single" w:sz="4" w:space="0" w:color="auto"/>
              <w:left w:val="single" w:sz="4" w:space="0" w:color="auto"/>
              <w:bottom w:val="single" w:sz="4" w:space="0" w:color="auto"/>
              <w:right w:val="single" w:sz="4" w:space="0" w:color="auto"/>
            </w:tcBorders>
            <w:shd w:val="pct5" w:color="000000" w:fill="FFFFFF"/>
            <w:noWrap/>
            <w:tcMar>
              <w:top w:w="15" w:type="dxa"/>
              <w:left w:w="15" w:type="dxa"/>
              <w:bottom w:w="0" w:type="dxa"/>
              <w:right w:w="15" w:type="dxa"/>
            </w:tcMar>
            <w:vAlign w:val="center"/>
          </w:tcPr>
          <w:p w14:paraId="5E2AA030" w14:textId="77777777" w:rsidR="00861DB8" w:rsidRPr="005F3F38" w:rsidRDefault="00861DB8" w:rsidP="00652BC2">
            <w:pPr>
              <w:spacing w:after="120" w:line="276" w:lineRule="auto"/>
              <w:contextualSpacing/>
              <w:rPr>
                <w:rFonts w:ascii="Arial" w:eastAsia="Times New Roman" w:hAnsi="Arial" w:cs="Arial"/>
                <w:sz w:val="20"/>
                <w:szCs w:val="20"/>
              </w:rPr>
            </w:pPr>
            <w:bookmarkStart w:id="317" w:name="_Hlk202340522"/>
            <w:r w:rsidRPr="005F3F38">
              <w:rPr>
                <w:rFonts w:ascii="Arial" w:eastAsia="Times New Roman" w:hAnsi="Arial" w:cs="Arial"/>
                <w:sz w:val="20"/>
                <w:szCs w:val="20"/>
              </w:rPr>
              <w:t>Obnova i izgradnja putne, vodovodne i kanalizacione infrastrukture, objekata vjerskog, sakralnog, obrazovnog, sportskog i kulturnog karaktera, kao i drugih projekata od značaja za širu društvenu zajednicu</w:t>
            </w:r>
            <w:bookmarkEnd w:id="317"/>
          </w:p>
        </w:tc>
        <w:tc>
          <w:tcPr>
            <w:tcW w:w="1453" w:type="dxa"/>
            <w:tcBorders>
              <w:top w:val="single" w:sz="4" w:space="0" w:color="auto"/>
              <w:left w:val="single" w:sz="4" w:space="0" w:color="auto"/>
              <w:bottom w:val="single" w:sz="4" w:space="0" w:color="auto"/>
              <w:right w:val="single" w:sz="4" w:space="0" w:color="auto"/>
            </w:tcBorders>
            <w:shd w:val="pct5" w:color="000000" w:fill="FFFFFF"/>
            <w:noWrap/>
            <w:tcMar>
              <w:top w:w="15" w:type="dxa"/>
              <w:left w:w="15" w:type="dxa"/>
              <w:bottom w:w="0" w:type="dxa"/>
              <w:right w:w="15" w:type="dxa"/>
            </w:tcMar>
            <w:vAlign w:val="center"/>
          </w:tcPr>
          <w:p w14:paraId="24504893" w14:textId="77777777" w:rsidR="00861DB8" w:rsidRPr="005F3F38" w:rsidRDefault="00861DB8" w:rsidP="00652BC2">
            <w:pPr>
              <w:spacing w:after="120" w:line="240" w:lineRule="auto"/>
              <w:contextualSpacing/>
              <w:jc w:val="right"/>
              <w:rPr>
                <w:rFonts w:ascii="Arial" w:eastAsia="Arial Unicode MS" w:hAnsi="Arial" w:cs="Arial"/>
                <w:sz w:val="20"/>
                <w:szCs w:val="20"/>
              </w:rPr>
            </w:pPr>
            <w:r w:rsidRPr="005F3F38">
              <w:rPr>
                <w:rFonts w:ascii="Arial" w:eastAsia="Times New Roman" w:hAnsi="Arial" w:cs="Arial"/>
                <w:sz w:val="20"/>
                <w:szCs w:val="20"/>
              </w:rPr>
              <w:t xml:space="preserve">6.000.000,00   </w:t>
            </w:r>
          </w:p>
        </w:tc>
        <w:tc>
          <w:tcPr>
            <w:tcW w:w="1189" w:type="dxa"/>
            <w:tcBorders>
              <w:top w:val="single" w:sz="4" w:space="0" w:color="auto"/>
              <w:left w:val="single" w:sz="4" w:space="0" w:color="auto"/>
              <w:bottom w:val="single" w:sz="4" w:space="0" w:color="auto"/>
              <w:right w:val="single" w:sz="4" w:space="0" w:color="auto"/>
            </w:tcBorders>
            <w:shd w:val="pct5" w:color="000000" w:fill="FFFFFF"/>
            <w:vAlign w:val="center"/>
          </w:tcPr>
          <w:p w14:paraId="36FD01E6" w14:textId="77777777" w:rsidR="00861DB8" w:rsidRPr="005F3F38" w:rsidRDefault="00861DB8" w:rsidP="00652BC2">
            <w:pPr>
              <w:spacing w:after="120" w:line="240" w:lineRule="auto"/>
              <w:contextualSpacing/>
              <w:jc w:val="right"/>
              <w:rPr>
                <w:rFonts w:ascii="Arial" w:eastAsia="Times New Roman" w:hAnsi="Arial" w:cs="Arial"/>
                <w:sz w:val="20"/>
                <w:szCs w:val="20"/>
              </w:rPr>
            </w:pPr>
          </w:p>
          <w:p w14:paraId="233EADDF" w14:textId="77777777" w:rsidR="00861DB8" w:rsidRPr="005F3F38" w:rsidRDefault="00861DB8" w:rsidP="00652BC2">
            <w:pPr>
              <w:spacing w:after="120" w:line="240" w:lineRule="auto"/>
              <w:contextualSpacing/>
              <w:jc w:val="right"/>
              <w:rPr>
                <w:rFonts w:ascii="Arial" w:eastAsia="Times New Roman" w:hAnsi="Arial" w:cs="Arial"/>
                <w:sz w:val="20"/>
                <w:szCs w:val="20"/>
              </w:rPr>
            </w:pPr>
            <w:r w:rsidRPr="005F3F38">
              <w:rPr>
                <w:rFonts w:ascii="Arial" w:eastAsia="Times New Roman" w:hAnsi="Arial" w:cs="Arial"/>
                <w:sz w:val="20"/>
                <w:szCs w:val="20"/>
              </w:rPr>
              <w:t>5.998.756,02</w:t>
            </w:r>
          </w:p>
          <w:p w14:paraId="36A10B45" w14:textId="77777777" w:rsidR="00861DB8" w:rsidRPr="005F3F38" w:rsidRDefault="00861DB8" w:rsidP="00652BC2">
            <w:pPr>
              <w:spacing w:after="120" w:line="240" w:lineRule="auto"/>
              <w:contextualSpacing/>
              <w:jc w:val="right"/>
              <w:rPr>
                <w:rFonts w:ascii="Arial" w:eastAsia="Times New Roman" w:hAnsi="Arial" w:cs="Arial"/>
                <w:sz w:val="20"/>
                <w:szCs w:val="20"/>
              </w:rPr>
            </w:pPr>
          </w:p>
        </w:tc>
        <w:tc>
          <w:tcPr>
            <w:tcW w:w="791" w:type="dxa"/>
            <w:tcBorders>
              <w:top w:val="single" w:sz="4" w:space="0" w:color="auto"/>
              <w:left w:val="single" w:sz="4" w:space="0" w:color="auto"/>
              <w:bottom w:val="single" w:sz="4" w:space="0" w:color="auto"/>
              <w:right w:val="single" w:sz="4" w:space="0" w:color="auto"/>
            </w:tcBorders>
            <w:shd w:val="pct5" w:color="000000" w:fill="FFFFFF"/>
          </w:tcPr>
          <w:p w14:paraId="5B3A25F0" w14:textId="77777777" w:rsidR="00861DB8" w:rsidRPr="005F3F38" w:rsidRDefault="00861DB8" w:rsidP="00652BC2">
            <w:pPr>
              <w:spacing w:after="120" w:line="240" w:lineRule="auto"/>
              <w:contextualSpacing/>
              <w:jc w:val="right"/>
              <w:rPr>
                <w:rFonts w:ascii="Arial" w:eastAsia="Times New Roman" w:hAnsi="Arial" w:cs="Arial"/>
                <w:sz w:val="20"/>
                <w:szCs w:val="20"/>
              </w:rPr>
            </w:pPr>
          </w:p>
          <w:p w14:paraId="60CE5A27" w14:textId="77777777" w:rsidR="00861DB8" w:rsidRPr="005F3F38" w:rsidRDefault="00861DB8" w:rsidP="00652BC2">
            <w:pPr>
              <w:spacing w:after="120" w:line="240" w:lineRule="auto"/>
              <w:contextualSpacing/>
              <w:jc w:val="right"/>
              <w:rPr>
                <w:rFonts w:ascii="Arial" w:eastAsia="Times New Roman" w:hAnsi="Arial" w:cs="Arial"/>
                <w:sz w:val="20"/>
                <w:szCs w:val="20"/>
              </w:rPr>
            </w:pPr>
          </w:p>
          <w:p w14:paraId="67656E92" w14:textId="77777777" w:rsidR="00861DB8" w:rsidRPr="005F3F38" w:rsidRDefault="00861DB8" w:rsidP="00652BC2">
            <w:pPr>
              <w:spacing w:after="120" w:line="240" w:lineRule="auto"/>
              <w:contextualSpacing/>
              <w:jc w:val="right"/>
              <w:rPr>
                <w:rFonts w:ascii="Arial" w:eastAsia="Times New Roman" w:hAnsi="Arial" w:cs="Arial"/>
                <w:sz w:val="20"/>
                <w:szCs w:val="20"/>
              </w:rPr>
            </w:pPr>
            <w:r w:rsidRPr="005F3F38">
              <w:rPr>
                <w:rFonts w:ascii="Arial" w:eastAsia="Times New Roman" w:hAnsi="Arial" w:cs="Arial"/>
                <w:sz w:val="20"/>
                <w:szCs w:val="20"/>
              </w:rPr>
              <w:t>99,98%</w:t>
            </w:r>
          </w:p>
        </w:tc>
      </w:tr>
      <w:tr w:rsidR="00861DB8" w:rsidRPr="005F3F38" w14:paraId="0E0F832D" w14:textId="77777777" w:rsidTr="00CC34DF">
        <w:trPr>
          <w:trHeight w:val="2952"/>
        </w:trPr>
        <w:tc>
          <w:tcPr>
            <w:tcW w:w="792" w:type="dxa"/>
            <w:tcBorders>
              <w:top w:val="single" w:sz="4" w:space="0" w:color="auto"/>
              <w:left w:val="single" w:sz="4" w:space="0" w:color="auto"/>
              <w:bottom w:val="single" w:sz="4" w:space="0" w:color="auto"/>
              <w:right w:val="single" w:sz="4" w:space="0" w:color="auto"/>
            </w:tcBorders>
            <w:shd w:val="pct5" w:color="000000" w:fill="FFFFFF"/>
            <w:noWrap/>
            <w:tcMar>
              <w:top w:w="15" w:type="dxa"/>
              <w:left w:w="15" w:type="dxa"/>
              <w:bottom w:w="0" w:type="dxa"/>
              <w:right w:w="15" w:type="dxa"/>
            </w:tcMar>
            <w:vAlign w:val="center"/>
          </w:tcPr>
          <w:p w14:paraId="438BDF07" w14:textId="77777777" w:rsidR="00861DB8" w:rsidRPr="005F3F38" w:rsidRDefault="00861DB8" w:rsidP="00652BC2">
            <w:pPr>
              <w:spacing w:after="120" w:line="276" w:lineRule="auto"/>
              <w:contextualSpacing/>
              <w:jc w:val="center"/>
              <w:rPr>
                <w:rFonts w:ascii="Arial" w:eastAsia="Arial Unicode MS" w:hAnsi="Arial" w:cs="Arial"/>
                <w:i/>
                <w:sz w:val="20"/>
                <w:szCs w:val="20"/>
              </w:rPr>
            </w:pPr>
            <w:r w:rsidRPr="005F3F38">
              <w:rPr>
                <w:rFonts w:ascii="Arial" w:eastAsia="Times New Roman" w:hAnsi="Arial" w:cs="Arial"/>
                <w:i/>
                <w:sz w:val="20"/>
                <w:szCs w:val="20"/>
              </w:rPr>
              <w:lastRenderedPageBreak/>
              <w:t>2.</w:t>
            </w:r>
          </w:p>
        </w:tc>
        <w:tc>
          <w:tcPr>
            <w:tcW w:w="4758" w:type="dxa"/>
            <w:tcBorders>
              <w:top w:val="single" w:sz="4" w:space="0" w:color="auto"/>
              <w:left w:val="single" w:sz="4" w:space="0" w:color="auto"/>
              <w:bottom w:val="single" w:sz="4" w:space="0" w:color="auto"/>
              <w:right w:val="single" w:sz="4" w:space="0" w:color="auto"/>
            </w:tcBorders>
            <w:shd w:val="pct5" w:color="000000" w:fill="FFFFFF"/>
            <w:noWrap/>
            <w:tcMar>
              <w:top w:w="15" w:type="dxa"/>
              <w:left w:w="15" w:type="dxa"/>
              <w:bottom w:w="0" w:type="dxa"/>
              <w:right w:w="15" w:type="dxa"/>
            </w:tcMar>
            <w:vAlign w:val="center"/>
          </w:tcPr>
          <w:p w14:paraId="67F7EC3A" w14:textId="77777777" w:rsidR="00861DB8" w:rsidRPr="005F3F38" w:rsidRDefault="00861DB8" w:rsidP="00652BC2">
            <w:pPr>
              <w:spacing w:after="120" w:line="276" w:lineRule="auto"/>
              <w:contextualSpacing/>
              <w:rPr>
                <w:rFonts w:ascii="Arial" w:eastAsia="Times New Roman" w:hAnsi="Arial" w:cs="Arial"/>
                <w:sz w:val="20"/>
                <w:szCs w:val="20"/>
              </w:rPr>
            </w:pPr>
            <w:bookmarkStart w:id="318" w:name="_Hlk202340491"/>
            <w:r w:rsidRPr="005F3F38">
              <w:rPr>
                <w:rFonts w:ascii="Arial" w:eastAsia="Times New Roman" w:hAnsi="Arial" w:cs="Arial"/>
                <w:sz w:val="20"/>
                <w:szCs w:val="20"/>
              </w:rPr>
              <w:t>Pomoć za zapošljavanje povratnika kroz razvoj poduzetništva, obrta, malih i srednjih preduzeća, podrška u očuvanju postojećih radnih mjesta u povratničkim sredinama, podrška razvoju poljoprivrede (poljoprivrednici, poljoprivredni obrti, gazdinstva, udruženja poljoprivrednika, zemljoradničke zadruge i vjerske zajednice), zajednički projekti sa nevladinim i drugim organizacijama civilnog društva i pružanje podrške programima stručnog osposobljavanja sa ili bez zasnivanja radnog odnosa i drugi projekti od značaja za održivost povratka</w:t>
            </w:r>
            <w:bookmarkEnd w:id="318"/>
          </w:p>
        </w:tc>
        <w:tc>
          <w:tcPr>
            <w:tcW w:w="1453" w:type="dxa"/>
            <w:tcBorders>
              <w:top w:val="single" w:sz="4" w:space="0" w:color="auto"/>
              <w:left w:val="single" w:sz="4" w:space="0" w:color="auto"/>
              <w:bottom w:val="single" w:sz="4" w:space="0" w:color="auto"/>
              <w:right w:val="single" w:sz="4" w:space="0" w:color="auto"/>
            </w:tcBorders>
            <w:shd w:val="pct5" w:color="000000" w:fill="FFFFFF"/>
            <w:noWrap/>
            <w:tcMar>
              <w:top w:w="15" w:type="dxa"/>
              <w:left w:w="15" w:type="dxa"/>
              <w:bottom w:w="0" w:type="dxa"/>
              <w:right w:w="15" w:type="dxa"/>
            </w:tcMar>
            <w:vAlign w:val="center"/>
          </w:tcPr>
          <w:p w14:paraId="2D2E615C" w14:textId="77777777" w:rsidR="00861DB8" w:rsidRPr="005F3F38" w:rsidRDefault="00861DB8" w:rsidP="00652BC2">
            <w:pPr>
              <w:spacing w:after="120" w:line="240" w:lineRule="auto"/>
              <w:contextualSpacing/>
              <w:jc w:val="right"/>
              <w:rPr>
                <w:rFonts w:ascii="Arial" w:eastAsia="Arial Unicode MS" w:hAnsi="Arial" w:cs="Arial"/>
                <w:sz w:val="20"/>
                <w:szCs w:val="20"/>
              </w:rPr>
            </w:pPr>
            <w:r w:rsidRPr="005F3F38">
              <w:rPr>
                <w:rFonts w:ascii="Arial" w:eastAsia="Times New Roman" w:hAnsi="Arial" w:cs="Arial"/>
                <w:sz w:val="20"/>
                <w:szCs w:val="20"/>
              </w:rPr>
              <w:t>2.330.000,00</w:t>
            </w:r>
          </w:p>
        </w:tc>
        <w:tc>
          <w:tcPr>
            <w:tcW w:w="1189" w:type="dxa"/>
            <w:tcBorders>
              <w:top w:val="single" w:sz="4" w:space="0" w:color="auto"/>
              <w:left w:val="single" w:sz="4" w:space="0" w:color="auto"/>
              <w:bottom w:val="single" w:sz="4" w:space="0" w:color="auto"/>
              <w:right w:val="single" w:sz="4" w:space="0" w:color="auto"/>
            </w:tcBorders>
            <w:shd w:val="pct5" w:color="000000" w:fill="FFFFFF"/>
            <w:vAlign w:val="center"/>
          </w:tcPr>
          <w:p w14:paraId="6759DCAA" w14:textId="77777777" w:rsidR="00861DB8" w:rsidRPr="005F3F38" w:rsidRDefault="00861DB8" w:rsidP="00652BC2">
            <w:pPr>
              <w:spacing w:after="120" w:line="240" w:lineRule="auto"/>
              <w:contextualSpacing/>
              <w:jc w:val="right"/>
              <w:rPr>
                <w:rFonts w:ascii="Arial" w:eastAsia="Arial Unicode MS" w:hAnsi="Arial" w:cs="Arial"/>
                <w:sz w:val="20"/>
                <w:szCs w:val="20"/>
              </w:rPr>
            </w:pPr>
            <w:r w:rsidRPr="005F3F38">
              <w:rPr>
                <w:rFonts w:ascii="Arial" w:eastAsia="Arial Unicode MS" w:hAnsi="Arial" w:cs="Arial"/>
                <w:sz w:val="20"/>
                <w:szCs w:val="20"/>
              </w:rPr>
              <w:t>1.980.625,53</w:t>
            </w:r>
          </w:p>
        </w:tc>
        <w:tc>
          <w:tcPr>
            <w:tcW w:w="791" w:type="dxa"/>
            <w:tcBorders>
              <w:top w:val="single" w:sz="4" w:space="0" w:color="auto"/>
              <w:left w:val="single" w:sz="4" w:space="0" w:color="auto"/>
              <w:bottom w:val="single" w:sz="4" w:space="0" w:color="auto"/>
              <w:right w:val="single" w:sz="4" w:space="0" w:color="auto"/>
            </w:tcBorders>
            <w:shd w:val="pct5" w:color="000000" w:fill="FFFFFF"/>
          </w:tcPr>
          <w:p w14:paraId="7D734237" w14:textId="77777777" w:rsidR="00861DB8" w:rsidRPr="005F3F38" w:rsidRDefault="00861DB8" w:rsidP="00652BC2">
            <w:pPr>
              <w:spacing w:after="120" w:line="240" w:lineRule="auto"/>
              <w:contextualSpacing/>
              <w:jc w:val="right"/>
              <w:rPr>
                <w:rFonts w:ascii="Arial" w:eastAsia="Arial Unicode MS" w:hAnsi="Arial" w:cs="Arial"/>
                <w:sz w:val="20"/>
                <w:szCs w:val="20"/>
              </w:rPr>
            </w:pPr>
          </w:p>
          <w:p w14:paraId="49C03DBA" w14:textId="77777777" w:rsidR="00861DB8" w:rsidRPr="005F3F38" w:rsidRDefault="00861DB8" w:rsidP="00652BC2">
            <w:pPr>
              <w:spacing w:after="120" w:line="240" w:lineRule="auto"/>
              <w:contextualSpacing/>
              <w:jc w:val="right"/>
              <w:rPr>
                <w:rFonts w:ascii="Arial" w:eastAsia="Arial Unicode MS" w:hAnsi="Arial" w:cs="Arial"/>
                <w:sz w:val="20"/>
                <w:szCs w:val="20"/>
              </w:rPr>
            </w:pPr>
          </w:p>
          <w:p w14:paraId="6F0CEB40" w14:textId="77777777" w:rsidR="00861DB8" w:rsidRPr="005F3F38" w:rsidRDefault="00861DB8" w:rsidP="00652BC2">
            <w:pPr>
              <w:spacing w:after="120" w:line="240" w:lineRule="auto"/>
              <w:contextualSpacing/>
              <w:jc w:val="right"/>
              <w:rPr>
                <w:rFonts w:ascii="Arial" w:eastAsia="Arial Unicode MS" w:hAnsi="Arial" w:cs="Arial"/>
                <w:sz w:val="20"/>
                <w:szCs w:val="20"/>
              </w:rPr>
            </w:pPr>
          </w:p>
          <w:p w14:paraId="5DA9D88E" w14:textId="77777777" w:rsidR="00861DB8" w:rsidRPr="005F3F38" w:rsidRDefault="00861DB8" w:rsidP="00652BC2">
            <w:pPr>
              <w:spacing w:after="120" w:line="240" w:lineRule="auto"/>
              <w:contextualSpacing/>
              <w:jc w:val="right"/>
              <w:rPr>
                <w:rFonts w:ascii="Arial" w:eastAsia="Arial Unicode MS" w:hAnsi="Arial" w:cs="Arial"/>
                <w:sz w:val="20"/>
                <w:szCs w:val="20"/>
              </w:rPr>
            </w:pPr>
          </w:p>
          <w:p w14:paraId="57E5A56A" w14:textId="77777777" w:rsidR="00861DB8" w:rsidRPr="005F3F38" w:rsidRDefault="00861DB8" w:rsidP="00652BC2">
            <w:pPr>
              <w:spacing w:after="120" w:line="240" w:lineRule="auto"/>
              <w:contextualSpacing/>
              <w:jc w:val="right"/>
              <w:rPr>
                <w:rFonts w:ascii="Arial" w:eastAsia="Arial Unicode MS" w:hAnsi="Arial" w:cs="Arial"/>
                <w:sz w:val="20"/>
                <w:szCs w:val="20"/>
              </w:rPr>
            </w:pPr>
          </w:p>
          <w:p w14:paraId="2007A794" w14:textId="77777777" w:rsidR="00861DB8" w:rsidRPr="005F3F38" w:rsidRDefault="00861DB8" w:rsidP="00652BC2">
            <w:pPr>
              <w:spacing w:after="120" w:line="240" w:lineRule="auto"/>
              <w:contextualSpacing/>
              <w:jc w:val="right"/>
              <w:rPr>
                <w:rFonts w:ascii="Arial" w:eastAsia="Arial Unicode MS" w:hAnsi="Arial" w:cs="Arial"/>
                <w:sz w:val="20"/>
                <w:szCs w:val="20"/>
              </w:rPr>
            </w:pPr>
          </w:p>
          <w:p w14:paraId="60B4AAF6" w14:textId="77777777" w:rsidR="00861DB8" w:rsidRPr="005F3F38" w:rsidRDefault="00861DB8" w:rsidP="00652BC2">
            <w:pPr>
              <w:spacing w:after="120" w:line="240" w:lineRule="auto"/>
              <w:contextualSpacing/>
              <w:jc w:val="right"/>
              <w:rPr>
                <w:rFonts w:ascii="Arial" w:eastAsia="Arial Unicode MS" w:hAnsi="Arial" w:cs="Arial"/>
                <w:sz w:val="20"/>
                <w:szCs w:val="20"/>
              </w:rPr>
            </w:pPr>
            <w:r w:rsidRPr="005F3F38">
              <w:rPr>
                <w:rFonts w:ascii="Arial" w:eastAsia="Arial Unicode MS" w:hAnsi="Arial" w:cs="Arial"/>
                <w:sz w:val="20"/>
                <w:szCs w:val="20"/>
              </w:rPr>
              <w:t>85,00%</w:t>
            </w:r>
          </w:p>
        </w:tc>
      </w:tr>
      <w:tr w:rsidR="00861DB8" w:rsidRPr="005F3F38" w14:paraId="32D8D9A1" w14:textId="77777777" w:rsidTr="00CC34DF">
        <w:trPr>
          <w:trHeight w:val="332"/>
        </w:trPr>
        <w:tc>
          <w:tcPr>
            <w:tcW w:w="5551" w:type="dxa"/>
            <w:gridSpan w:val="2"/>
            <w:tcBorders>
              <w:top w:val="single" w:sz="4" w:space="0" w:color="auto"/>
              <w:left w:val="single" w:sz="4" w:space="0" w:color="auto"/>
              <w:bottom w:val="single" w:sz="4" w:space="0" w:color="auto"/>
              <w:right w:val="single" w:sz="4" w:space="0" w:color="auto"/>
            </w:tcBorders>
            <w:shd w:val="pct20" w:color="000000" w:fill="FFFFFF"/>
            <w:noWrap/>
            <w:tcMar>
              <w:top w:w="15" w:type="dxa"/>
              <w:left w:w="15" w:type="dxa"/>
              <w:bottom w:w="0" w:type="dxa"/>
              <w:right w:w="15" w:type="dxa"/>
            </w:tcMar>
            <w:vAlign w:val="center"/>
          </w:tcPr>
          <w:p w14:paraId="042806BB" w14:textId="77777777" w:rsidR="00861DB8" w:rsidRPr="005F3F38" w:rsidRDefault="00861DB8" w:rsidP="00652BC2">
            <w:pPr>
              <w:spacing w:after="120" w:line="240" w:lineRule="auto"/>
              <w:contextualSpacing/>
              <w:jc w:val="both"/>
              <w:rPr>
                <w:rFonts w:ascii="Arial" w:eastAsia="Arial Unicode MS" w:hAnsi="Arial" w:cs="Arial"/>
                <w:b/>
                <w:bCs/>
                <w:sz w:val="20"/>
                <w:szCs w:val="20"/>
              </w:rPr>
            </w:pPr>
            <w:r w:rsidRPr="005F3F38">
              <w:rPr>
                <w:rFonts w:ascii="Arial" w:eastAsia="Times New Roman" w:hAnsi="Arial" w:cs="Arial"/>
                <w:b/>
                <w:bCs/>
                <w:sz w:val="20"/>
                <w:szCs w:val="20"/>
              </w:rPr>
              <w:t>UKUPNO: 1-2</w:t>
            </w:r>
          </w:p>
        </w:tc>
        <w:tc>
          <w:tcPr>
            <w:tcW w:w="1453" w:type="dxa"/>
            <w:tcBorders>
              <w:top w:val="single" w:sz="4" w:space="0" w:color="auto"/>
              <w:left w:val="single" w:sz="4" w:space="0" w:color="auto"/>
              <w:bottom w:val="single" w:sz="4" w:space="0" w:color="auto"/>
              <w:right w:val="single" w:sz="4" w:space="0" w:color="auto"/>
            </w:tcBorders>
            <w:shd w:val="pct20" w:color="000000" w:fill="FFFFFF"/>
            <w:noWrap/>
            <w:tcMar>
              <w:top w:w="15" w:type="dxa"/>
              <w:left w:w="15" w:type="dxa"/>
              <w:bottom w:w="0" w:type="dxa"/>
              <w:right w:w="15" w:type="dxa"/>
            </w:tcMar>
            <w:vAlign w:val="center"/>
          </w:tcPr>
          <w:p w14:paraId="0E96DBF3" w14:textId="77777777" w:rsidR="00861DB8" w:rsidRPr="005F3F38" w:rsidRDefault="00861DB8" w:rsidP="00652BC2">
            <w:pPr>
              <w:spacing w:after="120" w:line="240" w:lineRule="auto"/>
              <w:contextualSpacing/>
              <w:jc w:val="right"/>
              <w:rPr>
                <w:rFonts w:ascii="Arial" w:eastAsia="Arial Unicode MS" w:hAnsi="Arial" w:cs="Arial"/>
                <w:b/>
                <w:bCs/>
                <w:sz w:val="20"/>
                <w:szCs w:val="20"/>
              </w:rPr>
            </w:pPr>
            <w:r w:rsidRPr="005F3F38">
              <w:rPr>
                <w:rFonts w:ascii="Arial" w:eastAsia="Times New Roman" w:hAnsi="Arial" w:cs="Arial"/>
                <w:b/>
                <w:bCs/>
                <w:sz w:val="20"/>
                <w:szCs w:val="20"/>
              </w:rPr>
              <w:t>8.330.000,00</w:t>
            </w:r>
          </w:p>
        </w:tc>
        <w:tc>
          <w:tcPr>
            <w:tcW w:w="1189" w:type="dxa"/>
            <w:tcBorders>
              <w:top w:val="single" w:sz="4" w:space="0" w:color="auto"/>
              <w:left w:val="single" w:sz="4" w:space="0" w:color="auto"/>
              <w:bottom w:val="single" w:sz="4" w:space="0" w:color="auto"/>
              <w:right w:val="single" w:sz="4" w:space="0" w:color="auto"/>
            </w:tcBorders>
            <w:shd w:val="pct20" w:color="000000" w:fill="FFFFFF"/>
            <w:vAlign w:val="center"/>
          </w:tcPr>
          <w:p w14:paraId="4C80AC9A" w14:textId="77777777" w:rsidR="00861DB8" w:rsidRPr="005F3F38" w:rsidRDefault="00861DB8" w:rsidP="00652BC2">
            <w:pPr>
              <w:spacing w:after="120" w:line="240" w:lineRule="auto"/>
              <w:contextualSpacing/>
              <w:jc w:val="right"/>
              <w:rPr>
                <w:rFonts w:ascii="Arial" w:eastAsia="Times New Roman" w:hAnsi="Arial" w:cs="Arial"/>
                <w:b/>
                <w:bCs/>
                <w:sz w:val="20"/>
                <w:szCs w:val="20"/>
              </w:rPr>
            </w:pPr>
            <w:r w:rsidRPr="005F3F38">
              <w:rPr>
                <w:rFonts w:ascii="Arial" w:eastAsia="Times New Roman" w:hAnsi="Arial" w:cs="Arial"/>
                <w:b/>
                <w:bCs/>
                <w:sz w:val="20"/>
                <w:szCs w:val="20"/>
              </w:rPr>
              <w:t>7.979.381,55</w:t>
            </w:r>
          </w:p>
        </w:tc>
        <w:tc>
          <w:tcPr>
            <w:tcW w:w="791" w:type="dxa"/>
            <w:tcBorders>
              <w:top w:val="single" w:sz="4" w:space="0" w:color="auto"/>
              <w:left w:val="single" w:sz="4" w:space="0" w:color="auto"/>
              <w:bottom w:val="single" w:sz="4" w:space="0" w:color="auto"/>
              <w:right w:val="single" w:sz="4" w:space="0" w:color="auto"/>
            </w:tcBorders>
            <w:shd w:val="pct20" w:color="000000" w:fill="FFFFFF"/>
            <w:vAlign w:val="center"/>
          </w:tcPr>
          <w:p w14:paraId="7F6A7A0A" w14:textId="77777777" w:rsidR="00861DB8" w:rsidRPr="005F3F38" w:rsidRDefault="00861DB8" w:rsidP="00652BC2">
            <w:pPr>
              <w:spacing w:after="120" w:line="240" w:lineRule="auto"/>
              <w:contextualSpacing/>
              <w:jc w:val="right"/>
              <w:rPr>
                <w:rFonts w:ascii="Arial" w:eastAsia="Times New Roman" w:hAnsi="Arial" w:cs="Arial"/>
                <w:b/>
                <w:bCs/>
                <w:sz w:val="20"/>
                <w:szCs w:val="20"/>
              </w:rPr>
            </w:pPr>
            <w:r w:rsidRPr="005F3F38">
              <w:rPr>
                <w:rFonts w:ascii="Arial" w:eastAsia="Times New Roman" w:hAnsi="Arial" w:cs="Arial"/>
                <w:b/>
                <w:bCs/>
                <w:sz w:val="20"/>
                <w:szCs w:val="20"/>
              </w:rPr>
              <w:t>95,79%</w:t>
            </w:r>
          </w:p>
        </w:tc>
      </w:tr>
    </w:tbl>
    <w:p w14:paraId="3DED0778" w14:textId="77777777" w:rsidR="00652BC2" w:rsidRDefault="00652BC2" w:rsidP="00652BC2">
      <w:pPr>
        <w:spacing w:after="120" w:line="240" w:lineRule="auto"/>
        <w:contextualSpacing/>
        <w:jc w:val="both"/>
        <w:rPr>
          <w:rFonts w:ascii="Arial" w:hAnsi="Arial" w:cs="Arial"/>
          <w:sz w:val="24"/>
          <w:szCs w:val="24"/>
        </w:rPr>
      </w:pPr>
    </w:p>
    <w:p w14:paraId="5E443065" w14:textId="129A7868" w:rsidR="00861DB8" w:rsidRPr="005F3F38" w:rsidRDefault="00861DB8" w:rsidP="00652BC2">
      <w:pPr>
        <w:spacing w:after="120" w:line="240" w:lineRule="auto"/>
        <w:contextualSpacing/>
        <w:jc w:val="both"/>
        <w:rPr>
          <w:rFonts w:ascii="Arial" w:hAnsi="Arial" w:cs="Arial"/>
          <w:sz w:val="24"/>
          <w:szCs w:val="24"/>
        </w:rPr>
      </w:pPr>
      <w:r w:rsidRPr="005F3F38">
        <w:rPr>
          <w:rFonts w:ascii="Arial" w:hAnsi="Arial" w:cs="Arial"/>
          <w:sz w:val="24"/>
          <w:szCs w:val="24"/>
        </w:rPr>
        <w:t xml:space="preserve">Obrazloženje: Do odstupanja </w:t>
      </w:r>
      <w:r w:rsidR="00B46DD0">
        <w:rPr>
          <w:rFonts w:ascii="Arial" w:hAnsi="Arial" w:cs="Arial"/>
          <w:sz w:val="24"/>
          <w:szCs w:val="24"/>
        </w:rPr>
        <w:t>realizir</w:t>
      </w:r>
      <w:r w:rsidR="00FF5C5B">
        <w:rPr>
          <w:rFonts w:ascii="Arial" w:hAnsi="Arial" w:cs="Arial"/>
          <w:sz w:val="24"/>
          <w:szCs w:val="24"/>
        </w:rPr>
        <w:t>an</w:t>
      </w:r>
      <w:r w:rsidRPr="005F3F38">
        <w:rPr>
          <w:rFonts w:ascii="Arial" w:hAnsi="Arial" w:cs="Arial"/>
          <w:sz w:val="24"/>
          <w:szCs w:val="24"/>
        </w:rPr>
        <w:t xml:space="preserve">og iznosa u odnosu na planirani na Programu ”Pomoć za zapošljavanje povratnika kroz razvoj poduzetništva, obrta, malih i srednjih preduzeća, podrška u očuvanju postojećih radnih mjesta u povratničkim sredinama, podrška razvoju poljoprivrede (poljoprivrednici, poljoprivredni obrti, gazdinstva, udruženja poljoprivrednika, zemljoradničke zadruge i vjerske zajednice), zajednički projekti sa nevladinim i drugim organizacijama civilnog društva i pružanje podrške programima stručnog osposobljavanja sa ili bez zasnivanja radnog odnosa i drugi projekti od značaja za održivost povratka” došlo je zbog proceduralnih nemogućnosti realizacije dijela Javnog poziva za podršku zapošljavanju/samozapošljavanju povratnika u poljoprivredi na području Bosne i Hercegovine za period 2024. – 2025. godina, u dijelu dodjele poljoprivredne mehanizacije (postupci javnih nabavki su bili neuspješni – postupak nabavke traktora je poništen od strane Ureda za razmatranje žalbi i u istom je pokrenut upravni spor pred Sudom Bosne i Hercegovine, dok je drugi postupak za nabavku motokosačica poništen i nije </w:t>
      </w:r>
      <w:r w:rsidR="00B46DD0">
        <w:rPr>
          <w:rFonts w:ascii="Arial" w:hAnsi="Arial" w:cs="Arial"/>
          <w:sz w:val="24"/>
          <w:szCs w:val="24"/>
        </w:rPr>
        <w:t>realizir</w:t>
      </w:r>
      <w:r w:rsidR="00FF5C5B">
        <w:rPr>
          <w:rFonts w:ascii="Arial" w:hAnsi="Arial" w:cs="Arial"/>
          <w:sz w:val="24"/>
          <w:szCs w:val="24"/>
        </w:rPr>
        <w:t>an</w:t>
      </w:r>
      <w:r w:rsidRPr="005F3F38">
        <w:rPr>
          <w:rFonts w:ascii="Arial" w:hAnsi="Arial" w:cs="Arial"/>
          <w:sz w:val="24"/>
          <w:szCs w:val="24"/>
        </w:rPr>
        <w:t xml:space="preserve"> do kraja 2025. godine).</w:t>
      </w:r>
    </w:p>
    <w:p w14:paraId="790183C1" w14:textId="69749096" w:rsidR="00861DB8" w:rsidRPr="005F3F38" w:rsidRDefault="00861DB8" w:rsidP="00854658">
      <w:pPr>
        <w:spacing w:line="240" w:lineRule="auto"/>
        <w:jc w:val="both"/>
        <w:rPr>
          <w:rFonts w:ascii="Arial" w:hAnsi="Arial" w:cs="Arial"/>
          <w:sz w:val="24"/>
          <w:szCs w:val="24"/>
          <w:u w:val="single"/>
        </w:rPr>
      </w:pPr>
      <w:r w:rsidRPr="005F3F38">
        <w:rPr>
          <w:rFonts w:ascii="Arial" w:hAnsi="Arial" w:cs="Arial"/>
          <w:sz w:val="24"/>
          <w:szCs w:val="24"/>
          <w:u w:val="single"/>
        </w:rPr>
        <w:t>6142</w:t>
      </w:r>
      <w:r w:rsidR="001F6727" w:rsidRPr="005F3F38">
        <w:rPr>
          <w:rFonts w:ascii="Arial" w:hAnsi="Arial" w:cs="Arial"/>
          <w:sz w:val="24"/>
          <w:szCs w:val="24"/>
          <w:u w:val="single"/>
        </w:rPr>
        <w:t xml:space="preserve"> </w:t>
      </w:r>
      <w:r w:rsidRPr="005F3F38">
        <w:rPr>
          <w:rFonts w:ascii="Arial" w:hAnsi="Arial" w:cs="Arial"/>
          <w:sz w:val="24"/>
          <w:szCs w:val="24"/>
          <w:u w:val="single"/>
        </w:rPr>
        <w:t>-</w:t>
      </w:r>
      <w:r w:rsidR="001F6727" w:rsidRPr="005F3F38">
        <w:rPr>
          <w:rFonts w:ascii="Arial" w:hAnsi="Arial" w:cs="Arial"/>
          <w:sz w:val="24"/>
          <w:szCs w:val="24"/>
          <w:u w:val="single"/>
        </w:rPr>
        <w:t xml:space="preserve"> </w:t>
      </w:r>
      <w:r w:rsidRPr="005F3F38">
        <w:rPr>
          <w:rFonts w:ascii="Arial" w:hAnsi="Arial" w:cs="Arial"/>
          <w:sz w:val="24"/>
          <w:szCs w:val="24"/>
          <w:u w:val="single"/>
        </w:rPr>
        <w:t>Tekući transferi pojedincima - Tekući transfer za zajedničke, međuentitetske i općinske projekte i projek</w:t>
      </w:r>
      <w:r w:rsidR="001F6727" w:rsidRPr="005F3F38">
        <w:rPr>
          <w:rFonts w:ascii="Arial" w:hAnsi="Arial" w:cs="Arial"/>
          <w:sz w:val="24"/>
          <w:szCs w:val="24"/>
          <w:u w:val="single"/>
        </w:rPr>
        <w:t>te sa nevladinim organizacijama</w:t>
      </w:r>
    </w:p>
    <w:p w14:paraId="710DEAC3" w14:textId="3DF41F65" w:rsidR="00B779EC" w:rsidRPr="005F3F38" w:rsidRDefault="00861DB8" w:rsidP="00854658">
      <w:pPr>
        <w:spacing w:line="240" w:lineRule="auto"/>
        <w:jc w:val="both"/>
        <w:rPr>
          <w:rFonts w:ascii="Arial" w:hAnsi="Arial" w:cs="Arial"/>
          <w:sz w:val="24"/>
          <w:szCs w:val="24"/>
        </w:rPr>
      </w:pPr>
      <w:r w:rsidRPr="005F3F38">
        <w:rPr>
          <w:rFonts w:ascii="Arial" w:hAnsi="Arial" w:cs="Arial"/>
          <w:sz w:val="24"/>
          <w:szCs w:val="24"/>
        </w:rPr>
        <w:t>-</w:t>
      </w:r>
      <w:r w:rsidRPr="005F3F38">
        <w:rPr>
          <w:rFonts w:ascii="Arial" w:hAnsi="Arial" w:cs="Arial"/>
          <w:sz w:val="24"/>
          <w:szCs w:val="24"/>
        </w:rPr>
        <w:tab/>
        <w:t>Odluka Vlade Federacije BiH o osvajanju Programa utroška sredstava sa kriterijima raspodjele sredstava “Tekući transferi pojedincima – Tekući transfer za zajedničke, međuentitetske i općinske projekte i projekte sa nevladinim organizacijama” utvrđenih Budžetom Federacije BiH (“Službene novine Federacije BiH”, broj: 20/25).</w:t>
      </w:r>
    </w:p>
    <w:tbl>
      <w:tblPr>
        <w:tblW w:w="9000" w:type="dxa"/>
        <w:tblInd w:w="-5" w:type="dxa"/>
        <w:tblBorders>
          <w:top w:val="nil"/>
          <w:left w:val="nil"/>
          <w:bottom w:val="nil"/>
          <w:right w:val="nil"/>
          <w:insideH w:val="single" w:sz="18" w:space="0" w:color="FFFFFF"/>
          <w:insideV w:val="single" w:sz="18" w:space="0" w:color="FFFFFF"/>
        </w:tblBorders>
        <w:tblLayout w:type="fixed"/>
        <w:tblCellMar>
          <w:left w:w="0" w:type="dxa"/>
          <w:right w:w="0" w:type="dxa"/>
        </w:tblCellMar>
        <w:tblLook w:val="00A0" w:firstRow="1" w:lastRow="0" w:firstColumn="1" w:lastColumn="0" w:noHBand="0" w:noVBand="0"/>
      </w:tblPr>
      <w:tblGrid>
        <w:gridCol w:w="1333"/>
        <w:gridCol w:w="4069"/>
        <w:gridCol w:w="1245"/>
        <w:gridCol w:w="1246"/>
        <w:gridCol w:w="1107"/>
      </w:tblGrid>
      <w:tr w:rsidR="00861DB8" w:rsidRPr="005F3F38" w14:paraId="288772BA" w14:textId="77777777" w:rsidTr="00652BC2">
        <w:trPr>
          <w:cantSplit/>
          <w:trHeight w:val="603"/>
        </w:trPr>
        <w:tc>
          <w:tcPr>
            <w:tcW w:w="1333" w:type="dxa"/>
            <w:tcBorders>
              <w:top w:val="single" w:sz="4" w:space="0" w:color="auto"/>
              <w:left w:val="single" w:sz="4" w:space="0" w:color="auto"/>
              <w:bottom w:val="single" w:sz="4" w:space="0" w:color="auto"/>
              <w:right w:val="single" w:sz="4" w:space="0" w:color="auto"/>
            </w:tcBorders>
            <w:shd w:val="pct20" w:color="000000" w:fill="FFFFFF"/>
            <w:noWrap/>
            <w:tcMar>
              <w:top w:w="15" w:type="dxa"/>
              <w:left w:w="15" w:type="dxa"/>
              <w:bottom w:w="0" w:type="dxa"/>
              <w:right w:w="15" w:type="dxa"/>
            </w:tcMar>
            <w:vAlign w:val="center"/>
          </w:tcPr>
          <w:p w14:paraId="0FCF65C4" w14:textId="77777777" w:rsidR="00861DB8" w:rsidRPr="005F3F38" w:rsidRDefault="00861DB8" w:rsidP="007C0254">
            <w:pPr>
              <w:spacing w:after="0" w:line="276" w:lineRule="auto"/>
              <w:jc w:val="both"/>
              <w:rPr>
                <w:rFonts w:ascii="Arial" w:eastAsia="Arial Unicode MS" w:hAnsi="Arial" w:cs="Arial"/>
                <w:b/>
                <w:bCs/>
                <w:sz w:val="20"/>
                <w:szCs w:val="20"/>
              </w:rPr>
            </w:pPr>
            <w:r w:rsidRPr="005F3F38">
              <w:rPr>
                <w:rFonts w:ascii="Arial" w:eastAsia="Times New Roman" w:hAnsi="Arial" w:cs="Arial"/>
                <w:b/>
                <w:bCs/>
                <w:sz w:val="20"/>
                <w:szCs w:val="20"/>
              </w:rPr>
              <w:t>R.br.</w:t>
            </w:r>
          </w:p>
        </w:tc>
        <w:tc>
          <w:tcPr>
            <w:tcW w:w="4069" w:type="dxa"/>
            <w:tcBorders>
              <w:top w:val="single" w:sz="4" w:space="0" w:color="auto"/>
              <w:left w:val="single" w:sz="4" w:space="0" w:color="auto"/>
              <w:bottom w:val="single" w:sz="4" w:space="0" w:color="auto"/>
              <w:right w:val="single" w:sz="4" w:space="0" w:color="auto"/>
            </w:tcBorders>
            <w:shd w:val="pct20" w:color="000000" w:fill="FFFFFF"/>
            <w:noWrap/>
            <w:tcMar>
              <w:top w:w="15" w:type="dxa"/>
              <w:left w:w="15" w:type="dxa"/>
              <w:bottom w:w="0" w:type="dxa"/>
              <w:right w:w="15" w:type="dxa"/>
            </w:tcMar>
            <w:vAlign w:val="center"/>
          </w:tcPr>
          <w:p w14:paraId="227FB91E" w14:textId="77777777" w:rsidR="00861DB8" w:rsidRPr="005F3F38" w:rsidRDefault="00861DB8" w:rsidP="007C0254">
            <w:pPr>
              <w:spacing w:after="0" w:line="276" w:lineRule="auto"/>
              <w:jc w:val="center"/>
              <w:rPr>
                <w:rFonts w:ascii="Arial" w:eastAsia="Arial Unicode MS" w:hAnsi="Arial" w:cs="Arial"/>
                <w:b/>
                <w:bCs/>
                <w:sz w:val="20"/>
                <w:szCs w:val="20"/>
              </w:rPr>
            </w:pPr>
            <w:r w:rsidRPr="005F3F38">
              <w:rPr>
                <w:rFonts w:ascii="Arial" w:eastAsia="Times New Roman" w:hAnsi="Arial" w:cs="Arial"/>
                <w:b/>
                <w:bCs/>
                <w:sz w:val="20"/>
                <w:szCs w:val="20"/>
              </w:rPr>
              <w:t>NAZIV PROGRAMA</w:t>
            </w:r>
          </w:p>
        </w:tc>
        <w:tc>
          <w:tcPr>
            <w:tcW w:w="1245" w:type="dxa"/>
            <w:tcBorders>
              <w:top w:val="single" w:sz="4" w:space="0" w:color="auto"/>
              <w:left w:val="single" w:sz="4" w:space="0" w:color="auto"/>
              <w:bottom w:val="single" w:sz="4" w:space="0" w:color="auto"/>
              <w:right w:val="single" w:sz="4" w:space="0" w:color="auto"/>
            </w:tcBorders>
            <w:shd w:val="pct20" w:color="000000" w:fill="FFFFFF"/>
            <w:tcMar>
              <w:top w:w="15" w:type="dxa"/>
              <w:left w:w="15" w:type="dxa"/>
              <w:bottom w:w="0" w:type="dxa"/>
              <w:right w:w="15" w:type="dxa"/>
            </w:tcMar>
            <w:vAlign w:val="center"/>
          </w:tcPr>
          <w:p w14:paraId="18ED6E1F" w14:textId="77777777" w:rsidR="00861DB8" w:rsidRPr="005F3F38" w:rsidRDefault="00861DB8" w:rsidP="007C0254">
            <w:pPr>
              <w:spacing w:after="0" w:line="276" w:lineRule="auto"/>
              <w:jc w:val="center"/>
              <w:rPr>
                <w:rFonts w:ascii="Arial" w:eastAsia="Arial Unicode MS" w:hAnsi="Arial" w:cs="Arial"/>
                <w:b/>
                <w:bCs/>
                <w:sz w:val="20"/>
                <w:szCs w:val="20"/>
              </w:rPr>
            </w:pPr>
            <w:r w:rsidRPr="005F3F38">
              <w:rPr>
                <w:rFonts w:ascii="Arial" w:eastAsia="Times New Roman" w:hAnsi="Arial" w:cs="Arial"/>
                <w:b/>
                <w:bCs/>
                <w:color w:val="000000"/>
                <w:sz w:val="20"/>
                <w:szCs w:val="20"/>
              </w:rPr>
              <w:t>Program utroška (KM)</w:t>
            </w:r>
          </w:p>
        </w:tc>
        <w:tc>
          <w:tcPr>
            <w:tcW w:w="1246" w:type="dxa"/>
            <w:tcBorders>
              <w:top w:val="single" w:sz="4" w:space="0" w:color="auto"/>
              <w:left w:val="single" w:sz="4" w:space="0" w:color="auto"/>
              <w:bottom w:val="single" w:sz="4" w:space="0" w:color="auto"/>
              <w:right w:val="single" w:sz="4" w:space="0" w:color="auto"/>
            </w:tcBorders>
            <w:shd w:val="pct20" w:color="000000" w:fill="FFFFFF"/>
            <w:vAlign w:val="center"/>
          </w:tcPr>
          <w:p w14:paraId="67A653E8" w14:textId="77777777" w:rsidR="00861DB8" w:rsidRPr="005F3F38" w:rsidRDefault="00861DB8" w:rsidP="007C0254">
            <w:pPr>
              <w:spacing w:after="0" w:line="276" w:lineRule="auto"/>
              <w:jc w:val="center"/>
              <w:rPr>
                <w:rFonts w:ascii="Arial" w:eastAsia="Arial Unicode MS" w:hAnsi="Arial" w:cs="Arial"/>
                <w:b/>
                <w:bCs/>
                <w:sz w:val="20"/>
                <w:szCs w:val="20"/>
              </w:rPr>
            </w:pPr>
            <w:r w:rsidRPr="005F3F38">
              <w:rPr>
                <w:rFonts w:ascii="Arial" w:eastAsia="Times New Roman" w:hAnsi="Arial" w:cs="Arial"/>
                <w:b/>
                <w:bCs/>
                <w:color w:val="000000"/>
                <w:sz w:val="20"/>
                <w:szCs w:val="20"/>
              </w:rPr>
              <w:t>Realizacija (KM)</w:t>
            </w:r>
          </w:p>
        </w:tc>
        <w:tc>
          <w:tcPr>
            <w:tcW w:w="1107" w:type="dxa"/>
            <w:tcBorders>
              <w:top w:val="single" w:sz="4" w:space="0" w:color="auto"/>
              <w:left w:val="single" w:sz="4" w:space="0" w:color="auto"/>
              <w:bottom w:val="single" w:sz="4" w:space="0" w:color="auto"/>
              <w:right w:val="single" w:sz="4" w:space="0" w:color="auto"/>
            </w:tcBorders>
            <w:shd w:val="pct20" w:color="000000" w:fill="FFFFFF"/>
            <w:vAlign w:val="center"/>
          </w:tcPr>
          <w:p w14:paraId="72EDD168" w14:textId="77777777" w:rsidR="00861DB8" w:rsidRPr="005F3F38" w:rsidRDefault="00861DB8" w:rsidP="007C0254">
            <w:pPr>
              <w:spacing w:after="0" w:line="276" w:lineRule="auto"/>
              <w:jc w:val="center"/>
              <w:rPr>
                <w:rFonts w:ascii="Arial" w:eastAsia="Times New Roman" w:hAnsi="Arial" w:cs="Arial"/>
                <w:b/>
                <w:bCs/>
                <w:sz w:val="20"/>
                <w:szCs w:val="20"/>
              </w:rPr>
            </w:pPr>
            <w:r w:rsidRPr="005F3F38">
              <w:rPr>
                <w:rFonts w:ascii="Arial" w:eastAsia="Times New Roman" w:hAnsi="Arial" w:cs="Arial"/>
                <w:b/>
                <w:bCs/>
                <w:color w:val="000000"/>
                <w:sz w:val="20"/>
                <w:szCs w:val="20"/>
              </w:rPr>
              <w:t>% realizacije</w:t>
            </w:r>
          </w:p>
        </w:tc>
      </w:tr>
      <w:tr w:rsidR="00861DB8" w:rsidRPr="005F3F38" w14:paraId="5B35D78E" w14:textId="77777777" w:rsidTr="00EC5123">
        <w:trPr>
          <w:trHeight w:val="2506"/>
        </w:trPr>
        <w:tc>
          <w:tcPr>
            <w:tcW w:w="1333" w:type="dxa"/>
            <w:tcBorders>
              <w:top w:val="single" w:sz="4" w:space="0" w:color="auto"/>
              <w:left w:val="single" w:sz="4" w:space="0" w:color="auto"/>
              <w:bottom w:val="single" w:sz="4" w:space="0" w:color="auto"/>
              <w:right w:val="single" w:sz="4" w:space="0" w:color="auto"/>
            </w:tcBorders>
            <w:shd w:val="pct5" w:color="000000" w:fill="FFFFFF"/>
            <w:noWrap/>
            <w:tcMar>
              <w:top w:w="15" w:type="dxa"/>
              <w:left w:w="15" w:type="dxa"/>
              <w:bottom w:w="0" w:type="dxa"/>
              <w:right w:w="15" w:type="dxa"/>
            </w:tcMar>
            <w:vAlign w:val="center"/>
          </w:tcPr>
          <w:p w14:paraId="6F490B6E" w14:textId="77777777" w:rsidR="00861DB8" w:rsidRPr="005F3F38" w:rsidRDefault="00861DB8" w:rsidP="007C0254">
            <w:pPr>
              <w:spacing w:after="0" w:line="276" w:lineRule="auto"/>
              <w:jc w:val="center"/>
              <w:rPr>
                <w:rFonts w:ascii="Arial" w:eastAsia="Arial Unicode MS" w:hAnsi="Arial" w:cs="Arial"/>
                <w:sz w:val="20"/>
                <w:szCs w:val="20"/>
              </w:rPr>
            </w:pPr>
            <w:r w:rsidRPr="005F3F38">
              <w:rPr>
                <w:rFonts w:ascii="Arial" w:eastAsia="Times New Roman" w:hAnsi="Arial" w:cs="Arial"/>
                <w:sz w:val="20"/>
                <w:szCs w:val="20"/>
              </w:rPr>
              <w:t>1.</w:t>
            </w:r>
          </w:p>
        </w:tc>
        <w:tc>
          <w:tcPr>
            <w:tcW w:w="4069" w:type="dxa"/>
            <w:tcBorders>
              <w:top w:val="single" w:sz="4" w:space="0" w:color="auto"/>
              <w:left w:val="single" w:sz="4" w:space="0" w:color="auto"/>
              <w:bottom w:val="single" w:sz="4" w:space="0" w:color="auto"/>
              <w:right w:val="single" w:sz="4" w:space="0" w:color="auto"/>
            </w:tcBorders>
            <w:shd w:val="pct5" w:color="000000" w:fill="FFFFFF"/>
            <w:noWrap/>
            <w:tcMar>
              <w:top w:w="15" w:type="dxa"/>
              <w:left w:w="15" w:type="dxa"/>
              <w:bottom w:w="0" w:type="dxa"/>
              <w:right w:w="15" w:type="dxa"/>
            </w:tcMar>
            <w:vAlign w:val="center"/>
          </w:tcPr>
          <w:p w14:paraId="60486E33" w14:textId="4E5D7D13" w:rsidR="00861DB8" w:rsidRPr="005F3F38" w:rsidRDefault="00861DB8" w:rsidP="007C0254">
            <w:pPr>
              <w:spacing w:after="0" w:line="276" w:lineRule="auto"/>
              <w:rPr>
                <w:rFonts w:ascii="Arial" w:eastAsia="Times New Roman" w:hAnsi="Arial" w:cs="Arial"/>
                <w:sz w:val="18"/>
                <w:szCs w:val="18"/>
              </w:rPr>
            </w:pPr>
            <w:r w:rsidRPr="005F3F38">
              <w:rPr>
                <w:rFonts w:ascii="Arial" w:eastAsia="Times New Roman" w:hAnsi="Arial" w:cs="Arial"/>
                <w:sz w:val="18"/>
                <w:szCs w:val="18"/>
              </w:rPr>
              <w:t>Zajednički, međuentitetski, gradski/općinski projekti i projekti sa nevladinim organizacijama, koji uključuju infrastrukturne projekte i druge projekte od interesa za širu društvenu zajednicu, projekte rekonstrukcije stambenih jedinica, projekte ekonomskog osnaživanja povratnika, lokalno, regionalno i međuentitetsko povezivanje i sufinansiranje troškova implementacije zajedničkih projekata koji se realiz</w:t>
            </w:r>
            <w:r w:rsidR="00B779EC">
              <w:rPr>
                <w:rFonts w:ascii="Arial" w:eastAsia="Times New Roman" w:hAnsi="Arial" w:cs="Arial"/>
                <w:sz w:val="18"/>
                <w:szCs w:val="18"/>
              </w:rPr>
              <w:t>iraju</w:t>
            </w:r>
            <w:r w:rsidRPr="005F3F38">
              <w:rPr>
                <w:rFonts w:ascii="Arial" w:eastAsia="Times New Roman" w:hAnsi="Arial" w:cs="Arial"/>
                <w:sz w:val="18"/>
                <w:szCs w:val="18"/>
              </w:rPr>
              <w:t xml:space="preserve"> putem vladinih, nevladinih, međunarodnih i humanitarnih organizacija</w:t>
            </w:r>
          </w:p>
        </w:tc>
        <w:tc>
          <w:tcPr>
            <w:tcW w:w="1245" w:type="dxa"/>
            <w:tcBorders>
              <w:top w:val="single" w:sz="4" w:space="0" w:color="auto"/>
              <w:left w:val="single" w:sz="4" w:space="0" w:color="auto"/>
              <w:bottom w:val="single" w:sz="4" w:space="0" w:color="auto"/>
              <w:right w:val="single" w:sz="4" w:space="0" w:color="auto"/>
            </w:tcBorders>
            <w:shd w:val="pct5" w:color="000000" w:fill="FFFFFF"/>
            <w:noWrap/>
            <w:tcMar>
              <w:top w:w="15" w:type="dxa"/>
              <w:left w:w="15" w:type="dxa"/>
              <w:bottom w:w="0" w:type="dxa"/>
              <w:right w:w="15" w:type="dxa"/>
            </w:tcMar>
            <w:vAlign w:val="center"/>
          </w:tcPr>
          <w:p w14:paraId="55B88274" w14:textId="77777777" w:rsidR="00861DB8" w:rsidRPr="005F3F38" w:rsidRDefault="00861DB8" w:rsidP="007C0254">
            <w:pPr>
              <w:spacing w:after="0" w:line="276" w:lineRule="auto"/>
              <w:jc w:val="right"/>
              <w:rPr>
                <w:rFonts w:ascii="Arial" w:eastAsia="Arial Unicode MS" w:hAnsi="Arial" w:cs="Arial"/>
                <w:sz w:val="20"/>
                <w:szCs w:val="20"/>
              </w:rPr>
            </w:pPr>
            <w:r w:rsidRPr="005F3F38">
              <w:rPr>
                <w:rFonts w:ascii="Arial" w:eastAsia="Times New Roman" w:hAnsi="Arial" w:cs="Arial"/>
                <w:sz w:val="20"/>
                <w:szCs w:val="20"/>
              </w:rPr>
              <w:t>4.000.000,00</w:t>
            </w:r>
          </w:p>
        </w:tc>
        <w:tc>
          <w:tcPr>
            <w:tcW w:w="1246" w:type="dxa"/>
            <w:tcBorders>
              <w:top w:val="single" w:sz="4" w:space="0" w:color="auto"/>
              <w:left w:val="single" w:sz="4" w:space="0" w:color="auto"/>
              <w:bottom w:val="single" w:sz="4" w:space="0" w:color="auto"/>
              <w:right w:val="single" w:sz="4" w:space="0" w:color="auto"/>
            </w:tcBorders>
            <w:shd w:val="pct5" w:color="000000" w:fill="FFFFFF"/>
            <w:vAlign w:val="center"/>
          </w:tcPr>
          <w:p w14:paraId="22717382" w14:textId="77777777" w:rsidR="00861DB8" w:rsidRPr="005F3F38" w:rsidRDefault="00861DB8" w:rsidP="007C0254">
            <w:pPr>
              <w:spacing w:after="0" w:line="276" w:lineRule="auto"/>
              <w:jc w:val="right"/>
              <w:rPr>
                <w:rFonts w:ascii="Arial" w:eastAsia="Arial Unicode MS" w:hAnsi="Arial" w:cs="Arial"/>
                <w:sz w:val="20"/>
                <w:szCs w:val="20"/>
              </w:rPr>
            </w:pPr>
            <w:r w:rsidRPr="005F3F38">
              <w:rPr>
                <w:rFonts w:ascii="Arial" w:eastAsia="Arial Unicode MS" w:hAnsi="Arial" w:cs="Arial"/>
                <w:sz w:val="20"/>
                <w:szCs w:val="20"/>
              </w:rPr>
              <w:t>3.993.484,69</w:t>
            </w:r>
          </w:p>
        </w:tc>
        <w:tc>
          <w:tcPr>
            <w:tcW w:w="1107" w:type="dxa"/>
            <w:tcBorders>
              <w:top w:val="single" w:sz="4" w:space="0" w:color="auto"/>
              <w:left w:val="single" w:sz="4" w:space="0" w:color="auto"/>
              <w:bottom w:val="single" w:sz="4" w:space="0" w:color="auto"/>
              <w:right w:val="single" w:sz="4" w:space="0" w:color="auto"/>
            </w:tcBorders>
            <w:shd w:val="pct5" w:color="000000" w:fill="FFFFFF"/>
            <w:vAlign w:val="center"/>
          </w:tcPr>
          <w:p w14:paraId="7569141F" w14:textId="77777777" w:rsidR="00861DB8" w:rsidRPr="005F3F38" w:rsidRDefault="00861DB8" w:rsidP="007C0254">
            <w:pPr>
              <w:spacing w:after="0" w:line="276" w:lineRule="auto"/>
              <w:jc w:val="right"/>
              <w:rPr>
                <w:rFonts w:ascii="Arial" w:eastAsia="Arial Unicode MS" w:hAnsi="Arial" w:cs="Arial"/>
                <w:sz w:val="20"/>
                <w:szCs w:val="20"/>
              </w:rPr>
            </w:pPr>
            <w:r w:rsidRPr="005F3F38">
              <w:rPr>
                <w:rFonts w:ascii="Arial" w:eastAsia="Arial Unicode MS" w:hAnsi="Arial" w:cs="Arial"/>
                <w:sz w:val="20"/>
                <w:szCs w:val="20"/>
              </w:rPr>
              <w:t>99,84%</w:t>
            </w:r>
          </w:p>
        </w:tc>
      </w:tr>
      <w:tr w:rsidR="00861DB8" w:rsidRPr="005F3F38" w14:paraId="34220589" w14:textId="77777777" w:rsidTr="00EC5123">
        <w:trPr>
          <w:trHeight w:val="263"/>
        </w:trPr>
        <w:tc>
          <w:tcPr>
            <w:tcW w:w="5402" w:type="dxa"/>
            <w:gridSpan w:val="2"/>
            <w:tcBorders>
              <w:top w:val="single" w:sz="4" w:space="0" w:color="auto"/>
              <w:left w:val="single" w:sz="4" w:space="0" w:color="auto"/>
              <w:bottom w:val="single" w:sz="4" w:space="0" w:color="auto"/>
              <w:right w:val="single" w:sz="4" w:space="0" w:color="auto"/>
            </w:tcBorders>
            <w:shd w:val="pct20" w:color="000000" w:fill="FFFFFF"/>
            <w:noWrap/>
            <w:tcMar>
              <w:top w:w="15" w:type="dxa"/>
              <w:left w:w="15" w:type="dxa"/>
              <w:bottom w:w="0" w:type="dxa"/>
              <w:right w:w="15" w:type="dxa"/>
            </w:tcMar>
            <w:vAlign w:val="center"/>
          </w:tcPr>
          <w:p w14:paraId="3B9B4AD0" w14:textId="77777777" w:rsidR="00861DB8" w:rsidRPr="005F3F38" w:rsidRDefault="00861DB8" w:rsidP="007C0254">
            <w:pPr>
              <w:spacing w:after="0" w:line="276" w:lineRule="auto"/>
              <w:jc w:val="both"/>
              <w:rPr>
                <w:rFonts w:ascii="Arial" w:eastAsia="Arial Unicode MS" w:hAnsi="Arial" w:cs="Arial"/>
                <w:b/>
                <w:bCs/>
                <w:sz w:val="20"/>
                <w:szCs w:val="20"/>
              </w:rPr>
            </w:pPr>
            <w:r w:rsidRPr="005F3F38">
              <w:rPr>
                <w:rFonts w:ascii="Arial" w:eastAsia="Times New Roman" w:hAnsi="Arial" w:cs="Arial"/>
                <w:b/>
                <w:bCs/>
                <w:sz w:val="20"/>
                <w:szCs w:val="20"/>
              </w:rPr>
              <w:t xml:space="preserve">UKUPNO: </w:t>
            </w:r>
          </w:p>
        </w:tc>
        <w:tc>
          <w:tcPr>
            <w:tcW w:w="1245" w:type="dxa"/>
            <w:tcBorders>
              <w:top w:val="single" w:sz="4" w:space="0" w:color="auto"/>
              <w:left w:val="single" w:sz="4" w:space="0" w:color="auto"/>
              <w:bottom w:val="single" w:sz="4" w:space="0" w:color="auto"/>
              <w:right w:val="single" w:sz="4" w:space="0" w:color="auto"/>
            </w:tcBorders>
            <w:shd w:val="pct20" w:color="000000" w:fill="FFFFFF"/>
            <w:noWrap/>
            <w:tcMar>
              <w:top w:w="15" w:type="dxa"/>
              <w:left w:w="15" w:type="dxa"/>
              <w:bottom w:w="0" w:type="dxa"/>
              <w:right w:w="15" w:type="dxa"/>
            </w:tcMar>
            <w:vAlign w:val="center"/>
          </w:tcPr>
          <w:p w14:paraId="4F91DA70" w14:textId="77777777" w:rsidR="00861DB8" w:rsidRPr="005F3F38" w:rsidRDefault="00861DB8" w:rsidP="007C0254">
            <w:pPr>
              <w:spacing w:after="0" w:line="276" w:lineRule="auto"/>
              <w:jc w:val="right"/>
              <w:rPr>
                <w:rFonts w:ascii="Arial" w:eastAsia="Arial Unicode MS" w:hAnsi="Arial" w:cs="Arial"/>
                <w:b/>
                <w:bCs/>
                <w:sz w:val="20"/>
                <w:szCs w:val="20"/>
              </w:rPr>
            </w:pPr>
            <w:r w:rsidRPr="005F3F38">
              <w:rPr>
                <w:rFonts w:ascii="Arial" w:eastAsia="Times New Roman" w:hAnsi="Arial" w:cs="Arial"/>
                <w:b/>
                <w:bCs/>
                <w:sz w:val="20"/>
                <w:szCs w:val="20"/>
              </w:rPr>
              <w:t>4.000.000,00</w:t>
            </w:r>
          </w:p>
        </w:tc>
        <w:tc>
          <w:tcPr>
            <w:tcW w:w="1246" w:type="dxa"/>
            <w:tcBorders>
              <w:top w:val="single" w:sz="4" w:space="0" w:color="auto"/>
              <w:left w:val="single" w:sz="4" w:space="0" w:color="auto"/>
              <w:bottom w:val="single" w:sz="4" w:space="0" w:color="auto"/>
              <w:right w:val="single" w:sz="4" w:space="0" w:color="auto"/>
            </w:tcBorders>
            <w:shd w:val="pct20" w:color="000000" w:fill="FFFFFF"/>
            <w:vAlign w:val="center"/>
          </w:tcPr>
          <w:p w14:paraId="2975E277" w14:textId="77777777" w:rsidR="00861DB8" w:rsidRPr="005F3F38" w:rsidRDefault="00861DB8" w:rsidP="007C0254">
            <w:pPr>
              <w:spacing w:after="0" w:line="276" w:lineRule="auto"/>
              <w:jc w:val="right"/>
              <w:rPr>
                <w:rFonts w:ascii="Arial" w:eastAsia="Times New Roman" w:hAnsi="Arial" w:cs="Arial"/>
                <w:b/>
                <w:bCs/>
                <w:sz w:val="20"/>
                <w:szCs w:val="20"/>
              </w:rPr>
            </w:pPr>
            <w:r w:rsidRPr="005F3F38">
              <w:rPr>
                <w:rFonts w:ascii="Arial" w:eastAsia="Times New Roman" w:hAnsi="Arial" w:cs="Arial"/>
                <w:b/>
                <w:bCs/>
                <w:sz w:val="20"/>
                <w:szCs w:val="20"/>
              </w:rPr>
              <w:t>3.993.484,69</w:t>
            </w:r>
          </w:p>
        </w:tc>
        <w:tc>
          <w:tcPr>
            <w:tcW w:w="1107" w:type="dxa"/>
            <w:tcBorders>
              <w:top w:val="single" w:sz="4" w:space="0" w:color="auto"/>
              <w:left w:val="single" w:sz="4" w:space="0" w:color="auto"/>
              <w:bottom w:val="single" w:sz="4" w:space="0" w:color="auto"/>
              <w:right w:val="single" w:sz="4" w:space="0" w:color="auto"/>
            </w:tcBorders>
            <w:shd w:val="pct20" w:color="000000" w:fill="FFFFFF"/>
            <w:vAlign w:val="center"/>
          </w:tcPr>
          <w:p w14:paraId="2A7DB8A9" w14:textId="77777777" w:rsidR="00861DB8" w:rsidRPr="005F3F38" w:rsidRDefault="00861DB8" w:rsidP="007C0254">
            <w:pPr>
              <w:spacing w:after="0" w:line="276" w:lineRule="auto"/>
              <w:jc w:val="right"/>
              <w:rPr>
                <w:rFonts w:ascii="Arial" w:eastAsia="Times New Roman" w:hAnsi="Arial" w:cs="Arial"/>
                <w:b/>
                <w:bCs/>
                <w:sz w:val="20"/>
                <w:szCs w:val="20"/>
              </w:rPr>
            </w:pPr>
            <w:r w:rsidRPr="005F3F38">
              <w:rPr>
                <w:rFonts w:ascii="Arial" w:eastAsia="Times New Roman" w:hAnsi="Arial" w:cs="Arial"/>
                <w:b/>
                <w:bCs/>
                <w:sz w:val="20"/>
                <w:szCs w:val="20"/>
              </w:rPr>
              <w:t>99,84%</w:t>
            </w:r>
          </w:p>
        </w:tc>
      </w:tr>
    </w:tbl>
    <w:p w14:paraId="2F459C8C" w14:textId="7C83A190" w:rsidR="00861DB8" w:rsidRPr="005F3F38" w:rsidRDefault="00861DB8" w:rsidP="00854658">
      <w:pPr>
        <w:spacing w:line="240" w:lineRule="auto"/>
        <w:jc w:val="both"/>
        <w:rPr>
          <w:rFonts w:ascii="Arial" w:hAnsi="Arial" w:cs="Arial"/>
          <w:sz w:val="24"/>
          <w:szCs w:val="24"/>
          <w:u w:val="single"/>
        </w:rPr>
      </w:pPr>
      <w:r w:rsidRPr="005F3F38">
        <w:rPr>
          <w:rFonts w:ascii="Arial" w:hAnsi="Arial" w:cs="Arial"/>
          <w:sz w:val="24"/>
          <w:szCs w:val="24"/>
          <w:u w:val="single"/>
        </w:rPr>
        <w:lastRenderedPageBreak/>
        <w:t>-</w:t>
      </w:r>
      <w:r w:rsidR="003E66EB" w:rsidRPr="005F3F38">
        <w:rPr>
          <w:rFonts w:ascii="Arial" w:hAnsi="Arial" w:cs="Arial"/>
          <w:sz w:val="24"/>
          <w:szCs w:val="24"/>
          <w:u w:val="single"/>
        </w:rPr>
        <w:t xml:space="preserve"> Kapitalni transferi – 615000 - </w:t>
      </w:r>
      <w:r w:rsidRPr="005F3F38">
        <w:rPr>
          <w:rFonts w:ascii="Arial" w:hAnsi="Arial" w:cs="Arial"/>
          <w:sz w:val="24"/>
          <w:szCs w:val="24"/>
          <w:u w:val="single"/>
        </w:rPr>
        <w:t>Kapitalni transferi drugim nivoima vlasti i fondovima - Podrška implementaciji održivom povratku, izbjeglih i prognanih lic</w:t>
      </w:r>
      <w:r w:rsidR="003E66EB" w:rsidRPr="005F3F38">
        <w:rPr>
          <w:rFonts w:ascii="Arial" w:hAnsi="Arial" w:cs="Arial"/>
          <w:sz w:val="24"/>
          <w:szCs w:val="24"/>
          <w:u w:val="single"/>
        </w:rPr>
        <w:t>a sa područja regije Srebrenica</w:t>
      </w:r>
    </w:p>
    <w:p w14:paraId="1C937696" w14:textId="7BE2798B" w:rsidR="00861DB8" w:rsidRPr="005F3F38" w:rsidRDefault="00861DB8" w:rsidP="00854658">
      <w:pPr>
        <w:spacing w:line="240" w:lineRule="auto"/>
        <w:jc w:val="both"/>
        <w:rPr>
          <w:rFonts w:ascii="Arial" w:hAnsi="Arial" w:cs="Arial"/>
          <w:sz w:val="24"/>
          <w:szCs w:val="24"/>
        </w:rPr>
      </w:pPr>
      <w:r w:rsidRPr="005F3F38">
        <w:rPr>
          <w:rFonts w:ascii="Arial" w:hAnsi="Arial" w:cs="Arial"/>
          <w:sz w:val="24"/>
          <w:szCs w:val="24"/>
        </w:rPr>
        <w:t>Vlada Federacije BiH donijela Odluku o usvajanju Programa utroška sredstava sa kriterijima raspodjele s</w:t>
      </w:r>
      <w:r w:rsidR="00C80BFA" w:rsidRPr="005F3F38">
        <w:rPr>
          <w:rFonts w:ascii="Arial" w:hAnsi="Arial" w:cs="Arial"/>
          <w:sz w:val="24"/>
          <w:szCs w:val="24"/>
        </w:rPr>
        <w:t>redstava za kapitalni transfer ‘’</w:t>
      </w:r>
      <w:r w:rsidRPr="005F3F38">
        <w:rPr>
          <w:rFonts w:ascii="Arial" w:hAnsi="Arial" w:cs="Arial"/>
          <w:sz w:val="24"/>
          <w:szCs w:val="24"/>
        </w:rPr>
        <w:t>Kapitalni transferi drugim nivoima vlasti i fondovima -  Podrška implementaciji održivom povratku, izbjeglih i prognanih lica sa područja regije Srebrenica” (“Službene novine Federacije BiH”, broj: 20/25)</w:t>
      </w:r>
    </w:p>
    <w:tbl>
      <w:tblPr>
        <w:tblW w:w="91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1290"/>
        <w:gridCol w:w="4097"/>
        <w:gridCol w:w="1417"/>
        <w:gridCol w:w="1276"/>
        <w:gridCol w:w="1089"/>
      </w:tblGrid>
      <w:tr w:rsidR="00861DB8" w:rsidRPr="005F3F38" w14:paraId="67D9B4DF" w14:textId="77777777" w:rsidTr="00514890">
        <w:trPr>
          <w:cantSplit/>
          <w:trHeight w:val="847"/>
        </w:trPr>
        <w:tc>
          <w:tcPr>
            <w:tcW w:w="1290" w:type="dxa"/>
            <w:shd w:val="pct20" w:color="000000" w:fill="FFFFFF"/>
            <w:noWrap/>
            <w:tcMar>
              <w:top w:w="15" w:type="dxa"/>
              <w:left w:w="15" w:type="dxa"/>
              <w:bottom w:w="0" w:type="dxa"/>
              <w:right w:w="15" w:type="dxa"/>
            </w:tcMar>
            <w:vAlign w:val="center"/>
          </w:tcPr>
          <w:p w14:paraId="60391628" w14:textId="77777777" w:rsidR="00861DB8" w:rsidRPr="005F3F38" w:rsidRDefault="00861DB8" w:rsidP="007C0254">
            <w:pPr>
              <w:spacing w:after="0" w:line="240" w:lineRule="auto"/>
              <w:jc w:val="both"/>
              <w:rPr>
                <w:rFonts w:ascii="Arial" w:eastAsia="Arial Unicode MS" w:hAnsi="Arial" w:cs="Arial"/>
                <w:b/>
                <w:bCs/>
                <w:sz w:val="20"/>
                <w:szCs w:val="20"/>
              </w:rPr>
            </w:pPr>
            <w:r w:rsidRPr="005F3F38">
              <w:rPr>
                <w:rFonts w:ascii="Arial" w:eastAsia="Times New Roman" w:hAnsi="Arial" w:cs="Arial"/>
                <w:b/>
                <w:bCs/>
                <w:sz w:val="20"/>
                <w:szCs w:val="20"/>
              </w:rPr>
              <w:t>R.br.</w:t>
            </w:r>
          </w:p>
        </w:tc>
        <w:tc>
          <w:tcPr>
            <w:tcW w:w="4097" w:type="dxa"/>
            <w:shd w:val="pct20" w:color="000000" w:fill="FFFFFF"/>
            <w:noWrap/>
            <w:tcMar>
              <w:top w:w="15" w:type="dxa"/>
              <w:left w:w="15" w:type="dxa"/>
              <w:bottom w:w="0" w:type="dxa"/>
              <w:right w:w="15" w:type="dxa"/>
            </w:tcMar>
            <w:vAlign w:val="center"/>
          </w:tcPr>
          <w:p w14:paraId="0913E92E" w14:textId="77777777" w:rsidR="00861DB8" w:rsidRPr="005F3F38" w:rsidRDefault="00861DB8" w:rsidP="007C0254">
            <w:pPr>
              <w:spacing w:after="0" w:line="240" w:lineRule="auto"/>
              <w:jc w:val="center"/>
              <w:rPr>
                <w:rFonts w:ascii="Arial" w:eastAsia="Arial Unicode MS" w:hAnsi="Arial" w:cs="Arial"/>
                <w:b/>
                <w:bCs/>
                <w:sz w:val="20"/>
                <w:szCs w:val="20"/>
              </w:rPr>
            </w:pPr>
            <w:r w:rsidRPr="005F3F38">
              <w:rPr>
                <w:rFonts w:ascii="Arial" w:eastAsia="Times New Roman" w:hAnsi="Arial" w:cs="Arial"/>
                <w:b/>
                <w:bCs/>
                <w:sz w:val="20"/>
                <w:szCs w:val="20"/>
              </w:rPr>
              <w:t>NAZIV PROGRAMA</w:t>
            </w:r>
          </w:p>
        </w:tc>
        <w:tc>
          <w:tcPr>
            <w:tcW w:w="1417" w:type="dxa"/>
            <w:tcBorders>
              <w:top w:val="single" w:sz="4" w:space="0" w:color="auto"/>
              <w:left w:val="single" w:sz="4" w:space="0" w:color="auto"/>
              <w:bottom w:val="single" w:sz="4" w:space="0" w:color="auto"/>
              <w:right w:val="single" w:sz="4" w:space="0" w:color="auto"/>
            </w:tcBorders>
            <w:shd w:val="pct20" w:color="000000" w:fill="FFFFFF"/>
            <w:tcMar>
              <w:top w:w="15" w:type="dxa"/>
              <w:left w:w="15" w:type="dxa"/>
              <w:bottom w:w="0" w:type="dxa"/>
              <w:right w:w="15" w:type="dxa"/>
            </w:tcMar>
            <w:vAlign w:val="center"/>
          </w:tcPr>
          <w:p w14:paraId="5BE54BB9" w14:textId="77777777" w:rsidR="00861DB8" w:rsidRPr="005F3F38" w:rsidRDefault="00861DB8" w:rsidP="007C0254">
            <w:pPr>
              <w:spacing w:after="0" w:line="240" w:lineRule="auto"/>
              <w:jc w:val="center"/>
              <w:rPr>
                <w:rFonts w:ascii="Arial" w:eastAsia="Arial Unicode MS" w:hAnsi="Arial" w:cs="Arial"/>
                <w:b/>
                <w:bCs/>
                <w:sz w:val="20"/>
                <w:szCs w:val="20"/>
              </w:rPr>
            </w:pPr>
            <w:r w:rsidRPr="005F3F38">
              <w:rPr>
                <w:rFonts w:ascii="Arial" w:eastAsia="Times New Roman" w:hAnsi="Arial" w:cs="Arial"/>
                <w:b/>
                <w:bCs/>
                <w:color w:val="000000"/>
                <w:sz w:val="20"/>
                <w:szCs w:val="20"/>
              </w:rPr>
              <w:t>Program utroška (KM)</w:t>
            </w:r>
          </w:p>
        </w:tc>
        <w:tc>
          <w:tcPr>
            <w:tcW w:w="1276" w:type="dxa"/>
            <w:tcBorders>
              <w:top w:val="single" w:sz="4" w:space="0" w:color="auto"/>
              <w:left w:val="single" w:sz="4" w:space="0" w:color="auto"/>
              <w:bottom w:val="single" w:sz="4" w:space="0" w:color="auto"/>
              <w:right w:val="single" w:sz="4" w:space="0" w:color="auto"/>
            </w:tcBorders>
            <w:shd w:val="pct20" w:color="000000" w:fill="FFFFFF"/>
            <w:vAlign w:val="center"/>
          </w:tcPr>
          <w:p w14:paraId="0696D306" w14:textId="77777777" w:rsidR="00861DB8" w:rsidRPr="005F3F38" w:rsidRDefault="00861DB8" w:rsidP="007C0254">
            <w:pPr>
              <w:spacing w:after="0" w:line="240" w:lineRule="auto"/>
              <w:jc w:val="center"/>
              <w:rPr>
                <w:rFonts w:ascii="Arial" w:eastAsia="Arial Unicode MS" w:hAnsi="Arial" w:cs="Arial"/>
                <w:b/>
                <w:bCs/>
                <w:sz w:val="20"/>
                <w:szCs w:val="20"/>
              </w:rPr>
            </w:pPr>
            <w:r w:rsidRPr="005F3F38">
              <w:rPr>
                <w:rFonts w:ascii="Arial" w:eastAsia="Times New Roman" w:hAnsi="Arial" w:cs="Arial"/>
                <w:b/>
                <w:bCs/>
                <w:color w:val="000000"/>
                <w:sz w:val="20"/>
                <w:szCs w:val="20"/>
              </w:rPr>
              <w:t>Realizacija (KM)</w:t>
            </w:r>
          </w:p>
        </w:tc>
        <w:tc>
          <w:tcPr>
            <w:tcW w:w="1089" w:type="dxa"/>
            <w:tcBorders>
              <w:top w:val="single" w:sz="4" w:space="0" w:color="auto"/>
              <w:left w:val="single" w:sz="4" w:space="0" w:color="auto"/>
              <w:bottom w:val="single" w:sz="4" w:space="0" w:color="auto"/>
              <w:right w:val="single" w:sz="4" w:space="0" w:color="auto"/>
            </w:tcBorders>
            <w:shd w:val="pct20" w:color="000000" w:fill="FFFFFF"/>
            <w:vAlign w:val="center"/>
          </w:tcPr>
          <w:p w14:paraId="632A4659" w14:textId="77777777" w:rsidR="00861DB8" w:rsidRPr="005F3F38" w:rsidRDefault="00861DB8" w:rsidP="007C0254">
            <w:pPr>
              <w:spacing w:after="0" w:line="240" w:lineRule="auto"/>
              <w:jc w:val="center"/>
              <w:rPr>
                <w:rFonts w:ascii="Arial" w:eastAsia="Times New Roman" w:hAnsi="Arial" w:cs="Arial"/>
                <w:b/>
                <w:bCs/>
                <w:sz w:val="20"/>
                <w:szCs w:val="20"/>
              </w:rPr>
            </w:pPr>
            <w:r w:rsidRPr="005F3F38">
              <w:rPr>
                <w:rFonts w:ascii="Arial" w:eastAsia="Times New Roman" w:hAnsi="Arial" w:cs="Arial"/>
                <w:b/>
                <w:bCs/>
                <w:color w:val="000000"/>
                <w:sz w:val="20"/>
                <w:szCs w:val="20"/>
              </w:rPr>
              <w:t>% realizacije</w:t>
            </w:r>
          </w:p>
        </w:tc>
      </w:tr>
      <w:tr w:rsidR="00861DB8" w:rsidRPr="005F3F38" w14:paraId="7949133B" w14:textId="77777777" w:rsidTr="007C0254">
        <w:trPr>
          <w:trHeight w:val="569"/>
        </w:trPr>
        <w:tc>
          <w:tcPr>
            <w:tcW w:w="1290" w:type="dxa"/>
            <w:shd w:val="pct5" w:color="000000" w:fill="FFFFFF"/>
            <w:noWrap/>
            <w:tcMar>
              <w:top w:w="15" w:type="dxa"/>
              <w:left w:w="15" w:type="dxa"/>
              <w:bottom w:w="0" w:type="dxa"/>
              <w:right w:w="15" w:type="dxa"/>
            </w:tcMar>
            <w:vAlign w:val="center"/>
          </w:tcPr>
          <w:p w14:paraId="25FCC879" w14:textId="77777777" w:rsidR="00861DB8" w:rsidRPr="005F3F38" w:rsidRDefault="00861DB8" w:rsidP="007C0254">
            <w:pPr>
              <w:spacing w:after="0" w:line="240" w:lineRule="auto"/>
              <w:jc w:val="center"/>
              <w:rPr>
                <w:rFonts w:ascii="Arial" w:eastAsia="Arial Unicode MS" w:hAnsi="Arial" w:cs="Arial"/>
                <w:sz w:val="20"/>
                <w:szCs w:val="20"/>
              </w:rPr>
            </w:pPr>
            <w:r w:rsidRPr="005F3F38">
              <w:rPr>
                <w:rFonts w:ascii="Arial" w:eastAsia="Times New Roman" w:hAnsi="Arial" w:cs="Arial"/>
                <w:sz w:val="20"/>
                <w:szCs w:val="20"/>
              </w:rPr>
              <w:t>1.</w:t>
            </w:r>
          </w:p>
        </w:tc>
        <w:tc>
          <w:tcPr>
            <w:tcW w:w="4097" w:type="dxa"/>
            <w:shd w:val="pct5" w:color="000000" w:fill="FFFFFF"/>
            <w:noWrap/>
            <w:tcMar>
              <w:top w:w="15" w:type="dxa"/>
              <w:left w:w="15" w:type="dxa"/>
              <w:bottom w:w="0" w:type="dxa"/>
              <w:right w:w="15" w:type="dxa"/>
            </w:tcMar>
            <w:vAlign w:val="center"/>
          </w:tcPr>
          <w:p w14:paraId="6DA38E4A" w14:textId="77777777" w:rsidR="00861DB8" w:rsidRPr="005F3F38" w:rsidRDefault="00861DB8" w:rsidP="007C0254">
            <w:pPr>
              <w:spacing w:after="0" w:line="276" w:lineRule="auto"/>
              <w:rPr>
                <w:rFonts w:ascii="Arial" w:eastAsia="Times New Roman" w:hAnsi="Arial" w:cs="Arial"/>
                <w:sz w:val="20"/>
                <w:szCs w:val="20"/>
              </w:rPr>
            </w:pPr>
            <w:r w:rsidRPr="005F3F38">
              <w:rPr>
                <w:rFonts w:ascii="Arial" w:eastAsia="Times New Roman" w:hAnsi="Arial" w:cs="Arial"/>
                <w:sz w:val="20"/>
                <w:szCs w:val="20"/>
              </w:rPr>
              <w:t>Podrška održivosti povratka u regiji Srebrenica - Obnova i izgradnja putne, vodovodne i kanalizacione infrastrukture, objekata vjerskog, sakralnog, obrazovnog, sportskog i kulturnog karaktera, kao i drugih projekata od značaja za širu društvenu zajednicu, izgradnja infrastrukture za privredni razvoj regije Srebrenica, te projekti Memorijalnog centra Srebrenica-Potočari i samog kompleksa u Potočarima</w:t>
            </w:r>
          </w:p>
        </w:tc>
        <w:tc>
          <w:tcPr>
            <w:tcW w:w="1417" w:type="dxa"/>
            <w:shd w:val="pct5" w:color="000000" w:fill="FFFFFF"/>
            <w:noWrap/>
            <w:tcMar>
              <w:top w:w="15" w:type="dxa"/>
              <w:left w:w="15" w:type="dxa"/>
              <w:bottom w:w="0" w:type="dxa"/>
              <w:right w:w="15" w:type="dxa"/>
            </w:tcMar>
            <w:vAlign w:val="center"/>
          </w:tcPr>
          <w:p w14:paraId="36969FE6" w14:textId="77777777" w:rsidR="00861DB8" w:rsidRPr="005F3F38" w:rsidRDefault="00861DB8" w:rsidP="007C0254">
            <w:pPr>
              <w:spacing w:after="0" w:line="240" w:lineRule="auto"/>
              <w:jc w:val="right"/>
              <w:rPr>
                <w:rFonts w:ascii="Arial" w:eastAsia="Arial Unicode MS" w:hAnsi="Arial" w:cs="Arial"/>
                <w:sz w:val="20"/>
                <w:szCs w:val="20"/>
              </w:rPr>
            </w:pPr>
            <w:r w:rsidRPr="005F3F38">
              <w:rPr>
                <w:rFonts w:ascii="Arial" w:eastAsia="Times New Roman" w:hAnsi="Arial" w:cs="Arial"/>
                <w:sz w:val="20"/>
                <w:szCs w:val="20"/>
              </w:rPr>
              <w:t xml:space="preserve">5.000.000,00   </w:t>
            </w:r>
          </w:p>
        </w:tc>
        <w:tc>
          <w:tcPr>
            <w:tcW w:w="1276" w:type="dxa"/>
            <w:shd w:val="pct5" w:color="000000" w:fill="FFFFFF"/>
            <w:vAlign w:val="center"/>
          </w:tcPr>
          <w:p w14:paraId="4B810D80" w14:textId="77777777" w:rsidR="00861DB8" w:rsidRPr="005F3F38" w:rsidRDefault="00861DB8" w:rsidP="007C0254">
            <w:pPr>
              <w:spacing w:after="0" w:line="240" w:lineRule="auto"/>
              <w:jc w:val="right"/>
              <w:rPr>
                <w:rFonts w:ascii="Arial" w:eastAsia="Times New Roman" w:hAnsi="Arial" w:cs="Arial"/>
                <w:sz w:val="20"/>
                <w:szCs w:val="20"/>
              </w:rPr>
            </w:pPr>
            <w:r w:rsidRPr="005F3F38">
              <w:rPr>
                <w:rFonts w:ascii="Arial" w:eastAsia="Times New Roman" w:hAnsi="Arial" w:cs="Arial"/>
                <w:sz w:val="20"/>
                <w:szCs w:val="20"/>
              </w:rPr>
              <w:t>4.988.776,66</w:t>
            </w:r>
          </w:p>
        </w:tc>
        <w:tc>
          <w:tcPr>
            <w:tcW w:w="1089" w:type="dxa"/>
            <w:shd w:val="pct5" w:color="000000" w:fill="FFFFFF"/>
            <w:vAlign w:val="center"/>
          </w:tcPr>
          <w:p w14:paraId="30EFC443" w14:textId="77777777" w:rsidR="00861DB8" w:rsidRPr="005F3F38" w:rsidRDefault="00861DB8" w:rsidP="007C0254">
            <w:pPr>
              <w:spacing w:after="0" w:line="240" w:lineRule="auto"/>
              <w:jc w:val="right"/>
              <w:rPr>
                <w:rFonts w:ascii="Arial" w:eastAsia="Times New Roman" w:hAnsi="Arial" w:cs="Arial"/>
                <w:sz w:val="20"/>
                <w:szCs w:val="20"/>
              </w:rPr>
            </w:pPr>
            <w:r w:rsidRPr="005F3F38">
              <w:rPr>
                <w:rFonts w:ascii="Arial" w:eastAsia="Times New Roman" w:hAnsi="Arial" w:cs="Arial"/>
                <w:sz w:val="20"/>
                <w:szCs w:val="20"/>
              </w:rPr>
              <w:t>99,76%</w:t>
            </w:r>
          </w:p>
        </w:tc>
      </w:tr>
      <w:tr w:rsidR="00861DB8" w:rsidRPr="005F3F38" w14:paraId="46AFDFC4" w14:textId="77777777" w:rsidTr="00514890">
        <w:trPr>
          <w:trHeight w:val="524"/>
        </w:trPr>
        <w:tc>
          <w:tcPr>
            <w:tcW w:w="5387" w:type="dxa"/>
            <w:gridSpan w:val="2"/>
            <w:shd w:val="pct20" w:color="000000" w:fill="FFFFFF"/>
            <w:noWrap/>
            <w:tcMar>
              <w:top w:w="15" w:type="dxa"/>
              <w:left w:w="15" w:type="dxa"/>
              <w:bottom w:w="0" w:type="dxa"/>
              <w:right w:w="15" w:type="dxa"/>
            </w:tcMar>
            <w:vAlign w:val="center"/>
          </w:tcPr>
          <w:p w14:paraId="0373B6EC" w14:textId="77777777" w:rsidR="00861DB8" w:rsidRPr="005F3F38" w:rsidRDefault="00861DB8" w:rsidP="007C0254">
            <w:pPr>
              <w:spacing w:after="0" w:line="240" w:lineRule="auto"/>
              <w:jc w:val="both"/>
              <w:rPr>
                <w:rFonts w:ascii="Arial" w:eastAsia="Arial Unicode MS" w:hAnsi="Arial" w:cs="Arial"/>
                <w:b/>
                <w:bCs/>
                <w:sz w:val="20"/>
                <w:szCs w:val="20"/>
              </w:rPr>
            </w:pPr>
            <w:r w:rsidRPr="005F3F38">
              <w:rPr>
                <w:rFonts w:ascii="Arial" w:eastAsia="Times New Roman" w:hAnsi="Arial" w:cs="Arial"/>
                <w:b/>
                <w:bCs/>
                <w:sz w:val="20"/>
                <w:szCs w:val="20"/>
              </w:rPr>
              <w:t xml:space="preserve">UKUPNO: </w:t>
            </w:r>
          </w:p>
        </w:tc>
        <w:tc>
          <w:tcPr>
            <w:tcW w:w="1417" w:type="dxa"/>
            <w:shd w:val="pct20" w:color="000000" w:fill="FFFFFF"/>
            <w:noWrap/>
            <w:tcMar>
              <w:top w:w="15" w:type="dxa"/>
              <w:left w:w="15" w:type="dxa"/>
              <w:bottom w:w="0" w:type="dxa"/>
              <w:right w:w="15" w:type="dxa"/>
            </w:tcMar>
            <w:vAlign w:val="center"/>
          </w:tcPr>
          <w:p w14:paraId="093D3236" w14:textId="77777777" w:rsidR="00861DB8" w:rsidRPr="005F3F38" w:rsidRDefault="00861DB8" w:rsidP="007C0254">
            <w:pPr>
              <w:spacing w:after="0" w:line="240" w:lineRule="auto"/>
              <w:jc w:val="right"/>
              <w:rPr>
                <w:rFonts w:ascii="Arial" w:eastAsia="Arial Unicode MS" w:hAnsi="Arial" w:cs="Arial"/>
                <w:b/>
                <w:bCs/>
                <w:sz w:val="20"/>
                <w:szCs w:val="20"/>
              </w:rPr>
            </w:pPr>
            <w:r w:rsidRPr="005F3F38">
              <w:rPr>
                <w:rFonts w:ascii="Arial" w:eastAsia="Times New Roman" w:hAnsi="Arial" w:cs="Arial"/>
                <w:b/>
                <w:bCs/>
                <w:sz w:val="20"/>
                <w:szCs w:val="20"/>
              </w:rPr>
              <w:t>5.000.000,00</w:t>
            </w:r>
          </w:p>
        </w:tc>
        <w:tc>
          <w:tcPr>
            <w:tcW w:w="1276" w:type="dxa"/>
            <w:shd w:val="pct20" w:color="000000" w:fill="FFFFFF"/>
            <w:vAlign w:val="center"/>
          </w:tcPr>
          <w:p w14:paraId="0BBBF71F" w14:textId="77777777" w:rsidR="00861DB8" w:rsidRPr="005F3F38" w:rsidRDefault="00861DB8" w:rsidP="007C0254">
            <w:pPr>
              <w:spacing w:after="0" w:line="240" w:lineRule="auto"/>
              <w:jc w:val="right"/>
              <w:rPr>
                <w:rFonts w:ascii="Arial" w:eastAsia="Times New Roman" w:hAnsi="Arial" w:cs="Arial"/>
                <w:b/>
                <w:bCs/>
                <w:sz w:val="20"/>
                <w:szCs w:val="20"/>
              </w:rPr>
            </w:pPr>
            <w:r w:rsidRPr="005F3F38">
              <w:rPr>
                <w:rFonts w:ascii="Arial" w:eastAsia="Times New Roman" w:hAnsi="Arial" w:cs="Arial"/>
                <w:b/>
                <w:bCs/>
                <w:sz w:val="20"/>
                <w:szCs w:val="20"/>
              </w:rPr>
              <w:t>4.988.776,66</w:t>
            </w:r>
          </w:p>
        </w:tc>
        <w:tc>
          <w:tcPr>
            <w:tcW w:w="1089" w:type="dxa"/>
            <w:shd w:val="pct20" w:color="000000" w:fill="FFFFFF"/>
            <w:vAlign w:val="center"/>
          </w:tcPr>
          <w:p w14:paraId="450407E6" w14:textId="77777777" w:rsidR="00861DB8" w:rsidRPr="005F3F38" w:rsidRDefault="00861DB8" w:rsidP="007C0254">
            <w:pPr>
              <w:spacing w:after="0" w:line="240" w:lineRule="auto"/>
              <w:jc w:val="right"/>
              <w:rPr>
                <w:rFonts w:ascii="Arial" w:eastAsia="Times New Roman" w:hAnsi="Arial" w:cs="Arial"/>
                <w:b/>
                <w:bCs/>
                <w:sz w:val="20"/>
                <w:szCs w:val="20"/>
              </w:rPr>
            </w:pPr>
            <w:r w:rsidRPr="005F3F38">
              <w:rPr>
                <w:rFonts w:ascii="Arial" w:eastAsia="Times New Roman" w:hAnsi="Arial" w:cs="Arial"/>
                <w:b/>
                <w:bCs/>
                <w:sz w:val="20"/>
                <w:szCs w:val="20"/>
              </w:rPr>
              <w:t>99,76%</w:t>
            </w:r>
          </w:p>
        </w:tc>
      </w:tr>
    </w:tbl>
    <w:p w14:paraId="04A04FE8" w14:textId="77777777" w:rsidR="00683D72" w:rsidRPr="005F3F38" w:rsidRDefault="00683D72" w:rsidP="00854658">
      <w:pPr>
        <w:spacing w:line="240" w:lineRule="auto"/>
        <w:jc w:val="both"/>
        <w:rPr>
          <w:rFonts w:ascii="Arial" w:hAnsi="Arial" w:cs="Arial"/>
          <w:szCs w:val="24"/>
        </w:rPr>
      </w:pPr>
    </w:p>
    <w:p w14:paraId="7F4AC9F4" w14:textId="53C666DC" w:rsidR="006F2B5C" w:rsidRPr="005F3F38" w:rsidRDefault="000E6238" w:rsidP="000E6238">
      <w:pPr>
        <w:rPr>
          <w:rFonts w:ascii="Arial" w:hAnsi="Arial" w:cs="Arial"/>
          <w:szCs w:val="24"/>
        </w:rPr>
      </w:pPr>
      <w:r w:rsidRPr="005F3F38">
        <w:rPr>
          <w:rFonts w:ascii="Arial" w:hAnsi="Arial" w:cs="Arial"/>
          <w:szCs w:val="24"/>
        </w:rPr>
        <w:t>-</w:t>
      </w:r>
      <w:r w:rsidR="00683D72" w:rsidRPr="005F3F38">
        <w:rPr>
          <w:rFonts w:ascii="Arial" w:hAnsi="Arial" w:cs="Arial"/>
          <w:sz w:val="24"/>
          <w:szCs w:val="24"/>
        </w:rPr>
        <w:t>821 - Izdaci za nabavku stalnih sredstava ostvareni su u iznosu od 805.922 od čega se 383.856 KM odnosi na poziciju 8213 - Nabavka opreme, a 422.066 KM na poziciju 8215 - Nabavka stalnih sredstava u obliku prava.</w:t>
      </w:r>
    </w:p>
    <w:p w14:paraId="75F49249" w14:textId="281D1E57" w:rsidR="009861FC" w:rsidRPr="005F3F38" w:rsidRDefault="009861FC" w:rsidP="009861FC">
      <w:pPr>
        <w:numPr>
          <w:ilvl w:val="0"/>
          <w:numId w:val="43"/>
        </w:numPr>
        <w:spacing w:before="240" w:after="120" w:line="240" w:lineRule="auto"/>
        <w:outlineLvl w:val="0"/>
        <w:rPr>
          <w:rFonts w:ascii="Arial" w:eastAsia="Calibri" w:hAnsi="Arial" w:cs="Arial"/>
          <w:b/>
          <w:sz w:val="24"/>
          <w:szCs w:val="24"/>
        </w:rPr>
      </w:pPr>
      <w:bookmarkStart w:id="319" w:name="_Toc163544860"/>
      <w:bookmarkStart w:id="320" w:name="_Toc195577780"/>
      <w:bookmarkEnd w:id="310"/>
      <w:r w:rsidRPr="005F3F38">
        <w:rPr>
          <w:rFonts w:ascii="Arial" w:eastAsia="Calibri" w:hAnsi="Arial" w:cs="Arial"/>
          <w:b/>
          <w:sz w:val="24"/>
          <w:szCs w:val="24"/>
        </w:rPr>
        <w:t>Federalno ministarstvo obrazovanja i nauke</w:t>
      </w:r>
      <w:bookmarkEnd w:id="319"/>
      <w:bookmarkEnd w:id="320"/>
    </w:p>
    <w:p w14:paraId="0021C9AC" w14:textId="504393F5" w:rsidR="00941C4D" w:rsidRPr="005F3F38" w:rsidRDefault="00941C4D" w:rsidP="00AC24FD">
      <w:pPr>
        <w:spacing w:line="240" w:lineRule="auto"/>
        <w:jc w:val="both"/>
        <w:rPr>
          <w:rFonts w:ascii="Arial" w:eastAsia="Calibri" w:hAnsi="Arial" w:cs="Arial"/>
          <w:sz w:val="24"/>
          <w:szCs w:val="24"/>
        </w:rPr>
      </w:pPr>
      <w:r w:rsidRPr="005F3F38">
        <w:rPr>
          <w:rFonts w:ascii="Arial" w:hAnsi="Arial" w:cs="Arial"/>
          <w:sz w:val="24"/>
          <w:szCs w:val="24"/>
        </w:rPr>
        <w:t>Izvršenje Budžeta za 2025. godinu na poziciji rashoda i izdataka je 97%, tako da je odstupanje manje od 5%. Izvršenje transfera za 2025. godinu je 96%</w:t>
      </w:r>
      <w:bookmarkStart w:id="321" w:name="_Toc163544861"/>
      <w:r w:rsidRPr="005F3F38">
        <w:rPr>
          <w:rFonts w:ascii="Arial" w:hAnsi="Arial" w:cs="Arial"/>
          <w:sz w:val="24"/>
          <w:szCs w:val="24"/>
        </w:rPr>
        <w:t xml:space="preserve">, </w:t>
      </w:r>
      <w:r w:rsidRPr="005F3F38">
        <w:rPr>
          <w:rFonts w:ascii="Arial" w:eastAsia="Calibri" w:hAnsi="Arial" w:cs="Arial"/>
          <w:sz w:val="24"/>
          <w:szCs w:val="24"/>
        </w:rPr>
        <w:t>tako da nema većeg odstupanja između rashoda i izdataka odobrenih budžetom i izvršenja budžeta u 2025. godini</w:t>
      </w:r>
      <w:bookmarkEnd w:id="321"/>
      <w:r w:rsidR="00237B89" w:rsidRPr="005F3F38">
        <w:rPr>
          <w:rFonts w:ascii="Arial" w:eastAsia="Calibri" w:hAnsi="Arial" w:cs="Arial"/>
          <w:sz w:val="24"/>
          <w:szCs w:val="24"/>
        </w:rPr>
        <w:t>.</w:t>
      </w:r>
    </w:p>
    <w:p w14:paraId="19F82C38" w14:textId="297F9D55" w:rsidR="009861FC" w:rsidRPr="005F3F38" w:rsidRDefault="009861FC" w:rsidP="009861FC">
      <w:pPr>
        <w:numPr>
          <w:ilvl w:val="0"/>
          <w:numId w:val="43"/>
        </w:numPr>
        <w:spacing w:before="240" w:after="120" w:line="240" w:lineRule="auto"/>
        <w:jc w:val="both"/>
        <w:outlineLvl w:val="0"/>
        <w:rPr>
          <w:rFonts w:ascii="Arial" w:eastAsia="Calibri" w:hAnsi="Arial" w:cs="Arial"/>
          <w:b/>
          <w:sz w:val="24"/>
          <w:szCs w:val="24"/>
        </w:rPr>
      </w:pPr>
      <w:bookmarkStart w:id="322" w:name="_Toc163544862"/>
      <w:bookmarkStart w:id="323" w:name="_Toc195577781"/>
      <w:r w:rsidRPr="005F3F38">
        <w:rPr>
          <w:rFonts w:ascii="Arial" w:eastAsia="Calibri" w:hAnsi="Arial" w:cs="Arial"/>
          <w:b/>
          <w:sz w:val="24"/>
          <w:szCs w:val="24"/>
        </w:rPr>
        <w:t>Javna ustanova Centar</w:t>
      </w:r>
      <w:r w:rsidR="00456954" w:rsidRPr="005F3F38">
        <w:rPr>
          <w:rFonts w:ascii="Arial" w:eastAsia="Calibri" w:hAnsi="Arial" w:cs="Arial"/>
          <w:b/>
          <w:sz w:val="24"/>
          <w:szCs w:val="24"/>
        </w:rPr>
        <w:t xml:space="preserve"> za edukaciju sudija i tužilaca</w:t>
      </w:r>
      <w:r w:rsidRPr="005F3F38">
        <w:rPr>
          <w:rFonts w:ascii="Arial" w:eastAsia="Calibri" w:hAnsi="Arial" w:cs="Arial"/>
          <w:b/>
          <w:sz w:val="24"/>
          <w:szCs w:val="24"/>
        </w:rPr>
        <w:t xml:space="preserve"> Federacije Bosne i Hercegovine</w:t>
      </w:r>
      <w:bookmarkStart w:id="324" w:name="_Toc163544863"/>
      <w:bookmarkEnd w:id="322"/>
      <w:bookmarkEnd w:id="323"/>
    </w:p>
    <w:p w14:paraId="460F7D68" w14:textId="5E718D1C" w:rsidR="00560038" w:rsidRPr="005F3F38" w:rsidRDefault="00560038" w:rsidP="002523A3">
      <w:pPr>
        <w:spacing w:line="240" w:lineRule="auto"/>
        <w:jc w:val="both"/>
        <w:rPr>
          <w:rFonts w:ascii="Arial" w:eastAsia="Calibri" w:hAnsi="Arial" w:cs="Arial"/>
          <w:b/>
          <w:sz w:val="24"/>
          <w:szCs w:val="24"/>
        </w:rPr>
      </w:pPr>
      <w:bookmarkStart w:id="325" w:name="_Toc195577782"/>
      <w:r w:rsidRPr="005F3F38">
        <w:rPr>
          <w:rFonts w:ascii="Arial" w:hAnsi="Arial" w:cs="Arial"/>
          <w:sz w:val="24"/>
          <w:szCs w:val="24"/>
        </w:rPr>
        <w:t>U 2025. godini nije bilo</w:t>
      </w:r>
      <w:r w:rsidR="00376319" w:rsidRPr="005F3F38">
        <w:rPr>
          <w:rFonts w:ascii="Arial" w:hAnsi="Arial" w:cs="Arial"/>
          <w:sz w:val="24"/>
          <w:szCs w:val="24"/>
        </w:rPr>
        <w:t xml:space="preserve"> većih</w:t>
      </w:r>
      <w:r w:rsidRPr="005F3F38">
        <w:rPr>
          <w:rFonts w:ascii="Arial" w:hAnsi="Arial" w:cs="Arial"/>
          <w:sz w:val="24"/>
          <w:szCs w:val="24"/>
        </w:rPr>
        <w:t xml:space="preserve"> odstupanja između rashoda i izdataka odobrenih budžetom i ostvarenih u 2025. godini. Ukupna utrošena sredstva čine 80% odobrenih sredstava budžeta za 2025. godinu.</w:t>
      </w:r>
      <w:bookmarkEnd w:id="325"/>
    </w:p>
    <w:p w14:paraId="26504823" w14:textId="5421B309" w:rsidR="009861FC" w:rsidRPr="005F3F38" w:rsidRDefault="009861FC" w:rsidP="00F23510">
      <w:pPr>
        <w:numPr>
          <w:ilvl w:val="0"/>
          <w:numId w:val="43"/>
        </w:numPr>
        <w:spacing w:before="240" w:after="120" w:line="240" w:lineRule="auto"/>
        <w:outlineLvl w:val="0"/>
        <w:rPr>
          <w:rFonts w:ascii="Arial" w:eastAsia="Calibri" w:hAnsi="Arial" w:cs="Arial"/>
          <w:b/>
          <w:sz w:val="24"/>
          <w:szCs w:val="24"/>
        </w:rPr>
      </w:pPr>
      <w:bookmarkStart w:id="326" w:name="_Toc163544864"/>
      <w:bookmarkStart w:id="327" w:name="_Toc195577783"/>
      <w:bookmarkEnd w:id="324"/>
      <w:r w:rsidRPr="005F3F38">
        <w:rPr>
          <w:rFonts w:ascii="Arial" w:eastAsia="Calibri" w:hAnsi="Arial" w:cs="Arial"/>
          <w:b/>
          <w:sz w:val="24"/>
          <w:szCs w:val="24"/>
        </w:rPr>
        <w:t>Agencija za državnu službu Federacije Bosne i Hercegovine</w:t>
      </w:r>
      <w:bookmarkEnd w:id="326"/>
      <w:bookmarkEnd w:id="327"/>
    </w:p>
    <w:p w14:paraId="04691320" w14:textId="5965368A" w:rsidR="00F11C3F" w:rsidRPr="005F3F38" w:rsidRDefault="00F11C3F" w:rsidP="00E8791E">
      <w:pPr>
        <w:spacing w:line="240" w:lineRule="auto"/>
        <w:jc w:val="both"/>
        <w:rPr>
          <w:rFonts w:ascii="Arial" w:hAnsi="Arial" w:cs="Arial"/>
          <w:sz w:val="24"/>
          <w:szCs w:val="24"/>
        </w:rPr>
      </w:pPr>
      <w:r w:rsidRPr="005F3F38">
        <w:rPr>
          <w:rFonts w:ascii="Arial" w:eastAsia="Times New Roman" w:hAnsi="Arial" w:cs="Arial"/>
          <w:sz w:val="24"/>
          <w:szCs w:val="24"/>
        </w:rPr>
        <w:t xml:space="preserve">Do odstupanja između rashoda i izdataka odobrenih budžetom Agencije za državnu službu </w:t>
      </w:r>
      <w:r w:rsidR="00393CEB">
        <w:rPr>
          <w:rFonts w:ascii="Arial" w:eastAsia="Times New Roman" w:hAnsi="Arial" w:cs="Arial"/>
          <w:sz w:val="24"/>
          <w:szCs w:val="24"/>
        </w:rPr>
        <w:t>FBiH</w:t>
      </w:r>
      <w:r w:rsidR="005A4589" w:rsidRPr="005F3F38">
        <w:rPr>
          <w:rFonts w:ascii="Arial" w:eastAsia="Times New Roman" w:hAnsi="Arial" w:cs="Arial"/>
          <w:sz w:val="24"/>
          <w:szCs w:val="24"/>
        </w:rPr>
        <w:t xml:space="preserve"> i ostvarenih u 2025. godini </w:t>
      </w:r>
      <w:r w:rsidRPr="005F3F38">
        <w:rPr>
          <w:rFonts w:ascii="Arial" w:eastAsia="Times New Roman" w:hAnsi="Arial" w:cs="Arial"/>
          <w:sz w:val="24"/>
          <w:szCs w:val="24"/>
        </w:rPr>
        <w:t>nastalo zbog uplata kantona iznad iznosa planiranog budžetom po Projektu „Sufinansiranje povjerenih poslova u skladu sa odredbama kanto</w:t>
      </w:r>
      <w:r w:rsidR="00D455E3" w:rsidRPr="005F3F38">
        <w:rPr>
          <w:rFonts w:ascii="Arial" w:eastAsia="Times New Roman" w:hAnsi="Arial" w:cs="Arial"/>
          <w:sz w:val="24"/>
          <w:szCs w:val="24"/>
        </w:rPr>
        <w:t>nalnih zakona o državnoj služb</w:t>
      </w:r>
      <w:r w:rsidR="00B779EC">
        <w:rPr>
          <w:rFonts w:ascii="Arial" w:eastAsia="Times New Roman" w:hAnsi="Arial" w:cs="Arial"/>
          <w:sz w:val="24"/>
          <w:szCs w:val="24"/>
        </w:rPr>
        <w:t>i</w:t>
      </w:r>
      <w:r w:rsidR="00D455E3" w:rsidRPr="005F3F38">
        <w:rPr>
          <w:rFonts w:ascii="Arial" w:eastAsia="Times New Roman" w:hAnsi="Arial" w:cs="Arial"/>
          <w:sz w:val="24"/>
          <w:szCs w:val="24"/>
        </w:rPr>
        <w:t>’’</w:t>
      </w:r>
      <w:r w:rsidRPr="005F3F38">
        <w:rPr>
          <w:rFonts w:ascii="Arial" w:eastAsia="Times New Roman" w:hAnsi="Arial" w:cs="Arial"/>
          <w:sz w:val="24"/>
          <w:szCs w:val="24"/>
        </w:rPr>
        <w:t xml:space="preserve"> kodnog broja 1000333 kao i uplata jedinica lokalne samouprave iznad iznosa planiranog budžetom po Projektu </w:t>
      </w:r>
      <w:r w:rsidRPr="005F3F38">
        <w:rPr>
          <w:rFonts w:ascii="Arial" w:hAnsi="Arial" w:cs="Arial"/>
          <w:sz w:val="24"/>
          <w:szCs w:val="24"/>
        </w:rPr>
        <w:lastRenderedPageBreak/>
        <w:t>„Osiguranje finansijske održivosti obuke za zaposlenike i izabrane zvaničnike u jedinicama lokalne samouprave u Federaciji BiH</w:t>
      </w:r>
      <w:r w:rsidR="00132AE5" w:rsidRPr="005F3F38">
        <w:rPr>
          <w:rFonts w:ascii="Arial" w:hAnsi="Arial" w:cs="Arial"/>
          <w:sz w:val="24"/>
          <w:szCs w:val="24"/>
        </w:rPr>
        <w:t xml:space="preserve">’’ </w:t>
      </w:r>
      <w:r w:rsidRPr="005F3F38">
        <w:rPr>
          <w:rFonts w:ascii="Arial" w:hAnsi="Arial" w:cs="Arial"/>
          <w:sz w:val="24"/>
          <w:szCs w:val="24"/>
        </w:rPr>
        <w:t>kodnog broja 1000313.</w:t>
      </w:r>
    </w:p>
    <w:p w14:paraId="65B1FADA" w14:textId="2BD14D12" w:rsidR="00F11C3F" w:rsidRPr="005F3F38" w:rsidRDefault="00F11C3F" w:rsidP="00E8791E">
      <w:pPr>
        <w:spacing w:line="240" w:lineRule="auto"/>
        <w:jc w:val="both"/>
        <w:rPr>
          <w:rFonts w:ascii="Arial" w:eastAsia="Times New Roman" w:hAnsi="Arial" w:cs="Arial"/>
          <w:sz w:val="24"/>
          <w:szCs w:val="24"/>
        </w:rPr>
      </w:pPr>
      <w:r w:rsidRPr="005F3F38">
        <w:rPr>
          <w:rFonts w:ascii="Arial" w:eastAsia="Times New Roman" w:hAnsi="Arial" w:cs="Arial"/>
          <w:sz w:val="24"/>
          <w:szCs w:val="24"/>
        </w:rPr>
        <w:t>Naime, prilikom planiranja budžetskih sredstava za 2025. godinu, Agencija nije imala potvrđene informacije da li će i koji kantoni učestvovati u f</w:t>
      </w:r>
      <w:r w:rsidR="00340187" w:rsidRPr="005F3F38">
        <w:rPr>
          <w:rFonts w:ascii="Arial" w:eastAsia="Times New Roman" w:hAnsi="Arial" w:cs="Arial"/>
          <w:sz w:val="24"/>
          <w:szCs w:val="24"/>
        </w:rPr>
        <w:t>inansiranju predmetnog projekta</w:t>
      </w:r>
      <w:r w:rsidRPr="005F3F38">
        <w:rPr>
          <w:rFonts w:ascii="Arial" w:eastAsia="Times New Roman" w:hAnsi="Arial" w:cs="Arial"/>
          <w:sz w:val="24"/>
          <w:szCs w:val="24"/>
        </w:rPr>
        <w:t xml:space="preserve"> i u kojem iznosu sredstava. Tek nakon usvojenih kantonalnih budžeta i nakon pregovora sa čelnicima kantona Agencija dolazi do navedenih informacija i sa svih deset kantona postiže sporazum o sredstvima koja se planiraju uplatiti</w:t>
      </w:r>
      <w:r w:rsidR="005D3A79" w:rsidRPr="005F3F38">
        <w:rPr>
          <w:rFonts w:ascii="Arial" w:eastAsia="Times New Roman" w:hAnsi="Arial" w:cs="Arial"/>
          <w:sz w:val="24"/>
          <w:szCs w:val="24"/>
        </w:rPr>
        <w:t xml:space="preserve"> (Tuzlanski kanton 8.342,00 KM, </w:t>
      </w:r>
      <w:r w:rsidRPr="005F3F38">
        <w:rPr>
          <w:rFonts w:ascii="Arial" w:eastAsia="Times New Roman" w:hAnsi="Arial" w:cs="Arial"/>
          <w:sz w:val="24"/>
          <w:szCs w:val="24"/>
        </w:rPr>
        <w:t>Hercegovačko</w:t>
      </w:r>
      <w:r w:rsidR="005D3A79" w:rsidRPr="005F3F38">
        <w:rPr>
          <w:rFonts w:ascii="Arial" w:eastAsia="Times New Roman" w:hAnsi="Arial" w:cs="Arial"/>
          <w:sz w:val="24"/>
          <w:szCs w:val="24"/>
        </w:rPr>
        <w:t xml:space="preserve"> </w:t>
      </w:r>
      <w:r w:rsidRPr="005F3F38">
        <w:rPr>
          <w:rFonts w:ascii="Arial" w:eastAsia="Times New Roman" w:hAnsi="Arial" w:cs="Arial"/>
          <w:sz w:val="24"/>
          <w:szCs w:val="24"/>
        </w:rPr>
        <w:t>-</w:t>
      </w:r>
      <w:r w:rsidR="005D3A79" w:rsidRPr="005F3F38">
        <w:rPr>
          <w:rFonts w:ascii="Arial" w:eastAsia="Times New Roman" w:hAnsi="Arial" w:cs="Arial"/>
          <w:sz w:val="24"/>
          <w:szCs w:val="24"/>
        </w:rPr>
        <w:t xml:space="preserve"> </w:t>
      </w:r>
      <w:r w:rsidRPr="005F3F38">
        <w:rPr>
          <w:rFonts w:ascii="Arial" w:eastAsia="Times New Roman" w:hAnsi="Arial" w:cs="Arial"/>
          <w:sz w:val="24"/>
          <w:szCs w:val="24"/>
        </w:rPr>
        <w:t>neretvanski kanton 15.000,00 KM, Kanton Sarajevo 30.000,00 KM, Unsko</w:t>
      </w:r>
      <w:r w:rsidR="005D3A79" w:rsidRPr="005F3F38">
        <w:rPr>
          <w:rFonts w:ascii="Arial" w:eastAsia="Times New Roman" w:hAnsi="Arial" w:cs="Arial"/>
          <w:sz w:val="24"/>
          <w:szCs w:val="24"/>
        </w:rPr>
        <w:t xml:space="preserve"> </w:t>
      </w:r>
      <w:r w:rsidRPr="005F3F38">
        <w:rPr>
          <w:rFonts w:ascii="Arial" w:eastAsia="Times New Roman" w:hAnsi="Arial" w:cs="Arial"/>
          <w:sz w:val="24"/>
          <w:szCs w:val="24"/>
        </w:rPr>
        <w:t>-</w:t>
      </w:r>
      <w:r w:rsidR="005D3A79" w:rsidRPr="005F3F38">
        <w:rPr>
          <w:rFonts w:ascii="Arial" w:eastAsia="Times New Roman" w:hAnsi="Arial" w:cs="Arial"/>
          <w:sz w:val="24"/>
          <w:szCs w:val="24"/>
        </w:rPr>
        <w:t xml:space="preserve"> </w:t>
      </w:r>
      <w:r w:rsidRPr="005F3F38">
        <w:rPr>
          <w:rFonts w:ascii="Arial" w:eastAsia="Times New Roman" w:hAnsi="Arial" w:cs="Arial"/>
          <w:sz w:val="24"/>
          <w:szCs w:val="24"/>
        </w:rPr>
        <w:t>sanski kanton 6.401,00 KM, Bosansko</w:t>
      </w:r>
      <w:r w:rsidR="005D3A79" w:rsidRPr="005F3F38">
        <w:rPr>
          <w:rFonts w:ascii="Arial" w:eastAsia="Times New Roman" w:hAnsi="Arial" w:cs="Arial"/>
          <w:sz w:val="24"/>
          <w:szCs w:val="24"/>
        </w:rPr>
        <w:t xml:space="preserve"> </w:t>
      </w:r>
      <w:r w:rsidRPr="005F3F38">
        <w:rPr>
          <w:rFonts w:ascii="Arial" w:eastAsia="Times New Roman" w:hAnsi="Arial" w:cs="Arial"/>
          <w:sz w:val="24"/>
          <w:szCs w:val="24"/>
        </w:rPr>
        <w:t>-</w:t>
      </w:r>
      <w:r w:rsidR="005D3A79" w:rsidRPr="005F3F38">
        <w:rPr>
          <w:rFonts w:ascii="Arial" w:eastAsia="Times New Roman" w:hAnsi="Arial" w:cs="Arial"/>
          <w:sz w:val="24"/>
          <w:szCs w:val="24"/>
        </w:rPr>
        <w:t xml:space="preserve"> </w:t>
      </w:r>
      <w:r w:rsidRPr="005F3F38">
        <w:rPr>
          <w:rFonts w:ascii="Arial" w:eastAsia="Times New Roman" w:hAnsi="Arial" w:cs="Arial"/>
          <w:sz w:val="24"/>
          <w:szCs w:val="24"/>
        </w:rPr>
        <w:t>podrinjski kanton 1.158,00 KM</w:t>
      </w:r>
      <w:r w:rsidR="00114662" w:rsidRPr="005F3F38">
        <w:rPr>
          <w:rFonts w:ascii="Arial" w:eastAsia="Times New Roman" w:hAnsi="Arial" w:cs="Arial"/>
          <w:sz w:val="24"/>
          <w:szCs w:val="24"/>
        </w:rPr>
        <w:t xml:space="preserve">, Kanton 10 Livno 2.214,00 KM, </w:t>
      </w:r>
      <w:r w:rsidRPr="005F3F38">
        <w:rPr>
          <w:rFonts w:ascii="Arial" w:eastAsia="Times New Roman" w:hAnsi="Arial" w:cs="Arial"/>
          <w:sz w:val="24"/>
          <w:szCs w:val="24"/>
        </w:rPr>
        <w:t>Zapadno</w:t>
      </w:r>
      <w:r w:rsidR="005D3A79" w:rsidRPr="005F3F38">
        <w:rPr>
          <w:rFonts w:ascii="Arial" w:eastAsia="Times New Roman" w:hAnsi="Arial" w:cs="Arial"/>
          <w:sz w:val="24"/>
          <w:szCs w:val="24"/>
        </w:rPr>
        <w:t xml:space="preserve"> </w:t>
      </w:r>
      <w:r w:rsidRPr="005F3F38">
        <w:rPr>
          <w:rFonts w:ascii="Arial" w:eastAsia="Times New Roman" w:hAnsi="Arial" w:cs="Arial"/>
          <w:sz w:val="24"/>
          <w:szCs w:val="24"/>
        </w:rPr>
        <w:t>-</w:t>
      </w:r>
      <w:r w:rsidR="005D3A79" w:rsidRPr="005F3F38">
        <w:rPr>
          <w:rFonts w:ascii="Arial" w:eastAsia="Times New Roman" w:hAnsi="Arial" w:cs="Arial"/>
          <w:sz w:val="24"/>
          <w:szCs w:val="24"/>
        </w:rPr>
        <w:t xml:space="preserve"> </w:t>
      </w:r>
      <w:r w:rsidRPr="005F3F38">
        <w:rPr>
          <w:rFonts w:ascii="Arial" w:eastAsia="Times New Roman" w:hAnsi="Arial" w:cs="Arial"/>
          <w:sz w:val="24"/>
          <w:szCs w:val="24"/>
        </w:rPr>
        <w:t>hercegovački kanton 2.708,00 KM, SBK 6.259,00</w:t>
      </w:r>
      <w:r w:rsidR="00114662" w:rsidRPr="005F3F38">
        <w:rPr>
          <w:rFonts w:ascii="Arial" w:eastAsia="Times New Roman" w:hAnsi="Arial" w:cs="Arial"/>
          <w:sz w:val="24"/>
          <w:szCs w:val="24"/>
        </w:rPr>
        <w:t xml:space="preserve"> KM</w:t>
      </w:r>
      <w:r w:rsidRPr="005F3F38">
        <w:rPr>
          <w:rFonts w:ascii="Arial" w:eastAsia="Times New Roman" w:hAnsi="Arial" w:cs="Arial"/>
          <w:sz w:val="24"/>
          <w:szCs w:val="24"/>
        </w:rPr>
        <w:t>, Posavski kanton 2.335,00 KM i Zeničko</w:t>
      </w:r>
      <w:r w:rsidR="005D3A79" w:rsidRPr="005F3F38">
        <w:rPr>
          <w:rFonts w:ascii="Arial" w:eastAsia="Times New Roman" w:hAnsi="Arial" w:cs="Arial"/>
          <w:sz w:val="24"/>
          <w:szCs w:val="24"/>
        </w:rPr>
        <w:t xml:space="preserve"> </w:t>
      </w:r>
      <w:r w:rsidRPr="005F3F38">
        <w:rPr>
          <w:rFonts w:ascii="Arial" w:eastAsia="Times New Roman" w:hAnsi="Arial" w:cs="Arial"/>
          <w:sz w:val="24"/>
          <w:szCs w:val="24"/>
        </w:rPr>
        <w:t>-</w:t>
      </w:r>
      <w:r w:rsidR="005D3A79" w:rsidRPr="005F3F38">
        <w:rPr>
          <w:rFonts w:ascii="Arial" w:eastAsia="Times New Roman" w:hAnsi="Arial" w:cs="Arial"/>
          <w:sz w:val="24"/>
          <w:szCs w:val="24"/>
        </w:rPr>
        <w:t xml:space="preserve"> </w:t>
      </w:r>
      <w:r w:rsidRPr="005F3F38">
        <w:rPr>
          <w:rFonts w:ascii="Arial" w:eastAsia="Times New Roman" w:hAnsi="Arial" w:cs="Arial"/>
          <w:sz w:val="24"/>
          <w:szCs w:val="24"/>
        </w:rPr>
        <w:t>dobojski kanton 6.647,00 KM).</w:t>
      </w:r>
    </w:p>
    <w:p w14:paraId="6ACB4D4B" w14:textId="56EF37C4" w:rsidR="00F11C3F" w:rsidRPr="005F3F38" w:rsidRDefault="00F11C3F" w:rsidP="00E8791E">
      <w:pPr>
        <w:spacing w:line="240" w:lineRule="auto"/>
        <w:jc w:val="both"/>
        <w:rPr>
          <w:rFonts w:ascii="Arial" w:eastAsia="Times New Roman" w:hAnsi="Arial" w:cs="Arial"/>
          <w:sz w:val="24"/>
          <w:szCs w:val="24"/>
        </w:rPr>
      </w:pPr>
      <w:r w:rsidRPr="005F3F38">
        <w:rPr>
          <w:rFonts w:ascii="Arial" w:eastAsia="Times New Roman" w:hAnsi="Arial" w:cs="Arial"/>
          <w:sz w:val="24"/>
          <w:szCs w:val="24"/>
        </w:rPr>
        <w:t>Iz naprijed navedenih razloga kao i z</w:t>
      </w:r>
      <w:r w:rsidR="005A4589" w:rsidRPr="005F3F38">
        <w:rPr>
          <w:rFonts w:ascii="Arial" w:eastAsia="Times New Roman" w:hAnsi="Arial" w:cs="Arial"/>
          <w:sz w:val="24"/>
          <w:szCs w:val="24"/>
        </w:rPr>
        <w:t xml:space="preserve">bog ograničene visine budžeta, </w:t>
      </w:r>
      <w:r w:rsidRPr="005F3F38">
        <w:rPr>
          <w:rFonts w:ascii="Arial" w:eastAsia="Times New Roman" w:hAnsi="Arial" w:cs="Arial"/>
          <w:sz w:val="24"/>
          <w:szCs w:val="24"/>
        </w:rPr>
        <w:t>Agencija je po navedenom Projektu, u budžetu za 2025. godinu planirala sredstva u iznosu od 30.000,00 KM (613900 – 20.000,00 KM i 821300 – 10.000,00 KM)</w:t>
      </w:r>
      <w:r w:rsidR="00911242" w:rsidRPr="005F3F38">
        <w:rPr>
          <w:rFonts w:ascii="Arial" w:eastAsia="Times New Roman" w:hAnsi="Arial" w:cs="Arial"/>
          <w:sz w:val="24"/>
          <w:szCs w:val="24"/>
        </w:rPr>
        <w:t>,</w:t>
      </w:r>
      <w:r w:rsidRPr="005F3F38">
        <w:rPr>
          <w:rFonts w:ascii="Arial" w:eastAsia="Times New Roman" w:hAnsi="Arial" w:cs="Arial"/>
          <w:sz w:val="24"/>
          <w:szCs w:val="24"/>
        </w:rPr>
        <w:t xml:space="preserve"> a iznad iznosa planiranog u budžetu uplaćeno je 51.064,00 KM, pa su ukupno uplaćena sredstva na Projektu iznosila 81.064,00 KM.</w:t>
      </w:r>
    </w:p>
    <w:p w14:paraId="6FFFB0B2" w14:textId="18F872ED" w:rsidR="00F11C3F" w:rsidRPr="005F3F38" w:rsidRDefault="00F11C3F" w:rsidP="00E8791E">
      <w:pPr>
        <w:spacing w:line="240" w:lineRule="auto"/>
        <w:jc w:val="both"/>
        <w:rPr>
          <w:rFonts w:ascii="Arial" w:eastAsia="Times New Roman" w:hAnsi="Arial" w:cs="Arial"/>
          <w:sz w:val="24"/>
          <w:szCs w:val="24"/>
        </w:rPr>
      </w:pPr>
      <w:r w:rsidRPr="005F3F38">
        <w:rPr>
          <w:rFonts w:ascii="Arial" w:hAnsi="Arial" w:cs="Arial"/>
          <w:bCs/>
          <w:sz w:val="24"/>
          <w:szCs w:val="24"/>
        </w:rPr>
        <w:t xml:space="preserve">Odlukama Vlade </w:t>
      </w:r>
      <w:r w:rsidR="00393CEB">
        <w:rPr>
          <w:rFonts w:ascii="Arial" w:hAnsi="Arial" w:cs="Arial"/>
          <w:bCs/>
          <w:sz w:val="24"/>
          <w:szCs w:val="24"/>
        </w:rPr>
        <w:t>FBiH</w:t>
      </w:r>
      <w:r w:rsidRPr="005F3F38">
        <w:rPr>
          <w:rFonts w:ascii="Arial" w:hAnsi="Arial" w:cs="Arial"/>
          <w:bCs/>
          <w:sz w:val="24"/>
          <w:szCs w:val="24"/>
        </w:rPr>
        <w:t xml:space="preserve"> o uplati sredstava iznad iznosa planiranog u budžetu Agencije za državnu službu </w:t>
      </w:r>
      <w:r w:rsidR="00393CEB">
        <w:rPr>
          <w:rFonts w:ascii="Arial" w:hAnsi="Arial" w:cs="Arial"/>
          <w:bCs/>
          <w:sz w:val="24"/>
          <w:szCs w:val="24"/>
        </w:rPr>
        <w:t>FBiH</w:t>
      </w:r>
      <w:r w:rsidR="0048183F" w:rsidRPr="005F3F38">
        <w:rPr>
          <w:rFonts w:ascii="Arial" w:hAnsi="Arial" w:cs="Arial"/>
          <w:bCs/>
          <w:sz w:val="24"/>
          <w:szCs w:val="24"/>
        </w:rPr>
        <w:t>,</w:t>
      </w:r>
      <w:r w:rsidRPr="005F3F38">
        <w:rPr>
          <w:rFonts w:ascii="Arial" w:hAnsi="Arial" w:cs="Arial"/>
          <w:bCs/>
          <w:sz w:val="24"/>
          <w:szCs w:val="24"/>
        </w:rPr>
        <w:t xml:space="preserve"> a </w:t>
      </w:r>
      <w:r w:rsidR="005A4589" w:rsidRPr="005F3F38">
        <w:rPr>
          <w:rFonts w:ascii="Arial" w:hAnsi="Arial" w:cs="Arial"/>
          <w:bCs/>
          <w:sz w:val="24"/>
          <w:szCs w:val="24"/>
        </w:rPr>
        <w:t xml:space="preserve">do visine uplaćenih sredstava, </w:t>
      </w:r>
      <w:r w:rsidRPr="005F3F38">
        <w:rPr>
          <w:rFonts w:ascii="Arial" w:hAnsi="Arial" w:cs="Arial"/>
          <w:bCs/>
          <w:sz w:val="24"/>
          <w:szCs w:val="24"/>
        </w:rPr>
        <w:t>V. broj: 1700/2025 od 17.11.2025. godine i V. broj: 17</w:t>
      </w:r>
      <w:r w:rsidR="005A4589" w:rsidRPr="005F3F38">
        <w:rPr>
          <w:rFonts w:ascii="Arial" w:hAnsi="Arial" w:cs="Arial"/>
          <w:bCs/>
          <w:sz w:val="24"/>
          <w:szCs w:val="24"/>
        </w:rPr>
        <w:t xml:space="preserve">32/2025 od 17.11.2025. godine, </w:t>
      </w:r>
      <w:r w:rsidRPr="005F3F38">
        <w:rPr>
          <w:rFonts w:ascii="Arial" w:hAnsi="Arial" w:cs="Arial"/>
          <w:bCs/>
          <w:sz w:val="24"/>
          <w:szCs w:val="24"/>
        </w:rPr>
        <w:t>na ekonomskom kodu 6139 predmetnog Projekta ras</w:t>
      </w:r>
      <w:r w:rsidR="005D05A8" w:rsidRPr="005F3F38">
        <w:rPr>
          <w:rFonts w:ascii="Arial" w:hAnsi="Arial" w:cs="Arial"/>
          <w:bCs/>
          <w:sz w:val="24"/>
          <w:szCs w:val="24"/>
        </w:rPr>
        <w:t xml:space="preserve">poređeno je dodatnih 29.664,00 </w:t>
      </w:r>
      <w:r w:rsidRPr="005F3F38">
        <w:rPr>
          <w:rFonts w:ascii="Arial" w:hAnsi="Arial" w:cs="Arial"/>
          <w:bCs/>
          <w:sz w:val="24"/>
          <w:szCs w:val="24"/>
        </w:rPr>
        <w:t>KM i na ekonomski kod 821300 iznos od 21.400,00 KM. Iz navedenih sredstava za obuke državnih službenika i namještenika potrošeno je ukupno 46.417,00 KM, a za nabavk</w:t>
      </w:r>
      <w:r w:rsidR="004A286F" w:rsidRPr="005F3F38">
        <w:rPr>
          <w:rFonts w:ascii="Arial" w:hAnsi="Arial" w:cs="Arial"/>
          <w:bCs/>
          <w:sz w:val="24"/>
          <w:szCs w:val="24"/>
        </w:rPr>
        <w:t>u stalnih sredstava utrošeno je</w:t>
      </w:r>
      <w:r w:rsidRPr="005F3F38">
        <w:rPr>
          <w:rFonts w:ascii="Arial" w:hAnsi="Arial" w:cs="Arial"/>
          <w:bCs/>
          <w:sz w:val="24"/>
          <w:szCs w:val="24"/>
        </w:rPr>
        <w:t xml:space="preserve"> 30.614,00 KM.</w:t>
      </w:r>
    </w:p>
    <w:p w14:paraId="78C07136" w14:textId="23B133C7" w:rsidR="00F11C3F" w:rsidRPr="005F3F38" w:rsidRDefault="00F11C3F" w:rsidP="00E8791E">
      <w:pPr>
        <w:spacing w:line="240" w:lineRule="auto"/>
        <w:jc w:val="both"/>
        <w:rPr>
          <w:rFonts w:ascii="Arial" w:eastAsia="Times New Roman" w:hAnsi="Arial" w:cs="Arial"/>
          <w:sz w:val="24"/>
          <w:szCs w:val="24"/>
        </w:rPr>
      </w:pPr>
      <w:r w:rsidRPr="005F3F38">
        <w:rPr>
          <w:rFonts w:ascii="Arial" w:eastAsia="Times New Roman" w:hAnsi="Arial" w:cs="Arial"/>
          <w:sz w:val="24"/>
          <w:szCs w:val="24"/>
        </w:rPr>
        <w:t>Također, kod planiranja budžetskih sredstava za 2025. godinu, Agencija nije imala potvrđene informacije za jedinice lokalne samouprave (u daljnjem tekstu</w:t>
      </w:r>
      <w:r w:rsidR="00B779EC">
        <w:rPr>
          <w:rFonts w:ascii="Arial" w:eastAsia="Times New Roman" w:hAnsi="Arial" w:cs="Arial"/>
          <w:sz w:val="24"/>
          <w:szCs w:val="24"/>
        </w:rPr>
        <w:t>:</w:t>
      </w:r>
      <w:r w:rsidRPr="005F3F38">
        <w:rPr>
          <w:rFonts w:ascii="Arial" w:eastAsia="Times New Roman" w:hAnsi="Arial" w:cs="Arial"/>
          <w:sz w:val="24"/>
          <w:szCs w:val="24"/>
        </w:rPr>
        <w:t xml:space="preserve"> JLS) koje će učestvovati u finansiranju Projekta </w:t>
      </w:r>
      <w:r w:rsidRPr="005F3F38">
        <w:rPr>
          <w:rFonts w:ascii="Arial" w:hAnsi="Arial" w:cs="Arial"/>
          <w:sz w:val="24"/>
          <w:szCs w:val="24"/>
        </w:rPr>
        <w:t>„Osiguranje finansijske održivosti obuke za zaposlenike i izabrane zvaničnike u jedinicama lokalne samouprave u Federaciji BiH“, kao i iznosu finansijskih sredstava koji će biti odobren i uplaćen Agenciji</w:t>
      </w:r>
      <w:r w:rsidRPr="005F3F38">
        <w:rPr>
          <w:rFonts w:ascii="Arial" w:eastAsia="Times New Roman" w:hAnsi="Arial" w:cs="Arial"/>
          <w:sz w:val="24"/>
          <w:szCs w:val="24"/>
        </w:rPr>
        <w:t xml:space="preserve">. </w:t>
      </w:r>
    </w:p>
    <w:p w14:paraId="2BDE52D6" w14:textId="601C20EC" w:rsidR="00F11C3F" w:rsidRPr="005F3F38" w:rsidRDefault="00F11C3F" w:rsidP="00E8791E">
      <w:pPr>
        <w:spacing w:line="240" w:lineRule="auto"/>
        <w:jc w:val="both"/>
        <w:rPr>
          <w:rFonts w:ascii="Arial" w:eastAsia="Times New Roman" w:hAnsi="Arial" w:cs="Arial"/>
          <w:sz w:val="24"/>
          <w:szCs w:val="24"/>
        </w:rPr>
      </w:pPr>
      <w:r w:rsidRPr="005F3F38">
        <w:rPr>
          <w:rFonts w:ascii="Arial" w:eastAsia="Times New Roman" w:hAnsi="Arial" w:cs="Arial"/>
          <w:sz w:val="24"/>
          <w:szCs w:val="24"/>
        </w:rPr>
        <w:t xml:space="preserve">Budući da se u prethodnim godinama iznos uplata JLS kretao oko 45.000,00 KM, Agencija je ovaj iznos uzela kao relevantan osnov za planiranje budžeta za 2025. godinu. Tokom 2025. godine JLS su uplatile iznos od 55.418,00 KM. Odlukom Vlade Federacije BiH o odobravanju raspoređivanja sredstava iznad iznosa planiranog u budžetu Agencije za državnu službu </w:t>
      </w:r>
      <w:r w:rsidR="00393CEB">
        <w:rPr>
          <w:rFonts w:ascii="Arial" w:eastAsia="Times New Roman" w:hAnsi="Arial" w:cs="Arial"/>
          <w:sz w:val="24"/>
          <w:szCs w:val="24"/>
        </w:rPr>
        <w:t>FBiH</w:t>
      </w:r>
      <w:r w:rsidRPr="005F3F38">
        <w:rPr>
          <w:rFonts w:ascii="Arial" w:eastAsia="Times New Roman" w:hAnsi="Arial" w:cs="Arial"/>
          <w:sz w:val="24"/>
          <w:szCs w:val="24"/>
        </w:rPr>
        <w:t xml:space="preserve"> za 2025. godinu</w:t>
      </w:r>
      <w:r w:rsidR="00B63AA4" w:rsidRPr="005F3F38">
        <w:rPr>
          <w:rFonts w:ascii="Arial" w:eastAsia="Times New Roman" w:hAnsi="Arial" w:cs="Arial"/>
          <w:sz w:val="24"/>
          <w:szCs w:val="24"/>
        </w:rPr>
        <w:t>,</w:t>
      </w:r>
      <w:r w:rsidRPr="005F3F38">
        <w:rPr>
          <w:rFonts w:ascii="Arial" w:eastAsia="Times New Roman" w:hAnsi="Arial" w:cs="Arial"/>
          <w:sz w:val="24"/>
          <w:szCs w:val="24"/>
        </w:rPr>
        <w:t xml:space="preserve"> a do visine uplaćenih sredstava po predmetnom Projektu (</w:t>
      </w:r>
      <w:r w:rsidRPr="005F3F38">
        <w:rPr>
          <w:rFonts w:ascii="Arial" w:hAnsi="Arial" w:cs="Arial"/>
          <w:bCs/>
          <w:sz w:val="24"/>
          <w:szCs w:val="24"/>
        </w:rPr>
        <w:t xml:space="preserve">Odlukom  Vlade </w:t>
      </w:r>
      <w:r w:rsidR="00393CEB">
        <w:rPr>
          <w:rFonts w:ascii="Arial" w:hAnsi="Arial" w:cs="Arial"/>
          <w:bCs/>
          <w:sz w:val="24"/>
          <w:szCs w:val="24"/>
        </w:rPr>
        <w:t>FBiH</w:t>
      </w:r>
      <w:r w:rsidRPr="005F3F38">
        <w:rPr>
          <w:rFonts w:ascii="Arial" w:hAnsi="Arial" w:cs="Arial"/>
          <w:bCs/>
          <w:sz w:val="24"/>
          <w:szCs w:val="24"/>
        </w:rPr>
        <w:t xml:space="preserve"> o uplati sredstava iznad iznosa  planiranog u budžetu Agencije za državnu službu </w:t>
      </w:r>
      <w:r w:rsidR="00393CEB">
        <w:rPr>
          <w:rFonts w:ascii="Arial" w:hAnsi="Arial" w:cs="Arial"/>
          <w:bCs/>
          <w:sz w:val="24"/>
          <w:szCs w:val="24"/>
        </w:rPr>
        <w:t>FBiH</w:t>
      </w:r>
      <w:r w:rsidRPr="005F3F38">
        <w:rPr>
          <w:rFonts w:ascii="Arial" w:hAnsi="Arial" w:cs="Arial"/>
          <w:bCs/>
          <w:sz w:val="24"/>
          <w:szCs w:val="24"/>
        </w:rPr>
        <w:t xml:space="preserve"> a do visine uplaćenih sredstava,  V. broj: 1701/2025 od 17.11.2025. godine), na ekonomski kod 613900- ugovorene usluge, raspoređeno je dodatnih 10.418,00  KM. Iz sredstava Projekta potrošeno je ukupno 55.126,00 KM.</w:t>
      </w:r>
      <w:r w:rsidRPr="005F3F38">
        <w:rPr>
          <w:rFonts w:ascii="Arial" w:eastAsia="Times New Roman" w:hAnsi="Arial" w:cs="Arial"/>
          <w:sz w:val="24"/>
          <w:szCs w:val="24"/>
        </w:rPr>
        <w:tab/>
        <w:t xml:space="preserve"> </w:t>
      </w:r>
    </w:p>
    <w:p w14:paraId="70EC2CB2" w14:textId="5CDA014C" w:rsidR="009861FC" w:rsidRPr="005F3F38" w:rsidRDefault="009861FC" w:rsidP="009861FC">
      <w:pPr>
        <w:numPr>
          <w:ilvl w:val="0"/>
          <w:numId w:val="43"/>
        </w:numPr>
        <w:spacing w:before="240" w:after="120" w:line="240" w:lineRule="auto"/>
        <w:outlineLvl w:val="0"/>
        <w:rPr>
          <w:rFonts w:ascii="Arial" w:eastAsia="Calibri" w:hAnsi="Arial" w:cs="Arial"/>
          <w:b/>
          <w:sz w:val="24"/>
          <w:szCs w:val="24"/>
        </w:rPr>
      </w:pPr>
      <w:bookmarkStart w:id="328" w:name="_Toc163544865"/>
      <w:bookmarkStart w:id="329" w:name="_Toc195577784"/>
      <w:r w:rsidRPr="005F3F38">
        <w:rPr>
          <w:rFonts w:ascii="Arial" w:eastAsia="Calibri" w:hAnsi="Arial" w:cs="Arial"/>
          <w:b/>
          <w:sz w:val="24"/>
          <w:szCs w:val="24"/>
        </w:rPr>
        <w:t>Odbor državne službe za žalbe Federacije Bosne i Hercegovine</w:t>
      </w:r>
      <w:bookmarkEnd w:id="328"/>
      <w:bookmarkEnd w:id="329"/>
    </w:p>
    <w:p w14:paraId="3270B353" w14:textId="5DDCC328" w:rsidR="00037B0F" w:rsidRPr="005F3F38" w:rsidRDefault="00037B0F" w:rsidP="00DA2D46">
      <w:pPr>
        <w:spacing w:before="240" w:line="240" w:lineRule="auto"/>
        <w:jc w:val="both"/>
        <w:rPr>
          <w:rFonts w:ascii="Arial" w:eastAsia="Calibri" w:hAnsi="Arial" w:cs="Arial"/>
          <w:sz w:val="24"/>
          <w:szCs w:val="24"/>
        </w:rPr>
      </w:pPr>
      <w:r w:rsidRPr="005F3F38">
        <w:rPr>
          <w:rFonts w:ascii="Arial" w:eastAsia="Calibri" w:hAnsi="Arial" w:cs="Arial"/>
          <w:sz w:val="24"/>
          <w:szCs w:val="24"/>
        </w:rPr>
        <w:t>Odstupanje između rashoda i izdataka odobrenih budžetom Odboru državne službe za žalbe i ostvarenih u 2025. godini nastalo zbog uplata kantona iznad iznosa planiranog budžetom po Projektu „Sufinansiranje povjerenih poslova u skladu sa odredbama kanto</w:t>
      </w:r>
      <w:r w:rsidR="00F902C9" w:rsidRPr="005F3F38">
        <w:rPr>
          <w:rFonts w:ascii="Arial" w:eastAsia="Calibri" w:hAnsi="Arial" w:cs="Arial"/>
          <w:sz w:val="24"/>
          <w:szCs w:val="24"/>
        </w:rPr>
        <w:t>nalnih zakona o državnoj službi’’</w:t>
      </w:r>
      <w:r w:rsidRPr="005F3F38">
        <w:rPr>
          <w:rFonts w:ascii="Arial" w:eastAsia="Calibri" w:hAnsi="Arial" w:cs="Arial"/>
          <w:sz w:val="24"/>
          <w:szCs w:val="24"/>
        </w:rPr>
        <w:t xml:space="preserve"> kodnog</w:t>
      </w:r>
      <w:r w:rsidR="005A4589" w:rsidRPr="005F3F38">
        <w:rPr>
          <w:rFonts w:ascii="Arial" w:eastAsia="Calibri" w:hAnsi="Arial" w:cs="Arial"/>
          <w:sz w:val="24"/>
          <w:szCs w:val="24"/>
        </w:rPr>
        <w:t xml:space="preserve"> </w:t>
      </w:r>
      <w:r w:rsidRPr="005F3F38">
        <w:rPr>
          <w:rFonts w:ascii="Arial" w:eastAsia="Calibri" w:hAnsi="Arial" w:cs="Arial"/>
          <w:sz w:val="24"/>
          <w:szCs w:val="24"/>
        </w:rPr>
        <w:t>broj 1000333.</w:t>
      </w:r>
    </w:p>
    <w:p w14:paraId="6EDA54A7" w14:textId="596C4BB4" w:rsidR="00037B0F" w:rsidRPr="005F3F38" w:rsidRDefault="00037B0F" w:rsidP="00DA2D46">
      <w:pPr>
        <w:spacing w:line="240" w:lineRule="auto"/>
        <w:ind w:firstLine="708"/>
        <w:jc w:val="both"/>
        <w:rPr>
          <w:rFonts w:ascii="Arial" w:hAnsi="Arial" w:cs="Arial"/>
          <w:sz w:val="24"/>
          <w:szCs w:val="24"/>
        </w:rPr>
      </w:pPr>
      <w:r w:rsidRPr="005F3F38">
        <w:rPr>
          <w:rFonts w:ascii="Arial" w:hAnsi="Arial" w:cs="Arial"/>
          <w:sz w:val="24"/>
          <w:szCs w:val="24"/>
        </w:rPr>
        <w:lastRenderedPageBreak/>
        <w:t>Razlika između planiranog i ostvarenog budžeta je na</w:t>
      </w:r>
      <w:r w:rsidR="005A4589" w:rsidRPr="005F3F38">
        <w:rPr>
          <w:rFonts w:ascii="Arial" w:hAnsi="Arial" w:cs="Arial"/>
          <w:sz w:val="24"/>
          <w:szCs w:val="24"/>
        </w:rPr>
        <w:t xml:space="preserve">stala po osnovu uplata kantona </w:t>
      </w:r>
      <w:r w:rsidRPr="005F3F38">
        <w:rPr>
          <w:rFonts w:ascii="Arial" w:hAnsi="Arial" w:cs="Arial"/>
          <w:sz w:val="24"/>
          <w:szCs w:val="24"/>
        </w:rPr>
        <w:t xml:space="preserve">Tuzla, Sarajevo, Zenica, Livno i Bihać, sa kojima postoje zaključeni sporazumi. </w:t>
      </w:r>
    </w:p>
    <w:p w14:paraId="5D0E18C5" w14:textId="3DD6E9F1" w:rsidR="00037B0F" w:rsidRPr="005F3F38" w:rsidRDefault="00037B0F" w:rsidP="00DA2D46">
      <w:pPr>
        <w:spacing w:line="240" w:lineRule="auto"/>
        <w:ind w:firstLine="708"/>
        <w:jc w:val="both"/>
        <w:rPr>
          <w:rFonts w:ascii="Arial" w:hAnsi="Arial" w:cs="Arial"/>
          <w:sz w:val="24"/>
          <w:szCs w:val="24"/>
        </w:rPr>
      </w:pPr>
      <w:r w:rsidRPr="005F3F38">
        <w:rPr>
          <w:rFonts w:ascii="Arial" w:hAnsi="Arial" w:cs="Arial"/>
          <w:sz w:val="24"/>
          <w:szCs w:val="24"/>
        </w:rPr>
        <w:t>Na ovaj način Odboru je putem federalnog budžeta, nakon pribavljenih mišljenja nadležnih organa i donošenja Odluka Vlade Federacije o odobravanju raspoređivanja sredstava iznad iznosa planiranog u budžetu Odbora državne službe za žalbe za 2025. godinu</w:t>
      </w:r>
      <w:r w:rsidRPr="005F3F38">
        <w:rPr>
          <w:rFonts w:ascii="Arial" w:hAnsi="Arial" w:cs="Arial"/>
          <w:bCs/>
          <w:sz w:val="24"/>
          <w:szCs w:val="24"/>
        </w:rPr>
        <w:t>, a do visine uplaćenih sredstava po projektu 1000333 – „Sufinansiranje povjerenih poslova u skladu sa odredbama kantonalnih</w:t>
      </w:r>
      <w:r w:rsidR="000024DA" w:rsidRPr="005F3F38">
        <w:rPr>
          <w:rFonts w:ascii="Arial" w:hAnsi="Arial" w:cs="Arial"/>
          <w:sz w:val="24"/>
          <w:szCs w:val="24"/>
        </w:rPr>
        <w:t xml:space="preserve"> zakona o državnoj službi’’</w:t>
      </w:r>
      <w:r w:rsidR="005A4589" w:rsidRPr="005F3F38">
        <w:rPr>
          <w:rFonts w:ascii="Arial" w:hAnsi="Arial" w:cs="Arial"/>
          <w:sz w:val="24"/>
          <w:szCs w:val="24"/>
        </w:rPr>
        <w:t>,</w:t>
      </w:r>
      <w:r w:rsidR="00F036BC" w:rsidRPr="005F3F38">
        <w:rPr>
          <w:rFonts w:ascii="Arial" w:hAnsi="Arial" w:cs="Arial"/>
          <w:sz w:val="24"/>
          <w:szCs w:val="24"/>
        </w:rPr>
        <w:t xml:space="preserve"> </w:t>
      </w:r>
      <w:r w:rsidRPr="005F3F38">
        <w:rPr>
          <w:rFonts w:ascii="Arial" w:hAnsi="Arial" w:cs="Arial"/>
          <w:sz w:val="24"/>
          <w:szCs w:val="24"/>
        </w:rPr>
        <w:t>omogućeno raspolaganje sredstvima u visini od 110.000 KM. Novčane uplate u toku izvještajne godine izvršili su: Tuzlanski kanton 40.000 KM, Kanton Sarajevo 30.000 KM, Zeničko-dobojski kanton 15.000</w:t>
      </w:r>
      <w:r w:rsidR="00DA6B6F" w:rsidRPr="005F3F38">
        <w:rPr>
          <w:rFonts w:ascii="Arial" w:hAnsi="Arial" w:cs="Arial"/>
          <w:sz w:val="24"/>
          <w:szCs w:val="24"/>
        </w:rPr>
        <w:t xml:space="preserve"> KM, Livanjski kanton 10.000 KM</w:t>
      </w:r>
      <w:r w:rsidRPr="005F3F38">
        <w:rPr>
          <w:rFonts w:ascii="Arial" w:hAnsi="Arial" w:cs="Arial"/>
          <w:sz w:val="24"/>
          <w:szCs w:val="24"/>
        </w:rPr>
        <w:t xml:space="preserve"> i Unsko-sanski kanton 15.000 KM. Sredstva ovog Projekta u 2025. godini formirana su na način da je 30.000 KM uneseno kao početni iznos Projekta u Budžet za 2025. godinu, dok je naknadno u toku godine uplaćeno još 80.000 KM.</w:t>
      </w:r>
    </w:p>
    <w:p w14:paraId="68FED49C" w14:textId="43460328" w:rsidR="00037B0F" w:rsidRPr="005F3F38" w:rsidRDefault="009E5968" w:rsidP="00DA2D46">
      <w:pPr>
        <w:spacing w:line="240" w:lineRule="auto"/>
        <w:ind w:firstLine="708"/>
        <w:jc w:val="both"/>
        <w:rPr>
          <w:rFonts w:ascii="Arial" w:hAnsi="Arial" w:cs="Arial"/>
          <w:sz w:val="24"/>
          <w:szCs w:val="24"/>
        </w:rPr>
      </w:pPr>
      <w:r w:rsidRPr="005F3F38">
        <w:rPr>
          <w:rFonts w:ascii="Arial" w:hAnsi="Arial" w:cs="Arial"/>
          <w:sz w:val="24"/>
          <w:szCs w:val="24"/>
        </w:rPr>
        <w:t>Sredstva Hercegovačko-neretvanskog kantona</w:t>
      </w:r>
      <w:r w:rsidR="00037B0F" w:rsidRPr="005F3F38">
        <w:rPr>
          <w:rFonts w:ascii="Arial" w:hAnsi="Arial" w:cs="Arial"/>
          <w:sz w:val="24"/>
          <w:szCs w:val="24"/>
        </w:rPr>
        <w:t xml:space="preserve"> u iznosu od 15.000 KM su uplaćena 14.10.2025. godine. Potrebna mišljenja i saglasnosti za raspored tih sredstava Odbor je dobio 03.12.2025. godine od Ureda za zakonodavstvo i usklađenost sa propisima EU i 18.12.2025. godine od Federalnog ministarstva finansija. Zahtjev za donošenje Odluke odobravanju raspoređivanja sredstava iznad iznosa planiranog u budžetu Odbora državne službe za žalbe za 2025. godinu</w:t>
      </w:r>
      <w:r w:rsidR="00037B0F" w:rsidRPr="005F3F38">
        <w:rPr>
          <w:rFonts w:ascii="Arial" w:hAnsi="Arial" w:cs="Arial"/>
          <w:bCs/>
          <w:sz w:val="24"/>
          <w:szCs w:val="24"/>
        </w:rPr>
        <w:t>, a do visine uplaćenih sredstava po projektu 1000333 – „Sufinansiranje povjerenih poslova u skladu sa odredbama kantonalnih</w:t>
      </w:r>
      <w:r w:rsidR="000C6190" w:rsidRPr="005F3F38">
        <w:rPr>
          <w:rFonts w:ascii="Arial" w:hAnsi="Arial" w:cs="Arial"/>
          <w:sz w:val="24"/>
          <w:szCs w:val="24"/>
        </w:rPr>
        <w:t xml:space="preserve"> zakona o državnoj službi’’</w:t>
      </w:r>
      <w:r w:rsidR="00037B0F" w:rsidRPr="005F3F38">
        <w:rPr>
          <w:rFonts w:ascii="Arial" w:hAnsi="Arial" w:cs="Arial"/>
          <w:sz w:val="24"/>
          <w:szCs w:val="24"/>
        </w:rPr>
        <w:t xml:space="preserve">, sa pribavljenim mišljenjima i saglasnostima, je poslan Vladi </w:t>
      </w:r>
      <w:r w:rsidR="00393CEB">
        <w:rPr>
          <w:rFonts w:ascii="Arial" w:hAnsi="Arial" w:cs="Arial"/>
          <w:sz w:val="24"/>
          <w:szCs w:val="24"/>
        </w:rPr>
        <w:t>FBiH</w:t>
      </w:r>
      <w:r w:rsidR="00037B0F" w:rsidRPr="005F3F38">
        <w:rPr>
          <w:rFonts w:ascii="Arial" w:hAnsi="Arial" w:cs="Arial"/>
          <w:sz w:val="24"/>
          <w:szCs w:val="24"/>
        </w:rPr>
        <w:t xml:space="preserve"> 19.12.2025.</w:t>
      </w:r>
      <w:r w:rsidR="006243F5" w:rsidRPr="005F3F38">
        <w:rPr>
          <w:rFonts w:ascii="Arial" w:hAnsi="Arial" w:cs="Arial"/>
          <w:sz w:val="24"/>
          <w:szCs w:val="24"/>
        </w:rPr>
        <w:t xml:space="preserve"> </w:t>
      </w:r>
      <w:r w:rsidR="00037B0F" w:rsidRPr="005F3F38">
        <w:rPr>
          <w:rFonts w:ascii="Arial" w:hAnsi="Arial" w:cs="Arial"/>
          <w:sz w:val="24"/>
          <w:szCs w:val="24"/>
        </w:rPr>
        <w:t>godine. Vlada Federacije donijela je odluku o rasporedu ovih sredstava tek 14.01.2026. godine, tako da ova sredstva ni</w:t>
      </w:r>
      <w:r w:rsidR="00EA51ED">
        <w:rPr>
          <w:rFonts w:ascii="Arial" w:hAnsi="Arial" w:cs="Arial"/>
          <w:sz w:val="24"/>
          <w:szCs w:val="24"/>
        </w:rPr>
        <w:t>su mogla</w:t>
      </w:r>
      <w:r w:rsidR="00037B0F" w:rsidRPr="005F3F38">
        <w:rPr>
          <w:rFonts w:ascii="Arial" w:hAnsi="Arial" w:cs="Arial"/>
          <w:sz w:val="24"/>
          <w:szCs w:val="24"/>
        </w:rPr>
        <w:t xml:space="preserve"> postati operativna.</w:t>
      </w:r>
    </w:p>
    <w:p w14:paraId="67710E76" w14:textId="3D628F18" w:rsidR="009861FC" w:rsidRPr="005F3F38" w:rsidRDefault="009861FC" w:rsidP="009861FC">
      <w:pPr>
        <w:numPr>
          <w:ilvl w:val="0"/>
          <w:numId w:val="43"/>
        </w:numPr>
        <w:spacing w:before="240" w:after="120" w:line="240" w:lineRule="auto"/>
        <w:outlineLvl w:val="0"/>
        <w:rPr>
          <w:rFonts w:ascii="Arial" w:eastAsia="Calibri" w:hAnsi="Arial" w:cs="Arial"/>
          <w:b/>
          <w:sz w:val="24"/>
          <w:szCs w:val="24"/>
        </w:rPr>
      </w:pPr>
      <w:bookmarkStart w:id="330" w:name="_Toc163544866"/>
      <w:bookmarkStart w:id="331" w:name="_Toc195577785"/>
      <w:r w:rsidRPr="005F3F38">
        <w:rPr>
          <w:rFonts w:ascii="Arial" w:eastAsia="Calibri" w:hAnsi="Arial" w:cs="Arial"/>
          <w:b/>
          <w:sz w:val="24"/>
          <w:szCs w:val="24"/>
        </w:rPr>
        <w:t>Federalni zavod za geologiju</w:t>
      </w:r>
      <w:bookmarkEnd w:id="330"/>
      <w:bookmarkEnd w:id="331"/>
    </w:p>
    <w:p w14:paraId="0918687C" w14:textId="55076B5A" w:rsidR="00F77640" w:rsidRPr="005F3F38" w:rsidRDefault="00F77640" w:rsidP="003014B7">
      <w:pPr>
        <w:spacing w:line="240" w:lineRule="auto"/>
        <w:jc w:val="both"/>
        <w:rPr>
          <w:rFonts w:ascii="Arial" w:hAnsi="Arial" w:cs="Arial"/>
          <w:sz w:val="24"/>
          <w:szCs w:val="24"/>
        </w:rPr>
      </w:pPr>
      <w:bookmarkStart w:id="332" w:name="_Toc163544867"/>
      <w:r w:rsidRPr="005F3F38">
        <w:rPr>
          <w:rFonts w:ascii="Arial" w:hAnsi="Arial" w:cs="Arial"/>
          <w:sz w:val="24"/>
          <w:szCs w:val="24"/>
        </w:rPr>
        <w:t>Odstupanja između izdataka odobrenih budžetom i ostvarenih u 2025. godini pojavljuju s</w:t>
      </w:r>
      <w:r w:rsidR="008A5E20" w:rsidRPr="005F3F38">
        <w:rPr>
          <w:rFonts w:ascii="Arial" w:hAnsi="Arial" w:cs="Arial"/>
          <w:sz w:val="24"/>
          <w:szCs w:val="24"/>
        </w:rPr>
        <w:t>e jedino na stavkama: bruto plaće, naknade troškova za</w:t>
      </w:r>
      <w:r w:rsidRPr="005F3F38">
        <w:rPr>
          <w:rFonts w:ascii="Arial" w:hAnsi="Arial" w:cs="Arial"/>
          <w:sz w:val="24"/>
          <w:szCs w:val="24"/>
        </w:rPr>
        <w:t>poslenih i doprinosi poslodavca i to iz razloga što je budžet za navedenu godinu plan</w:t>
      </w:r>
      <w:r w:rsidR="008A5E20" w:rsidRPr="005F3F38">
        <w:rPr>
          <w:rFonts w:ascii="Arial" w:hAnsi="Arial" w:cs="Arial"/>
          <w:sz w:val="24"/>
          <w:szCs w:val="24"/>
        </w:rPr>
        <w:t>iran za više za</w:t>
      </w:r>
      <w:r w:rsidRPr="005F3F38">
        <w:rPr>
          <w:rFonts w:ascii="Arial" w:hAnsi="Arial" w:cs="Arial"/>
          <w:sz w:val="24"/>
          <w:szCs w:val="24"/>
        </w:rPr>
        <w:t xml:space="preserve">poslenika nego što je stvarno bilo </w:t>
      </w:r>
      <w:r w:rsidR="008A5E20" w:rsidRPr="005F3F38">
        <w:rPr>
          <w:rFonts w:ascii="Arial" w:hAnsi="Arial" w:cs="Arial"/>
          <w:sz w:val="24"/>
          <w:szCs w:val="24"/>
        </w:rPr>
        <w:t>za</w:t>
      </w:r>
      <w:r w:rsidRPr="005F3F38">
        <w:rPr>
          <w:rFonts w:ascii="Arial" w:hAnsi="Arial" w:cs="Arial"/>
          <w:sz w:val="24"/>
          <w:szCs w:val="24"/>
        </w:rPr>
        <w:t>poslenih u toku 2025. godine.</w:t>
      </w:r>
      <w:bookmarkEnd w:id="332"/>
    </w:p>
    <w:p w14:paraId="1F698D57" w14:textId="69C65202" w:rsidR="009861FC" w:rsidRPr="005F3F38" w:rsidRDefault="009861FC" w:rsidP="009861FC">
      <w:pPr>
        <w:numPr>
          <w:ilvl w:val="0"/>
          <w:numId w:val="43"/>
        </w:numPr>
        <w:spacing w:before="240" w:after="120" w:line="240" w:lineRule="auto"/>
        <w:outlineLvl w:val="0"/>
        <w:rPr>
          <w:rFonts w:ascii="Arial" w:eastAsia="Calibri" w:hAnsi="Arial" w:cs="Arial"/>
          <w:b/>
          <w:sz w:val="24"/>
          <w:szCs w:val="24"/>
        </w:rPr>
      </w:pPr>
      <w:bookmarkStart w:id="333" w:name="_Toc163544868"/>
      <w:bookmarkStart w:id="334" w:name="_Toc195577786"/>
      <w:r w:rsidRPr="005F3F38">
        <w:rPr>
          <w:rFonts w:ascii="Arial" w:eastAsia="Calibri" w:hAnsi="Arial" w:cs="Arial"/>
          <w:b/>
          <w:sz w:val="24"/>
          <w:szCs w:val="24"/>
        </w:rPr>
        <w:t>Federalni zavod za agropedologiju</w:t>
      </w:r>
      <w:bookmarkEnd w:id="333"/>
      <w:bookmarkEnd w:id="334"/>
    </w:p>
    <w:p w14:paraId="7845046B" w14:textId="0E7D0C6F" w:rsidR="00683D72" w:rsidRPr="005F3F38" w:rsidRDefault="00683D72" w:rsidP="003014B7">
      <w:pPr>
        <w:spacing w:line="240" w:lineRule="auto"/>
        <w:jc w:val="both"/>
        <w:rPr>
          <w:rFonts w:ascii="Arial" w:hAnsi="Arial" w:cs="Arial"/>
          <w:sz w:val="24"/>
          <w:szCs w:val="24"/>
        </w:rPr>
      </w:pPr>
      <w:bookmarkStart w:id="335" w:name="_Toc163544869"/>
      <w:r w:rsidRPr="005F3F38">
        <w:rPr>
          <w:rFonts w:ascii="Arial" w:hAnsi="Arial" w:cs="Arial"/>
          <w:sz w:val="24"/>
          <w:szCs w:val="24"/>
        </w:rPr>
        <w:t xml:space="preserve">Kapitalni izdaci u periodu 01.01.2025.-31.12.2025. iznose 13.136 KM. </w:t>
      </w:r>
      <w:bookmarkEnd w:id="335"/>
    </w:p>
    <w:p w14:paraId="49565240" w14:textId="7653F4F6" w:rsidR="009861FC" w:rsidRPr="005F3F38" w:rsidRDefault="009861FC" w:rsidP="009861FC">
      <w:pPr>
        <w:numPr>
          <w:ilvl w:val="0"/>
          <w:numId w:val="43"/>
        </w:numPr>
        <w:spacing w:before="240" w:after="120" w:line="240" w:lineRule="auto"/>
        <w:outlineLvl w:val="0"/>
        <w:rPr>
          <w:rFonts w:ascii="Arial" w:eastAsia="Calibri" w:hAnsi="Arial" w:cs="Arial"/>
          <w:b/>
          <w:sz w:val="24"/>
          <w:szCs w:val="24"/>
        </w:rPr>
      </w:pPr>
      <w:bookmarkStart w:id="336" w:name="_Toc163544870"/>
      <w:bookmarkStart w:id="337" w:name="_Toc195577787"/>
      <w:r w:rsidRPr="005F3F38">
        <w:rPr>
          <w:rFonts w:ascii="Arial" w:eastAsia="Calibri" w:hAnsi="Arial" w:cs="Arial"/>
          <w:b/>
          <w:sz w:val="24"/>
          <w:szCs w:val="24"/>
        </w:rPr>
        <w:t>Federalni zavod za poljoprivredu Sarajevo</w:t>
      </w:r>
      <w:bookmarkEnd w:id="336"/>
      <w:bookmarkEnd w:id="337"/>
    </w:p>
    <w:p w14:paraId="4BA9691E" w14:textId="5E2EE99D" w:rsidR="00B6559B" w:rsidRPr="005F3F38" w:rsidRDefault="00B6559B" w:rsidP="003014B7">
      <w:pPr>
        <w:spacing w:line="240" w:lineRule="auto"/>
        <w:jc w:val="both"/>
        <w:rPr>
          <w:rFonts w:ascii="Arial" w:hAnsi="Arial" w:cs="Arial"/>
          <w:sz w:val="24"/>
          <w:szCs w:val="24"/>
        </w:rPr>
      </w:pPr>
      <w:r w:rsidRPr="005F3F38">
        <w:rPr>
          <w:rFonts w:ascii="Arial" w:hAnsi="Arial" w:cs="Arial"/>
          <w:sz w:val="24"/>
          <w:szCs w:val="24"/>
        </w:rPr>
        <w:t>Na osnovu Budžeta Federacije Bosne i Hercegovine za 2025. godinu (“Službene novine Federacije BiH”, broj 7/25 od 31.01.2025. godine), Federalnom zavodu za poljoprivredu s</w:t>
      </w:r>
      <w:r w:rsidR="00900876" w:rsidRPr="005F3F38">
        <w:rPr>
          <w:rFonts w:ascii="Arial" w:hAnsi="Arial" w:cs="Arial"/>
          <w:sz w:val="24"/>
          <w:szCs w:val="24"/>
        </w:rPr>
        <w:t>u odobrena sredstva u iznosu od</w:t>
      </w:r>
      <w:r w:rsidRPr="005F3F38">
        <w:rPr>
          <w:rFonts w:ascii="Arial" w:hAnsi="Arial" w:cs="Arial"/>
          <w:sz w:val="24"/>
          <w:szCs w:val="24"/>
        </w:rPr>
        <w:t xml:space="preserve"> 2.626.853,00 KM. </w:t>
      </w:r>
    </w:p>
    <w:p w14:paraId="0555E1FE" w14:textId="41404923" w:rsidR="00B6559B" w:rsidRPr="005F3F38" w:rsidRDefault="00B6559B" w:rsidP="003014B7">
      <w:pPr>
        <w:spacing w:line="240" w:lineRule="auto"/>
        <w:jc w:val="both"/>
        <w:rPr>
          <w:rFonts w:ascii="Arial" w:eastAsia="Times New Roman" w:hAnsi="Arial" w:cs="Arial"/>
          <w:sz w:val="24"/>
          <w:szCs w:val="24"/>
          <w:lang w:eastAsia="hr-HR"/>
        </w:rPr>
      </w:pPr>
      <w:r w:rsidRPr="005F3F38">
        <w:rPr>
          <w:rFonts w:ascii="Arial" w:eastAsia="Times New Roman" w:hAnsi="Arial" w:cs="Arial"/>
          <w:sz w:val="24"/>
          <w:szCs w:val="24"/>
          <w:lang w:eastAsia="hr-HR"/>
        </w:rPr>
        <w:t>Ukupno ostvareni rashodi i izdaci u 2025. godini iznose 2.288.516 KM, što je ostvarenje u odnosu na planirani Budžet za 2025. godinu 87,1%.</w:t>
      </w:r>
    </w:p>
    <w:p w14:paraId="30A688AE" w14:textId="28CC814D" w:rsidR="00B6559B" w:rsidRPr="005F3F38" w:rsidRDefault="00B6559B" w:rsidP="003A34E4">
      <w:pPr>
        <w:spacing w:line="240" w:lineRule="auto"/>
        <w:jc w:val="both"/>
        <w:rPr>
          <w:rFonts w:ascii="Arial" w:eastAsia="Times New Roman" w:hAnsi="Arial" w:cs="Arial"/>
          <w:sz w:val="24"/>
          <w:szCs w:val="24"/>
          <w:lang w:eastAsia="en-GB"/>
        </w:rPr>
      </w:pPr>
      <w:r w:rsidRPr="005F3F38">
        <w:rPr>
          <w:rFonts w:ascii="Arial" w:eastAsia="Times New Roman" w:hAnsi="Arial" w:cs="Arial"/>
          <w:sz w:val="24"/>
          <w:szCs w:val="24"/>
          <w:lang w:eastAsia="hr-HR"/>
        </w:rPr>
        <w:t>U narednoj tabeli data je struktura ostvarenih rashoda i izdataka u razdoblju 01.01. do 31.12.2025. godine sa indeksom ostvarenja istih u odnosu na Budžet za 2025.godinu i u odnosu na prethodnu godinu:</w:t>
      </w:r>
    </w:p>
    <w:p w14:paraId="3E21381F" w14:textId="038FB2E3" w:rsidR="00B6559B" w:rsidRPr="005F3F38" w:rsidRDefault="003A34E4" w:rsidP="00B6559B">
      <w:pPr>
        <w:spacing w:after="0" w:line="240" w:lineRule="auto"/>
        <w:jc w:val="both"/>
        <w:rPr>
          <w:rFonts w:ascii="Arial" w:eastAsia="Times New Roman" w:hAnsi="Arial" w:cs="Arial"/>
          <w:sz w:val="24"/>
          <w:szCs w:val="24"/>
          <w:lang w:eastAsia="hr-HR"/>
        </w:rPr>
      </w:pPr>
      <w:r w:rsidRPr="005F3F38">
        <w:rPr>
          <w:rFonts w:ascii="Arial" w:eastAsia="Times New Roman" w:hAnsi="Arial" w:cs="Arial"/>
          <w:noProof/>
          <w:sz w:val="24"/>
          <w:szCs w:val="24"/>
          <w:lang w:val="en-GB" w:eastAsia="en-GB"/>
        </w:rPr>
        <w:lastRenderedPageBreak/>
        <w:drawing>
          <wp:inline distT="0" distB="0" distL="0" distR="0" wp14:anchorId="3ACE6EC1" wp14:editId="47B2348A">
            <wp:extent cx="5731510" cy="2266950"/>
            <wp:effectExtent l="0" t="0" r="254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731510" cy="2266950"/>
                    </a:xfrm>
                    <a:prstGeom prst="rect">
                      <a:avLst/>
                    </a:prstGeom>
                  </pic:spPr>
                </pic:pic>
              </a:graphicData>
            </a:graphic>
          </wp:inline>
        </w:drawing>
      </w:r>
    </w:p>
    <w:p w14:paraId="2B7D8D1E" w14:textId="77777777" w:rsidR="00B779EC" w:rsidRDefault="00B779EC" w:rsidP="00D97563">
      <w:pPr>
        <w:spacing w:line="240" w:lineRule="auto"/>
        <w:jc w:val="both"/>
        <w:rPr>
          <w:rFonts w:ascii="Arial" w:eastAsia="Times New Roman" w:hAnsi="Arial" w:cs="Arial"/>
          <w:sz w:val="24"/>
          <w:szCs w:val="24"/>
          <w:lang w:eastAsia="hr-HR"/>
        </w:rPr>
      </w:pPr>
    </w:p>
    <w:p w14:paraId="312D7B19" w14:textId="01300D5E" w:rsidR="00B6559B" w:rsidRPr="005F3F38" w:rsidRDefault="00B6559B" w:rsidP="00D97563">
      <w:pPr>
        <w:spacing w:line="240" w:lineRule="auto"/>
        <w:jc w:val="both"/>
        <w:rPr>
          <w:rFonts w:ascii="Arial" w:eastAsia="Times New Roman" w:hAnsi="Arial" w:cs="Arial"/>
          <w:sz w:val="24"/>
          <w:szCs w:val="24"/>
          <w:lang w:eastAsia="hr-HR"/>
        </w:rPr>
      </w:pPr>
      <w:r w:rsidRPr="005F3F38">
        <w:rPr>
          <w:rFonts w:ascii="Arial" w:eastAsia="Times New Roman" w:hAnsi="Arial" w:cs="Arial"/>
          <w:sz w:val="24"/>
          <w:szCs w:val="24"/>
          <w:lang w:eastAsia="hr-HR"/>
        </w:rPr>
        <w:t>Budžetom za 2025. godinu za druge tekuće rashode planirana su sredstva u iznosu od 5.026 KM i odnose se na neisplaćene obaveze po osno</w:t>
      </w:r>
      <w:r w:rsidR="002D3A47" w:rsidRPr="005F3F38">
        <w:rPr>
          <w:rFonts w:ascii="Arial" w:eastAsia="Times New Roman" w:hAnsi="Arial" w:cs="Arial"/>
          <w:sz w:val="24"/>
          <w:szCs w:val="24"/>
          <w:lang w:eastAsia="hr-HR"/>
        </w:rPr>
        <w:t>vu pravosnažnih sudskih presuda za neisplaćene plaće iz radnih odnosa za 5 za</w:t>
      </w:r>
      <w:r w:rsidRPr="005F3F38">
        <w:rPr>
          <w:rFonts w:ascii="Arial" w:eastAsia="Times New Roman" w:hAnsi="Arial" w:cs="Arial"/>
          <w:sz w:val="24"/>
          <w:szCs w:val="24"/>
          <w:lang w:eastAsia="hr-HR"/>
        </w:rPr>
        <w:t xml:space="preserve">poslenika Zavoda. </w:t>
      </w:r>
    </w:p>
    <w:p w14:paraId="38D82D8C" w14:textId="6E9264C0" w:rsidR="00B6559B" w:rsidRPr="005F3F38" w:rsidRDefault="00B6559B" w:rsidP="00D97563">
      <w:pPr>
        <w:spacing w:line="240" w:lineRule="auto"/>
        <w:jc w:val="both"/>
        <w:rPr>
          <w:rFonts w:ascii="Arial" w:eastAsia="Times New Roman" w:hAnsi="Arial" w:cs="Arial"/>
          <w:sz w:val="24"/>
          <w:szCs w:val="24"/>
          <w:lang w:eastAsia="hr-HR"/>
        </w:rPr>
      </w:pPr>
      <w:r w:rsidRPr="005F3F38">
        <w:rPr>
          <w:rFonts w:ascii="Arial" w:eastAsia="Times New Roman" w:hAnsi="Arial" w:cs="Arial"/>
          <w:sz w:val="24"/>
          <w:szCs w:val="24"/>
          <w:lang w:eastAsia="hr-HR"/>
        </w:rPr>
        <w:t>Do realizacije ovih rashoda nije došlo u 2025. godini zbog postojanja plana realizacije ovih presuda putem akcionog plana koji je odredila Vlada FB</w:t>
      </w:r>
      <w:r w:rsidR="00B779EC">
        <w:rPr>
          <w:rFonts w:ascii="Arial" w:eastAsia="Times New Roman" w:hAnsi="Arial" w:cs="Arial"/>
          <w:sz w:val="24"/>
          <w:szCs w:val="24"/>
          <w:lang w:eastAsia="hr-HR"/>
        </w:rPr>
        <w:t>i</w:t>
      </w:r>
      <w:r w:rsidRPr="005F3F38">
        <w:rPr>
          <w:rFonts w:ascii="Arial" w:eastAsia="Times New Roman" w:hAnsi="Arial" w:cs="Arial"/>
          <w:sz w:val="24"/>
          <w:szCs w:val="24"/>
          <w:lang w:eastAsia="hr-HR"/>
        </w:rPr>
        <w:t xml:space="preserve">H, po kojem ova sredstva </w:t>
      </w:r>
      <w:r w:rsidR="00B779EC" w:rsidRPr="005F3F38">
        <w:rPr>
          <w:rFonts w:ascii="Arial" w:eastAsia="Times New Roman" w:hAnsi="Arial" w:cs="Arial"/>
          <w:sz w:val="24"/>
          <w:szCs w:val="24"/>
          <w:lang w:eastAsia="hr-HR"/>
        </w:rPr>
        <w:t>dospijevaju</w:t>
      </w:r>
      <w:r w:rsidRPr="005F3F38">
        <w:rPr>
          <w:rFonts w:ascii="Arial" w:eastAsia="Times New Roman" w:hAnsi="Arial" w:cs="Arial"/>
          <w:sz w:val="24"/>
          <w:szCs w:val="24"/>
          <w:lang w:eastAsia="hr-HR"/>
        </w:rPr>
        <w:t xml:space="preserve"> na realizaciju u 2027. godini. Međutim, zbog postojanja javnog poziva za vansudsku nagodbu, ovaj iznos je morao biti planiran u budžetu za 2025. g</w:t>
      </w:r>
      <w:r w:rsidR="002D3A47" w:rsidRPr="005F3F38">
        <w:rPr>
          <w:rFonts w:ascii="Arial" w:eastAsia="Times New Roman" w:hAnsi="Arial" w:cs="Arial"/>
          <w:sz w:val="24"/>
          <w:szCs w:val="24"/>
          <w:lang w:eastAsia="hr-HR"/>
        </w:rPr>
        <w:t>odinu, u slučaju da se neko od za</w:t>
      </w:r>
      <w:r w:rsidRPr="005F3F38">
        <w:rPr>
          <w:rFonts w:ascii="Arial" w:eastAsia="Times New Roman" w:hAnsi="Arial" w:cs="Arial"/>
          <w:sz w:val="24"/>
          <w:szCs w:val="24"/>
          <w:lang w:eastAsia="hr-HR"/>
        </w:rPr>
        <w:t>poslenika prijavi na javni poziv.</w:t>
      </w:r>
    </w:p>
    <w:p w14:paraId="0DE9719D" w14:textId="172E1B79" w:rsidR="00B6559B" w:rsidRPr="005F3F38" w:rsidRDefault="00B6559B" w:rsidP="00D97563">
      <w:pPr>
        <w:spacing w:line="240" w:lineRule="auto"/>
        <w:jc w:val="both"/>
        <w:rPr>
          <w:rFonts w:ascii="Arial" w:hAnsi="Arial" w:cs="Arial"/>
          <w:sz w:val="24"/>
          <w:szCs w:val="24"/>
          <w:lang w:eastAsia="hr-HR"/>
        </w:rPr>
      </w:pPr>
      <w:r w:rsidRPr="005F3F38">
        <w:rPr>
          <w:rFonts w:ascii="Arial" w:hAnsi="Arial" w:cs="Arial"/>
          <w:sz w:val="24"/>
          <w:szCs w:val="24"/>
          <w:lang w:eastAsia="hr-HR"/>
        </w:rPr>
        <w:t>U 2025. godini ukupni kapitalni izdaci iznose 37.157 KM, što je 75,1% izvršenja u odnosu na planirani budžet, te 43,6% izvršenja u odnosu na prethodnu godinu</w:t>
      </w:r>
      <w:r w:rsidR="00DE1667" w:rsidRPr="005F3F38">
        <w:rPr>
          <w:rFonts w:ascii="Arial" w:hAnsi="Arial" w:cs="Arial"/>
          <w:sz w:val="24"/>
          <w:szCs w:val="24"/>
          <w:lang w:eastAsia="hr-HR"/>
        </w:rPr>
        <w:t xml:space="preserve"> kada su iznosili 85.219</w:t>
      </w:r>
      <w:r w:rsidRPr="005F3F38">
        <w:rPr>
          <w:rFonts w:ascii="Arial" w:hAnsi="Arial" w:cs="Arial"/>
          <w:sz w:val="24"/>
          <w:szCs w:val="24"/>
          <w:lang w:eastAsia="hr-HR"/>
        </w:rPr>
        <w:t xml:space="preserve">. </w:t>
      </w:r>
    </w:p>
    <w:p w14:paraId="2BB18174" w14:textId="379863AB" w:rsidR="009861FC" w:rsidRPr="005F3F38" w:rsidRDefault="009861FC" w:rsidP="009861FC">
      <w:pPr>
        <w:numPr>
          <w:ilvl w:val="0"/>
          <w:numId w:val="43"/>
        </w:numPr>
        <w:spacing w:before="240" w:after="120" w:line="240" w:lineRule="auto"/>
        <w:outlineLvl w:val="0"/>
        <w:rPr>
          <w:rFonts w:ascii="Arial" w:eastAsia="Calibri" w:hAnsi="Arial" w:cs="Arial"/>
          <w:b/>
          <w:sz w:val="24"/>
          <w:szCs w:val="24"/>
        </w:rPr>
      </w:pPr>
      <w:bookmarkStart w:id="338" w:name="_Toc163544871"/>
      <w:bookmarkStart w:id="339" w:name="_Toc195577789"/>
      <w:r w:rsidRPr="005F3F38">
        <w:rPr>
          <w:rFonts w:ascii="Arial" w:eastAsia="Calibri" w:hAnsi="Arial" w:cs="Arial"/>
          <w:b/>
          <w:sz w:val="24"/>
          <w:szCs w:val="24"/>
        </w:rPr>
        <w:t>Federalni agromediteranski zavod Mostar</w:t>
      </w:r>
      <w:bookmarkEnd w:id="338"/>
      <w:bookmarkEnd w:id="339"/>
    </w:p>
    <w:p w14:paraId="6C3479A6" w14:textId="049A9D39" w:rsidR="00EA4974" w:rsidRPr="005F3F38" w:rsidRDefault="00EA4974" w:rsidP="0029598D">
      <w:pPr>
        <w:spacing w:line="240" w:lineRule="auto"/>
        <w:jc w:val="both"/>
        <w:rPr>
          <w:rFonts w:ascii="Arial" w:eastAsia="Calibri" w:hAnsi="Arial" w:cs="Arial"/>
          <w:sz w:val="24"/>
          <w:szCs w:val="24"/>
        </w:rPr>
      </w:pPr>
      <w:r w:rsidRPr="005F3F38">
        <w:rPr>
          <w:rFonts w:ascii="Arial" w:eastAsia="Calibri" w:hAnsi="Arial" w:cs="Arial"/>
          <w:sz w:val="24"/>
          <w:szCs w:val="24"/>
        </w:rPr>
        <w:t xml:space="preserve">Odstupanja između rashoda i izdataka odobrenih budžetom i ostvarenih u 2025. godini kod Federalnog agromediteranskog zavoda Mostar su zbog broja zaposlenih u 2025. godini, koji je iznosio 46 zaposlenika, a po Budžetu za 2025. godinu odobreno 49 zaposlenika evidentirano je na kontima: 611100 - bruto plaće i naknade plaća, 611200 - naknade troškova uposlenih i 612100 - doprinos poslodavca.   </w:t>
      </w:r>
    </w:p>
    <w:p w14:paraId="08C246EF" w14:textId="1A80BB42" w:rsidR="009861FC" w:rsidRPr="005F3F38" w:rsidRDefault="009861FC" w:rsidP="009861FC">
      <w:pPr>
        <w:numPr>
          <w:ilvl w:val="0"/>
          <w:numId w:val="43"/>
        </w:numPr>
        <w:spacing w:before="240" w:after="120" w:line="240" w:lineRule="auto"/>
        <w:outlineLvl w:val="0"/>
        <w:rPr>
          <w:rFonts w:ascii="Arial" w:eastAsia="Calibri" w:hAnsi="Arial" w:cs="Arial"/>
          <w:b/>
          <w:sz w:val="24"/>
          <w:szCs w:val="24"/>
        </w:rPr>
      </w:pPr>
      <w:bookmarkStart w:id="340" w:name="_Toc163544875"/>
      <w:bookmarkStart w:id="341" w:name="_Toc195577790"/>
      <w:r w:rsidRPr="005F3F38">
        <w:rPr>
          <w:rFonts w:ascii="Arial" w:eastAsia="Calibri" w:hAnsi="Arial" w:cs="Arial"/>
          <w:b/>
          <w:sz w:val="24"/>
          <w:szCs w:val="24"/>
        </w:rPr>
        <w:t>Federalno ministarstvo okoliša i turizma</w:t>
      </w:r>
      <w:bookmarkEnd w:id="340"/>
      <w:bookmarkEnd w:id="341"/>
    </w:p>
    <w:p w14:paraId="579C83D4" w14:textId="06408ABE" w:rsidR="00CC5BFC" w:rsidRPr="005F3F38" w:rsidRDefault="00CC5BFC" w:rsidP="0029598D">
      <w:pPr>
        <w:spacing w:line="240" w:lineRule="auto"/>
        <w:jc w:val="both"/>
        <w:rPr>
          <w:rFonts w:ascii="Arial" w:hAnsi="Arial" w:cs="Arial"/>
          <w:sz w:val="24"/>
          <w:szCs w:val="24"/>
        </w:rPr>
      </w:pPr>
      <w:r w:rsidRPr="005F3F38">
        <w:rPr>
          <w:rFonts w:ascii="Arial" w:hAnsi="Arial" w:cs="Arial"/>
          <w:sz w:val="24"/>
          <w:szCs w:val="24"/>
        </w:rPr>
        <w:t>Federalno ministarstvo okoliša i turizma u periodu 01.01.2025. - 31.12.2025. god</w:t>
      </w:r>
      <w:r w:rsidR="00B779EC">
        <w:rPr>
          <w:rFonts w:ascii="Arial" w:hAnsi="Arial" w:cs="Arial"/>
          <w:sz w:val="24"/>
          <w:szCs w:val="24"/>
        </w:rPr>
        <w:t>ine</w:t>
      </w:r>
      <w:r w:rsidRPr="005F3F38">
        <w:rPr>
          <w:rFonts w:ascii="Arial" w:hAnsi="Arial" w:cs="Arial"/>
          <w:sz w:val="24"/>
          <w:szCs w:val="24"/>
        </w:rPr>
        <w:t xml:space="preserve"> nije imalo većih odstupanja između odobrenih i ostvarenih rashoda i izdataka odobrenih budžetom</w:t>
      </w:r>
      <w:r w:rsidR="002C5083" w:rsidRPr="005F3F38">
        <w:rPr>
          <w:rFonts w:ascii="Arial" w:hAnsi="Arial" w:cs="Arial"/>
          <w:sz w:val="24"/>
          <w:szCs w:val="24"/>
        </w:rPr>
        <w:t>,</w:t>
      </w:r>
      <w:r w:rsidRPr="005F3F38">
        <w:rPr>
          <w:rFonts w:ascii="Arial" w:hAnsi="Arial" w:cs="Arial"/>
          <w:sz w:val="24"/>
          <w:szCs w:val="24"/>
        </w:rPr>
        <w:t xml:space="preserve"> te izvršenje tekućih i kapitalnih transfera ne odstupa više od 5% u odnosu na planirani iznos.</w:t>
      </w:r>
    </w:p>
    <w:p w14:paraId="35651E38" w14:textId="61599127" w:rsidR="009861FC" w:rsidRPr="005F3F38" w:rsidRDefault="009861FC" w:rsidP="009861FC">
      <w:pPr>
        <w:numPr>
          <w:ilvl w:val="0"/>
          <w:numId w:val="43"/>
        </w:numPr>
        <w:spacing w:before="240" w:after="120" w:line="240" w:lineRule="auto"/>
        <w:outlineLvl w:val="0"/>
        <w:rPr>
          <w:rFonts w:ascii="Arial" w:eastAsia="Calibri" w:hAnsi="Arial" w:cs="Arial"/>
          <w:b/>
          <w:sz w:val="24"/>
          <w:szCs w:val="24"/>
        </w:rPr>
      </w:pPr>
      <w:bookmarkStart w:id="342" w:name="_Toc163544876"/>
      <w:bookmarkStart w:id="343" w:name="_Toc195577791"/>
      <w:r w:rsidRPr="005F3F38">
        <w:rPr>
          <w:rFonts w:ascii="Arial" w:eastAsia="Calibri" w:hAnsi="Arial" w:cs="Arial"/>
          <w:b/>
          <w:sz w:val="24"/>
          <w:szCs w:val="24"/>
        </w:rPr>
        <w:t>Federalna uprava za inspekcijske poslove</w:t>
      </w:r>
      <w:bookmarkEnd w:id="342"/>
      <w:bookmarkEnd w:id="343"/>
    </w:p>
    <w:p w14:paraId="1A17AC7F" w14:textId="7ABA4CCB" w:rsidR="002703C4" w:rsidRPr="005F3F38" w:rsidRDefault="00682901" w:rsidP="002703C4">
      <w:pPr>
        <w:spacing w:line="240" w:lineRule="auto"/>
        <w:jc w:val="both"/>
        <w:rPr>
          <w:rStyle w:val="Emphasis"/>
          <w:rFonts w:ascii="Arial" w:hAnsi="Arial" w:cs="Arial"/>
          <w:i w:val="0"/>
          <w:sz w:val="24"/>
          <w:szCs w:val="24"/>
        </w:rPr>
      </w:pPr>
      <w:r w:rsidRPr="005F3F38">
        <w:rPr>
          <w:rStyle w:val="Emphasis"/>
          <w:rFonts w:ascii="Arial" w:hAnsi="Arial" w:cs="Arial"/>
          <w:i w:val="0"/>
          <w:sz w:val="24"/>
          <w:szCs w:val="24"/>
        </w:rPr>
        <w:t>Značajnija odstupanja koja je Federalna uprava za inspekcijske poslove između planiranih i izvr</w:t>
      </w:r>
      <w:r w:rsidR="00AC0DFC" w:rsidRPr="005F3F38">
        <w:rPr>
          <w:rStyle w:val="Emphasis"/>
          <w:rFonts w:ascii="Arial" w:hAnsi="Arial" w:cs="Arial"/>
          <w:i w:val="0"/>
          <w:sz w:val="24"/>
          <w:szCs w:val="24"/>
        </w:rPr>
        <w:t>šenih rashoda i izdataka za 2025</w:t>
      </w:r>
      <w:r w:rsidRPr="005F3F38">
        <w:rPr>
          <w:rStyle w:val="Emphasis"/>
          <w:rFonts w:ascii="Arial" w:hAnsi="Arial" w:cs="Arial"/>
          <w:i w:val="0"/>
          <w:sz w:val="24"/>
          <w:szCs w:val="24"/>
        </w:rPr>
        <w:t>. godinu sa procentom odstupanja kao i obrazloženja za svaki konto čije su razlike veće od 5%</w:t>
      </w:r>
      <w:r w:rsidR="00AC0DFC" w:rsidRPr="005F3F38">
        <w:rPr>
          <w:rStyle w:val="Emphasis"/>
          <w:rFonts w:ascii="Arial" w:hAnsi="Arial" w:cs="Arial"/>
          <w:i w:val="0"/>
          <w:sz w:val="24"/>
          <w:szCs w:val="24"/>
        </w:rPr>
        <w:t xml:space="preserve"> su data u nastavku</w:t>
      </w:r>
      <w:r w:rsidRPr="005F3F38">
        <w:rPr>
          <w:rStyle w:val="Emphasis"/>
          <w:rFonts w:ascii="Arial" w:hAnsi="Arial" w:cs="Arial"/>
          <w:i w:val="0"/>
          <w:sz w:val="24"/>
          <w:szCs w:val="24"/>
        </w:rPr>
        <w:t>:</w:t>
      </w:r>
    </w:p>
    <w:p w14:paraId="15330949" w14:textId="51C0BCF5" w:rsidR="002703C4" w:rsidRPr="005F3F38" w:rsidRDefault="00CE5C27" w:rsidP="000F0AA6">
      <w:pPr>
        <w:spacing w:line="240" w:lineRule="auto"/>
        <w:contextualSpacing/>
        <w:jc w:val="both"/>
        <w:rPr>
          <w:rFonts w:ascii="Arial" w:eastAsia="Times New Roman" w:hAnsi="Arial" w:cs="Arial"/>
          <w:sz w:val="24"/>
          <w:szCs w:val="24"/>
        </w:rPr>
      </w:pPr>
      <w:r w:rsidRPr="005F3F38">
        <w:rPr>
          <w:rStyle w:val="Emphasis"/>
          <w:rFonts w:ascii="Arial" w:hAnsi="Arial" w:cs="Arial"/>
          <w:i w:val="0"/>
          <w:sz w:val="24"/>
          <w:szCs w:val="24"/>
        </w:rPr>
        <w:t xml:space="preserve">- </w:t>
      </w:r>
      <w:r w:rsidR="002703C4" w:rsidRPr="005F3F38">
        <w:rPr>
          <w:rStyle w:val="Emphasis"/>
          <w:rFonts w:ascii="Arial" w:hAnsi="Arial" w:cs="Arial"/>
          <w:i w:val="0"/>
          <w:sz w:val="24"/>
          <w:szCs w:val="24"/>
        </w:rPr>
        <w:t xml:space="preserve">6111 - </w:t>
      </w:r>
      <w:r w:rsidR="002703C4" w:rsidRPr="005F3F38">
        <w:rPr>
          <w:rFonts w:ascii="Arial" w:eastAsia="Times New Roman" w:hAnsi="Arial" w:cs="Arial"/>
          <w:sz w:val="24"/>
          <w:szCs w:val="24"/>
        </w:rPr>
        <w:t>odobrena su sredstva u iznosu od 8.987.595 KM. Za period 01.01. – 31.12.2025. godine sredstva su utrošena u iznosu od 8.1</w:t>
      </w:r>
      <w:r w:rsidR="0007702F" w:rsidRPr="005F3F38">
        <w:rPr>
          <w:rFonts w:ascii="Arial" w:eastAsia="Times New Roman" w:hAnsi="Arial" w:cs="Arial"/>
          <w:sz w:val="24"/>
          <w:szCs w:val="24"/>
        </w:rPr>
        <w:t>33.709 KM za  zaposlenika. Indeks</w:t>
      </w:r>
      <w:r w:rsidR="002703C4" w:rsidRPr="005F3F38">
        <w:rPr>
          <w:rFonts w:ascii="Arial" w:eastAsia="Times New Roman" w:hAnsi="Arial" w:cs="Arial"/>
          <w:sz w:val="24"/>
          <w:szCs w:val="24"/>
        </w:rPr>
        <w:t xml:space="preserve"> ostvarenja</w:t>
      </w:r>
      <w:r w:rsidR="00D20564" w:rsidRPr="005F3F38">
        <w:rPr>
          <w:rFonts w:ascii="Arial" w:eastAsia="Times New Roman" w:hAnsi="Arial" w:cs="Arial"/>
          <w:sz w:val="24"/>
          <w:szCs w:val="24"/>
        </w:rPr>
        <w:t xml:space="preserve"> plana Budžeta je 90,00</w:t>
      </w:r>
      <w:r w:rsidR="002703C4" w:rsidRPr="005F3F38">
        <w:rPr>
          <w:rFonts w:ascii="Arial" w:eastAsia="Times New Roman" w:hAnsi="Arial" w:cs="Arial"/>
          <w:sz w:val="24"/>
          <w:szCs w:val="24"/>
        </w:rPr>
        <w:t>%.</w:t>
      </w:r>
    </w:p>
    <w:p w14:paraId="1DB5E4D3" w14:textId="0DBA3B61" w:rsidR="002703C4" w:rsidRPr="005F3F38" w:rsidRDefault="002703C4" w:rsidP="000F0AA6">
      <w:pPr>
        <w:spacing w:line="240" w:lineRule="auto"/>
        <w:contextualSpacing/>
        <w:jc w:val="both"/>
        <w:rPr>
          <w:rFonts w:ascii="Arial" w:eastAsia="Times New Roman" w:hAnsi="Arial" w:cs="Arial"/>
          <w:sz w:val="24"/>
          <w:szCs w:val="24"/>
        </w:rPr>
      </w:pPr>
      <w:r w:rsidRPr="005F3F38">
        <w:rPr>
          <w:rStyle w:val="Emphasis"/>
          <w:rFonts w:ascii="Arial" w:hAnsi="Arial" w:cs="Arial"/>
          <w:i w:val="0"/>
          <w:sz w:val="24"/>
          <w:szCs w:val="24"/>
        </w:rPr>
        <w:lastRenderedPageBreak/>
        <w:t>-</w:t>
      </w:r>
      <w:r w:rsidR="00CE5C27" w:rsidRPr="005F3F38">
        <w:rPr>
          <w:rStyle w:val="Emphasis"/>
          <w:rFonts w:ascii="Arial" w:hAnsi="Arial" w:cs="Arial"/>
          <w:i w:val="0"/>
          <w:sz w:val="24"/>
          <w:szCs w:val="24"/>
        </w:rPr>
        <w:t xml:space="preserve"> </w:t>
      </w:r>
      <w:r w:rsidRPr="005F3F38">
        <w:rPr>
          <w:rStyle w:val="Emphasis"/>
          <w:rFonts w:ascii="Arial" w:hAnsi="Arial" w:cs="Arial"/>
          <w:i w:val="0"/>
          <w:sz w:val="24"/>
          <w:szCs w:val="24"/>
        </w:rPr>
        <w:t xml:space="preserve">6112 - </w:t>
      </w:r>
      <w:r w:rsidR="006A7B76" w:rsidRPr="005F3F38">
        <w:rPr>
          <w:rFonts w:ascii="Arial" w:eastAsia="Times New Roman" w:hAnsi="Arial" w:cs="Arial"/>
          <w:sz w:val="24"/>
          <w:szCs w:val="24"/>
        </w:rPr>
        <w:t>o</w:t>
      </w:r>
      <w:r w:rsidRPr="005F3F38">
        <w:rPr>
          <w:rFonts w:ascii="Arial" w:eastAsia="Times New Roman" w:hAnsi="Arial" w:cs="Arial"/>
          <w:sz w:val="24"/>
          <w:szCs w:val="24"/>
        </w:rPr>
        <w:t>dobrena su</w:t>
      </w:r>
      <w:r w:rsidR="00CE5C27" w:rsidRPr="005F3F38">
        <w:rPr>
          <w:rFonts w:ascii="Arial" w:eastAsia="Times New Roman" w:hAnsi="Arial" w:cs="Arial"/>
          <w:sz w:val="24"/>
          <w:szCs w:val="24"/>
        </w:rPr>
        <w:t xml:space="preserve"> sredstva u iznosu od 1.046.265</w:t>
      </w:r>
      <w:r w:rsidRPr="005F3F38">
        <w:rPr>
          <w:rFonts w:ascii="Arial" w:eastAsia="Times New Roman" w:hAnsi="Arial" w:cs="Arial"/>
          <w:sz w:val="24"/>
          <w:szCs w:val="24"/>
        </w:rPr>
        <w:t xml:space="preserve"> KM. </w:t>
      </w:r>
      <w:r w:rsidRPr="005F3F38">
        <w:rPr>
          <w:rFonts w:ascii="Arial" w:hAnsi="Arial" w:cs="Arial"/>
          <w:sz w:val="24"/>
          <w:szCs w:val="24"/>
        </w:rPr>
        <w:t>Internom preraspodjelom na osnovu Rješenja Federalnog ministarstva finansija u</w:t>
      </w:r>
      <w:r w:rsidR="00CE5C27" w:rsidRPr="005F3F38">
        <w:rPr>
          <w:rFonts w:ascii="Arial" w:hAnsi="Arial" w:cs="Arial"/>
          <w:sz w:val="24"/>
          <w:szCs w:val="24"/>
        </w:rPr>
        <w:t xml:space="preserve">većana su sredstva u iznosu od </w:t>
      </w:r>
      <w:r w:rsidRPr="005F3F38">
        <w:rPr>
          <w:rFonts w:ascii="Arial" w:hAnsi="Arial" w:cs="Arial"/>
          <w:sz w:val="24"/>
          <w:szCs w:val="24"/>
        </w:rPr>
        <w:t xml:space="preserve">60.000 KM i ukupna sredstva iznose 1.106.265. </w:t>
      </w:r>
      <w:r w:rsidRPr="005F3F38">
        <w:rPr>
          <w:rFonts w:ascii="Arial" w:eastAsia="Times New Roman" w:hAnsi="Arial" w:cs="Arial"/>
          <w:sz w:val="24"/>
          <w:szCs w:val="24"/>
        </w:rPr>
        <w:t>Za period 01.01. – 31.12.2025. godine sr</w:t>
      </w:r>
      <w:r w:rsidR="007A7949" w:rsidRPr="005F3F38">
        <w:rPr>
          <w:rFonts w:ascii="Arial" w:eastAsia="Times New Roman" w:hAnsi="Arial" w:cs="Arial"/>
          <w:sz w:val="24"/>
          <w:szCs w:val="24"/>
        </w:rPr>
        <w:t xml:space="preserve">edstva su utrošena u iznosu od 1.052.677 </w:t>
      </w:r>
      <w:r w:rsidR="0007702F" w:rsidRPr="005F3F38">
        <w:rPr>
          <w:rFonts w:ascii="Arial" w:eastAsia="Times New Roman" w:hAnsi="Arial" w:cs="Arial"/>
          <w:sz w:val="24"/>
          <w:szCs w:val="24"/>
        </w:rPr>
        <w:t>KM. Indeks</w:t>
      </w:r>
      <w:r w:rsidRPr="005F3F38">
        <w:rPr>
          <w:rFonts w:ascii="Arial" w:eastAsia="Times New Roman" w:hAnsi="Arial" w:cs="Arial"/>
          <w:sz w:val="24"/>
          <w:szCs w:val="24"/>
        </w:rPr>
        <w:t xml:space="preserve"> os</w:t>
      </w:r>
      <w:r w:rsidR="007A7949" w:rsidRPr="005F3F38">
        <w:rPr>
          <w:rFonts w:ascii="Arial" w:eastAsia="Times New Roman" w:hAnsi="Arial" w:cs="Arial"/>
          <w:sz w:val="24"/>
          <w:szCs w:val="24"/>
        </w:rPr>
        <w:t>tvarenja plana Budžeta je 95,00</w:t>
      </w:r>
      <w:r w:rsidRPr="005F3F38">
        <w:rPr>
          <w:rFonts w:ascii="Arial" w:eastAsia="Times New Roman" w:hAnsi="Arial" w:cs="Arial"/>
          <w:sz w:val="24"/>
          <w:szCs w:val="24"/>
        </w:rPr>
        <w:t>%.</w:t>
      </w:r>
    </w:p>
    <w:p w14:paraId="5D9836E7" w14:textId="0B07FAFE" w:rsidR="002703C4" w:rsidRPr="005F3F38" w:rsidRDefault="002703C4" w:rsidP="000F0AA6">
      <w:pPr>
        <w:spacing w:line="240" w:lineRule="auto"/>
        <w:contextualSpacing/>
        <w:jc w:val="both"/>
        <w:rPr>
          <w:rFonts w:ascii="Arial" w:eastAsia="Times New Roman" w:hAnsi="Arial" w:cs="Arial"/>
          <w:sz w:val="24"/>
          <w:szCs w:val="24"/>
        </w:rPr>
      </w:pPr>
      <w:r w:rsidRPr="005F3F38">
        <w:rPr>
          <w:rStyle w:val="Emphasis"/>
          <w:rFonts w:ascii="Arial" w:hAnsi="Arial" w:cs="Arial"/>
          <w:i w:val="0"/>
          <w:sz w:val="24"/>
          <w:szCs w:val="24"/>
        </w:rPr>
        <w:t>-</w:t>
      </w:r>
      <w:r w:rsidR="00CE5C27" w:rsidRPr="005F3F38">
        <w:rPr>
          <w:rStyle w:val="Emphasis"/>
          <w:rFonts w:ascii="Arial" w:hAnsi="Arial" w:cs="Arial"/>
          <w:i w:val="0"/>
          <w:sz w:val="24"/>
          <w:szCs w:val="24"/>
        </w:rPr>
        <w:t xml:space="preserve"> </w:t>
      </w:r>
      <w:r w:rsidRPr="005F3F38">
        <w:rPr>
          <w:rStyle w:val="Emphasis"/>
          <w:rFonts w:ascii="Arial" w:hAnsi="Arial" w:cs="Arial"/>
          <w:i w:val="0"/>
          <w:sz w:val="24"/>
          <w:szCs w:val="24"/>
        </w:rPr>
        <w:t xml:space="preserve">6121 - </w:t>
      </w:r>
      <w:r w:rsidRPr="005F3F38">
        <w:rPr>
          <w:rFonts w:ascii="Arial" w:eastAsia="Times New Roman" w:hAnsi="Arial" w:cs="Arial"/>
          <w:sz w:val="24"/>
          <w:szCs w:val="24"/>
        </w:rPr>
        <w:t xml:space="preserve">odobrena su sredstva u iznosu od 1.053.275 KM. </w:t>
      </w:r>
      <w:r w:rsidRPr="005F3F38">
        <w:rPr>
          <w:rFonts w:ascii="Arial" w:hAnsi="Arial" w:cs="Arial"/>
          <w:sz w:val="24"/>
          <w:szCs w:val="24"/>
        </w:rPr>
        <w:t>Internom preraspodjelom na osnovu Rješenja Federalnog ministarstva finansija um</w:t>
      </w:r>
      <w:r w:rsidR="00B253CC" w:rsidRPr="005F3F38">
        <w:rPr>
          <w:rFonts w:ascii="Arial" w:hAnsi="Arial" w:cs="Arial"/>
          <w:sz w:val="24"/>
          <w:szCs w:val="24"/>
        </w:rPr>
        <w:t xml:space="preserve">anjena su sredstva u iznosu od </w:t>
      </w:r>
      <w:r w:rsidRPr="005F3F38">
        <w:rPr>
          <w:rFonts w:ascii="Arial" w:hAnsi="Arial" w:cs="Arial"/>
          <w:sz w:val="24"/>
          <w:szCs w:val="24"/>
        </w:rPr>
        <w:t>(-60.000) KM i ukupna sredstva iznose 993.275</w:t>
      </w:r>
      <w:r w:rsidR="0007702F" w:rsidRPr="005F3F38">
        <w:rPr>
          <w:rFonts w:ascii="Arial" w:hAnsi="Arial" w:cs="Arial"/>
          <w:sz w:val="24"/>
          <w:szCs w:val="24"/>
        </w:rPr>
        <w:t xml:space="preserve"> KM.</w:t>
      </w:r>
      <w:r w:rsidRPr="005F3F38">
        <w:rPr>
          <w:rFonts w:ascii="Arial" w:hAnsi="Arial" w:cs="Arial"/>
          <w:sz w:val="24"/>
          <w:szCs w:val="24"/>
        </w:rPr>
        <w:t xml:space="preserve"> </w:t>
      </w:r>
      <w:r w:rsidRPr="005F3F38">
        <w:rPr>
          <w:rFonts w:ascii="Arial" w:eastAsia="Times New Roman" w:hAnsi="Arial" w:cs="Arial"/>
          <w:sz w:val="24"/>
          <w:szCs w:val="24"/>
        </w:rPr>
        <w:t>Za period 01.01. – 31.12.2025. godine sredstva su utrošen</w:t>
      </w:r>
      <w:r w:rsidR="0007702F" w:rsidRPr="005F3F38">
        <w:rPr>
          <w:rFonts w:ascii="Arial" w:eastAsia="Times New Roman" w:hAnsi="Arial" w:cs="Arial"/>
          <w:sz w:val="24"/>
          <w:szCs w:val="24"/>
        </w:rPr>
        <w:t>a u iznosu od  634.323 KM. Indeks</w:t>
      </w:r>
      <w:r w:rsidRPr="005F3F38">
        <w:rPr>
          <w:rFonts w:ascii="Arial" w:eastAsia="Times New Roman" w:hAnsi="Arial" w:cs="Arial"/>
          <w:sz w:val="24"/>
          <w:szCs w:val="24"/>
        </w:rPr>
        <w:t xml:space="preserve"> ost</w:t>
      </w:r>
      <w:r w:rsidR="0007702F" w:rsidRPr="005F3F38">
        <w:rPr>
          <w:rFonts w:ascii="Arial" w:eastAsia="Times New Roman" w:hAnsi="Arial" w:cs="Arial"/>
          <w:sz w:val="24"/>
          <w:szCs w:val="24"/>
        </w:rPr>
        <w:t>varenja plana Budžeta je  64,00</w:t>
      </w:r>
      <w:r w:rsidRPr="005F3F38">
        <w:rPr>
          <w:rFonts w:ascii="Arial" w:eastAsia="Times New Roman" w:hAnsi="Arial" w:cs="Arial"/>
          <w:sz w:val="24"/>
          <w:szCs w:val="24"/>
        </w:rPr>
        <w:t>%.</w:t>
      </w:r>
    </w:p>
    <w:p w14:paraId="39B1792C" w14:textId="458D0F2A" w:rsidR="002703C4" w:rsidRPr="005F3F38" w:rsidRDefault="002703C4" w:rsidP="000F0AA6">
      <w:pPr>
        <w:spacing w:line="240" w:lineRule="auto"/>
        <w:contextualSpacing/>
        <w:jc w:val="both"/>
        <w:rPr>
          <w:rFonts w:ascii="Arial" w:hAnsi="Arial" w:cs="Arial"/>
          <w:sz w:val="24"/>
          <w:szCs w:val="24"/>
        </w:rPr>
      </w:pPr>
      <w:r w:rsidRPr="005F3F38">
        <w:rPr>
          <w:rStyle w:val="Emphasis"/>
          <w:rFonts w:ascii="Arial" w:hAnsi="Arial" w:cs="Arial"/>
          <w:i w:val="0"/>
          <w:sz w:val="24"/>
          <w:szCs w:val="24"/>
        </w:rPr>
        <w:t>-</w:t>
      </w:r>
      <w:r w:rsidR="00CE5C27" w:rsidRPr="005F3F38">
        <w:rPr>
          <w:rStyle w:val="Emphasis"/>
          <w:rFonts w:ascii="Arial" w:hAnsi="Arial" w:cs="Arial"/>
          <w:i w:val="0"/>
          <w:sz w:val="24"/>
          <w:szCs w:val="24"/>
        </w:rPr>
        <w:t xml:space="preserve"> </w:t>
      </w:r>
      <w:r w:rsidRPr="005F3F38">
        <w:rPr>
          <w:rStyle w:val="Emphasis"/>
          <w:rFonts w:ascii="Arial" w:hAnsi="Arial" w:cs="Arial"/>
          <w:i w:val="0"/>
          <w:sz w:val="24"/>
          <w:szCs w:val="24"/>
        </w:rPr>
        <w:t xml:space="preserve">6131 - </w:t>
      </w:r>
      <w:r w:rsidRPr="005F3F38">
        <w:rPr>
          <w:rFonts w:ascii="Arial" w:hAnsi="Arial" w:cs="Arial"/>
          <w:sz w:val="24"/>
          <w:szCs w:val="24"/>
        </w:rPr>
        <w:t>odobrena su sredstva</w:t>
      </w:r>
      <w:r w:rsidR="00B253CC" w:rsidRPr="005F3F38">
        <w:rPr>
          <w:rFonts w:ascii="Arial" w:hAnsi="Arial" w:cs="Arial"/>
          <w:sz w:val="24"/>
          <w:szCs w:val="24"/>
        </w:rPr>
        <w:t xml:space="preserve"> za Putne troškove u iznosu od 519.500 </w:t>
      </w:r>
      <w:r w:rsidRPr="005F3F38">
        <w:rPr>
          <w:rFonts w:ascii="Arial" w:hAnsi="Arial" w:cs="Arial"/>
          <w:sz w:val="24"/>
          <w:szCs w:val="24"/>
        </w:rPr>
        <w:t>KM. Internom preraspodjelom na osnovu Rješenja Federalnog ministarstva finansija umanj</w:t>
      </w:r>
      <w:r w:rsidR="00CE5C27" w:rsidRPr="005F3F38">
        <w:rPr>
          <w:rFonts w:ascii="Arial" w:hAnsi="Arial" w:cs="Arial"/>
          <w:sz w:val="24"/>
          <w:szCs w:val="24"/>
        </w:rPr>
        <w:t>ena su sredstva u iznosu od (-</w:t>
      </w:r>
      <w:r w:rsidRPr="005F3F38">
        <w:rPr>
          <w:rFonts w:ascii="Arial" w:hAnsi="Arial" w:cs="Arial"/>
          <w:sz w:val="24"/>
          <w:szCs w:val="24"/>
        </w:rPr>
        <w:t>37.000) KM i ukupna sredstva iznose 482.500 KM. Za period 01.01. – 31.12.2025. godine sredstva s</w:t>
      </w:r>
      <w:r w:rsidR="0007702F" w:rsidRPr="005F3F38">
        <w:rPr>
          <w:rFonts w:ascii="Arial" w:hAnsi="Arial" w:cs="Arial"/>
          <w:sz w:val="24"/>
          <w:szCs w:val="24"/>
        </w:rPr>
        <w:t>u utrošena u iznosu od  333.454</w:t>
      </w:r>
      <w:r w:rsidRPr="005F3F38">
        <w:rPr>
          <w:rFonts w:ascii="Arial" w:hAnsi="Arial" w:cs="Arial"/>
          <w:sz w:val="24"/>
          <w:szCs w:val="24"/>
        </w:rPr>
        <w:t xml:space="preserve"> K</w:t>
      </w:r>
      <w:r w:rsidR="0007702F" w:rsidRPr="005F3F38">
        <w:rPr>
          <w:rFonts w:ascii="Arial" w:hAnsi="Arial" w:cs="Arial"/>
          <w:sz w:val="24"/>
          <w:szCs w:val="24"/>
        </w:rPr>
        <w:t>M. Indeks</w:t>
      </w:r>
      <w:r w:rsidRPr="005F3F38">
        <w:rPr>
          <w:rFonts w:ascii="Arial" w:hAnsi="Arial" w:cs="Arial"/>
          <w:sz w:val="24"/>
          <w:szCs w:val="24"/>
        </w:rPr>
        <w:t xml:space="preserve"> os</w:t>
      </w:r>
      <w:r w:rsidR="0007702F" w:rsidRPr="005F3F38">
        <w:rPr>
          <w:rFonts w:ascii="Arial" w:hAnsi="Arial" w:cs="Arial"/>
          <w:sz w:val="24"/>
          <w:szCs w:val="24"/>
        </w:rPr>
        <w:t>tvarenja plana Budžeta je 69,00</w:t>
      </w:r>
      <w:r w:rsidRPr="005F3F38">
        <w:rPr>
          <w:rFonts w:ascii="Arial" w:hAnsi="Arial" w:cs="Arial"/>
          <w:sz w:val="24"/>
          <w:szCs w:val="24"/>
        </w:rPr>
        <w:t xml:space="preserve">%. </w:t>
      </w:r>
    </w:p>
    <w:p w14:paraId="5443A62F" w14:textId="71D3FB66" w:rsidR="002703C4" w:rsidRPr="005F3F38" w:rsidRDefault="002703C4" w:rsidP="000F0AA6">
      <w:pPr>
        <w:spacing w:line="240" w:lineRule="auto"/>
        <w:contextualSpacing/>
        <w:jc w:val="both"/>
        <w:rPr>
          <w:rFonts w:ascii="Arial" w:hAnsi="Arial" w:cs="Arial"/>
          <w:sz w:val="24"/>
          <w:szCs w:val="24"/>
        </w:rPr>
      </w:pPr>
      <w:r w:rsidRPr="005F3F38">
        <w:rPr>
          <w:rStyle w:val="Emphasis"/>
          <w:rFonts w:ascii="Arial" w:hAnsi="Arial" w:cs="Arial"/>
          <w:i w:val="0"/>
          <w:sz w:val="24"/>
          <w:szCs w:val="24"/>
        </w:rPr>
        <w:t>-</w:t>
      </w:r>
      <w:r w:rsidR="00CE5C27" w:rsidRPr="005F3F38">
        <w:rPr>
          <w:rStyle w:val="Emphasis"/>
          <w:rFonts w:ascii="Arial" w:hAnsi="Arial" w:cs="Arial"/>
          <w:i w:val="0"/>
          <w:sz w:val="24"/>
          <w:szCs w:val="24"/>
        </w:rPr>
        <w:t xml:space="preserve"> </w:t>
      </w:r>
      <w:r w:rsidRPr="005F3F38">
        <w:rPr>
          <w:rStyle w:val="Emphasis"/>
          <w:rFonts w:ascii="Arial" w:hAnsi="Arial" w:cs="Arial"/>
          <w:i w:val="0"/>
          <w:sz w:val="24"/>
          <w:szCs w:val="24"/>
        </w:rPr>
        <w:t xml:space="preserve">6132 - </w:t>
      </w:r>
      <w:r w:rsidRPr="005F3F38">
        <w:rPr>
          <w:rFonts w:ascii="Arial" w:hAnsi="Arial" w:cs="Arial"/>
          <w:sz w:val="24"/>
          <w:szCs w:val="24"/>
        </w:rPr>
        <w:t xml:space="preserve">odobrena su sredstva za </w:t>
      </w:r>
      <w:r w:rsidR="00CE5C27" w:rsidRPr="005F3F38">
        <w:rPr>
          <w:rFonts w:ascii="Arial" w:hAnsi="Arial" w:cs="Arial"/>
          <w:sz w:val="24"/>
          <w:szCs w:val="24"/>
        </w:rPr>
        <w:t>Izdaci za energiju u iznosu od 118.000 KM</w:t>
      </w:r>
      <w:r w:rsidRPr="005F3F38">
        <w:rPr>
          <w:rFonts w:ascii="Arial" w:hAnsi="Arial" w:cs="Arial"/>
          <w:sz w:val="24"/>
          <w:szCs w:val="24"/>
        </w:rPr>
        <w:t>.</w:t>
      </w:r>
      <w:r w:rsidR="00CE5C27" w:rsidRPr="005F3F38">
        <w:rPr>
          <w:rFonts w:ascii="Arial" w:hAnsi="Arial" w:cs="Arial"/>
          <w:sz w:val="24"/>
          <w:szCs w:val="24"/>
        </w:rPr>
        <w:t xml:space="preserve"> </w:t>
      </w:r>
      <w:r w:rsidRPr="005F3F38">
        <w:rPr>
          <w:rFonts w:ascii="Arial" w:hAnsi="Arial" w:cs="Arial"/>
          <w:sz w:val="24"/>
          <w:szCs w:val="24"/>
        </w:rPr>
        <w:t>Za period 01.01. – 31.12.2025. godine sredstva su utroše</w:t>
      </w:r>
      <w:r w:rsidR="0007702F" w:rsidRPr="005F3F38">
        <w:rPr>
          <w:rFonts w:ascii="Arial" w:hAnsi="Arial" w:cs="Arial"/>
          <w:sz w:val="24"/>
          <w:szCs w:val="24"/>
        </w:rPr>
        <w:t>na u iznosu od 110.757 KM. Indeks</w:t>
      </w:r>
      <w:r w:rsidRPr="005F3F38">
        <w:rPr>
          <w:rFonts w:ascii="Arial" w:hAnsi="Arial" w:cs="Arial"/>
          <w:sz w:val="24"/>
          <w:szCs w:val="24"/>
        </w:rPr>
        <w:t xml:space="preserve"> os</w:t>
      </w:r>
      <w:r w:rsidR="0007702F" w:rsidRPr="005F3F38">
        <w:rPr>
          <w:rFonts w:ascii="Arial" w:hAnsi="Arial" w:cs="Arial"/>
          <w:sz w:val="24"/>
          <w:szCs w:val="24"/>
        </w:rPr>
        <w:t>tvarenja plana Budžeta je 94,00</w:t>
      </w:r>
      <w:r w:rsidRPr="005F3F38">
        <w:rPr>
          <w:rFonts w:ascii="Arial" w:hAnsi="Arial" w:cs="Arial"/>
          <w:sz w:val="24"/>
          <w:szCs w:val="24"/>
        </w:rPr>
        <w:t xml:space="preserve">%. </w:t>
      </w:r>
    </w:p>
    <w:p w14:paraId="44FC5305" w14:textId="0C4743E6" w:rsidR="002703C4" w:rsidRPr="005F3F38" w:rsidRDefault="002703C4" w:rsidP="000F0AA6">
      <w:pPr>
        <w:spacing w:line="240" w:lineRule="auto"/>
        <w:contextualSpacing/>
        <w:jc w:val="both"/>
        <w:rPr>
          <w:rFonts w:ascii="Arial" w:hAnsi="Arial" w:cs="Arial"/>
          <w:sz w:val="24"/>
          <w:szCs w:val="24"/>
        </w:rPr>
      </w:pPr>
      <w:r w:rsidRPr="005F3F38">
        <w:rPr>
          <w:rStyle w:val="Emphasis"/>
          <w:rFonts w:ascii="Arial" w:hAnsi="Arial" w:cs="Arial"/>
          <w:i w:val="0"/>
          <w:sz w:val="24"/>
          <w:szCs w:val="24"/>
        </w:rPr>
        <w:t>-</w:t>
      </w:r>
      <w:r w:rsidR="00CE5C27" w:rsidRPr="005F3F38">
        <w:rPr>
          <w:rStyle w:val="Emphasis"/>
          <w:rFonts w:ascii="Arial" w:hAnsi="Arial" w:cs="Arial"/>
          <w:i w:val="0"/>
          <w:sz w:val="24"/>
          <w:szCs w:val="24"/>
        </w:rPr>
        <w:t xml:space="preserve"> </w:t>
      </w:r>
      <w:r w:rsidRPr="005F3F38">
        <w:rPr>
          <w:rStyle w:val="Emphasis"/>
          <w:rFonts w:ascii="Arial" w:hAnsi="Arial" w:cs="Arial"/>
          <w:i w:val="0"/>
          <w:sz w:val="24"/>
          <w:szCs w:val="24"/>
        </w:rPr>
        <w:t xml:space="preserve">6133 - </w:t>
      </w:r>
      <w:r w:rsidR="00B253CC" w:rsidRPr="005F3F38">
        <w:rPr>
          <w:rFonts w:ascii="Arial" w:hAnsi="Arial" w:cs="Arial"/>
          <w:sz w:val="24"/>
          <w:szCs w:val="24"/>
        </w:rPr>
        <w:t xml:space="preserve">godinu </w:t>
      </w:r>
      <w:r w:rsidRPr="005F3F38">
        <w:rPr>
          <w:rFonts w:ascii="Arial" w:hAnsi="Arial" w:cs="Arial"/>
          <w:sz w:val="24"/>
          <w:szCs w:val="24"/>
        </w:rPr>
        <w:t>odobrena su sredstva za Izdaci za komunalne usluge u iznosu od 131.625 KM. Za period 01.01. – 31.12.2025. godine sredstva su utroše</w:t>
      </w:r>
      <w:r w:rsidR="0007702F" w:rsidRPr="005F3F38">
        <w:rPr>
          <w:rFonts w:ascii="Arial" w:hAnsi="Arial" w:cs="Arial"/>
          <w:sz w:val="24"/>
          <w:szCs w:val="24"/>
        </w:rPr>
        <w:t>na u iznosu od 127.419 KM. Indeks</w:t>
      </w:r>
      <w:r w:rsidRPr="005F3F38">
        <w:rPr>
          <w:rFonts w:ascii="Arial" w:hAnsi="Arial" w:cs="Arial"/>
          <w:sz w:val="24"/>
          <w:szCs w:val="24"/>
        </w:rPr>
        <w:t xml:space="preserve"> os</w:t>
      </w:r>
      <w:r w:rsidR="0007702F" w:rsidRPr="005F3F38">
        <w:rPr>
          <w:rFonts w:ascii="Arial" w:hAnsi="Arial" w:cs="Arial"/>
          <w:sz w:val="24"/>
          <w:szCs w:val="24"/>
        </w:rPr>
        <w:t>tvarenja plana Budžeta je 97,00</w:t>
      </w:r>
      <w:r w:rsidRPr="005F3F38">
        <w:rPr>
          <w:rFonts w:ascii="Arial" w:hAnsi="Arial" w:cs="Arial"/>
          <w:sz w:val="24"/>
          <w:szCs w:val="24"/>
        </w:rPr>
        <w:t xml:space="preserve">%. </w:t>
      </w:r>
    </w:p>
    <w:p w14:paraId="1709A432" w14:textId="6EDA1F31" w:rsidR="002703C4" w:rsidRPr="005F3F38" w:rsidRDefault="002703C4" w:rsidP="000F0AA6">
      <w:pPr>
        <w:spacing w:line="240" w:lineRule="auto"/>
        <w:contextualSpacing/>
        <w:jc w:val="both"/>
        <w:rPr>
          <w:rFonts w:ascii="Arial" w:hAnsi="Arial" w:cs="Arial"/>
          <w:sz w:val="24"/>
          <w:szCs w:val="24"/>
        </w:rPr>
      </w:pPr>
      <w:r w:rsidRPr="005F3F38">
        <w:rPr>
          <w:rStyle w:val="Emphasis"/>
          <w:rFonts w:ascii="Arial" w:hAnsi="Arial" w:cs="Arial"/>
          <w:i w:val="0"/>
          <w:sz w:val="24"/>
          <w:szCs w:val="24"/>
        </w:rPr>
        <w:t>-</w:t>
      </w:r>
      <w:r w:rsidR="00CE5C27" w:rsidRPr="005F3F38">
        <w:rPr>
          <w:rStyle w:val="Emphasis"/>
          <w:rFonts w:ascii="Arial" w:hAnsi="Arial" w:cs="Arial"/>
          <w:i w:val="0"/>
          <w:sz w:val="24"/>
          <w:szCs w:val="24"/>
        </w:rPr>
        <w:t xml:space="preserve"> </w:t>
      </w:r>
      <w:r w:rsidRPr="005F3F38">
        <w:rPr>
          <w:rStyle w:val="Emphasis"/>
          <w:rFonts w:ascii="Arial" w:hAnsi="Arial" w:cs="Arial"/>
          <w:i w:val="0"/>
          <w:sz w:val="24"/>
          <w:szCs w:val="24"/>
        </w:rPr>
        <w:t xml:space="preserve">6134 - </w:t>
      </w:r>
      <w:r w:rsidRPr="005F3F38">
        <w:rPr>
          <w:rFonts w:ascii="Arial" w:hAnsi="Arial" w:cs="Arial"/>
          <w:sz w:val="24"/>
          <w:szCs w:val="24"/>
        </w:rPr>
        <w:t>odobrena su sredstva za Nabavka materijala i sitnog inventara u iznosu od 92.450 KM.  Za period 01.01. – 31.12.2025. godine sredstva su utroš</w:t>
      </w:r>
      <w:r w:rsidR="0007702F" w:rsidRPr="005F3F38">
        <w:rPr>
          <w:rFonts w:ascii="Arial" w:hAnsi="Arial" w:cs="Arial"/>
          <w:sz w:val="24"/>
          <w:szCs w:val="24"/>
        </w:rPr>
        <w:t>ena u iznosu od 90.306 KM. Indeks</w:t>
      </w:r>
      <w:r w:rsidRPr="005F3F38">
        <w:rPr>
          <w:rFonts w:ascii="Arial" w:hAnsi="Arial" w:cs="Arial"/>
          <w:sz w:val="24"/>
          <w:szCs w:val="24"/>
        </w:rPr>
        <w:t xml:space="preserve"> ostvarenja plana Budžeta je 98,00%. </w:t>
      </w:r>
    </w:p>
    <w:p w14:paraId="16838850" w14:textId="588C2107" w:rsidR="002703C4" w:rsidRPr="005F3F38" w:rsidRDefault="002703C4" w:rsidP="000F0AA6">
      <w:pPr>
        <w:spacing w:line="240" w:lineRule="auto"/>
        <w:contextualSpacing/>
        <w:jc w:val="both"/>
        <w:rPr>
          <w:rFonts w:ascii="Arial" w:hAnsi="Arial" w:cs="Arial"/>
          <w:sz w:val="24"/>
          <w:szCs w:val="24"/>
        </w:rPr>
      </w:pPr>
      <w:r w:rsidRPr="005F3F38">
        <w:rPr>
          <w:rStyle w:val="Emphasis"/>
          <w:rFonts w:ascii="Arial" w:hAnsi="Arial" w:cs="Arial"/>
          <w:i w:val="0"/>
          <w:sz w:val="24"/>
          <w:szCs w:val="24"/>
        </w:rPr>
        <w:t>-</w:t>
      </w:r>
      <w:r w:rsidR="00CE5C27" w:rsidRPr="005F3F38">
        <w:rPr>
          <w:rStyle w:val="Emphasis"/>
          <w:rFonts w:ascii="Arial" w:hAnsi="Arial" w:cs="Arial"/>
          <w:i w:val="0"/>
          <w:sz w:val="24"/>
          <w:szCs w:val="24"/>
        </w:rPr>
        <w:t xml:space="preserve"> </w:t>
      </w:r>
      <w:r w:rsidRPr="005F3F38">
        <w:rPr>
          <w:rStyle w:val="Emphasis"/>
          <w:rFonts w:ascii="Arial" w:hAnsi="Arial" w:cs="Arial"/>
          <w:i w:val="0"/>
          <w:sz w:val="24"/>
          <w:szCs w:val="24"/>
        </w:rPr>
        <w:t xml:space="preserve">6135 - </w:t>
      </w:r>
      <w:r w:rsidRPr="005F3F38">
        <w:rPr>
          <w:rFonts w:ascii="Arial" w:hAnsi="Arial" w:cs="Arial"/>
          <w:sz w:val="24"/>
          <w:szCs w:val="24"/>
        </w:rPr>
        <w:t>odobrena su sredstva za Izdaci za usluge pr</w:t>
      </w:r>
      <w:r w:rsidR="00D6733F">
        <w:rPr>
          <w:rFonts w:ascii="Arial" w:hAnsi="Arial" w:cs="Arial"/>
          <w:sz w:val="24"/>
          <w:szCs w:val="24"/>
        </w:rPr>
        <w:t>ij</w:t>
      </w:r>
      <w:r w:rsidRPr="005F3F38">
        <w:rPr>
          <w:rFonts w:ascii="Arial" w:hAnsi="Arial" w:cs="Arial"/>
          <w:sz w:val="24"/>
          <w:szCs w:val="24"/>
        </w:rPr>
        <w:t>evoza i goriva u iznosu od 136.400 KM. Za period 01.01. – 31.12.2025. godine sredstva su utroše</w:t>
      </w:r>
      <w:r w:rsidR="0007702F" w:rsidRPr="005F3F38">
        <w:rPr>
          <w:rFonts w:ascii="Arial" w:hAnsi="Arial" w:cs="Arial"/>
          <w:sz w:val="24"/>
          <w:szCs w:val="24"/>
        </w:rPr>
        <w:t>na u iznosu od 121.637 KM. Indeks</w:t>
      </w:r>
      <w:r w:rsidRPr="005F3F38">
        <w:rPr>
          <w:rFonts w:ascii="Arial" w:hAnsi="Arial" w:cs="Arial"/>
          <w:sz w:val="24"/>
          <w:szCs w:val="24"/>
        </w:rPr>
        <w:t xml:space="preserve"> ostvarenja plana Budžeta je 89,00%. </w:t>
      </w:r>
    </w:p>
    <w:p w14:paraId="597552C7" w14:textId="324B39A0" w:rsidR="002703C4" w:rsidRPr="005F3F38" w:rsidRDefault="002703C4" w:rsidP="000F0AA6">
      <w:pPr>
        <w:spacing w:line="240" w:lineRule="auto"/>
        <w:contextualSpacing/>
        <w:jc w:val="both"/>
        <w:rPr>
          <w:rFonts w:ascii="Arial" w:hAnsi="Arial" w:cs="Arial"/>
          <w:sz w:val="24"/>
          <w:szCs w:val="24"/>
        </w:rPr>
      </w:pPr>
      <w:r w:rsidRPr="005F3F38">
        <w:rPr>
          <w:rStyle w:val="Emphasis"/>
          <w:rFonts w:ascii="Arial" w:hAnsi="Arial" w:cs="Arial"/>
          <w:i w:val="0"/>
          <w:sz w:val="24"/>
          <w:szCs w:val="24"/>
        </w:rPr>
        <w:t>-</w:t>
      </w:r>
      <w:r w:rsidR="00CE5C27" w:rsidRPr="005F3F38">
        <w:rPr>
          <w:rStyle w:val="Emphasis"/>
          <w:rFonts w:ascii="Arial" w:hAnsi="Arial" w:cs="Arial"/>
          <w:i w:val="0"/>
          <w:sz w:val="24"/>
          <w:szCs w:val="24"/>
        </w:rPr>
        <w:t xml:space="preserve"> </w:t>
      </w:r>
      <w:r w:rsidRPr="005F3F38">
        <w:rPr>
          <w:rStyle w:val="Emphasis"/>
          <w:rFonts w:ascii="Arial" w:hAnsi="Arial" w:cs="Arial"/>
          <w:i w:val="0"/>
          <w:sz w:val="24"/>
          <w:szCs w:val="24"/>
        </w:rPr>
        <w:t xml:space="preserve">6136 - </w:t>
      </w:r>
      <w:r w:rsidRPr="005F3F38">
        <w:rPr>
          <w:rFonts w:ascii="Arial" w:hAnsi="Arial" w:cs="Arial"/>
          <w:sz w:val="24"/>
          <w:szCs w:val="24"/>
        </w:rPr>
        <w:t>odobre</w:t>
      </w:r>
      <w:r w:rsidR="00B253CC" w:rsidRPr="005F3F38">
        <w:rPr>
          <w:rFonts w:ascii="Arial" w:hAnsi="Arial" w:cs="Arial"/>
          <w:sz w:val="24"/>
          <w:szCs w:val="24"/>
        </w:rPr>
        <w:t>na su sredstva za Unajmljivanje</w:t>
      </w:r>
      <w:r w:rsidRPr="005F3F38">
        <w:rPr>
          <w:rFonts w:ascii="Arial" w:hAnsi="Arial" w:cs="Arial"/>
          <w:sz w:val="24"/>
          <w:szCs w:val="24"/>
        </w:rPr>
        <w:t xml:space="preserve"> imovine i opreme u iznosu od 152.000 KM. Internom preraspodjelom na osnovu Rješenja Federalnog ministarstva finansija u</w:t>
      </w:r>
      <w:r w:rsidR="00CE5C27" w:rsidRPr="005F3F38">
        <w:rPr>
          <w:rFonts w:ascii="Arial" w:hAnsi="Arial" w:cs="Arial"/>
          <w:sz w:val="24"/>
          <w:szCs w:val="24"/>
        </w:rPr>
        <w:t xml:space="preserve">većana su sredstva u iznosu od </w:t>
      </w:r>
      <w:r w:rsidRPr="005F3F38">
        <w:rPr>
          <w:rFonts w:ascii="Arial" w:hAnsi="Arial" w:cs="Arial"/>
          <w:sz w:val="24"/>
          <w:szCs w:val="24"/>
        </w:rPr>
        <w:t xml:space="preserve">10.000 KM i </w:t>
      </w:r>
      <w:r w:rsidR="00363F3C" w:rsidRPr="005F3F38">
        <w:rPr>
          <w:rFonts w:ascii="Arial" w:hAnsi="Arial" w:cs="Arial"/>
          <w:sz w:val="24"/>
          <w:szCs w:val="24"/>
        </w:rPr>
        <w:t xml:space="preserve">ukupna sredstva iznose 162.000. </w:t>
      </w:r>
      <w:r w:rsidRPr="005F3F38">
        <w:rPr>
          <w:rFonts w:ascii="Arial" w:hAnsi="Arial" w:cs="Arial"/>
          <w:sz w:val="24"/>
          <w:szCs w:val="24"/>
        </w:rPr>
        <w:t>Za period 01.01. – 31.12.2025. godine sredstva su utroše</w:t>
      </w:r>
      <w:r w:rsidR="0007702F" w:rsidRPr="005F3F38">
        <w:rPr>
          <w:rFonts w:ascii="Arial" w:hAnsi="Arial" w:cs="Arial"/>
          <w:sz w:val="24"/>
          <w:szCs w:val="24"/>
        </w:rPr>
        <w:t>na u iznosu od 157.691 KM. Indeks</w:t>
      </w:r>
      <w:r w:rsidRPr="005F3F38">
        <w:rPr>
          <w:rFonts w:ascii="Arial" w:hAnsi="Arial" w:cs="Arial"/>
          <w:sz w:val="24"/>
          <w:szCs w:val="24"/>
        </w:rPr>
        <w:t xml:space="preserve"> ostvarenja plana Budžeta je 97,00%. </w:t>
      </w:r>
    </w:p>
    <w:p w14:paraId="0A2B26B1" w14:textId="2A760239" w:rsidR="002703C4" w:rsidRPr="005F3F38" w:rsidRDefault="002703C4" w:rsidP="000F0AA6">
      <w:pPr>
        <w:spacing w:line="240" w:lineRule="auto"/>
        <w:contextualSpacing/>
        <w:jc w:val="both"/>
        <w:rPr>
          <w:rFonts w:ascii="Arial" w:hAnsi="Arial" w:cs="Arial"/>
          <w:sz w:val="24"/>
          <w:szCs w:val="24"/>
        </w:rPr>
      </w:pPr>
      <w:r w:rsidRPr="005F3F38">
        <w:rPr>
          <w:rStyle w:val="Emphasis"/>
          <w:rFonts w:ascii="Arial" w:hAnsi="Arial" w:cs="Arial"/>
          <w:i w:val="0"/>
          <w:sz w:val="24"/>
          <w:szCs w:val="24"/>
        </w:rPr>
        <w:t>-</w:t>
      </w:r>
      <w:r w:rsidR="00CE5C27" w:rsidRPr="005F3F38">
        <w:rPr>
          <w:rStyle w:val="Emphasis"/>
          <w:rFonts w:ascii="Arial" w:hAnsi="Arial" w:cs="Arial"/>
          <w:i w:val="0"/>
          <w:sz w:val="24"/>
          <w:szCs w:val="24"/>
        </w:rPr>
        <w:t xml:space="preserve"> </w:t>
      </w:r>
      <w:r w:rsidRPr="005F3F38">
        <w:rPr>
          <w:rStyle w:val="Emphasis"/>
          <w:rFonts w:ascii="Arial" w:hAnsi="Arial" w:cs="Arial"/>
          <w:i w:val="0"/>
          <w:sz w:val="24"/>
          <w:szCs w:val="24"/>
        </w:rPr>
        <w:t xml:space="preserve">6137 - </w:t>
      </w:r>
      <w:r w:rsidRPr="005F3F38">
        <w:rPr>
          <w:rFonts w:ascii="Arial" w:hAnsi="Arial" w:cs="Arial"/>
          <w:sz w:val="24"/>
          <w:szCs w:val="24"/>
        </w:rPr>
        <w:t>odobrena su sredstva za Izdaci za tekuće održavanje u iznosu od 68.042 KM. Za period 01.01. – 31.12.2025. godine sredstva su utroše</w:t>
      </w:r>
      <w:r w:rsidR="008D51B4" w:rsidRPr="005F3F38">
        <w:rPr>
          <w:rFonts w:ascii="Arial" w:hAnsi="Arial" w:cs="Arial"/>
          <w:sz w:val="24"/>
          <w:szCs w:val="24"/>
        </w:rPr>
        <w:t>na u iznosu od  47.973 KM. Indeks</w:t>
      </w:r>
      <w:r w:rsidRPr="005F3F38">
        <w:rPr>
          <w:rFonts w:ascii="Arial" w:hAnsi="Arial" w:cs="Arial"/>
          <w:sz w:val="24"/>
          <w:szCs w:val="24"/>
        </w:rPr>
        <w:t xml:space="preserve"> ostvarenja plana Budžeta je</w:t>
      </w:r>
      <w:r w:rsidR="008D51B4" w:rsidRPr="005F3F38">
        <w:rPr>
          <w:rFonts w:ascii="Arial" w:hAnsi="Arial" w:cs="Arial"/>
          <w:sz w:val="24"/>
          <w:szCs w:val="24"/>
        </w:rPr>
        <w:t xml:space="preserve"> 71,00</w:t>
      </w:r>
      <w:r w:rsidRPr="005F3F38">
        <w:rPr>
          <w:rFonts w:ascii="Arial" w:hAnsi="Arial" w:cs="Arial"/>
          <w:sz w:val="24"/>
          <w:szCs w:val="24"/>
        </w:rPr>
        <w:t xml:space="preserve">%. </w:t>
      </w:r>
    </w:p>
    <w:p w14:paraId="10571DF3" w14:textId="5F9D5273" w:rsidR="002703C4" w:rsidRPr="005F3F38" w:rsidRDefault="002703C4" w:rsidP="000F0AA6">
      <w:pPr>
        <w:spacing w:line="240" w:lineRule="auto"/>
        <w:contextualSpacing/>
        <w:jc w:val="both"/>
        <w:rPr>
          <w:rFonts w:ascii="Arial" w:hAnsi="Arial" w:cs="Arial"/>
          <w:sz w:val="24"/>
          <w:szCs w:val="24"/>
        </w:rPr>
      </w:pPr>
      <w:r w:rsidRPr="005F3F38">
        <w:rPr>
          <w:rStyle w:val="Emphasis"/>
          <w:rFonts w:ascii="Arial" w:hAnsi="Arial" w:cs="Arial"/>
          <w:i w:val="0"/>
          <w:sz w:val="24"/>
          <w:szCs w:val="24"/>
        </w:rPr>
        <w:t>-</w:t>
      </w:r>
      <w:r w:rsidR="00CE5C27" w:rsidRPr="005F3F38">
        <w:rPr>
          <w:rStyle w:val="Emphasis"/>
          <w:rFonts w:ascii="Arial" w:hAnsi="Arial" w:cs="Arial"/>
          <w:i w:val="0"/>
          <w:sz w:val="24"/>
          <w:szCs w:val="24"/>
        </w:rPr>
        <w:t xml:space="preserve"> </w:t>
      </w:r>
      <w:r w:rsidRPr="005F3F38">
        <w:rPr>
          <w:rStyle w:val="Emphasis"/>
          <w:rFonts w:ascii="Arial" w:hAnsi="Arial" w:cs="Arial"/>
          <w:i w:val="0"/>
          <w:sz w:val="24"/>
          <w:szCs w:val="24"/>
        </w:rPr>
        <w:t xml:space="preserve">6138 - </w:t>
      </w:r>
      <w:r w:rsidRPr="005F3F38">
        <w:rPr>
          <w:rFonts w:ascii="Arial" w:hAnsi="Arial" w:cs="Arial"/>
          <w:sz w:val="24"/>
          <w:szCs w:val="24"/>
        </w:rPr>
        <w:t>odobrena su sredstva za Izdaci osiguranja, bankarskih usluga u iznosu od 59.460 KM. Za period 01.01. – 31.12.2025. godine sredstva su utroš</w:t>
      </w:r>
      <w:r w:rsidR="008D51B4" w:rsidRPr="005F3F38">
        <w:rPr>
          <w:rFonts w:ascii="Arial" w:hAnsi="Arial" w:cs="Arial"/>
          <w:sz w:val="24"/>
          <w:szCs w:val="24"/>
        </w:rPr>
        <w:t>ena u iznosu od 53.249 KM. Indeks</w:t>
      </w:r>
      <w:r w:rsidRPr="005F3F38">
        <w:rPr>
          <w:rFonts w:ascii="Arial" w:hAnsi="Arial" w:cs="Arial"/>
          <w:sz w:val="24"/>
          <w:szCs w:val="24"/>
        </w:rPr>
        <w:t xml:space="preserve"> os</w:t>
      </w:r>
      <w:r w:rsidR="008D51B4" w:rsidRPr="005F3F38">
        <w:rPr>
          <w:rFonts w:ascii="Arial" w:hAnsi="Arial" w:cs="Arial"/>
          <w:sz w:val="24"/>
          <w:szCs w:val="24"/>
        </w:rPr>
        <w:t>tvarenja plana Budžeta je 90,00</w:t>
      </w:r>
      <w:r w:rsidRPr="005F3F38">
        <w:rPr>
          <w:rFonts w:ascii="Arial" w:hAnsi="Arial" w:cs="Arial"/>
          <w:sz w:val="24"/>
          <w:szCs w:val="24"/>
        </w:rPr>
        <w:t xml:space="preserve">%. </w:t>
      </w:r>
    </w:p>
    <w:p w14:paraId="2B7FFEC5" w14:textId="38097F26" w:rsidR="002703C4" w:rsidRPr="005F3F38" w:rsidRDefault="002703C4" w:rsidP="000F0AA6">
      <w:pPr>
        <w:spacing w:line="240" w:lineRule="auto"/>
        <w:contextualSpacing/>
        <w:jc w:val="both"/>
        <w:rPr>
          <w:rFonts w:ascii="Arial" w:hAnsi="Arial" w:cs="Arial"/>
          <w:sz w:val="24"/>
          <w:szCs w:val="24"/>
        </w:rPr>
      </w:pPr>
      <w:r w:rsidRPr="005F3F38">
        <w:rPr>
          <w:rStyle w:val="Emphasis"/>
          <w:rFonts w:ascii="Arial" w:hAnsi="Arial" w:cs="Arial"/>
          <w:i w:val="0"/>
          <w:sz w:val="24"/>
          <w:szCs w:val="24"/>
        </w:rPr>
        <w:t>-</w:t>
      </w:r>
      <w:r w:rsidR="00CE5C27" w:rsidRPr="005F3F38">
        <w:rPr>
          <w:rStyle w:val="Emphasis"/>
          <w:rFonts w:ascii="Arial" w:hAnsi="Arial" w:cs="Arial"/>
          <w:i w:val="0"/>
          <w:sz w:val="24"/>
          <w:szCs w:val="24"/>
        </w:rPr>
        <w:t xml:space="preserve"> </w:t>
      </w:r>
      <w:r w:rsidRPr="005F3F38">
        <w:rPr>
          <w:rStyle w:val="Emphasis"/>
          <w:rFonts w:ascii="Arial" w:hAnsi="Arial" w:cs="Arial"/>
          <w:i w:val="0"/>
          <w:sz w:val="24"/>
          <w:szCs w:val="24"/>
        </w:rPr>
        <w:t xml:space="preserve">6139 - </w:t>
      </w:r>
      <w:r w:rsidRPr="005F3F38">
        <w:rPr>
          <w:rFonts w:ascii="Arial" w:hAnsi="Arial" w:cs="Arial"/>
          <w:sz w:val="24"/>
          <w:szCs w:val="24"/>
        </w:rPr>
        <w:t>odobrena su sredstva za Ugovorene i druge posebne usluge - Izdaci za izvrš</w:t>
      </w:r>
      <w:r w:rsidR="00B253CC" w:rsidRPr="005F3F38">
        <w:rPr>
          <w:rFonts w:ascii="Arial" w:hAnsi="Arial" w:cs="Arial"/>
          <w:sz w:val="24"/>
          <w:szCs w:val="24"/>
        </w:rPr>
        <w:t>enje sudskih presuda i rješenja</w:t>
      </w:r>
      <w:r w:rsidRPr="005F3F38">
        <w:rPr>
          <w:rFonts w:ascii="Arial" w:hAnsi="Arial" w:cs="Arial"/>
          <w:sz w:val="24"/>
          <w:szCs w:val="24"/>
        </w:rPr>
        <w:t xml:space="preserve"> o izvršenju u iznosu od 27.107 KM. Za period 01.01. – 31.12.2025. godine sredstva su </w:t>
      </w:r>
      <w:r w:rsidR="008D51B4" w:rsidRPr="005F3F38">
        <w:rPr>
          <w:rFonts w:ascii="Arial" w:hAnsi="Arial" w:cs="Arial"/>
          <w:sz w:val="24"/>
          <w:szCs w:val="24"/>
        </w:rPr>
        <w:t>utrošena u iznosu od 0 KM. Indeks ostvarenja plana Budžeta je 0</w:t>
      </w:r>
      <w:r w:rsidRPr="005F3F38">
        <w:rPr>
          <w:rFonts w:ascii="Arial" w:hAnsi="Arial" w:cs="Arial"/>
          <w:sz w:val="24"/>
          <w:szCs w:val="24"/>
        </w:rPr>
        <w:t>%.</w:t>
      </w:r>
    </w:p>
    <w:p w14:paraId="3DFFFEEB" w14:textId="384D8E5F" w:rsidR="002703C4" w:rsidRPr="005F3F38" w:rsidRDefault="002703C4" w:rsidP="000F0AA6">
      <w:pPr>
        <w:spacing w:line="240" w:lineRule="auto"/>
        <w:contextualSpacing/>
        <w:jc w:val="both"/>
        <w:rPr>
          <w:rFonts w:ascii="Arial" w:hAnsi="Arial" w:cs="Arial"/>
          <w:sz w:val="24"/>
          <w:szCs w:val="24"/>
        </w:rPr>
      </w:pPr>
      <w:r w:rsidRPr="005F3F38">
        <w:rPr>
          <w:rStyle w:val="Emphasis"/>
          <w:rFonts w:ascii="Arial" w:hAnsi="Arial" w:cs="Arial"/>
          <w:i w:val="0"/>
          <w:sz w:val="24"/>
          <w:szCs w:val="24"/>
        </w:rPr>
        <w:t>-</w:t>
      </w:r>
      <w:r w:rsidR="00CE5C27" w:rsidRPr="005F3F38">
        <w:rPr>
          <w:rStyle w:val="Emphasis"/>
          <w:rFonts w:ascii="Arial" w:hAnsi="Arial" w:cs="Arial"/>
          <w:i w:val="0"/>
          <w:sz w:val="24"/>
          <w:szCs w:val="24"/>
        </w:rPr>
        <w:t xml:space="preserve"> </w:t>
      </w:r>
      <w:r w:rsidRPr="005F3F38">
        <w:rPr>
          <w:rStyle w:val="Emphasis"/>
          <w:rFonts w:ascii="Arial" w:hAnsi="Arial" w:cs="Arial"/>
          <w:i w:val="0"/>
          <w:sz w:val="24"/>
          <w:szCs w:val="24"/>
        </w:rPr>
        <w:t xml:space="preserve">6148 - </w:t>
      </w:r>
      <w:r w:rsidRPr="005F3F38">
        <w:rPr>
          <w:rFonts w:ascii="Arial" w:hAnsi="Arial" w:cs="Arial"/>
          <w:sz w:val="24"/>
          <w:szCs w:val="24"/>
        </w:rPr>
        <w:t>odobrena su sredstva za Izdaci osiguranja, bankarskih usluga u iznosu od 10.000 KM. Internom preraspodjelom na osnovu Rješenja Federalnog ministarstva finansija u</w:t>
      </w:r>
      <w:r w:rsidR="00B253CC" w:rsidRPr="005F3F38">
        <w:rPr>
          <w:rFonts w:ascii="Arial" w:hAnsi="Arial" w:cs="Arial"/>
          <w:sz w:val="24"/>
          <w:szCs w:val="24"/>
        </w:rPr>
        <w:t xml:space="preserve">većana su sredstva u iznosu od </w:t>
      </w:r>
      <w:r w:rsidRPr="005F3F38">
        <w:rPr>
          <w:rFonts w:ascii="Arial" w:hAnsi="Arial" w:cs="Arial"/>
          <w:sz w:val="24"/>
          <w:szCs w:val="24"/>
        </w:rPr>
        <w:t>43.180 KM i ukupna sredstva iznose 53.180 KM.  Za period 01.01. – 31.12.2025. godine sredstva su utrošena u iznosu od 42.875 KM. I</w:t>
      </w:r>
      <w:r w:rsidR="00036D54" w:rsidRPr="005F3F38">
        <w:rPr>
          <w:rFonts w:ascii="Arial" w:hAnsi="Arial" w:cs="Arial"/>
          <w:sz w:val="24"/>
          <w:szCs w:val="24"/>
        </w:rPr>
        <w:t>ndeks</w:t>
      </w:r>
      <w:r w:rsidRPr="005F3F38">
        <w:rPr>
          <w:rFonts w:ascii="Arial" w:hAnsi="Arial" w:cs="Arial"/>
          <w:sz w:val="24"/>
          <w:szCs w:val="24"/>
        </w:rPr>
        <w:t xml:space="preserve"> os</w:t>
      </w:r>
      <w:r w:rsidR="00036D54" w:rsidRPr="005F3F38">
        <w:rPr>
          <w:rFonts w:ascii="Arial" w:hAnsi="Arial" w:cs="Arial"/>
          <w:sz w:val="24"/>
          <w:szCs w:val="24"/>
        </w:rPr>
        <w:t>tvarenja plana Budžeta je 80,00</w:t>
      </w:r>
      <w:r w:rsidRPr="005F3F38">
        <w:rPr>
          <w:rFonts w:ascii="Arial" w:hAnsi="Arial" w:cs="Arial"/>
          <w:sz w:val="24"/>
          <w:szCs w:val="24"/>
        </w:rPr>
        <w:t xml:space="preserve">%. </w:t>
      </w:r>
    </w:p>
    <w:p w14:paraId="078F8338" w14:textId="48FF9C29" w:rsidR="002703C4" w:rsidRPr="005F3F38" w:rsidRDefault="002703C4" w:rsidP="000F0AA6">
      <w:pPr>
        <w:spacing w:line="240" w:lineRule="auto"/>
        <w:contextualSpacing/>
        <w:jc w:val="both"/>
        <w:rPr>
          <w:rFonts w:ascii="Arial" w:hAnsi="Arial" w:cs="Arial"/>
          <w:sz w:val="24"/>
          <w:szCs w:val="24"/>
        </w:rPr>
      </w:pPr>
      <w:r w:rsidRPr="005F3F38">
        <w:rPr>
          <w:rStyle w:val="Emphasis"/>
          <w:rFonts w:ascii="Arial" w:hAnsi="Arial" w:cs="Arial"/>
          <w:i w:val="0"/>
          <w:sz w:val="24"/>
          <w:szCs w:val="24"/>
        </w:rPr>
        <w:t>-</w:t>
      </w:r>
      <w:r w:rsidR="00CE5C27" w:rsidRPr="005F3F38">
        <w:rPr>
          <w:rStyle w:val="Emphasis"/>
          <w:rFonts w:ascii="Arial" w:hAnsi="Arial" w:cs="Arial"/>
          <w:i w:val="0"/>
          <w:sz w:val="24"/>
          <w:szCs w:val="24"/>
        </w:rPr>
        <w:t xml:space="preserve"> </w:t>
      </w:r>
      <w:r w:rsidRPr="005F3F38">
        <w:rPr>
          <w:rStyle w:val="Emphasis"/>
          <w:rFonts w:ascii="Arial" w:hAnsi="Arial" w:cs="Arial"/>
          <w:i w:val="0"/>
          <w:sz w:val="24"/>
          <w:szCs w:val="24"/>
        </w:rPr>
        <w:t xml:space="preserve">821 - </w:t>
      </w:r>
      <w:r w:rsidRPr="005F3F38">
        <w:rPr>
          <w:rFonts w:ascii="Arial" w:hAnsi="Arial" w:cs="Arial"/>
          <w:sz w:val="24"/>
          <w:szCs w:val="24"/>
        </w:rPr>
        <w:t xml:space="preserve">odobrena su sredstva za Ugovorene i druge posebne usluge u iznosu od KM 210.000. Internom preraspodjelom na osnovu Rješenja Federalnog ministarstva finansija uvećana su sredstva u iznosu od  70.000 KM i ukupna utrošena sredstva </w:t>
      </w:r>
      <w:r w:rsidRPr="005F3F38">
        <w:rPr>
          <w:rFonts w:ascii="Arial" w:hAnsi="Arial" w:cs="Arial"/>
          <w:sz w:val="24"/>
          <w:szCs w:val="24"/>
        </w:rPr>
        <w:lastRenderedPageBreak/>
        <w:t>iznose 280.000 KM. Za period 01.01. – 31.12.2025. godine sredstva su utrošen</w:t>
      </w:r>
      <w:r w:rsidR="00036D54" w:rsidRPr="005F3F38">
        <w:rPr>
          <w:rFonts w:ascii="Arial" w:hAnsi="Arial" w:cs="Arial"/>
          <w:sz w:val="24"/>
          <w:szCs w:val="24"/>
        </w:rPr>
        <w:t>a u iznosu od  217.534 KM. Indeks</w:t>
      </w:r>
      <w:r w:rsidRPr="005F3F38">
        <w:rPr>
          <w:rFonts w:ascii="Arial" w:hAnsi="Arial" w:cs="Arial"/>
          <w:sz w:val="24"/>
          <w:szCs w:val="24"/>
        </w:rPr>
        <w:t xml:space="preserve"> ostvarenja plana Budžeta je 78,00%.</w:t>
      </w:r>
    </w:p>
    <w:p w14:paraId="2C0AA73C" w14:textId="5E3FCB7A" w:rsidR="002703C4" w:rsidRPr="005F3F38" w:rsidRDefault="002703C4" w:rsidP="000F0AA6">
      <w:pPr>
        <w:spacing w:line="240" w:lineRule="auto"/>
        <w:contextualSpacing/>
        <w:jc w:val="both"/>
        <w:rPr>
          <w:rFonts w:ascii="Arial" w:hAnsi="Arial" w:cs="Arial"/>
          <w:sz w:val="24"/>
          <w:szCs w:val="24"/>
        </w:rPr>
      </w:pPr>
      <w:r w:rsidRPr="005F3F38">
        <w:rPr>
          <w:rStyle w:val="Emphasis"/>
          <w:rFonts w:ascii="Arial" w:hAnsi="Arial" w:cs="Arial"/>
          <w:i w:val="0"/>
          <w:sz w:val="24"/>
          <w:szCs w:val="24"/>
        </w:rPr>
        <w:t>-</w:t>
      </w:r>
      <w:r w:rsidR="00CE5C27" w:rsidRPr="005F3F38">
        <w:rPr>
          <w:rStyle w:val="Emphasis"/>
          <w:rFonts w:ascii="Arial" w:hAnsi="Arial" w:cs="Arial"/>
          <w:i w:val="0"/>
          <w:sz w:val="24"/>
          <w:szCs w:val="24"/>
        </w:rPr>
        <w:t xml:space="preserve"> </w:t>
      </w:r>
      <w:r w:rsidRPr="005F3F38">
        <w:rPr>
          <w:rStyle w:val="Emphasis"/>
          <w:rFonts w:ascii="Arial" w:hAnsi="Arial" w:cs="Arial"/>
          <w:i w:val="0"/>
          <w:sz w:val="24"/>
          <w:szCs w:val="24"/>
        </w:rPr>
        <w:t xml:space="preserve">8213 - </w:t>
      </w:r>
      <w:r w:rsidRPr="005F3F38">
        <w:rPr>
          <w:rFonts w:ascii="Arial" w:hAnsi="Arial" w:cs="Arial"/>
          <w:sz w:val="24"/>
          <w:szCs w:val="24"/>
        </w:rPr>
        <w:t>Ekono</w:t>
      </w:r>
      <w:r w:rsidR="00B253CC" w:rsidRPr="005F3F38">
        <w:rPr>
          <w:rFonts w:ascii="Arial" w:hAnsi="Arial" w:cs="Arial"/>
          <w:sz w:val="24"/>
          <w:szCs w:val="24"/>
        </w:rPr>
        <w:t>mski kod 821300- Nabavka opreme</w:t>
      </w:r>
      <w:r w:rsidRPr="005F3F38">
        <w:rPr>
          <w:rFonts w:ascii="Arial" w:hAnsi="Arial" w:cs="Arial"/>
          <w:sz w:val="24"/>
          <w:szCs w:val="24"/>
        </w:rPr>
        <w:t xml:space="preserve"> odobrena su sredstva za Nabavku o</w:t>
      </w:r>
      <w:r w:rsidR="006A7B76" w:rsidRPr="005F3F38">
        <w:rPr>
          <w:rFonts w:ascii="Arial" w:hAnsi="Arial" w:cs="Arial"/>
          <w:sz w:val="24"/>
          <w:szCs w:val="24"/>
        </w:rPr>
        <w:t xml:space="preserve">preme u iznosu od 122.865 KM. </w:t>
      </w:r>
      <w:r w:rsidRPr="005F3F38">
        <w:rPr>
          <w:rFonts w:ascii="Arial" w:hAnsi="Arial" w:cs="Arial"/>
          <w:sz w:val="24"/>
          <w:szCs w:val="24"/>
        </w:rPr>
        <w:t>Internom preraspodjelom na osnovu Rješenja Federalnog ministarstva finansija sredstva su umanjena u iznosu od 43.000,00 KM i ukupna sredstva iznose 79.865 KM. Za period 01.01.- 31.12.2025.</w:t>
      </w:r>
      <w:r w:rsidR="00CE5C27" w:rsidRPr="005F3F38">
        <w:rPr>
          <w:rFonts w:ascii="Arial" w:hAnsi="Arial" w:cs="Arial"/>
          <w:sz w:val="24"/>
          <w:szCs w:val="24"/>
        </w:rPr>
        <w:t xml:space="preserve"> </w:t>
      </w:r>
      <w:r w:rsidRPr="005F3F38">
        <w:rPr>
          <w:rFonts w:ascii="Arial" w:hAnsi="Arial" w:cs="Arial"/>
          <w:sz w:val="24"/>
          <w:szCs w:val="24"/>
        </w:rPr>
        <w:t>godine utrošena su sredstva u iznosu 65.143 KM. Inde</w:t>
      </w:r>
      <w:r w:rsidR="005F57A0" w:rsidRPr="005F3F38">
        <w:rPr>
          <w:rFonts w:ascii="Arial" w:hAnsi="Arial" w:cs="Arial"/>
          <w:sz w:val="24"/>
          <w:szCs w:val="24"/>
        </w:rPr>
        <w:t>ks</w:t>
      </w:r>
      <w:r w:rsidRPr="005F3F38">
        <w:rPr>
          <w:rFonts w:ascii="Arial" w:hAnsi="Arial" w:cs="Arial"/>
          <w:sz w:val="24"/>
          <w:szCs w:val="24"/>
        </w:rPr>
        <w:t xml:space="preserve"> os</w:t>
      </w:r>
      <w:r w:rsidR="005F57A0" w:rsidRPr="005F3F38">
        <w:rPr>
          <w:rFonts w:ascii="Arial" w:hAnsi="Arial" w:cs="Arial"/>
          <w:sz w:val="24"/>
          <w:szCs w:val="24"/>
        </w:rPr>
        <w:t>tvarenja plana Budžeta je 81,00</w:t>
      </w:r>
      <w:r w:rsidRPr="005F3F38">
        <w:rPr>
          <w:rFonts w:ascii="Arial" w:hAnsi="Arial" w:cs="Arial"/>
          <w:sz w:val="24"/>
          <w:szCs w:val="24"/>
        </w:rPr>
        <w:t>% .</w:t>
      </w:r>
    </w:p>
    <w:p w14:paraId="78C70F99" w14:textId="28A7D7D0" w:rsidR="004B1006" w:rsidRPr="005F3F38" w:rsidRDefault="002703C4" w:rsidP="005F57A0">
      <w:pPr>
        <w:spacing w:line="240" w:lineRule="auto"/>
        <w:contextualSpacing/>
        <w:jc w:val="both"/>
        <w:rPr>
          <w:rFonts w:ascii="Arial" w:hAnsi="Arial" w:cs="Arial"/>
          <w:sz w:val="24"/>
          <w:szCs w:val="24"/>
        </w:rPr>
      </w:pPr>
      <w:r w:rsidRPr="005F3F38">
        <w:rPr>
          <w:rStyle w:val="Emphasis"/>
          <w:rFonts w:ascii="Arial" w:hAnsi="Arial" w:cs="Arial"/>
          <w:i w:val="0"/>
          <w:sz w:val="24"/>
          <w:szCs w:val="24"/>
        </w:rPr>
        <w:t>-</w:t>
      </w:r>
      <w:r w:rsidR="00CE5C27" w:rsidRPr="005F3F38">
        <w:rPr>
          <w:rStyle w:val="Emphasis"/>
          <w:rFonts w:ascii="Arial" w:hAnsi="Arial" w:cs="Arial"/>
          <w:i w:val="0"/>
          <w:sz w:val="24"/>
          <w:szCs w:val="24"/>
        </w:rPr>
        <w:t xml:space="preserve"> </w:t>
      </w:r>
      <w:r w:rsidRPr="005F3F38">
        <w:rPr>
          <w:rStyle w:val="Emphasis"/>
          <w:rFonts w:ascii="Arial" w:hAnsi="Arial" w:cs="Arial"/>
          <w:i w:val="0"/>
          <w:sz w:val="24"/>
          <w:szCs w:val="24"/>
        </w:rPr>
        <w:t xml:space="preserve">8215 - </w:t>
      </w:r>
      <w:r w:rsidRPr="005F3F38">
        <w:rPr>
          <w:rFonts w:ascii="Arial" w:hAnsi="Arial" w:cs="Arial"/>
          <w:sz w:val="24"/>
          <w:szCs w:val="24"/>
        </w:rPr>
        <w:t>Nabavka s</w:t>
      </w:r>
      <w:r w:rsidR="00B253CC" w:rsidRPr="005F3F38">
        <w:rPr>
          <w:rFonts w:ascii="Arial" w:hAnsi="Arial" w:cs="Arial"/>
          <w:sz w:val="24"/>
          <w:szCs w:val="24"/>
        </w:rPr>
        <w:t>talnih sredstava u obliku prava</w:t>
      </w:r>
      <w:r w:rsidRPr="005F3F38">
        <w:rPr>
          <w:rFonts w:ascii="Arial" w:hAnsi="Arial" w:cs="Arial"/>
          <w:sz w:val="24"/>
          <w:szCs w:val="24"/>
        </w:rPr>
        <w:t xml:space="preserve"> odobrena su sredstva u iznosu od 10.000 KM. Za period 01.01.- 31.12.2025.</w:t>
      </w:r>
      <w:r w:rsidR="00E33967" w:rsidRPr="005F3F38">
        <w:rPr>
          <w:rFonts w:ascii="Arial" w:hAnsi="Arial" w:cs="Arial"/>
          <w:sz w:val="24"/>
          <w:szCs w:val="24"/>
        </w:rPr>
        <w:t xml:space="preserve"> </w:t>
      </w:r>
      <w:r w:rsidRPr="005F3F38">
        <w:rPr>
          <w:rFonts w:ascii="Arial" w:hAnsi="Arial" w:cs="Arial"/>
          <w:sz w:val="24"/>
          <w:szCs w:val="24"/>
        </w:rPr>
        <w:t>godine utrošena su sredstva u iznosu 4.657 KM.</w:t>
      </w:r>
      <w:r w:rsidRPr="005F3F38">
        <w:rPr>
          <w:sz w:val="24"/>
          <w:szCs w:val="24"/>
        </w:rPr>
        <w:t xml:space="preserve"> </w:t>
      </w:r>
      <w:r w:rsidRPr="005F3F38">
        <w:rPr>
          <w:rFonts w:ascii="Arial" w:hAnsi="Arial" w:cs="Arial"/>
          <w:sz w:val="24"/>
          <w:szCs w:val="24"/>
        </w:rPr>
        <w:t>Inde</w:t>
      </w:r>
      <w:r w:rsidR="005F57A0" w:rsidRPr="005F3F38">
        <w:rPr>
          <w:rFonts w:ascii="Arial" w:hAnsi="Arial" w:cs="Arial"/>
          <w:sz w:val="24"/>
          <w:szCs w:val="24"/>
        </w:rPr>
        <w:t>ks</w:t>
      </w:r>
      <w:r w:rsidRPr="005F3F38">
        <w:rPr>
          <w:rFonts w:ascii="Arial" w:hAnsi="Arial" w:cs="Arial"/>
          <w:sz w:val="24"/>
          <w:szCs w:val="24"/>
        </w:rPr>
        <w:t xml:space="preserve"> ostvarenja plana Budžeta je 47,00% .</w:t>
      </w:r>
    </w:p>
    <w:p w14:paraId="3C468BD3" w14:textId="182AAB9C" w:rsidR="009861FC" w:rsidRPr="005F3F38" w:rsidRDefault="009861FC" w:rsidP="005F57A0">
      <w:pPr>
        <w:numPr>
          <w:ilvl w:val="0"/>
          <w:numId w:val="43"/>
        </w:numPr>
        <w:spacing w:before="240" w:after="120" w:line="240" w:lineRule="auto"/>
        <w:outlineLvl w:val="0"/>
        <w:rPr>
          <w:rFonts w:ascii="Arial" w:eastAsia="Calibri" w:hAnsi="Arial" w:cs="Arial"/>
          <w:b/>
          <w:sz w:val="24"/>
          <w:szCs w:val="24"/>
        </w:rPr>
      </w:pPr>
      <w:bookmarkStart w:id="344" w:name="_Toc163544878"/>
      <w:bookmarkStart w:id="345" w:name="_Toc195577792"/>
      <w:r w:rsidRPr="005F3F38">
        <w:rPr>
          <w:rFonts w:ascii="Arial" w:eastAsia="Calibri" w:hAnsi="Arial" w:cs="Arial"/>
          <w:b/>
          <w:sz w:val="24"/>
          <w:szCs w:val="24"/>
        </w:rPr>
        <w:t>Agencija za reviziju privatizacije u Federaciji Bosne i Hercegovine</w:t>
      </w:r>
      <w:bookmarkEnd w:id="344"/>
      <w:bookmarkEnd w:id="345"/>
    </w:p>
    <w:p w14:paraId="3DC4CCDF" w14:textId="7BB55450" w:rsidR="00E33967" w:rsidRPr="005F3F38" w:rsidRDefault="00193A0B" w:rsidP="009A5D0E">
      <w:pPr>
        <w:spacing w:line="240" w:lineRule="auto"/>
        <w:jc w:val="both"/>
        <w:rPr>
          <w:rFonts w:ascii="Arial" w:hAnsi="Arial" w:cs="Arial"/>
          <w:sz w:val="24"/>
          <w:szCs w:val="24"/>
        </w:rPr>
      </w:pPr>
      <w:bookmarkStart w:id="346" w:name="_Toc195577793"/>
      <w:bookmarkStart w:id="347" w:name="_Toc163544879"/>
      <w:r w:rsidRPr="005F3F38">
        <w:rPr>
          <w:rFonts w:ascii="Arial" w:hAnsi="Arial" w:cs="Arial"/>
          <w:sz w:val="24"/>
          <w:szCs w:val="24"/>
        </w:rPr>
        <w:t>Agencija za reviziju privatizacije u Federaciji Bosne i Hercegovine u 2025. godini nije imala većih odstupanja između rashoda i izdataka odobrenih budžetom i ostvarenih u 2025. godini.</w:t>
      </w:r>
      <w:bookmarkEnd w:id="346"/>
      <w:r w:rsidRPr="005F3F38">
        <w:rPr>
          <w:rFonts w:ascii="Arial" w:hAnsi="Arial" w:cs="Arial"/>
          <w:sz w:val="24"/>
          <w:szCs w:val="24"/>
        </w:rPr>
        <w:t xml:space="preserve"> </w:t>
      </w:r>
      <w:bookmarkEnd w:id="347"/>
    </w:p>
    <w:p w14:paraId="79A9A71F" w14:textId="133FEDD0" w:rsidR="007077F9" w:rsidRPr="005F3F38" w:rsidRDefault="009861FC" w:rsidP="00F23510">
      <w:pPr>
        <w:numPr>
          <w:ilvl w:val="0"/>
          <w:numId w:val="43"/>
        </w:numPr>
        <w:spacing w:before="240" w:after="120" w:line="240" w:lineRule="auto"/>
        <w:outlineLvl w:val="0"/>
        <w:rPr>
          <w:rFonts w:ascii="Arial" w:eastAsia="Calibri" w:hAnsi="Arial" w:cs="Arial"/>
          <w:b/>
          <w:sz w:val="24"/>
          <w:szCs w:val="24"/>
        </w:rPr>
      </w:pPr>
      <w:bookmarkStart w:id="348" w:name="_Toc163544880"/>
      <w:bookmarkStart w:id="349" w:name="_Toc195577794"/>
      <w:r w:rsidRPr="005F3F38">
        <w:rPr>
          <w:rFonts w:ascii="Arial" w:eastAsia="Calibri" w:hAnsi="Arial" w:cs="Arial"/>
          <w:b/>
          <w:sz w:val="24"/>
          <w:szCs w:val="24"/>
        </w:rPr>
        <w:t>Federalna agencija za upravljanje oduzetom imovinom</w:t>
      </w:r>
      <w:bookmarkEnd w:id="180"/>
      <w:bookmarkEnd w:id="181"/>
      <w:bookmarkEnd w:id="348"/>
      <w:bookmarkEnd w:id="349"/>
    </w:p>
    <w:p w14:paraId="5DFB1E4E" w14:textId="50BA6E7D" w:rsidR="00595304" w:rsidRPr="005F3F38" w:rsidRDefault="00595304" w:rsidP="00A96242">
      <w:pPr>
        <w:spacing w:line="240" w:lineRule="auto"/>
        <w:jc w:val="both"/>
        <w:rPr>
          <w:rFonts w:ascii="Arial" w:hAnsi="Arial" w:cs="Arial"/>
          <w:sz w:val="24"/>
          <w:szCs w:val="24"/>
        </w:rPr>
      </w:pPr>
      <w:r w:rsidRPr="005F3F38">
        <w:rPr>
          <w:rFonts w:ascii="Arial" w:hAnsi="Arial" w:cs="Arial"/>
          <w:sz w:val="24"/>
          <w:szCs w:val="24"/>
        </w:rPr>
        <w:t>Veća odstupanja između rashoda i izdataka odobrenih budžetom i ostvarenih rashoda i izdataka u 2025.godini</w:t>
      </w:r>
      <w:r w:rsidR="00E04D3A" w:rsidRPr="005F3F38">
        <w:rPr>
          <w:rFonts w:ascii="Arial" w:hAnsi="Arial" w:cs="Arial"/>
          <w:sz w:val="24"/>
          <w:szCs w:val="24"/>
        </w:rPr>
        <w:t xml:space="preserve"> su data u nastavku:</w:t>
      </w:r>
    </w:p>
    <w:p w14:paraId="2CA71388" w14:textId="1B0B8635" w:rsidR="00595304" w:rsidRPr="005F3F38" w:rsidRDefault="00595304" w:rsidP="00A96242">
      <w:pPr>
        <w:pStyle w:val="ListParagraph"/>
        <w:numPr>
          <w:ilvl w:val="0"/>
          <w:numId w:val="12"/>
        </w:numPr>
        <w:spacing w:after="160"/>
        <w:rPr>
          <w:rFonts w:ascii="Arial" w:hAnsi="Arial" w:cs="Arial"/>
          <w:szCs w:val="24"/>
          <w:lang w:val="hr-HR"/>
        </w:rPr>
      </w:pPr>
      <w:r w:rsidRPr="005F3F38">
        <w:rPr>
          <w:rFonts w:ascii="Arial" w:hAnsi="Arial" w:cs="Arial"/>
          <w:szCs w:val="24"/>
          <w:lang w:val="hr-HR"/>
        </w:rPr>
        <w:t>611100 - Bruto plaće i naknade plaća (odstupanje zanemarivo u odnosu na planirano Budžetom za 2025.godinu, odstupanje iznosi -4.553</w:t>
      </w:r>
      <w:r w:rsidR="002161A8" w:rsidRPr="005F3F38">
        <w:rPr>
          <w:rFonts w:ascii="Arial" w:hAnsi="Arial" w:cs="Arial"/>
          <w:szCs w:val="24"/>
          <w:lang w:val="hr-HR"/>
        </w:rPr>
        <w:t xml:space="preserve"> </w:t>
      </w:r>
      <w:r w:rsidRPr="005F3F38">
        <w:rPr>
          <w:rFonts w:ascii="Arial" w:hAnsi="Arial" w:cs="Arial"/>
          <w:szCs w:val="24"/>
          <w:lang w:val="hr-HR"/>
        </w:rPr>
        <w:t>KM)</w:t>
      </w:r>
      <w:r w:rsidR="00D635D2" w:rsidRPr="005F3F38">
        <w:rPr>
          <w:rFonts w:ascii="Arial" w:hAnsi="Arial" w:cs="Arial"/>
          <w:szCs w:val="24"/>
          <w:lang w:val="hr-HR"/>
        </w:rPr>
        <w:t>,</w:t>
      </w:r>
    </w:p>
    <w:p w14:paraId="7A535A3A" w14:textId="12DBF765" w:rsidR="00595304" w:rsidRPr="005F3F38" w:rsidRDefault="00595304" w:rsidP="00A96242">
      <w:pPr>
        <w:pStyle w:val="ListParagraph"/>
        <w:numPr>
          <w:ilvl w:val="0"/>
          <w:numId w:val="12"/>
        </w:numPr>
        <w:spacing w:after="160"/>
        <w:rPr>
          <w:rFonts w:ascii="Arial" w:hAnsi="Arial" w:cs="Arial"/>
          <w:szCs w:val="24"/>
          <w:lang w:val="hr-HR"/>
        </w:rPr>
      </w:pPr>
      <w:r w:rsidRPr="005F3F38">
        <w:rPr>
          <w:rFonts w:ascii="Arial" w:hAnsi="Arial" w:cs="Arial"/>
          <w:szCs w:val="24"/>
          <w:lang w:val="hr-HR"/>
        </w:rPr>
        <w:t>611200 - Naknade troškova zaposlenih (na naved</w:t>
      </w:r>
      <w:r w:rsidR="00D6733F">
        <w:rPr>
          <w:rFonts w:ascii="Arial" w:hAnsi="Arial" w:cs="Arial"/>
          <w:szCs w:val="24"/>
          <w:lang w:val="hr-HR"/>
        </w:rPr>
        <w:t>e</w:t>
      </w:r>
      <w:r w:rsidRPr="005F3F38">
        <w:rPr>
          <w:rFonts w:ascii="Arial" w:hAnsi="Arial" w:cs="Arial"/>
          <w:szCs w:val="24"/>
          <w:lang w:val="hr-HR"/>
        </w:rPr>
        <w:t>noj stavci odstupanje je -41.997</w:t>
      </w:r>
      <w:r w:rsidR="002161A8" w:rsidRPr="005F3F38">
        <w:rPr>
          <w:rFonts w:ascii="Arial" w:hAnsi="Arial" w:cs="Arial"/>
          <w:szCs w:val="24"/>
          <w:lang w:val="hr-HR"/>
        </w:rPr>
        <w:t xml:space="preserve"> </w:t>
      </w:r>
      <w:r w:rsidRPr="005F3F38">
        <w:rPr>
          <w:rFonts w:ascii="Arial" w:hAnsi="Arial" w:cs="Arial"/>
          <w:szCs w:val="24"/>
          <w:lang w:val="hr-HR"/>
        </w:rPr>
        <w:t>KM ili cca 32% zbog korištenja bol</w:t>
      </w:r>
      <w:r w:rsidR="00D635D2" w:rsidRPr="005F3F38">
        <w:rPr>
          <w:rFonts w:ascii="Arial" w:hAnsi="Arial" w:cs="Arial"/>
          <w:szCs w:val="24"/>
          <w:lang w:val="hr-HR"/>
        </w:rPr>
        <w:t>ovanja preko 42 dana za jednog za</w:t>
      </w:r>
      <w:r w:rsidRPr="005F3F38">
        <w:rPr>
          <w:rFonts w:ascii="Arial" w:hAnsi="Arial" w:cs="Arial"/>
          <w:szCs w:val="24"/>
          <w:lang w:val="hr-HR"/>
        </w:rPr>
        <w:t>poslenog, nije bilo planiranih isplata za pomoć)</w:t>
      </w:r>
      <w:r w:rsidR="00D635D2" w:rsidRPr="005F3F38">
        <w:rPr>
          <w:rFonts w:ascii="Arial" w:hAnsi="Arial" w:cs="Arial"/>
          <w:szCs w:val="24"/>
          <w:lang w:val="hr-HR"/>
        </w:rPr>
        <w:t>,</w:t>
      </w:r>
    </w:p>
    <w:p w14:paraId="6572C28E" w14:textId="1CCF5E88" w:rsidR="00595304" w:rsidRPr="005F3F38" w:rsidRDefault="00595304" w:rsidP="00A96242">
      <w:pPr>
        <w:pStyle w:val="ListParagraph"/>
        <w:numPr>
          <w:ilvl w:val="0"/>
          <w:numId w:val="47"/>
        </w:numPr>
        <w:spacing w:after="160"/>
        <w:rPr>
          <w:rFonts w:ascii="Arial" w:hAnsi="Arial" w:cs="Arial"/>
          <w:szCs w:val="24"/>
          <w:lang w:val="hr-HR"/>
        </w:rPr>
      </w:pPr>
      <w:r w:rsidRPr="005F3F38">
        <w:rPr>
          <w:rFonts w:ascii="Arial" w:hAnsi="Arial" w:cs="Arial"/>
          <w:szCs w:val="24"/>
          <w:lang w:val="hr-HR"/>
        </w:rPr>
        <w:t>612000 – Doprinosi poslodavca (odstupanje u iznosu od -20.460</w:t>
      </w:r>
      <w:r w:rsidR="002161A8" w:rsidRPr="005F3F38">
        <w:rPr>
          <w:rFonts w:ascii="Arial" w:hAnsi="Arial" w:cs="Arial"/>
          <w:szCs w:val="24"/>
          <w:lang w:val="hr-HR"/>
        </w:rPr>
        <w:t xml:space="preserve"> </w:t>
      </w:r>
      <w:r w:rsidRPr="005F3F38">
        <w:rPr>
          <w:rFonts w:ascii="Arial" w:hAnsi="Arial" w:cs="Arial"/>
          <w:szCs w:val="24"/>
          <w:lang w:val="hr-HR"/>
        </w:rPr>
        <w:t>KM ili cca 27% zbog promj</w:t>
      </w:r>
      <w:r w:rsidR="00D635D2" w:rsidRPr="005F3F38">
        <w:rPr>
          <w:rFonts w:ascii="Arial" w:hAnsi="Arial" w:cs="Arial"/>
          <w:szCs w:val="24"/>
          <w:lang w:val="hr-HR"/>
        </w:rPr>
        <w:t>ene stopa za obračun doprinosa),</w:t>
      </w:r>
    </w:p>
    <w:p w14:paraId="31436375" w14:textId="30DA6266" w:rsidR="00595304" w:rsidRPr="005F3F38" w:rsidRDefault="00595304" w:rsidP="00A96242">
      <w:pPr>
        <w:pStyle w:val="ListParagraph"/>
        <w:numPr>
          <w:ilvl w:val="0"/>
          <w:numId w:val="47"/>
        </w:numPr>
        <w:spacing w:after="160"/>
        <w:rPr>
          <w:rFonts w:ascii="Arial" w:hAnsi="Arial" w:cs="Arial"/>
          <w:szCs w:val="24"/>
          <w:lang w:val="hr-HR"/>
        </w:rPr>
      </w:pPr>
      <w:r w:rsidRPr="005F3F38">
        <w:rPr>
          <w:rFonts w:ascii="Arial" w:hAnsi="Arial" w:cs="Arial"/>
          <w:szCs w:val="24"/>
          <w:lang w:val="hr-HR"/>
        </w:rPr>
        <w:t>613100 – Putni troškovi (odstupanje u iznosu od 14,9% ili 2.823</w:t>
      </w:r>
      <w:r w:rsidR="002161A8" w:rsidRPr="005F3F38">
        <w:rPr>
          <w:rFonts w:ascii="Arial" w:hAnsi="Arial" w:cs="Arial"/>
          <w:szCs w:val="24"/>
          <w:lang w:val="hr-HR"/>
        </w:rPr>
        <w:t xml:space="preserve"> </w:t>
      </w:r>
      <w:r w:rsidRPr="005F3F38">
        <w:rPr>
          <w:rFonts w:ascii="Arial" w:hAnsi="Arial" w:cs="Arial"/>
          <w:szCs w:val="24"/>
          <w:lang w:val="hr-HR"/>
        </w:rPr>
        <w:t>KM, sredstva o</w:t>
      </w:r>
      <w:r w:rsidR="00D6733F">
        <w:rPr>
          <w:rFonts w:ascii="Arial" w:hAnsi="Arial" w:cs="Arial"/>
          <w:szCs w:val="24"/>
          <w:lang w:val="hr-HR"/>
        </w:rPr>
        <w:t>sigurana</w:t>
      </w:r>
      <w:r w:rsidRPr="005F3F38">
        <w:rPr>
          <w:rFonts w:ascii="Arial" w:hAnsi="Arial" w:cs="Arial"/>
          <w:szCs w:val="24"/>
          <w:lang w:val="hr-HR"/>
        </w:rPr>
        <w:t xml:space="preserve"> preraspo</w:t>
      </w:r>
      <w:r w:rsidR="00D635D2" w:rsidRPr="005F3F38">
        <w:rPr>
          <w:rFonts w:ascii="Arial" w:hAnsi="Arial" w:cs="Arial"/>
          <w:szCs w:val="24"/>
          <w:lang w:val="hr-HR"/>
        </w:rPr>
        <w:t>djelom, zbog službenog odlaska za</w:t>
      </w:r>
      <w:r w:rsidRPr="005F3F38">
        <w:rPr>
          <w:rFonts w:ascii="Arial" w:hAnsi="Arial" w:cs="Arial"/>
          <w:szCs w:val="24"/>
          <w:lang w:val="hr-HR"/>
        </w:rPr>
        <w:t>poslenih u Švajcarsku zbo</w:t>
      </w:r>
      <w:r w:rsidR="00D635D2" w:rsidRPr="005F3F38">
        <w:rPr>
          <w:rFonts w:ascii="Arial" w:hAnsi="Arial" w:cs="Arial"/>
          <w:szCs w:val="24"/>
          <w:lang w:val="hr-HR"/>
        </w:rPr>
        <w:t>g</w:t>
      </w:r>
      <w:r w:rsidRPr="005F3F38">
        <w:rPr>
          <w:rFonts w:ascii="Arial" w:hAnsi="Arial" w:cs="Arial"/>
          <w:szCs w:val="24"/>
          <w:lang w:val="hr-HR"/>
        </w:rPr>
        <w:t xml:space="preserve"> zamjene trajno oduzetog novca)</w:t>
      </w:r>
      <w:r w:rsidR="00D635D2" w:rsidRPr="005F3F38">
        <w:rPr>
          <w:rFonts w:ascii="Arial" w:hAnsi="Arial" w:cs="Arial"/>
          <w:szCs w:val="24"/>
          <w:lang w:val="hr-HR"/>
        </w:rPr>
        <w:t>,</w:t>
      </w:r>
    </w:p>
    <w:p w14:paraId="40E64B34" w14:textId="09DE4D3A" w:rsidR="00595304" w:rsidRPr="005F3F38" w:rsidRDefault="00595304" w:rsidP="00A96242">
      <w:pPr>
        <w:pStyle w:val="ListParagraph"/>
        <w:numPr>
          <w:ilvl w:val="0"/>
          <w:numId w:val="47"/>
        </w:numPr>
        <w:spacing w:after="160"/>
        <w:rPr>
          <w:rFonts w:ascii="Arial" w:hAnsi="Arial" w:cs="Arial"/>
          <w:szCs w:val="24"/>
          <w:lang w:val="hr-HR"/>
        </w:rPr>
      </w:pPr>
      <w:r w:rsidRPr="005F3F38">
        <w:rPr>
          <w:rFonts w:ascii="Arial" w:hAnsi="Arial" w:cs="Arial"/>
          <w:szCs w:val="24"/>
          <w:lang w:val="hr-HR"/>
        </w:rPr>
        <w:t>613300 - Izdaci za komunikaciju i komunalne usluge (ostvareno manje u odnosu na planirano u iznosu od -2.119</w:t>
      </w:r>
      <w:r w:rsidR="002161A8" w:rsidRPr="005F3F38">
        <w:rPr>
          <w:rFonts w:ascii="Arial" w:hAnsi="Arial" w:cs="Arial"/>
          <w:szCs w:val="24"/>
          <w:lang w:val="hr-HR"/>
        </w:rPr>
        <w:t xml:space="preserve"> </w:t>
      </w:r>
      <w:r w:rsidRPr="005F3F38">
        <w:rPr>
          <w:rFonts w:ascii="Arial" w:hAnsi="Arial" w:cs="Arial"/>
          <w:szCs w:val="24"/>
          <w:lang w:val="hr-HR"/>
        </w:rPr>
        <w:t>KM ili 11% zbog pridržavanja odobrenih troškova za komunikaciju)</w:t>
      </w:r>
      <w:r w:rsidR="002161A8" w:rsidRPr="005F3F38">
        <w:rPr>
          <w:rFonts w:ascii="Arial" w:hAnsi="Arial" w:cs="Arial"/>
          <w:szCs w:val="24"/>
          <w:lang w:val="hr-HR"/>
        </w:rPr>
        <w:t>,</w:t>
      </w:r>
    </w:p>
    <w:p w14:paraId="681C06B2" w14:textId="66C030E6" w:rsidR="00595304" w:rsidRPr="005F3F38" w:rsidRDefault="00595304" w:rsidP="00A96242">
      <w:pPr>
        <w:pStyle w:val="ListParagraph"/>
        <w:numPr>
          <w:ilvl w:val="0"/>
          <w:numId w:val="47"/>
        </w:numPr>
        <w:spacing w:after="160"/>
        <w:ind w:left="714" w:hanging="357"/>
        <w:rPr>
          <w:rFonts w:ascii="Arial" w:hAnsi="Arial" w:cs="Arial"/>
          <w:szCs w:val="24"/>
          <w:lang w:val="hr-HR"/>
        </w:rPr>
      </w:pPr>
      <w:r w:rsidRPr="005F3F38">
        <w:rPr>
          <w:rFonts w:ascii="Arial" w:hAnsi="Arial" w:cs="Arial"/>
          <w:szCs w:val="24"/>
          <w:lang w:val="hr-HR"/>
        </w:rPr>
        <w:t>613500 - Izdaci za usluge prijevoza i goriva (odstupanje u odnosu na planirano za -13.425</w:t>
      </w:r>
      <w:r w:rsidR="002161A8" w:rsidRPr="005F3F38">
        <w:rPr>
          <w:rFonts w:ascii="Arial" w:hAnsi="Arial" w:cs="Arial"/>
          <w:szCs w:val="24"/>
          <w:lang w:val="hr-HR"/>
        </w:rPr>
        <w:t xml:space="preserve"> </w:t>
      </w:r>
      <w:r w:rsidRPr="005F3F38">
        <w:rPr>
          <w:rFonts w:ascii="Arial" w:hAnsi="Arial" w:cs="Arial"/>
          <w:szCs w:val="24"/>
          <w:lang w:val="hr-HR"/>
        </w:rPr>
        <w:t xml:space="preserve">KM ili -48%, razlog, jer nije </w:t>
      </w:r>
      <w:r w:rsidR="00B46DD0">
        <w:rPr>
          <w:rFonts w:ascii="Arial" w:hAnsi="Arial" w:cs="Arial"/>
          <w:szCs w:val="24"/>
          <w:lang w:val="hr-HR"/>
        </w:rPr>
        <w:t>realizir</w:t>
      </w:r>
      <w:r w:rsidR="00FF5C5B">
        <w:rPr>
          <w:rFonts w:ascii="Arial" w:hAnsi="Arial" w:cs="Arial"/>
          <w:szCs w:val="24"/>
          <w:lang w:val="hr-HR"/>
        </w:rPr>
        <w:t>an</w:t>
      </w:r>
      <w:r w:rsidRPr="005F3F38">
        <w:rPr>
          <w:rFonts w:ascii="Arial" w:hAnsi="Arial" w:cs="Arial"/>
          <w:szCs w:val="24"/>
          <w:lang w:val="hr-HR"/>
        </w:rPr>
        <w:t xml:space="preserve"> prijevoz motornih vozila u novo skladište, po odluci Suda  koja je dobijena kasno, te su bile potrebne dodatne korekcije od strane Suda)</w:t>
      </w:r>
      <w:r w:rsidR="002161A8" w:rsidRPr="005F3F38">
        <w:rPr>
          <w:rFonts w:ascii="Arial" w:hAnsi="Arial" w:cs="Arial"/>
          <w:szCs w:val="24"/>
          <w:lang w:val="hr-HR"/>
        </w:rPr>
        <w:t>,</w:t>
      </w:r>
    </w:p>
    <w:p w14:paraId="3F5E4412" w14:textId="08219944" w:rsidR="00595304" w:rsidRPr="005F3F38" w:rsidRDefault="00595304" w:rsidP="00A96242">
      <w:pPr>
        <w:pStyle w:val="ListParagraph"/>
        <w:numPr>
          <w:ilvl w:val="0"/>
          <w:numId w:val="47"/>
        </w:numPr>
        <w:spacing w:after="160"/>
        <w:ind w:left="714" w:hanging="357"/>
        <w:rPr>
          <w:rFonts w:ascii="Arial" w:hAnsi="Arial" w:cs="Arial"/>
          <w:szCs w:val="24"/>
          <w:lang w:val="hr-HR"/>
        </w:rPr>
      </w:pPr>
      <w:r w:rsidRPr="005F3F38">
        <w:rPr>
          <w:rFonts w:ascii="Arial" w:hAnsi="Arial" w:cs="Arial"/>
          <w:szCs w:val="24"/>
          <w:lang w:val="hr-HR"/>
        </w:rPr>
        <w:t>613700 - Izdaci za tekuće održavanje (odstupanje u odnosu na planirano -43.456</w:t>
      </w:r>
      <w:r w:rsidR="002161A8" w:rsidRPr="005F3F38">
        <w:rPr>
          <w:rFonts w:ascii="Arial" w:hAnsi="Arial" w:cs="Arial"/>
          <w:szCs w:val="24"/>
          <w:lang w:val="hr-HR"/>
        </w:rPr>
        <w:t xml:space="preserve"> </w:t>
      </w:r>
      <w:r w:rsidRPr="005F3F38">
        <w:rPr>
          <w:rFonts w:ascii="Arial" w:hAnsi="Arial" w:cs="Arial"/>
          <w:szCs w:val="24"/>
          <w:lang w:val="hr-HR"/>
        </w:rPr>
        <w:t xml:space="preserve">KM ili -59%, razlog planirana sredstva za održavanje zgrada i opreme kojom upravlja Agencija nisu </w:t>
      </w:r>
      <w:r w:rsidR="00B46DD0">
        <w:rPr>
          <w:rFonts w:ascii="Arial" w:hAnsi="Arial" w:cs="Arial"/>
          <w:szCs w:val="24"/>
          <w:lang w:val="hr-HR"/>
        </w:rPr>
        <w:t>realizir</w:t>
      </w:r>
      <w:r w:rsidR="00FF5C5B">
        <w:rPr>
          <w:rFonts w:ascii="Arial" w:hAnsi="Arial" w:cs="Arial"/>
          <w:szCs w:val="24"/>
          <w:lang w:val="hr-HR"/>
        </w:rPr>
        <w:t>ana</w:t>
      </w:r>
      <w:r w:rsidRPr="005F3F38">
        <w:rPr>
          <w:rFonts w:ascii="Arial" w:hAnsi="Arial" w:cs="Arial"/>
          <w:szCs w:val="24"/>
          <w:lang w:val="hr-HR"/>
        </w:rPr>
        <w:t>, jer nije bilo potrebno, sredstva preraspodjelom preusmjerena na druge troškove)</w:t>
      </w:r>
      <w:r w:rsidR="002161A8" w:rsidRPr="005F3F38">
        <w:rPr>
          <w:rFonts w:ascii="Arial" w:hAnsi="Arial" w:cs="Arial"/>
          <w:szCs w:val="24"/>
          <w:lang w:val="hr-HR"/>
        </w:rPr>
        <w:t>,</w:t>
      </w:r>
    </w:p>
    <w:p w14:paraId="518D3442" w14:textId="5E92F661" w:rsidR="00595304" w:rsidRPr="005F3F38" w:rsidRDefault="00595304" w:rsidP="00A96242">
      <w:pPr>
        <w:pStyle w:val="ListParagraph"/>
        <w:numPr>
          <w:ilvl w:val="0"/>
          <w:numId w:val="47"/>
        </w:numPr>
        <w:spacing w:after="160"/>
        <w:ind w:left="714" w:hanging="357"/>
        <w:rPr>
          <w:rFonts w:ascii="Arial" w:hAnsi="Arial" w:cs="Arial"/>
          <w:szCs w:val="24"/>
          <w:lang w:val="hr-HR"/>
        </w:rPr>
      </w:pPr>
      <w:r w:rsidRPr="005F3F38">
        <w:rPr>
          <w:rFonts w:ascii="Arial" w:hAnsi="Arial" w:cs="Arial"/>
          <w:szCs w:val="24"/>
          <w:lang w:val="hr-HR"/>
        </w:rPr>
        <w:t>613800 - Izdaci osiguranja, bankarskih usluga i usluga platnog prometa (odstupanje u odnosu na planirano -2.621</w:t>
      </w:r>
      <w:r w:rsidR="002161A8" w:rsidRPr="005F3F38">
        <w:rPr>
          <w:rFonts w:ascii="Arial" w:hAnsi="Arial" w:cs="Arial"/>
          <w:szCs w:val="24"/>
          <w:lang w:val="hr-HR"/>
        </w:rPr>
        <w:t xml:space="preserve"> </w:t>
      </w:r>
      <w:r w:rsidRPr="005F3F38">
        <w:rPr>
          <w:rFonts w:ascii="Arial" w:hAnsi="Arial" w:cs="Arial"/>
          <w:szCs w:val="24"/>
          <w:lang w:val="hr-HR"/>
        </w:rPr>
        <w:t>KM ili -22%, nije bilo nove imovine koja je osigurana</w:t>
      </w:r>
      <w:r w:rsidR="002161A8" w:rsidRPr="005F3F38">
        <w:rPr>
          <w:rFonts w:ascii="Arial" w:hAnsi="Arial" w:cs="Arial"/>
          <w:szCs w:val="24"/>
          <w:lang w:val="hr-HR"/>
        </w:rPr>
        <w:t>,</w:t>
      </w:r>
      <w:r w:rsidRPr="005F3F38">
        <w:rPr>
          <w:rFonts w:ascii="Arial" w:hAnsi="Arial" w:cs="Arial"/>
          <w:szCs w:val="24"/>
          <w:lang w:val="hr-HR"/>
        </w:rPr>
        <w:t xml:space="preserve"> a i osiguranje postojeće j</w:t>
      </w:r>
      <w:r w:rsidR="002161A8" w:rsidRPr="005F3F38">
        <w:rPr>
          <w:rFonts w:ascii="Arial" w:hAnsi="Arial" w:cs="Arial"/>
          <w:szCs w:val="24"/>
          <w:lang w:val="hr-HR"/>
        </w:rPr>
        <w:t>e dogovoreno po nižim cijenama),</w:t>
      </w:r>
    </w:p>
    <w:p w14:paraId="65FDDDC0" w14:textId="44D454E8" w:rsidR="00595304" w:rsidRPr="005F3F38" w:rsidRDefault="00595304" w:rsidP="00A96242">
      <w:pPr>
        <w:pStyle w:val="ListParagraph"/>
        <w:numPr>
          <w:ilvl w:val="0"/>
          <w:numId w:val="47"/>
        </w:numPr>
        <w:spacing w:after="160"/>
        <w:ind w:left="714" w:hanging="357"/>
        <w:rPr>
          <w:rFonts w:ascii="Arial" w:hAnsi="Arial" w:cs="Arial"/>
          <w:szCs w:val="24"/>
          <w:lang w:val="hr-HR"/>
        </w:rPr>
      </w:pPr>
      <w:r w:rsidRPr="005F3F38">
        <w:rPr>
          <w:rFonts w:ascii="Arial" w:hAnsi="Arial" w:cs="Arial"/>
          <w:szCs w:val="24"/>
          <w:lang w:val="hr-HR"/>
        </w:rPr>
        <w:t>613900 - Ugovorene i druge posebne usluge (odstupanje 34.727</w:t>
      </w:r>
      <w:r w:rsidR="002161A8" w:rsidRPr="005F3F38">
        <w:rPr>
          <w:rFonts w:ascii="Arial" w:hAnsi="Arial" w:cs="Arial"/>
          <w:szCs w:val="24"/>
          <w:lang w:val="hr-HR"/>
        </w:rPr>
        <w:t xml:space="preserve"> </w:t>
      </w:r>
      <w:r w:rsidRPr="005F3F38">
        <w:rPr>
          <w:rFonts w:ascii="Arial" w:hAnsi="Arial" w:cs="Arial"/>
          <w:szCs w:val="24"/>
          <w:lang w:val="hr-HR"/>
        </w:rPr>
        <w:t>KM ili 14%, zbog rashoda i izdataka k</w:t>
      </w:r>
      <w:r w:rsidR="002161A8" w:rsidRPr="005F3F38">
        <w:rPr>
          <w:rFonts w:ascii="Arial" w:hAnsi="Arial" w:cs="Arial"/>
          <w:szCs w:val="24"/>
          <w:lang w:val="hr-HR"/>
        </w:rPr>
        <w:t>oji su nastali održavanjem posl</w:t>
      </w:r>
      <w:r w:rsidRPr="005F3F38">
        <w:rPr>
          <w:rFonts w:ascii="Arial" w:hAnsi="Arial" w:cs="Arial"/>
          <w:szCs w:val="24"/>
          <w:lang w:val="hr-HR"/>
        </w:rPr>
        <w:t>jednje edukacije koja je održana krajem decembra, te troškova objavljivanja oglasa za završavanje započetih procedura prodaja trajno oduzete imovine, itd.).</w:t>
      </w:r>
    </w:p>
    <w:p w14:paraId="1692F8F1" w14:textId="11EDC7D5" w:rsidR="00595304" w:rsidRPr="005F3F38" w:rsidRDefault="00595304" w:rsidP="00595304">
      <w:pPr>
        <w:spacing w:before="240" w:after="120" w:line="240" w:lineRule="auto"/>
        <w:jc w:val="both"/>
        <w:outlineLvl w:val="0"/>
        <w:rPr>
          <w:rFonts w:ascii="Arial" w:eastAsia="Calibri" w:hAnsi="Arial" w:cs="Arial"/>
          <w:b/>
          <w:sz w:val="24"/>
          <w:szCs w:val="24"/>
        </w:rPr>
      </w:pPr>
    </w:p>
    <w:p w14:paraId="5C6215A1" w14:textId="44830243" w:rsidR="00493572" w:rsidRPr="005F3F38" w:rsidRDefault="00493572" w:rsidP="00A96242">
      <w:pPr>
        <w:spacing w:before="120" w:line="240" w:lineRule="auto"/>
        <w:contextualSpacing/>
        <w:jc w:val="both"/>
        <w:rPr>
          <w:rFonts w:ascii="Arial" w:hAnsi="Arial" w:cs="Arial"/>
          <w:sz w:val="24"/>
          <w:szCs w:val="24"/>
        </w:rPr>
      </w:pPr>
      <w:r w:rsidRPr="005F3F38">
        <w:rPr>
          <w:rFonts w:ascii="Arial" w:hAnsi="Arial" w:cs="Arial"/>
          <w:sz w:val="24"/>
          <w:szCs w:val="24"/>
        </w:rPr>
        <w:lastRenderedPageBreak/>
        <w:t>Shodno svemu prethodno navedenom odstupanja u odobrenim rashodima i izdacima Budžetom Federacije BiH za 2025. godinu i ostvarenih u 2025. godini možemo za sve federal</w:t>
      </w:r>
      <w:r w:rsidR="002B0E34" w:rsidRPr="005F3F38">
        <w:rPr>
          <w:rFonts w:ascii="Arial" w:hAnsi="Arial" w:cs="Arial"/>
          <w:sz w:val="24"/>
          <w:szCs w:val="24"/>
        </w:rPr>
        <w:t>ne budžetske korisnike prikazati</w:t>
      </w:r>
      <w:r w:rsidRPr="005F3F38">
        <w:rPr>
          <w:rFonts w:ascii="Arial" w:hAnsi="Arial" w:cs="Arial"/>
          <w:sz w:val="24"/>
          <w:szCs w:val="24"/>
        </w:rPr>
        <w:t xml:space="preserve"> sumarno:</w:t>
      </w:r>
      <w:r w:rsidR="00D6733F">
        <w:rPr>
          <w:rFonts w:ascii="Arial" w:hAnsi="Arial" w:cs="Arial"/>
          <w:sz w:val="24"/>
          <w:szCs w:val="24"/>
        </w:rPr>
        <w:t xml:space="preserve"> </w:t>
      </w:r>
    </w:p>
    <w:p w14:paraId="5880E8CF" w14:textId="6C5DDBD2" w:rsidR="00493572" w:rsidRPr="005F3F38" w:rsidRDefault="00493572" w:rsidP="00A96242">
      <w:pPr>
        <w:pStyle w:val="ListParagraph"/>
        <w:numPr>
          <w:ilvl w:val="0"/>
          <w:numId w:val="47"/>
        </w:numPr>
        <w:spacing w:after="160"/>
        <w:rPr>
          <w:rFonts w:ascii="Arial" w:hAnsi="Arial" w:cs="Arial"/>
          <w:szCs w:val="24"/>
          <w:lang w:val="hr-HR"/>
        </w:rPr>
      </w:pPr>
      <w:r w:rsidRPr="005F3F38">
        <w:rPr>
          <w:rFonts w:ascii="Arial" w:hAnsi="Arial" w:cs="Arial"/>
          <w:szCs w:val="24"/>
          <w:lang w:val="hr-HR"/>
        </w:rPr>
        <w:t xml:space="preserve">U Budžetu Federacije Bosne i Hercegovine za 2025. godinu planirana su sredstva na ekonomskom kodu 612 000 – Doprinosi poslodavca i ostali doprinosi u iznosu od 41.980.236 KM, a ista su </w:t>
      </w:r>
      <w:r w:rsidR="00A528D0" w:rsidRPr="005F3F38">
        <w:rPr>
          <w:rFonts w:ascii="Arial" w:hAnsi="Arial" w:cs="Arial"/>
          <w:szCs w:val="24"/>
          <w:lang w:val="hr-HR"/>
        </w:rPr>
        <w:t>ostvarena u iznosu od 30.698.513</w:t>
      </w:r>
      <w:r w:rsidRPr="005F3F38">
        <w:rPr>
          <w:rFonts w:ascii="Arial" w:hAnsi="Arial" w:cs="Arial"/>
          <w:szCs w:val="24"/>
          <w:lang w:val="hr-HR"/>
        </w:rPr>
        <w:t xml:space="preserve"> KM što je za 27% manje od odobrenog iznosa. Osnovni razlog manje ostvarenih rashoda na navedenom ekonomskom kodu je usvajanje Zakona o izmjenama i dopunama Zakona o doprinosima. Izmjenama Zakona o doprinosima od 01.07.2025. godine smanjene su ukupne stope doprinosa koji se plaćaju na teret poslodavca sa 10,5% na 5%.</w:t>
      </w:r>
    </w:p>
    <w:p w14:paraId="28591A74" w14:textId="5DA3A415" w:rsidR="00493572" w:rsidRPr="005F3F38" w:rsidRDefault="00493572" w:rsidP="00A96242">
      <w:pPr>
        <w:pStyle w:val="ListParagraph"/>
        <w:numPr>
          <w:ilvl w:val="0"/>
          <w:numId w:val="47"/>
        </w:numPr>
        <w:spacing w:after="160"/>
        <w:rPr>
          <w:rFonts w:ascii="Arial" w:hAnsi="Arial" w:cs="Arial"/>
          <w:szCs w:val="24"/>
          <w:lang w:val="hr-HR"/>
        </w:rPr>
      </w:pPr>
      <w:r w:rsidRPr="005F3F38">
        <w:rPr>
          <w:rFonts w:ascii="Arial" w:hAnsi="Arial" w:cs="Arial"/>
          <w:szCs w:val="24"/>
          <w:lang w:val="hr-HR"/>
        </w:rPr>
        <w:t xml:space="preserve">Finansijska sredstva na ekonomskom kodu 614 000 – Tekući transferi i drugi tekući rashodi ostvarena su u iznosu od 5.697.492.649 KM što je za cca 26 miliona KM manje u odnosu na odobrena sredstva u Budžetu Federacije Bosne i Hercegovine. Navedeno odstupanje najvećim dijelom odnosi se na planiranje sredstava za provođenje Uredbe o mjerama finansijske pomoći privatnim poslodavcima, obrtima i ostalim samostalnim djelatnostima u Federaciji BiH u cilju održavanja postojećih radnih mjesta za 2025. godinu. Naime, Uredbom o mjerama finansijske pomoći privatnim poslodavcima, obrtima i ostalim samostalnim djelatnostima u Federaciji BiH u cilju održavanja postojećih radnih mjesta za 2025. godinu, </w:t>
      </w:r>
      <w:r w:rsidR="00D51B4E">
        <w:rPr>
          <w:rFonts w:ascii="Arial" w:hAnsi="Arial" w:cs="Arial"/>
          <w:szCs w:val="24"/>
          <w:lang w:val="hr-HR"/>
        </w:rPr>
        <w:t>definir</w:t>
      </w:r>
      <w:r w:rsidRPr="005F3F38">
        <w:rPr>
          <w:rFonts w:ascii="Arial" w:hAnsi="Arial" w:cs="Arial"/>
          <w:szCs w:val="24"/>
          <w:lang w:val="hr-HR"/>
        </w:rPr>
        <w:t xml:space="preserve">ana je isplata finansijske pomoć korisnicima na način da se ista isplaćuje mjesečno odnosno najkasnije 45 dana od završetka tekućeg mjeseca. Iz navedenog razloga u 2025. godini nije </w:t>
      </w:r>
      <w:r w:rsidR="00B46DD0">
        <w:rPr>
          <w:rFonts w:ascii="Arial" w:hAnsi="Arial" w:cs="Arial"/>
          <w:szCs w:val="24"/>
          <w:lang w:val="hr-HR"/>
        </w:rPr>
        <w:t>realizir</w:t>
      </w:r>
      <w:r w:rsidR="00FF5C5B">
        <w:rPr>
          <w:rFonts w:ascii="Arial" w:hAnsi="Arial" w:cs="Arial"/>
          <w:szCs w:val="24"/>
          <w:lang w:val="hr-HR"/>
        </w:rPr>
        <w:t>an</w:t>
      </w:r>
      <w:r w:rsidRPr="005F3F38">
        <w:rPr>
          <w:rFonts w:ascii="Arial" w:hAnsi="Arial" w:cs="Arial"/>
          <w:szCs w:val="24"/>
          <w:lang w:val="hr-HR"/>
        </w:rPr>
        <w:t xml:space="preserve"> mjesec novembar i decembar. Ostali transferi planirani na ekonomskom kodu 614 000 – Tekući transferi i drugi tekući rashodi, ostvareni su skoro u </w:t>
      </w:r>
      <w:r w:rsidR="00347347" w:rsidRPr="005F3F38">
        <w:rPr>
          <w:rFonts w:ascii="Arial" w:hAnsi="Arial" w:cs="Arial"/>
          <w:szCs w:val="24"/>
          <w:lang w:val="hr-HR"/>
        </w:rPr>
        <w:t>cijelosti</w:t>
      </w:r>
      <w:r w:rsidRPr="005F3F38">
        <w:rPr>
          <w:rFonts w:ascii="Arial" w:hAnsi="Arial" w:cs="Arial"/>
          <w:szCs w:val="24"/>
          <w:lang w:val="hr-HR"/>
        </w:rPr>
        <w:t xml:space="preserve"> i nije bilo značajnijih odstupanja, posebno imajući u vidu da je dinamika isplate tekućih transfera vezana za implementaciju zakonski utvrđenih prava korisnika transfera. Manja odstupanja rezultat su neadekvatne procjene od strane budžetskog korisnika kao i preventivnog planiranja većeg iznosa od strane budžetskog korisnika kako bi se o</w:t>
      </w:r>
      <w:r w:rsidR="0034208C">
        <w:rPr>
          <w:rFonts w:ascii="Arial" w:hAnsi="Arial" w:cs="Arial"/>
          <w:szCs w:val="24"/>
          <w:lang w:val="hr-HR"/>
        </w:rPr>
        <w:t>sigurala</w:t>
      </w:r>
      <w:r w:rsidRPr="005F3F38">
        <w:rPr>
          <w:rFonts w:ascii="Arial" w:hAnsi="Arial" w:cs="Arial"/>
          <w:szCs w:val="24"/>
          <w:lang w:val="hr-HR"/>
        </w:rPr>
        <w:t xml:space="preserve"> sigurnost u slučaju fiskalnih poremećaja tokom godine.</w:t>
      </w:r>
    </w:p>
    <w:p w14:paraId="7D58976C" w14:textId="200E263F" w:rsidR="00493572" w:rsidRPr="005F3F38" w:rsidRDefault="00493572" w:rsidP="00A96242">
      <w:pPr>
        <w:pStyle w:val="ListParagraph"/>
        <w:numPr>
          <w:ilvl w:val="0"/>
          <w:numId w:val="47"/>
        </w:numPr>
        <w:spacing w:after="160"/>
        <w:rPr>
          <w:rFonts w:ascii="Arial" w:hAnsi="Arial" w:cs="Arial"/>
          <w:szCs w:val="24"/>
          <w:lang w:val="hr-HR"/>
        </w:rPr>
      </w:pPr>
      <w:r w:rsidRPr="005F3F38">
        <w:rPr>
          <w:rFonts w:ascii="Arial" w:hAnsi="Arial" w:cs="Arial"/>
          <w:szCs w:val="24"/>
          <w:lang w:val="hr-HR"/>
        </w:rPr>
        <w:t>Finansijska sredstva na ekonomskom kodu 615 000 – Kapitalni transferi planirana su iznosu od 456.371.000 KM</w:t>
      </w:r>
      <w:r w:rsidR="00403561" w:rsidRPr="005F3F38">
        <w:rPr>
          <w:rFonts w:ascii="Arial" w:hAnsi="Arial" w:cs="Arial"/>
          <w:szCs w:val="24"/>
          <w:lang w:val="hr-HR"/>
        </w:rPr>
        <w:t>,</w:t>
      </w:r>
      <w:r w:rsidRPr="005F3F38">
        <w:rPr>
          <w:rFonts w:ascii="Arial" w:hAnsi="Arial" w:cs="Arial"/>
          <w:szCs w:val="24"/>
          <w:lang w:val="hr-HR"/>
        </w:rPr>
        <w:t xml:space="preserve"> a izvršena u iznosu od 302.403.911 KM odnosno 66%. Izvršenje pojedinih kategorija rashoda u okviru navedenih kap</w:t>
      </w:r>
      <w:r w:rsidR="0044190F" w:rsidRPr="005F3F38">
        <w:rPr>
          <w:rFonts w:ascii="Arial" w:hAnsi="Arial" w:cs="Arial"/>
          <w:szCs w:val="24"/>
          <w:lang w:val="hr-HR"/>
        </w:rPr>
        <w:t>i</w:t>
      </w:r>
      <w:r w:rsidRPr="005F3F38">
        <w:rPr>
          <w:rFonts w:ascii="Arial" w:hAnsi="Arial" w:cs="Arial"/>
          <w:szCs w:val="24"/>
          <w:lang w:val="hr-HR"/>
        </w:rPr>
        <w:t>talnih transfera nije zasnovano na zakonskoj osnovi već uslovljeno programom utroška utvrđenog od strane resornog ministarstva. Kod kapitalnih transfera najčešći razlog odstupanja je dinamika izvođenja radova ili eventualno druga ograničenja koja su ut</w:t>
      </w:r>
      <w:r w:rsidR="00084B5D">
        <w:rPr>
          <w:rFonts w:ascii="Arial" w:hAnsi="Arial" w:cs="Arial"/>
          <w:szCs w:val="24"/>
          <w:lang w:val="hr-HR"/>
        </w:rPr>
        <w:t>je</w:t>
      </w:r>
      <w:r w:rsidRPr="005F3F38">
        <w:rPr>
          <w:rFonts w:ascii="Arial" w:hAnsi="Arial" w:cs="Arial"/>
          <w:szCs w:val="24"/>
          <w:lang w:val="hr-HR"/>
        </w:rPr>
        <w:t>cala na manju realizaciju u odnosu na planirano. U Budžetu Federacije Bosne i Hercegovine za 2025. godinu na razdjelu 18, glava 1801 Federalno ministarstvo prometa i komunikacija planirana su sredstva na ekonomskom kodu 6154 – kapitalni transferi javnim preduzećima u ukupnom iznosu od 255.200.000 KM. Transfer za izgradnju autocesta, brzih cesta, magistralnih i drugih cesta planiran je u iznosu od 150.000.000 KM i ostvaren u iznosu od 85.139.300 KM. Transfer za unapređenje avio prometa Federacije BiH -</w:t>
      </w:r>
      <w:r w:rsidR="0034208C">
        <w:rPr>
          <w:rFonts w:ascii="Arial" w:hAnsi="Arial" w:cs="Arial"/>
          <w:szCs w:val="24"/>
          <w:lang w:val="hr-HR"/>
        </w:rPr>
        <w:t xml:space="preserve"> </w:t>
      </w:r>
      <w:r w:rsidRPr="005F3F38">
        <w:rPr>
          <w:rFonts w:ascii="Arial" w:hAnsi="Arial" w:cs="Arial"/>
          <w:szCs w:val="24"/>
          <w:lang w:val="hr-HR"/>
        </w:rPr>
        <w:t xml:space="preserve">JP „Aerodrom Bihać“ planiran je u iznosu od 12.000.000 KM i ostvaren u iznosu 1.068.484 KM. Transfer za putnu infrastrukturu planiran je u iznosu od 89.000.000 KM i isti ostvaren u iznosu od 60.874.920 KM. Najveći dio izvršenja na kapitalnim transferima osim transfera za izgradnju autocesta, brzih cesta, magistralnih i drugih cesta, uslovljen je </w:t>
      </w:r>
      <w:r w:rsidRPr="005F3F38">
        <w:rPr>
          <w:rFonts w:ascii="Arial" w:hAnsi="Arial" w:cs="Arial"/>
          <w:szCs w:val="24"/>
          <w:lang w:val="hr-HR"/>
        </w:rPr>
        <w:lastRenderedPageBreak/>
        <w:t xml:space="preserve">povlačenjem finansijskih sredstava od strane izvođača radova. </w:t>
      </w:r>
      <w:r w:rsidR="00084B5D" w:rsidRPr="005F3F38">
        <w:rPr>
          <w:rFonts w:ascii="Arial" w:hAnsi="Arial" w:cs="Arial"/>
          <w:szCs w:val="24"/>
          <w:lang w:val="hr-HR"/>
        </w:rPr>
        <w:t>Također</w:t>
      </w:r>
      <w:r w:rsidRPr="005F3F38">
        <w:rPr>
          <w:rFonts w:ascii="Arial" w:hAnsi="Arial" w:cs="Arial"/>
          <w:szCs w:val="24"/>
          <w:lang w:val="hr-HR"/>
        </w:rPr>
        <w:t>, sporija dinamika izvođenja radova na pojedinim dionicama putne infrastrukture ut</w:t>
      </w:r>
      <w:r w:rsidR="00084B5D">
        <w:rPr>
          <w:rFonts w:ascii="Arial" w:hAnsi="Arial" w:cs="Arial"/>
          <w:szCs w:val="24"/>
          <w:lang w:val="hr-HR"/>
        </w:rPr>
        <w:t>je</w:t>
      </w:r>
      <w:r w:rsidRPr="005F3F38">
        <w:rPr>
          <w:rFonts w:ascii="Arial" w:hAnsi="Arial" w:cs="Arial"/>
          <w:szCs w:val="24"/>
          <w:lang w:val="hr-HR"/>
        </w:rPr>
        <w:t xml:space="preserve">calo je na manju realizaciju u odnosu na planirane rashode.   </w:t>
      </w:r>
    </w:p>
    <w:p w14:paraId="00B192A3" w14:textId="612F4D3F" w:rsidR="001E0507" w:rsidRPr="005F3F38" w:rsidRDefault="00493572" w:rsidP="00A96242">
      <w:pPr>
        <w:pStyle w:val="ListParagraph"/>
        <w:numPr>
          <w:ilvl w:val="0"/>
          <w:numId w:val="47"/>
        </w:numPr>
        <w:spacing w:after="160"/>
        <w:rPr>
          <w:rFonts w:ascii="Arial" w:hAnsi="Arial" w:cs="Arial"/>
          <w:szCs w:val="24"/>
          <w:lang w:val="hr-HR"/>
        </w:rPr>
      </w:pPr>
      <w:r w:rsidRPr="005F3F38">
        <w:rPr>
          <w:rFonts w:ascii="Arial" w:hAnsi="Arial" w:cs="Arial"/>
          <w:szCs w:val="24"/>
          <w:lang w:val="hr-HR"/>
        </w:rPr>
        <w:t>U Budžetu Federacije Bosne i Hercegovine za 2025. godinu planirana su sredstva na ekonomskom kodu 821 000 – Izdaci za nabavku stalnih sredstava u iznosu od 78.949.988 KM i ista su ostvarena u iznosu od 49.614.827 KM odnosno 63% u odnosu na planirana sredstva. Najveće odstupanja na navedenom ekonomskom kodu vezano je za planiranje sredstava za rekonstrukciju</w:t>
      </w:r>
      <w:r w:rsidR="00EF6626" w:rsidRPr="005F3F38">
        <w:rPr>
          <w:rFonts w:ascii="Arial" w:hAnsi="Arial" w:cs="Arial"/>
          <w:szCs w:val="24"/>
          <w:lang w:val="hr-HR"/>
        </w:rPr>
        <w:t xml:space="preserve"> </w:t>
      </w:r>
      <w:r w:rsidRPr="005F3F38">
        <w:rPr>
          <w:rFonts w:ascii="Arial" w:hAnsi="Arial" w:cs="Arial"/>
          <w:szCs w:val="24"/>
          <w:lang w:val="hr-HR"/>
        </w:rPr>
        <w:t>/</w:t>
      </w:r>
      <w:r w:rsidR="00EF6626" w:rsidRPr="005F3F38">
        <w:rPr>
          <w:rFonts w:ascii="Arial" w:hAnsi="Arial" w:cs="Arial"/>
          <w:szCs w:val="24"/>
          <w:lang w:val="hr-HR"/>
        </w:rPr>
        <w:t xml:space="preserve"> </w:t>
      </w:r>
      <w:r w:rsidRPr="005F3F38">
        <w:rPr>
          <w:rFonts w:ascii="Arial" w:hAnsi="Arial" w:cs="Arial"/>
          <w:szCs w:val="24"/>
          <w:lang w:val="hr-HR"/>
        </w:rPr>
        <w:t>sanaciju</w:t>
      </w:r>
      <w:r w:rsidR="00EF6626" w:rsidRPr="005F3F38">
        <w:rPr>
          <w:rFonts w:ascii="Arial" w:hAnsi="Arial" w:cs="Arial"/>
          <w:szCs w:val="24"/>
          <w:lang w:val="hr-HR"/>
        </w:rPr>
        <w:t xml:space="preserve"> </w:t>
      </w:r>
      <w:r w:rsidRPr="005F3F38">
        <w:rPr>
          <w:rFonts w:ascii="Arial" w:hAnsi="Arial" w:cs="Arial"/>
          <w:szCs w:val="24"/>
          <w:lang w:val="hr-HR"/>
        </w:rPr>
        <w:t>/</w:t>
      </w:r>
      <w:r w:rsidR="00EF6626" w:rsidRPr="005F3F38">
        <w:rPr>
          <w:rFonts w:ascii="Arial" w:hAnsi="Arial" w:cs="Arial"/>
          <w:szCs w:val="24"/>
          <w:lang w:val="hr-HR"/>
        </w:rPr>
        <w:t xml:space="preserve"> </w:t>
      </w:r>
      <w:r w:rsidRPr="005F3F38">
        <w:rPr>
          <w:rFonts w:ascii="Arial" w:hAnsi="Arial" w:cs="Arial"/>
          <w:szCs w:val="24"/>
          <w:lang w:val="hr-HR"/>
        </w:rPr>
        <w:t>adaptaciju zgrade Vlade Federacije Bosne i Hercegovine u Sarajevu i objekta poslovne zgrade „Staklena Banka“ Mostar. Za navedenu namjenu planirana su finansijska sredstva u iznosu od 17.689.900 KM</w:t>
      </w:r>
      <w:r w:rsidR="00EF6626" w:rsidRPr="005F3F38">
        <w:rPr>
          <w:rFonts w:ascii="Arial" w:hAnsi="Arial" w:cs="Arial"/>
          <w:szCs w:val="24"/>
          <w:lang w:val="hr-HR"/>
        </w:rPr>
        <w:t>,</w:t>
      </w:r>
      <w:r w:rsidRPr="005F3F38">
        <w:rPr>
          <w:rFonts w:ascii="Arial" w:hAnsi="Arial" w:cs="Arial"/>
          <w:szCs w:val="24"/>
          <w:lang w:val="hr-HR"/>
        </w:rPr>
        <w:t xml:space="preserve"> a ista ostvarena u iznosu od 3.893.159 KM. </w:t>
      </w:r>
      <w:r w:rsidR="0034208C" w:rsidRPr="005F3F38">
        <w:rPr>
          <w:rFonts w:ascii="Arial" w:hAnsi="Arial" w:cs="Arial"/>
          <w:szCs w:val="24"/>
          <w:lang w:val="hr-HR"/>
        </w:rPr>
        <w:t>Opredijeljenost</w:t>
      </w:r>
      <w:r w:rsidRPr="005F3F38">
        <w:rPr>
          <w:rFonts w:ascii="Arial" w:hAnsi="Arial" w:cs="Arial"/>
          <w:szCs w:val="24"/>
          <w:lang w:val="hr-HR"/>
        </w:rPr>
        <w:t xml:space="preserve"> Vlade Federacije Bosne i Hercegovine za preusmjeravanjem finansijskih sredstava planiranih za navedenu namjenu u korist zakonskih transfera, glavni je razlog manjeg izvršenja na ovom ekonomskom kodu. Naime, Federalno ministarstvo rada i socijalne politike obratilo se sa zahtjevom za o</w:t>
      </w:r>
      <w:r w:rsidR="0034208C">
        <w:rPr>
          <w:rFonts w:ascii="Arial" w:hAnsi="Arial" w:cs="Arial"/>
          <w:szCs w:val="24"/>
          <w:lang w:val="hr-HR"/>
        </w:rPr>
        <w:t>siguranjem</w:t>
      </w:r>
      <w:r w:rsidRPr="005F3F38">
        <w:rPr>
          <w:rFonts w:ascii="Arial" w:hAnsi="Arial" w:cs="Arial"/>
          <w:szCs w:val="24"/>
          <w:lang w:val="hr-HR"/>
        </w:rPr>
        <w:t xml:space="preserve"> nedostajućih sredstava za provedbu Zakona o materijalnoj podršci porodicama sa djecom u Federaciji Bosne i Hercegovine, </w:t>
      </w:r>
      <w:r w:rsidR="00084B5D">
        <w:rPr>
          <w:rFonts w:ascii="Arial" w:hAnsi="Arial" w:cs="Arial"/>
          <w:szCs w:val="24"/>
          <w:lang w:val="hr-HR"/>
        </w:rPr>
        <w:t xml:space="preserve">s </w:t>
      </w:r>
      <w:r w:rsidRPr="005F3F38">
        <w:rPr>
          <w:rFonts w:ascii="Arial" w:hAnsi="Arial" w:cs="Arial"/>
          <w:szCs w:val="24"/>
          <w:lang w:val="hr-HR"/>
        </w:rPr>
        <w:t xml:space="preserve">obzirom na povećanje visine dječijeg dodatka </w:t>
      </w:r>
      <w:r w:rsidR="0034208C" w:rsidRPr="005F3F38">
        <w:rPr>
          <w:rFonts w:ascii="Arial" w:hAnsi="Arial" w:cs="Arial"/>
          <w:szCs w:val="24"/>
          <w:lang w:val="hr-HR"/>
        </w:rPr>
        <w:t>uslijed</w:t>
      </w:r>
      <w:r w:rsidRPr="005F3F38">
        <w:rPr>
          <w:rFonts w:ascii="Arial" w:hAnsi="Arial" w:cs="Arial"/>
          <w:szCs w:val="24"/>
          <w:lang w:val="hr-HR"/>
        </w:rPr>
        <w:t xml:space="preserve"> povećanja minimalne pla</w:t>
      </w:r>
      <w:r w:rsidR="00084B5D">
        <w:rPr>
          <w:rFonts w:ascii="Arial" w:hAnsi="Arial" w:cs="Arial"/>
          <w:szCs w:val="24"/>
          <w:lang w:val="hr-HR"/>
        </w:rPr>
        <w:t>ć</w:t>
      </w:r>
      <w:r w:rsidRPr="005F3F38">
        <w:rPr>
          <w:rFonts w:ascii="Arial" w:hAnsi="Arial" w:cs="Arial"/>
          <w:szCs w:val="24"/>
          <w:lang w:val="hr-HR"/>
        </w:rPr>
        <w:t>e. S tim u vezi</w:t>
      </w:r>
      <w:r w:rsidR="00084B5D">
        <w:rPr>
          <w:rFonts w:ascii="Arial" w:hAnsi="Arial" w:cs="Arial"/>
          <w:szCs w:val="24"/>
          <w:lang w:val="hr-HR"/>
        </w:rPr>
        <w:t>,</w:t>
      </w:r>
      <w:r w:rsidRPr="005F3F38">
        <w:rPr>
          <w:rFonts w:ascii="Arial" w:hAnsi="Arial" w:cs="Arial"/>
          <w:szCs w:val="24"/>
          <w:lang w:val="hr-HR"/>
        </w:rPr>
        <w:t xml:space="preserve"> eksternom preraspodjelom finansijska sredstva planirana za rekonstrukciju</w:t>
      </w:r>
      <w:r w:rsidR="00476C9F" w:rsidRPr="005F3F38">
        <w:rPr>
          <w:rFonts w:ascii="Arial" w:hAnsi="Arial" w:cs="Arial"/>
          <w:szCs w:val="24"/>
          <w:lang w:val="hr-HR"/>
        </w:rPr>
        <w:t xml:space="preserve"> </w:t>
      </w:r>
      <w:r w:rsidRPr="005F3F38">
        <w:rPr>
          <w:rFonts w:ascii="Arial" w:hAnsi="Arial" w:cs="Arial"/>
          <w:szCs w:val="24"/>
          <w:lang w:val="hr-HR"/>
        </w:rPr>
        <w:t>/</w:t>
      </w:r>
      <w:r w:rsidR="00476C9F" w:rsidRPr="005F3F38">
        <w:rPr>
          <w:rFonts w:ascii="Arial" w:hAnsi="Arial" w:cs="Arial"/>
          <w:szCs w:val="24"/>
          <w:lang w:val="hr-HR"/>
        </w:rPr>
        <w:t xml:space="preserve"> </w:t>
      </w:r>
      <w:r w:rsidRPr="005F3F38">
        <w:rPr>
          <w:rFonts w:ascii="Arial" w:hAnsi="Arial" w:cs="Arial"/>
          <w:szCs w:val="24"/>
          <w:lang w:val="hr-HR"/>
        </w:rPr>
        <w:t>sanaciju</w:t>
      </w:r>
      <w:r w:rsidR="00476C9F" w:rsidRPr="005F3F38">
        <w:rPr>
          <w:rFonts w:ascii="Arial" w:hAnsi="Arial" w:cs="Arial"/>
          <w:szCs w:val="24"/>
          <w:lang w:val="hr-HR"/>
        </w:rPr>
        <w:t xml:space="preserve"> </w:t>
      </w:r>
      <w:r w:rsidRPr="005F3F38">
        <w:rPr>
          <w:rFonts w:ascii="Arial" w:hAnsi="Arial" w:cs="Arial"/>
          <w:szCs w:val="24"/>
          <w:lang w:val="hr-HR"/>
        </w:rPr>
        <w:t>/</w:t>
      </w:r>
      <w:r w:rsidR="00476C9F" w:rsidRPr="005F3F38">
        <w:rPr>
          <w:rFonts w:ascii="Arial" w:hAnsi="Arial" w:cs="Arial"/>
          <w:szCs w:val="24"/>
          <w:lang w:val="hr-HR"/>
        </w:rPr>
        <w:t xml:space="preserve"> </w:t>
      </w:r>
      <w:r w:rsidRPr="005F3F38">
        <w:rPr>
          <w:rFonts w:ascii="Arial" w:hAnsi="Arial" w:cs="Arial"/>
          <w:szCs w:val="24"/>
          <w:lang w:val="hr-HR"/>
        </w:rPr>
        <w:t>adaptaciju zgrade Vlade Federacije Bosne i Hercegovine u Sarajevu i objekta poslovne zgrade „Staklena Banka“ Mostar, umanjenja su u iznosu od 11.000.000 KM</w:t>
      </w:r>
      <w:r w:rsidR="00476C9F" w:rsidRPr="005F3F38">
        <w:rPr>
          <w:rFonts w:ascii="Arial" w:hAnsi="Arial" w:cs="Arial"/>
          <w:szCs w:val="24"/>
          <w:lang w:val="hr-HR"/>
        </w:rPr>
        <w:t>,</w:t>
      </w:r>
      <w:r w:rsidRPr="005F3F38">
        <w:rPr>
          <w:rFonts w:ascii="Arial" w:hAnsi="Arial" w:cs="Arial"/>
          <w:szCs w:val="24"/>
          <w:lang w:val="hr-HR"/>
        </w:rPr>
        <w:t xml:space="preserve"> a uvećana na ekonomskom kodu 614200 Tekući transferi pojedincima – Zakon o podršci porodicama sa djecom u Federaciji Bosne i Hercegovine.</w:t>
      </w:r>
      <w:r w:rsidR="00B14E75" w:rsidRPr="005F3F38">
        <w:rPr>
          <w:rFonts w:ascii="Arial" w:hAnsi="Arial" w:cs="Arial"/>
          <w:szCs w:val="24"/>
          <w:lang w:val="hr-HR"/>
        </w:rPr>
        <w:t xml:space="preserve"> </w:t>
      </w:r>
      <w:r w:rsidRPr="005F3F38">
        <w:rPr>
          <w:rFonts w:ascii="Arial" w:hAnsi="Arial" w:cs="Arial"/>
          <w:szCs w:val="24"/>
          <w:lang w:val="hr-HR"/>
        </w:rPr>
        <w:t>Imajući u vidu da prihodi planirani Budžetom Federacije Bosne i Hercegovine za 2025. godinu nisu u potpunosti ostvareni, a u cilju održavanja finansijske stabilnosti, nije bilo moguće planirati izvršenje svih rashoda i izdataka, što je dodatni razlog manjeg izvršenja  u okviru ovog ekonomskog koda</w:t>
      </w:r>
      <w:r w:rsidRPr="005F3F38">
        <w:rPr>
          <w:rFonts w:ascii="Arial" w:hAnsi="Arial" w:cs="Arial"/>
          <w:b/>
          <w:szCs w:val="24"/>
          <w:lang w:val="hr-HR"/>
        </w:rPr>
        <w:t>.</w:t>
      </w:r>
    </w:p>
    <w:p w14:paraId="094BDA87" w14:textId="77777777" w:rsidR="009452D7" w:rsidRPr="005F3F38" w:rsidRDefault="009452D7" w:rsidP="009452D7">
      <w:pPr>
        <w:numPr>
          <w:ilvl w:val="1"/>
          <w:numId w:val="2"/>
        </w:numPr>
        <w:suppressAutoHyphens/>
        <w:spacing w:before="240" w:after="240" w:line="360" w:lineRule="auto"/>
        <w:ind w:right="58"/>
        <w:jc w:val="both"/>
        <w:outlineLvl w:val="1"/>
        <w:rPr>
          <w:rFonts w:ascii="Arial" w:eastAsia="Times New Roman" w:hAnsi="Arial" w:cs="Arial"/>
          <w:b/>
          <w:sz w:val="24"/>
          <w:szCs w:val="24"/>
          <w:lang w:eastAsia="ar-SA"/>
        </w:rPr>
      </w:pPr>
      <w:bookmarkStart w:id="350" w:name="_Toc223071612"/>
      <w:bookmarkStart w:id="351" w:name="_Toc223683074"/>
      <w:r w:rsidRPr="005F3F38">
        <w:rPr>
          <w:rFonts w:ascii="Arial" w:eastAsia="Times New Roman" w:hAnsi="Arial" w:cs="Arial"/>
          <w:b/>
          <w:sz w:val="24"/>
          <w:szCs w:val="24"/>
          <w:lang w:eastAsia="ar-SA"/>
        </w:rPr>
        <w:t>Neizmirene obaveze na dan 31.12.2025. godine</w:t>
      </w:r>
      <w:bookmarkEnd w:id="350"/>
      <w:bookmarkEnd w:id="351"/>
    </w:p>
    <w:p w14:paraId="3E0B12CF" w14:textId="77777777" w:rsidR="009452D7" w:rsidRPr="005F3F38" w:rsidRDefault="009452D7" w:rsidP="00C23D36">
      <w:pPr>
        <w:spacing w:line="240" w:lineRule="auto"/>
        <w:jc w:val="both"/>
        <w:rPr>
          <w:rFonts w:ascii="Arial" w:hAnsi="Arial" w:cs="Arial"/>
          <w:sz w:val="24"/>
          <w:szCs w:val="24"/>
        </w:rPr>
      </w:pPr>
      <w:r w:rsidRPr="005F3F38">
        <w:rPr>
          <w:rFonts w:ascii="Arial" w:hAnsi="Arial" w:cs="Arial"/>
          <w:sz w:val="24"/>
          <w:szCs w:val="24"/>
        </w:rPr>
        <w:t xml:space="preserve">U Glavnoj knjizi Trezora evidentirane su neizmirene obaveze na dan 31.12.2025. godine u ukupnom iznosu od </w:t>
      </w:r>
      <w:r w:rsidR="0050629F" w:rsidRPr="005F3F38">
        <w:rPr>
          <w:rFonts w:ascii="Arial" w:hAnsi="Arial" w:cs="Arial"/>
          <w:sz w:val="24"/>
          <w:szCs w:val="24"/>
        </w:rPr>
        <w:t>441,35</w:t>
      </w:r>
      <w:r w:rsidRPr="005F3F38">
        <w:rPr>
          <w:rFonts w:ascii="Arial" w:hAnsi="Arial" w:cs="Arial"/>
          <w:sz w:val="24"/>
          <w:szCs w:val="24"/>
        </w:rPr>
        <w:t xml:space="preserve"> miliona KM, koje se odnose na sljedeće:</w:t>
      </w:r>
    </w:p>
    <w:p w14:paraId="49DD57A8" w14:textId="77777777" w:rsidR="009452D7" w:rsidRPr="005F3F38" w:rsidRDefault="009452D7" w:rsidP="00C23D36">
      <w:pPr>
        <w:pStyle w:val="ListParagraph"/>
        <w:numPr>
          <w:ilvl w:val="0"/>
          <w:numId w:val="34"/>
        </w:numPr>
        <w:spacing w:after="160"/>
        <w:rPr>
          <w:rFonts w:ascii="Arial" w:hAnsi="Arial" w:cs="Arial"/>
          <w:lang w:val="hr-HR"/>
        </w:rPr>
      </w:pPr>
      <w:r w:rsidRPr="005F3F38">
        <w:rPr>
          <w:rFonts w:ascii="Arial" w:hAnsi="Arial" w:cs="Arial"/>
          <w:lang w:val="hr-HR"/>
        </w:rPr>
        <w:t>obaveze za plaće, doprinose iz plaća i ostal</w:t>
      </w:r>
      <w:r w:rsidR="0050629F" w:rsidRPr="005F3F38">
        <w:rPr>
          <w:rFonts w:ascii="Arial" w:hAnsi="Arial" w:cs="Arial"/>
          <w:lang w:val="hr-HR"/>
        </w:rPr>
        <w:t>e obaveze po osnovu rada – 34,64</w:t>
      </w:r>
      <w:r w:rsidRPr="005F3F38">
        <w:rPr>
          <w:rFonts w:ascii="Arial" w:hAnsi="Arial" w:cs="Arial"/>
          <w:lang w:val="hr-HR"/>
        </w:rPr>
        <w:t xml:space="preserve"> miliona KM,</w:t>
      </w:r>
    </w:p>
    <w:p w14:paraId="4B78944F" w14:textId="77777777" w:rsidR="009452D7" w:rsidRPr="005F3F38" w:rsidRDefault="009452D7" w:rsidP="00C23D36">
      <w:pPr>
        <w:pStyle w:val="ListParagraph"/>
        <w:numPr>
          <w:ilvl w:val="0"/>
          <w:numId w:val="34"/>
        </w:numPr>
        <w:spacing w:after="160"/>
        <w:rPr>
          <w:rFonts w:ascii="Arial" w:hAnsi="Arial" w:cs="Arial"/>
          <w:lang w:val="hr-HR"/>
        </w:rPr>
      </w:pPr>
      <w:r w:rsidRPr="005F3F38">
        <w:rPr>
          <w:rFonts w:ascii="Arial" w:hAnsi="Arial" w:cs="Arial"/>
          <w:lang w:val="hr-HR"/>
        </w:rPr>
        <w:t>obaveze za robu i usl</w:t>
      </w:r>
      <w:r w:rsidR="0050629F" w:rsidRPr="005F3F38">
        <w:rPr>
          <w:rFonts w:ascii="Arial" w:hAnsi="Arial" w:cs="Arial"/>
          <w:lang w:val="hr-HR"/>
        </w:rPr>
        <w:t>uge –</w:t>
      </w:r>
      <w:r w:rsidR="003209F0" w:rsidRPr="005F3F38">
        <w:rPr>
          <w:rFonts w:ascii="Arial" w:hAnsi="Arial" w:cs="Arial"/>
          <w:lang w:val="hr-HR"/>
        </w:rPr>
        <w:t xml:space="preserve"> </w:t>
      </w:r>
      <w:r w:rsidR="0050629F" w:rsidRPr="005F3F38">
        <w:rPr>
          <w:rFonts w:ascii="Arial" w:hAnsi="Arial" w:cs="Arial"/>
          <w:lang w:val="hr-HR"/>
        </w:rPr>
        <w:t>18,22</w:t>
      </w:r>
      <w:r w:rsidRPr="005F3F38">
        <w:rPr>
          <w:rFonts w:ascii="Arial" w:hAnsi="Arial" w:cs="Arial"/>
          <w:lang w:val="hr-HR"/>
        </w:rPr>
        <w:t xml:space="preserve"> miliona KM,</w:t>
      </w:r>
    </w:p>
    <w:p w14:paraId="6BDE7117" w14:textId="77777777" w:rsidR="009452D7" w:rsidRPr="005F3F38" w:rsidRDefault="009452D7" w:rsidP="00C23D36">
      <w:pPr>
        <w:pStyle w:val="ListParagraph"/>
        <w:numPr>
          <w:ilvl w:val="0"/>
          <w:numId w:val="34"/>
        </w:numPr>
        <w:spacing w:after="160"/>
        <w:rPr>
          <w:rFonts w:ascii="Arial" w:hAnsi="Arial" w:cs="Arial"/>
          <w:lang w:val="hr-HR"/>
        </w:rPr>
      </w:pPr>
      <w:r w:rsidRPr="005F3F38">
        <w:rPr>
          <w:rFonts w:ascii="Arial" w:hAnsi="Arial" w:cs="Arial"/>
          <w:lang w:val="hr-HR"/>
        </w:rPr>
        <w:t xml:space="preserve">obaveze </w:t>
      </w:r>
      <w:r w:rsidR="0050629F" w:rsidRPr="005F3F38">
        <w:rPr>
          <w:rFonts w:ascii="Arial" w:hAnsi="Arial" w:cs="Arial"/>
          <w:lang w:val="hr-HR"/>
        </w:rPr>
        <w:t>za nefinansijska sredstva – 2,88</w:t>
      </w:r>
      <w:r w:rsidRPr="005F3F38">
        <w:rPr>
          <w:rFonts w:ascii="Arial" w:hAnsi="Arial" w:cs="Arial"/>
          <w:lang w:val="hr-HR"/>
        </w:rPr>
        <w:t xml:space="preserve"> miliona KM,</w:t>
      </w:r>
    </w:p>
    <w:p w14:paraId="4FA569C1" w14:textId="77777777" w:rsidR="0050629F" w:rsidRPr="005F3F38" w:rsidRDefault="0050629F" w:rsidP="00C23D36">
      <w:pPr>
        <w:pStyle w:val="ListParagraph"/>
        <w:numPr>
          <w:ilvl w:val="0"/>
          <w:numId w:val="34"/>
        </w:numPr>
        <w:spacing w:after="160"/>
        <w:rPr>
          <w:rFonts w:ascii="Arial" w:hAnsi="Arial" w:cs="Arial"/>
          <w:lang w:val="hr-HR"/>
        </w:rPr>
      </w:pPr>
      <w:r w:rsidRPr="005F3F38">
        <w:rPr>
          <w:rFonts w:ascii="Arial" w:hAnsi="Arial" w:cs="Arial"/>
          <w:lang w:val="hr-HR"/>
        </w:rPr>
        <w:t>obaveze za transfere kantonima – 115,</w:t>
      </w:r>
      <w:r w:rsidR="0057155D" w:rsidRPr="005F3F38">
        <w:rPr>
          <w:rFonts w:ascii="Arial" w:hAnsi="Arial" w:cs="Arial"/>
          <w:lang w:val="hr-HR"/>
        </w:rPr>
        <w:t>75</w:t>
      </w:r>
      <w:r w:rsidRPr="005F3F38">
        <w:rPr>
          <w:rFonts w:ascii="Arial" w:hAnsi="Arial" w:cs="Arial"/>
          <w:lang w:val="hr-HR"/>
        </w:rPr>
        <w:t xml:space="preserve"> miliona KM,</w:t>
      </w:r>
    </w:p>
    <w:p w14:paraId="17D6E842" w14:textId="77777777" w:rsidR="009452D7" w:rsidRPr="005F3F38" w:rsidRDefault="0050629F" w:rsidP="00C23D36">
      <w:pPr>
        <w:pStyle w:val="ListParagraph"/>
        <w:numPr>
          <w:ilvl w:val="0"/>
          <w:numId w:val="34"/>
        </w:numPr>
        <w:spacing w:after="160"/>
        <w:rPr>
          <w:rFonts w:ascii="Arial" w:hAnsi="Arial" w:cs="Arial"/>
          <w:lang w:val="hr-HR"/>
        </w:rPr>
      </w:pPr>
      <w:r w:rsidRPr="005F3F38">
        <w:rPr>
          <w:rFonts w:ascii="Arial" w:hAnsi="Arial" w:cs="Arial"/>
          <w:lang w:val="hr-HR"/>
        </w:rPr>
        <w:t>PIO/MIO – 3,63</w:t>
      </w:r>
      <w:r w:rsidR="009452D7" w:rsidRPr="005F3F38">
        <w:rPr>
          <w:rFonts w:ascii="Arial" w:hAnsi="Arial" w:cs="Arial"/>
          <w:lang w:val="hr-HR"/>
        </w:rPr>
        <w:t xml:space="preserve"> miliona KM,</w:t>
      </w:r>
    </w:p>
    <w:p w14:paraId="2A98E8F8" w14:textId="77777777" w:rsidR="009452D7" w:rsidRPr="005F3F38" w:rsidRDefault="009452D7" w:rsidP="00C23D36">
      <w:pPr>
        <w:pStyle w:val="ListParagraph"/>
        <w:numPr>
          <w:ilvl w:val="0"/>
          <w:numId w:val="34"/>
        </w:numPr>
        <w:spacing w:after="160"/>
        <w:rPr>
          <w:rFonts w:ascii="Arial" w:hAnsi="Arial" w:cs="Arial"/>
          <w:lang w:val="hr-HR"/>
        </w:rPr>
      </w:pPr>
      <w:r w:rsidRPr="005F3F38">
        <w:rPr>
          <w:rFonts w:ascii="Arial" w:hAnsi="Arial" w:cs="Arial"/>
          <w:lang w:val="hr-HR"/>
        </w:rPr>
        <w:t>obaveze</w:t>
      </w:r>
      <w:r w:rsidR="0050629F" w:rsidRPr="005F3F38">
        <w:rPr>
          <w:rFonts w:ascii="Arial" w:hAnsi="Arial" w:cs="Arial"/>
          <w:lang w:val="hr-HR"/>
        </w:rPr>
        <w:t xml:space="preserve"> za transfere pojedincima –</w:t>
      </w:r>
      <w:r w:rsidR="00FF4EE6" w:rsidRPr="005F3F38">
        <w:rPr>
          <w:rFonts w:ascii="Arial" w:hAnsi="Arial" w:cs="Arial"/>
          <w:lang w:val="hr-HR"/>
        </w:rPr>
        <w:t xml:space="preserve"> </w:t>
      </w:r>
      <w:r w:rsidR="0050629F" w:rsidRPr="005F3F38">
        <w:rPr>
          <w:rFonts w:ascii="Arial" w:hAnsi="Arial" w:cs="Arial"/>
          <w:lang w:val="hr-HR"/>
        </w:rPr>
        <w:t>97,88</w:t>
      </w:r>
      <w:r w:rsidRPr="005F3F38">
        <w:rPr>
          <w:rFonts w:ascii="Arial" w:hAnsi="Arial" w:cs="Arial"/>
          <w:lang w:val="hr-HR"/>
        </w:rPr>
        <w:t xml:space="preserve"> miliona KM,</w:t>
      </w:r>
    </w:p>
    <w:p w14:paraId="472E4663" w14:textId="77777777" w:rsidR="009452D7" w:rsidRPr="005F3F38" w:rsidRDefault="0050629F" w:rsidP="00C23D36">
      <w:pPr>
        <w:pStyle w:val="ListParagraph"/>
        <w:numPr>
          <w:ilvl w:val="0"/>
          <w:numId w:val="34"/>
        </w:numPr>
        <w:spacing w:after="160"/>
        <w:rPr>
          <w:rFonts w:ascii="Arial" w:hAnsi="Arial" w:cs="Arial"/>
          <w:lang w:val="hr-HR"/>
        </w:rPr>
      </w:pPr>
      <w:r w:rsidRPr="005F3F38">
        <w:rPr>
          <w:rFonts w:ascii="Arial" w:hAnsi="Arial" w:cs="Arial"/>
          <w:lang w:val="hr-HR"/>
        </w:rPr>
        <w:t>obaveze za subvencije – 105,05</w:t>
      </w:r>
      <w:r w:rsidR="009452D7" w:rsidRPr="005F3F38">
        <w:rPr>
          <w:rFonts w:ascii="Arial" w:hAnsi="Arial" w:cs="Arial"/>
          <w:lang w:val="hr-HR"/>
        </w:rPr>
        <w:t xml:space="preserve"> miliona KM,</w:t>
      </w:r>
    </w:p>
    <w:p w14:paraId="554F2B11" w14:textId="77777777" w:rsidR="009452D7" w:rsidRPr="005F3F38" w:rsidRDefault="009452D7" w:rsidP="00C23D36">
      <w:pPr>
        <w:pStyle w:val="ListParagraph"/>
        <w:numPr>
          <w:ilvl w:val="0"/>
          <w:numId w:val="34"/>
        </w:numPr>
        <w:spacing w:after="160"/>
        <w:rPr>
          <w:rFonts w:ascii="Arial" w:hAnsi="Arial" w:cs="Arial"/>
          <w:lang w:val="hr-HR"/>
        </w:rPr>
      </w:pPr>
      <w:r w:rsidRPr="005F3F38">
        <w:rPr>
          <w:rFonts w:ascii="Arial" w:hAnsi="Arial" w:cs="Arial"/>
          <w:lang w:val="hr-HR"/>
        </w:rPr>
        <w:t>oba</w:t>
      </w:r>
      <w:r w:rsidR="0050629F" w:rsidRPr="005F3F38">
        <w:rPr>
          <w:rFonts w:ascii="Arial" w:hAnsi="Arial" w:cs="Arial"/>
          <w:lang w:val="hr-HR"/>
        </w:rPr>
        <w:t>veze za ostale transfere – 18,07</w:t>
      </w:r>
      <w:r w:rsidRPr="005F3F38">
        <w:rPr>
          <w:rFonts w:ascii="Arial" w:hAnsi="Arial" w:cs="Arial"/>
          <w:lang w:val="hr-HR"/>
        </w:rPr>
        <w:t xml:space="preserve"> milion</w:t>
      </w:r>
      <w:r w:rsidR="0050629F" w:rsidRPr="005F3F38">
        <w:rPr>
          <w:rFonts w:ascii="Arial" w:hAnsi="Arial" w:cs="Arial"/>
          <w:lang w:val="hr-HR"/>
        </w:rPr>
        <w:t>a</w:t>
      </w:r>
      <w:r w:rsidRPr="005F3F38">
        <w:rPr>
          <w:rFonts w:ascii="Arial" w:hAnsi="Arial" w:cs="Arial"/>
          <w:lang w:val="hr-HR"/>
        </w:rPr>
        <w:t xml:space="preserve"> KM,</w:t>
      </w:r>
    </w:p>
    <w:p w14:paraId="5934029E" w14:textId="77777777" w:rsidR="009452D7" w:rsidRPr="005F3F38" w:rsidRDefault="009452D7" w:rsidP="00C23D36">
      <w:pPr>
        <w:pStyle w:val="ListParagraph"/>
        <w:numPr>
          <w:ilvl w:val="0"/>
          <w:numId w:val="34"/>
        </w:numPr>
        <w:spacing w:after="160"/>
        <w:rPr>
          <w:rFonts w:ascii="Arial" w:hAnsi="Arial" w:cs="Arial"/>
          <w:lang w:val="hr-HR"/>
        </w:rPr>
      </w:pPr>
      <w:r w:rsidRPr="005F3F38">
        <w:rPr>
          <w:rFonts w:ascii="Arial" w:hAnsi="Arial" w:cs="Arial"/>
          <w:lang w:val="hr-HR"/>
        </w:rPr>
        <w:t>obaveze po sudskim presudama</w:t>
      </w:r>
      <w:r w:rsidR="0050629F" w:rsidRPr="005F3F38">
        <w:rPr>
          <w:rFonts w:ascii="Arial" w:hAnsi="Arial" w:cs="Arial"/>
          <w:lang w:val="hr-HR"/>
        </w:rPr>
        <w:t xml:space="preserve"> i rješenjima o izvršenju – 2,77</w:t>
      </w:r>
      <w:r w:rsidRPr="005F3F38">
        <w:rPr>
          <w:rFonts w:ascii="Arial" w:hAnsi="Arial" w:cs="Arial"/>
          <w:lang w:val="hr-HR"/>
        </w:rPr>
        <w:t xml:space="preserve"> milion</w:t>
      </w:r>
      <w:r w:rsidR="0050629F" w:rsidRPr="005F3F38">
        <w:rPr>
          <w:rFonts w:ascii="Arial" w:hAnsi="Arial" w:cs="Arial"/>
          <w:lang w:val="hr-HR"/>
        </w:rPr>
        <w:t>a</w:t>
      </w:r>
      <w:r w:rsidRPr="005F3F38">
        <w:rPr>
          <w:rFonts w:ascii="Arial" w:hAnsi="Arial" w:cs="Arial"/>
          <w:lang w:val="hr-HR"/>
        </w:rPr>
        <w:t xml:space="preserve"> KM,</w:t>
      </w:r>
    </w:p>
    <w:p w14:paraId="3B554044" w14:textId="77777777" w:rsidR="009452D7" w:rsidRPr="005F3F38" w:rsidRDefault="0050629F" w:rsidP="00C23D36">
      <w:pPr>
        <w:pStyle w:val="ListParagraph"/>
        <w:numPr>
          <w:ilvl w:val="0"/>
          <w:numId w:val="34"/>
        </w:numPr>
        <w:spacing w:after="160"/>
        <w:rPr>
          <w:rFonts w:ascii="Arial" w:hAnsi="Arial" w:cs="Arial"/>
          <w:lang w:val="hr-HR"/>
        </w:rPr>
      </w:pPr>
      <w:r w:rsidRPr="005F3F38">
        <w:rPr>
          <w:rFonts w:ascii="Arial" w:hAnsi="Arial" w:cs="Arial"/>
          <w:lang w:val="hr-HR"/>
        </w:rPr>
        <w:t>ostale tekuće obaveze – 10,68</w:t>
      </w:r>
      <w:r w:rsidR="009452D7" w:rsidRPr="005F3F38">
        <w:rPr>
          <w:rFonts w:ascii="Arial" w:hAnsi="Arial" w:cs="Arial"/>
          <w:lang w:val="hr-HR"/>
        </w:rPr>
        <w:t xml:space="preserve"> miliona KM,</w:t>
      </w:r>
    </w:p>
    <w:p w14:paraId="508F3483" w14:textId="77777777" w:rsidR="009452D7" w:rsidRPr="005F3F38" w:rsidRDefault="009452D7" w:rsidP="00C23D36">
      <w:pPr>
        <w:pStyle w:val="ListParagraph"/>
        <w:numPr>
          <w:ilvl w:val="0"/>
          <w:numId w:val="34"/>
        </w:numPr>
        <w:spacing w:after="160"/>
        <w:rPr>
          <w:rFonts w:ascii="Arial" w:hAnsi="Arial" w:cs="Arial"/>
          <w:lang w:val="hr-HR"/>
        </w:rPr>
      </w:pPr>
      <w:r w:rsidRPr="005F3F38">
        <w:rPr>
          <w:rFonts w:ascii="Arial" w:hAnsi="Arial" w:cs="Arial"/>
          <w:lang w:val="hr-HR"/>
        </w:rPr>
        <w:t>o</w:t>
      </w:r>
      <w:r w:rsidR="0050629F" w:rsidRPr="005F3F38">
        <w:rPr>
          <w:rFonts w:ascii="Arial" w:hAnsi="Arial" w:cs="Arial"/>
          <w:lang w:val="hr-HR"/>
        </w:rPr>
        <w:t>baveze po unutrašnjem dugu – 0,1</w:t>
      </w:r>
      <w:r w:rsidRPr="005F3F38">
        <w:rPr>
          <w:rFonts w:ascii="Arial" w:hAnsi="Arial" w:cs="Arial"/>
          <w:lang w:val="hr-HR"/>
        </w:rPr>
        <w:t xml:space="preserve">0 miliona KM i </w:t>
      </w:r>
    </w:p>
    <w:p w14:paraId="20DE6E31" w14:textId="77777777" w:rsidR="009452D7" w:rsidRPr="005F3F38" w:rsidRDefault="0050629F" w:rsidP="00C23D36">
      <w:pPr>
        <w:pStyle w:val="ListParagraph"/>
        <w:numPr>
          <w:ilvl w:val="0"/>
          <w:numId w:val="34"/>
        </w:numPr>
        <w:spacing w:after="160"/>
        <w:rPr>
          <w:rFonts w:ascii="Arial" w:hAnsi="Arial" w:cs="Arial"/>
          <w:lang w:val="hr-HR"/>
        </w:rPr>
      </w:pPr>
      <w:r w:rsidRPr="005F3F38">
        <w:rPr>
          <w:rFonts w:ascii="Arial" w:hAnsi="Arial" w:cs="Arial"/>
          <w:lang w:val="hr-HR"/>
        </w:rPr>
        <w:t>razgraničeni  rashodi – 31,68</w:t>
      </w:r>
      <w:r w:rsidR="009452D7" w:rsidRPr="005F3F38">
        <w:rPr>
          <w:rFonts w:ascii="Arial" w:hAnsi="Arial" w:cs="Arial"/>
          <w:lang w:val="hr-HR"/>
        </w:rPr>
        <w:t xml:space="preserve"> miliona KM.</w:t>
      </w:r>
    </w:p>
    <w:p w14:paraId="10361729" w14:textId="77777777" w:rsidR="009452D7" w:rsidRPr="005F3F38" w:rsidRDefault="009452D7" w:rsidP="00C23D36">
      <w:pPr>
        <w:pStyle w:val="ListParagraph"/>
        <w:spacing w:after="160"/>
        <w:rPr>
          <w:rFonts w:ascii="Arial" w:hAnsi="Arial" w:cs="Arial"/>
          <w:lang w:val="hr-HR"/>
        </w:rPr>
      </w:pPr>
    </w:p>
    <w:p w14:paraId="06232CB5" w14:textId="77777777" w:rsidR="004E1129" w:rsidRPr="005F3F38" w:rsidRDefault="009452D7" w:rsidP="00C23D36">
      <w:pPr>
        <w:pStyle w:val="ListParagraph"/>
        <w:spacing w:after="160"/>
        <w:ind w:left="0"/>
        <w:rPr>
          <w:rFonts w:ascii="Arial" w:hAnsi="Arial" w:cs="Arial"/>
          <w:lang w:val="hr-HR"/>
        </w:rPr>
      </w:pPr>
      <w:r w:rsidRPr="005F3F38">
        <w:rPr>
          <w:rFonts w:ascii="Arial" w:hAnsi="Arial" w:cs="Arial"/>
          <w:lang w:val="hr-HR"/>
        </w:rPr>
        <w:lastRenderedPageBreak/>
        <w:t>U skladu sa Zakonom o budžetima u Federaciji BiH („Službene novine Federacije BiH“, br. 102/13, 9/14, 13/14, 8/15, 91/15, 102/15, 104/</w:t>
      </w:r>
      <w:r w:rsidR="00F27B41" w:rsidRPr="005F3F38">
        <w:rPr>
          <w:rFonts w:ascii="Arial" w:hAnsi="Arial" w:cs="Arial"/>
          <w:lang w:val="hr-HR"/>
        </w:rPr>
        <w:t xml:space="preserve">16, 5/18, 11/19, 99/19, 25/22, </w:t>
      </w:r>
      <w:r w:rsidRPr="005F3F38">
        <w:rPr>
          <w:rFonts w:ascii="Arial" w:hAnsi="Arial" w:cs="Arial"/>
          <w:lang w:val="hr-HR"/>
        </w:rPr>
        <w:t>7/25</w:t>
      </w:r>
      <w:r w:rsidR="00F27B41" w:rsidRPr="005F3F38">
        <w:rPr>
          <w:rFonts w:ascii="Arial" w:hAnsi="Arial" w:cs="Arial"/>
          <w:lang w:val="hr-HR"/>
        </w:rPr>
        <w:t xml:space="preserve"> i 6/26</w:t>
      </w:r>
      <w:r w:rsidRPr="005F3F38">
        <w:rPr>
          <w:rFonts w:ascii="Arial" w:hAnsi="Arial" w:cs="Arial"/>
          <w:lang w:val="hr-HR"/>
        </w:rPr>
        <w:t>) finansijske obaveze nastale do 31. decembra 202</w:t>
      </w:r>
      <w:r w:rsidR="00661896" w:rsidRPr="005F3F38">
        <w:rPr>
          <w:rFonts w:ascii="Arial" w:hAnsi="Arial" w:cs="Arial"/>
          <w:lang w:val="hr-HR"/>
        </w:rPr>
        <w:t>5</w:t>
      </w:r>
      <w:r w:rsidRPr="005F3F38">
        <w:rPr>
          <w:rFonts w:ascii="Arial" w:hAnsi="Arial" w:cs="Arial"/>
          <w:lang w:val="hr-HR"/>
        </w:rPr>
        <w:t>. godine, mogu se unositi u sistem u Modulu AP (obaveze prema dobavljačima) do 31. januara 202</w:t>
      </w:r>
      <w:r w:rsidR="00661896" w:rsidRPr="005F3F38">
        <w:rPr>
          <w:rFonts w:ascii="Arial" w:hAnsi="Arial" w:cs="Arial"/>
          <w:lang w:val="hr-HR"/>
        </w:rPr>
        <w:t>6</w:t>
      </w:r>
      <w:r w:rsidRPr="005F3F38">
        <w:rPr>
          <w:rFonts w:ascii="Arial" w:hAnsi="Arial" w:cs="Arial"/>
          <w:lang w:val="hr-HR"/>
        </w:rPr>
        <w:t>. godine, za period decembar 202</w:t>
      </w:r>
      <w:r w:rsidR="00661896" w:rsidRPr="005F3F38">
        <w:rPr>
          <w:rFonts w:ascii="Arial" w:hAnsi="Arial" w:cs="Arial"/>
          <w:lang w:val="hr-HR"/>
        </w:rPr>
        <w:t>5</w:t>
      </w:r>
      <w:r w:rsidRPr="005F3F38">
        <w:rPr>
          <w:rFonts w:ascii="Arial" w:hAnsi="Arial" w:cs="Arial"/>
          <w:lang w:val="hr-HR"/>
        </w:rPr>
        <w:t>. godine (DEC-2</w:t>
      </w:r>
      <w:r w:rsidR="00661896" w:rsidRPr="005F3F38">
        <w:rPr>
          <w:rFonts w:ascii="Arial" w:hAnsi="Arial" w:cs="Arial"/>
          <w:lang w:val="hr-HR"/>
        </w:rPr>
        <w:t>5</w:t>
      </w:r>
      <w:r w:rsidRPr="005F3F38">
        <w:rPr>
          <w:rFonts w:ascii="Arial" w:hAnsi="Arial" w:cs="Arial"/>
          <w:lang w:val="hr-HR"/>
        </w:rPr>
        <w:t>), a do visine odobrenih sredstava u budžetu</w:t>
      </w:r>
      <w:r w:rsidR="00661896" w:rsidRPr="005F3F38">
        <w:rPr>
          <w:rFonts w:ascii="Arial" w:hAnsi="Arial" w:cs="Arial"/>
          <w:lang w:val="hr-HR"/>
        </w:rPr>
        <w:t>.</w:t>
      </w:r>
      <w:r w:rsidR="003209F0" w:rsidRPr="005F3F38">
        <w:rPr>
          <w:rFonts w:ascii="Arial" w:hAnsi="Arial" w:cs="Arial"/>
          <w:lang w:val="hr-HR"/>
        </w:rPr>
        <w:t xml:space="preserve"> Sa</w:t>
      </w:r>
      <w:r w:rsidRPr="005F3F38">
        <w:rPr>
          <w:rFonts w:ascii="Arial" w:hAnsi="Arial" w:cs="Arial"/>
          <w:lang w:val="hr-HR"/>
        </w:rPr>
        <w:t xml:space="preserve"> tim u vezi </w:t>
      </w:r>
      <w:r w:rsidR="003209F0" w:rsidRPr="005F3F38">
        <w:rPr>
          <w:rFonts w:ascii="Arial" w:hAnsi="Arial" w:cs="Arial"/>
          <w:lang w:val="hr-HR"/>
        </w:rPr>
        <w:t xml:space="preserve">je </w:t>
      </w:r>
      <w:r w:rsidRPr="005F3F38">
        <w:rPr>
          <w:rFonts w:ascii="Arial" w:hAnsi="Arial" w:cs="Arial"/>
          <w:lang w:val="hr-HR"/>
        </w:rPr>
        <w:t>značaj iznos</w:t>
      </w:r>
      <w:r w:rsidR="00661896" w:rsidRPr="005F3F38">
        <w:rPr>
          <w:rFonts w:ascii="Arial" w:hAnsi="Arial" w:cs="Arial"/>
          <w:lang w:val="hr-HR"/>
        </w:rPr>
        <w:t>a</w:t>
      </w:r>
      <w:r w:rsidRPr="005F3F38">
        <w:rPr>
          <w:rFonts w:ascii="Arial" w:hAnsi="Arial" w:cs="Arial"/>
          <w:lang w:val="hr-HR"/>
        </w:rPr>
        <w:t xml:space="preserve"> neizmirenih obaveza unesen u trezorsku aplikaciju tokom januara. Imajući u vidu da se navedene neizmirene obaveze odnose uglavnom na tekuće mjesečne rashode i subvencije za koje su već pribavljena sredstva, a uzimajući u obzir likvidnost i stabilnost Budžeta Federacije BiH i činjenicu da se redovno izmiruju sve obaveze iz federalnog budžeta, tako su i ove obaveze izmirene u prvom kvartalu 202</w:t>
      </w:r>
      <w:r w:rsidR="00A231E0" w:rsidRPr="005F3F38">
        <w:rPr>
          <w:rFonts w:ascii="Arial" w:hAnsi="Arial" w:cs="Arial"/>
          <w:lang w:val="hr-HR"/>
        </w:rPr>
        <w:t>6</w:t>
      </w:r>
      <w:r w:rsidRPr="005F3F38">
        <w:rPr>
          <w:rFonts w:ascii="Arial" w:hAnsi="Arial" w:cs="Arial"/>
          <w:lang w:val="hr-HR"/>
        </w:rPr>
        <w:t>. godine.</w:t>
      </w:r>
    </w:p>
    <w:p w14:paraId="0E76C0B2" w14:textId="77777777" w:rsidR="004E1129" w:rsidRPr="005F3F38" w:rsidRDefault="004E1129" w:rsidP="004E1129">
      <w:pPr>
        <w:numPr>
          <w:ilvl w:val="0"/>
          <w:numId w:val="2"/>
        </w:numPr>
        <w:spacing w:before="240" w:after="120" w:line="240" w:lineRule="auto"/>
        <w:jc w:val="both"/>
        <w:outlineLvl w:val="0"/>
        <w:rPr>
          <w:rFonts w:ascii="Arial" w:eastAsia="Calibri" w:hAnsi="Arial" w:cs="Arial"/>
          <w:b/>
          <w:sz w:val="24"/>
          <w:szCs w:val="24"/>
          <w:lang w:eastAsia="hr-HR"/>
        </w:rPr>
      </w:pPr>
      <w:bookmarkStart w:id="352" w:name="_Toc223071613"/>
      <w:bookmarkStart w:id="353" w:name="_Toc223683075"/>
      <w:r w:rsidRPr="005F3F38">
        <w:rPr>
          <w:rFonts w:ascii="Arial" w:eastAsia="Calibri" w:hAnsi="Arial" w:cs="Arial"/>
          <w:b/>
          <w:sz w:val="24"/>
          <w:szCs w:val="24"/>
          <w:lang w:eastAsia="hr-HR"/>
        </w:rPr>
        <w:t>NOVČANA SREDSTVA</w:t>
      </w:r>
      <w:bookmarkEnd w:id="352"/>
      <w:bookmarkEnd w:id="353"/>
    </w:p>
    <w:p w14:paraId="7CCB3531" w14:textId="5E108B8B" w:rsidR="00B73963" w:rsidRPr="005F3F38" w:rsidRDefault="004E1129" w:rsidP="009C6996">
      <w:pPr>
        <w:spacing w:before="240" w:line="240" w:lineRule="auto"/>
        <w:jc w:val="both"/>
        <w:rPr>
          <w:rFonts w:ascii="Arial" w:eastAsia="Times New Roman" w:hAnsi="Arial" w:cs="Arial"/>
          <w:sz w:val="24"/>
        </w:rPr>
      </w:pPr>
      <w:r w:rsidRPr="005F3F38">
        <w:rPr>
          <w:rFonts w:ascii="Arial" w:hAnsi="Arial" w:cs="Arial"/>
          <w:sz w:val="24"/>
          <w:szCs w:val="24"/>
        </w:rPr>
        <w:t xml:space="preserve">Na dan 31. decembra 2025. godine, na Jedinstvenom računu Trezora (JRT) saldo novčanih sredstava iznosi </w:t>
      </w:r>
      <w:r w:rsidR="00C3362E" w:rsidRPr="005F3F38">
        <w:rPr>
          <w:rFonts w:ascii="Arial" w:hAnsi="Arial" w:cs="Arial"/>
          <w:sz w:val="24"/>
          <w:szCs w:val="24"/>
        </w:rPr>
        <w:t>627.872.539,35</w:t>
      </w:r>
      <w:r w:rsidRPr="005F3F38">
        <w:rPr>
          <w:rFonts w:ascii="Arial" w:hAnsi="Arial" w:cs="Arial"/>
          <w:sz w:val="24"/>
          <w:szCs w:val="24"/>
        </w:rPr>
        <w:t xml:space="preserve"> KM, od čega stanje novčanih sredstava na transakcijskim računima otvorenih kod poslovnih banaka (Union banka d.d. Sarajevo, ASA banka d.d. Sarajevo, Privredna banka Sarajevo d.d. Sarajevo, Intesa Sanpaolo Banka d.d. BiH) iznosi 482.370.852.22</w:t>
      </w:r>
      <w:r w:rsidR="00B00E27" w:rsidRPr="005F3F38">
        <w:rPr>
          <w:rFonts w:ascii="Arial" w:hAnsi="Arial" w:cs="Arial"/>
          <w:sz w:val="24"/>
          <w:szCs w:val="24"/>
        </w:rPr>
        <w:t xml:space="preserve"> </w:t>
      </w:r>
      <w:r w:rsidRPr="005F3F38">
        <w:rPr>
          <w:rFonts w:ascii="Arial" w:hAnsi="Arial" w:cs="Arial"/>
          <w:sz w:val="24"/>
          <w:szCs w:val="24"/>
        </w:rPr>
        <w:t>K</w:t>
      </w:r>
      <w:r w:rsidRPr="005F3F38">
        <w:rPr>
          <w:rFonts w:ascii="Arial" w:hAnsi="Arial" w:cs="Arial"/>
          <w:bCs/>
          <w:sz w:val="24"/>
          <w:szCs w:val="24"/>
        </w:rPr>
        <w:t>M</w:t>
      </w:r>
      <w:r w:rsidR="00B73963" w:rsidRPr="005F3F38">
        <w:rPr>
          <w:rFonts w:ascii="Arial" w:hAnsi="Arial" w:cs="Arial"/>
          <w:sz w:val="24"/>
          <w:szCs w:val="24"/>
        </w:rPr>
        <w:t xml:space="preserve">, </w:t>
      </w:r>
      <w:r w:rsidRPr="005F3F38">
        <w:rPr>
          <w:rFonts w:ascii="Arial" w:hAnsi="Arial" w:cs="Arial"/>
          <w:sz w:val="24"/>
          <w:szCs w:val="24"/>
        </w:rPr>
        <w:t>na posebnim namjenskim i donatorskim transak</w:t>
      </w:r>
      <w:r w:rsidR="006E6A02" w:rsidRPr="005F3F38">
        <w:rPr>
          <w:rFonts w:ascii="Arial" w:hAnsi="Arial" w:cs="Arial"/>
          <w:sz w:val="24"/>
          <w:szCs w:val="24"/>
        </w:rPr>
        <w:t>cijskim računima otvorenim kod d</w:t>
      </w:r>
      <w:r w:rsidRPr="005F3F38">
        <w:rPr>
          <w:rFonts w:ascii="Arial" w:hAnsi="Arial" w:cs="Arial"/>
          <w:sz w:val="24"/>
          <w:szCs w:val="24"/>
        </w:rPr>
        <w:t>epozitne banke - Union banka d.d. Sarajevo iznosi 145.501.687,</w:t>
      </w:r>
      <w:r w:rsidR="00924D98" w:rsidRPr="005F3F38">
        <w:rPr>
          <w:rFonts w:ascii="Arial" w:hAnsi="Arial" w:cs="Arial"/>
          <w:sz w:val="24"/>
          <w:szCs w:val="24"/>
        </w:rPr>
        <w:t>13</w:t>
      </w:r>
      <w:r w:rsidR="00B73963" w:rsidRPr="005F3F38">
        <w:rPr>
          <w:rFonts w:ascii="Arial" w:hAnsi="Arial" w:cs="Arial"/>
          <w:sz w:val="24"/>
          <w:szCs w:val="24"/>
        </w:rPr>
        <w:t xml:space="preserve"> KM, te na </w:t>
      </w:r>
      <w:r w:rsidR="00B73963" w:rsidRPr="005F3F38">
        <w:rPr>
          <w:rFonts w:ascii="Arial" w:eastAsia="Times New Roman" w:hAnsi="Arial" w:cs="Arial"/>
          <w:sz w:val="24"/>
        </w:rPr>
        <w:t>računu za gotovinu, koji je također otvoren u okviru JRT-a, 200.508,65 KM.</w:t>
      </w:r>
    </w:p>
    <w:p w14:paraId="1AC49269" w14:textId="77777777" w:rsidR="00244033" w:rsidRPr="005F3F38" w:rsidRDefault="004E1129" w:rsidP="009C6996">
      <w:pPr>
        <w:spacing w:line="240" w:lineRule="auto"/>
        <w:jc w:val="both"/>
        <w:rPr>
          <w:rFonts w:ascii="Arial" w:hAnsi="Arial" w:cs="Arial"/>
          <w:sz w:val="24"/>
          <w:szCs w:val="24"/>
        </w:rPr>
      </w:pPr>
      <w:r w:rsidRPr="005F3F38">
        <w:rPr>
          <w:rFonts w:ascii="Arial" w:hAnsi="Arial" w:cs="Arial"/>
          <w:bCs/>
          <w:sz w:val="24"/>
          <w:szCs w:val="24"/>
        </w:rPr>
        <w:t>Početno stanje novčanih sredstava na dan 01.01.202</w:t>
      </w:r>
      <w:r w:rsidR="00E9632B" w:rsidRPr="005F3F38">
        <w:rPr>
          <w:rFonts w:ascii="Arial" w:hAnsi="Arial" w:cs="Arial"/>
          <w:bCs/>
          <w:sz w:val="24"/>
          <w:szCs w:val="24"/>
        </w:rPr>
        <w:t>5</w:t>
      </w:r>
      <w:r w:rsidRPr="005F3F38">
        <w:rPr>
          <w:rFonts w:ascii="Arial" w:hAnsi="Arial" w:cs="Arial"/>
          <w:bCs/>
          <w:sz w:val="24"/>
          <w:szCs w:val="24"/>
        </w:rPr>
        <w:t xml:space="preserve">. godine iznosilo je </w:t>
      </w:r>
      <w:r w:rsidR="00B73963" w:rsidRPr="005F3F38">
        <w:rPr>
          <w:rFonts w:ascii="Arial" w:hAnsi="Arial" w:cs="Arial"/>
          <w:sz w:val="24"/>
          <w:szCs w:val="24"/>
        </w:rPr>
        <w:t>471.083.915,93</w:t>
      </w:r>
      <w:r w:rsidR="00B00E27" w:rsidRPr="005F3F38">
        <w:t xml:space="preserve"> </w:t>
      </w:r>
      <w:r w:rsidRPr="005F3F38">
        <w:rPr>
          <w:rFonts w:ascii="Arial" w:hAnsi="Arial" w:cs="Arial"/>
          <w:bCs/>
          <w:sz w:val="24"/>
          <w:szCs w:val="24"/>
        </w:rPr>
        <w:t>KM</w:t>
      </w:r>
      <w:r w:rsidRPr="005F3F38">
        <w:rPr>
          <w:rFonts w:ascii="Arial" w:hAnsi="Arial" w:cs="Arial"/>
          <w:sz w:val="24"/>
          <w:szCs w:val="24"/>
        </w:rPr>
        <w:t>.</w:t>
      </w:r>
    </w:p>
    <w:p w14:paraId="0231987F" w14:textId="18598F61" w:rsidR="000743B8" w:rsidRPr="005F3F38" w:rsidRDefault="004E1129" w:rsidP="009C6996">
      <w:pPr>
        <w:spacing w:line="240" w:lineRule="auto"/>
        <w:jc w:val="both"/>
        <w:rPr>
          <w:rFonts w:ascii="Arial" w:hAnsi="Arial" w:cs="Arial"/>
          <w:sz w:val="24"/>
          <w:szCs w:val="24"/>
        </w:rPr>
      </w:pPr>
      <w:r w:rsidRPr="005F3F38">
        <w:rPr>
          <w:rFonts w:ascii="Arial" w:hAnsi="Arial" w:cs="Arial"/>
          <w:sz w:val="24"/>
          <w:szCs w:val="24"/>
        </w:rPr>
        <w:t xml:space="preserve">U nastavku </w:t>
      </w:r>
      <w:r w:rsidR="00B00E27" w:rsidRPr="005F3F38">
        <w:rPr>
          <w:rFonts w:ascii="Arial" w:hAnsi="Arial" w:cs="Arial"/>
          <w:sz w:val="24"/>
          <w:szCs w:val="24"/>
        </w:rPr>
        <w:t xml:space="preserve">je </w:t>
      </w:r>
      <w:r w:rsidR="009C7640" w:rsidRPr="005F3F38">
        <w:rPr>
          <w:rFonts w:ascii="Arial" w:hAnsi="Arial" w:cs="Arial"/>
          <w:sz w:val="24"/>
          <w:szCs w:val="24"/>
        </w:rPr>
        <w:t>dat tabelarni pregled</w:t>
      </w:r>
      <w:r w:rsidRPr="005F3F38">
        <w:rPr>
          <w:rFonts w:ascii="Arial" w:hAnsi="Arial" w:cs="Arial"/>
          <w:sz w:val="24"/>
          <w:szCs w:val="24"/>
        </w:rPr>
        <w:t xml:space="preserve"> sredstava na transakcijskim računima, s</w:t>
      </w:r>
      <w:r w:rsidR="00B00E27" w:rsidRPr="005F3F38">
        <w:rPr>
          <w:rFonts w:ascii="Arial" w:hAnsi="Arial" w:cs="Arial"/>
          <w:sz w:val="24"/>
          <w:szCs w:val="24"/>
        </w:rPr>
        <w:t xml:space="preserve">a početnim stanjem na </w:t>
      </w:r>
      <w:r w:rsidR="00042D62">
        <w:rPr>
          <w:rFonts w:ascii="Arial" w:hAnsi="Arial" w:cs="Arial"/>
          <w:sz w:val="24"/>
          <w:szCs w:val="24"/>
        </w:rPr>
        <w:t xml:space="preserve">dan </w:t>
      </w:r>
      <w:r w:rsidR="00B00E27" w:rsidRPr="005F3F38">
        <w:rPr>
          <w:rFonts w:ascii="Arial" w:hAnsi="Arial" w:cs="Arial"/>
          <w:sz w:val="24"/>
          <w:szCs w:val="24"/>
        </w:rPr>
        <w:t>01.01.2025</w:t>
      </w:r>
      <w:r w:rsidRPr="005F3F38">
        <w:rPr>
          <w:rFonts w:ascii="Arial" w:hAnsi="Arial" w:cs="Arial"/>
          <w:sz w:val="24"/>
          <w:szCs w:val="24"/>
        </w:rPr>
        <w:t>. godine, prilivima i odlivima u to</w:t>
      </w:r>
      <w:r w:rsidR="000743B8" w:rsidRPr="005F3F38">
        <w:rPr>
          <w:rFonts w:ascii="Arial" w:hAnsi="Arial" w:cs="Arial"/>
          <w:sz w:val="24"/>
          <w:szCs w:val="24"/>
        </w:rPr>
        <w:t xml:space="preserve">ku </w:t>
      </w:r>
      <w:r w:rsidR="00B00E27" w:rsidRPr="005F3F38">
        <w:rPr>
          <w:rFonts w:ascii="Arial" w:hAnsi="Arial" w:cs="Arial"/>
          <w:sz w:val="24"/>
          <w:szCs w:val="24"/>
        </w:rPr>
        <w:t xml:space="preserve">2025. godine i stanjem na </w:t>
      </w:r>
      <w:r w:rsidR="00042D62">
        <w:rPr>
          <w:rFonts w:ascii="Arial" w:hAnsi="Arial" w:cs="Arial"/>
          <w:sz w:val="24"/>
          <w:szCs w:val="24"/>
        </w:rPr>
        <w:t xml:space="preserve">dan </w:t>
      </w:r>
      <w:r w:rsidR="00B00E27" w:rsidRPr="005F3F38">
        <w:rPr>
          <w:rFonts w:ascii="Arial" w:hAnsi="Arial" w:cs="Arial"/>
          <w:sz w:val="24"/>
          <w:szCs w:val="24"/>
        </w:rPr>
        <w:t>31.12.2025</w:t>
      </w:r>
      <w:r w:rsidRPr="005F3F38">
        <w:rPr>
          <w:rFonts w:ascii="Arial" w:hAnsi="Arial" w:cs="Arial"/>
          <w:sz w:val="24"/>
          <w:szCs w:val="24"/>
        </w:rPr>
        <w:t>. godine:</w:t>
      </w:r>
      <w:r w:rsidR="000743B8" w:rsidRPr="005F3F38">
        <w:rPr>
          <w:rFonts w:ascii="Arial" w:hAnsi="Arial" w:cs="Arial"/>
          <w:sz w:val="24"/>
          <w:szCs w:val="24"/>
        </w:rPr>
        <w:t xml:space="preserve"> </w:t>
      </w:r>
    </w:p>
    <w:p w14:paraId="43B3E527" w14:textId="77777777" w:rsidR="004E1129" w:rsidRPr="005F3F38" w:rsidRDefault="00A4496C" w:rsidP="000743B8">
      <w:pPr>
        <w:jc w:val="both"/>
        <w:rPr>
          <w:rFonts w:ascii="Arial" w:hAnsi="Arial" w:cs="Arial"/>
          <w:sz w:val="24"/>
          <w:szCs w:val="24"/>
        </w:rPr>
      </w:pPr>
      <w:r w:rsidRPr="005F3F38">
        <w:rPr>
          <w:rFonts w:ascii="Arial" w:hAnsi="Arial" w:cs="Arial"/>
          <w:noProof/>
          <w:sz w:val="24"/>
          <w:szCs w:val="24"/>
          <w:lang w:val="en-GB" w:eastAsia="en-GB"/>
        </w:rPr>
        <w:drawing>
          <wp:inline distT="0" distB="0" distL="0" distR="0" wp14:anchorId="68EFC7C0" wp14:editId="51CF12D3">
            <wp:extent cx="5731510" cy="2170706"/>
            <wp:effectExtent l="0" t="0" r="254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747275" cy="2176677"/>
                    </a:xfrm>
                    <a:prstGeom prst="rect">
                      <a:avLst/>
                    </a:prstGeom>
                  </pic:spPr>
                </pic:pic>
              </a:graphicData>
            </a:graphic>
          </wp:inline>
        </w:drawing>
      </w:r>
    </w:p>
    <w:p w14:paraId="676AD8AB" w14:textId="67CC83FB" w:rsidR="002968C5" w:rsidRPr="005F3F38" w:rsidRDefault="002968C5" w:rsidP="009C6996">
      <w:pPr>
        <w:spacing w:after="0" w:line="240" w:lineRule="auto"/>
        <w:jc w:val="both"/>
        <w:rPr>
          <w:rFonts w:ascii="Arial" w:hAnsi="Arial" w:cs="Arial"/>
        </w:rPr>
      </w:pPr>
      <w:bookmarkStart w:id="354" w:name="_Toc99939234"/>
      <w:r w:rsidRPr="005F3F38">
        <w:rPr>
          <w:rFonts w:ascii="Arial" w:hAnsi="Arial" w:cs="Arial"/>
          <w:b/>
        </w:rPr>
        <w:t xml:space="preserve">Tabela 9: </w:t>
      </w:r>
      <w:r w:rsidRPr="005F3F38">
        <w:rPr>
          <w:rFonts w:ascii="Arial" w:hAnsi="Arial" w:cs="Arial"/>
        </w:rPr>
        <w:t xml:space="preserve">Stanje novčanih sredstava </w:t>
      </w:r>
      <w:r w:rsidR="009454BB" w:rsidRPr="005F3F38">
        <w:rPr>
          <w:rFonts w:ascii="Arial" w:hAnsi="Arial" w:cs="Arial"/>
        </w:rPr>
        <w:t xml:space="preserve">na transakcijskim računima </w:t>
      </w:r>
      <w:r w:rsidRPr="005F3F38">
        <w:rPr>
          <w:rFonts w:ascii="Arial" w:hAnsi="Arial" w:cs="Arial"/>
        </w:rPr>
        <w:t xml:space="preserve">na dan </w:t>
      </w:r>
      <w:r w:rsidR="004C0A9A" w:rsidRPr="005F3F38">
        <w:rPr>
          <w:rFonts w:ascii="Arial" w:hAnsi="Arial" w:cs="Arial"/>
        </w:rPr>
        <w:t>01.01.</w:t>
      </w:r>
      <w:r w:rsidRPr="005F3F38">
        <w:rPr>
          <w:rFonts w:ascii="Arial" w:hAnsi="Arial" w:cs="Arial"/>
        </w:rPr>
        <w:t xml:space="preserve"> i 31.12.2025. godine sa prilivima i odlivima </w:t>
      </w:r>
      <w:bookmarkEnd w:id="354"/>
      <w:r w:rsidRPr="005F3F38">
        <w:rPr>
          <w:rFonts w:ascii="Arial" w:hAnsi="Arial" w:cs="Arial"/>
        </w:rPr>
        <w:t xml:space="preserve">u toku 2025. </w:t>
      </w:r>
      <w:r w:rsidR="00713597" w:rsidRPr="005F3F38">
        <w:rPr>
          <w:rFonts w:ascii="Arial" w:hAnsi="Arial" w:cs="Arial"/>
        </w:rPr>
        <w:t>g</w:t>
      </w:r>
      <w:r w:rsidRPr="005F3F38">
        <w:rPr>
          <w:rFonts w:ascii="Arial" w:hAnsi="Arial" w:cs="Arial"/>
        </w:rPr>
        <w:t>odine</w:t>
      </w:r>
    </w:p>
    <w:p w14:paraId="15C53D95" w14:textId="77777777" w:rsidR="00F72DA0" w:rsidRPr="005F3F38" w:rsidRDefault="00F72DA0" w:rsidP="00244033">
      <w:pPr>
        <w:spacing w:after="0"/>
        <w:jc w:val="both"/>
        <w:rPr>
          <w:rFonts w:ascii="Arial" w:hAnsi="Arial" w:cs="Arial"/>
          <w:sz w:val="24"/>
          <w:szCs w:val="24"/>
        </w:rPr>
      </w:pPr>
    </w:p>
    <w:p w14:paraId="0906FE41" w14:textId="2BFDAAD9" w:rsidR="002968C5" w:rsidRPr="005F3F38" w:rsidRDefault="002968C5" w:rsidP="009C6996">
      <w:pPr>
        <w:spacing w:line="240" w:lineRule="auto"/>
        <w:jc w:val="both"/>
        <w:rPr>
          <w:rFonts w:ascii="Arial" w:hAnsi="Arial" w:cs="Arial"/>
          <w:sz w:val="24"/>
          <w:szCs w:val="24"/>
        </w:rPr>
      </w:pPr>
      <w:r w:rsidRPr="005F3F38">
        <w:rPr>
          <w:rFonts w:ascii="Arial" w:hAnsi="Arial" w:cs="Arial"/>
          <w:sz w:val="24"/>
          <w:szCs w:val="24"/>
        </w:rPr>
        <w:t>Stanje sredstava na namjenskim transakcijskim računima sa 31.12.2025</w:t>
      </w:r>
      <w:r w:rsidR="00DF3B11" w:rsidRPr="005F3F38">
        <w:rPr>
          <w:rFonts w:ascii="Arial" w:hAnsi="Arial" w:cs="Arial"/>
          <w:sz w:val="24"/>
          <w:szCs w:val="24"/>
        </w:rPr>
        <w:t>. godine iznosi 140.031.318,58</w:t>
      </w:r>
      <w:r w:rsidR="00215D8D" w:rsidRPr="005F3F38">
        <w:rPr>
          <w:rFonts w:ascii="Arial" w:hAnsi="Arial" w:cs="Arial"/>
          <w:sz w:val="24"/>
          <w:szCs w:val="24"/>
        </w:rPr>
        <w:t xml:space="preserve"> KM. U nastavku </w:t>
      </w:r>
      <w:r w:rsidRPr="005F3F38">
        <w:rPr>
          <w:rFonts w:ascii="Arial" w:hAnsi="Arial" w:cs="Arial"/>
          <w:sz w:val="24"/>
          <w:szCs w:val="24"/>
        </w:rPr>
        <w:t xml:space="preserve">je </w:t>
      </w:r>
      <w:r w:rsidR="00215D8D" w:rsidRPr="005F3F38">
        <w:rPr>
          <w:rFonts w:ascii="Arial" w:hAnsi="Arial" w:cs="Arial"/>
          <w:sz w:val="24"/>
          <w:szCs w:val="24"/>
        </w:rPr>
        <w:t xml:space="preserve">dat </w:t>
      </w:r>
      <w:r w:rsidR="001D34C0" w:rsidRPr="005F3F38">
        <w:rPr>
          <w:rFonts w:ascii="Arial" w:hAnsi="Arial" w:cs="Arial"/>
          <w:sz w:val="24"/>
          <w:szCs w:val="24"/>
        </w:rPr>
        <w:t>tabelarni pregled</w:t>
      </w:r>
      <w:r w:rsidRPr="005F3F38">
        <w:rPr>
          <w:rFonts w:ascii="Arial" w:hAnsi="Arial" w:cs="Arial"/>
          <w:sz w:val="24"/>
          <w:szCs w:val="24"/>
        </w:rPr>
        <w:t xml:space="preserve"> sredstava na namjenskim transakcijskim rač</w:t>
      </w:r>
      <w:r w:rsidR="000E6C89" w:rsidRPr="005F3F38">
        <w:rPr>
          <w:rFonts w:ascii="Arial" w:hAnsi="Arial" w:cs="Arial"/>
          <w:sz w:val="24"/>
          <w:szCs w:val="24"/>
        </w:rPr>
        <w:t xml:space="preserve">unima, sa stanjem na </w:t>
      </w:r>
      <w:r w:rsidR="00A92C60" w:rsidRPr="005F3F38">
        <w:rPr>
          <w:rFonts w:ascii="Arial" w:hAnsi="Arial" w:cs="Arial"/>
          <w:sz w:val="24"/>
          <w:szCs w:val="24"/>
        </w:rPr>
        <w:t xml:space="preserve">dan </w:t>
      </w:r>
      <w:r w:rsidR="00D91C17" w:rsidRPr="005F3F38">
        <w:rPr>
          <w:rFonts w:ascii="Arial" w:hAnsi="Arial" w:cs="Arial"/>
          <w:sz w:val="24"/>
          <w:szCs w:val="24"/>
        </w:rPr>
        <w:t>01.01.</w:t>
      </w:r>
      <w:r w:rsidR="000E6C89" w:rsidRPr="005F3F38">
        <w:rPr>
          <w:rFonts w:ascii="Arial" w:hAnsi="Arial" w:cs="Arial"/>
          <w:sz w:val="24"/>
          <w:szCs w:val="24"/>
        </w:rPr>
        <w:t>2025</w:t>
      </w:r>
      <w:r w:rsidR="00244033" w:rsidRPr="005F3F38">
        <w:rPr>
          <w:rFonts w:ascii="Arial" w:hAnsi="Arial" w:cs="Arial"/>
          <w:sz w:val="24"/>
          <w:szCs w:val="24"/>
        </w:rPr>
        <w:t xml:space="preserve">. godine, </w:t>
      </w:r>
      <w:r w:rsidR="000E6C89" w:rsidRPr="005F3F38">
        <w:rPr>
          <w:rFonts w:ascii="Arial" w:hAnsi="Arial" w:cs="Arial"/>
          <w:sz w:val="24"/>
          <w:szCs w:val="24"/>
        </w:rPr>
        <w:t>prilivima i odlivima u toku 2025</w:t>
      </w:r>
      <w:r w:rsidRPr="005F3F38">
        <w:rPr>
          <w:rFonts w:ascii="Arial" w:hAnsi="Arial" w:cs="Arial"/>
          <w:sz w:val="24"/>
          <w:szCs w:val="24"/>
        </w:rPr>
        <w:t>. godine i stanjem na</w:t>
      </w:r>
      <w:r w:rsidR="00285E21">
        <w:rPr>
          <w:rFonts w:ascii="Arial" w:hAnsi="Arial" w:cs="Arial"/>
          <w:sz w:val="24"/>
          <w:szCs w:val="24"/>
        </w:rPr>
        <w:t xml:space="preserve"> dan</w:t>
      </w:r>
      <w:r w:rsidRPr="005F3F38">
        <w:rPr>
          <w:rFonts w:ascii="Arial" w:hAnsi="Arial" w:cs="Arial"/>
          <w:sz w:val="24"/>
          <w:szCs w:val="24"/>
        </w:rPr>
        <w:t xml:space="preserve"> 31</w:t>
      </w:r>
      <w:r w:rsidR="000E6C89" w:rsidRPr="005F3F38">
        <w:rPr>
          <w:rFonts w:ascii="Arial" w:hAnsi="Arial" w:cs="Arial"/>
          <w:sz w:val="24"/>
          <w:szCs w:val="24"/>
        </w:rPr>
        <w:t>.12.2025</w:t>
      </w:r>
      <w:r w:rsidRPr="005F3F38">
        <w:rPr>
          <w:rFonts w:ascii="Arial" w:hAnsi="Arial" w:cs="Arial"/>
          <w:sz w:val="24"/>
          <w:szCs w:val="24"/>
        </w:rPr>
        <w:t>. godine:</w:t>
      </w:r>
    </w:p>
    <w:p w14:paraId="317CB71E" w14:textId="77777777" w:rsidR="00E07B15" w:rsidRPr="005F3F38" w:rsidRDefault="00E07B15" w:rsidP="009C6996">
      <w:pPr>
        <w:spacing w:line="240" w:lineRule="auto"/>
        <w:jc w:val="both"/>
        <w:rPr>
          <w:rFonts w:ascii="Arial" w:hAnsi="Arial" w:cs="Arial"/>
          <w:sz w:val="24"/>
          <w:szCs w:val="24"/>
        </w:rPr>
      </w:pPr>
    </w:p>
    <w:tbl>
      <w:tblPr>
        <w:tblW w:w="9020" w:type="dxa"/>
        <w:tblLook w:val="04A0" w:firstRow="1" w:lastRow="0" w:firstColumn="1" w:lastColumn="0" w:noHBand="0" w:noVBand="1"/>
      </w:tblPr>
      <w:tblGrid>
        <w:gridCol w:w="586"/>
        <w:gridCol w:w="2506"/>
        <w:gridCol w:w="1482"/>
        <w:gridCol w:w="1482"/>
        <w:gridCol w:w="1482"/>
        <w:gridCol w:w="1482"/>
      </w:tblGrid>
      <w:tr w:rsidR="00C43534" w:rsidRPr="005F3F38" w14:paraId="419F5F0E" w14:textId="77777777" w:rsidTr="00980394">
        <w:trPr>
          <w:trHeight w:val="255"/>
        </w:trPr>
        <w:tc>
          <w:tcPr>
            <w:tcW w:w="582" w:type="dxa"/>
            <w:vMerge w:val="restart"/>
            <w:tcBorders>
              <w:top w:val="single" w:sz="4" w:space="0" w:color="auto"/>
              <w:left w:val="single" w:sz="4" w:space="0" w:color="auto"/>
              <w:bottom w:val="single" w:sz="4" w:space="0" w:color="000000"/>
              <w:right w:val="single" w:sz="4" w:space="0" w:color="auto"/>
            </w:tcBorders>
            <w:shd w:val="clear" w:color="000000" w:fill="E6B4B4"/>
            <w:vAlign w:val="center"/>
            <w:hideMark/>
          </w:tcPr>
          <w:p w14:paraId="2FA3F06D" w14:textId="77777777" w:rsidR="00C43534" w:rsidRPr="005F3F38" w:rsidRDefault="00C43534" w:rsidP="00C43534">
            <w:pPr>
              <w:spacing w:after="0" w:line="240" w:lineRule="auto"/>
              <w:jc w:val="center"/>
              <w:rPr>
                <w:rFonts w:ascii="Calibri" w:eastAsia="Times New Roman" w:hAnsi="Calibri" w:cs="Calibri"/>
                <w:b/>
                <w:bCs/>
                <w:i/>
                <w:iCs/>
                <w:color w:val="000000"/>
                <w:sz w:val="20"/>
                <w:szCs w:val="20"/>
                <w:lang w:eastAsia="en-GB"/>
              </w:rPr>
            </w:pPr>
            <w:r w:rsidRPr="005F3F38">
              <w:rPr>
                <w:rFonts w:ascii="Calibri" w:eastAsia="Times New Roman" w:hAnsi="Calibri" w:cs="Calibri"/>
                <w:b/>
                <w:bCs/>
                <w:i/>
                <w:iCs/>
                <w:color w:val="000000"/>
                <w:sz w:val="20"/>
                <w:szCs w:val="20"/>
                <w:lang w:eastAsia="en-GB"/>
              </w:rPr>
              <w:lastRenderedPageBreak/>
              <w:t>Red. broj</w:t>
            </w:r>
          </w:p>
        </w:tc>
        <w:tc>
          <w:tcPr>
            <w:tcW w:w="2543" w:type="dxa"/>
            <w:vMerge w:val="restart"/>
            <w:tcBorders>
              <w:top w:val="single" w:sz="4" w:space="0" w:color="auto"/>
              <w:left w:val="single" w:sz="4" w:space="0" w:color="auto"/>
              <w:bottom w:val="single" w:sz="4" w:space="0" w:color="auto"/>
              <w:right w:val="single" w:sz="4" w:space="0" w:color="auto"/>
            </w:tcBorders>
            <w:shd w:val="clear" w:color="000000" w:fill="E6B4B4"/>
            <w:vAlign w:val="center"/>
            <w:hideMark/>
          </w:tcPr>
          <w:p w14:paraId="3F4B5240" w14:textId="77777777" w:rsidR="00C43534" w:rsidRPr="005F3F38" w:rsidRDefault="00C43534" w:rsidP="00C43534">
            <w:pPr>
              <w:spacing w:after="0" w:line="240" w:lineRule="auto"/>
              <w:jc w:val="center"/>
              <w:rPr>
                <w:rFonts w:ascii="Calibri" w:eastAsia="Times New Roman" w:hAnsi="Calibri" w:cs="Calibri"/>
                <w:b/>
                <w:bCs/>
                <w:i/>
                <w:iCs/>
                <w:sz w:val="20"/>
                <w:szCs w:val="20"/>
                <w:lang w:eastAsia="en-GB"/>
              </w:rPr>
            </w:pPr>
            <w:r w:rsidRPr="005F3F38">
              <w:rPr>
                <w:rFonts w:ascii="Calibri" w:eastAsia="Times New Roman" w:hAnsi="Calibri" w:cs="Calibri"/>
                <w:b/>
                <w:bCs/>
                <w:i/>
                <w:iCs/>
                <w:sz w:val="20"/>
                <w:szCs w:val="20"/>
                <w:lang w:eastAsia="en-GB"/>
              </w:rPr>
              <w:t>Vrsta računa</w:t>
            </w:r>
          </w:p>
        </w:tc>
        <w:tc>
          <w:tcPr>
            <w:tcW w:w="5895" w:type="dxa"/>
            <w:gridSpan w:val="4"/>
            <w:tcBorders>
              <w:top w:val="single" w:sz="4" w:space="0" w:color="auto"/>
              <w:left w:val="nil"/>
              <w:bottom w:val="single" w:sz="4" w:space="0" w:color="auto"/>
              <w:right w:val="single" w:sz="4" w:space="0" w:color="auto"/>
            </w:tcBorders>
            <w:shd w:val="clear" w:color="000000" w:fill="E6B4B4"/>
            <w:vAlign w:val="center"/>
            <w:hideMark/>
          </w:tcPr>
          <w:p w14:paraId="479F341F" w14:textId="77777777" w:rsidR="00C43534" w:rsidRPr="005F3F38" w:rsidRDefault="00C43534" w:rsidP="00C43534">
            <w:pPr>
              <w:spacing w:after="0" w:line="240" w:lineRule="auto"/>
              <w:jc w:val="center"/>
              <w:rPr>
                <w:rFonts w:ascii="Calibri" w:eastAsia="Times New Roman" w:hAnsi="Calibri" w:cs="Calibri"/>
                <w:b/>
                <w:bCs/>
                <w:i/>
                <w:iCs/>
                <w:color w:val="000000"/>
                <w:sz w:val="20"/>
                <w:szCs w:val="20"/>
                <w:lang w:eastAsia="en-GB"/>
              </w:rPr>
            </w:pPr>
            <w:r w:rsidRPr="005F3F38">
              <w:rPr>
                <w:rFonts w:ascii="Calibri" w:eastAsia="Times New Roman" w:hAnsi="Calibri" w:cs="Calibri"/>
                <w:b/>
                <w:bCs/>
                <w:i/>
                <w:iCs/>
                <w:color w:val="000000"/>
                <w:sz w:val="20"/>
                <w:szCs w:val="20"/>
                <w:lang w:eastAsia="en-GB"/>
              </w:rPr>
              <w:t>Promet u 2025. godini</w:t>
            </w:r>
          </w:p>
        </w:tc>
      </w:tr>
      <w:tr w:rsidR="00C43534" w:rsidRPr="005F3F38" w14:paraId="4D49DAB1" w14:textId="77777777" w:rsidTr="00980394">
        <w:trPr>
          <w:trHeight w:val="371"/>
        </w:trPr>
        <w:tc>
          <w:tcPr>
            <w:tcW w:w="582" w:type="dxa"/>
            <w:vMerge/>
            <w:tcBorders>
              <w:top w:val="single" w:sz="4" w:space="0" w:color="auto"/>
              <w:left w:val="single" w:sz="4" w:space="0" w:color="auto"/>
              <w:bottom w:val="single" w:sz="4" w:space="0" w:color="000000"/>
              <w:right w:val="single" w:sz="4" w:space="0" w:color="auto"/>
            </w:tcBorders>
            <w:vAlign w:val="center"/>
            <w:hideMark/>
          </w:tcPr>
          <w:p w14:paraId="1A0E751A" w14:textId="77777777" w:rsidR="00C43534" w:rsidRPr="005F3F38" w:rsidRDefault="00C43534" w:rsidP="00C43534">
            <w:pPr>
              <w:spacing w:after="0" w:line="240" w:lineRule="auto"/>
              <w:rPr>
                <w:rFonts w:ascii="Calibri" w:eastAsia="Times New Roman" w:hAnsi="Calibri" w:cs="Calibri"/>
                <w:b/>
                <w:bCs/>
                <w:i/>
                <w:iCs/>
                <w:color w:val="000000"/>
                <w:sz w:val="20"/>
                <w:szCs w:val="20"/>
                <w:lang w:eastAsia="en-GB"/>
              </w:rPr>
            </w:pPr>
          </w:p>
        </w:tc>
        <w:tc>
          <w:tcPr>
            <w:tcW w:w="2543" w:type="dxa"/>
            <w:vMerge/>
            <w:tcBorders>
              <w:top w:val="single" w:sz="4" w:space="0" w:color="auto"/>
              <w:left w:val="single" w:sz="4" w:space="0" w:color="auto"/>
              <w:bottom w:val="single" w:sz="4" w:space="0" w:color="auto"/>
              <w:right w:val="single" w:sz="4" w:space="0" w:color="auto"/>
            </w:tcBorders>
            <w:vAlign w:val="center"/>
            <w:hideMark/>
          </w:tcPr>
          <w:p w14:paraId="37AF3831" w14:textId="77777777" w:rsidR="00C43534" w:rsidRPr="005F3F38" w:rsidRDefault="00C43534" w:rsidP="00C43534">
            <w:pPr>
              <w:spacing w:after="0" w:line="240" w:lineRule="auto"/>
              <w:rPr>
                <w:rFonts w:ascii="Calibri" w:eastAsia="Times New Roman" w:hAnsi="Calibri" w:cs="Calibri"/>
                <w:b/>
                <w:bCs/>
                <w:i/>
                <w:iCs/>
                <w:sz w:val="20"/>
                <w:szCs w:val="20"/>
                <w:lang w:eastAsia="en-GB"/>
              </w:rPr>
            </w:pPr>
          </w:p>
        </w:tc>
        <w:tc>
          <w:tcPr>
            <w:tcW w:w="1473" w:type="dxa"/>
            <w:tcBorders>
              <w:top w:val="nil"/>
              <w:left w:val="nil"/>
              <w:bottom w:val="single" w:sz="4" w:space="0" w:color="auto"/>
              <w:right w:val="single" w:sz="4" w:space="0" w:color="auto"/>
            </w:tcBorders>
            <w:shd w:val="clear" w:color="000000" w:fill="E6B4B4"/>
            <w:vAlign w:val="center"/>
            <w:hideMark/>
          </w:tcPr>
          <w:p w14:paraId="580B9028" w14:textId="77777777" w:rsidR="00C43534" w:rsidRPr="005F3F38" w:rsidRDefault="00C43534" w:rsidP="00C43534">
            <w:pPr>
              <w:spacing w:after="0" w:line="240" w:lineRule="auto"/>
              <w:jc w:val="center"/>
              <w:rPr>
                <w:rFonts w:ascii="Calibri" w:eastAsia="Times New Roman" w:hAnsi="Calibri" w:cs="Calibri"/>
                <w:b/>
                <w:bCs/>
                <w:i/>
                <w:iCs/>
                <w:color w:val="000000"/>
                <w:sz w:val="20"/>
                <w:szCs w:val="20"/>
                <w:lang w:eastAsia="en-GB"/>
              </w:rPr>
            </w:pPr>
            <w:r w:rsidRPr="005F3F38">
              <w:rPr>
                <w:rFonts w:ascii="Calibri" w:eastAsia="Times New Roman" w:hAnsi="Calibri" w:cs="Calibri"/>
                <w:b/>
                <w:bCs/>
                <w:i/>
                <w:iCs/>
                <w:color w:val="000000"/>
                <w:sz w:val="20"/>
                <w:szCs w:val="20"/>
                <w:lang w:eastAsia="en-GB"/>
              </w:rPr>
              <w:t>Stanje računa</w:t>
            </w:r>
          </w:p>
        </w:tc>
        <w:tc>
          <w:tcPr>
            <w:tcW w:w="1473" w:type="dxa"/>
            <w:tcBorders>
              <w:top w:val="nil"/>
              <w:left w:val="nil"/>
              <w:bottom w:val="single" w:sz="4" w:space="0" w:color="auto"/>
              <w:right w:val="single" w:sz="4" w:space="0" w:color="auto"/>
            </w:tcBorders>
            <w:shd w:val="clear" w:color="000000" w:fill="E6B4B4"/>
            <w:vAlign w:val="center"/>
            <w:hideMark/>
          </w:tcPr>
          <w:p w14:paraId="4EA63EFF" w14:textId="77777777" w:rsidR="00C43534" w:rsidRPr="005F3F38" w:rsidRDefault="00C43534" w:rsidP="00C43534">
            <w:pPr>
              <w:spacing w:after="0" w:line="240" w:lineRule="auto"/>
              <w:jc w:val="center"/>
              <w:rPr>
                <w:rFonts w:ascii="Calibri" w:eastAsia="Times New Roman" w:hAnsi="Calibri" w:cs="Calibri"/>
                <w:b/>
                <w:bCs/>
                <w:i/>
                <w:iCs/>
                <w:color w:val="000000"/>
                <w:sz w:val="20"/>
                <w:szCs w:val="20"/>
                <w:lang w:eastAsia="en-GB"/>
              </w:rPr>
            </w:pPr>
            <w:r w:rsidRPr="005F3F38">
              <w:rPr>
                <w:rFonts w:ascii="Calibri" w:eastAsia="Times New Roman" w:hAnsi="Calibri" w:cs="Calibri"/>
                <w:b/>
                <w:bCs/>
                <w:i/>
                <w:iCs/>
                <w:color w:val="000000"/>
                <w:sz w:val="20"/>
                <w:szCs w:val="20"/>
                <w:lang w:eastAsia="en-GB"/>
              </w:rPr>
              <w:t xml:space="preserve">Priliv sredstava </w:t>
            </w:r>
          </w:p>
        </w:tc>
        <w:tc>
          <w:tcPr>
            <w:tcW w:w="1473" w:type="dxa"/>
            <w:vMerge w:val="restart"/>
            <w:tcBorders>
              <w:top w:val="nil"/>
              <w:left w:val="single" w:sz="4" w:space="0" w:color="auto"/>
              <w:bottom w:val="single" w:sz="4" w:space="0" w:color="auto"/>
              <w:right w:val="single" w:sz="4" w:space="0" w:color="auto"/>
            </w:tcBorders>
            <w:shd w:val="clear" w:color="000000" w:fill="E6B4B4"/>
            <w:vAlign w:val="center"/>
            <w:hideMark/>
          </w:tcPr>
          <w:p w14:paraId="5ACBAF20" w14:textId="77777777" w:rsidR="00C43534" w:rsidRPr="005F3F38" w:rsidRDefault="00C43534" w:rsidP="00C43534">
            <w:pPr>
              <w:spacing w:after="0" w:line="240" w:lineRule="auto"/>
              <w:jc w:val="center"/>
              <w:rPr>
                <w:rFonts w:ascii="Calibri" w:eastAsia="Times New Roman" w:hAnsi="Calibri" w:cs="Calibri"/>
                <w:b/>
                <w:bCs/>
                <w:i/>
                <w:iCs/>
                <w:color w:val="000000"/>
                <w:sz w:val="20"/>
                <w:szCs w:val="20"/>
                <w:lang w:eastAsia="en-GB"/>
              </w:rPr>
            </w:pPr>
            <w:r w:rsidRPr="005F3F38">
              <w:rPr>
                <w:rFonts w:ascii="Calibri" w:eastAsia="Times New Roman" w:hAnsi="Calibri" w:cs="Calibri"/>
                <w:b/>
                <w:bCs/>
                <w:i/>
                <w:iCs/>
                <w:color w:val="000000"/>
                <w:sz w:val="20"/>
                <w:szCs w:val="20"/>
                <w:lang w:eastAsia="en-GB"/>
              </w:rPr>
              <w:t>Odliv sredstava u 2025.god.</w:t>
            </w:r>
          </w:p>
        </w:tc>
        <w:tc>
          <w:tcPr>
            <w:tcW w:w="1473" w:type="dxa"/>
            <w:tcBorders>
              <w:top w:val="nil"/>
              <w:left w:val="nil"/>
              <w:bottom w:val="single" w:sz="4" w:space="0" w:color="auto"/>
              <w:right w:val="single" w:sz="4" w:space="0" w:color="auto"/>
            </w:tcBorders>
            <w:shd w:val="clear" w:color="000000" w:fill="E6B4B4"/>
            <w:vAlign w:val="center"/>
            <w:hideMark/>
          </w:tcPr>
          <w:p w14:paraId="530A4D71" w14:textId="77777777" w:rsidR="00C43534" w:rsidRPr="005F3F38" w:rsidRDefault="00C43534" w:rsidP="00C43534">
            <w:pPr>
              <w:spacing w:after="0" w:line="240" w:lineRule="auto"/>
              <w:jc w:val="center"/>
              <w:rPr>
                <w:rFonts w:ascii="Calibri" w:eastAsia="Times New Roman" w:hAnsi="Calibri" w:cs="Calibri"/>
                <w:b/>
                <w:bCs/>
                <w:i/>
                <w:iCs/>
                <w:color w:val="000000"/>
                <w:sz w:val="20"/>
                <w:szCs w:val="20"/>
                <w:lang w:eastAsia="en-GB"/>
              </w:rPr>
            </w:pPr>
            <w:r w:rsidRPr="005F3F38">
              <w:rPr>
                <w:rFonts w:ascii="Calibri" w:eastAsia="Times New Roman" w:hAnsi="Calibri" w:cs="Calibri"/>
                <w:b/>
                <w:bCs/>
                <w:i/>
                <w:iCs/>
                <w:color w:val="000000"/>
                <w:sz w:val="20"/>
                <w:szCs w:val="20"/>
                <w:lang w:eastAsia="en-GB"/>
              </w:rPr>
              <w:t xml:space="preserve">Stanje na  </w:t>
            </w:r>
          </w:p>
        </w:tc>
      </w:tr>
      <w:tr w:rsidR="00C43534" w:rsidRPr="005F3F38" w14:paraId="771706A7" w14:textId="77777777" w:rsidTr="00980394">
        <w:trPr>
          <w:trHeight w:val="358"/>
        </w:trPr>
        <w:tc>
          <w:tcPr>
            <w:tcW w:w="582" w:type="dxa"/>
            <w:vMerge/>
            <w:tcBorders>
              <w:top w:val="single" w:sz="4" w:space="0" w:color="auto"/>
              <w:left w:val="single" w:sz="4" w:space="0" w:color="auto"/>
              <w:bottom w:val="single" w:sz="4" w:space="0" w:color="000000"/>
              <w:right w:val="single" w:sz="4" w:space="0" w:color="auto"/>
            </w:tcBorders>
            <w:vAlign w:val="center"/>
            <w:hideMark/>
          </w:tcPr>
          <w:p w14:paraId="25578EB2" w14:textId="77777777" w:rsidR="00C43534" w:rsidRPr="005F3F38" w:rsidRDefault="00C43534" w:rsidP="00C43534">
            <w:pPr>
              <w:spacing w:after="0" w:line="240" w:lineRule="auto"/>
              <w:rPr>
                <w:rFonts w:ascii="Calibri" w:eastAsia="Times New Roman" w:hAnsi="Calibri" w:cs="Calibri"/>
                <w:b/>
                <w:bCs/>
                <w:i/>
                <w:iCs/>
                <w:color w:val="000000"/>
                <w:sz w:val="20"/>
                <w:szCs w:val="20"/>
                <w:lang w:eastAsia="en-GB"/>
              </w:rPr>
            </w:pPr>
          </w:p>
        </w:tc>
        <w:tc>
          <w:tcPr>
            <w:tcW w:w="2543" w:type="dxa"/>
            <w:vMerge/>
            <w:tcBorders>
              <w:top w:val="single" w:sz="4" w:space="0" w:color="auto"/>
              <w:left w:val="single" w:sz="4" w:space="0" w:color="auto"/>
              <w:bottom w:val="single" w:sz="4" w:space="0" w:color="auto"/>
              <w:right w:val="single" w:sz="4" w:space="0" w:color="auto"/>
            </w:tcBorders>
            <w:vAlign w:val="center"/>
            <w:hideMark/>
          </w:tcPr>
          <w:p w14:paraId="2B0A06B3" w14:textId="77777777" w:rsidR="00C43534" w:rsidRPr="005F3F38" w:rsidRDefault="00C43534" w:rsidP="00C43534">
            <w:pPr>
              <w:spacing w:after="0" w:line="240" w:lineRule="auto"/>
              <w:rPr>
                <w:rFonts w:ascii="Calibri" w:eastAsia="Times New Roman" w:hAnsi="Calibri" w:cs="Calibri"/>
                <w:b/>
                <w:bCs/>
                <w:i/>
                <w:iCs/>
                <w:sz w:val="20"/>
                <w:szCs w:val="20"/>
                <w:lang w:eastAsia="en-GB"/>
              </w:rPr>
            </w:pPr>
          </w:p>
        </w:tc>
        <w:tc>
          <w:tcPr>
            <w:tcW w:w="1473" w:type="dxa"/>
            <w:tcBorders>
              <w:top w:val="nil"/>
              <w:left w:val="nil"/>
              <w:bottom w:val="single" w:sz="4" w:space="0" w:color="auto"/>
              <w:right w:val="single" w:sz="4" w:space="0" w:color="auto"/>
            </w:tcBorders>
            <w:shd w:val="clear" w:color="000000" w:fill="E6B4B4"/>
            <w:vAlign w:val="center"/>
            <w:hideMark/>
          </w:tcPr>
          <w:p w14:paraId="3AAFD82B" w14:textId="77777777" w:rsidR="00C43534" w:rsidRPr="005F3F38" w:rsidRDefault="00C43534" w:rsidP="00C43534">
            <w:pPr>
              <w:spacing w:after="0" w:line="240" w:lineRule="auto"/>
              <w:jc w:val="center"/>
              <w:rPr>
                <w:rFonts w:ascii="Calibri" w:eastAsia="Times New Roman" w:hAnsi="Calibri" w:cs="Calibri"/>
                <w:b/>
                <w:bCs/>
                <w:i/>
                <w:iCs/>
                <w:color w:val="000000"/>
                <w:sz w:val="20"/>
                <w:szCs w:val="20"/>
                <w:lang w:eastAsia="en-GB"/>
              </w:rPr>
            </w:pPr>
            <w:r w:rsidRPr="005F3F38">
              <w:rPr>
                <w:rFonts w:ascii="Calibri" w:eastAsia="Times New Roman" w:hAnsi="Calibri" w:cs="Calibri"/>
                <w:b/>
                <w:bCs/>
                <w:i/>
                <w:iCs/>
                <w:color w:val="000000"/>
                <w:sz w:val="20"/>
                <w:szCs w:val="20"/>
                <w:lang w:eastAsia="en-GB"/>
              </w:rPr>
              <w:t>1. 1. 2025. god</w:t>
            </w:r>
          </w:p>
        </w:tc>
        <w:tc>
          <w:tcPr>
            <w:tcW w:w="1473" w:type="dxa"/>
            <w:tcBorders>
              <w:top w:val="nil"/>
              <w:left w:val="nil"/>
              <w:bottom w:val="single" w:sz="4" w:space="0" w:color="auto"/>
              <w:right w:val="single" w:sz="4" w:space="0" w:color="auto"/>
            </w:tcBorders>
            <w:shd w:val="clear" w:color="000000" w:fill="E6B4B4"/>
            <w:vAlign w:val="center"/>
            <w:hideMark/>
          </w:tcPr>
          <w:p w14:paraId="0704CCFB" w14:textId="77777777" w:rsidR="00C43534" w:rsidRPr="005F3F38" w:rsidRDefault="00C43534" w:rsidP="00C43534">
            <w:pPr>
              <w:spacing w:after="0" w:line="240" w:lineRule="auto"/>
              <w:jc w:val="center"/>
              <w:rPr>
                <w:rFonts w:ascii="Calibri" w:eastAsia="Times New Roman" w:hAnsi="Calibri" w:cs="Calibri"/>
                <w:b/>
                <w:bCs/>
                <w:i/>
                <w:iCs/>
                <w:color w:val="000000"/>
                <w:sz w:val="20"/>
                <w:szCs w:val="20"/>
                <w:lang w:eastAsia="en-GB"/>
              </w:rPr>
            </w:pPr>
            <w:r w:rsidRPr="005F3F38">
              <w:rPr>
                <w:rFonts w:ascii="Calibri" w:eastAsia="Times New Roman" w:hAnsi="Calibri" w:cs="Calibri"/>
                <w:b/>
                <w:bCs/>
                <w:i/>
                <w:iCs/>
                <w:color w:val="000000"/>
                <w:sz w:val="20"/>
                <w:szCs w:val="20"/>
                <w:lang w:eastAsia="en-GB"/>
              </w:rPr>
              <w:t>u 2025. god.</w:t>
            </w:r>
          </w:p>
        </w:tc>
        <w:tc>
          <w:tcPr>
            <w:tcW w:w="1473" w:type="dxa"/>
            <w:vMerge/>
            <w:tcBorders>
              <w:top w:val="nil"/>
              <w:left w:val="single" w:sz="4" w:space="0" w:color="auto"/>
              <w:bottom w:val="single" w:sz="4" w:space="0" w:color="auto"/>
              <w:right w:val="single" w:sz="4" w:space="0" w:color="auto"/>
            </w:tcBorders>
            <w:vAlign w:val="center"/>
            <w:hideMark/>
          </w:tcPr>
          <w:p w14:paraId="5E38671D" w14:textId="77777777" w:rsidR="00C43534" w:rsidRPr="005F3F38" w:rsidRDefault="00C43534" w:rsidP="00C43534">
            <w:pPr>
              <w:spacing w:after="0" w:line="240" w:lineRule="auto"/>
              <w:rPr>
                <w:rFonts w:ascii="Calibri" w:eastAsia="Times New Roman" w:hAnsi="Calibri" w:cs="Calibri"/>
                <w:b/>
                <w:bCs/>
                <w:i/>
                <w:iCs/>
                <w:color w:val="000000"/>
                <w:sz w:val="20"/>
                <w:szCs w:val="20"/>
                <w:lang w:eastAsia="en-GB"/>
              </w:rPr>
            </w:pPr>
          </w:p>
        </w:tc>
        <w:tc>
          <w:tcPr>
            <w:tcW w:w="1473" w:type="dxa"/>
            <w:tcBorders>
              <w:top w:val="nil"/>
              <w:left w:val="nil"/>
              <w:bottom w:val="single" w:sz="4" w:space="0" w:color="auto"/>
              <w:right w:val="single" w:sz="4" w:space="0" w:color="auto"/>
            </w:tcBorders>
            <w:shd w:val="clear" w:color="000000" w:fill="E6B4B4"/>
            <w:vAlign w:val="center"/>
            <w:hideMark/>
          </w:tcPr>
          <w:p w14:paraId="34D8AAA3" w14:textId="77777777" w:rsidR="00C43534" w:rsidRPr="005F3F38" w:rsidRDefault="00C43534" w:rsidP="00C43534">
            <w:pPr>
              <w:spacing w:after="0" w:line="240" w:lineRule="auto"/>
              <w:jc w:val="center"/>
              <w:rPr>
                <w:rFonts w:ascii="Calibri" w:eastAsia="Times New Roman" w:hAnsi="Calibri" w:cs="Calibri"/>
                <w:b/>
                <w:bCs/>
                <w:i/>
                <w:iCs/>
                <w:color w:val="000000"/>
                <w:sz w:val="20"/>
                <w:szCs w:val="20"/>
                <w:lang w:eastAsia="en-GB"/>
              </w:rPr>
            </w:pPr>
            <w:r w:rsidRPr="005F3F38">
              <w:rPr>
                <w:rFonts w:ascii="Calibri" w:eastAsia="Times New Roman" w:hAnsi="Calibri" w:cs="Calibri"/>
                <w:b/>
                <w:bCs/>
                <w:i/>
                <w:iCs/>
                <w:color w:val="000000"/>
                <w:sz w:val="20"/>
                <w:szCs w:val="20"/>
                <w:lang w:eastAsia="en-GB"/>
              </w:rPr>
              <w:t>31.12. 2025. godine</w:t>
            </w:r>
          </w:p>
        </w:tc>
      </w:tr>
      <w:tr w:rsidR="00C43534" w:rsidRPr="005F3F38" w14:paraId="2E7625D4" w14:textId="77777777" w:rsidTr="00980394">
        <w:trPr>
          <w:trHeight w:val="255"/>
        </w:trPr>
        <w:tc>
          <w:tcPr>
            <w:tcW w:w="582" w:type="dxa"/>
            <w:tcBorders>
              <w:top w:val="nil"/>
              <w:left w:val="single" w:sz="4" w:space="0" w:color="auto"/>
              <w:bottom w:val="single" w:sz="4" w:space="0" w:color="auto"/>
              <w:right w:val="single" w:sz="4" w:space="0" w:color="auto"/>
            </w:tcBorders>
            <w:shd w:val="clear" w:color="000000" w:fill="FCE4D6"/>
            <w:hideMark/>
          </w:tcPr>
          <w:p w14:paraId="496733E5" w14:textId="77777777" w:rsidR="00C43534" w:rsidRPr="005F3F38" w:rsidRDefault="00C43534" w:rsidP="00C43534">
            <w:pPr>
              <w:spacing w:after="0" w:line="240" w:lineRule="auto"/>
              <w:jc w:val="center"/>
              <w:rPr>
                <w:rFonts w:ascii="Calibri" w:eastAsia="Times New Roman" w:hAnsi="Calibri" w:cs="Calibri"/>
                <w:color w:val="000000"/>
                <w:sz w:val="20"/>
                <w:szCs w:val="20"/>
                <w:lang w:eastAsia="en-GB"/>
              </w:rPr>
            </w:pPr>
            <w:r w:rsidRPr="005F3F38">
              <w:rPr>
                <w:rFonts w:ascii="Calibri" w:eastAsia="Times New Roman" w:hAnsi="Calibri" w:cs="Calibri"/>
                <w:color w:val="000000"/>
                <w:sz w:val="20"/>
                <w:szCs w:val="20"/>
                <w:lang w:eastAsia="en-GB"/>
              </w:rPr>
              <w:t>1</w:t>
            </w:r>
          </w:p>
        </w:tc>
        <w:tc>
          <w:tcPr>
            <w:tcW w:w="2543" w:type="dxa"/>
            <w:tcBorders>
              <w:top w:val="nil"/>
              <w:left w:val="nil"/>
              <w:bottom w:val="single" w:sz="4" w:space="0" w:color="auto"/>
              <w:right w:val="single" w:sz="4" w:space="0" w:color="auto"/>
            </w:tcBorders>
            <w:shd w:val="clear" w:color="000000" w:fill="FCE4D6"/>
            <w:vAlign w:val="bottom"/>
            <w:hideMark/>
          </w:tcPr>
          <w:p w14:paraId="173EC284" w14:textId="77777777" w:rsidR="00C43534" w:rsidRPr="005F3F38" w:rsidRDefault="00C43534" w:rsidP="00C43534">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2</w:t>
            </w:r>
          </w:p>
        </w:tc>
        <w:tc>
          <w:tcPr>
            <w:tcW w:w="1473" w:type="dxa"/>
            <w:tcBorders>
              <w:top w:val="nil"/>
              <w:left w:val="nil"/>
              <w:bottom w:val="single" w:sz="4" w:space="0" w:color="auto"/>
              <w:right w:val="single" w:sz="4" w:space="0" w:color="auto"/>
            </w:tcBorders>
            <w:shd w:val="clear" w:color="000000" w:fill="FCE4D6"/>
            <w:hideMark/>
          </w:tcPr>
          <w:p w14:paraId="5DB91220" w14:textId="77777777" w:rsidR="00C43534" w:rsidRPr="005F3F38" w:rsidRDefault="00C43534" w:rsidP="00C43534">
            <w:pPr>
              <w:spacing w:after="0" w:line="240" w:lineRule="auto"/>
              <w:jc w:val="center"/>
              <w:rPr>
                <w:rFonts w:ascii="Calibri" w:eastAsia="Times New Roman" w:hAnsi="Calibri" w:cs="Calibri"/>
                <w:color w:val="000000"/>
                <w:sz w:val="20"/>
                <w:szCs w:val="20"/>
                <w:lang w:eastAsia="en-GB"/>
              </w:rPr>
            </w:pPr>
            <w:r w:rsidRPr="005F3F38">
              <w:rPr>
                <w:rFonts w:ascii="Calibri" w:eastAsia="Times New Roman" w:hAnsi="Calibri" w:cs="Calibri"/>
                <w:color w:val="000000"/>
                <w:sz w:val="20"/>
                <w:szCs w:val="20"/>
                <w:lang w:eastAsia="en-GB"/>
              </w:rPr>
              <w:t>5</w:t>
            </w:r>
          </w:p>
        </w:tc>
        <w:tc>
          <w:tcPr>
            <w:tcW w:w="1473" w:type="dxa"/>
            <w:tcBorders>
              <w:top w:val="nil"/>
              <w:left w:val="nil"/>
              <w:bottom w:val="single" w:sz="4" w:space="0" w:color="auto"/>
              <w:right w:val="single" w:sz="4" w:space="0" w:color="auto"/>
            </w:tcBorders>
            <w:shd w:val="clear" w:color="000000" w:fill="FCE4D6"/>
            <w:vAlign w:val="bottom"/>
            <w:hideMark/>
          </w:tcPr>
          <w:p w14:paraId="1FF93D1A" w14:textId="77777777" w:rsidR="00C43534" w:rsidRPr="005F3F38" w:rsidRDefault="00C43534" w:rsidP="00C43534">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6</w:t>
            </w:r>
          </w:p>
        </w:tc>
        <w:tc>
          <w:tcPr>
            <w:tcW w:w="1473" w:type="dxa"/>
            <w:tcBorders>
              <w:top w:val="nil"/>
              <w:left w:val="nil"/>
              <w:bottom w:val="single" w:sz="4" w:space="0" w:color="auto"/>
              <w:right w:val="single" w:sz="4" w:space="0" w:color="auto"/>
            </w:tcBorders>
            <w:shd w:val="clear" w:color="000000" w:fill="FCE4D6"/>
            <w:hideMark/>
          </w:tcPr>
          <w:p w14:paraId="37A9E25E" w14:textId="77777777" w:rsidR="00C43534" w:rsidRPr="005F3F38" w:rsidRDefault="00C43534" w:rsidP="00C43534">
            <w:pPr>
              <w:spacing w:after="0" w:line="240" w:lineRule="auto"/>
              <w:jc w:val="center"/>
              <w:rPr>
                <w:rFonts w:ascii="Calibri" w:eastAsia="Times New Roman" w:hAnsi="Calibri" w:cs="Calibri"/>
                <w:color w:val="000000"/>
                <w:sz w:val="20"/>
                <w:szCs w:val="20"/>
                <w:lang w:eastAsia="en-GB"/>
              </w:rPr>
            </w:pPr>
            <w:r w:rsidRPr="005F3F38">
              <w:rPr>
                <w:rFonts w:ascii="Calibri" w:eastAsia="Times New Roman" w:hAnsi="Calibri" w:cs="Calibri"/>
                <w:color w:val="000000"/>
                <w:sz w:val="20"/>
                <w:szCs w:val="20"/>
                <w:lang w:eastAsia="en-GB"/>
              </w:rPr>
              <w:t>7</w:t>
            </w:r>
          </w:p>
        </w:tc>
        <w:tc>
          <w:tcPr>
            <w:tcW w:w="1473" w:type="dxa"/>
            <w:tcBorders>
              <w:top w:val="nil"/>
              <w:left w:val="nil"/>
              <w:bottom w:val="single" w:sz="4" w:space="0" w:color="auto"/>
              <w:right w:val="single" w:sz="4" w:space="0" w:color="auto"/>
            </w:tcBorders>
            <w:shd w:val="clear" w:color="000000" w:fill="FCE4D6"/>
            <w:vAlign w:val="bottom"/>
            <w:hideMark/>
          </w:tcPr>
          <w:p w14:paraId="0B5DF469" w14:textId="77777777" w:rsidR="00C43534" w:rsidRPr="005F3F38" w:rsidRDefault="00C43534" w:rsidP="00C43534">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8</w:t>
            </w:r>
          </w:p>
        </w:tc>
      </w:tr>
      <w:tr w:rsidR="00C43534" w:rsidRPr="005F3F38" w14:paraId="200EFEC4" w14:textId="77777777" w:rsidTr="00980394">
        <w:trPr>
          <w:trHeight w:val="450"/>
        </w:trPr>
        <w:tc>
          <w:tcPr>
            <w:tcW w:w="582" w:type="dxa"/>
            <w:vMerge w:val="restart"/>
            <w:tcBorders>
              <w:top w:val="nil"/>
              <w:left w:val="single" w:sz="4" w:space="0" w:color="auto"/>
              <w:bottom w:val="single" w:sz="4" w:space="0" w:color="auto"/>
              <w:right w:val="single" w:sz="4" w:space="0" w:color="auto"/>
            </w:tcBorders>
            <w:shd w:val="clear" w:color="auto" w:fill="auto"/>
            <w:vAlign w:val="center"/>
            <w:hideMark/>
          </w:tcPr>
          <w:p w14:paraId="05960D03" w14:textId="77777777" w:rsidR="00C43534" w:rsidRPr="005F3F38" w:rsidRDefault="00C43534" w:rsidP="00C43534">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1</w:t>
            </w:r>
          </w:p>
        </w:tc>
        <w:tc>
          <w:tcPr>
            <w:tcW w:w="2543" w:type="dxa"/>
            <w:vMerge w:val="restart"/>
            <w:tcBorders>
              <w:top w:val="nil"/>
              <w:left w:val="single" w:sz="4" w:space="0" w:color="auto"/>
              <w:bottom w:val="single" w:sz="4" w:space="0" w:color="auto"/>
              <w:right w:val="single" w:sz="4" w:space="0" w:color="auto"/>
            </w:tcBorders>
            <w:shd w:val="clear" w:color="auto" w:fill="auto"/>
            <w:vAlign w:val="center"/>
            <w:hideMark/>
          </w:tcPr>
          <w:p w14:paraId="687DDB25" w14:textId="47D38077" w:rsidR="00C43534" w:rsidRPr="005F3F38" w:rsidRDefault="00C43534" w:rsidP="00C43534">
            <w:pPr>
              <w:spacing w:after="0" w:line="240" w:lineRule="auto"/>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 xml:space="preserve">Poseban transakcijski račun - razvoj i unapređenje avio prometa u </w:t>
            </w:r>
            <w:r w:rsidR="00393CEB">
              <w:rPr>
                <w:rFonts w:ascii="Calibri" w:eastAsia="Times New Roman" w:hAnsi="Calibri" w:cs="Calibri"/>
                <w:sz w:val="20"/>
                <w:szCs w:val="20"/>
                <w:lang w:eastAsia="en-GB"/>
              </w:rPr>
              <w:t>FBiH</w:t>
            </w:r>
            <w:r w:rsidRPr="005F3F38">
              <w:rPr>
                <w:rFonts w:ascii="Calibri" w:eastAsia="Times New Roman" w:hAnsi="Calibri" w:cs="Calibri"/>
                <w:sz w:val="20"/>
                <w:szCs w:val="20"/>
                <w:lang w:eastAsia="en-GB"/>
              </w:rPr>
              <w:t xml:space="preserve"> - 1020500000107377</w:t>
            </w:r>
          </w:p>
        </w:tc>
        <w:tc>
          <w:tcPr>
            <w:tcW w:w="1473" w:type="dxa"/>
            <w:vMerge w:val="restart"/>
            <w:tcBorders>
              <w:top w:val="nil"/>
              <w:left w:val="single" w:sz="4" w:space="0" w:color="auto"/>
              <w:bottom w:val="single" w:sz="4" w:space="0" w:color="000000"/>
              <w:right w:val="single" w:sz="4" w:space="0" w:color="auto"/>
            </w:tcBorders>
            <w:shd w:val="clear" w:color="auto" w:fill="auto"/>
            <w:vAlign w:val="center"/>
            <w:hideMark/>
          </w:tcPr>
          <w:p w14:paraId="3F4CF6FA" w14:textId="77777777" w:rsidR="00C43534" w:rsidRPr="005F3F38" w:rsidRDefault="00C43534" w:rsidP="00C43534">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4,014.95</w:t>
            </w:r>
          </w:p>
        </w:tc>
        <w:tc>
          <w:tcPr>
            <w:tcW w:w="1473" w:type="dxa"/>
            <w:vMerge w:val="restart"/>
            <w:tcBorders>
              <w:top w:val="nil"/>
              <w:left w:val="single" w:sz="4" w:space="0" w:color="auto"/>
              <w:bottom w:val="single" w:sz="4" w:space="0" w:color="auto"/>
              <w:right w:val="single" w:sz="4" w:space="0" w:color="auto"/>
            </w:tcBorders>
            <w:shd w:val="clear" w:color="auto" w:fill="auto"/>
            <w:vAlign w:val="center"/>
            <w:hideMark/>
          </w:tcPr>
          <w:p w14:paraId="06ABBB2D" w14:textId="77777777" w:rsidR="00C43534" w:rsidRPr="005F3F38" w:rsidRDefault="00C43534" w:rsidP="00C43534">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27,217.92</w:t>
            </w:r>
          </w:p>
        </w:tc>
        <w:tc>
          <w:tcPr>
            <w:tcW w:w="1473" w:type="dxa"/>
            <w:vMerge w:val="restart"/>
            <w:tcBorders>
              <w:top w:val="nil"/>
              <w:left w:val="single" w:sz="4" w:space="0" w:color="auto"/>
              <w:bottom w:val="single" w:sz="4" w:space="0" w:color="auto"/>
              <w:right w:val="single" w:sz="4" w:space="0" w:color="auto"/>
            </w:tcBorders>
            <w:shd w:val="clear" w:color="auto" w:fill="auto"/>
            <w:vAlign w:val="center"/>
            <w:hideMark/>
          </w:tcPr>
          <w:p w14:paraId="05386579" w14:textId="77777777" w:rsidR="00C43534" w:rsidRPr="005F3F38" w:rsidRDefault="00C43534" w:rsidP="00C43534">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0.00</w:t>
            </w:r>
          </w:p>
        </w:tc>
        <w:tc>
          <w:tcPr>
            <w:tcW w:w="1473" w:type="dxa"/>
            <w:vMerge w:val="restart"/>
            <w:tcBorders>
              <w:top w:val="nil"/>
              <w:left w:val="single" w:sz="4" w:space="0" w:color="auto"/>
              <w:bottom w:val="single" w:sz="4" w:space="0" w:color="auto"/>
              <w:right w:val="single" w:sz="4" w:space="0" w:color="auto"/>
            </w:tcBorders>
            <w:shd w:val="clear" w:color="auto" w:fill="auto"/>
            <w:vAlign w:val="center"/>
            <w:hideMark/>
          </w:tcPr>
          <w:p w14:paraId="5F99884E" w14:textId="77777777" w:rsidR="00C43534" w:rsidRPr="005F3F38" w:rsidRDefault="00C43534" w:rsidP="00C43534">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31,232.87</w:t>
            </w:r>
          </w:p>
        </w:tc>
      </w:tr>
      <w:tr w:rsidR="00C43534" w:rsidRPr="005F3F38" w14:paraId="2F9C90D4" w14:textId="77777777" w:rsidTr="00980394">
        <w:trPr>
          <w:trHeight w:val="450"/>
        </w:trPr>
        <w:tc>
          <w:tcPr>
            <w:tcW w:w="582" w:type="dxa"/>
            <w:vMerge/>
            <w:tcBorders>
              <w:top w:val="nil"/>
              <w:left w:val="single" w:sz="4" w:space="0" w:color="auto"/>
              <w:bottom w:val="single" w:sz="4" w:space="0" w:color="auto"/>
              <w:right w:val="single" w:sz="4" w:space="0" w:color="auto"/>
            </w:tcBorders>
            <w:vAlign w:val="center"/>
            <w:hideMark/>
          </w:tcPr>
          <w:p w14:paraId="7A50644A" w14:textId="77777777" w:rsidR="00C43534" w:rsidRPr="005F3F38" w:rsidRDefault="00C43534" w:rsidP="00C43534">
            <w:pPr>
              <w:spacing w:after="0" w:line="240" w:lineRule="auto"/>
              <w:rPr>
                <w:rFonts w:ascii="Calibri" w:eastAsia="Times New Roman" w:hAnsi="Calibri" w:cs="Calibri"/>
                <w:sz w:val="20"/>
                <w:szCs w:val="20"/>
                <w:lang w:eastAsia="en-GB"/>
              </w:rPr>
            </w:pPr>
          </w:p>
        </w:tc>
        <w:tc>
          <w:tcPr>
            <w:tcW w:w="2543" w:type="dxa"/>
            <w:vMerge/>
            <w:tcBorders>
              <w:top w:val="nil"/>
              <w:left w:val="single" w:sz="4" w:space="0" w:color="auto"/>
              <w:bottom w:val="single" w:sz="4" w:space="0" w:color="auto"/>
              <w:right w:val="single" w:sz="4" w:space="0" w:color="auto"/>
            </w:tcBorders>
            <w:vAlign w:val="center"/>
            <w:hideMark/>
          </w:tcPr>
          <w:p w14:paraId="792468D6" w14:textId="77777777" w:rsidR="00C43534" w:rsidRPr="005F3F38" w:rsidRDefault="00C43534" w:rsidP="00C43534">
            <w:pPr>
              <w:spacing w:after="0" w:line="240" w:lineRule="auto"/>
              <w:rPr>
                <w:rFonts w:ascii="Calibri" w:eastAsia="Times New Roman" w:hAnsi="Calibri" w:cs="Calibri"/>
                <w:sz w:val="20"/>
                <w:szCs w:val="20"/>
                <w:lang w:eastAsia="en-GB"/>
              </w:rPr>
            </w:pPr>
          </w:p>
        </w:tc>
        <w:tc>
          <w:tcPr>
            <w:tcW w:w="1473" w:type="dxa"/>
            <w:vMerge/>
            <w:tcBorders>
              <w:top w:val="nil"/>
              <w:left w:val="single" w:sz="4" w:space="0" w:color="auto"/>
              <w:bottom w:val="single" w:sz="4" w:space="0" w:color="000000"/>
              <w:right w:val="single" w:sz="4" w:space="0" w:color="auto"/>
            </w:tcBorders>
            <w:vAlign w:val="center"/>
            <w:hideMark/>
          </w:tcPr>
          <w:p w14:paraId="04D6C09F" w14:textId="77777777" w:rsidR="00C43534" w:rsidRPr="005F3F38" w:rsidRDefault="00C43534" w:rsidP="00C43534">
            <w:pPr>
              <w:spacing w:after="0" w:line="240" w:lineRule="auto"/>
              <w:rPr>
                <w:rFonts w:ascii="Calibri" w:eastAsia="Times New Roman" w:hAnsi="Calibri" w:cs="Calibri"/>
                <w:sz w:val="20"/>
                <w:szCs w:val="20"/>
                <w:lang w:eastAsia="en-GB"/>
              </w:rPr>
            </w:pPr>
          </w:p>
        </w:tc>
        <w:tc>
          <w:tcPr>
            <w:tcW w:w="1473" w:type="dxa"/>
            <w:vMerge/>
            <w:tcBorders>
              <w:top w:val="nil"/>
              <w:left w:val="single" w:sz="4" w:space="0" w:color="auto"/>
              <w:bottom w:val="single" w:sz="4" w:space="0" w:color="auto"/>
              <w:right w:val="single" w:sz="4" w:space="0" w:color="auto"/>
            </w:tcBorders>
            <w:vAlign w:val="center"/>
            <w:hideMark/>
          </w:tcPr>
          <w:p w14:paraId="3DA85660" w14:textId="77777777" w:rsidR="00C43534" w:rsidRPr="005F3F38" w:rsidRDefault="00C43534" w:rsidP="00C43534">
            <w:pPr>
              <w:spacing w:after="0" w:line="240" w:lineRule="auto"/>
              <w:rPr>
                <w:rFonts w:ascii="Calibri" w:eastAsia="Times New Roman" w:hAnsi="Calibri" w:cs="Calibri"/>
                <w:sz w:val="20"/>
                <w:szCs w:val="20"/>
                <w:lang w:eastAsia="en-GB"/>
              </w:rPr>
            </w:pPr>
          </w:p>
        </w:tc>
        <w:tc>
          <w:tcPr>
            <w:tcW w:w="1473" w:type="dxa"/>
            <w:vMerge/>
            <w:tcBorders>
              <w:top w:val="nil"/>
              <w:left w:val="single" w:sz="4" w:space="0" w:color="auto"/>
              <w:bottom w:val="single" w:sz="4" w:space="0" w:color="auto"/>
              <w:right w:val="single" w:sz="4" w:space="0" w:color="auto"/>
            </w:tcBorders>
            <w:vAlign w:val="center"/>
            <w:hideMark/>
          </w:tcPr>
          <w:p w14:paraId="7E0666B4" w14:textId="77777777" w:rsidR="00C43534" w:rsidRPr="005F3F38" w:rsidRDefault="00C43534" w:rsidP="00C43534">
            <w:pPr>
              <w:spacing w:after="0" w:line="240" w:lineRule="auto"/>
              <w:rPr>
                <w:rFonts w:ascii="Calibri" w:eastAsia="Times New Roman" w:hAnsi="Calibri" w:cs="Calibri"/>
                <w:sz w:val="20"/>
                <w:szCs w:val="20"/>
                <w:lang w:eastAsia="en-GB"/>
              </w:rPr>
            </w:pPr>
          </w:p>
        </w:tc>
        <w:tc>
          <w:tcPr>
            <w:tcW w:w="1473" w:type="dxa"/>
            <w:vMerge/>
            <w:tcBorders>
              <w:top w:val="nil"/>
              <w:left w:val="single" w:sz="4" w:space="0" w:color="auto"/>
              <w:bottom w:val="single" w:sz="4" w:space="0" w:color="auto"/>
              <w:right w:val="single" w:sz="4" w:space="0" w:color="auto"/>
            </w:tcBorders>
            <w:vAlign w:val="center"/>
            <w:hideMark/>
          </w:tcPr>
          <w:p w14:paraId="569F12AE" w14:textId="77777777" w:rsidR="00C43534" w:rsidRPr="005F3F38" w:rsidRDefault="00C43534" w:rsidP="00C43534">
            <w:pPr>
              <w:spacing w:after="0" w:line="240" w:lineRule="auto"/>
              <w:rPr>
                <w:rFonts w:ascii="Calibri" w:eastAsia="Times New Roman" w:hAnsi="Calibri" w:cs="Calibri"/>
                <w:sz w:val="20"/>
                <w:szCs w:val="20"/>
                <w:lang w:eastAsia="en-GB"/>
              </w:rPr>
            </w:pPr>
          </w:p>
        </w:tc>
      </w:tr>
      <w:tr w:rsidR="00C43534" w:rsidRPr="005F3F38" w14:paraId="031911C4" w14:textId="77777777" w:rsidTr="00980394">
        <w:trPr>
          <w:trHeight w:val="450"/>
        </w:trPr>
        <w:tc>
          <w:tcPr>
            <w:tcW w:w="582" w:type="dxa"/>
            <w:vMerge w:val="restart"/>
            <w:tcBorders>
              <w:top w:val="nil"/>
              <w:left w:val="single" w:sz="4" w:space="0" w:color="auto"/>
              <w:bottom w:val="single" w:sz="4" w:space="0" w:color="auto"/>
              <w:right w:val="single" w:sz="4" w:space="0" w:color="auto"/>
            </w:tcBorders>
            <w:shd w:val="clear" w:color="auto" w:fill="auto"/>
            <w:vAlign w:val="center"/>
            <w:hideMark/>
          </w:tcPr>
          <w:p w14:paraId="246CD2E9" w14:textId="77777777" w:rsidR="00C43534" w:rsidRPr="005F3F38" w:rsidRDefault="00C43534" w:rsidP="00C43534">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2</w:t>
            </w:r>
          </w:p>
        </w:tc>
        <w:tc>
          <w:tcPr>
            <w:tcW w:w="2543" w:type="dxa"/>
            <w:vMerge w:val="restart"/>
            <w:tcBorders>
              <w:top w:val="nil"/>
              <w:left w:val="single" w:sz="4" w:space="0" w:color="auto"/>
              <w:bottom w:val="single" w:sz="4" w:space="0" w:color="auto"/>
              <w:right w:val="single" w:sz="4" w:space="0" w:color="auto"/>
            </w:tcBorders>
            <w:shd w:val="clear" w:color="auto" w:fill="auto"/>
            <w:vAlign w:val="center"/>
            <w:hideMark/>
          </w:tcPr>
          <w:p w14:paraId="7DE3E977" w14:textId="77777777" w:rsidR="00C43534" w:rsidRPr="005F3F38" w:rsidRDefault="00C43534" w:rsidP="00C43534">
            <w:pPr>
              <w:spacing w:after="0" w:line="240" w:lineRule="auto"/>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Poseban transakcijski račun - zaštita i spašavanje - 1020500000107474</w:t>
            </w:r>
          </w:p>
        </w:tc>
        <w:tc>
          <w:tcPr>
            <w:tcW w:w="1473" w:type="dxa"/>
            <w:vMerge w:val="restart"/>
            <w:tcBorders>
              <w:top w:val="nil"/>
              <w:left w:val="single" w:sz="4" w:space="0" w:color="auto"/>
              <w:bottom w:val="single" w:sz="4" w:space="0" w:color="000000"/>
              <w:right w:val="single" w:sz="4" w:space="0" w:color="auto"/>
            </w:tcBorders>
            <w:shd w:val="clear" w:color="auto" w:fill="auto"/>
            <w:vAlign w:val="center"/>
            <w:hideMark/>
          </w:tcPr>
          <w:p w14:paraId="2B807C9B" w14:textId="77777777" w:rsidR="00C43534" w:rsidRPr="005F3F38" w:rsidRDefault="00C43534" w:rsidP="00C43534">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26,058,579.96</w:t>
            </w:r>
          </w:p>
        </w:tc>
        <w:tc>
          <w:tcPr>
            <w:tcW w:w="1473" w:type="dxa"/>
            <w:vMerge w:val="restart"/>
            <w:tcBorders>
              <w:top w:val="nil"/>
              <w:left w:val="single" w:sz="4" w:space="0" w:color="auto"/>
              <w:bottom w:val="single" w:sz="4" w:space="0" w:color="auto"/>
              <w:right w:val="single" w:sz="4" w:space="0" w:color="auto"/>
            </w:tcBorders>
            <w:shd w:val="clear" w:color="auto" w:fill="auto"/>
            <w:vAlign w:val="center"/>
            <w:hideMark/>
          </w:tcPr>
          <w:p w14:paraId="7B39223E" w14:textId="77777777" w:rsidR="00C43534" w:rsidRPr="005F3F38" w:rsidRDefault="00C43534" w:rsidP="00C43534">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7,147,776.76</w:t>
            </w:r>
          </w:p>
        </w:tc>
        <w:tc>
          <w:tcPr>
            <w:tcW w:w="1473" w:type="dxa"/>
            <w:vMerge w:val="restart"/>
            <w:tcBorders>
              <w:top w:val="nil"/>
              <w:left w:val="single" w:sz="4" w:space="0" w:color="auto"/>
              <w:bottom w:val="single" w:sz="4" w:space="0" w:color="auto"/>
              <w:right w:val="single" w:sz="4" w:space="0" w:color="auto"/>
            </w:tcBorders>
            <w:shd w:val="clear" w:color="auto" w:fill="auto"/>
            <w:vAlign w:val="center"/>
            <w:hideMark/>
          </w:tcPr>
          <w:p w14:paraId="59E39FDB" w14:textId="77777777" w:rsidR="00C43534" w:rsidRPr="005F3F38" w:rsidRDefault="00C43534" w:rsidP="00C43534">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1,811,150.36</w:t>
            </w:r>
          </w:p>
        </w:tc>
        <w:tc>
          <w:tcPr>
            <w:tcW w:w="1473" w:type="dxa"/>
            <w:vMerge w:val="restart"/>
            <w:tcBorders>
              <w:top w:val="nil"/>
              <w:left w:val="single" w:sz="4" w:space="0" w:color="auto"/>
              <w:bottom w:val="single" w:sz="4" w:space="0" w:color="auto"/>
              <w:right w:val="single" w:sz="4" w:space="0" w:color="auto"/>
            </w:tcBorders>
            <w:shd w:val="clear" w:color="auto" w:fill="auto"/>
            <w:vAlign w:val="center"/>
            <w:hideMark/>
          </w:tcPr>
          <w:p w14:paraId="0C786DCD" w14:textId="77777777" w:rsidR="00C43534" w:rsidRPr="005F3F38" w:rsidRDefault="00C43534" w:rsidP="00C43534">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31,395,206.36</w:t>
            </w:r>
          </w:p>
        </w:tc>
      </w:tr>
      <w:tr w:rsidR="00C43534" w:rsidRPr="005F3F38" w14:paraId="550031D7" w14:textId="77777777" w:rsidTr="00980394">
        <w:trPr>
          <w:trHeight w:val="450"/>
        </w:trPr>
        <w:tc>
          <w:tcPr>
            <w:tcW w:w="582" w:type="dxa"/>
            <w:vMerge/>
            <w:tcBorders>
              <w:top w:val="nil"/>
              <w:left w:val="single" w:sz="4" w:space="0" w:color="auto"/>
              <w:bottom w:val="single" w:sz="4" w:space="0" w:color="auto"/>
              <w:right w:val="single" w:sz="4" w:space="0" w:color="auto"/>
            </w:tcBorders>
            <w:vAlign w:val="center"/>
            <w:hideMark/>
          </w:tcPr>
          <w:p w14:paraId="73CB39D5" w14:textId="77777777" w:rsidR="00C43534" w:rsidRPr="005F3F38" w:rsidRDefault="00C43534" w:rsidP="00C43534">
            <w:pPr>
              <w:spacing w:after="0" w:line="240" w:lineRule="auto"/>
              <w:rPr>
                <w:rFonts w:ascii="Calibri" w:eastAsia="Times New Roman" w:hAnsi="Calibri" w:cs="Calibri"/>
                <w:sz w:val="20"/>
                <w:szCs w:val="20"/>
                <w:lang w:eastAsia="en-GB"/>
              </w:rPr>
            </w:pPr>
          </w:p>
        </w:tc>
        <w:tc>
          <w:tcPr>
            <w:tcW w:w="2543" w:type="dxa"/>
            <w:vMerge/>
            <w:tcBorders>
              <w:top w:val="nil"/>
              <w:left w:val="single" w:sz="4" w:space="0" w:color="auto"/>
              <w:bottom w:val="single" w:sz="4" w:space="0" w:color="auto"/>
              <w:right w:val="single" w:sz="4" w:space="0" w:color="auto"/>
            </w:tcBorders>
            <w:vAlign w:val="center"/>
            <w:hideMark/>
          </w:tcPr>
          <w:p w14:paraId="567691F9" w14:textId="77777777" w:rsidR="00C43534" w:rsidRPr="005F3F38" w:rsidRDefault="00C43534" w:rsidP="00C43534">
            <w:pPr>
              <w:spacing w:after="0" w:line="240" w:lineRule="auto"/>
              <w:rPr>
                <w:rFonts w:ascii="Calibri" w:eastAsia="Times New Roman" w:hAnsi="Calibri" w:cs="Calibri"/>
                <w:sz w:val="20"/>
                <w:szCs w:val="20"/>
                <w:lang w:eastAsia="en-GB"/>
              </w:rPr>
            </w:pPr>
          </w:p>
        </w:tc>
        <w:tc>
          <w:tcPr>
            <w:tcW w:w="1473" w:type="dxa"/>
            <w:vMerge/>
            <w:tcBorders>
              <w:top w:val="nil"/>
              <w:left w:val="single" w:sz="4" w:space="0" w:color="auto"/>
              <w:bottom w:val="single" w:sz="4" w:space="0" w:color="000000"/>
              <w:right w:val="single" w:sz="4" w:space="0" w:color="auto"/>
            </w:tcBorders>
            <w:vAlign w:val="center"/>
            <w:hideMark/>
          </w:tcPr>
          <w:p w14:paraId="1DCAD61A" w14:textId="77777777" w:rsidR="00C43534" w:rsidRPr="005F3F38" w:rsidRDefault="00C43534" w:rsidP="00C43534">
            <w:pPr>
              <w:spacing w:after="0" w:line="240" w:lineRule="auto"/>
              <w:rPr>
                <w:rFonts w:ascii="Calibri" w:eastAsia="Times New Roman" w:hAnsi="Calibri" w:cs="Calibri"/>
                <w:sz w:val="20"/>
                <w:szCs w:val="20"/>
                <w:lang w:eastAsia="en-GB"/>
              </w:rPr>
            </w:pPr>
          </w:p>
        </w:tc>
        <w:tc>
          <w:tcPr>
            <w:tcW w:w="1473" w:type="dxa"/>
            <w:vMerge/>
            <w:tcBorders>
              <w:top w:val="nil"/>
              <w:left w:val="single" w:sz="4" w:space="0" w:color="auto"/>
              <w:bottom w:val="single" w:sz="4" w:space="0" w:color="auto"/>
              <w:right w:val="single" w:sz="4" w:space="0" w:color="auto"/>
            </w:tcBorders>
            <w:vAlign w:val="center"/>
            <w:hideMark/>
          </w:tcPr>
          <w:p w14:paraId="0984525B" w14:textId="77777777" w:rsidR="00C43534" w:rsidRPr="005F3F38" w:rsidRDefault="00C43534" w:rsidP="00C43534">
            <w:pPr>
              <w:spacing w:after="0" w:line="240" w:lineRule="auto"/>
              <w:rPr>
                <w:rFonts w:ascii="Calibri" w:eastAsia="Times New Roman" w:hAnsi="Calibri" w:cs="Calibri"/>
                <w:sz w:val="20"/>
                <w:szCs w:val="20"/>
                <w:lang w:eastAsia="en-GB"/>
              </w:rPr>
            </w:pPr>
          </w:p>
        </w:tc>
        <w:tc>
          <w:tcPr>
            <w:tcW w:w="1473" w:type="dxa"/>
            <w:vMerge/>
            <w:tcBorders>
              <w:top w:val="nil"/>
              <w:left w:val="single" w:sz="4" w:space="0" w:color="auto"/>
              <w:bottom w:val="single" w:sz="4" w:space="0" w:color="auto"/>
              <w:right w:val="single" w:sz="4" w:space="0" w:color="auto"/>
            </w:tcBorders>
            <w:vAlign w:val="center"/>
            <w:hideMark/>
          </w:tcPr>
          <w:p w14:paraId="3458154C" w14:textId="77777777" w:rsidR="00C43534" w:rsidRPr="005F3F38" w:rsidRDefault="00C43534" w:rsidP="00C43534">
            <w:pPr>
              <w:spacing w:after="0" w:line="240" w:lineRule="auto"/>
              <w:rPr>
                <w:rFonts w:ascii="Calibri" w:eastAsia="Times New Roman" w:hAnsi="Calibri" w:cs="Calibri"/>
                <w:sz w:val="20"/>
                <w:szCs w:val="20"/>
                <w:lang w:eastAsia="en-GB"/>
              </w:rPr>
            </w:pPr>
          </w:p>
        </w:tc>
        <w:tc>
          <w:tcPr>
            <w:tcW w:w="1473" w:type="dxa"/>
            <w:vMerge/>
            <w:tcBorders>
              <w:top w:val="nil"/>
              <w:left w:val="single" w:sz="4" w:space="0" w:color="auto"/>
              <w:bottom w:val="single" w:sz="4" w:space="0" w:color="auto"/>
              <w:right w:val="single" w:sz="4" w:space="0" w:color="auto"/>
            </w:tcBorders>
            <w:vAlign w:val="center"/>
            <w:hideMark/>
          </w:tcPr>
          <w:p w14:paraId="3235CCD7" w14:textId="77777777" w:rsidR="00C43534" w:rsidRPr="005F3F38" w:rsidRDefault="00C43534" w:rsidP="00C43534">
            <w:pPr>
              <w:spacing w:after="0" w:line="240" w:lineRule="auto"/>
              <w:rPr>
                <w:rFonts w:ascii="Calibri" w:eastAsia="Times New Roman" w:hAnsi="Calibri" w:cs="Calibri"/>
                <w:sz w:val="20"/>
                <w:szCs w:val="20"/>
                <w:lang w:eastAsia="en-GB"/>
              </w:rPr>
            </w:pPr>
          </w:p>
        </w:tc>
      </w:tr>
      <w:tr w:rsidR="00C43534" w:rsidRPr="005F3F38" w14:paraId="5B50C042" w14:textId="77777777" w:rsidTr="00980394">
        <w:trPr>
          <w:trHeight w:val="450"/>
        </w:trPr>
        <w:tc>
          <w:tcPr>
            <w:tcW w:w="582" w:type="dxa"/>
            <w:vMerge w:val="restart"/>
            <w:tcBorders>
              <w:top w:val="nil"/>
              <w:left w:val="single" w:sz="4" w:space="0" w:color="auto"/>
              <w:bottom w:val="single" w:sz="4" w:space="0" w:color="auto"/>
              <w:right w:val="single" w:sz="4" w:space="0" w:color="auto"/>
            </w:tcBorders>
            <w:shd w:val="clear" w:color="auto" w:fill="auto"/>
            <w:vAlign w:val="center"/>
            <w:hideMark/>
          </w:tcPr>
          <w:p w14:paraId="0384E7DD" w14:textId="77777777" w:rsidR="00C43534" w:rsidRPr="005F3F38" w:rsidRDefault="00C43534" w:rsidP="00C43534">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3</w:t>
            </w:r>
          </w:p>
        </w:tc>
        <w:tc>
          <w:tcPr>
            <w:tcW w:w="2543" w:type="dxa"/>
            <w:vMerge w:val="restart"/>
            <w:tcBorders>
              <w:top w:val="nil"/>
              <w:left w:val="single" w:sz="4" w:space="0" w:color="auto"/>
              <w:bottom w:val="single" w:sz="4" w:space="0" w:color="auto"/>
              <w:right w:val="single" w:sz="4" w:space="0" w:color="auto"/>
            </w:tcBorders>
            <w:shd w:val="clear" w:color="auto" w:fill="auto"/>
            <w:vAlign w:val="center"/>
            <w:hideMark/>
          </w:tcPr>
          <w:p w14:paraId="1CBFCC33" w14:textId="5407F047" w:rsidR="00C43534" w:rsidRPr="005F3F38" w:rsidRDefault="00C43534" w:rsidP="00C43534">
            <w:pPr>
              <w:spacing w:after="0" w:line="240" w:lineRule="auto"/>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Poseban transakcijski račun - Energoinvest d</w:t>
            </w:r>
            <w:r w:rsidR="0034208C">
              <w:rPr>
                <w:rFonts w:ascii="Calibri" w:eastAsia="Times New Roman" w:hAnsi="Calibri" w:cs="Calibri"/>
                <w:sz w:val="20"/>
                <w:szCs w:val="20"/>
                <w:lang w:eastAsia="en-GB"/>
              </w:rPr>
              <w:t>.</w:t>
            </w:r>
            <w:r w:rsidRPr="005F3F38">
              <w:rPr>
                <w:rFonts w:ascii="Calibri" w:eastAsia="Times New Roman" w:hAnsi="Calibri" w:cs="Calibri"/>
                <w:sz w:val="20"/>
                <w:szCs w:val="20"/>
                <w:lang w:eastAsia="en-GB"/>
              </w:rPr>
              <w:t>d</w:t>
            </w:r>
            <w:r w:rsidR="0034208C">
              <w:rPr>
                <w:rFonts w:ascii="Calibri" w:eastAsia="Times New Roman" w:hAnsi="Calibri" w:cs="Calibri"/>
                <w:sz w:val="20"/>
                <w:szCs w:val="20"/>
                <w:lang w:eastAsia="en-GB"/>
              </w:rPr>
              <w:t>.</w:t>
            </w:r>
            <w:r w:rsidRPr="005F3F38">
              <w:rPr>
                <w:rFonts w:ascii="Calibri" w:eastAsia="Times New Roman" w:hAnsi="Calibri" w:cs="Calibri"/>
                <w:sz w:val="20"/>
                <w:szCs w:val="20"/>
                <w:lang w:eastAsia="en-GB"/>
              </w:rPr>
              <w:t xml:space="preserve"> Sarajevo za plaćanje takse Gasprom Export u Moskvi - 1020500000107571</w:t>
            </w:r>
          </w:p>
        </w:tc>
        <w:tc>
          <w:tcPr>
            <w:tcW w:w="1473" w:type="dxa"/>
            <w:vMerge w:val="restart"/>
            <w:tcBorders>
              <w:top w:val="nil"/>
              <w:left w:val="single" w:sz="4" w:space="0" w:color="auto"/>
              <w:bottom w:val="single" w:sz="4" w:space="0" w:color="auto"/>
              <w:right w:val="single" w:sz="4" w:space="0" w:color="auto"/>
            </w:tcBorders>
            <w:shd w:val="clear" w:color="auto" w:fill="auto"/>
            <w:vAlign w:val="center"/>
            <w:hideMark/>
          </w:tcPr>
          <w:p w14:paraId="05097BE0" w14:textId="77777777" w:rsidR="00C43534" w:rsidRPr="005F3F38" w:rsidRDefault="00C43534" w:rsidP="00C43534">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302,750.01</w:t>
            </w:r>
          </w:p>
        </w:tc>
        <w:tc>
          <w:tcPr>
            <w:tcW w:w="1473" w:type="dxa"/>
            <w:vMerge w:val="restart"/>
            <w:tcBorders>
              <w:top w:val="nil"/>
              <w:left w:val="single" w:sz="4" w:space="0" w:color="auto"/>
              <w:bottom w:val="single" w:sz="4" w:space="0" w:color="auto"/>
              <w:right w:val="single" w:sz="4" w:space="0" w:color="auto"/>
            </w:tcBorders>
            <w:shd w:val="clear" w:color="auto" w:fill="auto"/>
            <w:vAlign w:val="center"/>
            <w:hideMark/>
          </w:tcPr>
          <w:p w14:paraId="57E1EE74" w14:textId="77777777" w:rsidR="00C43534" w:rsidRPr="005F3F38" w:rsidRDefault="00C43534" w:rsidP="00C43534">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1,622,639.75</w:t>
            </w:r>
          </w:p>
        </w:tc>
        <w:tc>
          <w:tcPr>
            <w:tcW w:w="1473" w:type="dxa"/>
            <w:vMerge w:val="restart"/>
            <w:tcBorders>
              <w:top w:val="nil"/>
              <w:left w:val="single" w:sz="4" w:space="0" w:color="auto"/>
              <w:bottom w:val="single" w:sz="4" w:space="0" w:color="auto"/>
              <w:right w:val="single" w:sz="4" w:space="0" w:color="auto"/>
            </w:tcBorders>
            <w:shd w:val="clear" w:color="auto" w:fill="auto"/>
            <w:vAlign w:val="center"/>
            <w:hideMark/>
          </w:tcPr>
          <w:p w14:paraId="1185CD2F" w14:textId="77777777" w:rsidR="00C43534" w:rsidRPr="005F3F38" w:rsidRDefault="00C43534" w:rsidP="00C43534">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1,925,389.00</w:t>
            </w:r>
          </w:p>
        </w:tc>
        <w:tc>
          <w:tcPr>
            <w:tcW w:w="1473" w:type="dxa"/>
            <w:vMerge w:val="restart"/>
            <w:tcBorders>
              <w:top w:val="nil"/>
              <w:left w:val="single" w:sz="4" w:space="0" w:color="auto"/>
              <w:bottom w:val="single" w:sz="4" w:space="0" w:color="auto"/>
              <w:right w:val="single" w:sz="4" w:space="0" w:color="auto"/>
            </w:tcBorders>
            <w:shd w:val="clear" w:color="auto" w:fill="auto"/>
            <w:vAlign w:val="center"/>
            <w:hideMark/>
          </w:tcPr>
          <w:p w14:paraId="551D2CE9" w14:textId="77777777" w:rsidR="00C43534" w:rsidRPr="005F3F38" w:rsidRDefault="00C43534" w:rsidP="00C43534">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0.76</w:t>
            </w:r>
          </w:p>
        </w:tc>
      </w:tr>
      <w:tr w:rsidR="00C43534" w:rsidRPr="005F3F38" w14:paraId="7BC734CE" w14:textId="77777777" w:rsidTr="00980394">
        <w:trPr>
          <w:trHeight w:val="450"/>
        </w:trPr>
        <w:tc>
          <w:tcPr>
            <w:tcW w:w="582" w:type="dxa"/>
            <w:vMerge/>
            <w:tcBorders>
              <w:top w:val="nil"/>
              <w:left w:val="single" w:sz="4" w:space="0" w:color="auto"/>
              <w:bottom w:val="single" w:sz="4" w:space="0" w:color="auto"/>
              <w:right w:val="single" w:sz="4" w:space="0" w:color="auto"/>
            </w:tcBorders>
            <w:vAlign w:val="center"/>
            <w:hideMark/>
          </w:tcPr>
          <w:p w14:paraId="43EC871B" w14:textId="77777777" w:rsidR="00C43534" w:rsidRPr="005F3F38" w:rsidRDefault="00C43534" w:rsidP="00C43534">
            <w:pPr>
              <w:spacing w:after="0" w:line="240" w:lineRule="auto"/>
              <w:rPr>
                <w:rFonts w:ascii="Calibri" w:eastAsia="Times New Roman" w:hAnsi="Calibri" w:cs="Calibri"/>
                <w:sz w:val="20"/>
                <w:szCs w:val="20"/>
                <w:lang w:eastAsia="en-GB"/>
              </w:rPr>
            </w:pPr>
          </w:p>
        </w:tc>
        <w:tc>
          <w:tcPr>
            <w:tcW w:w="2543" w:type="dxa"/>
            <w:vMerge/>
            <w:tcBorders>
              <w:top w:val="nil"/>
              <w:left w:val="single" w:sz="4" w:space="0" w:color="auto"/>
              <w:bottom w:val="single" w:sz="4" w:space="0" w:color="auto"/>
              <w:right w:val="single" w:sz="4" w:space="0" w:color="auto"/>
            </w:tcBorders>
            <w:vAlign w:val="center"/>
            <w:hideMark/>
          </w:tcPr>
          <w:p w14:paraId="6407FC8F" w14:textId="77777777" w:rsidR="00C43534" w:rsidRPr="005F3F38" w:rsidRDefault="00C43534" w:rsidP="00C43534">
            <w:pPr>
              <w:spacing w:after="0" w:line="240" w:lineRule="auto"/>
              <w:rPr>
                <w:rFonts w:ascii="Calibri" w:eastAsia="Times New Roman" w:hAnsi="Calibri" w:cs="Calibri"/>
                <w:sz w:val="20"/>
                <w:szCs w:val="20"/>
                <w:lang w:eastAsia="en-GB"/>
              </w:rPr>
            </w:pPr>
          </w:p>
        </w:tc>
        <w:tc>
          <w:tcPr>
            <w:tcW w:w="1473" w:type="dxa"/>
            <w:vMerge/>
            <w:tcBorders>
              <w:top w:val="nil"/>
              <w:left w:val="single" w:sz="4" w:space="0" w:color="auto"/>
              <w:bottom w:val="single" w:sz="4" w:space="0" w:color="auto"/>
              <w:right w:val="single" w:sz="4" w:space="0" w:color="auto"/>
            </w:tcBorders>
            <w:vAlign w:val="center"/>
            <w:hideMark/>
          </w:tcPr>
          <w:p w14:paraId="2170ED6A" w14:textId="77777777" w:rsidR="00C43534" w:rsidRPr="005F3F38" w:rsidRDefault="00C43534" w:rsidP="00C43534">
            <w:pPr>
              <w:spacing w:after="0" w:line="240" w:lineRule="auto"/>
              <w:rPr>
                <w:rFonts w:ascii="Calibri" w:eastAsia="Times New Roman" w:hAnsi="Calibri" w:cs="Calibri"/>
                <w:sz w:val="20"/>
                <w:szCs w:val="20"/>
                <w:lang w:eastAsia="en-GB"/>
              </w:rPr>
            </w:pPr>
          </w:p>
        </w:tc>
        <w:tc>
          <w:tcPr>
            <w:tcW w:w="1473" w:type="dxa"/>
            <w:vMerge/>
            <w:tcBorders>
              <w:top w:val="nil"/>
              <w:left w:val="single" w:sz="4" w:space="0" w:color="auto"/>
              <w:bottom w:val="single" w:sz="4" w:space="0" w:color="auto"/>
              <w:right w:val="single" w:sz="4" w:space="0" w:color="auto"/>
            </w:tcBorders>
            <w:vAlign w:val="center"/>
            <w:hideMark/>
          </w:tcPr>
          <w:p w14:paraId="0450D1D4" w14:textId="77777777" w:rsidR="00C43534" w:rsidRPr="005F3F38" w:rsidRDefault="00C43534" w:rsidP="00C43534">
            <w:pPr>
              <w:spacing w:after="0" w:line="240" w:lineRule="auto"/>
              <w:rPr>
                <w:rFonts w:ascii="Calibri" w:eastAsia="Times New Roman" w:hAnsi="Calibri" w:cs="Calibri"/>
                <w:sz w:val="20"/>
                <w:szCs w:val="20"/>
                <w:lang w:eastAsia="en-GB"/>
              </w:rPr>
            </w:pPr>
          </w:p>
        </w:tc>
        <w:tc>
          <w:tcPr>
            <w:tcW w:w="1473" w:type="dxa"/>
            <w:vMerge/>
            <w:tcBorders>
              <w:top w:val="nil"/>
              <w:left w:val="single" w:sz="4" w:space="0" w:color="auto"/>
              <w:bottom w:val="single" w:sz="4" w:space="0" w:color="auto"/>
              <w:right w:val="single" w:sz="4" w:space="0" w:color="auto"/>
            </w:tcBorders>
            <w:vAlign w:val="center"/>
            <w:hideMark/>
          </w:tcPr>
          <w:p w14:paraId="2B8E6F15" w14:textId="77777777" w:rsidR="00C43534" w:rsidRPr="005F3F38" w:rsidRDefault="00C43534" w:rsidP="00C43534">
            <w:pPr>
              <w:spacing w:after="0" w:line="240" w:lineRule="auto"/>
              <w:rPr>
                <w:rFonts w:ascii="Calibri" w:eastAsia="Times New Roman" w:hAnsi="Calibri" w:cs="Calibri"/>
                <w:sz w:val="20"/>
                <w:szCs w:val="20"/>
                <w:lang w:eastAsia="en-GB"/>
              </w:rPr>
            </w:pPr>
          </w:p>
        </w:tc>
        <w:tc>
          <w:tcPr>
            <w:tcW w:w="1473" w:type="dxa"/>
            <w:vMerge/>
            <w:tcBorders>
              <w:top w:val="nil"/>
              <w:left w:val="single" w:sz="4" w:space="0" w:color="auto"/>
              <w:bottom w:val="single" w:sz="4" w:space="0" w:color="auto"/>
              <w:right w:val="single" w:sz="4" w:space="0" w:color="auto"/>
            </w:tcBorders>
            <w:vAlign w:val="center"/>
            <w:hideMark/>
          </w:tcPr>
          <w:p w14:paraId="124853E5" w14:textId="77777777" w:rsidR="00C43534" w:rsidRPr="005F3F38" w:rsidRDefault="00C43534" w:rsidP="00C43534">
            <w:pPr>
              <w:spacing w:after="0" w:line="240" w:lineRule="auto"/>
              <w:rPr>
                <w:rFonts w:ascii="Calibri" w:eastAsia="Times New Roman" w:hAnsi="Calibri" w:cs="Calibri"/>
                <w:sz w:val="20"/>
                <w:szCs w:val="20"/>
                <w:lang w:eastAsia="en-GB"/>
              </w:rPr>
            </w:pPr>
          </w:p>
        </w:tc>
      </w:tr>
      <w:tr w:rsidR="00C43534" w:rsidRPr="005F3F38" w14:paraId="63FF59F1" w14:textId="77777777" w:rsidTr="00980394">
        <w:trPr>
          <w:trHeight w:val="450"/>
        </w:trPr>
        <w:tc>
          <w:tcPr>
            <w:tcW w:w="582" w:type="dxa"/>
            <w:vMerge w:val="restart"/>
            <w:tcBorders>
              <w:top w:val="nil"/>
              <w:left w:val="single" w:sz="4" w:space="0" w:color="auto"/>
              <w:bottom w:val="single" w:sz="4" w:space="0" w:color="auto"/>
              <w:right w:val="single" w:sz="4" w:space="0" w:color="auto"/>
            </w:tcBorders>
            <w:shd w:val="clear" w:color="auto" w:fill="auto"/>
            <w:vAlign w:val="center"/>
            <w:hideMark/>
          </w:tcPr>
          <w:p w14:paraId="2441C104" w14:textId="77777777" w:rsidR="00C43534" w:rsidRPr="005F3F38" w:rsidRDefault="00C43534" w:rsidP="00C43534">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4</w:t>
            </w:r>
          </w:p>
        </w:tc>
        <w:tc>
          <w:tcPr>
            <w:tcW w:w="2543" w:type="dxa"/>
            <w:vMerge w:val="restart"/>
            <w:tcBorders>
              <w:top w:val="nil"/>
              <w:left w:val="single" w:sz="4" w:space="0" w:color="auto"/>
              <w:bottom w:val="single" w:sz="4" w:space="0" w:color="auto"/>
              <w:right w:val="single" w:sz="4" w:space="0" w:color="auto"/>
            </w:tcBorders>
            <w:shd w:val="clear" w:color="auto" w:fill="auto"/>
            <w:vAlign w:val="center"/>
            <w:hideMark/>
          </w:tcPr>
          <w:p w14:paraId="09968BCD" w14:textId="77777777" w:rsidR="00C43534" w:rsidRPr="005F3F38" w:rsidRDefault="00C43534" w:rsidP="00C43534">
            <w:pPr>
              <w:spacing w:after="0" w:line="240" w:lineRule="auto"/>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Poseban transakcijski račun - uplata naknada i prihoda za korištenje šuma - 1020500000107765</w:t>
            </w:r>
          </w:p>
        </w:tc>
        <w:tc>
          <w:tcPr>
            <w:tcW w:w="1473" w:type="dxa"/>
            <w:vMerge w:val="restart"/>
            <w:tcBorders>
              <w:top w:val="nil"/>
              <w:left w:val="single" w:sz="4" w:space="0" w:color="auto"/>
              <w:bottom w:val="single" w:sz="4" w:space="0" w:color="auto"/>
              <w:right w:val="single" w:sz="4" w:space="0" w:color="auto"/>
            </w:tcBorders>
            <w:shd w:val="clear" w:color="auto" w:fill="auto"/>
            <w:vAlign w:val="center"/>
            <w:hideMark/>
          </w:tcPr>
          <w:p w14:paraId="6F7DE6AD" w14:textId="77777777" w:rsidR="00C43534" w:rsidRPr="005F3F38" w:rsidRDefault="00C43534" w:rsidP="00C43534">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3,559,967.25</w:t>
            </w:r>
          </w:p>
        </w:tc>
        <w:tc>
          <w:tcPr>
            <w:tcW w:w="1473" w:type="dxa"/>
            <w:vMerge w:val="restart"/>
            <w:tcBorders>
              <w:top w:val="nil"/>
              <w:left w:val="single" w:sz="4" w:space="0" w:color="auto"/>
              <w:bottom w:val="single" w:sz="4" w:space="0" w:color="auto"/>
              <w:right w:val="single" w:sz="4" w:space="0" w:color="auto"/>
            </w:tcBorders>
            <w:shd w:val="clear" w:color="auto" w:fill="auto"/>
            <w:vAlign w:val="center"/>
            <w:hideMark/>
          </w:tcPr>
          <w:p w14:paraId="4C076552" w14:textId="77777777" w:rsidR="00C43534" w:rsidRPr="005F3F38" w:rsidRDefault="00C43534" w:rsidP="00C43534">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35.59</w:t>
            </w:r>
          </w:p>
        </w:tc>
        <w:tc>
          <w:tcPr>
            <w:tcW w:w="1473" w:type="dxa"/>
            <w:vMerge w:val="restart"/>
            <w:tcBorders>
              <w:top w:val="nil"/>
              <w:left w:val="single" w:sz="4" w:space="0" w:color="auto"/>
              <w:bottom w:val="single" w:sz="4" w:space="0" w:color="auto"/>
              <w:right w:val="single" w:sz="4" w:space="0" w:color="auto"/>
            </w:tcBorders>
            <w:shd w:val="clear" w:color="auto" w:fill="auto"/>
            <w:vAlign w:val="center"/>
            <w:hideMark/>
          </w:tcPr>
          <w:p w14:paraId="52C6D8F9" w14:textId="77777777" w:rsidR="00C43534" w:rsidRPr="005F3F38" w:rsidRDefault="00C43534" w:rsidP="00C43534">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0.00</w:t>
            </w:r>
          </w:p>
        </w:tc>
        <w:tc>
          <w:tcPr>
            <w:tcW w:w="1473" w:type="dxa"/>
            <w:vMerge w:val="restart"/>
            <w:tcBorders>
              <w:top w:val="nil"/>
              <w:left w:val="single" w:sz="4" w:space="0" w:color="auto"/>
              <w:bottom w:val="single" w:sz="4" w:space="0" w:color="auto"/>
              <w:right w:val="single" w:sz="4" w:space="0" w:color="auto"/>
            </w:tcBorders>
            <w:shd w:val="clear" w:color="auto" w:fill="auto"/>
            <w:vAlign w:val="center"/>
            <w:hideMark/>
          </w:tcPr>
          <w:p w14:paraId="317EAEA9" w14:textId="77777777" w:rsidR="00C43534" w:rsidRPr="005F3F38" w:rsidRDefault="00C43534" w:rsidP="00C43534">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3,560,002.84</w:t>
            </w:r>
          </w:p>
        </w:tc>
      </w:tr>
      <w:tr w:rsidR="00C43534" w:rsidRPr="005F3F38" w14:paraId="3BF0D29B" w14:textId="77777777" w:rsidTr="00980394">
        <w:trPr>
          <w:trHeight w:val="450"/>
        </w:trPr>
        <w:tc>
          <w:tcPr>
            <w:tcW w:w="582" w:type="dxa"/>
            <w:vMerge/>
            <w:tcBorders>
              <w:top w:val="nil"/>
              <w:left w:val="single" w:sz="4" w:space="0" w:color="auto"/>
              <w:bottom w:val="single" w:sz="4" w:space="0" w:color="auto"/>
              <w:right w:val="single" w:sz="4" w:space="0" w:color="auto"/>
            </w:tcBorders>
            <w:vAlign w:val="center"/>
            <w:hideMark/>
          </w:tcPr>
          <w:p w14:paraId="562A5681" w14:textId="77777777" w:rsidR="00C43534" w:rsidRPr="005F3F38" w:rsidRDefault="00C43534" w:rsidP="00C43534">
            <w:pPr>
              <w:spacing w:after="0" w:line="240" w:lineRule="auto"/>
              <w:rPr>
                <w:rFonts w:ascii="Calibri" w:eastAsia="Times New Roman" w:hAnsi="Calibri" w:cs="Calibri"/>
                <w:sz w:val="20"/>
                <w:szCs w:val="20"/>
                <w:lang w:eastAsia="en-GB"/>
              </w:rPr>
            </w:pPr>
          </w:p>
        </w:tc>
        <w:tc>
          <w:tcPr>
            <w:tcW w:w="2543" w:type="dxa"/>
            <w:vMerge/>
            <w:tcBorders>
              <w:top w:val="nil"/>
              <w:left w:val="single" w:sz="4" w:space="0" w:color="auto"/>
              <w:bottom w:val="single" w:sz="4" w:space="0" w:color="auto"/>
              <w:right w:val="single" w:sz="4" w:space="0" w:color="auto"/>
            </w:tcBorders>
            <w:vAlign w:val="center"/>
            <w:hideMark/>
          </w:tcPr>
          <w:p w14:paraId="3145788B" w14:textId="77777777" w:rsidR="00C43534" w:rsidRPr="005F3F38" w:rsidRDefault="00C43534" w:rsidP="00C43534">
            <w:pPr>
              <w:spacing w:after="0" w:line="240" w:lineRule="auto"/>
              <w:rPr>
                <w:rFonts w:ascii="Calibri" w:eastAsia="Times New Roman" w:hAnsi="Calibri" w:cs="Calibri"/>
                <w:sz w:val="20"/>
                <w:szCs w:val="20"/>
                <w:lang w:eastAsia="en-GB"/>
              </w:rPr>
            </w:pPr>
          </w:p>
        </w:tc>
        <w:tc>
          <w:tcPr>
            <w:tcW w:w="1473" w:type="dxa"/>
            <w:vMerge/>
            <w:tcBorders>
              <w:top w:val="nil"/>
              <w:left w:val="single" w:sz="4" w:space="0" w:color="auto"/>
              <w:bottom w:val="single" w:sz="4" w:space="0" w:color="auto"/>
              <w:right w:val="single" w:sz="4" w:space="0" w:color="auto"/>
            </w:tcBorders>
            <w:vAlign w:val="center"/>
            <w:hideMark/>
          </w:tcPr>
          <w:p w14:paraId="512E32A1" w14:textId="77777777" w:rsidR="00C43534" w:rsidRPr="005F3F38" w:rsidRDefault="00C43534" w:rsidP="00C43534">
            <w:pPr>
              <w:spacing w:after="0" w:line="240" w:lineRule="auto"/>
              <w:rPr>
                <w:rFonts w:ascii="Calibri" w:eastAsia="Times New Roman" w:hAnsi="Calibri" w:cs="Calibri"/>
                <w:sz w:val="20"/>
                <w:szCs w:val="20"/>
                <w:lang w:eastAsia="en-GB"/>
              </w:rPr>
            </w:pPr>
          </w:p>
        </w:tc>
        <w:tc>
          <w:tcPr>
            <w:tcW w:w="1473" w:type="dxa"/>
            <w:vMerge/>
            <w:tcBorders>
              <w:top w:val="nil"/>
              <w:left w:val="single" w:sz="4" w:space="0" w:color="auto"/>
              <w:bottom w:val="single" w:sz="4" w:space="0" w:color="auto"/>
              <w:right w:val="single" w:sz="4" w:space="0" w:color="auto"/>
            </w:tcBorders>
            <w:vAlign w:val="center"/>
            <w:hideMark/>
          </w:tcPr>
          <w:p w14:paraId="745924ED" w14:textId="77777777" w:rsidR="00C43534" w:rsidRPr="005F3F38" w:rsidRDefault="00C43534" w:rsidP="00C43534">
            <w:pPr>
              <w:spacing w:after="0" w:line="240" w:lineRule="auto"/>
              <w:rPr>
                <w:rFonts w:ascii="Calibri" w:eastAsia="Times New Roman" w:hAnsi="Calibri" w:cs="Calibri"/>
                <w:sz w:val="20"/>
                <w:szCs w:val="20"/>
                <w:lang w:eastAsia="en-GB"/>
              </w:rPr>
            </w:pPr>
          </w:p>
        </w:tc>
        <w:tc>
          <w:tcPr>
            <w:tcW w:w="1473" w:type="dxa"/>
            <w:vMerge/>
            <w:tcBorders>
              <w:top w:val="nil"/>
              <w:left w:val="single" w:sz="4" w:space="0" w:color="auto"/>
              <w:bottom w:val="single" w:sz="4" w:space="0" w:color="auto"/>
              <w:right w:val="single" w:sz="4" w:space="0" w:color="auto"/>
            </w:tcBorders>
            <w:vAlign w:val="center"/>
            <w:hideMark/>
          </w:tcPr>
          <w:p w14:paraId="1AEA7B28" w14:textId="77777777" w:rsidR="00C43534" w:rsidRPr="005F3F38" w:rsidRDefault="00C43534" w:rsidP="00C43534">
            <w:pPr>
              <w:spacing w:after="0" w:line="240" w:lineRule="auto"/>
              <w:rPr>
                <w:rFonts w:ascii="Calibri" w:eastAsia="Times New Roman" w:hAnsi="Calibri" w:cs="Calibri"/>
                <w:sz w:val="20"/>
                <w:szCs w:val="20"/>
                <w:lang w:eastAsia="en-GB"/>
              </w:rPr>
            </w:pPr>
          </w:p>
        </w:tc>
        <w:tc>
          <w:tcPr>
            <w:tcW w:w="1473" w:type="dxa"/>
            <w:vMerge/>
            <w:tcBorders>
              <w:top w:val="nil"/>
              <w:left w:val="single" w:sz="4" w:space="0" w:color="auto"/>
              <w:bottom w:val="single" w:sz="4" w:space="0" w:color="auto"/>
              <w:right w:val="single" w:sz="4" w:space="0" w:color="auto"/>
            </w:tcBorders>
            <w:vAlign w:val="center"/>
            <w:hideMark/>
          </w:tcPr>
          <w:p w14:paraId="3083661A" w14:textId="77777777" w:rsidR="00C43534" w:rsidRPr="005F3F38" w:rsidRDefault="00C43534" w:rsidP="00C43534">
            <w:pPr>
              <w:spacing w:after="0" w:line="240" w:lineRule="auto"/>
              <w:rPr>
                <w:rFonts w:ascii="Calibri" w:eastAsia="Times New Roman" w:hAnsi="Calibri" w:cs="Calibri"/>
                <w:sz w:val="20"/>
                <w:szCs w:val="20"/>
                <w:lang w:eastAsia="en-GB"/>
              </w:rPr>
            </w:pPr>
          </w:p>
        </w:tc>
      </w:tr>
      <w:tr w:rsidR="00C43534" w:rsidRPr="005F3F38" w14:paraId="3AE660CE" w14:textId="77777777" w:rsidTr="00980394">
        <w:trPr>
          <w:trHeight w:val="450"/>
        </w:trPr>
        <w:tc>
          <w:tcPr>
            <w:tcW w:w="582" w:type="dxa"/>
            <w:vMerge w:val="restart"/>
            <w:tcBorders>
              <w:top w:val="nil"/>
              <w:left w:val="single" w:sz="4" w:space="0" w:color="auto"/>
              <w:bottom w:val="single" w:sz="4" w:space="0" w:color="auto"/>
              <w:right w:val="single" w:sz="4" w:space="0" w:color="auto"/>
            </w:tcBorders>
            <w:shd w:val="clear" w:color="auto" w:fill="auto"/>
            <w:vAlign w:val="center"/>
            <w:hideMark/>
          </w:tcPr>
          <w:p w14:paraId="20CC5203" w14:textId="77777777" w:rsidR="00C43534" w:rsidRPr="005F3F38" w:rsidRDefault="00C43534" w:rsidP="00C43534">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5</w:t>
            </w:r>
          </w:p>
        </w:tc>
        <w:tc>
          <w:tcPr>
            <w:tcW w:w="2543" w:type="dxa"/>
            <w:vMerge w:val="restart"/>
            <w:tcBorders>
              <w:top w:val="nil"/>
              <w:left w:val="single" w:sz="4" w:space="0" w:color="auto"/>
              <w:bottom w:val="single" w:sz="4" w:space="0" w:color="auto"/>
              <w:right w:val="single" w:sz="4" w:space="0" w:color="auto"/>
            </w:tcBorders>
            <w:shd w:val="clear" w:color="auto" w:fill="auto"/>
            <w:vAlign w:val="center"/>
            <w:hideMark/>
          </w:tcPr>
          <w:p w14:paraId="5972FE6D" w14:textId="77777777" w:rsidR="00C43534" w:rsidRPr="005F3F38" w:rsidRDefault="00C43534" w:rsidP="00C43534">
            <w:pPr>
              <w:spacing w:after="0" w:line="240" w:lineRule="auto"/>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Poseban transakcijski račun - izdavanje okolišnih dozvola i kategorizaciju ugostiteljskih objekata - 1020500000107862</w:t>
            </w:r>
          </w:p>
        </w:tc>
        <w:tc>
          <w:tcPr>
            <w:tcW w:w="1473" w:type="dxa"/>
            <w:vMerge w:val="restart"/>
            <w:tcBorders>
              <w:top w:val="nil"/>
              <w:left w:val="single" w:sz="4" w:space="0" w:color="auto"/>
              <w:bottom w:val="single" w:sz="4" w:space="0" w:color="auto"/>
              <w:right w:val="single" w:sz="4" w:space="0" w:color="auto"/>
            </w:tcBorders>
            <w:shd w:val="clear" w:color="auto" w:fill="auto"/>
            <w:vAlign w:val="center"/>
            <w:hideMark/>
          </w:tcPr>
          <w:p w14:paraId="2B97846D" w14:textId="77777777" w:rsidR="00C43534" w:rsidRPr="005F3F38" w:rsidRDefault="00C43534" w:rsidP="00C43534">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25,238.69</w:t>
            </w:r>
          </w:p>
        </w:tc>
        <w:tc>
          <w:tcPr>
            <w:tcW w:w="1473" w:type="dxa"/>
            <w:vMerge w:val="restart"/>
            <w:tcBorders>
              <w:top w:val="nil"/>
              <w:left w:val="single" w:sz="4" w:space="0" w:color="auto"/>
              <w:bottom w:val="single" w:sz="4" w:space="0" w:color="auto"/>
              <w:right w:val="single" w:sz="4" w:space="0" w:color="auto"/>
            </w:tcBorders>
            <w:shd w:val="clear" w:color="auto" w:fill="auto"/>
            <w:vAlign w:val="center"/>
            <w:hideMark/>
          </w:tcPr>
          <w:p w14:paraId="6EC0017E" w14:textId="77777777" w:rsidR="00C43534" w:rsidRPr="005F3F38" w:rsidRDefault="00C43534" w:rsidP="00C43534">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47,589.05</w:t>
            </w:r>
          </w:p>
        </w:tc>
        <w:tc>
          <w:tcPr>
            <w:tcW w:w="1473" w:type="dxa"/>
            <w:vMerge w:val="restart"/>
            <w:tcBorders>
              <w:top w:val="nil"/>
              <w:left w:val="single" w:sz="4" w:space="0" w:color="auto"/>
              <w:bottom w:val="single" w:sz="4" w:space="0" w:color="auto"/>
              <w:right w:val="single" w:sz="4" w:space="0" w:color="auto"/>
            </w:tcBorders>
            <w:shd w:val="clear" w:color="auto" w:fill="auto"/>
            <w:vAlign w:val="center"/>
            <w:hideMark/>
          </w:tcPr>
          <w:p w14:paraId="57062BF1" w14:textId="77777777" w:rsidR="00C43534" w:rsidRPr="005F3F38" w:rsidRDefault="00C43534" w:rsidP="00C43534">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45,302.09</w:t>
            </w:r>
          </w:p>
        </w:tc>
        <w:tc>
          <w:tcPr>
            <w:tcW w:w="1473" w:type="dxa"/>
            <w:vMerge w:val="restart"/>
            <w:tcBorders>
              <w:top w:val="nil"/>
              <w:left w:val="single" w:sz="4" w:space="0" w:color="auto"/>
              <w:bottom w:val="single" w:sz="4" w:space="0" w:color="auto"/>
              <w:right w:val="single" w:sz="4" w:space="0" w:color="auto"/>
            </w:tcBorders>
            <w:shd w:val="clear" w:color="auto" w:fill="auto"/>
            <w:vAlign w:val="center"/>
            <w:hideMark/>
          </w:tcPr>
          <w:p w14:paraId="22D0AF6B" w14:textId="77777777" w:rsidR="00C43534" w:rsidRPr="005F3F38" w:rsidRDefault="00C43534" w:rsidP="00C43534">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27,525.65</w:t>
            </w:r>
          </w:p>
        </w:tc>
      </w:tr>
      <w:tr w:rsidR="00C43534" w:rsidRPr="005F3F38" w14:paraId="71A843E1" w14:textId="77777777" w:rsidTr="00980394">
        <w:trPr>
          <w:trHeight w:val="450"/>
        </w:trPr>
        <w:tc>
          <w:tcPr>
            <w:tcW w:w="582" w:type="dxa"/>
            <w:vMerge/>
            <w:tcBorders>
              <w:top w:val="nil"/>
              <w:left w:val="single" w:sz="4" w:space="0" w:color="auto"/>
              <w:bottom w:val="single" w:sz="4" w:space="0" w:color="auto"/>
              <w:right w:val="single" w:sz="4" w:space="0" w:color="auto"/>
            </w:tcBorders>
            <w:vAlign w:val="center"/>
            <w:hideMark/>
          </w:tcPr>
          <w:p w14:paraId="331C9CDF" w14:textId="77777777" w:rsidR="00C43534" w:rsidRPr="005F3F38" w:rsidRDefault="00C43534" w:rsidP="00C43534">
            <w:pPr>
              <w:spacing w:after="0" w:line="240" w:lineRule="auto"/>
              <w:rPr>
                <w:rFonts w:ascii="Calibri" w:eastAsia="Times New Roman" w:hAnsi="Calibri" w:cs="Calibri"/>
                <w:sz w:val="20"/>
                <w:szCs w:val="20"/>
                <w:lang w:eastAsia="en-GB"/>
              </w:rPr>
            </w:pPr>
          </w:p>
        </w:tc>
        <w:tc>
          <w:tcPr>
            <w:tcW w:w="2543" w:type="dxa"/>
            <w:vMerge/>
            <w:tcBorders>
              <w:top w:val="nil"/>
              <w:left w:val="single" w:sz="4" w:space="0" w:color="auto"/>
              <w:bottom w:val="single" w:sz="4" w:space="0" w:color="auto"/>
              <w:right w:val="single" w:sz="4" w:space="0" w:color="auto"/>
            </w:tcBorders>
            <w:vAlign w:val="center"/>
            <w:hideMark/>
          </w:tcPr>
          <w:p w14:paraId="6BBAEF46" w14:textId="77777777" w:rsidR="00C43534" w:rsidRPr="005F3F38" w:rsidRDefault="00C43534" w:rsidP="00C43534">
            <w:pPr>
              <w:spacing w:after="0" w:line="240" w:lineRule="auto"/>
              <w:rPr>
                <w:rFonts w:ascii="Calibri" w:eastAsia="Times New Roman" w:hAnsi="Calibri" w:cs="Calibri"/>
                <w:sz w:val="20"/>
                <w:szCs w:val="20"/>
                <w:lang w:eastAsia="en-GB"/>
              </w:rPr>
            </w:pPr>
          </w:p>
        </w:tc>
        <w:tc>
          <w:tcPr>
            <w:tcW w:w="1473" w:type="dxa"/>
            <w:vMerge/>
            <w:tcBorders>
              <w:top w:val="nil"/>
              <w:left w:val="single" w:sz="4" w:space="0" w:color="auto"/>
              <w:bottom w:val="single" w:sz="4" w:space="0" w:color="auto"/>
              <w:right w:val="single" w:sz="4" w:space="0" w:color="auto"/>
            </w:tcBorders>
            <w:vAlign w:val="center"/>
            <w:hideMark/>
          </w:tcPr>
          <w:p w14:paraId="7D7A4F94" w14:textId="77777777" w:rsidR="00C43534" w:rsidRPr="005F3F38" w:rsidRDefault="00C43534" w:rsidP="00C43534">
            <w:pPr>
              <w:spacing w:after="0" w:line="240" w:lineRule="auto"/>
              <w:rPr>
                <w:rFonts w:ascii="Calibri" w:eastAsia="Times New Roman" w:hAnsi="Calibri" w:cs="Calibri"/>
                <w:sz w:val="20"/>
                <w:szCs w:val="20"/>
                <w:lang w:eastAsia="en-GB"/>
              </w:rPr>
            </w:pPr>
          </w:p>
        </w:tc>
        <w:tc>
          <w:tcPr>
            <w:tcW w:w="1473" w:type="dxa"/>
            <w:vMerge/>
            <w:tcBorders>
              <w:top w:val="nil"/>
              <w:left w:val="single" w:sz="4" w:space="0" w:color="auto"/>
              <w:bottom w:val="single" w:sz="4" w:space="0" w:color="auto"/>
              <w:right w:val="single" w:sz="4" w:space="0" w:color="auto"/>
            </w:tcBorders>
            <w:vAlign w:val="center"/>
            <w:hideMark/>
          </w:tcPr>
          <w:p w14:paraId="584BEA68" w14:textId="77777777" w:rsidR="00C43534" w:rsidRPr="005F3F38" w:rsidRDefault="00C43534" w:rsidP="00C43534">
            <w:pPr>
              <w:spacing w:after="0" w:line="240" w:lineRule="auto"/>
              <w:rPr>
                <w:rFonts w:ascii="Calibri" w:eastAsia="Times New Roman" w:hAnsi="Calibri" w:cs="Calibri"/>
                <w:sz w:val="20"/>
                <w:szCs w:val="20"/>
                <w:lang w:eastAsia="en-GB"/>
              </w:rPr>
            </w:pPr>
          </w:p>
        </w:tc>
        <w:tc>
          <w:tcPr>
            <w:tcW w:w="1473" w:type="dxa"/>
            <w:vMerge/>
            <w:tcBorders>
              <w:top w:val="nil"/>
              <w:left w:val="single" w:sz="4" w:space="0" w:color="auto"/>
              <w:bottom w:val="single" w:sz="4" w:space="0" w:color="auto"/>
              <w:right w:val="single" w:sz="4" w:space="0" w:color="auto"/>
            </w:tcBorders>
            <w:vAlign w:val="center"/>
            <w:hideMark/>
          </w:tcPr>
          <w:p w14:paraId="736C8B8B" w14:textId="77777777" w:rsidR="00C43534" w:rsidRPr="005F3F38" w:rsidRDefault="00C43534" w:rsidP="00C43534">
            <w:pPr>
              <w:spacing w:after="0" w:line="240" w:lineRule="auto"/>
              <w:rPr>
                <w:rFonts w:ascii="Calibri" w:eastAsia="Times New Roman" w:hAnsi="Calibri" w:cs="Calibri"/>
                <w:sz w:val="20"/>
                <w:szCs w:val="20"/>
                <w:lang w:eastAsia="en-GB"/>
              </w:rPr>
            </w:pPr>
          </w:p>
        </w:tc>
        <w:tc>
          <w:tcPr>
            <w:tcW w:w="1473" w:type="dxa"/>
            <w:vMerge/>
            <w:tcBorders>
              <w:top w:val="nil"/>
              <w:left w:val="single" w:sz="4" w:space="0" w:color="auto"/>
              <w:bottom w:val="single" w:sz="4" w:space="0" w:color="auto"/>
              <w:right w:val="single" w:sz="4" w:space="0" w:color="auto"/>
            </w:tcBorders>
            <w:vAlign w:val="center"/>
            <w:hideMark/>
          </w:tcPr>
          <w:p w14:paraId="263245B0" w14:textId="77777777" w:rsidR="00C43534" w:rsidRPr="005F3F38" w:rsidRDefault="00C43534" w:rsidP="00C43534">
            <w:pPr>
              <w:spacing w:after="0" w:line="240" w:lineRule="auto"/>
              <w:rPr>
                <w:rFonts w:ascii="Calibri" w:eastAsia="Times New Roman" w:hAnsi="Calibri" w:cs="Calibri"/>
                <w:sz w:val="20"/>
                <w:szCs w:val="20"/>
                <w:lang w:eastAsia="en-GB"/>
              </w:rPr>
            </w:pPr>
          </w:p>
        </w:tc>
      </w:tr>
      <w:tr w:rsidR="00C43534" w:rsidRPr="005F3F38" w14:paraId="757C199D" w14:textId="77777777" w:rsidTr="00980394">
        <w:trPr>
          <w:trHeight w:val="450"/>
        </w:trPr>
        <w:tc>
          <w:tcPr>
            <w:tcW w:w="582" w:type="dxa"/>
            <w:vMerge w:val="restart"/>
            <w:tcBorders>
              <w:top w:val="nil"/>
              <w:left w:val="single" w:sz="4" w:space="0" w:color="auto"/>
              <w:bottom w:val="single" w:sz="4" w:space="0" w:color="auto"/>
              <w:right w:val="single" w:sz="4" w:space="0" w:color="auto"/>
            </w:tcBorders>
            <w:shd w:val="clear" w:color="auto" w:fill="auto"/>
            <w:vAlign w:val="center"/>
            <w:hideMark/>
          </w:tcPr>
          <w:p w14:paraId="5F4111DC" w14:textId="77777777" w:rsidR="00C43534" w:rsidRPr="005F3F38" w:rsidRDefault="00C43534" w:rsidP="00C43534">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6</w:t>
            </w:r>
          </w:p>
        </w:tc>
        <w:tc>
          <w:tcPr>
            <w:tcW w:w="2543" w:type="dxa"/>
            <w:vMerge w:val="restart"/>
            <w:tcBorders>
              <w:top w:val="nil"/>
              <w:left w:val="single" w:sz="4" w:space="0" w:color="auto"/>
              <w:bottom w:val="single" w:sz="4" w:space="0" w:color="auto"/>
              <w:right w:val="single" w:sz="4" w:space="0" w:color="auto"/>
            </w:tcBorders>
            <w:shd w:val="clear" w:color="auto" w:fill="auto"/>
            <w:vAlign w:val="center"/>
            <w:hideMark/>
          </w:tcPr>
          <w:p w14:paraId="5E572054" w14:textId="77777777" w:rsidR="00C43534" w:rsidRPr="005F3F38" w:rsidRDefault="00C43534" w:rsidP="00C43534">
            <w:pPr>
              <w:spacing w:after="0" w:line="240" w:lineRule="auto"/>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Poseban transakcijski račun - prikupljanje prihoda ostvarenih od naknada za tehničke preglede, polaganja stručnih ispita, izdavanja licenci, uvjerenja, certifikata i ostalo - 1020500000107959</w:t>
            </w:r>
          </w:p>
        </w:tc>
        <w:tc>
          <w:tcPr>
            <w:tcW w:w="1473" w:type="dxa"/>
            <w:vMerge w:val="restart"/>
            <w:tcBorders>
              <w:top w:val="nil"/>
              <w:left w:val="single" w:sz="4" w:space="0" w:color="auto"/>
              <w:bottom w:val="single" w:sz="4" w:space="0" w:color="auto"/>
              <w:right w:val="single" w:sz="4" w:space="0" w:color="auto"/>
            </w:tcBorders>
            <w:shd w:val="clear" w:color="auto" w:fill="auto"/>
            <w:vAlign w:val="center"/>
            <w:hideMark/>
          </w:tcPr>
          <w:p w14:paraId="4F801693" w14:textId="77777777" w:rsidR="00C43534" w:rsidRPr="005F3F38" w:rsidRDefault="00C43534" w:rsidP="00C43534">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710,000.71</w:t>
            </w:r>
          </w:p>
        </w:tc>
        <w:tc>
          <w:tcPr>
            <w:tcW w:w="1473" w:type="dxa"/>
            <w:vMerge w:val="restart"/>
            <w:tcBorders>
              <w:top w:val="nil"/>
              <w:left w:val="single" w:sz="4" w:space="0" w:color="auto"/>
              <w:bottom w:val="single" w:sz="4" w:space="0" w:color="auto"/>
              <w:right w:val="single" w:sz="4" w:space="0" w:color="auto"/>
            </w:tcBorders>
            <w:shd w:val="clear" w:color="auto" w:fill="auto"/>
            <w:vAlign w:val="center"/>
            <w:hideMark/>
          </w:tcPr>
          <w:p w14:paraId="7FEED9FE" w14:textId="77777777" w:rsidR="00C43534" w:rsidRPr="005F3F38" w:rsidRDefault="00C43534" w:rsidP="00C43534">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1,629,327.19</w:t>
            </w:r>
          </w:p>
        </w:tc>
        <w:tc>
          <w:tcPr>
            <w:tcW w:w="1473" w:type="dxa"/>
            <w:vMerge w:val="restart"/>
            <w:tcBorders>
              <w:top w:val="nil"/>
              <w:left w:val="single" w:sz="4" w:space="0" w:color="auto"/>
              <w:bottom w:val="single" w:sz="4" w:space="0" w:color="auto"/>
              <w:right w:val="single" w:sz="4" w:space="0" w:color="auto"/>
            </w:tcBorders>
            <w:shd w:val="clear" w:color="auto" w:fill="auto"/>
            <w:vAlign w:val="center"/>
            <w:hideMark/>
          </w:tcPr>
          <w:p w14:paraId="092DE840" w14:textId="77777777" w:rsidR="00C43534" w:rsidRPr="005F3F38" w:rsidRDefault="00C43534" w:rsidP="00C43534">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1,511,959.91</w:t>
            </w:r>
          </w:p>
        </w:tc>
        <w:tc>
          <w:tcPr>
            <w:tcW w:w="1473" w:type="dxa"/>
            <w:vMerge w:val="restart"/>
            <w:tcBorders>
              <w:top w:val="nil"/>
              <w:left w:val="single" w:sz="4" w:space="0" w:color="auto"/>
              <w:bottom w:val="single" w:sz="4" w:space="0" w:color="auto"/>
              <w:right w:val="single" w:sz="4" w:space="0" w:color="auto"/>
            </w:tcBorders>
            <w:shd w:val="clear" w:color="auto" w:fill="auto"/>
            <w:vAlign w:val="center"/>
            <w:hideMark/>
          </w:tcPr>
          <w:p w14:paraId="4133A635" w14:textId="77777777" w:rsidR="00C43534" w:rsidRPr="005F3F38" w:rsidRDefault="00C43534" w:rsidP="00C43534">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827,367.99</w:t>
            </w:r>
          </w:p>
        </w:tc>
      </w:tr>
      <w:tr w:rsidR="00C43534" w:rsidRPr="005F3F38" w14:paraId="70F70BA1" w14:textId="77777777" w:rsidTr="00980394">
        <w:trPr>
          <w:trHeight w:val="537"/>
        </w:trPr>
        <w:tc>
          <w:tcPr>
            <w:tcW w:w="582" w:type="dxa"/>
            <w:vMerge/>
            <w:tcBorders>
              <w:top w:val="nil"/>
              <w:left w:val="single" w:sz="4" w:space="0" w:color="auto"/>
              <w:bottom w:val="single" w:sz="4" w:space="0" w:color="auto"/>
              <w:right w:val="single" w:sz="4" w:space="0" w:color="auto"/>
            </w:tcBorders>
            <w:vAlign w:val="center"/>
            <w:hideMark/>
          </w:tcPr>
          <w:p w14:paraId="34EF9E7C" w14:textId="77777777" w:rsidR="00C43534" w:rsidRPr="005F3F38" w:rsidRDefault="00C43534" w:rsidP="00C43534">
            <w:pPr>
              <w:spacing w:after="0" w:line="240" w:lineRule="auto"/>
              <w:rPr>
                <w:rFonts w:ascii="Calibri" w:eastAsia="Times New Roman" w:hAnsi="Calibri" w:cs="Calibri"/>
                <w:sz w:val="20"/>
                <w:szCs w:val="20"/>
                <w:lang w:eastAsia="en-GB"/>
              </w:rPr>
            </w:pPr>
          </w:p>
        </w:tc>
        <w:tc>
          <w:tcPr>
            <w:tcW w:w="2543" w:type="dxa"/>
            <w:vMerge/>
            <w:tcBorders>
              <w:top w:val="nil"/>
              <w:left w:val="single" w:sz="4" w:space="0" w:color="auto"/>
              <w:bottom w:val="single" w:sz="4" w:space="0" w:color="auto"/>
              <w:right w:val="single" w:sz="4" w:space="0" w:color="auto"/>
            </w:tcBorders>
            <w:vAlign w:val="center"/>
            <w:hideMark/>
          </w:tcPr>
          <w:p w14:paraId="679FDE06" w14:textId="77777777" w:rsidR="00C43534" w:rsidRPr="005F3F38" w:rsidRDefault="00C43534" w:rsidP="00C43534">
            <w:pPr>
              <w:spacing w:after="0" w:line="240" w:lineRule="auto"/>
              <w:rPr>
                <w:rFonts w:ascii="Calibri" w:eastAsia="Times New Roman" w:hAnsi="Calibri" w:cs="Calibri"/>
                <w:sz w:val="20"/>
                <w:szCs w:val="20"/>
                <w:lang w:eastAsia="en-GB"/>
              </w:rPr>
            </w:pPr>
          </w:p>
        </w:tc>
        <w:tc>
          <w:tcPr>
            <w:tcW w:w="1473" w:type="dxa"/>
            <w:vMerge/>
            <w:tcBorders>
              <w:top w:val="nil"/>
              <w:left w:val="single" w:sz="4" w:space="0" w:color="auto"/>
              <w:bottom w:val="single" w:sz="4" w:space="0" w:color="auto"/>
              <w:right w:val="single" w:sz="4" w:space="0" w:color="auto"/>
            </w:tcBorders>
            <w:vAlign w:val="center"/>
            <w:hideMark/>
          </w:tcPr>
          <w:p w14:paraId="7B158A5B" w14:textId="77777777" w:rsidR="00C43534" w:rsidRPr="005F3F38" w:rsidRDefault="00C43534" w:rsidP="00C43534">
            <w:pPr>
              <w:spacing w:after="0" w:line="240" w:lineRule="auto"/>
              <w:rPr>
                <w:rFonts w:ascii="Calibri" w:eastAsia="Times New Roman" w:hAnsi="Calibri" w:cs="Calibri"/>
                <w:sz w:val="20"/>
                <w:szCs w:val="20"/>
                <w:lang w:eastAsia="en-GB"/>
              </w:rPr>
            </w:pPr>
          </w:p>
        </w:tc>
        <w:tc>
          <w:tcPr>
            <w:tcW w:w="1473" w:type="dxa"/>
            <w:vMerge/>
            <w:tcBorders>
              <w:top w:val="nil"/>
              <w:left w:val="single" w:sz="4" w:space="0" w:color="auto"/>
              <w:bottom w:val="single" w:sz="4" w:space="0" w:color="auto"/>
              <w:right w:val="single" w:sz="4" w:space="0" w:color="auto"/>
            </w:tcBorders>
            <w:vAlign w:val="center"/>
            <w:hideMark/>
          </w:tcPr>
          <w:p w14:paraId="0469C0C5" w14:textId="77777777" w:rsidR="00C43534" w:rsidRPr="005F3F38" w:rsidRDefault="00C43534" w:rsidP="00C43534">
            <w:pPr>
              <w:spacing w:after="0" w:line="240" w:lineRule="auto"/>
              <w:rPr>
                <w:rFonts w:ascii="Calibri" w:eastAsia="Times New Roman" w:hAnsi="Calibri" w:cs="Calibri"/>
                <w:sz w:val="20"/>
                <w:szCs w:val="20"/>
                <w:lang w:eastAsia="en-GB"/>
              </w:rPr>
            </w:pPr>
          </w:p>
        </w:tc>
        <w:tc>
          <w:tcPr>
            <w:tcW w:w="1473" w:type="dxa"/>
            <w:vMerge/>
            <w:tcBorders>
              <w:top w:val="nil"/>
              <w:left w:val="single" w:sz="4" w:space="0" w:color="auto"/>
              <w:bottom w:val="single" w:sz="4" w:space="0" w:color="auto"/>
              <w:right w:val="single" w:sz="4" w:space="0" w:color="auto"/>
            </w:tcBorders>
            <w:vAlign w:val="center"/>
            <w:hideMark/>
          </w:tcPr>
          <w:p w14:paraId="6814F4D8" w14:textId="77777777" w:rsidR="00C43534" w:rsidRPr="005F3F38" w:rsidRDefault="00C43534" w:rsidP="00C43534">
            <w:pPr>
              <w:spacing w:after="0" w:line="240" w:lineRule="auto"/>
              <w:rPr>
                <w:rFonts w:ascii="Calibri" w:eastAsia="Times New Roman" w:hAnsi="Calibri" w:cs="Calibri"/>
                <w:sz w:val="20"/>
                <w:szCs w:val="20"/>
                <w:lang w:eastAsia="en-GB"/>
              </w:rPr>
            </w:pPr>
          </w:p>
        </w:tc>
        <w:tc>
          <w:tcPr>
            <w:tcW w:w="1473" w:type="dxa"/>
            <w:vMerge/>
            <w:tcBorders>
              <w:top w:val="nil"/>
              <w:left w:val="single" w:sz="4" w:space="0" w:color="auto"/>
              <w:bottom w:val="single" w:sz="4" w:space="0" w:color="auto"/>
              <w:right w:val="single" w:sz="4" w:space="0" w:color="auto"/>
            </w:tcBorders>
            <w:vAlign w:val="center"/>
            <w:hideMark/>
          </w:tcPr>
          <w:p w14:paraId="0701F3EA" w14:textId="77777777" w:rsidR="00C43534" w:rsidRPr="005F3F38" w:rsidRDefault="00C43534" w:rsidP="00C43534">
            <w:pPr>
              <w:spacing w:after="0" w:line="240" w:lineRule="auto"/>
              <w:rPr>
                <w:rFonts w:ascii="Calibri" w:eastAsia="Times New Roman" w:hAnsi="Calibri" w:cs="Calibri"/>
                <w:sz w:val="20"/>
                <w:szCs w:val="20"/>
                <w:lang w:eastAsia="en-GB"/>
              </w:rPr>
            </w:pPr>
          </w:p>
        </w:tc>
      </w:tr>
      <w:tr w:rsidR="00C43534" w:rsidRPr="005F3F38" w14:paraId="0ADEBC6D" w14:textId="77777777" w:rsidTr="00980394">
        <w:trPr>
          <w:trHeight w:val="450"/>
        </w:trPr>
        <w:tc>
          <w:tcPr>
            <w:tcW w:w="582" w:type="dxa"/>
            <w:vMerge w:val="restart"/>
            <w:tcBorders>
              <w:top w:val="nil"/>
              <w:left w:val="single" w:sz="4" w:space="0" w:color="auto"/>
              <w:bottom w:val="single" w:sz="4" w:space="0" w:color="auto"/>
              <w:right w:val="single" w:sz="4" w:space="0" w:color="auto"/>
            </w:tcBorders>
            <w:shd w:val="clear" w:color="auto" w:fill="auto"/>
            <w:vAlign w:val="center"/>
            <w:hideMark/>
          </w:tcPr>
          <w:p w14:paraId="50862576" w14:textId="77777777" w:rsidR="00C43534" w:rsidRPr="005F3F38" w:rsidRDefault="00C43534" w:rsidP="00C43534">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7</w:t>
            </w:r>
          </w:p>
        </w:tc>
        <w:tc>
          <w:tcPr>
            <w:tcW w:w="2543" w:type="dxa"/>
            <w:vMerge w:val="restart"/>
            <w:tcBorders>
              <w:top w:val="nil"/>
              <w:left w:val="single" w:sz="4" w:space="0" w:color="auto"/>
              <w:bottom w:val="single" w:sz="4" w:space="0" w:color="auto"/>
              <w:right w:val="single" w:sz="4" w:space="0" w:color="auto"/>
            </w:tcBorders>
            <w:shd w:val="clear" w:color="auto" w:fill="auto"/>
            <w:vAlign w:val="center"/>
            <w:hideMark/>
          </w:tcPr>
          <w:p w14:paraId="4557F104" w14:textId="77777777" w:rsidR="00C43534" w:rsidRPr="005F3F38" w:rsidRDefault="00C43534" w:rsidP="00C43534">
            <w:pPr>
              <w:spacing w:after="0" w:line="240" w:lineRule="auto"/>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Poseban transakcijski račun - prikupljanje prihoda ostvarenih od prometa Lutrije BiH i naknada od priređivanja igara na sreću - 1020500000108056</w:t>
            </w:r>
          </w:p>
        </w:tc>
        <w:tc>
          <w:tcPr>
            <w:tcW w:w="1473" w:type="dxa"/>
            <w:vMerge w:val="restart"/>
            <w:tcBorders>
              <w:top w:val="nil"/>
              <w:left w:val="single" w:sz="4" w:space="0" w:color="auto"/>
              <w:bottom w:val="single" w:sz="4" w:space="0" w:color="auto"/>
              <w:right w:val="single" w:sz="4" w:space="0" w:color="auto"/>
            </w:tcBorders>
            <w:shd w:val="clear" w:color="auto" w:fill="auto"/>
            <w:vAlign w:val="center"/>
            <w:hideMark/>
          </w:tcPr>
          <w:p w14:paraId="59C5F56D" w14:textId="77777777" w:rsidR="00C43534" w:rsidRPr="005F3F38" w:rsidRDefault="00C43534" w:rsidP="00C43534">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4,636,269.83</w:t>
            </w:r>
          </w:p>
        </w:tc>
        <w:tc>
          <w:tcPr>
            <w:tcW w:w="1473" w:type="dxa"/>
            <w:vMerge w:val="restart"/>
            <w:tcBorders>
              <w:top w:val="nil"/>
              <w:left w:val="single" w:sz="4" w:space="0" w:color="auto"/>
              <w:bottom w:val="single" w:sz="4" w:space="0" w:color="auto"/>
              <w:right w:val="single" w:sz="4" w:space="0" w:color="auto"/>
            </w:tcBorders>
            <w:shd w:val="clear" w:color="auto" w:fill="auto"/>
            <w:vAlign w:val="center"/>
            <w:hideMark/>
          </w:tcPr>
          <w:p w14:paraId="1A6541AC" w14:textId="77777777" w:rsidR="00C43534" w:rsidRPr="005F3F38" w:rsidRDefault="00C43534" w:rsidP="00C43534">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3,562,114.68</w:t>
            </w:r>
          </w:p>
        </w:tc>
        <w:tc>
          <w:tcPr>
            <w:tcW w:w="1473" w:type="dxa"/>
            <w:vMerge w:val="restart"/>
            <w:tcBorders>
              <w:top w:val="nil"/>
              <w:left w:val="single" w:sz="4" w:space="0" w:color="auto"/>
              <w:bottom w:val="single" w:sz="4" w:space="0" w:color="auto"/>
              <w:right w:val="single" w:sz="4" w:space="0" w:color="auto"/>
            </w:tcBorders>
            <w:shd w:val="clear" w:color="auto" w:fill="auto"/>
            <w:vAlign w:val="center"/>
            <w:hideMark/>
          </w:tcPr>
          <w:p w14:paraId="39952C9D" w14:textId="77777777" w:rsidR="00C43534" w:rsidRPr="005F3F38" w:rsidRDefault="00C43534" w:rsidP="00C43534">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3,370,706.30</w:t>
            </w:r>
          </w:p>
        </w:tc>
        <w:tc>
          <w:tcPr>
            <w:tcW w:w="1473" w:type="dxa"/>
            <w:vMerge w:val="restart"/>
            <w:tcBorders>
              <w:top w:val="nil"/>
              <w:left w:val="single" w:sz="4" w:space="0" w:color="auto"/>
              <w:bottom w:val="single" w:sz="4" w:space="0" w:color="auto"/>
              <w:right w:val="single" w:sz="4" w:space="0" w:color="auto"/>
            </w:tcBorders>
            <w:shd w:val="clear" w:color="auto" w:fill="auto"/>
            <w:vAlign w:val="center"/>
            <w:hideMark/>
          </w:tcPr>
          <w:p w14:paraId="2ADD67AA" w14:textId="77777777" w:rsidR="00C43534" w:rsidRPr="005F3F38" w:rsidRDefault="00C43534" w:rsidP="00C43534">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4,827,678.21</w:t>
            </w:r>
          </w:p>
        </w:tc>
      </w:tr>
      <w:tr w:rsidR="00C43534" w:rsidRPr="005F3F38" w14:paraId="244D43F8" w14:textId="77777777" w:rsidTr="00980394">
        <w:trPr>
          <w:trHeight w:val="450"/>
        </w:trPr>
        <w:tc>
          <w:tcPr>
            <w:tcW w:w="582" w:type="dxa"/>
            <w:vMerge/>
            <w:tcBorders>
              <w:top w:val="nil"/>
              <w:left w:val="single" w:sz="4" w:space="0" w:color="auto"/>
              <w:bottom w:val="single" w:sz="4" w:space="0" w:color="auto"/>
              <w:right w:val="single" w:sz="4" w:space="0" w:color="auto"/>
            </w:tcBorders>
            <w:vAlign w:val="center"/>
            <w:hideMark/>
          </w:tcPr>
          <w:p w14:paraId="1DEF6902" w14:textId="77777777" w:rsidR="00C43534" w:rsidRPr="005F3F38" w:rsidRDefault="00C43534" w:rsidP="00C43534">
            <w:pPr>
              <w:spacing w:after="0" w:line="240" w:lineRule="auto"/>
              <w:rPr>
                <w:rFonts w:ascii="Calibri" w:eastAsia="Times New Roman" w:hAnsi="Calibri" w:cs="Calibri"/>
                <w:sz w:val="20"/>
                <w:szCs w:val="20"/>
                <w:lang w:eastAsia="en-GB"/>
              </w:rPr>
            </w:pPr>
          </w:p>
        </w:tc>
        <w:tc>
          <w:tcPr>
            <w:tcW w:w="2543" w:type="dxa"/>
            <w:vMerge/>
            <w:tcBorders>
              <w:top w:val="nil"/>
              <w:left w:val="single" w:sz="4" w:space="0" w:color="auto"/>
              <w:bottom w:val="single" w:sz="4" w:space="0" w:color="auto"/>
              <w:right w:val="single" w:sz="4" w:space="0" w:color="auto"/>
            </w:tcBorders>
            <w:vAlign w:val="center"/>
            <w:hideMark/>
          </w:tcPr>
          <w:p w14:paraId="049C292D" w14:textId="77777777" w:rsidR="00C43534" w:rsidRPr="005F3F38" w:rsidRDefault="00C43534" w:rsidP="00C43534">
            <w:pPr>
              <w:spacing w:after="0" w:line="240" w:lineRule="auto"/>
              <w:rPr>
                <w:rFonts w:ascii="Calibri" w:eastAsia="Times New Roman" w:hAnsi="Calibri" w:cs="Calibri"/>
                <w:sz w:val="20"/>
                <w:szCs w:val="20"/>
                <w:lang w:eastAsia="en-GB"/>
              </w:rPr>
            </w:pPr>
          </w:p>
        </w:tc>
        <w:tc>
          <w:tcPr>
            <w:tcW w:w="1473" w:type="dxa"/>
            <w:vMerge/>
            <w:tcBorders>
              <w:top w:val="nil"/>
              <w:left w:val="single" w:sz="4" w:space="0" w:color="auto"/>
              <w:bottom w:val="single" w:sz="4" w:space="0" w:color="auto"/>
              <w:right w:val="single" w:sz="4" w:space="0" w:color="auto"/>
            </w:tcBorders>
            <w:vAlign w:val="center"/>
            <w:hideMark/>
          </w:tcPr>
          <w:p w14:paraId="75E466B5" w14:textId="77777777" w:rsidR="00C43534" w:rsidRPr="005F3F38" w:rsidRDefault="00C43534" w:rsidP="00C43534">
            <w:pPr>
              <w:spacing w:after="0" w:line="240" w:lineRule="auto"/>
              <w:rPr>
                <w:rFonts w:ascii="Calibri" w:eastAsia="Times New Roman" w:hAnsi="Calibri" w:cs="Calibri"/>
                <w:sz w:val="20"/>
                <w:szCs w:val="20"/>
                <w:lang w:eastAsia="en-GB"/>
              </w:rPr>
            </w:pPr>
          </w:p>
        </w:tc>
        <w:tc>
          <w:tcPr>
            <w:tcW w:w="1473" w:type="dxa"/>
            <w:vMerge/>
            <w:tcBorders>
              <w:top w:val="nil"/>
              <w:left w:val="single" w:sz="4" w:space="0" w:color="auto"/>
              <w:bottom w:val="single" w:sz="4" w:space="0" w:color="auto"/>
              <w:right w:val="single" w:sz="4" w:space="0" w:color="auto"/>
            </w:tcBorders>
            <w:vAlign w:val="center"/>
            <w:hideMark/>
          </w:tcPr>
          <w:p w14:paraId="564512E8" w14:textId="77777777" w:rsidR="00C43534" w:rsidRPr="005F3F38" w:rsidRDefault="00C43534" w:rsidP="00C43534">
            <w:pPr>
              <w:spacing w:after="0" w:line="240" w:lineRule="auto"/>
              <w:rPr>
                <w:rFonts w:ascii="Calibri" w:eastAsia="Times New Roman" w:hAnsi="Calibri" w:cs="Calibri"/>
                <w:sz w:val="20"/>
                <w:szCs w:val="20"/>
                <w:lang w:eastAsia="en-GB"/>
              </w:rPr>
            </w:pPr>
          </w:p>
        </w:tc>
        <w:tc>
          <w:tcPr>
            <w:tcW w:w="1473" w:type="dxa"/>
            <w:vMerge/>
            <w:tcBorders>
              <w:top w:val="nil"/>
              <w:left w:val="single" w:sz="4" w:space="0" w:color="auto"/>
              <w:bottom w:val="single" w:sz="4" w:space="0" w:color="auto"/>
              <w:right w:val="single" w:sz="4" w:space="0" w:color="auto"/>
            </w:tcBorders>
            <w:vAlign w:val="center"/>
            <w:hideMark/>
          </w:tcPr>
          <w:p w14:paraId="32F33083" w14:textId="77777777" w:rsidR="00C43534" w:rsidRPr="005F3F38" w:rsidRDefault="00C43534" w:rsidP="00C43534">
            <w:pPr>
              <w:spacing w:after="0" w:line="240" w:lineRule="auto"/>
              <w:rPr>
                <w:rFonts w:ascii="Calibri" w:eastAsia="Times New Roman" w:hAnsi="Calibri" w:cs="Calibri"/>
                <w:sz w:val="20"/>
                <w:szCs w:val="20"/>
                <w:lang w:eastAsia="en-GB"/>
              </w:rPr>
            </w:pPr>
          </w:p>
        </w:tc>
        <w:tc>
          <w:tcPr>
            <w:tcW w:w="1473" w:type="dxa"/>
            <w:vMerge/>
            <w:tcBorders>
              <w:top w:val="nil"/>
              <w:left w:val="single" w:sz="4" w:space="0" w:color="auto"/>
              <w:bottom w:val="single" w:sz="4" w:space="0" w:color="auto"/>
              <w:right w:val="single" w:sz="4" w:space="0" w:color="auto"/>
            </w:tcBorders>
            <w:vAlign w:val="center"/>
            <w:hideMark/>
          </w:tcPr>
          <w:p w14:paraId="3698F073" w14:textId="77777777" w:rsidR="00C43534" w:rsidRPr="005F3F38" w:rsidRDefault="00C43534" w:rsidP="00C43534">
            <w:pPr>
              <w:spacing w:after="0" w:line="240" w:lineRule="auto"/>
              <w:rPr>
                <w:rFonts w:ascii="Calibri" w:eastAsia="Times New Roman" w:hAnsi="Calibri" w:cs="Calibri"/>
                <w:sz w:val="20"/>
                <w:szCs w:val="20"/>
                <w:lang w:eastAsia="en-GB"/>
              </w:rPr>
            </w:pPr>
          </w:p>
        </w:tc>
      </w:tr>
      <w:tr w:rsidR="00C43534" w:rsidRPr="005F3F38" w14:paraId="5D02698A" w14:textId="77777777" w:rsidTr="00980394">
        <w:trPr>
          <w:trHeight w:val="450"/>
        </w:trPr>
        <w:tc>
          <w:tcPr>
            <w:tcW w:w="582" w:type="dxa"/>
            <w:vMerge w:val="restart"/>
            <w:tcBorders>
              <w:top w:val="nil"/>
              <w:left w:val="single" w:sz="4" w:space="0" w:color="auto"/>
              <w:bottom w:val="single" w:sz="4" w:space="0" w:color="auto"/>
              <w:right w:val="single" w:sz="4" w:space="0" w:color="auto"/>
            </w:tcBorders>
            <w:shd w:val="clear" w:color="auto" w:fill="auto"/>
            <w:vAlign w:val="center"/>
            <w:hideMark/>
          </w:tcPr>
          <w:p w14:paraId="433552EA" w14:textId="77777777" w:rsidR="00C43534" w:rsidRPr="005F3F38" w:rsidRDefault="00C43534" w:rsidP="00C43534">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8</w:t>
            </w:r>
          </w:p>
        </w:tc>
        <w:tc>
          <w:tcPr>
            <w:tcW w:w="2543" w:type="dxa"/>
            <w:vMerge w:val="restart"/>
            <w:tcBorders>
              <w:top w:val="nil"/>
              <w:left w:val="single" w:sz="4" w:space="0" w:color="auto"/>
              <w:bottom w:val="single" w:sz="4" w:space="0" w:color="auto"/>
              <w:right w:val="single" w:sz="4" w:space="0" w:color="auto"/>
            </w:tcBorders>
            <w:shd w:val="clear" w:color="auto" w:fill="auto"/>
            <w:vAlign w:val="center"/>
            <w:hideMark/>
          </w:tcPr>
          <w:p w14:paraId="6FBAC255" w14:textId="77777777" w:rsidR="00C43534" w:rsidRPr="005F3F38" w:rsidRDefault="00C43534" w:rsidP="00C43534">
            <w:pPr>
              <w:spacing w:after="0" w:line="240" w:lineRule="auto"/>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Poseban transakcijski račun za naknade iz osiguranja od požara - 1020500000108153</w:t>
            </w:r>
          </w:p>
        </w:tc>
        <w:tc>
          <w:tcPr>
            <w:tcW w:w="1473" w:type="dxa"/>
            <w:vMerge w:val="restart"/>
            <w:tcBorders>
              <w:top w:val="nil"/>
              <w:left w:val="single" w:sz="4" w:space="0" w:color="auto"/>
              <w:bottom w:val="single" w:sz="4" w:space="0" w:color="auto"/>
              <w:right w:val="single" w:sz="4" w:space="0" w:color="auto"/>
            </w:tcBorders>
            <w:shd w:val="clear" w:color="auto" w:fill="auto"/>
            <w:vAlign w:val="center"/>
            <w:hideMark/>
          </w:tcPr>
          <w:p w14:paraId="6ABE2339" w14:textId="77777777" w:rsidR="00C43534" w:rsidRPr="005F3F38" w:rsidRDefault="00C43534" w:rsidP="00C43534">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731,744.49</w:t>
            </w:r>
          </w:p>
        </w:tc>
        <w:tc>
          <w:tcPr>
            <w:tcW w:w="1473" w:type="dxa"/>
            <w:vMerge w:val="restart"/>
            <w:tcBorders>
              <w:top w:val="nil"/>
              <w:left w:val="single" w:sz="4" w:space="0" w:color="auto"/>
              <w:bottom w:val="single" w:sz="4" w:space="0" w:color="auto"/>
              <w:right w:val="single" w:sz="4" w:space="0" w:color="auto"/>
            </w:tcBorders>
            <w:shd w:val="clear" w:color="auto" w:fill="auto"/>
            <w:vAlign w:val="center"/>
            <w:hideMark/>
          </w:tcPr>
          <w:p w14:paraId="1B5A34B9" w14:textId="77777777" w:rsidR="00C43534" w:rsidRPr="005F3F38" w:rsidRDefault="00C43534" w:rsidP="00C43534">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61,053.87</w:t>
            </w:r>
          </w:p>
        </w:tc>
        <w:tc>
          <w:tcPr>
            <w:tcW w:w="1473" w:type="dxa"/>
            <w:vMerge w:val="restart"/>
            <w:tcBorders>
              <w:top w:val="nil"/>
              <w:left w:val="single" w:sz="4" w:space="0" w:color="auto"/>
              <w:bottom w:val="single" w:sz="4" w:space="0" w:color="auto"/>
              <w:right w:val="single" w:sz="4" w:space="0" w:color="auto"/>
            </w:tcBorders>
            <w:shd w:val="clear" w:color="auto" w:fill="auto"/>
            <w:vAlign w:val="center"/>
            <w:hideMark/>
          </w:tcPr>
          <w:p w14:paraId="6EA57013" w14:textId="77777777" w:rsidR="00C43534" w:rsidRPr="005F3F38" w:rsidRDefault="00C43534" w:rsidP="00C43534">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0.00</w:t>
            </w:r>
          </w:p>
        </w:tc>
        <w:tc>
          <w:tcPr>
            <w:tcW w:w="1473" w:type="dxa"/>
            <w:vMerge w:val="restart"/>
            <w:tcBorders>
              <w:top w:val="nil"/>
              <w:left w:val="single" w:sz="4" w:space="0" w:color="auto"/>
              <w:bottom w:val="single" w:sz="4" w:space="0" w:color="auto"/>
              <w:right w:val="single" w:sz="4" w:space="0" w:color="auto"/>
            </w:tcBorders>
            <w:shd w:val="clear" w:color="auto" w:fill="auto"/>
            <w:vAlign w:val="center"/>
            <w:hideMark/>
          </w:tcPr>
          <w:p w14:paraId="5BC9850F" w14:textId="77777777" w:rsidR="00C43534" w:rsidRPr="005F3F38" w:rsidRDefault="00C43534" w:rsidP="00C43534">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792,798.36</w:t>
            </w:r>
          </w:p>
        </w:tc>
      </w:tr>
      <w:tr w:rsidR="00C43534" w:rsidRPr="005F3F38" w14:paraId="38996423" w14:textId="77777777" w:rsidTr="00980394">
        <w:trPr>
          <w:trHeight w:val="450"/>
        </w:trPr>
        <w:tc>
          <w:tcPr>
            <w:tcW w:w="582" w:type="dxa"/>
            <w:vMerge/>
            <w:tcBorders>
              <w:top w:val="nil"/>
              <w:left w:val="single" w:sz="4" w:space="0" w:color="auto"/>
              <w:bottom w:val="single" w:sz="4" w:space="0" w:color="auto"/>
              <w:right w:val="single" w:sz="4" w:space="0" w:color="auto"/>
            </w:tcBorders>
            <w:vAlign w:val="center"/>
            <w:hideMark/>
          </w:tcPr>
          <w:p w14:paraId="4097ABD9" w14:textId="77777777" w:rsidR="00C43534" w:rsidRPr="005F3F38" w:rsidRDefault="00C43534" w:rsidP="00C43534">
            <w:pPr>
              <w:spacing w:after="0" w:line="240" w:lineRule="auto"/>
              <w:rPr>
                <w:rFonts w:ascii="Calibri" w:eastAsia="Times New Roman" w:hAnsi="Calibri" w:cs="Calibri"/>
                <w:sz w:val="20"/>
                <w:szCs w:val="20"/>
                <w:lang w:eastAsia="en-GB"/>
              </w:rPr>
            </w:pPr>
          </w:p>
        </w:tc>
        <w:tc>
          <w:tcPr>
            <w:tcW w:w="2543" w:type="dxa"/>
            <w:vMerge/>
            <w:tcBorders>
              <w:top w:val="nil"/>
              <w:left w:val="single" w:sz="4" w:space="0" w:color="auto"/>
              <w:bottom w:val="single" w:sz="4" w:space="0" w:color="auto"/>
              <w:right w:val="single" w:sz="4" w:space="0" w:color="auto"/>
            </w:tcBorders>
            <w:vAlign w:val="center"/>
            <w:hideMark/>
          </w:tcPr>
          <w:p w14:paraId="15A88012" w14:textId="77777777" w:rsidR="00C43534" w:rsidRPr="005F3F38" w:rsidRDefault="00C43534" w:rsidP="00C43534">
            <w:pPr>
              <w:spacing w:after="0" w:line="240" w:lineRule="auto"/>
              <w:rPr>
                <w:rFonts w:ascii="Calibri" w:eastAsia="Times New Roman" w:hAnsi="Calibri" w:cs="Calibri"/>
                <w:sz w:val="20"/>
                <w:szCs w:val="20"/>
                <w:lang w:eastAsia="en-GB"/>
              </w:rPr>
            </w:pPr>
          </w:p>
        </w:tc>
        <w:tc>
          <w:tcPr>
            <w:tcW w:w="1473" w:type="dxa"/>
            <w:vMerge/>
            <w:tcBorders>
              <w:top w:val="nil"/>
              <w:left w:val="single" w:sz="4" w:space="0" w:color="auto"/>
              <w:bottom w:val="single" w:sz="4" w:space="0" w:color="auto"/>
              <w:right w:val="single" w:sz="4" w:space="0" w:color="auto"/>
            </w:tcBorders>
            <w:vAlign w:val="center"/>
            <w:hideMark/>
          </w:tcPr>
          <w:p w14:paraId="7C45FD04" w14:textId="77777777" w:rsidR="00C43534" w:rsidRPr="005F3F38" w:rsidRDefault="00C43534" w:rsidP="00C43534">
            <w:pPr>
              <w:spacing w:after="0" w:line="240" w:lineRule="auto"/>
              <w:rPr>
                <w:rFonts w:ascii="Calibri" w:eastAsia="Times New Roman" w:hAnsi="Calibri" w:cs="Calibri"/>
                <w:sz w:val="20"/>
                <w:szCs w:val="20"/>
                <w:lang w:eastAsia="en-GB"/>
              </w:rPr>
            </w:pPr>
          </w:p>
        </w:tc>
        <w:tc>
          <w:tcPr>
            <w:tcW w:w="1473" w:type="dxa"/>
            <w:vMerge/>
            <w:tcBorders>
              <w:top w:val="nil"/>
              <w:left w:val="single" w:sz="4" w:space="0" w:color="auto"/>
              <w:bottom w:val="single" w:sz="4" w:space="0" w:color="auto"/>
              <w:right w:val="single" w:sz="4" w:space="0" w:color="auto"/>
            </w:tcBorders>
            <w:vAlign w:val="center"/>
            <w:hideMark/>
          </w:tcPr>
          <w:p w14:paraId="2408716D" w14:textId="77777777" w:rsidR="00C43534" w:rsidRPr="005F3F38" w:rsidRDefault="00C43534" w:rsidP="00C43534">
            <w:pPr>
              <w:spacing w:after="0" w:line="240" w:lineRule="auto"/>
              <w:rPr>
                <w:rFonts w:ascii="Calibri" w:eastAsia="Times New Roman" w:hAnsi="Calibri" w:cs="Calibri"/>
                <w:sz w:val="20"/>
                <w:szCs w:val="20"/>
                <w:lang w:eastAsia="en-GB"/>
              </w:rPr>
            </w:pPr>
          </w:p>
        </w:tc>
        <w:tc>
          <w:tcPr>
            <w:tcW w:w="1473" w:type="dxa"/>
            <w:vMerge/>
            <w:tcBorders>
              <w:top w:val="nil"/>
              <w:left w:val="single" w:sz="4" w:space="0" w:color="auto"/>
              <w:bottom w:val="single" w:sz="4" w:space="0" w:color="auto"/>
              <w:right w:val="single" w:sz="4" w:space="0" w:color="auto"/>
            </w:tcBorders>
            <w:vAlign w:val="center"/>
            <w:hideMark/>
          </w:tcPr>
          <w:p w14:paraId="72F41685" w14:textId="77777777" w:rsidR="00C43534" w:rsidRPr="005F3F38" w:rsidRDefault="00C43534" w:rsidP="00C43534">
            <w:pPr>
              <w:spacing w:after="0" w:line="240" w:lineRule="auto"/>
              <w:rPr>
                <w:rFonts w:ascii="Calibri" w:eastAsia="Times New Roman" w:hAnsi="Calibri" w:cs="Calibri"/>
                <w:sz w:val="20"/>
                <w:szCs w:val="20"/>
                <w:lang w:eastAsia="en-GB"/>
              </w:rPr>
            </w:pPr>
          </w:p>
        </w:tc>
        <w:tc>
          <w:tcPr>
            <w:tcW w:w="1473" w:type="dxa"/>
            <w:vMerge/>
            <w:tcBorders>
              <w:top w:val="nil"/>
              <w:left w:val="single" w:sz="4" w:space="0" w:color="auto"/>
              <w:bottom w:val="single" w:sz="4" w:space="0" w:color="auto"/>
              <w:right w:val="single" w:sz="4" w:space="0" w:color="auto"/>
            </w:tcBorders>
            <w:vAlign w:val="center"/>
            <w:hideMark/>
          </w:tcPr>
          <w:p w14:paraId="1910E7CD" w14:textId="77777777" w:rsidR="00C43534" w:rsidRPr="005F3F38" w:rsidRDefault="00C43534" w:rsidP="00C43534">
            <w:pPr>
              <w:spacing w:after="0" w:line="240" w:lineRule="auto"/>
              <w:rPr>
                <w:rFonts w:ascii="Calibri" w:eastAsia="Times New Roman" w:hAnsi="Calibri" w:cs="Calibri"/>
                <w:sz w:val="20"/>
                <w:szCs w:val="20"/>
                <w:lang w:eastAsia="en-GB"/>
              </w:rPr>
            </w:pPr>
          </w:p>
        </w:tc>
      </w:tr>
      <w:tr w:rsidR="00C43534" w:rsidRPr="005F3F38" w14:paraId="5641062C" w14:textId="77777777" w:rsidTr="00980394">
        <w:trPr>
          <w:trHeight w:val="450"/>
        </w:trPr>
        <w:tc>
          <w:tcPr>
            <w:tcW w:w="582" w:type="dxa"/>
            <w:vMerge w:val="restart"/>
            <w:tcBorders>
              <w:top w:val="nil"/>
              <w:left w:val="single" w:sz="4" w:space="0" w:color="auto"/>
              <w:bottom w:val="single" w:sz="4" w:space="0" w:color="auto"/>
              <w:right w:val="single" w:sz="4" w:space="0" w:color="auto"/>
            </w:tcBorders>
            <w:shd w:val="clear" w:color="auto" w:fill="auto"/>
            <w:vAlign w:val="center"/>
            <w:hideMark/>
          </w:tcPr>
          <w:p w14:paraId="6FA3632F" w14:textId="77777777" w:rsidR="00C43534" w:rsidRPr="005F3F38" w:rsidRDefault="00C43534" w:rsidP="00C43534">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9</w:t>
            </w:r>
          </w:p>
        </w:tc>
        <w:tc>
          <w:tcPr>
            <w:tcW w:w="2543" w:type="dxa"/>
            <w:vMerge w:val="restart"/>
            <w:tcBorders>
              <w:top w:val="nil"/>
              <w:left w:val="single" w:sz="4" w:space="0" w:color="auto"/>
              <w:bottom w:val="single" w:sz="4" w:space="0" w:color="auto"/>
              <w:right w:val="single" w:sz="4" w:space="0" w:color="auto"/>
            </w:tcBorders>
            <w:shd w:val="clear" w:color="auto" w:fill="auto"/>
            <w:vAlign w:val="center"/>
            <w:hideMark/>
          </w:tcPr>
          <w:p w14:paraId="6A21056C" w14:textId="77777777" w:rsidR="00C43534" w:rsidRPr="005F3F38" w:rsidRDefault="00C43534" w:rsidP="00C43534">
            <w:pPr>
              <w:spacing w:after="0" w:line="240" w:lineRule="auto"/>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Poseban transakcijski račun za prikupljanje prihoda od GSM licence - 1020500000108250</w:t>
            </w:r>
          </w:p>
        </w:tc>
        <w:tc>
          <w:tcPr>
            <w:tcW w:w="1473" w:type="dxa"/>
            <w:vMerge w:val="restart"/>
            <w:tcBorders>
              <w:top w:val="nil"/>
              <w:left w:val="single" w:sz="4" w:space="0" w:color="auto"/>
              <w:bottom w:val="single" w:sz="4" w:space="0" w:color="auto"/>
              <w:right w:val="single" w:sz="4" w:space="0" w:color="auto"/>
            </w:tcBorders>
            <w:shd w:val="clear" w:color="auto" w:fill="auto"/>
            <w:vAlign w:val="center"/>
            <w:hideMark/>
          </w:tcPr>
          <w:p w14:paraId="0FD9EA1C" w14:textId="77777777" w:rsidR="00C43534" w:rsidRPr="005F3F38" w:rsidRDefault="00C43534" w:rsidP="00C43534">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351.65</w:t>
            </w:r>
          </w:p>
        </w:tc>
        <w:tc>
          <w:tcPr>
            <w:tcW w:w="1473" w:type="dxa"/>
            <w:vMerge w:val="restart"/>
            <w:tcBorders>
              <w:top w:val="nil"/>
              <w:left w:val="single" w:sz="4" w:space="0" w:color="auto"/>
              <w:bottom w:val="single" w:sz="4" w:space="0" w:color="auto"/>
              <w:right w:val="single" w:sz="4" w:space="0" w:color="auto"/>
            </w:tcBorders>
            <w:shd w:val="clear" w:color="auto" w:fill="auto"/>
            <w:vAlign w:val="center"/>
            <w:hideMark/>
          </w:tcPr>
          <w:p w14:paraId="35F700E6" w14:textId="77777777" w:rsidR="00C43534" w:rsidRPr="005F3F38" w:rsidRDefault="00C43534" w:rsidP="00C43534">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0.00</w:t>
            </w:r>
          </w:p>
        </w:tc>
        <w:tc>
          <w:tcPr>
            <w:tcW w:w="1473" w:type="dxa"/>
            <w:vMerge w:val="restart"/>
            <w:tcBorders>
              <w:top w:val="nil"/>
              <w:left w:val="single" w:sz="4" w:space="0" w:color="auto"/>
              <w:bottom w:val="single" w:sz="4" w:space="0" w:color="auto"/>
              <w:right w:val="single" w:sz="4" w:space="0" w:color="auto"/>
            </w:tcBorders>
            <w:shd w:val="clear" w:color="auto" w:fill="auto"/>
            <w:vAlign w:val="center"/>
            <w:hideMark/>
          </w:tcPr>
          <w:p w14:paraId="5FEA5164" w14:textId="77777777" w:rsidR="00C43534" w:rsidRPr="005F3F38" w:rsidRDefault="00C43534" w:rsidP="00C43534">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0.00</w:t>
            </w:r>
          </w:p>
        </w:tc>
        <w:tc>
          <w:tcPr>
            <w:tcW w:w="1473" w:type="dxa"/>
            <w:vMerge w:val="restart"/>
            <w:tcBorders>
              <w:top w:val="nil"/>
              <w:left w:val="single" w:sz="4" w:space="0" w:color="auto"/>
              <w:bottom w:val="single" w:sz="4" w:space="0" w:color="auto"/>
              <w:right w:val="single" w:sz="4" w:space="0" w:color="auto"/>
            </w:tcBorders>
            <w:shd w:val="clear" w:color="auto" w:fill="auto"/>
            <w:vAlign w:val="center"/>
            <w:hideMark/>
          </w:tcPr>
          <w:p w14:paraId="3B41615D" w14:textId="77777777" w:rsidR="00C43534" w:rsidRPr="005F3F38" w:rsidRDefault="00C43534" w:rsidP="00C43534">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351.65</w:t>
            </w:r>
          </w:p>
        </w:tc>
      </w:tr>
      <w:tr w:rsidR="00C43534" w:rsidRPr="005F3F38" w14:paraId="2BF30AFE" w14:textId="77777777" w:rsidTr="00980394">
        <w:trPr>
          <w:trHeight w:val="450"/>
        </w:trPr>
        <w:tc>
          <w:tcPr>
            <w:tcW w:w="582" w:type="dxa"/>
            <w:vMerge/>
            <w:tcBorders>
              <w:top w:val="nil"/>
              <w:left w:val="single" w:sz="4" w:space="0" w:color="auto"/>
              <w:bottom w:val="single" w:sz="4" w:space="0" w:color="auto"/>
              <w:right w:val="single" w:sz="4" w:space="0" w:color="auto"/>
            </w:tcBorders>
            <w:vAlign w:val="center"/>
            <w:hideMark/>
          </w:tcPr>
          <w:p w14:paraId="1796BA93" w14:textId="77777777" w:rsidR="00C43534" w:rsidRPr="005F3F38" w:rsidRDefault="00C43534" w:rsidP="00C43534">
            <w:pPr>
              <w:spacing w:after="0" w:line="240" w:lineRule="auto"/>
              <w:rPr>
                <w:rFonts w:ascii="Calibri" w:eastAsia="Times New Roman" w:hAnsi="Calibri" w:cs="Calibri"/>
                <w:sz w:val="20"/>
                <w:szCs w:val="20"/>
                <w:lang w:eastAsia="en-GB"/>
              </w:rPr>
            </w:pPr>
          </w:p>
        </w:tc>
        <w:tc>
          <w:tcPr>
            <w:tcW w:w="2543" w:type="dxa"/>
            <w:vMerge/>
            <w:tcBorders>
              <w:top w:val="nil"/>
              <w:left w:val="single" w:sz="4" w:space="0" w:color="auto"/>
              <w:bottom w:val="single" w:sz="4" w:space="0" w:color="auto"/>
              <w:right w:val="single" w:sz="4" w:space="0" w:color="auto"/>
            </w:tcBorders>
            <w:vAlign w:val="center"/>
            <w:hideMark/>
          </w:tcPr>
          <w:p w14:paraId="0C806529" w14:textId="77777777" w:rsidR="00C43534" w:rsidRPr="005F3F38" w:rsidRDefault="00C43534" w:rsidP="00C43534">
            <w:pPr>
              <w:spacing w:after="0" w:line="240" w:lineRule="auto"/>
              <w:rPr>
                <w:rFonts w:ascii="Calibri" w:eastAsia="Times New Roman" w:hAnsi="Calibri" w:cs="Calibri"/>
                <w:sz w:val="20"/>
                <w:szCs w:val="20"/>
                <w:lang w:eastAsia="en-GB"/>
              </w:rPr>
            </w:pPr>
          </w:p>
        </w:tc>
        <w:tc>
          <w:tcPr>
            <w:tcW w:w="1473" w:type="dxa"/>
            <w:vMerge/>
            <w:tcBorders>
              <w:top w:val="nil"/>
              <w:left w:val="single" w:sz="4" w:space="0" w:color="auto"/>
              <w:bottom w:val="single" w:sz="4" w:space="0" w:color="auto"/>
              <w:right w:val="single" w:sz="4" w:space="0" w:color="auto"/>
            </w:tcBorders>
            <w:vAlign w:val="center"/>
            <w:hideMark/>
          </w:tcPr>
          <w:p w14:paraId="34B57B82" w14:textId="77777777" w:rsidR="00C43534" w:rsidRPr="005F3F38" w:rsidRDefault="00C43534" w:rsidP="00C43534">
            <w:pPr>
              <w:spacing w:after="0" w:line="240" w:lineRule="auto"/>
              <w:rPr>
                <w:rFonts w:ascii="Calibri" w:eastAsia="Times New Roman" w:hAnsi="Calibri" w:cs="Calibri"/>
                <w:sz w:val="20"/>
                <w:szCs w:val="20"/>
                <w:lang w:eastAsia="en-GB"/>
              </w:rPr>
            </w:pPr>
          </w:p>
        </w:tc>
        <w:tc>
          <w:tcPr>
            <w:tcW w:w="1473" w:type="dxa"/>
            <w:vMerge/>
            <w:tcBorders>
              <w:top w:val="nil"/>
              <w:left w:val="single" w:sz="4" w:space="0" w:color="auto"/>
              <w:bottom w:val="single" w:sz="4" w:space="0" w:color="auto"/>
              <w:right w:val="single" w:sz="4" w:space="0" w:color="auto"/>
            </w:tcBorders>
            <w:vAlign w:val="center"/>
            <w:hideMark/>
          </w:tcPr>
          <w:p w14:paraId="31500B1C" w14:textId="77777777" w:rsidR="00C43534" w:rsidRPr="005F3F38" w:rsidRDefault="00C43534" w:rsidP="00C43534">
            <w:pPr>
              <w:spacing w:after="0" w:line="240" w:lineRule="auto"/>
              <w:rPr>
                <w:rFonts w:ascii="Calibri" w:eastAsia="Times New Roman" w:hAnsi="Calibri" w:cs="Calibri"/>
                <w:sz w:val="20"/>
                <w:szCs w:val="20"/>
                <w:lang w:eastAsia="en-GB"/>
              </w:rPr>
            </w:pPr>
          </w:p>
        </w:tc>
        <w:tc>
          <w:tcPr>
            <w:tcW w:w="1473" w:type="dxa"/>
            <w:vMerge/>
            <w:tcBorders>
              <w:top w:val="nil"/>
              <w:left w:val="single" w:sz="4" w:space="0" w:color="auto"/>
              <w:bottom w:val="single" w:sz="4" w:space="0" w:color="auto"/>
              <w:right w:val="single" w:sz="4" w:space="0" w:color="auto"/>
            </w:tcBorders>
            <w:vAlign w:val="center"/>
            <w:hideMark/>
          </w:tcPr>
          <w:p w14:paraId="66C705B0" w14:textId="77777777" w:rsidR="00C43534" w:rsidRPr="005F3F38" w:rsidRDefault="00C43534" w:rsidP="00C43534">
            <w:pPr>
              <w:spacing w:after="0" w:line="240" w:lineRule="auto"/>
              <w:rPr>
                <w:rFonts w:ascii="Calibri" w:eastAsia="Times New Roman" w:hAnsi="Calibri" w:cs="Calibri"/>
                <w:sz w:val="20"/>
                <w:szCs w:val="20"/>
                <w:lang w:eastAsia="en-GB"/>
              </w:rPr>
            </w:pPr>
          </w:p>
        </w:tc>
        <w:tc>
          <w:tcPr>
            <w:tcW w:w="1473" w:type="dxa"/>
            <w:vMerge/>
            <w:tcBorders>
              <w:top w:val="nil"/>
              <w:left w:val="single" w:sz="4" w:space="0" w:color="auto"/>
              <w:bottom w:val="single" w:sz="4" w:space="0" w:color="auto"/>
              <w:right w:val="single" w:sz="4" w:space="0" w:color="auto"/>
            </w:tcBorders>
            <w:vAlign w:val="center"/>
            <w:hideMark/>
          </w:tcPr>
          <w:p w14:paraId="7C322CF1" w14:textId="77777777" w:rsidR="00C43534" w:rsidRPr="005F3F38" w:rsidRDefault="00C43534" w:rsidP="00C43534">
            <w:pPr>
              <w:spacing w:after="0" w:line="240" w:lineRule="auto"/>
              <w:rPr>
                <w:rFonts w:ascii="Calibri" w:eastAsia="Times New Roman" w:hAnsi="Calibri" w:cs="Calibri"/>
                <w:sz w:val="20"/>
                <w:szCs w:val="20"/>
                <w:lang w:eastAsia="en-GB"/>
              </w:rPr>
            </w:pPr>
          </w:p>
        </w:tc>
      </w:tr>
      <w:tr w:rsidR="00C43534" w:rsidRPr="005F3F38" w14:paraId="79B997F8" w14:textId="77777777" w:rsidTr="00980394">
        <w:trPr>
          <w:trHeight w:val="450"/>
        </w:trPr>
        <w:tc>
          <w:tcPr>
            <w:tcW w:w="582" w:type="dxa"/>
            <w:vMerge w:val="restart"/>
            <w:tcBorders>
              <w:top w:val="nil"/>
              <w:left w:val="single" w:sz="4" w:space="0" w:color="auto"/>
              <w:bottom w:val="single" w:sz="4" w:space="0" w:color="auto"/>
              <w:right w:val="single" w:sz="4" w:space="0" w:color="auto"/>
            </w:tcBorders>
            <w:shd w:val="clear" w:color="auto" w:fill="auto"/>
            <w:vAlign w:val="center"/>
            <w:hideMark/>
          </w:tcPr>
          <w:p w14:paraId="25F98C6A" w14:textId="77777777" w:rsidR="00C43534" w:rsidRPr="005F3F38" w:rsidRDefault="00C43534" w:rsidP="00C43534">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10</w:t>
            </w:r>
          </w:p>
        </w:tc>
        <w:tc>
          <w:tcPr>
            <w:tcW w:w="2543" w:type="dxa"/>
            <w:vMerge w:val="restart"/>
            <w:tcBorders>
              <w:top w:val="nil"/>
              <w:left w:val="single" w:sz="4" w:space="0" w:color="auto"/>
              <w:bottom w:val="single" w:sz="4" w:space="0" w:color="auto"/>
              <w:right w:val="single" w:sz="4" w:space="0" w:color="auto"/>
            </w:tcBorders>
            <w:shd w:val="clear" w:color="auto" w:fill="auto"/>
            <w:vAlign w:val="center"/>
            <w:hideMark/>
          </w:tcPr>
          <w:p w14:paraId="718C85B0" w14:textId="0BD04476" w:rsidR="00C43534" w:rsidRPr="005F3F38" w:rsidRDefault="00C43534" w:rsidP="00C43534">
            <w:pPr>
              <w:spacing w:after="0" w:line="240" w:lineRule="auto"/>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 xml:space="preserve">Služba za zajedničke poslove organa i tijela </w:t>
            </w:r>
            <w:r w:rsidR="00393CEB">
              <w:rPr>
                <w:rFonts w:ascii="Calibri" w:eastAsia="Times New Roman" w:hAnsi="Calibri" w:cs="Calibri"/>
                <w:sz w:val="20"/>
                <w:szCs w:val="20"/>
                <w:lang w:eastAsia="en-GB"/>
              </w:rPr>
              <w:t>FBiH</w:t>
            </w:r>
            <w:r w:rsidRPr="005F3F38">
              <w:rPr>
                <w:rFonts w:ascii="Calibri" w:eastAsia="Times New Roman" w:hAnsi="Calibri" w:cs="Calibri"/>
                <w:sz w:val="20"/>
                <w:szCs w:val="20"/>
                <w:lang w:eastAsia="en-GB"/>
              </w:rPr>
              <w:t>-PTR za pružanje ugostiteljskih usluga - 1020500000108347</w:t>
            </w:r>
          </w:p>
        </w:tc>
        <w:tc>
          <w:tcPr>
            <w:tcW w:w="1473" w:type="dxa"/>
            <w:vMerge w:val="restart"/>
            <w:tcBorders>
              <w:top w:val="nil"/>
              <w:left w:val="single" w:sz="4" w:space="0" w:color="auto"/>
              <w:bottom w:val="single" w:sz="4" w:space="0" w:color="auto"/>
              <w:right w:val="single" w:sz="4" w:space="0" w:color="auto"/>
            </w:tcBorders>
            <w:shd w:val="clear" w:color="auto" w:fill="auto"/>
            <w:vAlign w:val="center"/>
            <w:hideMark/>
          </w:tcPr>
          <w:p w14:paraId="36F1A035" w14:textId="77777777" w:rsidR="00C43534" w:rsidRPr="005F3F38" w:rsidRDefault="00C43534" w:rsidP="00C43534">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998,684.15</w:t>
            </w:r>
          </w:p>
        </w:tc>
        <w:tc>
          <w:tcPr>
            <w:tcW w:w="1473" w:type="dxa"/>
            <w:vMerge w:val="restart"/>
            <w:tcBorders>
              <w:top w:val="nil"/>
              <w:left w:val="single" w:sz="4" w:space="0" w:color="auto"/>
              <w:bottom w:val="single" w:sz="4" w:space="0" w:color="auto"/>
              <w:right w:val="single" w:sz="4" w:space="0" w:color="auto"/>
            </w:tcBorders>
            <w:shd w:val="clear" w:color="auto" w:fill="auto"/>
            <w:vAlign w:val="center"/>
            <w:hideMark/>
          </w:tcPr>
          <w:p w14:paraId="6E9BE10D" w14:textId="77777777" w:rsidR="00C43534" w:rsidRPr="005F3F38" w:rsidRDefault="00C43534" w:rsidP="00C43534">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984,920.34</w:t>
            </w:r>
          </w:p>
        </w:tc>
        <w:tc>
          <w:tcPr>
            <w:tcW w:w="1473" w:type="dxa"/>
            <w:vMerge w:val="restart"/>
            <w:tcBorders>
              <w:top w:val="nil"/>
              <w:left w:val="single" w:sz="4" w:space="0" w:color="auto"/>
              <w:bottom w:val="single" w:sz="4" w:space="0" w:color="auto"/>
              <w:right w:val="single" w:sz="4" w:space="0" w:color="auto"/>
            </w:tcBorders>
            <w:shd w:val="clear" w:color="auto" w:fill="auto"/>
            <w:vAlign w:val="center"/>
            <w:hideMark/>
          </w:tcPr>
          <w:p w14:paraId="6D159AB8" w14:textId="77777777" w:rsidR="00C43534" w:rsidRPr="005F3F38" w:rsidRDefault="00C43534" w:rsidP="00C43534">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1,013,872.01</w:t>
            </w:r>
          </w:p>
        </w:tc>
        <w:tc>
          <w:tcPr>
            <w:tcW w:w="1473" w:type="dxa"/>
            <w:vMerge w:val="restart"/>
            <w:tcBorders>
              <w:top w:val="nil"/>
              <w:left w:val="single" w:sz="4" w:space="0" w:color="auto"/>
              <w:bottom w:val="single" w:sz="4" w:space="0" w:color="auto"/>
              <w:right w:val="single" w:sz="4" w:space="0" w:color="auto"/>
            </w:tcBorders>
            <w:shd w:val="clear" w:color="auto" w:fill="auto"/>
            <w:vAlign w:val="center"/>
            <w:hideMark/>
          </w:tcPr>
          <w:p w14:paraId="70DD6D5E" w14:textId="77777777" w:rsidR="00C43534" w:rsidRPr="005F3F38" w:rsidRDefault="00C43534" w:rsidP="00C43534">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969,732.48</w:t>
            </w:r>
          </w:p>
        </w:tc>
      </w:tr>
      <w:tr w:rsidR="00C43534" w:rsidRPr="005F3F38" w14:paraId="70EF02BB" w14:textId="77777777" w:rsidTr="00B53250">
        <w:trPr>
          <w:trHeight w:val="1062"/>
        </w:trPr>
        <w:tc>
          <w:tcPr>
            <w:tcW w:w="582" w:type="dxa"/>
            <w:vMerge/>
            <w:tcBorders>
              <w:top w:val="nil"/>
              <w:left w:val="single" w:sz="4" w:space="0" w:color="auto"/>
              <w:bottom w:val="single" w:sz="4" w:space="0" w:color="auto"/>
              <w:right w:val="single" w:sz="4" w:space="0" w:color="auto"/>
            </w:tcBorders>
            <w:vAlign w:val="center"/>
            <w:hideMark/>
          </w:tcPr>
          <w:p w14:paraId="600809CA" w14:textId="77777777" w:rsidR="00C43534" w:rsidRPr="005F3F38" w:rsidRDefault="00C43534" w:rsidP="00C43534">
            <w:pPr>
              <w:spacing w:after="0" w:line="240" w:lineRule="auto"/>
              <w:rPr>
                <w:rFonts w:ascii="Calibri" w:eastAsia="Times New Roman" w:hAnsi="Calibri" w:cs="Calibri"/>
                <w:sz w:val="20"/>
                <w:szCs w:val="20"/>
                <w:lang w:eastAsia="en-GB"/>
              </w:rPr>
            </w:pPr>
          </w:p>
        </w:tc>
        <w:tc>
          <w:tcPr>
            <w:tcW w:w="2543" w:type="dxa"/>
            <w:vMerge/>
            <w:tcBorders>
              <w:top w:val="nil"/>
              <w:left w:val="single" w:sz="4" w:space="0" w:color="auto"/>
              <w:bottom w:val="single" w:sz="4" w:space="0" w:color="auto"/>
              <w:right w:val="single" w:sz="4" w:space="0" w:color="auto"/>
            </w:tcBorders>
            <w:vAlign w:val="center"/>
            <w:hideMark/>
          </w:tcPr>
          <w:p w14:paraId="2F6C7E99" w14:textId="77777777" w:rsidR="00C43534" w:rsidRPr="005F3F38" w:rsidRDefault="00C43534" w:rsidP="00C43534">
            <w:pPr>
              <w:spacing w:after="0" w:line="240" w:lineRule="auto"/>
              <w:rPr>
                <w:rFonts w:ascii="Calibri" w:eastAsia="Times New Roman" w:hAnsi="Calibri" w:cs="Calibri"/>
                <w:sz w:val="20"/>
                <w:szCs w:val="20"/>
                <w:lang w:eastAsia="en-GB"/>
              </w:rPr>
            </w:pPr>
          </w:p>
        </w:tc>
        <w:tc>
          <w:tcPr>
            <w:tcW w:w="1473" w:type="dxa"/>
            <w:vMerge/>
            <w:tcBorders>
              <w:top w:val="nil"/>
              <w:left w:val="single" w:sz="4" w:space="0" w:color="auto"/>
              <w:bottom w:val="single" w:sz="4" w:space="0" w:color="auto"/>
              <w:right w:val="single" w:sz="4" w:space="0" w:color="auto"/>
            </w:tcBorders>
            <w:vAlign w:val="center"/>
            <w:hideMark/>
          </w:tcPr>
          <w:p w14:paraId="704182DB" w14:textId="77777777" w:rsidR="00C43534" w:rsidRPr="005F3F38" w:rsidRDefault="00C43534" w:rsidP="00C43534">
            <w:pPr>
              <w:spacing w:after="0" w:line="240" w:lineRule="auto"/>
              <w:rPr>
                <w:rFonts w:ascii="Calibri" w:eastAsia="Times New Roman" w:hAnsi="Calibri" w:cs="Calibri"/>
                <w:sz w:val="20"/>
                <w:szCs w:val="20"/>
                <w:lang w:eastAsia="en-GB"/>
              </w:rPr>
            </w:pPr>
          </w:p>
        </w:tc>
        <w:tc>
          <w:tcPr>
            <w:tcW w:w="1473" w:type="dxa"/>
            <w:vMerge/>
            <w:tcBorders>
              <w:top w:val="nil"/>
              <w:left w:val="single" w:sz="4" w:space="0" w:color="auto"/>
              <w:bottom w:val="single" w:sz="4" w:space="0" w:color="auto"/>
              <w:right w:val="single" w:sz="4" w:space="0" w:color="auto"/>
            </w:tcBorders>
            <w:vAlign w:val="center"/>
            <w:hideMark/>
          </w:tcPr>
          <w:p w14:paraId="1C45EC25" w14:textId="77777777" w:rsidR="00C43534" w:rsidRPr="005F3F38" w:rsidRDefault="00C43534" w:rsidP="00C43534">
            <w:pPr>
              <w:spacing w:after="0" w:line="240" w:lineRule="auto"/>
              <w:rPr>
                <w:rFonts w:ascii="Calibri" w:eastAsia="Times New Roman" w:hAnsi="Calibri" w:cs="Calibri"/>
                <w:sz w:val="20"/>
                <w:szCs w:val="20"/>
                <w:lang w:eastAsia="en-GB"/>
              </w:rPr>
            </w:pPr>
          </w:p>
        </w:tc>
        <w:tc>
          <w:tcPr>
            <w:tcW w:w="1473" w:type="dxa"/>
            <w:vMerge/>
            <w:tcBorders>
              <w:top w:val="nil"/>
              <w:left w:val="single" w:sz="4" w:space="0" w:color="auto"/>
              <w:bottom w:val="single" w:sz="4" w:space="0" w:color="auto"/>
              <w:right w:val="single" w:sz="4" w:space="0" w:color="auto"/>
            </w:tcBorders>
            <w:vAlign w:val="center"/>
            <w:hideMark/>
          </w:tcPr>
          <w:p w14:paraId="4181002A" w14:textId="77777777" w:rsidR="00C43534" w:rsidRPr="005F3F38" w:rsidRDefault="00C43534" w:rsidP="00C43534">
            <w:pPr>
              <w:spacing w:after="0" w:line="240" w:lineRule="auto"/>
              <w:rPr>
                <w:rFonts w:ascii="Calibri" w:eastAsia="Times New Roman" w:hAnsi="Calibri" w:cs="Calibri"/>
                <w:sz w:val="20"/>
                <w:szCs w:val="20"/>
                <w:lang w:eastAsia="en-GB"/>
              </w:rPr>
            </w:pPr>
          </w:p>
        </w:tc>
        <w:tc>
          <w:tcPr>
            <w:tcW w:w="1473" w:type="dxa"/>
            <w:vMerge/>
            <w:tcBorders>
              <w:top w:val="nil"/>
              <w:left w:val="single" w:sz="4" w:space="0" w:color="auto"/>
              <w:bottom w:val="single" w:sz="4" w:space="0" w:color="auto"/>
              <w:right w:val="single" w:sz="4" w:space="0" w:color="auto"/>
            </w:tcBorders>
            <w:vAlign w:val="center"/>
            <w:hideMark/>
          </w:tcPr>
          <w:p w14:paraId="0CF011FE" w14:textId="77777777" w:rsidR="00C43534" w:rsidRPr="005F3F38" w:rsidRDefault="00C43534" w:rsidP="00C43534">
            <w:pPr>
              <w:spacing w:after="0" w:line="240" w:lineRule="auto"/>
              <w:rPr>
                <w:rFonts w:ascii="Calibri" w:eastAsia="Times New Roman" w:hAnsi="Calibri" w:cs="Calibri"/>
                <w:sz w:val="20"/>
                <w:szCs w:val="20"/>
                <w:lang w:eastAsia="en-GB"/>
              </w:rPr>
            </w:pPr>
          </w:p>
        </w:tc>
      </w:tr>
      <w:tr w:rsidR="00C43534" w:rsidRPr="005F3F38" w14:paraId="6953DC03" w14:textId="77777777" w:rsidTr="00980394">
        <w:trPr>
          <w:trHeight w:val="450"/>
        </w:trPr>
        <w:tc>
          <w:tcPr>
            <w:tcW w:w="582" w:type="dxa"/>
            <w:vMerge w:val="restart"/>
            <w:tcBorders>
              <w:top w:val="nil"/>
              <w:left w:val="single" w:sz="4" w:space="0" w:color="auto"/>
              <w:bottom w:val="single" w:sz="4" w:space="0" w:color="auto"/>
              <w:right w:val="single" w:sz="4" w:space="0" w:color="auto"/>
            </w:tcBorders>
            <w:shd w:val="clear" w:color="auto" w:fill="auto"/>
            <w:vAlign w:val="center"/>
            <w:hideMark/>
          </w:tcPr>
          <w:p w14:paraId="1C48A863" w14:textId="77777777" w:rsidR="00C43534" w:rsidRPr="005F3F38" w:rsidRDefault="00C43534" w:rsidP="00C43534">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lastRenderedPageBreak/>
              <w:t>11</w:t>
            </w:r>
          </w:p>
        </w:tc>
        <w:tc>
          <w:tcPr>
            <w:tcW w:w="2543" w:type="dxa"/>
            <w:vMerge w:val="restart"/>
            <w:tcBorders>
              <w:top w:val="nil"/>
              <w:left w:val="single" w:sz="4" w:space="0" w:color="auto"/>
              <w:bottom w:val="single" w:sz="4" w:space="0" w:color="auto"/>
              <w:right w:val="single" w:sz="4" w:space="0" w:color="auto"/>
            </w:tcBorders>
            <w:shd w:val="clear" w:color="auto" w:fill="auto"/>
            <w:vAlign w:val="center"/>
            <w:hideMark/>
          </w:tcPr>
          <w:p w14:paraId="2A709989" w14:textId="77777777" w:rsidR="00C43534" w:rsidRPr="005F3F38" w:rsidRDefault="00C43534" w:rsidP="00C43534">
            <w:pPr>
              <w:spacing w:after="0" w:line="240" w:lineRule="auto"/>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Poseban transakcijski račun za organizaciju polaganja stručnog ispita (doktori veterinarske medicine, veterinarski tehničari i veterinarski laboranti) i za registraciju i obnovu registracije lijekova koji se upotrebljavaju u veterinarstvu - 1020500000108541</w:t>
            </w:r>
          </w:p>
        </w:tc>
        <w:tc>
          <w:tcPr>
            <w:tcW w:w="1473" w:type="dxa"/>
            <w:vMerge w:val="restart"/>
            <w:tcBorders>
              <w:top w:val="nil"/>
              <w:left w:val="single" w:sz="4" w:space="0" w:color="auto"/>
              <w:bottom w:val="single" w:sz="4" w:space="0" w:color="auto"/>
              <w:right w:val="single" w:sz="4" w:space="0" w:color="auto"/>
            </w:tcBorders>
            <w:shd w:val="clear" w:color="auto" w:fill="auto"/>
            <w:vAlign w:val="center"/>
            <w:hideMark/>
          </w:tcPr>
          <w:p w14:paraId="3CBEDFC2" w14:textId="77777777" w:rsidR="00C43534" w:rsidRPr="005F3F38" w:rsidRDefault="00C43534" w:rsidP="00C43534">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98,499.61</w:t>
            </w:r>
          </w:p>
        </w:tc>
        <w:tc>
          <w:tcPr>
            <w:tcW w:w="1473" w:type="dxa"/>
            <w:vMerge w:val="restart"/>
            <w:tcBorders>
              <w:top w:val="nil"/>
              <w:left w:val="single" w:sz="4" w:space="0" w:color="auto"/>
              <w:bottom w:val="single" w:sz="4" w:space="0" w:color="auto"/>
              <w:right w:val="single" w:sz="4" w:space="0" w:color="auto"/>
            </w:tcBorders>
            <w:shd w:val="clear" w:color="auto" w:fill="auto"/>
            <w:vAlign w:val="center"/>
            <w:hideMark/>
          </w:tcPr>
          <w:p w14:paraId="019AD7CB" w14:textId="77777777" w:rsidR="00C43534" w:rsidRPr="005F3F38" w:rsidRDefault="00C43534" w:rsidP="00C43534">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64,375.94</w:t>
            </w:r>
          </w:p>
        </w:tc>
        <w:tc>
          <w:tcPr>
            <w:tcW w:w="1473" w:type="dxa"/>
            <w:vMerge w:val="restart"/>
            <w:tcBorders>
              <w:top w:val="nil"/>
              <w:left w:val="single" w:sz="4" w:space="0" w:color="auto"/>
              <w:bottom w:val="single" w:sz="4" w:space="0" w:color="auto"/>
              <w:right w:val="single" w:sz="4" w:space="0" w:color="auto"/>
            </w:tcBorders>
            <w:shd w:val="clear" w:color="auto" w:fill="auto"/>
            <w:vAlign w:val="center"/>
            <w:hideMark/>
          </w:tcPr>
          <w:p w14:paraId="2C5530B5" w14:textId="77777777" w:rsidR="00C43534" w:rsidRPr="005F3F38" w:rsidRDefault="00C43534" w:rsidP="00C43534">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71,976.00</w:t>
            </w:r>
          </w:p>
        </w:tc>
        <w:tc>
          <w:tcPr>
            <w:tcW w:w="1473" w:type="dxa"/>
            <w:vMerge w:val="restart"/>
            <w:tcBorders>
              <w:top w:val="nil"/>
              <w:left w:val="single" w:sz="4" w:space="0" w:color="auto"/>
              <w:bottom w:val="single" w:sz="4" w:space="0" w:color="auto"/>
              <w:right w:val="single" w:sz="4" w:space="0" w:color="auto"/>
            </w:tcBorders>
            <w:shd w:val="clear" w:color="auto" w:fill="auto"/>
            <w:vAlign w:val="center"/>
            <w:hideMark/>
          </w:tcPr>
          <w:p w14:paraId="5B3A5ECE" w14:textId="77777777" w:rsidR="00C43534" w:rsidRPr="005F3F38" w:rsidRDefault="00C43534" w:rsidP="00C43534">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90,899.55</w:t>
            </w:r>
          </w:p>
        </w:tc>
      </w:tr>
      <w:tr w:rsidR="00C43534" w:rsidRPr="005F3F38" w14:paraId="04D1F9C1" w14:textId="77777777" w:rsidTr="00980394">
        <w:trPr>
          <w:trHeight w:val="691"/>
        </w:trPr>
        <w:tc>
          <w:tcPr>
            <w:tcW w:w="582" w:type="dxa"/>
            <w:vMerge/>
            <w:tcBorders>
              <w:top w:val="nil"/>
              <w:left w:val="single" w:sz="4" w:space="0" w:color="auto"/>
              <w:bottom w:val="single" w:sz="4" w:space="0" w:color="auto"/>
              <w:right w:val="single" w:sz="4" w:space="0" w:color="auto"/>
            </w:tcBorders>
            <w:vAlign w:val="center"/>
            <w:hideMark/>
          </w:tcPr>
          <w:p w14:paraId="512C5913" w14:textId="77777777" w:rsidR="00C43534" w:rsidRPr="005F3F38" w:rsidRDefault="00C43534" w:rsidP="00C43534">
            <w:pPr>
              <w:spacing w:after="0" w:line="240" w:lineRule="auto"/>
              <w:rPr>
                <w:rFonts w:ascii="Calibri" w:eastAsia="Times New Roman" w:hAnsi="Calibri" w:cs="Calibri"/>
                <w:sz w:val="20"/>
                <w:szCs w:val="20"/>
                <w:lang w:eastAsia="en-GB"/>
              </w:rPr>
            </w:pPr>
          </w:p>
        </w:tc>
        <w:tc>
          <w:tcPr>
            <w:tcW w:w="2543" w:type="dxa"/>
            <w:vMerge/>
            <w:tcBorders>
              <w:top w:val="nil"/>
              <w:left w:val="single" w:sz="4" w:space="0" w:color="auto"/>
              <w:bottom w:val="single" w:sz="4" w:space="0" w:color="auto"/>
              <w:right w:val="single" w:sz="4" w:space="0" w:color="auto"/>
            </w:tcBorders>
            <w:vAlign w:val="center"/>
            <w:hideMark/>
          </w:tcPr>
          <w:p w14:paraId="2D61FCA7" w14:textId="77777777" w:rsidR="00C43534" w:rsidRPr="005F3F38" w:rsidRDefault="00C43534" w:rsidP="00C43534">
            <w:pPr>
              <w:spacing w:after="0" w:line="240" w:lineRule="auto"/>
              <w:rPr>
                <w:rFonts w:ascii="Calibri" w:eastAsia="Times New Roman" w:hAnsi="Calibri" w:cs="Calibri"/>
                <w:sz w:val="20"/>
                <w:szCs w:val="20"/>
                <w:lang w:eastAsia="en-GB"/>
              </w:rPr>
            </w:pPr>
          </w:p>
        </w:tc>
        <w:tc>
          <w:tcPr>
            <w:tcW w:w="1473" w:type="dxa"/>
            <w:vMerge/>
            <w:tcBorders>
              <w:top w:val="nil"/>
              <w:left w:val="single" w:sz="4" w:space="0" w:color="auto"/>
              <w:bottom w:val="single" w:sz="4" w:space="0" w:color="auto"/>
              <w:right w:val="single" w:sz="4" w:space="0" w:color="auto"/>
            </w:tcBorders>
            <w:vAlign w:val="center"/>
            <w:hideMark/>
          </w:tcPr>
          <w:p w14:paraId="232668D6" w14:textId="77777777" w:rsidR="00C43534" w:rsidRPr="005F3F38" w:rsidRDefault="00C43534" w:rsidP="00C43534">
            <w:pPr>
              <w:spacing w:after="0" w:line="240" w:lineRule="auto"/>
              <w:rPr>
                <w:rFonts w:ascii="Calibri" w:eastAsia="Times New Roman" w:hAnsi="Calibri" w:cs="Calibri"/>
                <w:sz w:val="20"/>
                <w:szCs w:val="20"/>
                <w:lang w:eastAsia="en-GB"/>
              </w:rPr>
            </w:pPr>
          </w:p>
        </w:tc>
        <w:tc>
          <w:tcPr>
            <w:tcW w:w="1473" w:type="dxa"/>
            <w:vMerge/>
            <w:tcBorders>
              <w:top w:val="nil"/>
              <w:left w:val="single" w:sz="4" w:space="0" w:color="auto"/>
              <w:bottom w:val="single" w:sz="4" w:space="0" w:color="auto"/>
              <w:right w:val="single" w:sz="4" w:space="0" w:color="auto"/>
            </w:tcBorders>
            <w:vAlign w:val="center"/>
            <w:hideMark/>
          </w:tcPr>
          <w:p w14:paraId="1390AF3D" w14:textId="77777777" w:rsidR="00C43534" w:rsidRPr="005F3F38" w:rsidRDefault="00C43534" w:rsidP="00C43534">
            <w:pPr>
              <w:spacing w:after="0" w:line="240" w:lineRule="auto"/>
              <w:rPr>
                <w:rFonts w:ascii="Calibri" w:eastAsia="Times New Roman" w:hAnsi="Calibri" w:cs="Calibri"/>
                <w:sz w:val="20"/>
                <w:szCs w:val="20"/>
                <w:lang w:eastAsia="en-GB"/>
              </w:rPr>
            </w:pPr>
          </w:p>
        </w:tc>
        <w:tc>
          <w:tcPr>
            <w:tcW w:w="1473" w:type="dxa"/>
            <w:vMerge/>
            <w:tcBorders>
              <w:top w:val="nil"/>
              <w:left w:val="single" w:sz="4" w:space="0" w:color="auto"/>
              <w:bottom w:val="single" w:sz="4" w:space="0" w:color="auto"/>
              <w:right w:val="single" w:sz="4" w:space="0" w:color="auto"/>
            </w:tcBorders>
            <w:vAlign w:val="center"/>
            <w:hideMark/>
          </w:tcPr>
          <w:p w14:paraId="309F744E" w14:textId="77777777" w:rsidR="00C43534" w:rsidRPr="005F3F38" w:rsidRDefault="00C43534" w:rsidP="00C43534">
            <w:pPr>
              <w:spacing w:after="0" w:line="240" w:lineRule="auto"/>
              <w:rPr>
                <w:rFonts w:ascii="Calibri" w:eastAsia="Times New Roman" w:hAnsi="Calibri" w:cs="Calibri"/>
                <w:sz w:val="20"/>
                <w:szCs w:val="20"/>
                <w:lang w:eastAsia="en-GB"/>
              </w:rPr>
            </w:pPr>
          </w:p>
        </w:tc>
        <w:tc>
          <w:tcPr>
            <w:tcW w:w="1473" w:type="dxa"/>
            <w:vMerge/>
            <w:tcBorders>
              <w:top w:val="nil"/>
              <w:left w:val="single" w:sz="4" w:space="0" w:color="auto"/>
              <w:bottom w:val="single" w:sz="4" w:space="0" w:color="auto"/>
              <w:right w:val="single" w:sz="4" w:space="0" w:color="auto"/>
            </w:tcBorders>
            <w:vAlign w:val="center"/>
            <w:hideMark/>
          </w:tcPr>
          <w:p w14:paraId="703D9033" w14:textId="77777777" w:rsidR="00C43534" w:rsidRPr="005F3F38" w:rsidRDefault="00C43534" w:rsidP="00C43534">
            <w:pPr>
              <w:spacing w:after="0" w:line="240" w:lineRule="auto"/>
              <w:rPr>
                <w:rFonts w:ascii="Calibri" w:eastAsia="Times New Roman" w:hAnsi="Calibri" w:cs="Calibri"/>
                <w:sz w:val="20"/>
                <w:szCs w:val="20"/>
                <w:lang w:eastAsia="en-GB"/>
              </w:rPr>
            </w:pPr>
          </w:p>
        </w:tc>
      </w:tr>
      <w:tr w:rsidR="00C43534" w:rsidRPr="005F3F38" w14:paraId="7572B7E6" w14:textId="77777777" w:rsidTr="00980394">
        <w:trPr>
          <w:trHeight w:val="450"/>
        </w:trPr>
        <w:tc>
          <w:tcPr>
            <w:tcW w:w="582" w:type="dxa"/>
            <w:vMerge w:val="restart"/>
            <w:tcBorders>
              <w:top w:val="nil"/>
              <w:left w:val="single" w:sz="4" w:space="0" w:color="auto"/>
              <w:bottom w:val="single" w:sz="4" w:space="0" w:color="auto"/>
              <w:right w:val="single" w:sz="4" w:space="0" w:color="auto"/>
            </w:tcBorders>
            <w:shd w:val="clear" w:color="auto" w:fill="auto"/>
            <w:vAlign w:val="center"/>
            <w:hideMark/>
          </w:tcPr>
          <w:p w14:paraId="06671318" w14:textId="77777777" w:rsidR="00C43534" w:rsidRPr="005F3F38" w:rsidRDefault="00C43534" w:rsidP="00C43534">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12</w:t>
            </w:r>
          </w:p>
        </w:tc>
        <w:tc>
          <w:tcPr>
            <w:tcW w:w="2543" w:type="dxa"/>
            <w:vMerge w:val="restart"/>
            <w:tcBorders>
              <w:top w:val="nil"/>
              <w:left w:val="single" w:sz="4" w:space="0" w:color="auto"/>
              <w:bottom w:val="single" w:sz="4" w:space="0" w:color="auto"/>
              <w:right w:val="single" w:sz="4" w:space="0" w:color="auto"/>
            </w:tcBorders>
            <w:shd w:val="clear" w:color="auto" w:fill="auto"/>
            <w:vAlign w:val="center"/>
            <w:hideMark/>
          </w:tcPr>
          <w:p w14:paraId="3B54391D" w14:textId="77777777" w:rsidR="00C43534" w:rsidRPr="005F3F38" w:rsidRDefault="00C43534" w:rsidP="00C43534">
            <w:pPr>
              <w:spacing w:after="0" w:line="240" w:lineRule="auto"/>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Poseban transakcijski račun za uplatu taksi za uspostavu naftnih derivata - 1020500000114555</w:t>
            </w:r>
          </w:p>
        </w:tc>
        <w:tc>
          <w:tcPr>
            <w:tcW w:w="1473" w:type="dxa"/>
            <w:vMerge w:val="restart"/>
            <w:tcBorders>
              <w:top w:val="nil"/>
              <w:left w:val="single" w:sz="4" w:space="0" w:color="auto"/>
              <w:bottom w:val="single" w:sz="4" w:space="0" w:color="auto"/>
              <w:right w:val="single" w:sz="4" w:space="0" w:color="auto"/>
            </w:tcBorders>
            <w:shd w:val="clear" w:color="auto" w:fill="auto"/>
            <w:vAlign w:val="center"/>
            <w:hideMark/>
          </w:tcPr>
          <w:p w14:paraId="291FEC9F" w14:textId="77777777" w:rsidR="00C43534" w:rsidRPr="005F3F38" w:rsidRDefault="00C43534" w:rsidP="00C43534">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1,062,676.25</w:t>
            </w:r>
          </w:p>
        </w:tc>
        <w:tc>
          <w:tcPr>
            <w:tcW w:w="1473" w:type="dxa"/>
            <w:vMerge w:val="restart"/>
            <w:tcBorders>
              <w:top w:val="nil"/>
              <w:left w:val="single" w:sz="4" w:space="0" w:color="auto"/>
              <w:bottom w:val="single" w:sz="4" w:space="0" w:color="auto"/>
              <w:right w:val="single" w:sz="4" w:space="0" w:color="auto"/>
            </w:tcBorders>
            <w:shd w:val="clear" w:color="auto" w:fill="auto"/>
            <w:vAlign w:val="center"/>
            <w:hideMark/>
          </w:tcPr>
          <w:p w14:paraId="48C5567E" w14:textId="77777777" w:rsidR="00C43534" w:rsidRPr="005F3F38" w:rsidRDefault="00C43534" w:rsidP="00C43534">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10,664,570.11</w:t>
            </w:r>
          </w:p>
        </w:tc>
        <w:tc>
          <w:tcPr>
            <w:tcW w:w="1473" w:type="dxa"/>
            <w:vMerge w:val="restart"/>
            <w:tcBorders>
              <w:top w:val="nil"/>
              <w:left w:val="single" w:sz="4" w:space="0" w:color="auto"/>
              <w:bottom w:val="single" w:sz="4" w:space="0" w:color="auto"/>
              <w:right w:val="single" w:sz="4" w:space="0" w:color="auto"/>
            </w:tcBorders>
            <w:shd w:val="clear" w:color="auto" w:fill="auto"/>
            <w:vAlign w:val="center"/>
            <w:hideMark/>
          </w:tcPr>
          <w:p w14:paraId="55940B98" w14:textId="77777777" w:rsidR="00C43534" w:rsidRPr="005F3F38" w:rsidRDefault="00C43534" w:rsidP="00C43534">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11,413,161.00</w:t>
            </w:r>
          </w:p>
        </w:tc>
        <w:tc>
          <w:tcPr>
            <w:tcW w:w="1473" w:type="dxa"/>
            <w:vMerge w:val="restart"/>
            <w:tcBorders>
              <w:top w:val="nil"/>
              <w:left w:val="single" w:sz="4" w:space="0" w:color="auto"/>
              <w:bottom w:val="single" w:sz="4" w:space="0" w:color="auto"/>
              <w:right w:val="single" w:sz="4" w:space="0" w:color="auto"/>
            </w:tcBorders>
            <w:shd w:val="clear" w:color="auto" w:fill="auto"/>
            <w:vAlign w:val="center"/>
            <w:hideMark/>
          </w:tcPr>
          <w:p w14:paraId="2B8DAEAC" w14:textId="77777777" w:rsidR="00C43534" w:rsidRPr="005F3F38" w:rsidRDefault="00C43534" w:rsidP="00C43534">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314,085.36</w:t>
            </w:r>
          </w:p>
        </w:tc>
      </w:tr>
      <w:tr w:rsidR="00C43534" w:rsidRPr="005F3F38" w14:paraId="5CC18094" w14:textId="77777777" w:rsidTr="00980394">
        <w:trPr>
          <w:trHeight w:val="450"/>
        </w:trPr>
        <w:tc>
          <w:tcPr>
            <w:tcW w:w="582" w:type="dxa"/>
            <w:vMerge/>
            <w:tcBorders>
              <w:top w:val="nil"/>
              <w:left w:val="single" w:sz="4" w:space="0" w:color="auto"/>
              <w:bottom w:val="single" w:sz="4" w:space="0" w:color="auto"/>
              <w:right w:val="single" w:sz="4" w:space="0" w:color="auto"/>
            </w:tcBorders>
            <w:vAlign w:val="center"/>
            <w:hideMark/>
          </w:tcPr>
          <w:p w14:paraId="4D05F454" w14:textId="77777777" w:rsidR="00C43534" w:rsidRPr="005F3F38" w:rsidRDefault="00C43534" w:rsidP="00C43534">
            <w:pPr>
              <w:spacing w:after="0" w:line="240" w:lineRule="auto"/>
              <w:rPr>
                <w:rFonts w:ascii="Calibri" w:eastAsia="Times New Roman" w:hAnsi="Calibri" w:cs="Calibri"/>
                <w:sz w:val="20"/>
                <w:szCs w:val="20"/>
                <w:lang w:eastAsia="en-GB"/>
              </w:rPr>
            </w:pPr>
          </w:p>
        </w:tc>
        <w:tc>
          <w:tcPr>
            <w:tcW w:w="2543" w:type="dxa"/>
            <w:vMerge/>
            <w:tcBorders>
              <w:top w:val="nil"/>
              <w:left w:val="single" w:sz="4" w:space="0" w:color="auto"/>
              <w:bottom w:val="single" w:sz="4" w:space="0" w:color="auto"/>
              <w:right w:val="single" w:sz="4" w:space="0" w:color="auto"/>
            </w:tcBorders>
            <w:vAlign w:val="center"/>
            <w:hideMark/>
          </w:tcPr>
          <w:p w14:paraId="787B2B6E" w14:textId="77777777" w:rsidR="00C43534" w:rsidRPr="005F3F38" w:rsidRDefault="00C43534" w:rsidP="00C43534">
            <w:pPr>
              <w:spacing w:after="0" w:line="240" w:lineRule="auto"/>
              <w:rPr>
                <w:rFonts w:ascii="Calibri" w:eastAsia="Times New Roman" w:hAnsi="Calibri" w:cs="Calibri"/>
                <w:sz w:val="20"/>
                <w:szCs w:val="20"/>
                <w:lang w:eastAsia="en-GB"/>
              </w:rPr>
            </w:pPr>
          </w:p>
        </w:tc>
        <w:tc>
          <w:tcPr>
            <w:tcW w:w="1473" w:type="dxa"/>
            <w:vMerge/>
            <w:tcBorders>
              <w:top w:val="nil"/>
              <w:left w:val="single" w:sz="4" w:space="0" w:color="auto"/>
              <w:bottom w:val="single" w:sz="4" w:space="0" w:color="auto"/>
              <w:right w:val="single" w:sz="4" w:space="0" w:color="auto"/>
            </w:tcBorders>
            <w:vAlign w:val="center"/>
            <w:hideMark/>
          </w:tcPr>
          <w:p w14:paraId="283E10E6" w14:textId="77777777" w:rsidR="00C43534" w:rsidRPr="005F3F38" w:rsidRDefault="00C43534" w:rsidP="00C43534">
            <w:pPr>
              <w:spacing w:after="0" w:line="240" w:lineRule="auto"/>
              <w:rPr>
                <w:rFonts w:ascii="Calibri" w:eastAsia="Times New Roman" w:hAnsi="Calibri" w:cs="Calibri"/>
                <w:sz w:val="20"/>
                <w:szCs w:val="20"/>
                <w:lang w:eastAsia="en-GB"/>
              </w:rPr>
            </w:pPr>
          </w:p>
        </w:tc>
        <w:tc>
          <w:tcPr>
            <w:tcW w:w="1473" w:type="dxa"/>
            <w:vMerge/>
            <w:tcBorders>
              <w:top w:val="nil"/>
              <w:left w:val="single" w:sz="4" w:space="0" w:color="auto"/>
              <w:bottom w:val="single" w:sz="4" w:space="0" w:color="auto"/>
              <w:right w:val="single" w:sz="4" w:space="0" w:color="auto"/>
            </w:tcBorders>
            <w:vAlign w:val="center"/>
            <w:hideMark/>
          </w:tcPr>
          <w:p w14:paraId="701B1DCB" w14:textId="77777777" w:rsidR="00C43534" w:rsidRPr="005F3F38" w:rsidRDefault="00C43534" w:rsidP="00C43534">
            <w:pPr>
              <w:spacing w:after="0" w:line="240" w:lineRule="auto"/>
              <w:rPr>
                <w:rFonts w:ascii="Calibri" w:eastAsia="Times New Roman" w:hAnsi="Calibri" w:cs="Calibri"/>
                <w:sz w:val="20"/>
                <w:szCs w:val="20"/>
                <w:lang w:eastAsia="en-GB"/>
              </w:rPr>
            </w:pPr>
          </w:p>
        </w:tc>
        <w:tc>
          <w:tcPr>
            <w:tcW w:w="1473" w:type="dxa"/>
            <w:vMerge/>
            <w:tcBorders>
              <w:top w:val="nil"/>
              <w:left w:val="single" w:sz="4" w:space="0" w:color="auto"/>
              <w:bottom w:val="single" w:sz="4" w:space="0" w:color="auto"/>
              <w:right w:val="single" w:sz="4" w:space="0" w:color="auto"/>
            </w:tcBorders>
            <w:vAlign w:val="center"/>
            <w:hideMark/>
          </w:tcPr>
          <w:p w14:paraId="5B52F792" w14:textId="77777777" w:rsidR="00C43534" w:rsidRPr="005F3F38" w:rsidRDefault="00C43534" w:rsidP="00C43534">
            <w:pPr>
              <w:spacing w:after="0" w:line="240" w:lineRule="auto"/>
              <w:rPr>
                <w:rFonts w:ascii="Calibri" w:eastAsia="Times New Roman" w:hAnsi="Calibri" w:cs="Calibri"/>
                <w:sz w:val="20"/>
                <w:szCs w:val="20"/>
                <w:lang w:eastAsia="en-GB"/>
              </w:rPr>
            </w:pPr>
          </w:p>
        </w:tc>
        <w:tc>
          <w:tcPr>
            <w:tcW w:w="1473" w:type="dxa"/>
            <w:vMerge/>
            <w:tcBorders>
              <w:top w:val="nil"/>
              <w:left w:val="single" w:sz="4" w:space="0" w:color="auto"/>
              <w:bottom w:val="single" w:sz="4" w:space="0" w:color="auto"/>
              <w:right w:val="single" w:sz="4" w:space="0" w:color="auto"/>
            </w:tcBorders>
            <w:vAlign w:val="center"/>
            <w:hideMark/>
          </w:tcPr>
          <w:p w14:paraId="18F07B93" w14:textId="77777777" w:rsidR="00C43534" w:rsidRPr="005F3F38" w:rsidRDefault="00C43534" w:rsidP="00C43534">
            <w:pPr>
              <w:spacing w:after="0" w:line="240" w:lineRule="auto"/>
              <w:rPr>
                <w:rFonts w:ascii="Calibri" w:eastAsia="Times New Roman" w:hAnsi="Calibri" w:cs="Calibri"/>
                <w:sz w:val="20"/>
                <w:szCs w:val="20"/>
                <w:lang w:eastAsia="en-GB"/>
              </w:rPr>
            </w:pPr>
          </w:p>
        </w:tc>
      </w:tr>
      <w:tr w:rsidR="00C43534" w:rsidRPr="005F3F38" w14:paraId="5314CB58" w14:textId="77777777" w:rsidTr="00980394">
        <w:trPr>
          <w:trHeight w:val="450"/>
        </w:trPr>
        <w:tc>
          <w:tcPr>
            <w:tcW w:w="582" w:type="dxa"/>
            <w:vMerge w:val="restart"/>
            <w:tcBorders>
              <w:top w:val="nil"/>
              <w:left w:val="single" w:sz="4" w:space="0" w:color="auto"/>
              <w:bottom w:val="single" w:sz="4" w:space="0" w:color="auto"/>
              <w:right w:val="single" w:sz="4" w:space="0" w:color="auto"/>
            </w:tcBorders>
            <w:shd w:val="clear" w:color="auto" w:fill="auto"/>
            <w:vAlign w:val="center"/>
            <w:hideMark/>
          </w:tcPr>
          <w:p w14:paraId="066EA73A" w14:textId="77777777" w:rsidR="00C43534" w:rsidRPr="005F3F38" w:rsidRDefault="00C43534" w:rsidP="00C43534">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13</w:t>
            </w:r>
          </w:p>
        </w:tc>
        <w:tc>
          <w:tcPr>
            <w:tcW w:w="2543" w:type="dxa"/>
            <w:vMerge w:val="restart"/>
            <w:tcBorders>
              <w:top w:val="nil"/>
              <w:left w:val="single" w:sz="4" w:space="0" w:color="auto"/>
              <w:bottom w:val="single" w:sz="4" w:space="0" w:color="auto"/>
              <w:right w:val="single" w:sz="4" w:space="0" w:color="auto"/>
            </w:tcBorders>
            <w:shd w:val="clear" w:color="auto" w:fill="auto"/>
            <w:vAlign w:val="center"/>
            <w:hideMark/>
          </w:tcPr>
          <w:p w14:paraId="5E122067" w14:textId="77777777" w:rsidR="00C43534" w:rsidRPr="005F3F38" w:rsidRDefault="00C43534" w:rsidP="00C43534">
            <w:pPr>
              <w:spacing w:after="0" w:line="240" w:lineRule="auto"/>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Poseban transakcijski račun za uplatu sredstava po osnovu - 1020500000115234</w:t>
            </w:r>
          </w:p>
        </w:tc>
        <w:tc>
          <w:tcPr>
            <w:tcW w:w="1473" w:type="dxa"/>
            <w:vMerge w:val="restart"/>
            <w:tcBorders>
              <w:top w:val="nil"/>
              <w:left w:val="single" w:sz="4" w:space="0" w:color="auto"/>
              <w:bottom w:val="single" w:sz="4" w:space="0" w:color="auto"/>
              <w:right w:val="single" w:sz="4" w:space="0" w:color="auto"/>
            </w:tcBorders>
            <w:shd w:val="clear" w:color="auto" w:fill="auto"/>
            <w:vAlign w:val="center"/>
            <w:hideMark/>
          </w:tcPr>
          <w:p w14:paraId="7872026E" w14:textId="77777777" w:rsidR="00C43534" w:rsidRPr="005F3F38" w:rsidRDefault="00C43534" w:rsidP="00C43534">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386,502.33</w:t>
            </w:r>
          </w:p>
        </w:tc>
        <w:tc>
          <w:tcPr>
            <w:tcW w:w="1473" w:type="dxa"/>
            <w:vMerge w:val="restart"/>
            <w:tcBorders>
              <w:top w:val="nil"/>
              <w:left w:val="single" w:sz="4" w:space="0" w:color="auto"/>
              <w:bottom w:val="single" w:sz="4" w:space="0" w:color="auto"/>
              <w:right w:val="single" w:sz="4" w:space="0" w:color="auto"/>
            </w:tcBorders>
            <w:shd w:val="clear" w:color="auto" w:fill="auto"/>
            <w:vAlign w:val="center"/>
            <w:hideMark/>
          </w:tcPr>
          <w:p w14:paraId="48D42F32" w14:textId="77777777" w:rsidR="00C43534" w:rsidRPr="005F3F38" w:rsidRDefault="00C43534" w:rsidP="00C43534">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115,779.01</w:t>
            </w:r>
          </w:p>
        </w:tc>
        <w:tc>
          <w:tcPr>
            <w:tcW w:w="1473" w:type="dxa"/>
            <w:vMerge w:val="restart"/>
            <w:tcBorders>
              <w:top w:val="nil"/>
              <w:left w:val="single" w:sz="4" w:space="0" w:color="auto"/>
              <w:bottom w:val="single" w:sz="4" w:space="0" w:color="auto"/>
              <w:right w:val="single" w:sz="4" w:space="0" w:color="auto"/>
            </w:tcBorders>
            <w:shd w:val="clear" w:color="auto" w:fill="auto"/>
            <w:vAlign w:val="center"/>
            <w:hideMark/>
          </w:tcPr>
          <w:p w14:paraId="0F23671C" w14:textId="77777777" w:rsidR="00C43534" w:rsidRPr="005F3F38" w:rsidRDefault="00C43534" w:rsidP="00C43534">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51,703.31</w:t>
            </w:r>
          </w:p>
        </w:tc>
        <w:tc>
          <w:tcPr>
            <w:tcW w:w="1473" w:type="dxa"/>
            <w:vMerge w:val="restart"/>
            <w:tcBorders>
              <w:top w:val="nil"/>
              <w:left w:val="single" w:sz="4" w:space="0" w:color="auto"/>
              <w:bottom w:val="single" w:sz="4" w:space="0" w:color="auto"/>
              <w:right w:val="single" w:sz="4" w:space="0" w:color="auto"/>
            </w:tcBorders>
            <w:shd w:val="clear" w:color="auto" w:fill="auto"/>
            <w:vAlign w:val="center"/>
            <w:hideMark/>
          </w:tcPr>
          <w:p w14:paraId="5C375DC2" w14:textId="77777777" w:rsidR="00C43534" w:rsidRPr="005F3F38" w:rsidRDefault="00C43534" w:rsidP="00C43534">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450,578.03</w:t>
            </w:r>
          </w:p>
        </w:tc>
      </w:tr>
      <w:tr w:rsidR="00C43534" w:rsidRPr="005F3F38" w14:paraId="6417A384" w14:textId="77777777" w:rsidTr="00980394">
        <w:trPr>
          <w:trHeight w:val="450"/>
        </w:trPr>
        <w:tc>
          <w:tcPr>
            <w:tcW w:w="582" w:type="dxa"/>
            <w:vMerge/>
            <w:tcBorders>
              <w:top w:val="nil"/>
              <w:left w:val="single" w:sz="4" w:space="0" w:color="auto"/>
              <w:bottom w:val="single" w:sz="4" w:space="0" w:color="auto"/>
              <w:right w:val="single" w:sz="4" w:space="0" w:color="auto"/>
            </w:tcBorders>
            <w:vAlign w:val="center"/>
            <w:hideMark/>
          </w:tcPr>
          <w:p w14:paraId="5FC9D013" w14:textId="77777777" w:rsidR="00C43534" w:rsidRPr="005F3F38" w:rsidRDefault="00C43534" w:rsidP="00C43534">
            <w:pPr>
              <w:spacing w:after="0" w:line="240" w:lineRule="auto"/>
              <w:rPr>
                <w:rFonts w:ascii="Calibri" w:eastAsia="Times New Roman" w:hAnsi="Calibri" w:cs="Calibri"/>
                <w:sz w:val="20"/>
                <w:szCs w:val="20"/>
                <w:lang w:eastAsia="en-GB"/>
              </w:rPr>
            </w:pPr>
          </w:p>
        </w:tc>
        <w:tc>
          <w:tcPr>
            <w:tcW w:w="2543" w:type="dxa"/>
            <w:vMerge/>
            <w:tcBorders>
              <w:top w:val="nil"/>
              <w:left w:val="single" w:sz="4" w:space="0" w:color="auto"/>
              <w:bottom w:val="single" w:sz="4" w:space="0" w:color="auto"/>
              <w:right w:val="single" w:sz="4" w:space="0" w:color="auto"/>
            </w:tcBorders>
            <w:vAlign w:val="center"/>
            <w:hideMark/>
          </w:tcPr>
          <w:p w14:paraId="5C405253" w14:textId="77777777" w:rsidR="00C43534" w:rsidRPr="005F3F38" w:rsidRDefault="00C43534" w:rsidP="00C43534">
            <w:pPr>
              <w:spacing w:after="0" w:line="240" w:lineRule="auto"/>
              <w:rPr>
                <w:rFonts w:ascii="Calibri" w:eastAsia="Times New Roman" w:hAnsi="Calibri" w:cs="Calibri"/>
                <w:sz w:val="20"/>
                <w:szCs w:val="20"/>
                <w:lang w:eastAsia="en-GB"/>
              </w:rPr>
            </w:pPr>
          </w:p>
        </w:tc>
        <w:tc>
          <w:tcPr>
            <w:tcW w:w="1473" w:type="dxa"/>
            <w:vMerge/>
            <w:tcBorders>
              <w:top w:val="nil"/>
              <w:left w:val="single" w:sz="4" w:space="0" w:color="auto"/>
              <w:bottom w:val="single" w:sz="4" w:space="0" w:color="auto"/>
              <w:right w:val="single" w:sz="4" w:space="0" w:color="auto"/>
            </w:tcBorders>
            <w:vAlign w:val="center"/>
            <w:hideMark/>
          </w:tcPr>
          <w:p w14:paraId="2AA329CC" w14:textId="77777777" w:rsidR="00C43534" w:rsidRPr="005F3F38" w:rsidRDefault="00C43534" w:rsidP="00C43534">
            <w:pPr>
              <w:spacing w:after="0" w:line="240" w:lineRule="auto"/>
              <w:rPr>
                <w:rFonts w:ascii="Calibri" w:eastAsia="Times New Roman" w:hAnsi="Calibri" w:cs="Calibri"/>
                <w:sz w:val="20"/>
                <w:szCs w:val="20"/>
                <w:lang w:eastAsia="en-GB"/>
              </w:rPr>
            </w:pPr>
          </w:p>
        </w:tc>
        <w:tc>
          <w:tcPr>
            <w:tcW w:w="1473" w:type="dxa"/>
            <w:vMerge/>
            <w:tcBorders>
              <w:top w:val="nil"/>
              <w:left w:val="single" w:sz="4" w:space="0" w:color="auto"/>
              <w:bottom w:val="single" w:sz="4" w:space="0" w:color="auto"/>
              <w:right w:val="single" w:sz="4" w:space="0" w:color="auto"/>
            </w:tcBorders>
            <w:vAlign w:val="center"/>
            <w:hideMark/>
          </w:tcPr>
          <w:p w14:paraId="50874350" w14:textId="77777777" w:rsidR="00C43534" w:rsidRPr="005F3F38" w:rsidRDefault="00C43534" w:rsidP="00C43534">
            <w:pPr>
              <w:spacing w:after="0" w:line="240" w:lineRule="auto"/>
              <w:rPr>
                <w:rFonts w:ascii="Calibri" w:eastAsia="Times New Roman" w:hAnsi="Calibri" w:cs="Calibri"/>
                <w:sz w:val="20"/>
                <w:szCs w:val="20"/>
                <w:lang w:eastAsia="en-GB"/>
              </w:rPr>
            </w:pPr>
          </w:p>
        </w:tc>
        <w:tc>
          <w:tcPr>
            <w:tcW w:w="1473" w:type="dxa"/>
            <w:vMerge/>
            <w:tcBorders>
              <w:top w:val="nil"/>
              <w:left w:val="single" w:sz="4" w:space="0" w:color="auto"/>
              <w:bottom w:val="single" w:sz="4" w:space="0" w:color="auto"/>
              <w:right w:val="single" w:sz="4" w:space="0" w:color="auto"/>
            </w:tcBorders>
            <w:vAlign w:val="center"/>
            <w:hideMark/>
          </w:tcPr>
          <w:p w14:paraId="702E237C" w14:textId="77777777" w:rsidR="00C43534" w:rsidRPr="005F3F38" w:rsidRDefault="00C43534" w:rsidP="00C43534">
            <w:pPr>
              <w:spacing w:after="0" w:line="240" w:lineRule="auto"/>
              <w:rPr>
                <w:rFonts w:ascii="Calibri" w:eastAsia="Times New Roman" w:hAnsi="Calibri" w:cs="Calibri"/>
                <w:sz w:val="20"/>
                <w:szCs w:val="20"/>
                <w:lang w:eastAsia="en-GB"/>
              </w:rPr>
            </w:pPr>
          </w:p>
        </w:tc>
        <w:tc>
          <w:tcPr>
            <w:tcW w:w="1473" w:type="dxa"/>
            <w:vMerge/>
            <w:tcBorders>
              <w:top w:val="nil"/>
              <w:left w:val="single" w:sz="4" w:space="0" w:color="auto"/>
              <w:bottom w:val="single" w:sz="4" w:space="0" w:color="auto"/>
              <w:right w:val="single" w:sz="4" w:space="0" w:color="auto"/>
            </w:tcBorders>
            <w:vAlign w:val="center"/>
            <w:hideMark/>
          </w:tcPr>
          <w:p w14:paraId="35143A91" w14:textId="77777777" w:rsidR="00C43534" w:rsidRPr="005F3F38" w:rsidRDefault="00C43534" w:rsidP="00C43534">
            <w:pPr>
              <w:spacing w:after="0" w:line="240" w:lineRule="auto"/>
              <w:rPr>
                <w:rFonts w:ascii="Calibri" w:eastAsia="Times New Roman" w:hAnsi="Calibri" w:cs="Calibri"/>
                <w:sz w:val="20"/>
                <w:szCs w:val="20"/>
                <w:lang w:eastAsia="en-GB"/>
              </w:rPr>
            </w:pPr>
          </w:p>
        </w:tc>
      </w:tr>
      <w:tr w:rsidR="00C43534" w:rsidRPr="005F3F38" w14:paraId="11BDB4E2" w14:textId="77777777" w:rsidTr="00980394">
        <w:trPr>
          <w:trHeight w:val="450"/>
        </w:trPr>
        <w:tc>
          <w:tcPr>
            <w:tcW w:w="582" w:type="dxa"/>
            <w:vMerge w:val="restart"/>
            <w:tcBorders>
              <w:top w:val="nil"/>
              <w:left w:val="single" w:sz="4" w:space="0" w:color="auto"/>
              <w:bottom w:val="single" w:sz="4" w:space="0" w:color="auto"/>
              <w:right w:val="single" w:sz="4" w:space="0" w:color="auto"/>
            </w:tcBorders>
            <w:shd w:val="clear" w:color="auto" w:fill="auto"/>
            <w:vAlign w:val="center"/>
            <w:hideMark/>
          </w:tcPr>
          <w:p w14:paraId="79E8ECCB" w14:textId="77777777" w:rsidR="00C43534" w:rsidRPr="005F3F38" w:rsidRDefault="00C43534" w:rsidP="00C43534">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14</w:t>
            </w:r>
          </w:p>
        </w:tc>
        <w:tc>
          <w:tcPr>
            <w:tcW w:w="2543" w:type="dxa"/>
            <w:vMerge w:val="restart"/>
            <w:tcBorders>
              <w:top w:val="nil"/>
              <w:left w:val="single" w:sz="4" w:space="0" w:color="auto"/>
              <w:bottom w:val="single" w:sz="4" w:space="0" w:color="auto"/>
              <w:right w:val="single" w:sz="4" w:space="0" w:color="auto"/>
            </w:tcBorders>
            <w:shd w:val="clear" w:color="auto" w:fill="auto"/>
            <w:vAlign w:val="center"/>
            <w:hideMark/>
          </w:tcPr>
          <w:p w14:paraId="77D132E3" w14:textId="77777777" w:rsidR="00C43534" w:rsidRPr="005F3F38" w:rsidRDefault="00C43534" w:rsidP="00C43534">
            <w:pPr>
              <w:spacing w:after="0" w:line="240" w:lineRule="auto"/>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Poseban transakcijski račun za polaganje specijalističkih i stručnih ispita zdravstvenih djelatnika - 1027080000001609</w:t>
            </w:r>
          </w:p>
        </w:tc>
        <w:tc>
          <w:tcPr>
            <w:tcW w:w="1473" w:type="dxa"/>
            <w:vMerge w:val="restart"/>
            <w:tcBorders>
              <w:top w:val="nil"/>
              <w:left w:val="single" w:sz="4" w:space="0" w:color="auto"/>
              <w:bottom w:val="single" w:sz="4" w:space="0" w:color="auto"/>
              <w:right w:val="single" w:sz="4" w:space="0" w:color="auto"/>
            </w:tcBorders>
            <w:shd w:val="clear" w:color="auto" w:fill="auto"/>
            <w:vAlign w:val="center"/>
            <w:hideMark/>
          </w:tcPr>
          <w:p w14:paraId="2F9A1425" w14:textId="77777777" w:rsidR="00C43534" w:rsidRPr="005F3F38" w:rsidRDefault="00C43534" w:rsidP="00C43534">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1,586,257.69</w:t>
            </w:r>
          </w:p>
        </w:tc>
        <w:tc>
          <w:tcPr>
            <w:tcW w:w="1473" w:type="dxa"/>
            <w:vMerge w:val="restart"/>
            <w:tcBorders>
              <w:top w:val="nil"/>
              <w:left w:val="single" w:sz="4" w:space="0" w:color="auto"/>
              <w:bottom w:val="single" w:sz="4" w:space="0" w:color="auto"/>
              <w:right w:val="single" w:sz="4" w:space="0" w:color="auto"/>
            </w:tcBorders>
            <w:shd w:val="clear" w:color="auto" w:fill="auto"/>
            <w:vAlign w:val="center"/>
            <w:hideMark/>
          </w:tcPr>
          <w:p w14:paraId="450395A6" w14:textId="77777777" w:rsidR="00C43534" w:rsidRPr="005F3F38" w:rsidRDefault="00C43534" w:rsidP="00C43534">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2,422,959.03</w:t>
            </w:r>
          </w:p>
        </w:tc>
        <w:tc>
          <w:tcPr>
            <w:tcW w:w="1473" w:type="dxa"/>
            <w:vMerge w:val="restart"/>
            <w:tcBorders>
              <w:top w:val="nil"/>
              <w:left w:val="single" w:sz="4" w:space="0" w:color="auto"/>
              <w:bottom w:val="single" w:sz="4" w:space="0" w:color="auto"/>
              <w:right w:val="single" w:sz="4" w:space="0" w:color="auto"/>
            </w:tcBorders>
            <w:shd w:val="clear" w:color="auto" w:fill="auto"/>
            <w:vAlign w:val="center"/>
            <w:hideMark/>
          </w:tcPr>
          <w:p w14:paraId="3590E2B6" w14:textId="77777777" w:rsidR="00C43534" w:rsidRPr="005F3F38" w:rsidRDefault="00C43534" w:rsidP="00C43534">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2,298,147.51</w:t>
            </w:r>
          </w:p>
        </w:tc>
        <w:tc>
          <w:tcPr>
            <w:tcW w:w="1473" w:type="dxa"/>
            <w:vMerge w:val="restart"/>
            <w:tcBorders>
              <w:top w:val="nil"/>
              <w:left w:val="single" w:sz="4" w:space="0" w:color="auto"/>
              <w:bottom w:val="single" w:sz="4" w:space="0" w:color="auto"/>
              <w:right w:val="single" w:sz="4" w:space="0" w:color="auto"/>
            </w:tcBorders>
            <w:shd w:val="clear" w:color="auto" w:fill="auto"/>
            <w:vAlign w:val="center"/>
            <w:hideMark/>
          </w:tcPr>
          <w:p w14:paraId="12563F0E" w14:textId="77777777" w:rsidR="00C43534" w:rsidRPr="005F3F38" w:rsidRDefault="00C43534" w:rsidP="00C43534">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1,711,069.21</w:t>
            </w:r>
          </w:p>
        </w:tc>
      </w:tr>
      <w:tr w:rsidR="00C43534" w:rsidRPr="005F3F38" w14:paraId="0108D9A2" w14:textId="77777777" w:rsidTr="00980394">
        <w:trPr>
          <w:trHeight w:val="450"/>
        </w:trPr>
        <w:tc>
          <w:tcPr>
            <w:tcW w:w="582" w:type="dxa"/>
            <w:vMerge/>
            <w:tcBorders>
              <w:top w:val="nil"/>
              <w:left w:val="single" w:sz="4" w:space="0" w:color="auto"/>
              <w:bottom w:val="single" w:sz="4" w:space="0" w:color="auto"/>
              <w:right w:val="single" w:sz="4" w:space="0" w:color="auto"/>
            </w:tcBorders>
            <w:vAlign w:val="center"/>
            <w:hideMark/>
          </w:tcPr>
          <w:p w14:paraId="35D10FCE" w14:textId="77777777" w:rsidR="00C43534" w:rsidRPr="005F3F38" w:rsidRDefault="00C43534" w:rsidP="00C43534">
            <w:pPr>
              <w:spacing w:after="0" w:line="240" w:lineRule="auto"/>
              <w:rPr>
                <w:rFonts w:ascii="Calibri" w:eastAsia="Times New Roman" w:hAnsi="Calibri" w:cs="Calibri"/>
                <w:sz w:val="20"/>
                <w:szCs w:val="20"/>
                <w:lang w:eastAsia="en-GB"/>
              </w:rPr>
            </w:pPr>
          </w:p>
        </w:tc>
        <w:tc>
          <w:tcPr>
            <w:tcW w:w="2543" w:type="dxa"/>
            <w:vMerge/>
            <w:tcBorders>
              <w:top w:val="nil"/>
              <w:left w:val="single" w:sz="4" w:space="0" w:color="auto"/>
              <w:bottom w:val="single" w:sz="4" w:space="0" w:color="auto"/>
              <w:right w:val="single" w:sz="4" w:space="0" w:color="auto"/>
            </w:tcBorders>
            <w:vAlign w:val="center"/>
            <w:hideMark/>
          </w:tcPr>
          <w:p w14:paraId="3058132D" w14:textId="77777777" w:rsidR="00C43534" w:rsidRPr="005F3F38" w:rsidRDefault="00C43534" w:rsidP="00C43534">
            <w:pPr>
              <w:spacing w:after="0" w:line="240" w:lineRule="auto"/>
              <w:rPr>
                <w:rFonts w:ascii="Calibri" w:eastAsia="Times New Roman" w:hAnsi="Calibri" w:cs="Calibri"/>
                <w:sz w:val="20"/>
                <w:szCs w:val="20"/>
                <w:lang w:eastAsia="en-GB"/>
              </w:rPr>
            </w:pPr>
          </w:p>
        </w:tc>
        <w:tc>
          <w:tcPr>
            <w:tcW w:w="1473" w:type="dxa"/>
            <w:vMerge/>
            <w:tcBorders>
              <w:top w:val="nil"/>
              <w:left w:val="single" w:sz="4" w:space="0" w:color="auto"/>
              <w:bottom w:val="single" w:sz="4" w:space="0" w:color="auto"/>
              <w:right w:val="single" w:sz="4" w:space="0" w:color="auto"/>
            </w:tcBorders>
            <w:vAlign w:val="center"/>
            <w:hideMark/>
          </w:tcPr>
          <w:p w14:paraId="3DE467CF" w14:textId="77777777" w:rsidR="00C43534" w:rsidRPr="005F3F38" w:rsidRDefault="00C43534" w:rsidP="00C43534">
            <w:pPr>
              <w:spacing w:after="0" w:line="240" w:lineRule="auto"/>
              <w:rPr>
                <w:rFonts w:ascii="Calibri" w:eastAsia="Times New Roman" w:hAnsi="Calibri" w:cs="Calibri"/>
                <w:sz w:val="20"/>
                <w:szCs w:val="20"/>
                <w:lang w:eastAsia="en-GB"/>
              </w:rPr>
            </w:pPr>
          </w:p>
        </w:tc>
        <w:tc>
          <w:tcPr>
            <w:tcW w:w="1473" w:type="dxa"/>
            <w:vMerge/>
            <w:tcBorders>
              <w:top w:val="nil"/>
              <w:left w:val="single" w:sz="4" w:space="0" w:color="auto"/>
              <w:bottom w:val="single" w:sz="4" w:space="0" w:color="auto"/>
              <w:right w:val="single" w:sz="4" w:space="0" w:color="auto"/>
            </w:tcBorders>
            <w:vAlign w:val="center"/>
            <w:hideMark/>
          </w:tcPr>
          <w:p w14:paraId="7E6F4E75" w14:textId="77777777" w:rsidR="00C43534" w:rsidRPr="005F3F38" w:rsidRDefault="00C43534" w:rsidP="00C43534">
            <w:pPr>
              <w:spacing w:after="0" w:line="240" w:lineRule="auto"/>
              <w:rPr>
                <w:rFonts w:ascii="Calibri" w:eastAsia="Times New Roman" w:hAnsi="Calibri" w:cs="Calibri"/>
                <w:sz w:val="20"/>
                <w:szCs w:val="20"/>
                <w:lang w:eastAsia="en-GB"/>
              </w:rPr>
            </w:pPr>
          </w:p>
        </w:tc>
        <w:tc>
          <w:tcPr>
            <w:tcW w:w="1473" w:type="dxa"/>
            <w:vMerge/>
            <w:tcBorders>
              <w:top w:val="nil"/>
              <w:left w:val="single" w:sz="4" w:space="0" w:color="auto"/>
              <w:bottom w:val="single" w:sz="4" w:space="0" w:color="auto"/>
              <w:right w:val="single" w:sz="4" w:space="0" w:color="auto"/>
            </w:tcBorders>
            <w:vAlign w:val="center"/>
            <w:hideMark/>
          </w:tcPr>
          <w:p w14:paraId="0F21CBAE" w14:textId="77777777" w:rsidR="00C43534" w:rsidRPr="005F3F38" w:rsidRDefault="00C43534" w:rsidP="00C43534">
            <w:pPr>
              <w:spacing w:after="0" w:line="240" w:lineRule="auto"/>
              <w:rPr>
                <w:rFonts w:ascii="Calibri" w:eastAsia="Times New Roman" w:hAnsi="Calibri" w:cs="Calibri"/>
                <w:sz w:val="20"/>
                <w:szCs w:val="20"/>
                <w:lang w:eastAsia="en-GB"/>
              </w:rPr>
            </w:pPr>
          </w:p>
        </w:tc>
        <w:tc>
          <w:tcPr>
            <w:tcW w:w="1473" w:type="dxa"/>
            <w:vMerge/>
            <w:tcBorders>
              <w:top w:val="nil"/>
              <w:left w:val="single" w:sz="4" w:space="0" w:color="auto"/>
              <w:bottom w:val="single" w:sz="4" w:space="0" w:color="auto"/>
              <w:right w:val="single" w:sz="4" w:space="0" w:color="auto"/>
            </w:tcBorders>
            <w:vAlign w:val="center"/>
            <w:hideMark/>
          </w:tcPr>
          <w:p w14:paraId="1E8F785A" w14:textId="77777777" w:rsidR="00C43534" w:rsidRPr="005F3F38" w:rsidRDefault="00C43534" w:rsidP="00C43534">
            <w:pPr>
              <w:spacing w:after="0" w:line="240" w:lineRule="auto"/>
              <w:rPr>
                <w:rFonts w:ascii="Calibri" w:eastAsia="Times New Roman" w:hAnsi="Calibri" w:cs="Calibri"/>
                <w:sz w:val="20"/>
                <w:szCs w:val="20"/>
                <w:lang w:eastAsia="en-GB"/>
              </w:rPr>
            </w:pPr>
          </w:p>
        </w:tc>
      </w:tr>
      <w:tr w:rsidR="00C43534" w:rsidRPr="005F3F38" w14:paraId="0ED3478F" w14:textId="77777777" w:rsidTr="00980394">
        <w:trPr>
          <w:trHeight w:val="450"/>
        </w:trPr>
        <w:tc>
          <w:tcPr>
            <w:tcW w:w="582" w:type="dxa"/>
            <w:vMerge w:val="restart"/>
            <w:tcBorders>
              <w:top w:val="nil"/>
              <w:left w:val="single" w:sz="4" w:space="0" w:color="auto"/>
              <w:bottom w:val="single" w:sz="4" w:space="0" w:color="auto"/>
              <w:right w:val="single" w:sz="4" w:space="0" w:color="auto"/>
            </w:tcBorders>
            <w:shd w:val="clear" w:color="auto" w:fill="auto"/>
            <w:vAlign w:val="center"/>
            <w:hideMark/>
          </w:tcPr>
          <w:p w14:paraId="4B91D386" w14:textId="77777777" w:rsidR="00C43534" w:rsidRPr="005F3F38" w:rsidRDefault="00C43534" w:rsidP="00C43534">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15</w:t>
            </w:r>
          </w:p>
        </w:tc>
        <w:tc>
          <w:tcPr>
            <w:tcW w:w="2543" w:type="dxa"/>
            <w:vMerge w:val="restart"/>
            <w:tcBorders>
              <w:top w:val="nil"/>
              <w:left w:val="single" w:sz="4" w:space="0" w:color="auto"/>
              <w:bottom w:val="single" w:sz="4" w:space="0" w:color="auto"/>
              <w:right w:val="single" w:sz="4" w:space="0" w:color="auto"/>
            </w:tcBorders>
            <w:shd w:val="clear" w:color="auto" w:fill="auto"/>
            <w:vAlign w:val="center"/>
            <w:hideMark/>
          </w:tcPr>
          <w:p w14:paraId="346C93F3" w14:textId="77777777" w:rsidR="00C43534" w:rsidRPr="005F3F38" w:rsidRDefault="00C43534" w:rsidP="00C43534">
            <w:pPr>
              <w:spacing w:after="0" w:line="240" w:lineRule="auto"/>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Poseban transakcijski račun za prikupljanje prihoda ostvarenih od naknada za polaganje ispita za rukovoditelja akcije gašenja požara - 1020500000108444</w:t>
            </w:r>
          </w:p>
        </w:tc>
        <w:tc>
          <w:tcPr>
            <w:tcW w:w="1473" w:type="dxa"/>
            <w:vMerge w:val="restart"/>
            <w:tcBorders>
              <w:top w:val="nil"/>
              <w:left w:val="single" w:sz="4" w:space="0" w:color="auto"/>
              <w:bottom w:val="single" w:sz="4" w:space="0" w:color="auto"/>
              <w:right w:val="single" w:sz="4" w:space="0" w:color="auto"/>
            </w:tcBorders>
            <w:shd w:val="clear" w:color="auto" w:fill="auto"/>
            <w:vAlign w:val="center"/>
            <w:hideMark/>
          </w:tcPr>
          <w:p w14:paraId="44748F2B" w14:textId="77777777" w:rsidR="00C43534" w:rsidRPr="005F3F38" w:rsidRDefault="00C43534" w:rsidP="00C43534">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10,479.27</w:t>
            </w:r>
          </w:p>
        </w:tc>
        <w:tc>
          <w:tcPr>
            <w:tcW w:w="1473" w:type="dxa"/>
            <w:vMerge w:val="restart"/>
            <w:tcBorders>
              <w:top w:val="nil"/>
              <w:left w:val="single" w:sz="4" w:space="0" w:color="auto"/>
              <w:bottom w:val="single" w:sz="4" w:space="0" w:color="auto"/>
              <w:right w:val="single" w:sz="4" w:space="0" w:color="auto"/>
            </w:tcBorders>
            <w:shd w:val="clear" w:color="auto" w:fill="auto"/>
            <w:vAlign w:val="center"/>
            <w:hideMark/>
          </w:tcPr>
          <w:p w14:paraId="46A53FCF" w14:textId="77777777" w:rsidR="00C43534" w:rsidRPr="005F3F38" w:rsidRDefault="00C43534" w:rsidP="00C43534">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11,250.11</w:t>
            </w:r>
          </w:p>
        </w:tc>
        <w:tc>
          <w:tcPr>
            <w:tcW w:w="1473" w:type="dxa"/>
            <w:vMerge w:val="restart"/>
            <w:tcBorders>
              <w:top w:val="nil"/>
              <w:left w:val="single" w:sz="4" w:space="0" w:color="auto"/>
              <w:bottom w:val="single" w:sz="4" w:space="0" w:color="auto"/>
              <w:right w:val="single" w:sz="4" w:space="0" w:color="auto"/>
            </w:tcBorders>
            <w:shd w:val="clear" w:color="auto" w:fill="auto"/>
            <w:vAlign w:val="center"/>
            <w:hideMark/>
          </w:tcPr>
          <w:p w14:paraId="4C8DC436" w14:textId="77777777" w:rsidR="00C43534" w:rsidRPr="005F3F38" w:rsidRDefault="00C43534" w:rsidP="00C43534">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17,500.01</w:t>
            </w:r>
          </w:p>
        </w:tc>
        <w:tc>
          <w:tcPr>
            <w:tcW w:w="1473" w:type="dxa"/>
            <w:vMerge w:val="restart"/>
            <w:tcBorders>
              <w:top w:val="nil"/>
              <w:left w:val="single" w:sz="4" w:space="0" w:color="auto"/>
              <w:bottom w:val="single" w:sz="4" w:space="0" w:color="auto"/>
              <w:right w:val="single" w:sz="4" w:space="0" w:color="auto"/>
            </w:tcBorders>
            <w:shd w:val="clear" w:color="auto" w:fill="auto"/>
            <w:vAlign w:val="center"/>
            <w:hideMark/>
          </w:tcPr>
          <w:p w14:paraId="75AD278D" w14:textId="77777777" w:rsidR="00C43534" w:rsidRPr="005F3F38" w:rsidRDefault="00C43534" w:rsidP="00C43534">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4,229.37</w:t>
            </w:r>
          </w:p>
        </w:tc>
      </w:tr>
      <w:tr w:rsidR="00C43534" w:rsidRPr="005F3F38" w14:paraId="5889ADA7" w14:textId="77777777" w:rsidTr="00980394">
        <w:trPr>
          <w:trHeight w:val="450"/>
        </w:trPr>
        <w:tc>
          <w:tcPr>
            <w:tcW w:w="582" w:type="dxa"/>
            <w:vMerge/>
            <w:tcBorders>
              <w:top w:val="nil"/>
              <w:left w:val="single" w:sz="4" w:space="0" w:color="auto"/>
              <w:bottom w:val="single" w:sz="4" w:space="0" w:color="auto"/>
              <w:right w:val="single" w:sz="4" w:space="0" w:color="auto"/>
            </w:tcBorders>
            <w:vAlign w:val="center"/>
            <w:hideMark/>
          </w:tcPr>
          <w:p w14:paraId="5A6CEBD3" w14:textId="77777777" w:rsidR="00C43534" w:rsidRPr="005F3F38" w:rsidRDefault="00C43534" w:rsidP="00C43534">
            <w:pPr>
              <w:spacing w:after="0" w:line="240" w:lineRule="auto"/>
              <w:rPr>
                <w:rFonts w:ascii="Calibri" w:eastAsia="Times New Roman" w:hAnsi="Calibri" w:cs="Calibri"/>
                <w:sz w:val="20"/>
                <w:szCs w:val="20"/>
                <w:lang w:eastAsia="en-GB"/>
              </w:rPr>
            </w:pPr>
          </w:p>
        </w:tc>
        <w:tc>
          <w:tcPr>
            <w:tcW w:w="2543" w:type="dxa"/>
            <w:vMerge/>
            <w:tcBorders>
              <w:top w:val="nil"/>
              <w:left w:val="single" w:sz="4" w:space="0" w:color="auto"/>
              <w:bottom w:val="single" w:sz="4" w:space="0" w:color="auto"/>
              <w:right w:val="single" w:sz="4" w:space="0" w:color="auto"/>
            </w:tcBorders>
            <w:vAlign w:val="center"/>
            <w:hideMark/>
          </w:tcPr>
          <w:p w14:paraId="1F9FE44E" w14:textId="77777777" w:rsidR="00C43534" w:rsidRPr="005F3F38" w:rsidRDefault="00C43534" w:rsidP="00C43534">
            <w:pPr>
              <w:spacing w:after="0" w:line="240" w:lineRule="auto"/>
              <w:rPr>
                <w:rFonts w:ascii="Calibri" w:eastAsia="Times New Roman" w:hAnsi="Calibri" w:cs="Calibri"/>
                <w:sz w:val="20"/>
                <w:szCs w:val="20"/>
                <w:lang w:eastAsia="en-GB"/>
              </w:rPr>
            </w:pPr>
          </w:p>
        </w:tc>
        <w:tc>
          <w:tcPr>
            <w:tcW w:w="1473" w:type="dxa"/>
            <w:vMerge/>
            <w:tcBorders>
              <w:top w:val="nil"/>
              <w:left w:val="single" w:sz="4" w:space="0" w:color="auto"/>
              <w:bottom w:val="single" w:sz="4" w:space="0" w:color="auto"/>
              <w:right w:val="single" w:sz="4" w:space="0" w:color="auto"/>
            </w:tcBorders>
            <w:vAlign w:val="center"/>
            <w:hideMark/>
          </w:tcPr>
          <w:p w14:paraId="54065854" w14:textId="77777777" w:rsidR="00C43534" w:rsidRPr="005F3F38" w:rsidRDefault="00C43534" w:rsidP="00C43534">
            <w:pPr>
              <w:spacing w:after="0" w:line="240" w:lineRule="auto"/>
              <w:rPr>
                <w:rFonts w:ascii="Calibri" w:eastAsia="Times New Roman" w:hAnsi="Calibri" w:cs="Calibri"/>
                <w:sz w:val="20"/>
                <w:szCs w:val="20"/>
                <w:lang w:eastAsia="en-GB"/>
              </w:rPr>
            </w:pPr>
          </w:p>
        </w:tc>
        <w:tc>
          <w:tcPr>
            <w:tcW w:w="1473" w:type="dxa"/>
            <w:vMerge/>
            <w:tcBorders>
              <w:top w:val="nil"/>
              <w:left w:val="single" w:sz="4" w:space="0" w:color="auto"/>
              <w:bottom w:val="single" w:sz="4" w:space="0" w:color="auto"/>
              <w:right w:val="single" w:sz="4" w:space="0" w:color="auto"/>
            </w:tcBorders>
            <w:vAlign w:val="center"/>
            <w:hideMark/>
          </w:tcPr>
          <w:p w14:paraId="1277801C" w14:textId="77777777" w:rsidR="00C43534" w:rsidRPr="005F3F38" w:rsidRDefault="00C43534" w:rsidP="00C43534">
            <w:pPr>
              <w:spacing w:after="0" w:line="240" w:lineRule="auto"/>
              <w:rPr>
                <w:rFonts w:ascii="Calibri" w:eastAsia="Times New Roman" w:hAnsi="Calibri" w:cs="Calibri"/>
                <w:sz w:val="20"/>
                <w:szCs w:val="20"/>
                <w:lang w:eastAsia="en-GB"/>
              </w:rPr>
            </w:pPr>
          </w:p>
        </w:tc>
        <w:tc>
          <w:tcPr>
            <w:tcW w:w="1473" w:type="dxa"/>
            <w:vMerge/>
            <w:tcBorders>
              <w:top w:val="nil"/>
              <w:left w:val="single" w:sz="4" w:space="0" w:color="auto"/>
              <w:bottom w:val="single" w:sz="4" w:space="0" w:color="auto"/>
              <w:right w:val="single" w:sz="4" w:space="0" w:color="auto"/>
            </w:tcBorders>
            <w:vAlign w:val="center"/>
            <w:hideMark/>
          </w:tcPr>
          <w:p w14:paraId="0D7A73BD" w14:textId="77777777" w:rsidR="00C43534" w:rsidRPr="005F3F38" w:rsidRDefault="00C43534" w:rsidP="00C43534">
            <w:pPr>
              <w:spacing w:after="0" w:line="240" w:lineRule="auto"/>
              <w:rPr>
                <w:rFonts w:ascii="Calibri" w:eastAsia="Times New Roman" w:hAnsi="Calibri" w:cs="Calibri"/>
                <w:sz w:val="20"/>
                <w:szCs w:val="20"/>
                <w:lang w:eastAsia="en-GB"/>
              </w:rPr>
            </w:pPr>
          </w:p>
        </w:tc>
        <w:tc>
          <w:tcPr>
            <w:tcW w:w="1473" w:type="dxa"/>
            <w:vMerge/>
            <w:tcBorders>
              <w:top w:val="nil"/>
              <w:left w:val="single" w:sz="4" w:space="0" w:color="auto"/>
              <w:bottom w:val="single" w:sz="4" w:space="0" w:color="auto"/>
              <w:right w:val="single" w:sz="4" w:space="0" w:color="auto"/>
            </w:tcBorders>
            <w:vAlign w:val="center"/>
            <w:hideMark/>
          </w:tcPr>
          <w:p w14:paraId="2DB6CAAA" w14:textId="77777777" w:rsidR="00C43534" w:rsidRPr="005F3F38" w:rsidRDefault="00C43534" w:rsidP="00C43534">
            <w:pPr>
              <w:spacing w:after="0" w:line="240" w:lineRule="auto"/>
              <w:rPr>
                <w:rFonts w:ascii="Calibri" w:eastAsia="Times New Roman" w:hAnsi="Calibri" w:cs="Calibri"/>
                <w:sz w:val="20"/>
                <w:szCs w:val="20"/>
                <w:lang w:eastAsia="en-GB"/>
              </w:rPr>
            </w:pPr>
          </w:p>
        </w:tc>
      </w:tr>
      <w:tr w:rsidR="00C43534" w:rsidRPr="005F3F38" w14:paraId="5548B01B" w14:textId="77777777" w:rsidTr="00980394">
        <w:trPr>
          <w:trHeight w:val="450"/>
        </w:trPr>
        <w:tc>
          <w:tcPr>
            <w:tcW w:w="582" w:type="dxa"/>
            <w:vMerge w:val="restart"/>
            <w:tcBorders>
              <w:top w:val="nil"/>
              <w:left w:val="single" w:sz="4" w:space="0" w:color="auto"/>
              <w:bottom w:val="single" w:sz="4" w:space="0" w:color="auto"/>
              <w:right w:val="single" w:sz="4" w:space="0" w:color="auto"/>
            </w:tcBorders>
            <w:shd w:val="clear" w:color="auto" w:fill="auto"/>
            <w:vAlign w:val="center"/>
            <w:hideMark/>
          </w:tcPr>
          <w:p w14:paraId="34D7CDF7" w14:textId="77777777" w:rsidR="00C43534" w:rsidRPr="005F3F38" w:rsidRDefault="00C43534" w:rsidP="00C43534">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16</w:t>
            </w:r>
          </w:p>
        </w:tc>
        <w:tc>
          <w:tcPr>
            <w:tcW w:w="2543" w:type="dxa"/>
            <w:vMerge w:val="restart"/>
            <w:tcBorders>
              <w:top w:val="nil"/>
              <w:left w:val="single" w:sz="4" w:space="0" w:color="auto"/>
              <w:bottom w:val="single" w:sz="4" w:space="0" w:color="auto"/>
              <w:right w:val="single" w:sz="4" w:space="0" w:color="auto"/>
            </w:tcBorders>
            <w:shd w:val="clear" w:color="auto" w:fill="auto"/>
            <w:vAlign w:val="center"/>
            <w:hideMark/>
          </w:tcPr>
          <w:p w14:paraId="56053E97" w14:textId="591F298F" w:rsidR="00C43534" w:rsidRPr="005F3F38" w:rsidRDefault="00C43534" w:rsidP="00C43534">
            <w:pPr>
              <w:spacing w:after="0" w:line="240" w:lineRule="auto"/>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Fed.</w:t>
            </w:r>
            <w:r w:rsidR="0034208C">
              <w:rPr>
                <w:rFonts w:ascii="Calibri" w:eastAsia="Times New Roman" w:hAnsi="Calibri" w:cs="Calibri"/>
                <w:sz w:val="20"/>
                <w:szCs w:val="20"/>
                <w:lang w:eastAsia="en-GB"/>
              </w:rPr>
              <w:t xml:space="preserve"> </w:t>
            </w:r>
            <w:r w:rsidRPr="005F3F38">
              <w:rPr>
                <w:rFonts w:ascii="Calibri" w:eastAsia="Times New Roman" w:hAnsi="Calibri" w:cs="Calibri"/>
                <w:sz w:val="20"/>
                <w:szCs w:val="20"/>
                <w:lang w:eastAsia="en-GB"/>
              </w:rPr>
              <w:t>min.</w:t>
            </w:r>
            <w:r w:rsidR="0034208C">
              <w:rPr>
                <w:rFonts w:ascii="Calibri" w:eastAsia="Times New Roman" w:hAnsi="Calibri" w:cs="Calibri"/>
                <w:sz w:val="20"/>
                <w:szCs w:val="20"/>
                <w:lang w:eastAsia="en-GB"/>
              </w:rPr>
              <w:t xml:space="preserve"> </w:t>
            </w:r>
            <w:r w:rsidRPr="005F3F38">
              <w:rPr>
                <w:rFonts w:ascii="Calibri" w:eastAsia="Times New Roman" w:hAnsi="Calibri" w:cs="Calibri"/>
                <w:sz w:val="20"/>
                <w:szCs w:val="20"/>
                <w:lang w:eastAsia="en-GB"/>
              </w:rPr>
              <w:t>prom.</w:t>
            </w:r>
            <w:r w:rsidR="004140AA" w:rsidRPr="005F3F38">
              <w:rPr>
                <w:rFonts w:ascii="Calibri" w:eastAsia="Times New Roman" w:hAnsi="Calibri" w:cs="Calibri"/>
                <w:sz w:val="20"/>
                <w:szCs w:val="20"/>
                <w:lang w:eastAsia="en-GB"/>
              </w:rPr>
              <w:t xml:space="preserve"> </w:t>
            </w:r>
            <w:r w:rsidRPr="005F3F38">
              <w:rPr>
                <w:rFonts w:ascii="Calibri" w:eastAsia="Times New Roman" w:hAnsi="Calibri" w:cs="Calibri"/>
                <w:sz w:val="20"/>
                <w:szCs w:val="20"/>
                <w:lang w:eastAsia="en-GB"/>
              </w:rPr>
              <w:t>i kom. Upravljanje razvojnim sred. Namj. Za fin.kapit.infrast.projekata - 1027080000042446</w:t>
            </w:r>
          </w:p>
        </w:tc>
        <w:tc>
          <w:tcPr>
            <w:tcW w:w="1473" w:type="dxa"/>
            <w:vMerge w:val="restart"/>
            <w:tcBorders>
              <w:top w:val="nil"/>
              <w:left w:val="single" w:sz="4" w:space="0" w:color="auto"/>
              <w:bottom w:val="single" w:sz="4" w:space="0" w:color="auto"/>
              <w:right w:val="single" w:sz="4" w:space="0" w:color="auto"/>
            </w:tcBorders>
            <w:shd w:val="clear" w:color="auto" w:fill="auto"/>
            <w:vAlign w:val="center"/>
            <w:hideMark/>
          </w:tcPr>
          <w:p w14:paraId="223F1A19" w14:textId="77777777" w:rsidR="00C43534" w:rsidRPr="005F3F38" w:rsidRDefault="00C43534" w:rsidP="00C43534">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13,956,822.14</w:t>
            </w:r>
          </w:p>
        </w:tc>
        <w:tc>
          <w:tcPr>
            <w:tcW w:w="1473" w:type="dxa"/>
            <w:vMerge w:val="restart"/>
            <w:tcBorders>
              <w:top w:val="nil"/>
              <w:left w:val="single" w:sz="4" w:space="0" w:color="auto"/>
              <w:bottom w:val="single" w:sz="4" w:space="0" w:color="auto"/>
              <w:right w:val="single" w:sz="4" w:space="0" w:color="auto"/>
            </w:tcBorders>
            <w:shd w:val="clear" w:color="auto" w:fill="auto"/>
            <w:vAlign w:val="center"/>
            <w:hideMark/>
          </w:tcPr>
          <w:p w14:paraId="69D8F27E" w14:textId="77777777" w:rsidR="00C43534" w:rsidRPr="005F3F38" w:rsidRDefault="00C43534" w:rsidP="00C43534">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100,000,026.39</w:t>
            </w:r>
          </w:p>
        </w:tc>
        <w:tc>
          <w:tcPr>
            <w:tcW w:w="1473" w:type="dxa"/>
            <w:vMerge w:val="restart"/>
            <w:tcBorders>
              <w:top w:val="nil"/>
              <w:left w:val="single" w:sz="4" w:space="0" w:color="auto"/>
              <w:bottom w:val="single" w:sz="4" w:space="0" w:color="auto"/>
              <w:right w:val="single" w:sz="4" w:space="0" w:color="auto"/>
            </w:tcBorders>
            <w:shd w:val="clear" w:color="auto" w:fill="auto"/>
            <w:vAlign w:val="center"/>
            <w:hideMark/>
          </w:tcPr>
          <w:p w14:paraId="42DBBB91" w14:textId="77777777" w:rsidR="00C43534" w:rsidRPr="005F3F38" w:rsidRDefault="00C43534" w:rsidP="00C43534">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90,026,109.29</w:t>
            </w:r>
          </w:p>
        </w:tc>
        <w:tc>
          <w:tcPr>
            <w:tcW w:w="1473" w:type="dxa"/>
            <w:vMerge w:val="restart"/>
            <w:tcBorders>
              <w:top w:val="nil"/>
              <w:left w:val="single" w:sz="4" w:space="0" w:color="auto"/>
              <w:bottom w:val="single" w:sz="4" w:space="0" w:color="auto"/>
              <w:right w:val="single" w:sz="4" w:space="0" w:color="auto"/>
            </w:tcBorders>
            <w:shd w:val="clear" w:color="auto" w:fill="auto"/>
            <w:vAlign w:val="center"/>
            <w:hideMark/>
          </w:tcPr>
          <w:p w14:paraId="02B783D2" w14:textId="77777777" w:rsidR="00C43534" w:rsidRPr="005F3F38" w:rsidRDefault="00C43534" w:rsidP="00C43534">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23,930,739.24</w:t>
            </w:r>
          </w:p>
        </w:tc>
      </w:tr>
      <w:tr w:rsidR="00C43534" w:rsidRPr="005F3F38" w14:paraId="6365ADFB" w14:textId="77777777" w:rsidTr="00980394">
        <w:trPr>
          <w:trHeight w:val="450"/>
        </w:trPr>
        <w:tc>
          <w:tcPr>
            <w:tcW w:w="582" w:type="dxa"/>
            <w:vMerge/>
            <w:tcBorders>
              <w:top w:val="nil"/>
              <w:left w:val="single" w:sz="4" w:space="0" w:color="auto"/>
              <w:bottom w:val="single" w:sz="4" w:space="0" w:color="auto"/>
              <w:right w:val="single" w:sz="4" w:space="0" w:color="auto"/>
            </w:tcBorders>
            <w:vAlign w:val="center"/>
            <w:hideMark/>
          </w:tcPr>
          <w:p w14:paraId="6098EB14" w14:textId="77777777" w:rsidR="00C43534" w:rsidRPr="005F3F38" w:rsidRDefault="00C43534" w:rsidP="00C43534">
            <w:pPr>
              <w:spacing w:after="0" w:line="240" w:lineRule="auto"/>
              <w:rPr>
                <w:rFonts w:ascii="Calibri" w:eastAsia="Times New Roman" w:hAnsi="Calibri" w:cs="Calibri"/>
                <w:sz w:val="20"/>
                <w:szCs w:val="20"/>
                <w:lang w:eastAsia="en-GB"/>
              </w:rPr>
            </w:pPr>
          </w:p>
        </w:tc>
        <w:tc>
          <w:tcPr>
            <w:tcW w:w="2543" w:type="dxa"/>
            <w:vMerge/>
            <w:tcBorders>
              <w:top w:val="nil"/>
              <w:left w:val="single" w:sz="4" w:space="0" w:color="auto"/>
              <w:bottom w:val="single" w:sz="4" w:space="0" w:color="auto"/>
              <w:right w:val="single" w:sz="4" w:space="0" w:color="auto"/>
            </w:tcBorders>
            <w:vAlign w:val="center"/>
            <w:hideMark/>
          </w:tcPr>
          <w:p w14:paraId="657F44FE" w14:textId="77777777" w:rsidR="00C43534" w:rsidRPr="005F3F38" w:rsidRDefault="00C43534" w:rsidP="00C43534">
            <w:pPr>
              <w:spacing w:after="0" w:line="240" w:lineRule="auto"/>
              <w:rPr>
                <w:rFonts w:ascii="Calibri" w:eastAsia="Times New Roman" w:hAnsi="Calibri" w:cs="Calibri"/>
                <w:sz w:val="20"/>
                <w:szCs w:val="20"/>
                <w:lang w:eastAsia="en-GB"/>
              </w:rPr>
            </w:pPr>
          </w:p>
        </w:tc>
        <w:tc>
          <w:tcPr>
            <w:tcW w:w="1473" w:type="dxa"/>
            <w:vMerge/>
            <w:tcBorders>
              <w:top w:val="nil"/>
              <w:left w:val="single" w:sz="4" w:space="0" w:color="auto"/>
              <w:bottom w:val="single" w:sz="4" w:space="0" w:color="auto"/>
              <w:right w:val="single" w:sz="4" w:space="0" w:color="auto"/>
            </w:tcBorders>
            <w:vAlign w:val="center"/>
            <w:hideMark/>
          </w:tcPr>
          <w:p w14:paraId="5E869F3C" w14:textId="77777777" w:rsidR="00C43534" w:rsidRPr="005F3F38" w:rsidRDefault="00C43534" w:rsidP="00C43534">
            <w:pPr>
              <w:spacing w:after="0" w:line="240" w:lineRule="auto"/>
              <w:rPr>
                <w:rFonts w:ascii="Calibri" w:eastAsia="Times New Roman" w:hAnsi="Calibri" w:cs="Calibri"/>
                <w:sz w:val="20"/>
                <w:szCs w:val="20"/>
                <w:lang w:eastAsia="en-GB"/>
              </w:rPr>
            </w:pPr>
          </w:p>
        </w:tc>
        <w:tc>
          <w:tcPr>
            <w:tcW w:w="1473" w:type="dxa"/>
            <w:vMerge/>
            <w:tcBorders>
              <w:top w:val="nil"/>
              <w:left w:val="single" w:sz="4" w:space="0" w:color="auto"/>
              <w:bottom w:val="single" w:sz="4" w:space="0" w:color="auto"/>
              <w:right w:val="single" w:sz="4" w:space="0" w:color="auto"/>
            </w:tcBorders>
            <w:vAlign w:val="center"/>
            <w:hideMark/>
          </w:tcPr>
          <w:p w14:paraId="6D97AE44" w14:textId="77777777" w:rsidR="00C43534" w:rsidRPr="005F3F38" w:rsidRDefault="00C43534" w:rsidP="00C43534">
            <w:pPr>
              <w:spacing w:after="0" w:line="240" w:lineRule="auto"/>
              <w:rPr>
                <w:rFonts w:ascii="Calibri" w:eastAsia="Times New Roman" w:hAnsi="Calibri" w:cs="Calibri"/>
                <w:sz w:val="20"/>
                <w:szCs w:val="20"/>
                <w:lang w:eastAsia="en-GB"/>
              </w:rPr>
            </w:pPr>
          </w:p>
        </w:tc>
        <w:tc>
          <w:tcPr>
            <w:tcW w:w="1473" w:type="dxa"/>
            <w:vMerge/>
            <w:tcBorders>
              <w:top w:val="nil"/>
              <w:left w:val="single" w:sz="4" w:space="0" w:color="auto"/>
              <w:bottom w:val="single" w:sz="4" w:space="0" w:color="auto"/>
              <w:right w:val="single" w:sz="4" w:space="0" w:color="auto"/>
            </w:tcBorders>
            <w:vAlign w:val="center"/>
            <w:hideMark/>
          </w:tcPr>
          <w:p w14:paraId="6F054F00" w14:textId="77777777" w:rsidR="00C43534" w:rsidRPr="005F3F38" w:rsidRDefault="00C43534" w:rsidP="00C43534">
            <w:pPr>
              <w:spacing w:after="0" w:line="240" w:lineRule="auto"/>
              <w:rPr>
                <w:rFonts w:ascii="Calibri" w:eastAsia="Times New Roman" w:hAnsi="Calibri" w:cs="Calibri"/>
                <w:sz w:val="20"/>
                <w:szCs w:val="20"/>
                <w:lang w:eastAsia="en-GB"/>
              </w:rPr>
            </w:pPr>
          </w:p>
        </w:tc>
        <w:tc>
          <w:tcPr>
            <w:tcW w:w="1473" w:type="dxa"/>
            <w:vMerge/>
            <w:tcBorders>
              <w:top w:val="nil"/>
              <w:left w:val="single" w:sz="4" w:space="0" w:color="auto"/>
              <w:bottom w:val="single" w:sz="4" w:space="0" w:color="auto"/>
              <w:right w:val="single" w:sz="4" w:space="0" w:color="auto"/>
            </w:tcBorders>
            <w:vAlign w:val="center"/>
            <w:hideMark/>
          </w:tcPr>
          <w:p w14:paraId="39B4AD35" w14:textId="77777777" w:rsidR="00C43534" w:rsidRPr="005F3F38" w:rsidRDefault="00C43534" w:rsidP="00C43534">
            <w:pPr>
              <w:spacing w:after="0" w:line="240" w:lineRule="auto"/>
              <w:rPr>
                <w:rFonts w:ascii="Calibri" w:eastAsia="Times New Roman" w:hAnsi="Calibri" w:cs="Calibri"/>
                <w:sz w:val="20"/>
                <w:szCs w:val="20"/>
                <w:lang w:eastAsia="en-GB"/>
              </w:rPr>
            </w:pPr>
          </w:p>
        </w:tc>
      </w:tr>
      <w:tr w:rsidR="00C43534" w:rsidRPr="005F3F38" w14:paraId="76FF354C" w14:textId="77777777" w:rsidTr="00980394">
        <w:trPr>
          <w:trHeight w:val="450"/>
        </w:trPr>
        <w:tc>
          <w:tcPr>
            <w:tcW w:w="582" w:type="dxa"/>
            <w:vMerge w:val="restart"/>
            <w:tcBorders>
              <w:top w:val="nil"/>
              <w:left w:val="single" w:sz="4" w:space="0" w:color="auto"/>
              <w:bottom w:val="single" w:sz="4" w:space="0" w:color="auto"/>
              <w:right w:val="single" w:sz="4" w:space="0" w:color="auto"/>
            </w:tcBorders>
            <w:shd w:val="clear" w:color="auto" w:fill="auto"/>
            <w:vAlign w:val="center"/>
            <w:hideMark/>
          </w:tcPr>
          <w:p w14:paraId="4ED06D52" w14:textId="77777777" w:rsidR="00C43534" w:rsidRPr="005F3F38" w:rsidRDefault="00C43534" w:rsidP="00C43534">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17</w:t>
            </w:r>
          </w:p>
        </w:tc>
        <w:tc>
          <w:tcPr>
            <w:tcW w:w="2543" w:type="dxa"/>
            <w:vMerge w:val="restart"/>
            <w:tcBorders>
              <w:top w:val="nil"/>
              <w:left w:val="single" w:sz="4" w:space="0" w:color="auto"/>
              <w:bottom w:val="single" w:sz="4" w:space="0" w:color="auto"/>
              <w:right w:val="single" w:sz="4" w:space="0" w:color="auto"/>
            </w:tcBorders>
            <w:shd w:val="clear" w:color="auto" w:fill="auto"/>
            <w:vAlign w:val="center"/>
            <w:hideMark/>
          </w:tcPr>
          <w:p w14:paraId="2CFEB549" w14:textId="77777777" w:rsidR="00C43534" w:rsidRPr="005F3F38" w:rsidRDefault="00C43534" w:rsidP="00C43534">
            <w:pPr>
              <w:spacing w:after="0" w:line="240" w:lineRule="auto"/>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Garancijski fond - 1027080000038469</w:t>
            </w:r>
          </w:p>
        </w:tc>
        <w:tc>
          <w:tcPr>
            <w:tcW w:w="1473" w:type="dxa"/>
            <w:vMerge w:val="restart"/>
            <w:tcBorders>
              <w:top w:val="nil"/>
              <w:left w:val="single" w:sz="4" w:space="0" w:color="auto"/>
              <w:bottom w:val="single" w:sz="4" w:space="0" w:color="auto"/>
              <w:right w:val="single" w:sz="4" w:space="0" w:color="auto"/>
            </w:tcBorders>
            <w:shd w:val="clear" w:color="auto" w:fill="auto"/>
            <w:vAlign w:val="center"/>
            <w:hideMark/>
          </w:tcPr>
          <w:p w14:paraId="427D8AD6" w14:textId="77777777" w:rsidR="00C43534" w:rsidRPr="005F3F38" w:rsidRDefault="00C43534" w:rsidP="00C43534">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47,729,673.63</w:t>
            </w:r>
          </w:p>
        </w:tc>
        <w:tc>
          <w:tcPr>
            <w:tcW w:w="1473" w:type="dxa"/>
            <w:vMerge w:val="restart"/>
            <w:tcBorders>
              <w:top w:val="nil"/>
              <w:left w:val="single" w:sz="4" w:space="0" w:color="auto"/>
              <w:bottom w:val="single" w:sz="4" w:space="0" w:color="auto"/>
              <w:right w:val="single" w:sz="4" w:space="0" w:color="auto"/>
            </w:tcBorders>
            <w:shd w:val="clear" w:color="auto" w:fill="auto"/>
            <w:vAlign w:val="center"/>
            <w:hideMark/>
          </w:tcPr>
          <w:p w14:paraId="6543FAFF" w14:textId="77777777" w:rsidR="00C43534" w:rsidRPr="005F3F38" w:rsidRDefault="00C43534" w:rsidP="00C43534">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11,935,852.26</w:t>
            </w:r>
          </w:p>
        </w:tc>
        <w:tc>
          <w:tcPr>
            <w:tcW w:w="1473" w:type="dxa"/>
            <w:vMerge w:val="restart"/>
            <w:tcBorders>
              <w:top w:val="nil"/>
              <w:left w:val="single" w:sz="4" w:space="0" w:color="auto"/>
              <w:bottom w:val="single" w:sz="4" w:space="0" w:color="auto"/>
              <w:right w:val="single" w:sz="4" w:space="0" w:color="auto"/>
            </w:tcBorders>
            <w:shd w:val="clear" w:color="auto" w:fill="auto"/>
            <w:vAlign w:val="center"/>
            <w:hideMark/>
          </w:tcPr>
          <w:p w14:paraId="7C00FEDF" w14:textId="77777777" w:rsidR="00C43534" w:rsidRPr="005F3F38" w:rsidRDefault="00C43534" w:rsidP="00C43534">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0.00</w:t>
            </w:r>
          </w:p>
        </w:tc>
        <w:tc>
          <w:tcPr>
            <w:tcW w:w="1473" w:type="dxa"/>
            <w:vMerge w:val="restart"/>
            <w:tcBorders>
              <w:top w:val="nil"/>
              <w:left w:val="single" w:sz="4" w:space="0" w:color="auto"/>
              <w:bottom w:val="single" w:sz="4" w:space="0" w:color="auto"/>
              <w:right w:val="single" w:sz="4" w:space="0" w:color="auto"/>
            </w:tcBorders>
            <w:shd w:val="clear" w:color="auto" w:fill="auto"/>
            <w:vAlign w:val="center"/>
            <w:hideMark/>
          </w:tcPr>
          <w:p w14:paraId="4D3EA2FA" w14:textId="77777777" w:rsidR="00C43534" w:rsidRPr="005F3F38" w:rsidRDefault="00C43534" w:rsidP="00C43534">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59,665,525.89</w:t>
            </w:r>
          </w:p>
        </w:tc>
      </w:tr>
      <w:tr w:rsidR="00C43534" w:rsidRPr="005F3F38" w14:paraId="5819C9CB" w14:textId="77777777" w:rsidTr="00B53723">
        <w:trPr>
          <w:trHeight w:val="450"/>
        </w:trPr>
        <w:tc>
          <w:tcPr>
            <w:tcW w:w="582" w:type="dxa"/>
            <w:vMerge/>
            <w:tcBorders>
              <w:top w:val="nil"/>
              <w:left w:val="single" w:sz="4" w:space="0" w:color="auto"/>
              <w:bottom w:val="single" w:sz="4" w:space="0" w:color="auto"/>
              <w:right w:val="single" w:sz="4" w:space="0" w:color="auto"/>
            </w:tcBorders>
            <w:vAlign w:val="center"/>
            <w:hideMark/>
          </w:tcPr>
          <w:p w14:paraId="37AC94B4" w14:textId="77777777" w:rsidR="00C43534" w:rsidRPr="005F3F38" w:rsidRDefault="00C43534" w:rsidP="00C43534">
            <w:pPr>
              <w:spacing w:after="0" w:line="240" w:lineRule="auto"/>
              <w:rPr>
                <w:rFonts w:ascii="Calibri" w:eastAsia="Times New Roman" w:hAnsi="Calibri" w:cs="Calibri"/>
                <w:sz w:val="20"/>
                <w:szCs w:val="20"/>
                <w:lang w:eastAsia="en-GB"/>
              </w:rPr>
            </w:pPr>
          </w:p>
        </w:tc>
        <w:tc>
          <w:tcPr>
            <w:tcW w:w="2543" w:type="dxa"/>
            <w:vMerge/>
            <w:tcBorders>
              <w:top w:val="nil"/>
              <w:left w:val="single" w:sz="4" w:space="0" w:color="auto"/>
              <w:bottom w:val="single" w:sz="4" w:space="0" w:color="auto"/>
              <w:right w:val="single" w:sz="4" w:space="0" w:color="auto"/>
            </w:tcBorders>
            <w:vAlign w:val="center"/>
            <w:hideMark/>
          </w:tcPr>
          <w:p w14:paraId="72D18D09" w14:textId="77777777" w:rsidR="00C43534" w:rsidRPr="005F3F38" w:rsidRDefault="00C43534" w:rsidP="00C43534">
            <w:pPr>
              <w:spacing w:after="0" w:line="240" w:lineRule="auto"/>
              <w:rPr>
                <w:rFonts w:ascii="Calibri" w:eastAsia="Times New Roman" w:hAnsi="Calibri" w:cs="Calibri"/>
                <w:sz w:val="20"/>
                <w:szCs w:val="20"/>
                <w:lang w:eastAsia="en-GB"/>
              </w:rPr>
            </w:pPr>
          </w:p>
        </w:tc>
        <w:tc>
          <w:tcPr>
            <w:tcW w:w="1473" w:type="dxa"/>
            <w:vMerge/>
            <w:tcBorders>
              <w:top w:val="nil"/>
              <w:left w:val="single" w:sz="4" w:space="0" w:color="auto"/>
              <w:bottom w:val="single" w:sz="4" w:space="0" w:color="auto"/>
              <w:right w:val="single" w:sz="4" w:space="0" w:color="auto"/>
            </w:tcBorders>
            <w:vAlign w:val="center"/>
            <w:hideMark/>
          </w:tcPr>
          <w:p w14:paraId="6C1C95B1" w14:textId="77777777" w:rsidR="00C43534" w:rsidRPr="005F3F38" w:rsidRDefault="00C43534" w:rsidP="00C43534">
            <w:pPr>
              <w:spacing w:after="0" w:line="240" w:lineRule="auto"/>
              <w:rPr>
                <w:rFonts w:ascii="Calibri" w:eastAsia="Times New Roman" w:hAnsi="Calibri" w:cs="Calibri"/>
                <w:sz w:val="20"/>
                <w:szCs w:val="20"/>
                <w:lang w:eastAsia="en-GB"/>
              </w:rPr>
            </w:pPr>
          </w:p>
        </w:tc>
        <w:tc>
          <w:tcPr>
            <w:tcW w:w="1473" w:type="dxa"/>
            <w:vMerge/>
            <w:tcBorders>
              <w:top w:val="nil"/>
              <w:left w:val="single" w:sz="4" w:space="0" w:color="auto"/>
              <w:bottom w:val="single" w:sz="4" w:space="0" w:color="auto"/>
              <w:right w:val="single" w:sz="4" w:space="0" w:color="auto"/>
            </w:tcBorders>
            <w:vAlign w:val="center"/>
            <w:hideMark/>
          </w:tcPr>
          <w:p w14:paraId="1FA79838" w14:textId="77777777" w:rsidR="00C43534" w:rsidRPr="005F3F38" w:rsidRDefault="00C43534" w:rsidP="00C43534">
            <w:pPr>
              <w:spacing w:after="0" w:line="240" w:lineRule="auto"/>
              <w:rPr>
                <w:rFonts w:ascii="Calibri" w:eastAsia="Times New Roman" w:hAnsi="Calibri" w:cs="Calibri"/>
                <w:sz w:val="20"/>
                <w:szCs w:val="20"/>
                <w:lang w:eastAsia="en-GB"/>
              </w:rPr>
            </w:pPr>
          </w:p>
        </w:tc>
        <w:tc>
          <w:tcPr>
            <w:tcW w:w="1473" w:type="dxa"/>
            <w:vMerge/>
            <w:tcBorders>
              <w:top w:val="nil"/>
              <w:left w:val="single" w:sz="4" w:space="0" w:color="auto"/>
              <w:bottom w:val="single" w:sz="4" w:space="0" w:color="auto"/>
              <w:right w:val="single" w:sz="4" w:space="0" w:color="auto"/>
            </w:tcBorders>
            <w:vAlign w:val="center"/>
            <w:hideMark/>
          </w:tcPr>
          <w:p w14:paraId="7B876BFD" w14:textId="77777777" w:rsidR="00C43534" w:rsidRPr="005F3F38" w:rsidRDefault="00C43534" w:rsidP="00C43534">
            <w:pPr>
              <w:spacing w:after="0" w:line="240" w:lineRule="auto"/>
              <w:rPr>
                <w:rFonts w:ascii="Calibri" w:eastAsia="Times New Roman" w:hAnsi="Calibri" w:cs="Calibri"/>
                <w:sz w:val="20"/>
                <w:szCs w:val="20"/>
                <w:lang w:eastAsia="en-GB"/>
              </w:rPr>
            </w:pPr>
          </w:p>
        </w:tc>
        <w:tc>
          <w:tcPr>
            <w:tcW w:w="1473" w:type="dxa"/>
            <w:vMerge/>
            <w:tcBorders>
              <w:top w:val="nil"/>
              <w:left w:val="single" w:sz="4" w:space="0" w:color="auto"/>
              <w:bottom w:val="single" w:sz="4" w:space="0" w:color="auto"/>
              <w:right w:val="single" w:sz="4" w:space="0" w:color="auto"/>
            </w:tcBorders>
            <w:vAlign w:val="center"/>
            <w:hideMark/>
          </w:tcPr>
          <w:p w14:paraId="1546CC56" w14:textId="77777777" w:rsidR="00C43534" w:rsidRPr="005F3F38" w:rsidRDefault="00C43534" w:rsidP="00C43534">
            <w:pPr>
              <w:spacing w:after="0" w:line="240" w:lineRule="auto"/>
              <w:rPr>
                <w:rFonts w:ascii="Calibri" w:eastAsia="Times New Roman" w:hAnsi="Calibri" w:cs="Calibri"/>
                <w:sz w:val="20"/>
                <w:szCs w:val="20"/>
                <w:lang w:eastAsia="en-GB"/>
              </w:rPr>
            </w:pPr>
          </w:p>
        </w:tc>
      </w:tr>
      <w:tr w:rsidR="00C43534" w:rsidRPr="005F3F38" w14:paraId="2BAF8230" w14:textId="77777777" w:rsidTr="00980394">
        <w:trPr>
          <w:trHeight w:val="450"/>
        </w:trPr>
        <w:tc>
          <w:tcPr>
            <w:tcW w:w="582" w:type="dxa"/>
            <w:vMerge w:val="restart"/>
            <w:tcBorders>
              <w:top w:val="nil"/>
              <w:left w:val="single" w:sz="4" w:space="0" w:color="auto"/>
              <w:bottom w:val="single" w:sz="4" w:space="0" w:color="auto"/>
              <w:right w:val="single" w:sz="4" w:space="0" w:color="auto"/>
            </w:tcBorders>
            <w:shd w:val="clear" w:color="auto" w:fill="auto"/>
            <w:vAlign w:val="center"/>
            <w:hideMark/>
          </w:tcPr>
          <w:p w14:paraId="705F66AE" w14:textId="77777777" w:rsidR="00C43534" w:rsidRPr="005F3F38" w:rsidRDefault="00C43534" w:rsidP="00C43534">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18</w:t>
            </w:r>
          </w:p>
        </w:tc>
        <w:tc>
          <w:tcPr>
            <w:tcW w:w="2543" w:type="dxa"/>
            <w:vMerge w:val="restart"/>
            <w:tcBorders>
              <w:top w:val="nil"/>
              <w:left w:val="single" w:sz="4" w:space="0" w:color="auto"/>
              <w:bottom w:val="single" w:sz="4" w:space="0" w:color="auto"/>
              <w:right w:val="single" w:sz="4" w:space="0" w:color="auto"/>
            </w:tcBorders>
            <w:shd w:val="clear" w:color="auto" w:fill="auto"/>
            <w:vAlign w:val="center"/>
            <w:hideMark/>
          </w:tcPr>
          <w:p w14:paraId="16F31DAB" w14:textId="77777777" w:rsidR="00C43534" w:rsidRPr="005F3F38" w:rsidRDefault="00C43534" w:rsidP="00C43534">
            <w:pPr>
              <w:spacing w:after="0" w:line="240" w:lineRule="auto"/>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Federalno ministarstvo pravde “Polaganje stručnih ispita“  - 1027080000052243</w:t>
            </w:r>
          </w:p>
        </w:tc>
        <w:tc>
          <w:tcPr>
            <w:tcW w:w="1473" w:type="dxa"/>
            <w:vMerge w:val="restart"/>
            <w:tcBorders>
              <w:top w:val="nil"/>
              <w:left w:val="single" w:sz="4" w:space="0" w:color="auto"/>
              <w:bottom w:val="single" w:sz="4" w:space="0" w:color="auto"/>
              <w:right w:val="single" w:sz="4" w:space="0" w:color="auto"/>
            </w:tcBorders>
            <w:shd w:val="clear" w:color="auto" w:fill="auto"/>
            <w:vAlign w:val="center"/>
            <w:hideMark/>
          </w:tcPr>
          <w:p w14:paraId="07C5F7BA" w14:textId="77777777" w:rsidR="00C43534" w:rsidRPr="005F3F38" w:rsidRDefault="00C43534" w:rsidP="00C43534">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64,539.41</w:t>
            </w:r>
          </w:p>
        </w:tc>
        <w:tc>
          <w:tcPr>
            <w:tcW w:w="1473" w:type="dxa"/>
            <w:vMerge w:val="restart"/>
            <w:tcBorders>
              <w:top w:val="nil"/>
              <w:left w:val="single" w:sz="4" w:space="0" w:color="auto"/>
              <w:bottom w:val="single" w:sz="4" w:space="0" w:color="auto"/>
              <w:right w:val="single" w:sz="4" w:space="0" w:color="auto"/>
            </w:tcBorders>
            <w:shd w:val="clear" w:color="auto" w:fill="auto"/>
            <w:vAlign w:val="center"/>
            <w:hideMark/>
          </w:tcPr>
          <w:p w14:paraId="50BD3C70" w14:textId="77777777" w:rsidR="00C43534" w:rsidRPr="005F3F38" w:rsidRDefault="00C43534" w:rsidP="00C43534">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228,049.36</w:t>
            </w:r>
          </w:p>
        </w:tc>
        <w:tc>
          <w:tcPr>
            <w:tcW w:w="1473" w:type="dxa"/>
            <w:vMerge w:val="restart"/>
            <w:tcBorders>
              <w:top w:val="nil"/>
              <w:left w:val="single" w:sz="4" w:space="0" w:color="auto"/>
              <w:bottom w:val="single" w:sz="4" w:space="0" w:color="auto"/>
              <w:right w:val="single" w:sz="4" w:space="0" w:color="auto"/>
            </w:tcBorders>
            <w:shd w:val="clear" w:color="auto" w:fill="auto"/>
            <w:vAlign w:val="center"/>
            <w:hideMark/>
          </w:tcPr>
          <w:p w14:paraId="06C4726D" w14:textId="77777777" w:rsidR="00C43534" w:rsidRPr="005F3F38" w:rsidRDefault="00C43534" w:rsidP="00C43534">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291,535.71</w:t>
            </w:r>
          </w:p>
        </w:tc>
        <w:tc>
          <w:tcPr>
            <w:tcW w:w="1473" w:type="dxa"/>
            <w:vMerge w:val="restart"/>
            <w:tcBorders>
              <w:top w:val="nil"/>
              <w:left w:val="single" w:sz="4" w:space="0" w:color="auto"/>
              <w:bottom w:val="single" w:sz="4" w:space="0" w:color="auto"/>
              <w:right w:val="single" w:sz="4" w:space="0" w:color="auto"/>
            </w:tcBorders>
            <w:shd w:val="clear" w:color="auto" w:fill="auto"/>
            <w:vAlign w:val="center"/>
            <w:hideMark/>
          </w:tcPr>
          <w:p w14:paraId="39667BFE" w14:textId="77777777" w:rsidR="00C43534" w:rsidRPr="005F3F38" w:rsidRDefault="00C43534" w:rsidP="00C43534">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1,053.06</w:t>
            </w:r>
          </w:p>
        </w:tc>
      </w:tr>
      <w:tr w:rsidR="00C43534" w:rsidRPr="005F3F38" w14:paraId="08A44715" w14:textId="77777777" w:rsidTr="00980394">
        <w:trPr>
          <w:trHeight w:val="450"/>
        </w:trPr>
        <w:tc>
          <w:tcPr>
            <w:tcW w:w="582" w:type="dxa"/>
            <w:vMerge/>
            <w:tcBorders>
              <w:top w:val="nil"/>
              <w:left w:val="single" w:sz="4" w:space="0" w:color="auto"/>
              <w:bottom w:val="single" w:sz="4" w:space="0" w:color="auto"/>
              <w:right w:val="single" w:sz="4" w:space="0" w:color="auto"/>
            </w:tcBorders>
            <w:vAlign w:val="center"/>
            <w:hideMark/>
          </w:tcPr>
          <w:p w14:paraId="072226C9" w14:textId="77777777" w:rsidR="00C43534" w:rsidRPr="005F3F38" w:rsidRDefault="00C43534" w:rsidP="00C43534">
            <w:pPr>
              <w:spacing w:after="0" w:line="240" w:lineRule="auto"/>
              <w:rPr>
                <w:rFonts w:ascii="Calibri" w:eastAsia="Times New Roman" w:hAnsi="Calibri" w:cs="Calibri"/>
                <w:sz w:val="20"/>
                <w:szCs w:val="20"/>
                <w:lang w:eastAsia="en-GB"/>
              </w:rPr>
            </w:pPr>
          </w:p>
        </w:tc>
        <w:tc>
          <w:tcPr>
            <w:tcW w:w="2543" w:type="dxa"/>
            <w:vMerge/>
            <w:tcBorders>
              <w:top w:val="nil"/>
              <w:left w:val="single" w:sz="4" w:space="0" w:color="auto"/>
              <w:bottom w:val="single" w:sz="4" w:space="0" w:color="auto"/>
              <w:right w:val="single" w:sz="4" w:space="0" w:color="auto"/>
            </w:tcBorders>
            <w:vAlign w:val="center"/>
            <w:hideMark/>
          </w:tcPr>
          <w:p w14:paraId="44369B1A" w14:textId="77777777" w:rsidR="00C43534" w:rsidRPr="005F3F38" w:rsidRDefault="00C43534" w:rsidP="00C43534">
            <w:pPr>
              <w:spacing w:after="0" w:line="240" w:lineRule="auto"/>
              <w:rPr>
                <w:rFonts w:ascii="Calibri" w:eastAsia="Times New Roman" w:hAnsi="Calibri" w:cs="Calibri"/>
                <w:sz w:val="20"/>
                <w:szCs w:val="20"/>
                <w:lang w:eastAsia="en-GB"/>
              </w:rPr>
            </w:pPr>
          </w:p>
        </w:tc>
        <w:tc>
          <w:tcPr>
            <w:tcW w:w="1473" w:type="dxa"/>
            <w:vMerge/>
            <w:tcBorders>
              <w:top w:val="nil"/>
              <w:left w:val="single" w:sz="4" w:space="0" w:color="auto"/>
              <w:bottom w:val="single" w:sz="4" w:space="0" w:color="auto"/>
              <w:right w:val="single" w:sz="4" w:space="0" w:color="auto"/>
            </w:tcBorders>
            <w:vAlign w:val="center"/>
            <w:hideMark/>
          </w:tcPr>
          <w:p w14:paraId="7DE9031E" w14:textId="77777777" w:rsidR="00C43534" w:rsidRPr="005F3F38" w:rsidRDefault="00C43534" w:rsidP="00C43534">
            <w:pPr>
              <w:spacing w:after="0" w:line="240" w:lineRule="auto"/>
              <w:rPr>
                <w:rFonts w:ascii="Calibri" w:eastAsia="Times New Roman" w:hAnsi="Calibri" w:cs="Calibri"/>
                <w:sz w:val="20"/>
                <w:szCs w:val="20"/>
                <w:lang w:eastAsia="en-GB"/>
              </w:rPr>
            </w:pPr>
          </w:p>
        </w:tc>
        <w:tc>
          <w:tcPr>
            <w:tcW w:w="1473" w:type="dxa"/>
            <w:vMerge/>
            <w:tcBorders>
              <w:top w:val="nil"/>
              <w:left w:val="single" w:sz="4" w:space="0" w:color="auto"/>
              <w:bottom w:val="single" w:sz="4" w:space="0" w:color="auto"/>
              <w:right w:val="single" w:sz="4" w:space="0" w:color="auto"/>
            </w:tcBorders>
            <w:vAlign w:val="center"/>
            <w:hideMark/>
          </w:tcPr>
          <w:p w14:paraId="6F298B75" w14:textId="77777777" w:rsidR="00C43534" w:rsidRPr="005F3F38" w:rsidRDefault="00C43534" w:rsidP="00C43534">
            <w:pPr>
              <w:spacing w:after="0" w:line="240" w:lineRule="auto"/>
              <w:rPr>
                <w:rFonts w:ascii="Calibri" w:eastAsia="Times New Roman" w:hAnsi="Calibri" w:cs="Calibri"/>
                <w:sz w:val="20"/>
                <w:szCs w:val="20"/>
                <w:lang w:eastAsia="en-GB"/>
              </w:rPr>
            </w:pPr>
          </w:p>
        </w:tc>
        <w:tc>
          <w:tcPr>
            <w:tcW w:w="1473" w:type="dxa"/>
            <w:vMerge/>
            <w:tcBorders>
              <w:top w:val="nil"/>
              <w:left w:val="single" w:sz="4" w:space="0" w:color="auto"/>
              <w:bottom w:val="single" w:sz="4" w:space="0" w:color="auto"/>
              <w:right w:val="single" w:sz="4" w:space="0" w:color="auto"/>
            </w:tcBorders>
            <w:vAlign w:val="center"/>
            <w:hideMark/>
          </w:tcPr>
          <w:p w14:paraId="27D8078F" w14:textId="77777777" w:rsidR="00C43534" w:rsidRPr="005F3F38" w:rsidRDefault="00C43534" w:rsidP="00C43534">
            <w:pPr>
              <w:spacing w:after="0" w:line="240" w:lineRule="auto"/>
              <w:rPr>
                <w:rFonts w:ascii="Calibri" w:eastAsia="Times New Roman" w:hAnsi="Calibri" w:cs="Calibri"/>
                <w:sz w:val="20"/>
                <w:szCs w:val="20"/>
                <w:lang w:eastAsia="en-GB"/>
              </w:rPr>
            </w:pPr>
          </w:p>
        </w:tc>
        <w:tc>
          <w:tcPr>
            <w:tcW w:w="1473" w:type="dxa"/>
            <w:vMerge/>
            <w:tcBorders>
              <w:top w:val="nil"/>
              <w:left w:val="single" w:sz="4" w:space="0" w:color="auto"/>
              <w:bottom w:val="single" w:sz="4" w:space="0" w:color="auto"/>
              <w:right w:val="single" w:sz="4" w:space="0" w:color="auto"/>
            </w:tcBorders>
            <w:vAlign w:val="center"/>
            <w:hideMark/>
          </w:tcPr>
          <w:p w14:paraId="25A6BCC3" w14:textId="77777777" w:rsidR="00C43534" w:rsidRPr="005F3F38" w:rsidRDefault="00C43534" w:rsidP="00C43534">
            <w:pPr>
              <w:spacing w:after="0" w:line="240" w:lineRule="auto"/>
              <w:rPr>
                <w:rFonts w:ascii="Calibri" w:eastAsia="Times New Roman" w:hAnsi="Calibri" w:cs="Calibri"/>
                <w:sz w:val="20"/>
                <w:szCs w:val="20"/>
                <w:lang w:eastAsia="en-GB"/>
              </w:rPr>
            </w:pPr>
          </w:p>
        </w:tc>
      </w:tr>
      <w:tr w:rsidR="00C43534" w:rsidRPr="005F3F38" w14:paraId="2159DCE7" w14:textId="77777777" w:rsidTr="00980394">
        <w:trPr>
          <w:trHeight w:val="450"/>
        </w:trPr>
        <w:tc>
          <w:tcPr>
            <w:tcW w:w="582" w:type="dxa"/>
            <w:vMerge w:val="restart"/>
            <w:tcBorders>
              <w:top w:val="nil"/>
              <w:left w:val="single" w:sz="4" w:space="0" w:color="auto"/>
              <w:bottom w:val="single" w:sz="4" w:space="0" w:color="000000"/>
              <w:right w:val="single" w:sz="4" w:space="0" w:color="auto"/>
            </w:tcBorders>
            <w:shd w:val="clear" w:color="auto" w:fill="auto"/>
            <w:vAlign w:val="center"/>
            <w:hideMark/>
          </w:tcPr>
          <w:p w14:paraId="2147939F" w14:textId="77777777" w:rsidR="00C43534" w:rsidRPr="005F3F38" w:rsidRDefault="00C43534" w:rsidP="00C43534">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19</w:t>
            </w:r>
          </w:p>
        </w:tc>
        <w:tc>
          <w:tcPr>
            <w:tcW w:w="2543" w:type="dxa"/>
            <w:vMerge w:val="restart"/>
            <w:tcBorders>
              <w:top w:val="nil"/>
              <w:left w:val="single" w:sz="4" w:space="0" w:color="auto"/>
              <w:bottom w:val="single" w:sz="4" w:space="0" w:color="000000"/>
              <w:right w:val="single" w:sz="4" w:space="0" w:color="auto"/>
            </w:tcBorders>
            <w:shd w:val="clear" w:color="auto" w:fill="auto"/>
            <w:vAlign w:val="center"/>
            <w:hideMark/>
          </w:tcPr>
          <w:p w14:paraId="51F70DEE" w14:textId="77777777" w:rsidR="00C43534" w:rsidRPr="005F3F38" w:rsidRDefault="00C43534" w:rsidP="00C43534">
            <w:pPr>
              <w:spacing w:after="0" w:line="240" w:lineRule="auto"/>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FMF - Poseban namjenski transakcijski račun -sredstva za specijalnu kasu - sredstva specijalne namjene - 1027080000001803</w:t>
            </w:r>
          </w:p>
        </w:tc>
        <w:tc>
          <w:tcPr>
            <w:tcW w:w="1473" w:type="dxa"/>
            <w:vMerge w:val="restart"/>
            <w:tcBorders>
              <w:top w:val="nil"/>
              <w:left w:val="single" w:sz="4" w:space="0" w:color="auto"/>
              <w:bottom w:val="single" w:sz="4" w:space="0" w:color="auto"/>
              <w:right w:val="single" w:sz="4" w:space="0" w:color="auto"/>
            </w:tcBorders>
            <w:shd w:val="clear" w:color="auto" w:fill="auto"/>
            <w:vAlign w:val="center"/>
            <w:hideMark/>
          </w:tcPr>
          <w:p w14:paraId="0DDE5521" w14:textId="77777777" w:rsidR="00C43534" w:rsidRPr="005F3F38" w:rsidRDefault="00C43534" w:rsidP="00C43534">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0.00</w:t>
            </w:r>
          </w:p>
        </w:tc>
        <w:tc>
          <w:tcPr>
            <w:tcW w:w="1473" w:type="dxa"/>
            <w:vMerge w:val="restart"/>
            <w:tcBorders>
              <w:top w:val="nil"/>
              <w:left w:val="single" w:sz="4" w:space="0" w:color="auto"/>
              <w:bottom w:val="single" w:sz="4" w:space="0" w:color="auto"/>
              <w:right w:val="single" w:sz="4" w:space="0" w:color="auto"/>
            </w:tcBorders>
            <w:shd w:val="clear" w:color="auto" w:fill="auto"/>
            <w:vAlign w:val="center"/>
            <w:hideMark/>
          </w:tcPr>
          <w:p w14:paraId="25749B85" w14:textId="77777777" w:rsidR="00C43534" w:rsidRPr="005F3F38" w:rsidRDefault="00C43534" w:rsidP="00C43534">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0.00</w:t>
            </w:r>
          </w:p>
        </w:tc>
        <w:tc>
          <w:tcPr>
            <w:tcW w:w="1473" w:type="dxa"/>
            <w:vMerge w:val="restart"/>
            <w:tcBorders>
              <w:top w:val="nil"/>
              <w:left w:val="single" w:sz="4" w:space="0" w:color="auto"/>
              <w:bottom w:val="single" w:sz="4" w:space="0" w:color="auto"/>
              <w:right w:val="single" w:sz="4" w:space="0" w:color="auto"/>
            </w:tcBorders>
            <w:shd w:val="clear" w:color="auto" w:fill="auto"/>
            <w:vAlign w:val="center"/>
            <w:hideMark/>
          </w:tcPr>
          <w:p w14:paraId="057F1091" w14:textId="77777777" w:rsidR="00C43534" w:rsidRPr="005F3F38" w:rsidRDefault="00C43534" w:rsidP="00C43534">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0.00</w:t>
            </w:r>
          </w:p>
        </w:tc>
        <w:tc>
          <w:tcPr>
            <w:tcW w:w="1473" w:type="dxa"/>
            <w:vMerge w:val="restart"/>
            <w:tcBorders>
              <w:top w:val="nil"/>
              <w:left w:val="single" w:sz="4" w:space="0" w:color="auto"/>
              <w:bottom w:val="single" w:sz="4" w:space="0" w:color="auto"/>
              <w:right w:val="single" w:sz="4" w:space="0" w:color="auto"/>
            </w:tcBorders>
            <w:shd w:val="clear" w:color="auto" w:fill="auto"/>
            <w:vAlign w:val="center"/>
            <w:hideMark/>
          </w:tcPr>
          <w:p w14:paraId="76AB3695" w14:textId="77777777" w:rsidR="00C43534" w:rsidRPr="005F3F38" w:rsidRDefault="00C43534" w:rsidP="00C43534">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0.00</w:t>
            </w:r>
          </w:p>
        </w:tc>
      </w:tr>
      <w:tr w:rsidR="00C43534" w:rsidRPr="005F3F38" w14:paraId="3F2AD987" w14:textId="77777777" w:rsidTr="00980394">
        <w:trPr>
          <w:trHeight w:val="450"/>
        </w:trPr>
        <w:tc>
          <w:tcPr>
            <w:tcW w:w="582" w:type="dxa"/>
            <w:vMerge/>
            <w:tcBorders>
              <w:top w:val="nil"/>
              <w:left w:val="single" w:sz="4" w:space="0" w:color="auto"/>
              <w:bottom w:val="single" w:sz="4" w:space="0" w:color="000000"/>
              <w:right w:val="single" w:sz="4" w:space="0" w:color="auto"/>
            </w:tcBorders>
            <w:vAlign w:val="center"/>
            <w:hideMark/>
          </w:tcPr>
          <w:p w14:paraId="0F7C5D9E" w14:textId="77777777" w:rsidR="00C43534" w:rsidRPr="005F3F38" w:rsidRDefault="00C43534" w:rsidP="00C43534">
            <w:pPr>
              <w:spacing w:after="0" w:line="240" w:lineRule="auto"/>
              <w:rPr>
                <w:rFonts w:ascii="Calibri" w:eastAsia="Times New Roman" w:hAnsi="Calibri" w:cs="Calibri"/>
                <w:sz w:val="20"/>
                <w:szCs w:val="20"/>
                <w:lang w:eastAsia="en-GB"/>
              </w:rPr>
            </w:pPr>
          </w:p>
        </w:tc>
        <w:tc>
          <w:tcPr>
            <w:tcW w:w="2543" w:type="dxa"/>
            <w:vMerge/>
            <w:tcBorders>
              <w:top w:val="nil"/>
              <w:left w:val="single" w:sz="4" w:space="0" w:color="auto"/>
              <w:bottom w:val="single" w:sz="4" w:space="0" w:color="000000"/>
              <w:right w:val="single" w:sz="4" w:space="0" w:color="auto"/>
            </w:tcBorders>
            <w:vAlign w:val="center"/>
            <w:hideMark/>
          </w:tcPr>
          <w:p w14:paraId="312025C1" w14:textId="77777777" w:rsidR="00C43534" w:rsidRPr="005F3F38" w:rsidRDefault="00C43534" w:rsidP="00C43534">
            <w:pPr>
              <w:spacing w:after="0" w:line="240" w:lineRule="auto"/>
              <w:rPr>
                <w:rFonts w:ascii="Calibri" w:eastAsia="Times New Roman" w:hAnsi="Calibri" w:cs="Calibri"/>
                <w:sz w:val="20"/>
                <w:szCs w:val="20"/>
                <w:lang w:eastAsia="en-GB"/>
              </w:rPr>
            </w:pPr>
          </w:p>
        </w:tc>
        <w:tc>
          <w:tcPr>
            <w:tcW w:w="1473" w:type="dxa"/>
            <w:vMerge/>
            <w:tcBorders>
              <w:top w:val="nil"/>
              <w:left w:val="single" w:sz="4" w:space="0" w:color="auto"/>
              <w:bottom w:val="single" w:sz="4" w:space="0" w:color="auto"/>
              <w:right w:val="single" w:sz="4" w:space="0" w:color="auto"/>
            </w:tcBorders>
            <w:vAlign w:val="center"/>
            <w:hideMark/>
          </w:tcPr>
          <w:p w14:paraId="39552F29" w14:textId="77777777" w:rsidR="00C43534" w:rsidRPr="005F3F38" w:rsidRDefault="00C43534" w:rsidP="00C43534">
            <w:pPr>
              <w:spacing w:after="0" w:line="240" w:lineRule="auto"/>
              <w:rPr>
                <w:rFonts w:ascii="Calibri" w:eastAsia="Times New Roman" w:hAnsi="Calibri" w:cs="Calibri"/>
                <w:sz w:val="20"/>
                <w:szCs w:val="20"/>
                <w:lang w:eastAsia="en-GB"/>
              </w:rPr>
            </w:pPr>
          </w:p>
        </w:tc>
        <w:tc>
          <w:tcPr>
            <w:tcW w:w="1473" w:type="dxa"/>
            <w:vMerge/>
            <w:tcBorders>
              <w:top w:val="nil"/>
              <w:left w:val="single" w:sz="4" w:space="0" w:color="auto"/>
              <w:bottom w:val="single" w:sz="4" w:space="0" w:color="auto"/>
              <w:right w:val="single" w:sz="4" w:space="0" w:color="auto"/>
            </w:tcBorders>
            <w:vAlign w:val="center"/>
            <w:hideMark/>
          </w:tcPr>
          <w:p w14:paraId="13FF0DC4" w14:textId="77777777" w:rsidR="00C43534" w:rsidRPr="005F3F38" w:rsidRDefault="00C43534" w:rsidP="00C43534">
            <w:pPr>
              <w:spacing w:after="0" w:line="240" w:lineRule="auto"/>
              <w:rPr>
                <w:rFonts w:ascii="Calibri" w:eastAsia="Times New Roman" w:hAnsi="Calibri" w:cs="Calibri"/>
                <w:sz w:val="20"/>
                <w:szCs w:val="20"/>
                <w:lang w:eastAsia="en-GB"/>
              </w:rPr>
            </w:pPr>
          </w:p>
        </w:tc>
        <w:tc>
          <w:tcPr>
            <w:tcW w:w="1473" w:type="dxa"/>
            <w:vMerge/>
            <w:tcBorders>
              <w:top w:val="nil"/>
              <w:left w:val="single" w:sz="4" w:space="0" w:color="auto"/>
              <w:bottom w:val="single" w:sz="4" w:space="0" w:color="auto"/>
              <w:right w:val="single" w:sz="4" w:space="0" w:color="auto"/>
            </w:tcBorders>
            <w:vAlign w:val="center"/>
            <w:hideMark/>
          </w:tcPr>
          <w:p w14:paraId="3ABFD1D3" w14:textId="77777777" w:rsidR="00C43534" w:rsidRPr="005F3F38" w:rsidRDefault="00C43534" w:rsidP="00C43534">
            <w:pPr>
              <w:spacing w:after="0" w:line="240" w:lineRule="auto"/>
              <w:rPr>
                <w:rFonts w:ascii="Calibri" w:eastAsia="Times New Roman" w:hAnsi="Calibri" w:cs="Calibri"/>
                <w:sz w:val="20"/>
                <w:szCs w:val="20"/>
                <w:lang w:eastAsia="en-GB"/>
              </w:rPr>
            </w:pPr>
          </w:p>
        </w:tc>
        <w:tc>
          <w:tcPr>
            <w:tcW w:w="1473" w:type="dxa"/>
            <w:vMerge/>
            <w:tcBorders>
              <w:top w:val="nil"/>
              <w:left w:val="single" w:sz="4" w:space="0" w:color="auto"/>
              <w:bottom w:val="single" w:sz="4" w:space="0" w:color="auto"/>
              <w:right w:val="single" w:sz="4" w:space="0" w:color="auto"/>
            </w:tcBorders>
            <w:vAlign w:val="center"/>
            <w:hideMark/>
          </w:tcPr>
          <w:p w14:paraId="6BE15947" w14:textId="77777777" w:rsidR="00C43534" w:rsidRPr="005F3F38" w:rsidRDefault="00C43534" w:rsidP="00C43534">
            <w:pPr>
              <w:spacing w:after="0" w:line="240" w:lineRule="auto"/>
              <w:rPr>
                <w:rFonts w:ascii="Calibri" w:eastAsia="Times New Roman" w:hAnsi="Calibri" w:cs="Calibri"/>
                <w:sz w:val="20"/>
                <w:szCs w:val="20"/>
                <w:lang w:eastAsia="en-GB"/>
              </w:rPr>
            </w:pPr>
          </w:p>
        </w:tc>
      </w:tr>
      <w:tr w:rsidR="00C43534" w:rsidRPr="005F3F38" w14:paraId="7A76A7F9" w14:textId="77777777" w:rsidTr="00980394">
        <w:trPr>
          <w:trHeight w:val="450"/>
        </w:trPr>
        <w:tc>
          <w:tcPr>
            <w:tcW w:w="582" w:type="dxa"/>
            <w:vMerge w:val="restart"/>
            <w:tcBorders>
              <w:top w:val="nil"/>
              <w:left w:val="single" w:sz="4" w:space="0" w:color="auto"/>
              <w:bottom w:val="single" w:sz="4" w:space="0" w:color="000000"/>
              <w:right w:val="single" w:sz="4" w:space="0" w:color="auto"/>
            </w:tcBorders>
            <w:shd w:val="clear" w:color="auto" w:fill="auto"/>
            <w:vAlign w:val="center"/>
            <w:hideMark/>
          </w:tcPr>
          <w:p w14:paraId="69E7D6B3" w14:textId="77777777" w:rsidR="00C43534" w:rsidRPr="005F3F38" w:rsidRDefault="00C43534" w:rsidP="00C43534">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20</w:t>
            </w:r>
          </w:p>
        </w:tc>
        <w:tc>
          <w:tcPr>
            <w:tcW w:w="2543" w:type="dxa"/>
            <w:vMerge w:val="restart"/>
            <w:tcBorders>
              <w:top w:val="nil"/>
              <w:left w:val="single" w:sz="4" w:space="0" w:color="auto"/>
              <w:bottom w:val="single" w:sz="4" w:space="0" w:color="000000"/>
              <w:right w:val="single" w:sz="4" w:space="0" w:color="auto"/>
            </w:tcBorders>
            <w:shd w:val="clear" w:color="auto" w:fill="auto"/>
            <w:vAlign w:val="center"/>
            <w:hideMark/>
          </w:tcPr>
          <w:p w14:paraId="7E2475E1" w14:textId="77777777" w:rsidR="00C43534" w:rsidRPr="005F3F38" w:rsidRDefault="00C43534" w:rsidP="00C43534">
            <w:pPr>
              <w:spacing w:after="0" w:line="240" w:lineRule="auto"/>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Unapređenje avio prometa Federacije Bih- JP "Aerodrom Bihać" - 1027080000056802</w:t>
            </w:r>
          </w:p>
        </w:tc>
        <w:tc>
          <w:tcPr>
            <w:tcW w:w="1473" w:type="dxa"/>
            <w:vMerge w:val="restart"/>
            <w:tcBorders>
              <w:top w:val="nil"/>
              <w:left w:val="single" w:sz="4" w:space="0" w:color="auto"/>
              <w:bottom w:val="single" w:sz="4" w:space="0" w:color="auto"/>
              <w:right w:val="single" w:sz="4" w:space="0" w:color="auto"/>
            </w:tcBorders>
            <w:shd w:val="clear" w:color="auto" w:fill="auto"/>
            <w:vAlign w:val="center"/>
            <w:hideMark/>
          </w:tcPr>
          <w:p w14:paraId="57CB254F" w14:textId="77777777" w:rsidR="00C43534" w:rsidRPr="005F3F38" w:rsidRDefault="00C43534" w:rsidP="00C43534">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12,686,035.25</w:t>
            </w:r>
          </w:p>
        </w:tc>
        <w:tc>
          <w:tcPr>
            <w:tcW w:w="1473" w:type="dxa"/>
            <w:vMerge w:val="restart"/>
            <w:tcBorders>
              <w:top w:val="nil"/>
              <w:left w:val="single" w:sz="4" w:space="0" w:color="auto"/>
              <w:bottom w:val="single" w:sz="4" w:space="0" w:color="auto"/>
              <w:right w:val="single" w:sz="4" w:space="0" w:color="auto"/>
            </w:tcBorders>
            <w:shd w:val="clear" w:color="auto" w:fill="auto"/>
            <w:vAlign w:val="center"/>
            <w:hideMark/>
          </w:tcPr>
          <w:p w14:paraId="2763292F" w14:textId="77777777" w:rsidR="00C43534" w:rsidRPr="005F3F38" w:rsidRDefault="00C43534" w:rsidP="00C43534">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50,736.86</w:t>
            </w:r>
          </w:p>
        </w:tc>
        <w:tc>
          <w:tcPr>
            <w:tcW w:w="1473" w:type="dxa"/>
            <w:vMerge w:val="restart"/>
            <w:tcBorders>
              <w:top w:val="nil"/>
              <w:left w:val="single" w:sz="4" w:space="0" w:color="auto"/>
              <w:bottom w:val="single" w:sz="4" w:space="0" w:color="auto"/>
              <w:right w:val="single" w:sz="4" w:space="0" w:color="auto"/>
            </w:tcBorders>
            <w:shd w:val="clear" w:color="auto" w:fill="auto"/>
            <w:vAlign w:val="center"/>
            <w:hideMark/>
          </w:tcPr>
          <w:p w14:paraId="222FAF9E" w14:textId="77777777" w:rsidR="00C43534" w:rsidRPr="005F3F38" w:rsidRDefault="00C43534" w:rsidP="00C43534">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1,517,372.24</w:t>
            </w:r>
          </w:p>
        </w:tc>
        <w:tc>
          <w:tcPr>
            <w:tcW w:w="1473" w:type="dxa"/>
            <w:vMerge w:val="restart"/>
            <w:tcBorders>
              <w:top w:val="nil"/>
              <w:left w:val="single" w:sz="4" w:space="0" w:color="auto"/>
              <w:bottom w:val="single" w:sz="4" w:space="0" w:color="auto"/>
              <w:right w:val="single" w:sz="4" w:space="0" w:color="auto"/>
            </w:tcBorders>
            <w:shd w:val="clear" w:color="auto" w:fill="auto"/>
            <w:vAlign w:val="center"/>
            <w:hideMark/>
          </w:tcPr>
          <w:p w14:paraId="1A70F513" w14:textId="77777777" w:rsidR="00C43534" w:rsidRPr="005F3F38" w:rsidRDefault="00C43534" w:rsidP="00C43534">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11,219,399.87</w:t>
            </w:r>
          </w:p>
        </w:tc>
      </w:tr>
      <w:tr w:rsidR="00C43534" w:rsidRPr="005F3F38" w14:paraId="02342E04" w14:textId="77777777" w:rsidTr="00B53723">
        <w:trPr>
          <w:trHeight w:val="450"/>
        </w:trPr>
        <w:tc>
          <w:tcPr>
            <w:tcW w:w="582" w:type="dxa"/>
            <w:vMerge/>
            <w:tcBorders>
              <w:top w:val="nil"/>
              <w:left w:val="single" w:sz="4" w:space="0" w:color="auto"/>
              <w:bottom w:val="single" w:sz="4" w:space="0" w:color="000000"/>
              <w:right w:val="single" w:sz="4" w:space="0" w:color="auto"/>
            </w:tcBorders>
            <w:vAlign w:val="center"/>
            <w:hideMark/>
          </w:tcPr>
          <w:p w14:paraId="35170600" w14:textId="77777777" w:rsidR="00C43534" w:rsidRPr="005F3F38" w:rsidRDefault="00C43534" w:rsidP="00C43534">
            <w:pPr>
              <w:spacing w:after="0" w:line="240" w:lineRule="auto"/>
              <w:rPr>
                <w:rFonts w:ascii="Calibri" w:eastAsia="Times New Roman" w:hAnsi="Calibri" w:cs="Calibri"/>
                <w:sz w:val="20"/>
                <w:szCs w:val="20"/>
                <w:lang w:eastAsia="en-GB"/>
              </w:rPr>
            </w:pPr>
          </w:p>
        </w:tc>
        <w:tc>
          <w:tcPr>
            <w:tcW w:w="2543" w:type="dxa"/>
            <w:vMerge/>
            <w:tcBorders>
              <w:top w:val="nil"/>
              <w:left w:val="single" w:sz="4" w:space="0" w:color="auto"/>
              <w:bottom w:val="single" w:sz="4" w:space="0" w:color="000000"/>
              <w:right w:val="single" w:sz="4" w:space="0" w:color="auto"/>
            </w:tcBorders>
            <w:vAlign w:val="center"/>
            <w:hideMark/>
          </w:tcPr>
          <w:p w14:paraId="4F4E024B" w14:textId="77777777" w:rsidR="00C43534" w:rsidRPr="005F3F38" w:rsidRDefault="00C43534" w:rsidP="00C43534">
            <w:pPr>
              <w:spacing w:after="0" w:line="240" w:lineRule="auto"/>
              <w:rPr>
                <w:rFonts w:ascii="Calibri" w:eastAsia="Times New Roman" w:hAnsi="Calibri" w:cs="Calibri"/>
                <w:sz w:val="20"/>
                <w:szCs w:val="20"/>
                <w:lang w:eastAsia="en-GB"/>
              </w:rPr>
            </w:pPr>
          </w:p>
        </w:tc>
        <w:tc>
          <w:tcPr>
            <w:tcW w:w="1473" w:type="dxa"/>
            <w:vMerge/>
            <w:tcBorders>
              <w:top w:val="nil"/>
              <w:left w:val="single" w:sz="4" w:space="0" w:color="auto"/>
              <w:bottom w:val="single" w:sz="4" w:space="0" w:color="auto"/>
              <w:right w:val="single" w:sz="4" w:space="0" w:color="auto"/>
            </w:tcBorders>
            <w:vAlign w:val="center"/>
            <w:hideMark/>
          </w:tcPr>
          <w:p w14:paraId="7EBADE58" w14:textId="77777777" w:rsidR="00C43534" w:rsidRPr="005F3F38" w:rsidRDefault="00C43534" w:rsidP="00C43534">
            <w:pPr>
              <w:spacing w:after="0" w:line="240" w:lineRule="auto"/>
              <w:rPr>
                <w:rFonts w:ascii="Calibri" w:eastAsia="Times New Roman" w:hAnsi="Calibri" w:cs="Calibri"/>
                <w:sz w:val="20"/>
                <w:szCs w:val="20"/>
                <w:lang w:eastAsia="en-GB"/>
              </w:rPr>
            </w:pPr>
          </w:p>
        </w:tc>
        <w:tc>
          <w:tcPr>
            <w:tcW w:w="1473" w:type="dxa"/>
            <w:vMerge/>
            <w:tcBorders>
              <w:top w:val="nil"/>
              <w:left w:val="single" w:sz="4" w:space="0" w:color="auto"/>
              <w:bottom w:val="single" w:sz="4" w:space="0" w:color="auto"/>
              <w:right w:val="single" w:sz="4" w:space="0" w:color="auto"/>
            </w:tcBorders>
            <w:vAlign w:val="center"/>
            <w:hideMark/>
          </w:tcPr>
          <w:p w14:paraId="61F0D3C6" w14:textId="77777777" w:rsidR="00C43534" w:rsidRPr="005F3F38" w:rsidRDefault="00C43534" w:rsidP="00C43534">
            <w:pPr>
              <w:spacing w:after="0" w:line="240" w:lineRule="auto"/>
              <w:rPr>
                <w:rFonts w:ascii="Calibri" w:eastAsia="Times New Roman" w:hAnsi="Calibri" w:cs="Calibri"/>
                <w:sz w:val="20"/>
                <w:szCs w:val="20"/>
                <w:lang w:eastAsia="en-GB"/>
              </w:rPr>
            </w:pPr>
          </w:p>
        </w:tc>
        <w:tc>
          <w:tcPr>
            <w:tcW w:w="1473" w:type="dxa"/>
            <w:vMerge/>
            <w:tcBorders>
              <w:top w:val="nil"/>
              <w:left w:val="single" w:sz="4" w:space="0" w:color="auto"/>
              <w:bottom w:val="single" w:sz="4" w:space="0" w:color="auto"/>
              <w:right w:val="single" w:sz="4" w:space="0" w:color="auto"/>
            </w:tcBorders>
            <w:vAlign w:val="center"/>
            <w:hideMark/>
          </w:tcPr>
          <w:p w14:paraId="6EF92BDE" w14:textId="77777777" w:rsidR="00C43534" w:rsidRPr="005F3F38" w:rsidRDefault="00C43534" w:rsidP="00C43534">
            <w:pPr>
              <w:spacing w:after="0" w:line="240" w:lineRule="auto"/>
              <w:rPr>
                <w:rFonts w:ascii="Calibri" w:eastAsia="Times New Roman" w:hAnsi="Calibri" w:cs="Calibri"/>
                <w:sz w:val="20"/>
                <w:szCs w:val="20"/>
                <w:lang w:eastAsia="en-GB"/>
              </w:rPr>
            </w:pPr>
          </w:p>
        </w:tc>
        <w:tc>
          <w:tcPr>
            <w:tcW w:w="1473" w:type="dxa"/>
            <w:vMerge/>
            <w:tcBorders>
              <w:top w:val="nil"/>
              <w:left w:val="single" w:sz="4" w:space="0" w:color="auto"/>
              <w:bottom w:val="single" w:sz="4" w:space="0" w:color="auto"/>
              <w:right w:val="single" w:sz="4" w:space="0" w:color="auto"/>
            </w:tcBorders>
            <w:vAlign w:val="center"/>
            <w:hideMark/>
          </w:tcPr>
          <w:p w14:paraId="6814D4CA" w14:textId="77777777" w:rsidR="00C43534" w:rsidRPr="005F3F38" w:rsidRDefault="00C43534" w:rsidP="00C43534">
            <w:pPr>
              <w:spacing w:after="0" w:line="240" w:lineRule="auto"/>
              <w:rPr>
                <w:rFonts w:ascii="Calibri" w:eastAsia="Times New Roman" w:hAnsi="Calibri" w:cs="Calibri"/>
                <w:sz w:val="20"/>
                <w:szCs w:val="20"/>
                <w:lang w:eastAsia="en-GB"/>
              </w:rPr>
            </w:pPr>
          </w:p>
        </w:tc>
      </w:tr>
      <w:tr w:rsidR="00C43534" w:rsidRPr="005F3F38" w14:paraId="0B958EFF" w14:textId="77777777" w:rsidTr="00CC66BF">
        <w:trPr>
          <w:trHeight w:val="1125"/>
        </w:trPr>
        <w:tc>
          <w:tcPr>
            <w:tcW w:w="582" w:type="dxa"/>
            <w:vMerge w:val="restart"/>
            <w:tcBorders>
              <w:top w:val="nil"/>
              <w:left w:val="single" w:sz="4" w:space="0" w:color="auto"/>
              <w:bottom w:val="single" w:sz="4" w:space="0" w:color="000000"/>
              <w:right w:val="single" w:sz="4" w:space="0" w:color="auto"/>
            </w:tcBorders>
            <w:shd w:val="clear" w:color="auto" w:fill="auto"/>
            <w:vAlign w:val="center"/>
            <w:hideMark/>
          </w:tcPr>
          <w:p w14:paraId="26D600C2" w14:textId="77777777" w:rsidR="00C43534" w:rsidRPr="005F3F38" w:rsidRDefault="00C43534" w:rsidP="00C43534">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lastRenderedPageBreak/>
              <w:t>21</w:t>
            </w:r>
          </w:p>
        </w:tc>
        <w:tc>
          <w:tcPr>
            <w:tcW w:w="2543" w:type="dxa"/>
            <w:vMerge w:val="restart"/>
            <w:tcBorders>
              <w:top w:val="nil"/>
              <w:left w:val="single" w:sz="4" w:space="0" w:color="auto"/>
              <w:bottom w:val="single" w:sz="4" w:space="0" w:color="000000"/>
              <w:right w:val="single" w:sz="4" w:space="0" w:color="auto"/>
            </w:tcBorders>
            <w:shd w:val="clear" w:color="auto" w:fill="auto"/>
            <w:vAlign w:val="center"/>
            <w:hideMark/>
          </w:tcPr>
          <w:p w14:paraId="7AE7D9E2" w14:textId="3DB95083" w:rsidR="00C43534" w:rsidRPr="005F3F38" w:rsidRDefault="00C43534" w:rsidP="00C43534">
            <w:pPr>
              <w:spacing w:after="0" w:line="240" w:lineRule="auto"/>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 xml:space="preserve">FMF- Zavod za javno zdravstvo </w:t>
            </w:r>
            <w:r w:rsidR="00393CEB">
              <w:rPr>
                <w:rFonts w:ascii="Calibri" w:eastAsia="Times New Roman" w:hAnsi="Calibri" w:cs="Calibri"/>
                <w:sz w:val="20"/>
                <w:szCs w:val="20"/>
                <w:lang w:eastAsia="en-GB"/>
              </w:rPr>
              <w:t>FBiH</w:t>
            </w:r>
            <w:r w:rsidRPr="005F3F38">
              <w:rPr>
                <w:rFonts w:ascii="Calibri" w:eastAsia="Times New Roman" w:hAnsi="Calibri" w:cs="Calibri"/>
                <w:sz w:val="20"/>
                <w:szCs w:val="20"/>
                <w:lang w:eastAsia="en-GB"/>
              </w:rPr>
              <w:t xml:space="preserve"> -"Stručna edukacija"- 1027080000056996</w:t>
            </w:r>
          </w:p>
        </w:tc>
        <w:tc>
          <w:tcPr>
            <w:tcW w:w="1473" w:type="dxa"/>
            <w:vMerge w:val="restart"/>
            <w:tcBorders>
              <w:top w:val="nil"/>
              <w:left w:val="single" w:sz="4" w:space="0" w:color="auto"/>
              <w:bottom w:val="single" w:sz="4" w:space="0" w:color="000000"/>
              <w:right w:val="single" w:sz="4" w:space="0" w:color="auto"/>
            </w:tcBorders>
            <w:shd w:val="clear" w:color="auto" w:fill="auto"/>
            <w:vAlign w:val="center"/>
            <w:hideMark/>
          </w:tcPr>
          <w:p w14:paraId="2B9EA7EB" w14:textId="77777777" w:rsidR="00C43534" w:rsidRPr="005F3F38" w:rsidRDefault="00C43534" w:rsidP="00C43534">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128,779.36</w:t>
            </w:r>
          </w:p>
        </w:tc>
        <w:tc>
          <w:tcPr>
            <w:tcW w:w="1473" w:type="dxa"/>
            <w:vMerge w:val="restart"/>
            <w:tcBorders>
              <w:top w:val="nil"/>
              <w:left w:val="single" w:sz="4" w:space="0" w:color="auto"/>
              <w:bottom w:val="single" w:sz="4" w:space="0" w:color="000000"/>
              <w:right w:val="single" w:sz="4" w:space="0" w:color="auto"/>
            </w:tcBorders>
            <w:shd w:val="clear" w:color="auto" w:fill="auto"/>
            <w:vAlign w:val="center"/>
            <w:hideMark/>
          </w:tcPr>
          <w:p w14:paraId="009C9CBF" w14:textId="77777777" w:rsidR="00C43534" w:rsidRPr="005F3F38" w:rsidRDefault="00C43534" w:rsidP="00C43534">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508,048.52</w:t>
            </w:r>
          </w:p>
        </w:tc>
        <w:tc>
          <w:tcPr>
            <w:tcW w:w="1473" w:type="dxa"/>
            <w:vMerge w:val="restart"/>
            <w:tcBorders>
              <w:top w:val="nil"/>
              <w:left w:val="single" w:sz="4" w:space="0" w:color="auto"/>
              <w:bottom w:val="single" w:sz="4" w:space="0" w:color="000000"/>
              <w:right w:val="single" w:sz="4" w:space="0" w:color="auto"/>
            </w:tcBorders>
            <w:shd w:val="clear" w:color="auto" w:fill="auto"/>
            <w:vAlign w:val="center"/>
            <w:hideMark/>
          </w:tcPr>
          <w:p w14:paraId="1335EB9C" w14:textId="77777777" w:rsidR="00C43534" w:rsidRPr="005F3F38" w:rsidRDefault="00C43534" w:rsidP="00C43534">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461,203.90</w:t>
            </w:r>
          </w:p>
        </w:tc>
        <w:tc>
          <w:tcPr>
            <w:tcW w:w="1473" w:type="dxa"/>
            <w:vMerge w:val="restart"/>
            <w:tcBorders>
              <w:top w:val="nil"/>
              <w:left w:val="single" w:sz="4" w:space="0" w:color="auto"/>
              <w:bottom w:val="single" w:sz="4" w:space="0" w:color="auto"/>
              <w:right w:val="single" w:sz="4" w:space="0" w:color="auto"/>
            </w:tcBorders>
            <w:shd w:val="clear" w:color="auto" w:fill="auto"/>
            <w:vAlign w:val="center"/>
            <w:hideMark/>
          </w:tcPr>
          <w:p w14:paraId="169C7733" w14:textId="77777777" w:rsidR="00C43534" w:rsidRPr="005F3F38" w:rsidRDefault="00C43534" w:rsidP="00C43534">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175,623.98</w:t>
            </w:r>
          </w:p>
        </w:tc>
      </w:tr>
      <w:tr w:rsidR="00C43534" w:rsidRPr="005F3F38" w14:paraId="6DBB74BF" w14:textId="77777777" w:rsidTr="00980394">
        <w:trPr>
          <w:trHeight w:val="450"/>
        </w:trPr>
        <w:tc>
          <w:tcPr>
            <w:tcW w:w="582" w:type="dxa"/>
            <w:vMerge/>
            <w:tcBorders>
              <w:top w:val="nil"/>
              <w:left w:val="single" w:sz="4" w:space="0" w:color="auto"/>
              <w:bottom w:val="single" w:sz="4" w:space="0" w:color="000000"/>
              <w:right w:val="single" w:sz="4" w:space="0" w:color="auto"/>
            </w:tcBorders>
            <w:vAlign w:val="center"/>
            <w:hideMark/>
          </w:tcPr>
          <w:p w14:paraId="039B95F5" w14:textId="77777777" w:rsidR="00C43534" w:rsidRPr="005F3F38" w:rsidRDefault="00C43534" w:rsidP="00C43534">
            <w:pPr>
              <w:spacing w:after="0" w:line="240" w:lineRule="auto"/>
              <w:rPr>
                <w:rFonts w:ascii="Calibri" w:eastAsia="Times New Roman" w:hAnsi="Calibri" w:cs="Calibri"/>
                <w:sz w:val="20"/>
                <w:szCs w:val="20"/>
                <w:lang w:eastAsia="en-GB"/>
              </w:rPr>
            </w:pPr>
          </w:p>
        </w:tc>
        <w:tc>
          <w:tcPr>
            <w:tcW w:w="2543" w:type="dxa"/>
            <w:vMerge/>
            <w:tcBorders>
              <w:top w:val="nil"/>
              <w:left w:val="single" w:sz="4" w:space="0" w:color="auto"/>
              <w:bottom w:val="single" w:sz="4" w:space="0" w:color="000000"/>
              <w:right w:val="single" w:sz="4" w:space="0" w:color="auto"/>
            </w:tcBorders>
            <w:vAlign w:val="center"/>
            <w:hideMark/>
          </w:tcPr>
          <w:p w14:paraId="02D49483" w14:textId="77777777" w:rsidR="00C43534" w:rsidRPr="005F3F38" w:rsidRDefault="00C43534" w:rsidP="00C43534">
            <w:pPr>
              <w:spacing w:after="0" w:line="240" w:lineRule="auto"/>
              <w:rPr>
                <w:rFonts w:ascii="Calibri" w:eastAsia="Times New Roman" w:hAnsi="Calibri" w:cs="Calibri"/>
                <w:sz w:val="20"/>
                <w:szCs w:val="20"/>
                <w:lang w:eastAsia="en-GB"/>
              </w:rPr>
            </w:pPr>
          </w:p>
        </w:tc>
        <w:tc>
          <w:tcPr>
            <w:tcW w:w="1473" w:type="dxa"/>
            <w:vMerge/>
            <w:tcBorders>
              <w:top w:val="nil"/>
              <w:left w:val="single" w:sz="4" w:space="0" w:color="auto"/>
              <w:bottom w:val="single" w:sz="4" w:space="0" w:color="000000"/>
              <w:right w:val="single" w:sz="4" w:space="0" w:color="auto"/>
            </w:tcBorders>
            <w:vAlign w:val="center"/>
            <w:hideMark/>
          </w:tcPr>
          <w:p w14:paraId="30521FC6" w14:textId="77777777" w:rsidR="00C43534" w:rsidRPr="005F3F38" w:rsidRDefault="00C43534" w:rsidP="00C43534">
            <w:pPr>
              <w:spacing w:after="0" w:line="240" w:lineRule="auto"/>
              <w:rPr>
                <w:rFonts w:ascii="Calibri" w:eastAsia="Times New Roman" w:hAnsi="Calibri" w:cs="Calibri"/>
                <w:sz w:val="20"/>
                <w:szCs w:val="20"/>
                <w:lang w:eastAsia="en-GB"/>
              </w:rPr>
            </w:pPr>
          </w:p>
        </w:tc>
        <w:tc>
          <w:tcPr>
            <w:tcW w:w="1473" w:type="dxa"/>
            <w:vMerge/>
            <w:tcBorders>
              <w:top w:val="nil"/>
              <w:left w:val="single" w:sz="4" w:space="0" w:color="auto"/>
              <w:bottom w:val="single" w:sz="4" w:space="0" w:color="000000"/>
              <w:right w:val="single" w:sz="4" w:space="0" w:color="auto"/>
            </w:tcBorders>
            <w:vAlign w:val="center"/>
            <w:hideMark/>
          </w:tcPr>
          <w:p w14:paraId="5999B746" w14:textId="77777777" w:rsidR="00C43534" w:rsidRPr="005F3F38" w:rsidRDefault="00C43534" w:rsidP="00C43534">
            <w:pPr>
              <w:spacing w:after="0" w:line="240" w:lineRule="auto"/>
              <w:rPr>
                <w:rFonts w:ascii="Calibri" w:eastAsia="Times New Roman" w:hAnsi="Calibri" w:cs="Calibri"/>
                <w:sz w:val="20"/>
                <w:szCs w:val="20"/>
                <w:lang w:eastAsia="en-GB"/>
              </w:rPr>
            </w:pPr>
          </w:p>
        </w:tc>
        <w:tc>
          <w:tcPr>
            <w:tcW w:w="1473" w:type="dxa"/>
            <w:vMerge/>
            <w:tcBorders>
              <w:top w:val="nil"/>
              <w:left w:val="single" w:sz="4" w:space="0" w:color="auto"/>
              <w:bottom w:val="single" w:sz="4" w:space="0" w:color="000000"/>
              <w:right w:val="single" w:sz="4" w:space="0" w:color="auto"/>
            </w:tcBorders>
            <w:vAlign w:val="center"/>
            <w:hideMark/>
          </w:tcPr>
          <w:p w14:paraId="7918E470" w14:textId="77777777" w:rsidR="00C43534" w:rsidRPr="005F3F38" w:rsidRDefault="00C43534" w:rsidP="00C43534">
            <w:pPr>
              <w:spacing w:after="0" w:line="240" w:lineRule="auto"/>
              <w:rPr>
                <w:rFonts w:ascii="Calibri" w:eastAsia="Times New Roman" w:hAnsi="Calibri" w:cs="Calibri"/>
                <w:sz w:val="20"/>
                <w:szCs w:val="20"/>
                <w:lang w:eastAsia="en-GB"/>
              </w:rPr>
            </w:pPr>
          </w:p>
        </w:tc>
        <w:tc>
          <w:tcPr>
            <w:tcW w:w="1473" w:type="dxa"/>
            <w:vMerge/>
            <w:tcBorders>
              <w:top w:val="nil"/>
              <w:left w:val="single" w:sz="4" w:space="0" w:color="auto"/>
              <w:bottom w:val="single" w:sz="4" w:space="0" w:color="auto"/>
              <w:right w:val="single" w:sz="4" w:space="0" w:color="auto"/>
            </w:tcBorders>
            <w:vAlign w:val="center"/>
            <w:hideMark/>
          </w:tcPr>
          <w:p w14:paraId="4B008357" w14:textId="77777777" w:rsidR="00C43534" w:rsidRPr="005F3F38" w:rsidRDefault="00C43534" w:rsidP="00C43534">
            <w:pPr>
              <w:spacing w:after="0" w:line="240" w:lineRule="auto"/>
              <w:rPr>
                <w:rFonts w:ascii="Calibri" w:eastAsia="Times New Roman" w:hAnsi="Calibri" w:cs="Calibri"/>
                <w:sz w:val="20"/>
                <w:szCs w:val="20"/>
                <w:lang w:eastAsia="en-GB"/>
              </w:rPr>
            </w:pPr>
          </w:p>
        </w:tc>
      </w:tr>
      <w:tr w:rsidR="00C43534" w:rsidRPr="005F3F38" w14:paraId="783F9669" w14:textId="77777777" w:rsidTr="00980394">
        <w:trPr>
          <w:trHeight w:val="450"/>
        </w:trPr>
        <w:tc>
          <w:tcPr>
            <w:tcW w:w="582" w:type="dxa"/>
            <w:vMerge w:val="restart"/>
            <w:tcBorders>
              <w:top w:val="nil"/>
              <w:left w:val="single" w:sz="4" w:space="0" w:color="auto"/>
              <w:bottom w:val="single" w:sz="4" w:space="0" w:color="000000"/>
              <w:right w:val="single" w:sz="4" w:space="0" w:color="auto"/>
            </w:tcBorders>
            <w:shd w:val="clear" w:color="auto" w:fill="auto"/>
            <w:vAlign w:val="center"/>
            <w:hideMark/>
          </w:tcPr>
          <w:p w14:paraId="4B7AC2EA" w14:textId="77777777" w:rsidR="00C43534" w:rsidRPr="005F3F38" w:rsidRDefault="00C43534" w:rsidP="00C43534">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22</w:t>
            </w:r>
          </w:p>
        </w:tc>
        <w:tc>
          <w:tcPr>
            <w:tcW w:w="2543" w:type="dxa"/>
            <w:vMerge w:val="restart"/>
            <w:tcBorders>
              <w:top w:val="nil"/>
              <w:left w:val="single" w:sz="4" w:space="0" w:color="auto"/>
              <w:bottom w:val="single" w:sz="4" w:space="0" w:color="000000"/>
              <w:right w:val="single" w:sz="4" w:space="0" w:color="auto"/>
            </w:tcBorders>
            <w:shd w:val="clear" w:color="auto" w:fill="auto"/>
            <w:vAlign w:val="center"/>
            <w:hideMark/>
          </w:tcPr>
          <w:p w14:paraId="3F946AD7" w14:textId="3B66130B" w:rsidR="00C43534" w:rsidRPr="005F3F38" w:rsidRDefault="00C43534" w:rsidP="00C43534">
            <w:pPr>
              <w:spacing w:after="0" w:line="240" w:lineRule="auto"/>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 xml:space="preserve">FMF-Arhiv </w:t>
            </w:r>
            <w:r w:rsidR="00393CEB">
              <w:rPr>
                <w:rFonts w:ascii="Calibri" w:eastAsia="Times New Roman" w:hAnsi="Calibri" w:cs="Calibri"/>
                <w:sz w:val="20"/>
                <w:szCs w:val="20"/>
                <w:lang w:eastAsia="en-GB"/>
              </w:rPr>
              <w:t>FBiH</w:t>
            </w:r>
            <w:r w:rsidRPr="005F3F38">
              <w:rPr>
                <w:rFonts w:ascii="Calibri" w:eastAsia="Times New Roman" w:hAnsi="Calibri" w:cs="Calibri"/>
                <w:sz w:val="20"/>
                <w:szCs w:val="20"/>
                <w:lang w:eastAsia="en-GB"/>
              </w:rPr>
              <w:t>-Polaganje stručnog Arhivističkog ispita - 1027080000055832</w:t>
            </w:r>
          </w:p>
        </w:tc>
        <w:tc>
          <w:tcPr>
            <w:tcW w:w="1473" w:type="dxa"/>
            <w:vMerge w:val="restart"/>
            <w:tcBorders>
              <w:top w:val="nil"/>
              <w:left w:val="single" w:sz="4" w:space="0" w:color="auto"/>
              <w:bottom w:val="single" w:sz="4" w:space="0" w:color="000000"/>
              <w:right w:val="single" w:sz="4" w:space="0" w:color="auto"/>
            </w:tcBorders>
            <w:shd w:val="clear" w:color="auto" w:fill="auto"/>
            <w:vAlign w:val="center"/>
            <w:hideMark/>
          </w:tcPr>
          <w:p w14:paraId="3BD3A029" w14:textId="77777777" w:rsidR="00C43534" w:rsidRPr="005F3F38" w:rsidRDefault="00C43534" w:rsidP="00C43534">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4,066.25</w:t>
            </w:r>
          </w:p>
        </w:tc>
        <w:tc>
          <w:tcPr>
            <w:tcW w:w="1473" w:type="dxa"/>
            <w:vMerge w:val="restart"/>
            <w:tcBorders>
              <w:top w:val="nil"/>
              <w:left w:val="single" w:sz="4" w:space="0" w:color="auto"/>
              <w:bottom w:val="single" w:sz="4" w:space="0" w:color="000000"/>
              <w:right w:val="single" w:sz="4" w:space="0" w:color="auto"/>
            </w:tcBorders>
            <w:shd w:val="clear" w:color="auto" w:fill="auto"/>
            <w:vAlign w:val="center"/>
            <w:hideMark/>
          </w:tcPr>
          <w:p w14:paraId="40B40782" w14:textId="77777777" w:rsidR="00C43534" w:rsidRPr="005F3F38" w:rsidRDefault="00C43534" w:rsidP="00C43534">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25,200.02</w:t>
            </w:r>
          </w:p>
        </w:tc>
        <w:tc>
          <w:tcPr>
            <w:tcW w:w="1473" w:type="dxa"/>
            <w:vMerge w:val="restart"/>
            <w:tcBorders>
              <w:top w:val="nil"/>
              <w:left w:val="single" w:sz="4" w:space="0" w:color="auto"/>
              <w:bottom w:val="single" w:sz="4" w:space="0" w:color="000000"/>
              <w:right w:val="single" w:sz="4" w:space="0" w:color="auto"/>
            </w:tcBorders>
            <w:shd w:val="clear" w:color="auto" w:fill="auto"/>
            <w:vAlign w:val="center"/>
            <w:hideMark/>
          </w:tcPr>
          <w:p w14:paraId="5590CC0F" w14:textId="77777777" w:rsidR="00C43534" w:rsidRPr="005F3F38" w:rsidRDefault="00C43534" w:rsidP="00C43534">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27,051.35</w:t>
            </w:r>
          </w:p>
        </w:tc>
        <w:tc>
          <w:tcPr>
            <w:tcW w:w="1473" w:type="dxa"/>
            <w:vMerge w:val="restart"/>
            <w:tcBorders>
              <w:top w:val="nil"/>
              <w:left w:val="single" w:sz="4" w:space="0" w:color="auto"/>
              <w:bottom w:val="single" w:sz="4" w:space="0" w:color="auto"/>
              <w:right w:val="single" w:sz="4" w:space="0" w:color="auto"/>
            </w:tcBorders>
            <w:shd w:val="clear" w:color="auto" w:fill="auto"/>
            <w:vAlign w:val="center"/>
            <w:hideMark/>
          </w:tcPr>
          <w:p w14:paraId="2EF14061" w14:textId="77777777" w:rsidR="00C43534" w:rsidRPr="005F3F38" w:rsidRDefault="00C43534" w:rsidP="00C43534">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2,214.92</w:t>
            </w:r>
          </w:p>
        </w:tc>
      </w:tr>
      <w:tr w:rsidR="00C43534" w:rsidRPr="005F3F38" w14:paraId="5388D4F3" w14:textId="77777777" w:rsidTr="00980394">
        <w:trPr>
          <w:trHeight w:val="450"/>
        </w:trPr>
        <w:tc>
          <w:tcPr>
            <w:tcW w:w="582" w:type="dxa"/>
            <w:vMerge/>
            <w:tcBorders>
              <w:top w:val="nil"/>
              <w:left w:val="single" w:sz="4" w:space="0" w:color="auto"/>
              <w:bottom w:val="single" w:sz="4" w:space="0" w:color="000000"/>
              <w:right w:val="single" w:sz="4" w:space="0" w:color="auto"/>
            </w:tcBorders>
            <w:vAlign w:val="center"/>
            <w:hideMark/>
          </w:tcPr>
          <w:p w14:paraId="3A7A3DCB" w14:textId="77777777" w:rsidR="00C43534" w:rsidRPr="005F3F38" w:rsidRDefault="00C43534" w:rsidP="00C43534">
            <w:pPr>
              <w:spacing w:after="0" w:line="240" w:lineRule="auto"/>
              <w:rPr>
                <w:rFonts w:ascii="Calibri" w:eastAsia="Times New Roman" w:hAnsi="Calibri" w:cs="Calibri"/>
                <w:sz w:val="20"/>
                <w:szCs w:val="20"/>
                <w:lang w:eastAsia="en-GB"/>
              </w:rPr>
            </w:pPr>
          </w:p>
        </w:tc>
        <w:tc>
          <w:tcPr>
            <w:tcW w:w="2543" w:type="dxa"/>
            <w:vMerge/>
            <w:tcBorders>
              <w:top w:val="nil"/>
              <w:left w:val="single" w:sz="4" w:space="0" w:color="auto"/>
              <w:bottom w:val="single" w:sz="4" w:space="0" w:color="000000"/>
              <w:right w:val="single" w:sz="4" w:space="0" w:color="auto"/>
            </w:tcBorders>
            <w:vAlign w:val="center"/>
            <w:hideMark/>
          </w:tcPr>
          <w:p w14:paraId="7EA17420" w14:textId="77777777" w:rsidR="00C43534" w:rsidRPr="005F3F38" w:rsidRDefault="00C43534" w:rsidP="00C43534">
            <w:pPr>
              <w:spacing w:after="0" w:line="240" w:lineRule="auto"/>
              <w:rPr>
                <w:rFonts w:ascii="Calibri" w:eastAsia="Times New Roman" w:hAnsi="Calibri" w:cs="Calibri"/>
                <w:sz w:val="20"/>
                <w:szCs w:val="20"/>
                <w:lang w:eastAsia="en-GB"/>
              </w:rPr>
            </w:pPr>
          </w:p>
        </w:tc>
        <w:tc>
          <w:tcPr>
            <w:tcW w:w="1473" w:type="dxa"/>
            <w:vMerge/>
            <w:tcBorders>
              <w:top w:val="nil"/>
              <w:left w:val="single" w:sz="4" w:space="0" w:color="auto"/>
              <w:bottom w:val="single" w:sz="4" w:space="0" w:color="000000"/>
              <w:right w:val="single" w:sz="4" w:space="0" w:color="auto"/>
            </w:tcBorders>
            <w:vAlign w:val="center"/>
            <w:hideMark/>
          </w:tcPr>
          <w:p w14:paraId="12F0F899" w14:textId="77777777" w:rsidR="00C43534" w:rsidRPr="005F3F38" w:rsidRDefault="00C43534" w:rsidP="00C43534">
            <w:pPr>
              <w:spacing w:after="0" w:line="240" w:lineRule="auto"/>
              <w:rPr>
                <w:rFonts w:ascii="Calibri" w:eastAsia="Times New Roman" w:hAnsi="Calibri" w:cs="Calibri"/>
                <w:sz w:val="20"/>
                <w:szCs w:val="20"/>
                <w:lang w:eastAsia="en-GB"/>
              </w:rPr>
            </w:pPr>
          </w:p>
        </w:tc>
        <w:tc>
          <w:tcPr>
            <w:tcW w:w="1473" w:type="dxa"/>
            <w:vMerge/>
            <w:tcBorders>
              <w:top w:val="nil"/>
              <w:left w:val="single" w:sz="4" w:space="0" w:color="auto"/>
              <w:bottom w:val="single" w:sz="4" w:space="0" w:color="000000"/>
              <w:right w:val="single" w:sz="4" w:space="0" w:color="auto"/>
            </w:tcBorders>
            <w:vAlign w:val="center"/>
            <w:hideMark/>
          </w:tcPr>
          <w:p w14:paraId="417DBA8E" w14:textId="77777777" w:rsidR="00C43534" w:rsidRPr="005F3F38" w:rsidRDefault="00C43534" w:rsidP="00C43534">
            <w:pPr>
              <w:spacing w:after="0" w:line="240" w:lineRule="auto"/>
              <w:rPr>
                <w:rFonts w:ascii="Calibri" w:eastAsia="Times New Roman" w:hAnsi="Calibri" w:cs="Calibri"/>
                <w:sz w:val="20"/>
                <w:szCs w:val="20"/>
                <w:lang w:eastAsia="en-GB"/>
              </w:rPr>
            </w:pPr>
          </w:p>
        </w:tc>
        <w:tc>
          <w:tcPr>
            <w:tcW w:w="1473" w:type="dxa"/>
            <w:vMerge/>
            <w:tcBorders>
              <w:top w:val="nil"/>
              <w:left w:val="single" w:sz="4" w:space="0" w:color="auto"/>
              <w:bottom w:val="single" w:sz="4" w:space="0" w:color="000000"/>
              <w:right w:val="single" w:sz="4" w:space="0" w:color="auto"/>
            </w:tcBorders>
            <w:vAlign w:val="center"/>
            <w:hideMark/>
          </w:tcPr>
          <w:p w14:paraId="0F6AC38A" w14:textId="77777777" w:rsidR="00C43534" w:rsidRPr="005F3F38" w:rsidRDefault="00C43534" w:rsidP="00C43534">
            <w:pPr>
              <w:spacing w:after="0" w:line="240" w:lineRule="auto"/>
              <w:rPr>
                <w:rFonts w:ascii="Calibri" w:eastAsia="Times New Roman" w:hAnsi="Calibri" w:cs="Calibri"/>
                <w:sz w:val="20"/>
                <w:szCs w:val="20"/>
                <w:lang w:eastAsia="en-GB"/>
              </w:rPr>
            </w:pPr>
          </w:p>
        </w:tc>
        <w:tc>
          <w:tcPr>
            <w:tcW w:w="1473" w:type="dxa"/>
            <w:vMerge/>
            <w:tcBorders>
              <w:top w:val="nil"/>
              <w:left w:val="single" w:sz="4" w:space="0" w:color="auto"/>
              <w:bottom w:val="single" w:sz="4" w:space="0" w:color="auto"/>
              <w:right w:val="single" w:sz="4" w:space="0" w:color="auto"/>
            </w:tcBorders>
            <w:vAlign w:val="center"/>
            <w:hideMark/>
          </w:tcPr>
          <w:p w14:paraId="0DDC3278" w14:textId="77777777" w:rsidR="00C43534" w:rsidRPr="005F3F38" w:rsidRDefault="00C43534" w:rsidP="00C43534">
            <w:pPr>
              <w:spacing w:after="0" w:line="240" w:lineRule="auto"/>
              <w:rPr>
                <w:rFonts w:ascii="Calibri" w:eastAsia="Times New Roman" w:hAnsi="Calibri" w:cs="Calibri"/>
                <w:sz w:val="20"/>
                <w:szCs w:val="20"/>
                <w:lang w:eastAsia="en-GB"/>
              </w:rPr>
            </w:pPr>
          </w:p>
        </w:tc>
      </w:tr>
      <w:tr w:rsidR="00C43534" w:rsidRPr="005F3F38" w14:paraId="39C8631D" w14:textId="77777777" w:rsidTr="00980394">
        <w:trPr>
          <w:trHeight w:val="450"/>
        </w:trPr>
        <w:tc>
          <w:tcPr>
            <w:tcW w:w="582" w:type="dxa"/>
            <w:vMerge w:val="restart"/>
            <w:tcBorders>
              <w:top w:val="nil"/>
              <w:left w:val="single" w:sz="4" w:space="0" w:color="auto"/>
              <w:bottom w:val="single" w:sz="4" w:space="0" w:color="000000"/>
              <w:right w:val="single" w:sz="4" w:space="0" w:color="auto"/>
            </w:tcBorders>
            <w:shd w:val="clear" w:color="auto" w:fill="auto"/>
            <w:vAlign w:val="center"/>
            <w:hideMark/>
          </w:tcPr>
          <w:p w14:paraId="435E4053" w14:textId="77777777" w:rsidR="00C43534" w:rsidRPr="005F3F38" w:rsidRDefault="00C43534" w:rsidP="00C43534">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23</w:t>
            </w:r>
          </w:p>
        </w:tc>
        <w:tc>
          <w:tcPr>
            <w:tcW w:w="2543" w:type="dxa"/>
            <w:vMerge w:val="restart"/>
            <w:tcBorders>
              <w:top w:val="nil"/>
              <w:left w:val="single" w:sz="4" w:space="0" w:color="auto"/>
              <w:bottom w:val="single" w:sz="4" w:space="0" w:color="000000"/>
              <w:right w:val="single" w:sz="4" w:space="0" w:color="auto"/>
            </w:tcBorders>
            <w:shd w:val="clear" w:color="auto" w:fill="auto"/>
            <w:vAlign w:val="center"/>
            <w:hideMark/>
          </w:tcPr>
          <w:p w14:paraId="11D68606" w14:textId="77777777" w:rsidR="00C43534" w:rsidRPr="005F3F38" w:rsidRDefault="00C43534" w:rsidP="00C43534">
            <w:pPr>
              <w:spacing w:after="0" w:line="240" w:lineRule="auto"/>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FMF – Porezna uprava Federacije BiH- račun za potrebe prinudne naplate - 1027080000052437</w:t>
            </w:r>
          </w:p>
        </w:tc>
        <w:tc>
          <w:tcPr>
            <w:tcW w:w="1473" w:type="dxa"/>
            <w:vMerge w:val="restart"/>
            <w:tcBorders>
              <w:top w:val="nil"/>
              <w:left w:val="single" w:sz="4" w:space="0" w:color="auto"/>
              <w:bottom w:val="single" w:sz="4" w:space="0" w:color="000000"/>
              <w:right w:val="single" w:sz="4" w:space="0" w:color="auto"/>
            </w:tcBorders>
            <w:shd w:val="clear" w:color="auto" w:fill="auto"/>
            <w:vAlign w:val="center"/>
            <w:hideMark/>
          </w:tcPr>
          <w:p w14:paraId="6DE04DCC" w14:textId="77777777" w:rsidR="00C43534" w:rsidRPr="005F3F38" w:rsidRDefault="00C43534" w:rsidP="00C43534">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0.00</w:t>
            </w:r>
          </w:p>
        </w:tc>
        <w:tc>
          <w:tcPr>
            <w:tcW w:w="1473" w:type="dxa"/>
            <w:vMerge w:val="restart"/>
            <w:tcBorders>
              <w:top w:val="nil"/>
              <w:left w:val="single" w:sz="4" w:space="0" w:color="auto"/>
              <w:bottom w:val="single" w:sz="4" w:space="0" w:color="000000"/>
              <w:right w:val="single" w:sz="4" w:space="0" w:color="auto"/>
            </w:tcBorders>
            <w:shd w:val="clear" w:color="auto" w:fill="auto"/>
            <w:vAlign w:val="center"/>
            <w:hideMark/>
          </w:tcPr>
          <w:p w14:paraId="51157F19" w14:textId="77777777" w:rsidR="00C43534" w:rsidRPr="005F3F38" w:rsidRDefault="00C43534" w:rsidP="00C43534">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42,583.98</w:t>
            </w:r>
          </w:p>
        </w:tc>
        <w:tc>
          <w:tcPr>
            <w:tcW w:w="1473" w:type="dxa"/>
            <w:vMerge w:val="restart"/>
            <w:tcBorders>
              <w:top w:val="nil"/>
              <w:left w:val="single" w:sz="4" w:space="0" w:color="auto"/>
              <w:bottom w:val="single" w:sz="4" w:space="0" w:color="000000"/>
              <w:right w:val="single" w:sz="4" w:space="0" w:color="auto"/>
            </w:tcBorders>
            <w:shd w:val="clear" w:color="auto" w:fill="auto"/>
            <w:vAlign w:val="center"/>
            <w:hideMark/>
          </w:tcPr>
          <w:p w14:paraId="40B9C2D1" w14:textId="77777777" w:rsidR="00C43534" w:rsidRPr="005F3F38" w:rsidRDefault="00C43534" w:rsidP="00C43534">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42,583.98</w:t>
            </w:r>
          </w:p>
        </w:tc>
        <w:tc>
          <w:tcPr>
            <w:tcW w:w="1473" w:type="dxa"/>
            <w:vMerge w:val="restart"/>
            <w:tcBorders>
              <w:top w:val="nil"/>
              <w:left w:val="single" w:sz="4" w:space="0" w:color="auto"/>
              <w:bottom w:val="single" w:sz="4" w:space="0" w:color="000000"/>
              <w:right w:val="single" w:sz="4" w:space="0" w:color="auto"/>
            </w:tcBorders>
            <w:shd w:val="clear" w:color="auto" w:fill="auto"/>
            <w:vAlign w:val="center"/>
            <w:hideMark/>
          </w:tcPr>
          <w:p w14:paraId="31739282" w14:textId="77777777" w:rsidR="00C43534" w:rsidRPr="005F3F38" w:rsidRDefault="00C43534" w:rsidP="00C43534">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0.00</w:t>
            </w:r>
          </w:p>
        </w:tc>
      </w:tr>
      <w:tr w:rsidR="00C43534" w:rsidRPr="005F3F38" w14:paraId="0384B2A7" w14:textId="77777777" w:rsidTr="00980394">
        <w:trPr>
          <w:trHeight w:val="450"/>
        </w:trPr>
        <w:tc>
          <w:tcPr>
            <w:tcW w:w="582" w:type="dxa"/>
            <w:vMerge/>
            <w:tcBorders>
              <w:top w:val="nil"/>
              <w:left w:val="single" w:sz="4" w:space="0" w:color="auto"/>
              <w:bottom w:val="single" w:sz="4" w:space="0" w:color="000000"/>
              <w:right w:val="single" w:sz="4" w:space="0" w:color="auto"/>
            </w:tcBorders>
            <w:vAlign w:val="center"/>
            <w:hideMark/>
          </w:tcPr>
          <w:p w14:paraId="578F19DD" w14:textId="77777777" w:rsidR="00C43534" w:rsidRPr="005F3F38" w:rsidRDefault="00C43534" w:rsidP="00C43534">
            <w:pPr>
              <w:spacing w:after="0" w:line="240" w:lineRule="auto"/>
              <w:rPr>
                <w:rFonts w:ascii="Calibri" w:eastAsia="Times New Roman" w:hAnsi="Calibri" w:cs="Calibri"/>
                <w:sz w:val="20"/>
                <w:szCs w:val="20"/>
                <w:lang w:eastAsia="en-GB"/>
              </w:rPr>
            </w:pPr>
          </w:p>
        </w:tc>
        <w:tc>
          <w:tcPr>
            <w:tcW w:w="2543" w:type="dxa"/>
            <w:vMerge/>
            <w:tcBorders>
              <w:top w:val="nil"/>
              <w:left w:val="single" w:sz="4" w:space="0" w:color="auto"/>
              <w:bottom w:val="single" w:sz="4" w:space="0" w:color="000000"/>
              <w:right w:val="single" w:sz="4" w:space="0" w:color="auto"/>
            </w:tcBorders>
            <w:vAlign w:val="center"/>
            <w:hideMark/>
          </w:tcPr>
          <w:p w14:paraId="27E01452" w14:textId="77777777" w:rsidR="00C43534" w:rsidRPr="005F3F38" w:rsidRDefault="00C43534" w:rsidP="00C43534">
            <w:pPr>
              <w:spacing w:after="0" w:line="240" w:lineRule="auto"/>
              <w:rPr>
                <w:rFonts w:ascii="Calibri" w:eastAsia="Times New Roman" w:hAnsi="Calibri" w:cs="Calibri"/>
                <w:sz w:val="20"/>
                <w:szCs w:val="20"/>
                <w:lang w:eastAsia="en-GB"/>
              </w:rPr>
            </w:pPr>
          </w:p>
        </w:tc>
        <w:tc>
          <w:tcPr>
            <w:tcW w:w="1473" w:type="dxa"/>
            <w:vMerge/>
            <w:tcBorders>
              <w:top w:val="nil"/>
              <w:left w:val="single" w:sz="4" w:space="0" w:color="auto"/>
              <w:bottom w:val="single" w:sz="4" w:space="0" w:color="000000"/>
              <w:right w:val="single" w:sz="4" w:space="0" w:color="auto"/>
            </w:tcBorders>
            <w:vAlign w:val="center"/>
            <w:hideMark/>
          </w:tcPr>
          <w:p w14:paraId="5A7849E1" w14:textId="77777777" w:rsidR="00C43534" w:rsidRPr="005F3F38" w:rsidRDefault="00C43534" w:rsidP="00C43534">
            <w:pPr>
              <w:spacing w:after="0" w:line="240" w:lineRule="auto"/>
              <w:rPr>
                <w:rFonts w:ascii="Calibri" w:eastAsia="Times New Roman" w:hAnsi="Calibri" w:cs="Calibri"/>
                <w:sz w:val="20"/>
                <w:szCs w:val="20"/>
                <w:lang w:eastAsia="en-GB"/>
              </w:rPr>
            </w:pPr>
          </w:p>
        </w:tc>
        <w:tc>
          <w:tcPr>
            <w:tcW w:w="1473" w:type="dxa"/>
            <w:vMerge/>
            <w:tcBorders>
              <w:top w:val="nil"/>
              <w:left w:val="single" w:sz="4" w:space="0" w:color="auto"/>
              <w:bottom w:val="single" w:sz="4" w:space="0" w:color="000000"/>
              <w:right w:val="single" w:sz="4" w:space="0" w:color="auto"/>
            </w:tcBorders>
            <w:vAlign w:val="center"/>
            <w:hideMark/>
          </w:tcPr>
          <w:p w14:paraId="53B73080" w14:textId="77777777" w:rsidR="00C43534" w:rsidRPr="005F3F38" w:rsidRDefault="00C43534" w:rsidP="00C43534">
            <w:pPr>
              <w:spacing w:after="0" w:line="240" w:lineRule="auto"/>
              <w:rPr>
                <w:rFonts w:ascii="Calibri" w:eastAsia="Times New Roman" w:hAnsi="Calibri" w:cs="Calibri"/>
                <w:sz w:val="20"/>
                <w:szCs w:val="20"/>
                <w:lang w:eastAsia="en-GB"/>
              </w:rPr>
            </w:pPr>
          </w:p>
        </w:tc>
        <w:tc>
          <w:tcPr>
            <w:tcW w:w="1473" w:type="dxa"/>
            <w:vMerge/>
            <w:tcBorders>
              <w:top w:val="nil"/>
              <w:left w:val="single" w:sz="4" w:space="0" w:color="auto"/>
              <w:bottom w:val="single" w:sz="4" w:space="0" w:color="000000"/>
              <w:right w:val="single" w:sz="4" w:space="0" w:color="auto"/>
            </w:tcBorders>
            <w:vAlign w:val="center"/>
            <w:hideMark/>
          </w:tcPr>
          <w:p w14:paraId="35CC90B1" w14:textId="77777777" w:rsidR="00C43534" w:rsidRPr="005F3F38" w:rsidRDefault="00C43534" w:rsidP="00C43534">
            <w:pPr>
              <w:spacing w:after="0" w:line="240" w:lineRule="auto"/>
              <w:rPr>
                <w:rFonts w:ascii="Calibri" w:eastAsia="Times New Roman" w:hAnsi="Calibri" w:cs="Calibri"/>
                <w:sz w:val="20"/>
                <w:szCs w:val="20"/>
                <w:lang w:eastAsia="en-GB"/>
              </w:rPr>
            </w:pPr>
          </w:p>
        </w:tc>
        <w:tc>
          <w:tcPr>
            <w:tcW w:w="1473" w:type="dxa"/>
            <w:vMerge/>
            <w:tcBorders>
              <w:top w:val="nil"/>
              <w:left w:val="single" w:sz="4" w:space="0" w:color="auto"/>
              <w:bottom w:val="single" w:sz="4" w:space="0" w:color="000000"/>
              <w:right w:val="single" w:sz="4" w:space="0" w:color="auto"/>
            </w:tcBorders>
            <w:vAlign w:val="center"/>
            <w:hideMark/>
          </w:tcPr>
          <w:p w14:paraId="03D7A940" w14:textId="77777777" w:rsidR="00C43534" w:rsidRPr="005F3F38" w:rsidRDefault="00C43534" w:rsidP="00C43534">
            <w:pPr>
              <w:spacing w:after="0" w:line="240" w:lineRule="auto"/>
              <w:rPr>
                <w:rFonts w:ascii="Calibri" w:eastAsia="Times New Roman" w:hAnsi="Calibri" w:cs="Calibri"/>
                <w:sz w:val="20"/>
                <w:szCs w:val="20"/>
                <w:lang w:eastAsia="en-GB"/>
              </w:rPr>
            </w:pPr>
          </w:p>
        </w:tc>
      </w:tr>
      <w:tr w:rsidR="00C43534" w:rsidRPr="005F3F38" w14:paraId="2C7055AB" w14:textId="77777777" w:rsidTr="00980394">
        <w:trPr>
          <w:trHeight w:val="450"/>
        </w:trPr>
        <w:tc>
          <w:tcPr>
            <w:tcW w:w="582" w:type="dxa"/>
            <w:vMerge w:val="restart"/>
            <w:tcBorders>
              <w:top w:val="nil"/>
              <w:left w:val="single" w:sz="4" w:space="0" w:color="auto"/>
              <w:bottom w:val="single" w:sz="4" w:space="0" w:color="000000"/>
              <w:right w:val="single" w:sz="4" w:space="0" w:color="auto"/>
            </w:tcBorders>
            <w:shd w:val="clear" w:color="auto" w:fill="auto"/>
            <w:vAlign w:val="center"/>
            <w:hideMark/>
          </w:tcPr>
          <w:p w14:paraId="14C65F34" w14:textId="77777777" w:rsidR="00C43534" w:rsidRPr="005F3F38" w:rsidRDefault="00C43534" w:rsidP="00C43534">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24</w:t>
            </w:r>
          </w:p>
        </w:tc>
        <w:tc>
          <w:tcPr>
            <w:tcW w:w="2543" w:type="dxa"/>
            <w:vMerge w:val="restart"/>
            <w:tcBorders>
              <w:top w:val="nil"/>
              <w:left w:val="single" w:sz="4" w:space="0" w:color="auto"/>
              <w:bottom w:val="single" w:sz="4" w:space="0" w:color="000000"/>
              <w:right w:val="single" w:sz="4" w:space="0" w:color="auto"/>
            </w:tcBorders>
            <w:shd w:val="clear" w:color="auto" w:fill="auto"/>
            <w:vAlign w:val="center"/>
            <w:hideMark/>
          </w:tcPr>
          <w:p w14:paraId="193EF9A7" w14:textId="77777777" w:rsidR="00C43534" w:rsidRPr="005F3F38" w:rsidRDefault="00C43534" w:rsidP="00C43534">
            <w:pPr>
              <w:spacing w:after="0" w:line="240" w:lineRule="auto"/>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FMF - Federalno ministarstvo rada i socijalne politike - polaganje stručnih ispita - 1027080000062525</w:t>
            </w:r>
          </w:p>
        </w:tc>
        <w:tc>
          <w:tcPr>
            <w:tcW w:w="1473" w:type="dxa"/>
            <w:vMerge w:val="restart"/>
            <w:tcBorders>
              <w:top w:val="nil"/>
              <w:left w:val="single" w:sz="4" w:space="0" w:color="auto"/>
              <w:bottom w:val="single" w:sz="4" w:space="0" w:color="000000"/>
              <w:right w:val="single" w:sz="4" w:space="0" w:color="auto"/>
            </w:tcBorders>
            <w:shd w:val="clear" w:color="auto" w:fill="auto"/>
            <w:vAlign w:val="center"/>
            <w:hideMark/>
          </w:tcPr>
          <w:p w14:paraId="1FFC3225" w14:textId="77777777" w:rsidR="00C43534" w:rsidRPr="005F3F38" w:rsidRDefault="00C43534" w:rsidP="00C43534">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11,970.26</w:t>
            </w:r>
          </w:p>
        </w:tc>
        <w:tc>
          <w:tcPr>
            <w:tcW w:w="1473" w:type="dxa"/>
            <w:vMerge w:val="restart"/>
            <w:tcBorders>
              <w:top w:val="nil"/>
              <w:left w:val="single" w:sz="4" w:space="0" w:color="auto"/>
              <w:bottom w:val="single" w:sz="4" w:space="0" w:color="000000"/>
              <w:right w:val="single" w:sz="4" w:space="0" w:color="auto"/>
            </w:tcBorders>
            <w:shd w:val="clear" w:color="auto" w:fill="auto"/>
            <w:vAlign w:val="center"/>
            <w:hideMark/>
          </w:tcPr>
          <w:p w14:paraId="291C6AF1" w14:textId="77777777" w:rsidR="00C43534" w:rsidRPr="005F3F38" w:rsidRDefault="00C43534" w:rsidP="00C43534">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63,900.19</w:t>
            </w:r>
          </w:p>
        </w:tc>
        <w:tc>
          <w:tcPr>
            <w:tcW w:w="1473" w:type="dxa"/>
            <w:vMerge w:val="restart"/>
            <w:tcBorders>
              <w:top w:val="nil"/>
              <w:left w:val="single" w:sz="4" w:space="0" w:color="auto"/>
              <w:bottom w:val="single" w:sz="4" w:space="0" w:color="000000"/>
              <w:right w:val="single" w:sz="4" w:space="0" w:color="auto"/>
            </w:tcBorders>
            <w:shd w:val="clear" w:color="auto" w:fill="auto"/>
            <w:vAlign w:val="center"/>
            <w:hideMark/>
          </w:tcPr>
          <w:p w14:paraId="423F6D8D" w14:textId="77777777" w:rsidR="00C43534" w:rsidRPr="005F3F38" w:rsidRDefault="00C43534" w:rsidP="00C43534">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41,867.52</w:t>
            </w:r>
          </w:p>
        </w:tc>
        <w:tc>
          <w:tcPr>
            <w:tcW w:w="1473" w:type="dxa"/>
            <w:vMerge w:val="restart"/>
            <w:tcBorders>
              <w:top w:val="nil"/>
              <w:left w:val="single" w:sz="4" w:space="0" w:color="auto"/>
              <w:bottom w:val="single" w:sz="4" w:space="0" w:color="auto"/>
              <w:right w:val="single" w:sz="4" w:space="0" w:color="auto"/>
            </w:tcBorders>
            <w:shd w:val="clear" w:color="auto" w:fill="auto"/>
            <w:vAlign w:val="center"/>
            <w:hideMark/>
          </w:tcPr>
          <w:p w14:paraId="165A9770" w14:textId="77777777" w:rsidR="00C43534" w:rsidRPr="005F3F38" w:rsidRDefault="00C43534" w:rsidP="00C43534">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34,002.93</w:t>
            </w:r>
          </w:p>
        </w:tc>
      </w:tr>
      <w:tr w:rsidR="00C43534" w:rsidRPr="005F3F38" w14:paraId="2274AA43" w14:textId="77777777" w:rsidTr="00980394">
        <w:trPr>
          <w:trHeight w:val="450"/>
        </w:trPr>
        <w:tc>
          <w:tcPr>
            <w:tcW w:w="582" w:type="dxa"/>
            <w:vMerge/>
            <w:tcBorders>
              <w:top w:val="nil"/>
              <w:left w:val="single" w:sz="4" w:space="0" w:color="auto"/>
              <w:bottom w:val="single" w:sz="4" w:space="0" w:color="000000"/>
              <w:right w:val="single" w:sz="4" w:space="0" w:color="auto"/>
            </w:tcBorders>
            <w:vAlign w:val="center"/>
            <w:hideMark/>
          </w:tcPr>
          <w:p w14:paraId="6C933A84" w14:textId="77777777" w:rsidR="00C43534" w:rsidRPr="005F3F38" w:rsidRDefault="00C43534" w:rsidP="00C43534">
            <w:pPr>
              <w:spacing w:after="0" w:line="240" w:lineRule="auto"/>
              <w:rPr>
                <w:rFonts w:ascii="Calibri" w:eastAsia="Times New Roman" w:hAnsi="Calibri" w:cs="Calibri"/>
                <w:sz w:val="20"/>
                <w:szCs w:val="20"/>
                <w:lang w:eastAsia="en-GB"/>
              </w:rPr>
            </w:pPr>
          </w:p>
        </w:tc>
        <w:tc>
          <w:tcPr>
            <w:tcW w:w="2543" w:type="dxa"/>
            <w:vMerge/>
            <w:tcBorders>
              <w:top w:val="nil"/>
              <w:left w:val="single" w:sz="4" w:space="0" w:color="auto"/>
              <w:bottom w:val="single" w:sz="4" w:space="0" w:color="000000"/>
              <w:right w:val="single" w:sz="4" w:space="0" w:color="auto"/>
            </w:tcBorders>
            <w:vAlign w:val="center"/>
            <w:hideMark/>
          </w:tcPr>
          <w:p w14:paraId="6738B909" w14:textId="77777777" w:rsidR="00C43534" w:rsidRPr="005F3F38" w:rsidRDefault="00C43534" w:rsidP="00C43534">
            <w:pPr>
              <w:spacing w:after="0" w:line="240" w:lineRule="auto"/>
              <w:rPr>
                <w:rFonts w:ascii="Calibri" w:eastAsia="Times New Roman" w:hAnsi="Calibri" w:cs="Calibri"/>
                <w:sz w:val="20"/>
                <w:szCs w:val="20"/>
                <w:lang w:eastAsia="en-GB"/>
              </w:rPr>
            </w:pPr>
          </w:p>
        </w:tc>
        <w:tc>
          <w:tcPr>
            <w:tcW w:w="1473" w:type="dxa"/>
            <w:vMerge/>
            <w:tcBorders>
              <w:top w:val="nil"/>
              <w:left w:val="single" w:sz="4" w:space="0" w:color="auto"/>
              <w:bottom w:val="single" w:sz="4" w:space="0" w:color="000000"/>
              <w:right w:val="single" w:sz="4" w:space="0" w:color="auto"/>
            </w:tcBorders>
            <w:vAlign w:val="center"/>
            <w:hideMark/>
          </w:tcPr>
          <w:p w14:paraId="061F7B72" w14:textId="77777777" w:rsidR="00C43534" w:rsidRPr="005F3F38" w:rsidRDefault="00C43534" w:rsidP="00C43534">
            <w:pPr>
              <w:spacing w:after="0" w:line="240" w:lineRule="auto"/>
              <w:rPr>
                <w:rFonts w:ascii="Calibri" w:eastAsia="Times New Roman" w:hAnsi="Calibri" w:cs="Calibri"/>
                <w:sz w:val="20"/>
                <w:szCs w:val="20"/>
                <w:lang w:eastAsia="en-GB"/>
              </w:rPr>
            </w:pPr>
          </w:p>
        </w:tc>
        <w:tc>
          <w:tcPr>
            <w:tcW w:w="1473" w:type="dxa"/>
            <w:vMerge/>
            <w:tcBorders>
              <w:top w:val="nil"/>
              <w:left w:val="single" w:sz="4" w:space="0" w:color="auto"/>
              <w:bottom w:val="single" w:sz="4" w:space="0" w:color="000000"/>
              <w:right w:val="single" w:sz="4" w:space="0" w:color="auto"/>
            </w:tcBorders>
            <w:vAlign w:val="center"/>
            <w:hideMark/>
          </w:tcPr>
          <w:p w14:paraId="00CF6A7B" w14:textId="77777777" w:rsidR="00C43534" w:rsidRPr="005F3F38" w:rsidRDefault="00C43534" w:rsidP="00C43534">
            <w:pPr>
              <w:spacing w:after="0" w:line="240" w:lineRule="auto"/>
              <w:rPr>
                <w:rFonts w:ascii="Calibri" w:eastAsia="Times New Roman" w:hAnsi="Calibri" w:cs="Calibri"/>
                <w:sz w:val="20"/>
                <w:szCs w:val="20"/>
                <w:lang w:eastAsia="en-GB"/>
              </w:rPr>
            </w:pPr>
          </w:p>
        </w:tc>
        <w:tc>
          <w:tcPr>
            <w:tcW w:w="1473" w:type="dxa"/>
            <w:vMerge/>
            <w:tcBorders>
              <w:top w:val="nil"/>
              <w:left w:val="single" w:sz="4" w:space="0" w:color="auto"/>
              <w:bottom w:val="single" w:sz="4" w:space="0" w:color="000000"/>
              <w:right w:val="single" w:sz="4" w:space="0" w:color="auto"/>
            </w:tcBorders>
            <w:vAlign w:val="center"/>
            <w:hideMark/>
          </w:tcPr>
          <w:p w14:paraId="3034AEA7" w14:textId="77777777" w:rsidR="00C43534" w:rsidRPr="005F3F38" w:rsidRDefault="00C43534" w:rsidP="00C43534">
            <w:pPr>
              <w:spacing w:after="0" w:line="240" w:lineRule="auto"/>
              <w:rPr>
                <w:rFonts w:ascii="Calibri" w:eastAsia="Times New Roman" w:hAnsi="Calibri" w:cs="Calibri"/>
                <w:sz w:val="20"/>
                <w:szCs w:val="20"/>
                <w:lang w:eastAsia="en-GB"/>
              </w:rPr>
            </w:pPr>
          </w:p>
        </w:tc>
        <w:tc>
          <w:tcPr>
            <w:tcW w:w="1473" w:type="dxa"/>
            <w:vMerge/>
            <w:tcBorders>
              <w:top w:val="nil"/>
              <w:left w:val="single" w:sz="4" w:space="0" w:color="auto"/>
              <w:bottom w:val="single" w:sz="4" w:space="0" w:color="auto"/>
              <w:right w:val="single" w:sz="4" w:space="0" w:color="auto"/>
            </w:tcBorders>
            <w:vAlign w:val="center"/>
            <w:hideMark/>
          </w:tcPr>
          <w:p w14:paraId="701CF876" w14:textId="77777777" w:rsidR="00C43534" w:rsidRPr="005F3F38" w:rsidRDefault="00C43534" w:rsidP="00C43534">
            <w:pPr>
              <w:spacing w:after="0" w:line="240" w:lineRule="auto"/>
              <w:rPr>
                <w:rFonts w:ascii="Calibri" w:eastAsia="Times New Roman" w:hAnsi="Calibri" w:cs="Calibri"/>
                <w:sz w:val="20"/>
                <w:szCs w:val="20"/>
                <w:lang w:eastAsia="en-GB"/>
              </w:rPr>
            </w:pPr>
          </w:p>
        </w:tc>
      </w:tr>
      <w:tr w:rsidR="00C43534" w:rsidRPr="005F3F38" w14:paraId="3F41E1FA" w14:textId="77777777" w:rsidTr="00980394">
        <w:trPr>
          <w:trHeight w:val="255"/>
        </w:trPr>
        <w:tc>
          <w:tcPr>
            <w:tcW w:w="3126" w:type="dxa"/>
            <w:gridSpan w:val="2"/>
            <w:tcBorders>
              <w:top w:val="single" w:sz="4" w:space="0" w:color="auto"/>
              <w:left w:val="single" w:sz="4" w:space="0" w:color="auto"/>
              <w:bottom w:val="single" w:sz="4" w:space="0" w:color="auto"/>
              <w:right w:val="single" w:sz="4" w:space="0" w:color="auto"/>
            </w:tcBorders>
            <w:shd w:val="clear" w:color="000000" w:fill="E6B4B4"/>
            <w:vAlign w:val="center"/>
            <w:hideMark/>
          </w:tcPr>
          <w:p w14:paraId="70B4910C" w14:textId="77777777" w:rsidR="00C43534" w:rsidRPr="005F3F38" w:rsidRDefault="00C43534" w:rsidP="00C43534">
            <w:pPr>
              <w:spacing w:after="0" w:line="240" w:lineRule="auto"/>
              <w:jc w:val="center"/>
              <w:rPr>
                <w:rFonts w:ascii="Calibri" w:eastAsia="Times New Roman" w:hAnsi="Calibri" w:cs="Calibri"/>
                <w:b/>
                <w:bCs/>
                <w:i/>
                <w:iCs/>
                <w:sz w:val="20"/>
                <w:szCs w:val="20"/>
                <w:lang w:eastAsia="en-GB"/>
              </w:rPr>
            </w:pPr>
            <w:r w:rsidRPr="005F3F38">
              <w:rPr>
                <w:rFonts w:ascii="Calibri" w:eastAsia="Times New Roman" w:hAnsi="Calibri" w:cs="Calibri"/>
                <w:b/>
                <w:bCs/>
                <w:i/>
                <w:iCs/>
                <w:sz w:val="20"/>
                <w:szCs w:val="20"/>
                <w:lang w:eastAsia="en-GB"/>
              </w:rPr>
              <w:t>UKUPNO</w:t>
            </w:r>
          </w:p>
        </w:tc>
        <w:tc>
          <w:tcPr>
            <w:tcW w:w="1473" w:type="dxa"/>
            <w:tcBorders>
              <w:top w:val="nil"/>
              <w:left w:val="nil"/>
              <w:bottom w:val="single" w:sz="4" w:space="0" w:color="auto"/>
              <w:right w:val="single" w:sz="4" w:space="0" w:color="auto"/>
            </w:tcBorders>
            <w:shd w:val="clear" w:color="000000" w:fill="E6B4B4"/>
            <w:vAlign w:val="center"/>
            <w:hideMark/>
          </w:tcPr>
          <w:p w14:paraId="5A2D68DA" w14:textId="77777777" w:rsidR="00C43534" w:rsidRPr="005F3F38" w:rsidRDefault="00C43534" w:rsidP="00C43534">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114,753,903.14</w:t>
            </w:r>
          </w:p>
        </w:tc>
        <w:tc>
          <w:tcPr>
            <w:tcW w:w="1473" w:type="dxa"/>
            <w:tcBorders>
              <w:top w:val="nil"/>
              <w:left w:val="nil"/>
              <w:bottom w:val="single" w:sz="4" w:space="0" w:color="auto"/>
              <w:right w:val="single" w:sz="4" w:space="0" w:color="auto"/>
            </w:tcBorders>
            <w:shd w:val="clear" w:color="000000" w:fill="E6B4B4"/>
            <w:vAlign w:val="center"/>
            <w:hideMark/>
          </w:tcPr>
          <w:p w14:paraId="1B1C57D4" w14:textId="77777777" w:rsidR="00C43534" w:rsidRPr="005F3F38" w:rsidRDefault="00C43534" w:rsidP="00C43534">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141,216,006.93</w:t>
            </w:r>
          </w:p>
        </w:tc>
        <w:tc>
          <w:tcPr>
            <w:tcW w:w="1473" w:type="dxa"/>
            <w:tcBorders>
              <w:top w:val="nil"/>
              <w:left w:val="nil"/>
              <w:bottom w:val="single" w:sz="4" w:space="0" w:color="auto"/>
              <w:right w:val="single" w:sz="4" w:space="0" w:color="auto"/>
            </w:tcBorders>
            <w:shd w:val="clear" w:color="000000" w:fill="E6B4B4"/>
            <w:vAlign w:val="center"/>
            <w:hideMark/>
          </w:tcPr>
          <w:p w14:paraId="29621152" w14:textId="77777777" w:rsidR="00C43534" w:rsidRPr="005F3F38" w:rsidRDefault="00C43534" w:rsidP="00C43534">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115,938,591.49</w:t>
            </w:r>
          </w:p>
        </w:tc>
        <w:tc>
          <w:tcPr>
            <w:tcW w:w="1473" w:type="dxa"/>
            <w:tcBorders>
              <w:top w:val="nil"/>
              <w:left w:val="nil"/>
              <w:bottom w:val="single" w:sz="4" w:space="0" w:color="auto"/>
              <w:right w:val="single" w:sz="4" w:space="0" w:color="auto"/>
            </w:tcBorders>
            <w:shd w:val="clear" w:color="000000" w:fill="E6B4B4"/>
            <w:vAlign w:val="center"/>
            <w:hideMark/>
          </w:tcPr>
          <w:p w14:paraId="323F3E32" w14:textId="77777777" w:rsidR="00C43534" w:rsidRPr="005F3F38" w:rsidRDefault="00C43534" w:rsidP="00C43534">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140,031,318.58</w:t>
            </w:r>
          </w:p>
        </w:tc>
      </w:tr>
    </w:tbl>
    <w:p w14:paraId="59B1FDE9" w14:textId="22904E23" w:rsidR="000E6C89" w:rsidRPr="005F3F38" w:rsidRDefault="000E6C89" w:rsidP="00A81512">
      <w:pPr>
        <w:spacing w:after="0" w:line="240" w:lineRule="auto"/>
        <w:jc w:val="both"/>
        <w:rPr>
          <w:rFonts w:ascii="Arial" w:eastAsia="Times New Roman" w:hAnsi="Arial" w:cs="Times New Roman"/>
        </w:rPr>
      </w:pPr>
      <w:r w:rsidRPr="005F3F38">
        <w:rPr>
          <w:rFonts w:ascii="Arial" w:eastAsia="Times New Roman" w:hAnsi="Arial" w:cs="Times New Roman"/>
          <w:b/>
        </w:rPr>
        <w:t xml:space="preserve">Tabela 10: </w:t>
      </w:r>
      <w:r w:rsidRPr="005F3F38">
        <w:rPr>
          <w:rFonts w:ascii="Arial" w:eastAsia="Times New Roman" w:hAnsi="Arial" w:cs="Times New Roman"/>
        </w:rPr>
        <w:t>Stanje novčanih sredstava na posebnim namjenskim transakcijskim računima otvorenim u okviru JRT-a</w:t>
      </w:r>
      <w:r w:rsidR="00EB4CDD" w:rsidRPr="005F3F38">
        <w:rPr>
          <w:rFonts w:ascii="Arial" w:eastAsia="Times New Roman" w:hAnsi="Arial" w:cs="Times New Roman"/>
        </w:rPr>
        <w:t xml:space="preserve"> na dan 01. 01. i 31.12.2025. godine </w:t>
      </w:r>
      <w:r w:rsidR="00EB4CDD" w:rsidRPr="005F3F38">
        <w:rPr>
          <w:rFonts w:ascii="Arial" w:hAnsi="Arial" w:cs="Arial"/>
        </w:rPr>
        <w:t>sa prilivima i odlivima u toku 2025. godine</w:t>
      </w:r>
    </w:p>
    <w:p w14:paraId="3BAE0786" w14:textId="77777777" w:rsidR="00EB4CDD" w:rsidRPr="005F3F38" w:rsidRDefault="00EB4CDD" w:rsidP="000E6C89">
      <w:pPr>
        <w:spacing w:after="0" w:line="240" w:lineRule="auto"/>
        <w:jc w:val="both"/>
        <w:rPr>
          <w:rFonts w:ascii="Arial" w:eastAsia="Times New Roman" w:hAnsi="Arial" w:cs="Times New Roman"/>
          <w:sz w:val="24"/>
        </w:rPr>
      </w:pPr>
    </w:p>
    <w:p w14:paraId="2B117499" w14:textId="669563B5" w:rsidR="002313DD" w:rsidRPr="005F3F38" w:rsidRDefault="000E6C89" w:rsidP="000E6C89">
      <w:pPr>
        <w:spacing w:after="0" w:line="240" w:lineRule="auto"/>
        <w:jc w:val="both"/>
        <w:rPr>
          <w:rFonts w:ascii="Arial" w:eastAsia="Times New Roman" w:hAnsi="Arial" w:cs="Arial"/>
          <w:sz w:val="24"/>
          <w:szCs w:val="24"/>
        </w:rPr>
      </w:pPr>
      <w:r w:rsidRPr="005F3F38">
        <w:rPr>
          <w:rFonts w:ascii="Arial" w:eastAsia="Times New Roman" w:hAnsi="Arial" w:cs="Arial"/>
          <w:sz w:val="24"/>
          <w:szCs w:val="24"/>
        </w:rPr>
        <w:t xml:space="preserve">Stanje sredstava na donatorskim transakcijskim računima otvorenim u okviru JRT-a iznosi 5.269.859,90 </w:t>
      </w:r>
      <w:r w:rsidR="00BC7426" w:rsidRPr="005F3F38">
        <w:rPr>
          <w:rFonts w:ascii="Arial" w:eastAsia="Times New Roman" w:hAnsi="Arial" w:cs="Arial"/>
          <w:sz w:val="24"/>
          <w:szCs w:val="24"/>
        </w:rPr>
        <w:t>KM. U nastavku</w:t>
      </w:r>
      <w:r w:rsidRPr="005F3F38">
        <w:rPr>
          <w:rFonts w:ascii="Arial" w:eastAsia="Times New Roman" w:hAnsi="Arial" w:cs="Arial"/>
          <w:sz w:val="24"/>
          <w:szCs w:val="24"/>
        </w:rPr>
        <w:t xml:space="preserve"> je </w:t>
      </w:r>
      <w:r w:rsidR="00BC7426" w:rsidRPr="005F3F38">
        <w:rPr>
          <w:rFonts w:ascii="Arial" w:eastAsia="Times New Roman" w:hAnsi="Arial" w:cs="Arial"/>
          <w:sz w:val="24"/>
          <w:szCs w:val="24"/>
        </w:rPr>
        <w:t xml:space="preserve">dat </w:t>
      </w:r>
      <w:r w:rsidRPr="005F3F38">
        <w:rPr>
          <w:rFonts w:ascii="Arial" w:eastAsia="Times New Roman" w:hAnsi="Arial" w:cs="Arial"/>
          <w:sz w:val="24"/>
          <w:szCs w:val="24"/>
        </w:rPr>
        <w:t>prikaz svih otvorenih donatorskih transakcijskih raču</w:t>
      </w:r>
      <w:r w:rsidR="00A92C60" w:rsidRPr="005F3F38">
        <w:rPr>
          <w:rFonts w:ascii="Arial" w:eastAsia="Times New Roman" w:hAnsi="Arial" w:cs="Arial"/>
          <w:sz w:val="24"/>
          <w:szCs w:val="24"/>
        </w:rPr>
        <w:t xml:space="preserve">na </w:t>
      </w:r>
      <w:r w:rsidR="00A92C60" w:rsidRPr="005F3F38">
        <w:rPr>
          <w:rFonts w:ascii="Arial" w:hAnsi="Arial" w:cs="Arial"/>
          <w:sz w:val="24"/>
          <w:szCs w:val="24"/>
        </w:rPr>
        <w:t>sa stanjem na dan 01.01. 2025. godine, prilivima i odlivima u toku 2025. godine i stanjem na</w:t>
      </w:r>
      <w:r w:rsidR="00B9254B">
        <w:rPr>
          <w:rFonts w:ascii="Arial" w:hAnsi="Arial" w:cs="Arial"/>
          <w:sz w:val="24"/>
          <w:szCs w:val="24"/>
        </w:rPr>
        <w:t xml:space="preserve"> dan</w:t>
      </w:r>
      <w:r w:rsidR="00A92C60" w:rsidRPr="005F3F38">
        <w:rPr>
          <w:rFonts w:ascii="Arial" w:hAnsi="Arial" w:cs="Arial"/>
          <w:sz w:val="24"/>
          <w:szCs w:val="24"/>
        </w:rPr>
        <w:t xml:space="preserve"> 31.12.2025. godine</w:t>
      </w:r>
      <w:r w:rsidR="003E15BA" w:rsidRPr="005F3F38">
        <w:rPr>
          <w:rFonts w:ascii="Arial" w:eastAsia="Times New Roman" w:hAnsi="Arial" w:cs="Arial"/>
          <w:sz w:val="24"/>
          <w:szCs w:val="24"/>
        </w:rPr>
        <w:t>.</w:t>
      </w:r>
    </w:p>
    <w:tbl>
      <w:tblPr>
        <w:tblW w:w="9042" w:type="dxa"/>
        <w:tblLook w:val="04A0" w:firstRow="1" w:lastRow="0" w:firstColumn="1" w:lastColumn="0" w:noHBand="0" w:noVBand="1"/>
      </w:tblPr>
      <w:tblGrid>
        <w:gridCol w:w="1033"/>
        <w:gridCol w:w="2635"/>
        <w:gridCol w:w="1279"/>
        <w:gridCol w:w="1365"/>
        <w:gridCol w:w="1365"/>
        <w:gridCol w:w="1365"/>
      </w:tblGrid>
      <w:tr w:rsidR="003B3DD9" w:rsidRPr="005F3F38" w14:paraId="6F4D030B" w14:textId="77777777" w:rsidTr="003B3DD9">
        <w:trPr>
          <w:trHeight w:val="300"/>
        </w:trPr>
        <w:tc>
          <w:tcPr>
            <w:tcW w:w="1033" w:type="dxa"/>
            <w:vMerge w:val="restart"/>
            <w:tcBorders>
              <w:top w:val="single" w:sz="4" w:space="0" w:color="auto"/>
              <w:left w:val="single" w:sz="4" w:space="0" w:color="auto"/>
              <w:bottom w:val="single" w:sz="4" w:space="0" w:color="000000"/>
              <w:right w:val="single" w:sz="4" w:space="0" w:color="auto"/>
            </w:tcBorders>
            <w:shd w:val="clear" w:color="000000" w:fill="E6B4B4"/>
            <w:vAlign w:val="center"/>
            <w:hideMark/>
          </w:tcPr>
          <w:p w14:paraId="3DB6EE71" w14:textId="77777777" w:rsidR="00946550" w:rsidRPr="005F3F38" w:rsidRDefault="00946550" w:rsidP="00946550">
            <w:pPr>
              <w:spacing w:after="0" w:line="240" w:lineRule="auto"/>
              <w:jc w:val="center"/>
              <w:rPr>
                <w:rFonts w:ascii="Calibri" w:eastAsia="Times New Roman" w:hAnsi="Calibri" w:cs="Calibri"/>
                <w:b/>
                <w:bCs/>
                <w:i/>
                <w:iCs/>
                <w:color w:val="000000"/>
                <w:sz w:val="20"/>
                <w:szCs w:val="20"/>
                <w:lang w:eastAsia="en-GB"/>
              </w:rPr>
            </w:pPr>
            <w:bookmarkStart w:id="355" w:name="_Toc99939236"/>
            <w:r w:rsidRPr="005F3F38">
              <w:rPr>
                <w:rFonts w:ascii="Calibri" w:eastAsia="Times New Roman" w:hAnsi="Calibri" w:cs="Calibri"/>
                <w:b/>
                <w:bCs/>
                <w:i/>
                <w:iCs/>
                <w:color w:val="000000"/>
                <w:sz w:val="20"/>
                <w:szCs w:val="20"/>
                <w:lang w:eastAsia="en-GB"/>
              </w:rPr>
              <w:t>Red. broj</w:t>
            </w:r>
          </w:p>
        </w:tc>
        <w:tc>
          <w:tcPr>
            <w:tcW w:w="2790" w:type="dxa"/>
            <w:vMerge w:val="restart"/>
            <w:tcBorders>
              <w:top w:val="single" w:sz="4" w:space="0" w:color="auto"/>
              <w:left w:val="single" w:sz="4" w:space="0" w:color="auto"/>
              <w:bottom w:val="single" w:sz="4" w:space="0" w:color="auto"/>
              <w:right w:val="single" w:sz="4" w:space="0" w:color="auto"/>
            </w:tcBorders>
            <w:shd w:val="clear" w:color="000000" w:fill="E6B4B4"/>
            <w:vAlign w:val="center"/>
            <w:hideMark/>
          </w:tcPr>
          <w:p w14:paraId="2DE640D7" w14:textId="77777777" w:rsidR="00946550" w:rsidRPr="005F3F38" w:rsidRDefault="00946550" w:rsidP="00946550">
            <w:pPr>
              <w:spacing w:after="0" w:line="240" w:lineRule="auto"/>
              <w:jc w:val="center"/>
              <w:rPr>
                <w:rFonts w:ascii="Calibri" w:eastAsia="Times New Roman" w:hAnsi="Calibri" w:cs="Calibri"/>
                <w:b/>
                <w:bCs/>
                <w:i/>
                <w:iCs/>
                <w:sz w:val="20"/>
                <w:szCs w:val="20"/>
                <w:lang w:eastAsia="en-GB"/>
              </w:rPr>
            </w:pPr>
            <w:r w:rsidRPr="005F3F38">
              <w:rPr>
                <w:rFonts w:ascii="Calibri" w:eastAsia="Times New Roman" w:hAnsi="Calibri" w:cs="Calibri"/>
                <w:b/>
                <w:bCs/>
                <w:i/>
                <w:iCs/>
                <w:sz w:val="20"/>
                <w:szCs w:val="20"/>
                <w:lang w:eastAsia="en-GB"/>
              </w:rPr>
              <w:t xml:space="preserve">Vrsta računa </w:t>
            </w:r>
          </w:p>
        </w:tc>
        <w:tc>
          <w:tcPr>
            <w:tcW w:w="5219" w:type="dxa"/>
            <w:gridSpan w:val="4"/>
            <w:tcBorders>
              <w:top w:val="single" w:sz="4" w:space="0" w:color="auto"/>
              <w:left w:val="nil"/>
              <w:bottom w:val="single" w:sz="4" w:space="0" w:color="auto"/>
              <w:right w:val="single" w:sz="4" w:space="0" w:color="auto"/>
            </w:tcBorders>
            <w:shd w:val="clear" w:color="000000" w:fill="E6B4B4"/>
            <w:vAlign w:val="center"/>
            <w:hideMark/>
          </w:tcPr>
          <w:p w14:paraId="75523F22" w14:textId="77777777" w:rsidR="00946550" w:rsidRPr="005F3F38" w:rsidRDefault="00946550" w:rsidP="00946550">
            <w:pPr>
              <w:spacing w:after="0" w:line="240" w:lineRule="auto"/>
              <w:jc w:val="center"/>
              <w:rPr>
                <w:rFonts w:ascii="Calibri" w:eastAsia="Times New Roman" w:hAnsi="Calibri" w:cs="Calibri"/>
                <w:b/>
                <w:bCs/>
                <w:i/>
                <w:iCs/>
                <w:color w:val="000000"/>
                <w:sz w:val="20"/>
                <w:szCs w:val="20"/>
                <w:lang w:eastAsia="en-GB"/>
              </w:rPr>
            </w:pPr>
            <w:r w:rsidRPr="005F3F38">
              <w:rPr>
                <w:rFonts w:ascii="Calibri" w:eastAsia="Times New Roman" w:hAnsi="Calibri" w:cs="Calibri"/>
                <w:b/>
                <w:bCs/>
                <w:i/>
                <w:iCs/>
                <w:color w:val="000000"/>
                <w:sz w:val="20"/>
                <w:szCs w:val="20"/>
                <w:lang w:eastAsia="en-GB"/>
              </w:rPr>
              <w:t>Promet u 2025. godini</w:t>
            </w:r>
          </w:p>
        </w:tc>
      </w:tr>
      <w:tr w:rsidR="00946550" w:rsidRPr="005F3F38" w14:paraId="5E1D08CB" w14:textId="77777777" w:rsidTr="003B3DD9">
        <w:trPr>
          <w:trHeight w:val="315"/>
        </w:trPr>
        <w:tc>
          <w:tcPr>
            <w:tcW w:w="1033" w:type="dxa"/>
            <w:vMerge/>
            <w:tcBorders>
              <w:top w:val="single" w:sz="4" w:space="0" w:color="auto"/>
              <w:left w:val="single" w:sz="4" w:space="0" w:color="auto"/>
              <w:bottom w:val="single" w:sz="4" w:space="0" w:color="000000"/>
              <w:right w:val="single" w:sz="4" w:space="0" w:color="auto"/>
            </w:tcBorders>
            <w:vAlign w:val="center"/>
            <w:hideMark/>
          </w:tcPr>
          <w:p w14:paraId="787ABB66" w14:textId="77777777" w:rsidR="00946550" w:rsidRPr="005F3F38" w:rsidRDefault="00946550" w:rsidP="00946550">
            <w:pPr>
              <w:spacing w:after="0" w:line="240" w:lineRule="auto"/>
              <w:rPr>
                <w:rFonts w:ascii="Calibri" w:eastAsia="Times New Roman" w:hAnsi="Calibri" w:cs="Calibri"/>
                <w:b/>
                <w:bCs/>
                <w:i/>
                <w:iCs/>
                <w:color w:val="000000"/>
                <w:sz w:val="20"/>
                <w:szCs w:val="20"/>
                <w:lang w:eastAsia="en-GB"/>
              </w:rPr>
            </w:pPr>
          </w:p>
        </w:tc>
        <w:tc>
          <w:tcPr>
            <w:tcW w:w="2790" w:type="dxa"/>
            <w:vMerge/>
            <w:tcBorders>
              <w:top w:val="single" w:sz="4" w:space="0" w:color="auto"/>
              <w:left w:val="single" w:sz="4" w:space="0" w:color="auto"/>
              <w:bottom w:val="single" w:sz="4" w:space="0" w:color="auto"/>
              <w:right w:val="single" w:sz="4" w:space="0" w:color="auto"/>
            </w:tcBorders>
            <w:vAlign w:val="center"/>
            <w:hideMark/>
          </w:tcPr>
          <w:p w14:paraId="17742261" w14:textId="77777777" w:rsidR="00946550" w:rsidRPr="005F3F38" w:rsidRDefault="00946550" w:rsidP="00946550">
            <w:pPr>
              <w:spacing w:after="0" w:line="240" w:lineRule="auto"/>
              <w:rPr>
                <w:rFonts w:ascii="Calibri" w:eastAsia="Times New Roman" w:hAnsi="Calibri" w:cs="Calibri"/>
                <w:b/>
                <w:bCs/>
                <w:i/>
                <w:iCs/>
                <w:sz w:val="20"/>
                <w:szCs w:val="20"/>
                <w:lang w:eastAsia="en-GB"/>
              </w:rPr>
            </w:pPr>
          </w:p>
        </w:tc>
        <w:tc>
          <w:tcPr>
            <w:tcW w:w="1064" w:type="dxa"/>
            <w:tcBorders>
              <w:top w:val="nil"/>
              <w:left w:val="nil"/>
              <w:bottom w:val="single" w:sz="4" w:space="0" w:color="auto"/>
              <w:right w:val="single" w:sz="4" w:space="0" w:color="auto"/>
            </w:tcBorders>
            <w:shd w:val="clear" w:color="000000" w:fill="E6B4B4"/>
            <w:vAlign w:val="center"/>
            <w:hideMark/>
          </w:tcPr>
          <w:p w14:paraId="5D57B37C" w14:textId="77777777" w:rsidR="00946550" w:rsidRPr="005F3F38" w:rsidRDefault="00946550" w:rsidP="00946550">
            <w:pPr>
              <w:spacing w:after="0" w:line="240" w:lineRule="auto"/>
              <w:jc w:val="center"/>
              <w:rPr>
                <w:rFonts w:ascii="Calibri" w:eastAsia="Times New Roman" w:hAnsi="Calibri" w:cs="Calibri"/>
                <w:b/>
                <w:bCs/>
                <w:i/>
                <w:iCs/>
                <w:color w:val="000000"/>
                <w:sz w:val="20"/>
                <w:szCs w:val="20"/>
                <w:lang w:eastAsia="en-GB"/>
              </w:rPr>
            </w:pPr>
            <w:r w:rsidRPr="005F3F38">
              <w:rPr>
                <w:rFonts w:ascii="Calibri" w:eastAsia="Times New Roman" w:hAnsi="Calibri" w:cs="Calibri"/>
                <w:b/>
                <w:bCs/>
                <w:i/>
                <w:iCs/>
                <w:color w:val="000000"/>
                <w:sz w:val="20"/>
                <w:szCs w:val="20"/>
                <w:lang w:eastAsia="en-GB"/>
              </w:rPr>
              <w:t>Stanje računa</w:t>
            </w:r>
          </w:p>
        </w:tc>
        <w:tc>
          <w:tcPr>
            <w:tcW w:w="1385" w:type="dxa"/>
            <w:tcBorders>
              <w:top w:val="nil"/>
              <w:left w:val="nil"/>
              <w:bottom w:val="single" w:sz="4" w:space="0" w:color="auto"/>
              <w:right w:val="single" w:sz="4" w:space="0" w:color="auto"/>
            </w:tcBorders>
            <w:shd w:val="clear" w:color="000000" w:fill="E6B4B4"/>
            <w:vAlign w:val="center"/>
            <w:hideMark/>
          </w:tcPr>
          <w:p w14:paraId="088D8A7F" w14:textId="77777777" w:rsidR="00946550" w:rsidRPr="005F3F38" w:rsidRDefault="00946550" w:rsidP="00946550">
            <w:pPr>
              <w:spacing w:after="0" w:line="240" w:lineRule="auto"/>
              <w:jc w:val="center"/>
              <w:rPr>
                <w:rFonts w:ascii="Calibri" w:eastAsia="Times New Roman" w:hAnsi="Calibri" w:cs="Calibri"/>
                <w:b/>
                <w:bCs/>
                <w:i/>
                <w:iCs/>
                <w:color w:val="000000"/>
                <w:sz w:val="20"/>
                <w:szCs w:val="20"/>
                <w:lang w:eastAsia="en-GB"/>
              </w:rPr>
            </w:pPr>
            <w:r w:rsidRPr="005F3F38">
              <w:rPr>
                <w:rFonts w:ascii="Calibri" w:eastAsia="Times New Roman" w:hAnsi="Calibri" w:cs="Calibri"/>
                <w:b/>
                <w:bCs/>
                <w:i/>
                <w:iCs/>
                <w:color w:val="000000"/>
                <w:sz w:val="20"/>
                <w:szCs w:val="20"/>
                <w:lang w:eastAsia="en-GB"/>
              </w:rPr>
              <w:t xml:space="preserve">Priliv sredstava </w:t>
            </w:r>
          </w:p>
        </w:tc>
        <w:tc>
          <w:tcPr>
            <w:tcW w:w="1385" w:type="dxa"/>
            <w:tcBorders>
              <w:top w:val="nil"/>
              <w:left w:val="nil"/>
              <w:bottom w:val="nil"/>
              <w:right w:val="single" w:sz="4" w:space="0" w:color="auto"/>
            </w:tcBorders>
            <w:shd w:val="clear" w:color="000000" w:fill="E6B4B4"/>
            <w:vAlign w:val="center"/>
            <w:hideMark/>
          </w:tcPr>
          <w:p w14:paraId="3906D393" w14:textId="77777777" w:rsidR="00946550" w:rsidRPr="005F3F38" w:rsidRDefault="00946550" w:rsidP="00946550">
            <w:pPr>
              <w:spacing w:after="0" w:line="240" w:lineRule="auto"/>
              <w:jc w:val="center"/>
              <w:rPr>
                <w:rFonts w:ascii="Calibri" w:eastAsia="Times New Roman" w:hAnsi="Calibri" w:cs="Calibri"/>
                <w:b/>
                <w:bCs/>
                <w:i/>
                <w:iCs/>
                <w:color w:val="000000"/>
                <w:sz w:val="20"/>
                <w:szCs w:val="20"/>
                <w:lang w:eastAsia="en-GB"/>
              </w:rPr>
            </w:pPr>
            <w:r w:rsidRPr="005F3F38">
              <w:rPr>
                <w:rFonts w:ascii="Calibri" w:eastAsia="Times New Roman" w:hAnsi="Calibri" w:cs="Calibri"/>
                <w:b/>
                <w:bCs/>
                <w:i/>
                <w:iCs/>
                <w:color w:val="000000"/>
                <w:sz w:val="20"/>
                <w:szCs w:val="20"/>
                <w:lang w:eastAsia="en-GB"/>
              </w:rPr>
              <w:t>Odliv sredstava u 2024.god.</w:t>
            </w:r>
          </w:p>
        </w:tc>
        <w:tc>
          <w:tcPr>
            <w:tcW w:w="1385" w:type="dxa"/>
            <w:tcBorders>
              <w:top w:val="nil"/>
              <w:left w:val="nil"/>
              <w:bottom w:val="single" w:sz="4" w:space="0" w:color="auto"/>
              <w:right w:val="single" w:sz="4" w:space="0" w:color="auto"/>
            </w:tcBorders>
            <w:shd w:val="clear" w:color="000000" w:fill="E6B4B4"/>
            <w:vAlign w:val="center"/>
            <w:hideMark/>
          </w:tcPr>
          <w:p w14:paraId="55EF7309" w14:textId="77777777" w:rsidR="00946550" w:rsidRPr="005F3F38" w:rsidRDefault="00946550" w:rsidP="00946550">
            <w:pPr>
              <w:spacing w:after="0" w:line="240" w:lineRule="auto"/>
              <w:jc w:val="center"/>
              <w:rPr>
                <w:rFonts w:ascii="Calibri" w:eastAsia="Times New Roman" w:hAnsi="Calibri" w:cs="Calibri"/>
                <w:b/>
                <w:bCs/>
                <w:i/>
                <w:iCs/>
                <w:color w:val="000000"/>
                <w:sz w:val="20"/>
                <w:szCs w:val="20"/>
                <w:lang w:eastAsia="en-GB"/>
              </w:rPr>
            </w:pPr>
            <w:r w:rsidRPr="005F3F38">
              <w:rPr>
                <w:rFonts w:ascii="Calibri" w:eastAsia="Times New Roman" w:hAnsi="Calibri" w:cs="Calibri"/>
                <w:b/>
                <w:bCs/>
                <w:i/>
                <w:iCs/>
                <w:color w:val="000000"/>
                <w:sz w:val="20"/>
                <w:szCs w:val="20"/>
                <w:lang w:eastAsia="en-GB"/>
              </w:rPr>
              <w:t>Stanje računa</w:t>
            </w:r>
          </w:p>
        </w:tc>
      </w:tr>
      <w:tr w:rsidR="00946550" w:rsidRPr="005F3F38" w14:paraId="057FBAA3" w14:textId="77777777" w:rsidTr="00B53723">
        <w:trPr>
          <w:trHeight w:val="483"/>
        </w:trPr>
        <w:tc>
          <w:tcPr>
            <w:tcW w:w="1033" w:type="dxa"/>
            <w:vMerge/>
            <w:tcBorders>
              <w:top w:val="single" w:sz="4" w:space="0" w:color="auto"/>
              <w:left w:val="single" w:sz="4" w:space="0" w:color="auto"/>
              <w:bottom w:val="single" w:sz="4" w:space="0" w:color="000000"/>
              <w:right w:val="single" w:sz="4" w:space="0" w:color="auto"/>
            </w:tcBorders>
            <w:vAlign w:val="center"/>
            <w:hideMark/>
          </w:tcPr>
          <w:p w14:paraId="1AE73C80" w14:textId="77777777" w:rsidR="00946550" w:rsidRPr="005F3F38" w:rsidRDefault="00946550" w:rsidP="00946550">
            <w:pPr>
              <w:spacing w:after="0" w:line="240" w:lineRule="auto"/>
              <w:rPr>
                <w:rFonts w:ascii="Calibri" w:eastAsia="Times New Roman" w:hAnsi="Calibri" w:cs="Calibri"/>
                <w:b/>
                <w:bCs/>
                <w:i/>
                <w:iCs/>
                <w:color w:val="000000"/>
                <w:sz w:val="20"/>
                <w:szCs w:val="20"/>
                <w:lang w:eastAsia="en-GB"/>
              </w:rPr>
            </w:pPr>
          </w:p>
        </w:tc>
        <w:tc>
          <w:tcPr>
            <w:tcW w:w="2790" w:type="dxa"/>
            <w:vMerge/>
            <w:tcBorders>
              <w:top w:val="single" w:sz="4" w:space="0" w:color="auto"/>
              <w:left w:val="single" w:sz="4" w:space="0" w:color="auto"/>
              <w:bottom w:val="single" w:sz="4" w:space="0" w:color="auto"/>
              <w:right w:val="single" w:sz="4" w:space="0" w:color="auto"/>
            </w:tcBorders>
            <w:vAlign w:val="center"/>
            <w:hideMark/>
          </w:tcPr>
          <w:p w14:paraId="3408AB6E" w14:textId="77777777" w:rsidR="00946550" w:rsidRPr="005F3F38" w:rsidRDefault="00946550" w:rsidP="00946550">
            <w:pPr>
              <w:spacing w:after="0" w:line="240" w:lineRule="auto"/>
              <w:rPr>
                <w:rFonts w:ascii="Calibri" w:eastAsia="Times New Roman" w:hAnsi="Calibri" w:cs="Calibri"/>
                <w:b/>
                <w:bCs/>
                <w:i/>
                <w:iCs/>
                <w:sz w:val="20"/>
                <w:szCs w:val="20"/>
                <w:lang w:eastAsia="en-GB"/>
              </w:rPr>
            </w:pPr>
          </w:p>
        </w:tc>
        <w:tc>
          <w:tcPr>
            <w:tcW w:w="1064" w:type="dxa"/>
            <w:tcBorders>
              <w:top w:val="nil"/>
              <w:left w:val="nil"/>
              <w:bottom w:val="single" w:sz="4" w:space="0" w:color="auto"/>
              <w:right w:val="single" w:sz="4" w:space="0" w:color="auto"/>
            </w:tcBorders>
            <w:shd w:val="clear" w:color="000000" w:fill="E6B4B4"/>
            <w:vAlign w:val="center"/>
            <w:hideMark/>
          </w:tcPr>
          <w:p w14:paraId="4BA565E4" w14:textId="77777777" w:rsidR="00946550" w:rsidRPr="005F3F38" w:rsidRDefault="00946550" w:rsidP="00946550">
            <w:pPr>
              <w:spacing w:after="0" w:line="240" w:lineRule="auto"/>
              <w:jc w:val="center"/>
              <w:rPr>
                <w:rFonts w:ascii="Calibri" w:eastAsia="Times New Roman" w:hAnsi="Calibri" w:cs="Calibri"/>
                <w:b/>
                <w:bCs/>
                <w:i/>
                <w:iCs/>
                <w:color w:val="000000"/>
                <w:sz w:val="20"/>
                <w:szCs w:val="20"/>
                <w:lang w:eastAsia="en-GB"/>
              </w:rPr>
            </w:pPr>
            <w:r w:rsidRPr="005F3F38">
              <w:rPr>
                <w:rFonts w:ascii="Calibri" w:eastAsia="Times New Roman" w:hAnsi="Calibri" w:cs="Calibri"/>
                <w:b/>
                <w:bCs/>
                <w:i/>
                <w:iCs/>
                <w:color w:val="000000"/>
                <w:sz w:val="20"/>
                <w:szCs w:val="20"/>
                <w:lang w:eastAsia="en-GB"/>
              </w:rPr>
              <w:t xml:space="preserve">1. 1. 2025. </w:t>
            </w:r>
          </w:p>
        </w:tc>
        <w:tc>
          <w:tcPr>
            <w:tcW w:w="1385" w:type="dxa"/>
            <w:tcBorders>
              <w:top w:val="nil"/>
              <w:left w:val="nil"/>
              <w:bottom w:val="single" w:sz="4" w:space="0" w:color="auto"/>
              <w:right w:val="single" w:sz="4" w:space="0" w:color="auto"/>
            </w:tcBorders>
            <w:shd w:val="clear" w:color="000000" w:fill="E6B4B4"/>
            <w:vAlign w:val="center"/>
            <w:hideMark/>
          </w:tcPr>
          <w:p w14:paraId="2342A7E2" w14:textId="77777777" w:rsidR="00946550" w:rsidRPr="005F3F38" w:rsidRDefault="00946550" w:rsidP="00946550">
            <w:pPr>
              <w:spacing w:after="0" w:line="240" w:lineRule="auto"/>
              <w:jc w:val="center"/>
              <w:rPr>
                <w:rFonts w:ascii="Calibri" w:eastAsia="Times New Roman" w:hAnsi="Calibri" w:cs="Calibri"/>
                <w:b/>
                <w:bCs/>
                <w:color w:val="000000"/>
                <w:sz w:val="20"/>
                <w:szCs w:val="20"/>
                <w:lang w:eastAsia="en-GB"/>
              </w:rPr>
            </w:pPr>
            <w:r w:rsidRPr="005F3F38">
              <w:rPr>
                <w:rFonts w:ascii="Calibri" w:eastAsia="Times New Roman" w:hAnsi="Calibri" w:cs="Calibri"/>
                <w:b/>
                <w:bCs/>
                <w:color w:val="000000"/>
                <w:sz w:val="20"/>
                <w:szCs w:val="20"/>
                <w:lang w:eastAsia="en-GB"/>
              </w:rPr>
              <w:t>u 2025. god.</w:t>
            </w:r>
          </w:p>
        </w:tc>
        <w:tc>
          <w:tcPr>
            <w:tcW w:w="1385" w:type="dxa"/>
            <w:tcBorders>
              <w:top w:val="single" w:sz="4" w:space="0" w:color="auto"/>
              <w:left w:val="nil"/>
              <w:bottom w:val="nil"/>
              <w:right w:val="single" w:sz="4" w:space="0" w:color="auto"/>
            </w:tcBorders>
            <w:shd w:val="clear" w:color="000000" w:fill="E6B4B4"/>
            <w:vAlign w:val="center"/>
            <w:hideMark/>
          </w:tcPr>
          <w:p w14:paraId="4F2F4A97" w14:textId="77777777" w:rsidR="00946550" w:rsidRPr="005F3F38" w:rsidRDefault="00946550" w:rsidP="00946550">
            <w:pPr>
              <w:spacing w:after="0" w:line="240" w:lineRule="auto"/>
              <w:jc w:val="center"/>
              <w:rPr>
                <w:rFonts w:ascii="Calibri" w:eastAsia="Times New Roman" w:hAnsi="Calibri" w:cs="Calibri"/>
                <w:b/>
                <w:bCs/>
                <w:color w:val="000000"/>
                <w:sz w:val="20"/>
                <w:szCs w:val="20"/>
                <w:lang w:eastAsia="en-GB"/>
              </w:rPr>
            </w:pPr>
            <w:r w:rsidRPr="005F3F38">
              <w:rPr>
                <w:rFonts w:ascii="Calibri" w:eastAsia="Times New Roman" w:hAnsi="Calibri" w:cs="Calibri"/>
                <w:b/>
                <w:bCs/>
                <w:color w:val="000000"/>
                <w:sz w:val="20"/>
                <w:szCs w:val="20"/>
                <w:lang w:eastAsia="en-GB"/>
              </w:rPr>
              <w:t xml:space="preserve"> u 2025.</w:t>
            </w:r>
          </w:p>
        </w:tc>
        <w:tc>
          <w:tcPr>
            <w:tcW w:w="1385" w:type="dxa"/>
            <w:tcBorders>
              <w:top w:val="nil"/>
              <w:left w:val="nil"/>
              <w:bottom w:val="single" w:sz="4" w:space="0" w:color="auto"/>
              <w:right w:val="single" w:sz="4" w:space="0" w:color="auto"/>
            </w:tcBorders>
            <w:shd w:val="clear" w:color="000000" w:fill="E6B4B4"/>
            <w:vAlign w:val="center"/>
            <w:hideMark/>
          </w:tcPr>
          <w:p w14:paraId="644D5340" w14:textId="77777777" w:rsidR="00946550" w:rsidRPr="005F3F38" w:rsidRDefault="00946550" w:rsidP="00946550">
            <w:pPr>
              <w:spacing w:after="0" w:line="240" w:lineRule="auto"/>
              <w:jc w:val="center"/>
              <w:rPr>
                <w:rFonts w:ascii="Calibri" w:eastAsia="Times New Roman" w:hAnsi="Calibri" w:cs="Calibri"/>
                <w:b/>
                <w:bCs/>
                <w:i/>
                <w:iCs/>
                <w:color w:val="000000"/>
                <w:sz w:val="20"/>
                <w:szCs w:val="20"/>
                <w:lang w:eastAsia="en-GB"/>
              </w:rPr>
            </w:pPr>
            <w:r w:rsidRPr="005F3F38">
              <w:rPr>
                <w:rFonts w:ascii="Calibri" w:eastAsia="Times New Roman" w:hAnsi="Calibri" w:cs="Calibri"/>
                <w:b/>
                <w:bCs/>
                <w:i/>
                <w:iCs/>
                <w:color w:val="000000"/>
                <w:sz w:val="20"/>
                <w:szCs w:val="20"/>
                <w:lang w:eastAsia="en-GB"/>
              </w:rPr>
              <w:t xml:space="preserve">31.12. 2025. </w:t>
            </w:r>
          </w:p>
        </w:tc>
      </w:tr>
      <w:tr w:rsidR="00946550" w:rsidRPr="005F3F38" w14:paraId="131125D9" w14:textId="77777777" w:rsidTr="003B3DD9">
        <w:trPr>
          <w:trHeight w:val="315"/>
        </w:trPr>
        <w:tc>
          <w:tcPr>
            <w:tcW w:w="1033" w:type="dxa"/>
            <w:tcBorders>
              <w:top w:val="nil"/>
              <w:left w:val="single" w:sz="4" w:space="0" w:color="auto"/>
              <w:bottom w:val="single" w:sz="4" w:space="0" w:color="auto"/>
              <w:right w:val="single" w:sz="4" w:space="0" w:color="auto"/>
            </w:tcBorders>
            <w:shd w:val="clear" w:color="000000" w:fill="FCE4D6"/>
            <w:hideMark/>
          </w:tcPr>
          <w:p w14:paraId="1027A069" w14:textId="77777777" w:rsidR="00946550" w:rsidRPr="005F3F38" w:rsidRDefault="00946550" w:rsidP="00946550">
            <w:pPr>
              <w:spacing w:after="0" w:line="240" w:lineRule="auto"/>
              <w:jc w:val="center"/>
              <w:rPr>
                <w:rFonts w:ascii="Calibri" w:eastAsia="Times New Roman" w:hAnsi="Calibri" w:cs="Calibri"/>
                <w:color w:val="000000"/>
                <w:sz w:val="20"/>
                <w:szCs w:val="20"/>
                <w:lang w:eastAsia="en-GB"/>
              </w:rPr>
            </w:pPr>
            <w:r w:rsidRPr="005F3F38">
              <w:rPr>
                <w:rFonts w:ascii="Calibri" w:eastAsia="Times New Roman" w:hAnsi="Calibri" w:cs="Calibri"/>
                <w:color w:val="000000"/>
                <w:sz w:val="20"/>
                <w:szCs w:val="20"/>
                <w:lang w:eastAsia="en-GB"/>
              </w:rPr>
              <w:t>1</w:t>
            </w:r>
          </w:p>
        </w:tc>
        <w:tc>
          <w:tcPr>
            <w:tcW w:w="2790" w:type="dxa"/>
            <w:tcBorders>
              <w:top w:val="nil"/>
              <w:left w:val="nil"/>
              <w:bottom w:val="single" w:sz="4" w:space="0" w:color="auto"/>
              <w:right w:val="single" w:sz="4" w:space="0" w:color="auto"/>
            </w:tcBorders>
            <w:shd w:val="clear" w:color="000000" w:fill="FCE4D6"/>
            <w:vAlign w:val="bottom"/>
            <w:hideMark/>
          </w:tcPr>
          <w:p w14:paraId="5B41A187" w14:textId="77777777" w:rsidR="00946550" w:rsidRPr="005F3F38" w:rsidRDefault="00946550" w:rsidP="00946550">
            <w:pPr>
              <w:spacing w:after="0" w:line="240" w:lineRule="auto"/>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2</w:t>
            </w:r>
          </w:p>
        </w:tc>
        <w:tc>
          <w:tcPr>
            <w:tcW w:w="1064" w:type="dxa"/>
            <w:tcBorders>
              <w:top w:val="nil"/>
              <w:left w:val="nil"/>
              <w:bottom w:val="single" w:sz="4" w:space="0" w:color="auto"/>
              <w:right w:val="single" w:sz="4" w:space="0" w:color="auto"/>
            </w:tcBorders>
            <w:shd w:val="clear" w:color="000000" w:fill="FCE4D6"/>
            <w:hideMark/>
          </w:tcPr>
          <w:p w14:paraId="7FDE9985" w14:textId="77777777" w:rsidR="00946550" w:rsidRPr="005F3F38" w:rsidRDefault="00946550" w:rsidP="00946550">
            <w:pPr>
              <w:spacing w:after="0" w:line="240" w:lineRule="auto"/>
              <w:jc w:val="center"/>
              <w:rPr>
                <w:rFonts w:ascii="Calibri" w:eastAsia="Times New Roman" w:hAnsi="Calibri" w:cs="Calibri"/>
                <w:color w:val="000000"/>
                <w:sz w:val="20"/>
                <w:szCs w:val="20"/>
                <w:lang w:eastAsia="en-GB"/>
              </w:rPr>
            </w:pPr>
            <w:r w:rsidRPr="005F3F38">
              <w:rPr>
                <w:rFonts w:ascii="Calibri" w:eastAsia="Times New Roman" w:hAnsi="Calibri" w:cs="Calibri"/>
                <w:color w:val="000000"/>
                <w:sz w:val="20"/>
                <w:szCs w:val="20"/>
                <w:lang w:eastAsia="en-GB"/>
              </w:rPr>
              <w:t>5</w:t>
            </w:r>
          </w:p>
        </w:tc>
        <w:tc>
          <w:tcPr>
            <w:tcW w:w="1385" w:type="dxa"/>
            <w:tcBorders>
              <w:top w:val="nil"/>
              <w:left w:val="nil"/>
              <w:bottom w:val="single" w:sz="4" w:space="0" w:color="auto"/>
              <w:right w:val="single" w:sz="4" w:space="0" w:color="auto"/>
            </w:tcBorders>
            <w:shd w:val="clear" w:color="000000" w:fill="FCE4D6"/>
            <w:vAlign w:val="bottom"/>
            <w:hideMark/>
          </w:tcPr>
          <w:p w14:paraId="19B48F96"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6</w:t>
            </w:r>
          </w:p>
        </w:tc>
        <w:tc>
          <w:tcPr>
            <w:tcW w:w="1385" w:type="dxa"/>
            <w:tcBorders>
              <w:top w:val="single" w:sz="4" w:space="0" w:color="auto"/>
              <w:left w:val="nil"/>
              <w:bottom w:val="single" w:sz="4" w:space="0" w:color="auto"/>
              <w:right w:val="single" w:sz="4" w:space="0" w:color="auto"/>
            </w:tcBorders>
            <w:shd w:val="clear" w:color="000000" w:fill="FCE4D6"/>
            <w:hideMark/>
          </w:tcPr>
          <w:p w14:paraId="3EF5222B" w14:textId="77777777" w:rsidR="00946550" w:rsidRPr="005F3F38" w:rsidRDefault="00946550" w:rsidP="00946550">
            <w:pPr>
              <w:spacing w:after="0" w:line="240" w:lineRule="auto"/>
              <w:jc w:val="center"/>
              <w:rPr>
                <w:rFonts w:ascii="Calibri" w:eastAsia="Times New Roman" w:hAnsi="Calibri" w:cs="Calibri"/>
                <w:color w:val="000000"/>
                <w:sz w:val="20"/>
                <w:szCs w:val="20"/>
                <w:lang w:eastAsia="en-GB"/>
              </w:rPr>
            </w:pPr>
            <w:r w:rsidRPr="005F3F38">
              <w:rPr>
                <w:rFonts w:ascii="Calibri" w:eastAsia="Times New Roman" w:hAnsi="Calibri" w:cs="Calibri"/>
                <w:color w:val="000000"/>
                <w:sz w:val="20"/>
                <w:szCs w:val="20"/>
                <w:lang w:eastAsia="en-GB"/>
              </w:rPr>
              <w:t>7</w:t>
            </w:r>
          </w:p>
        </w:tc>
        <w:tc>
          <w:tcPr>
            <w:tcW w:w="1385" w:type="dxa"/>
            <w:tcBorders>
              <w:top w:val="nil"/>
              <w:left w:val="nil"/>
              <w:bottom w:val="single" w:sz="4" w:space="0" w:color="auto"/>
              <w:right w:val="single" w:sz="4" w:space="0" w:color="auto"/>
            </w:tcBorders>
            <w:shd w:val="clear" w:color="000000" w:fill="FCE4D6"/>
            <w:vAlign w:val="bottom"/>
            <w:hideMark/>
          </w:tcPr>
          <w:p w14:paraId="5D2C99B2"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8</w:t>
            </w:r>
          </w:p>
        </w:tc>
      </w:tr>
      <w:tr w:rsidR="00946550" w:rsidRPr="005F3F38" w14:paraId="1865D587" w14:textId="77777777" w:rsidTr="003B3DD9">
        <w:trPr>
          <w:trHeight w:val="450"/>
        </w:trPr>
        <w:tc>
          <w:tcPr>
            <w:tcW w:w="1033" w:type="dxa"/>
            <w:vMerge w:val="restart"/>
            <w:tcBorders>
              <w:top w:val="nil"/>
              <w:left w:val="single" w:sz="4" w:space="0" w:color="auto"/>
              <w:bottom w:val="single" w:sz="4" w:space="0" w:color="auto"/>
              <w:right w:val="single" w:sz="4" w:space="0" w:color="auto"/>
            </w:tcBorders>
            <w:shd w:val="clear" w:color="auto" w:fill="auto"/>
            <w:vAlign w:val="center"/>
            <w:hideMark/>
          </w:tcPr>
          <w:p w14:paraId="13E5A3B1"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1</w:t>
            </w:r>
          </w:p>
        </w:tc>
        <w:tc>
          <w:tcPr>
            <w:tcW w:w="2790" w:type="dxa"/>
            <w:vMerge w:val="restart"/>
            <w:tcBorders>
              <w:top w:val="nil"/>
              <w:left w:val="single" w:sz="4" w:space="0" w:color="auto"/>
              <w:bottom w:val="single" w:sz="4" w:space="0" w:color="auto"/>
              <w:right w:val="single" w:sz="4" w:space="0" w:color="auto"/>
            </w:tcBorders>
            <w:shd w:val="clear" w:color="auto" w:fill="auto"/>
            <w:vAlign w:val="center"/>
            <w:hideMark/>
          </w:tcPr>
          <w:p w14:paraId="6BC57711" w14:textId="77777777" w:rsidR="00946550" w:rsidRPr="005F3F38" w:rsidRDefault="00946550" w:rsidP="00946550">
            <w:pPr>
              <w:spacing w:after="0" w:line="240" w:lineRule="auto"/>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FMF - CZ Cards 2001 - 1020500000108638</w:t>
            </w:r>
          </w:p>
        </w:tc>
        <w:tc>
          <w:tcPr>
            <w:tcW w:w="1064" w:type="dxa"/>
            <w:vMerge w:val="restart"/>
            <w:tcBorders>
              <w:top w:val="nil"/>
              <w:left w:val="single" w:sz="4" w:space="0" w:color="auto"/>
              <w:bottom w:val="single" w:sz="4" w:space="0" w:color="auto"/>
              <w:right w:val="single" w:sz="4" w:space="0" w:color="auto"/>
            </w:tcBorders>
            <w:shd w:val="clear" w:color="auto" w:fill="auto"/>
            <w:vAlign w:val="center"/>
            <w:hideMark/>
          </w:tcPr>
          <w:p w14:paraId="1175C91B"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154,584.32</w:t>
            </w:r>
          </w:p>
        </w:tc>
        <w:tc>
          <w:tcPr>
            <w:tcW w:w="1385" w:type="dxa"/>
            <w:vMerge w:val="restart"/>
            <w:tcBorders>
              <w:top w:val="nil"/>
              <w:left w:val="single" w:sz="4" w:space="0" w:color="auto"/>
              <w:bottom w:val="single" w:sz="4" w:space="0" w:color="auto"/>
              <w:right w:val="single" w:sz="4" w:space="0" w:color="auto"/>
            </w:tcBorders>
            <w:shd w:val="clear" w:color="auto" w:fill="auto"/>
            <w:vAlign w:val="center"/>
            <w:hideMark/>
          </w:tcPr>
          <w:p w14:paraId="6EB0C315"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1.55</w:t>
            </w:r>
          </w:p>
        </w:tc>
        <w:tc>
          <w:tcPr>
            <w:tcW w:w="1385" w:type="dxa"/>
            <w:vMerge w:val="restart"/>
            <w:tcBorders>
              <w:top w:val="nil"/>
              <w:left w:val="single" w:sz="4" w:space="0" w:color="auto"/>
              <w:bottom w:val="single" w:sz="4" w:space="0" w:color="auto"/>
              <w:right w:val="single" w:sz="4" w:space="0" w:color="auto"/>
            </w:tcBorders>
            <w:shd w:val="clear" w:color="auto" w:fill="auto"/>
            <w:vAlign w:val="center"/>
            <w:hideMark/>
          </w:tcPr>
          <w:p w14:paraId="0E38F844"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0.00</w:t>
            </w:r>
          </w:p>
        </w:tc>
        <w:tc>
          <w:tcPr>
            <w:tcW w:w="1385" w:type="dxa"/>
            <w:vMerge w:val="restart"/>
            <w:tcBorders>
              <w:top w:val="nil"/>
              <w:left w:val="single" w:sz="4" w:space="0" w:color="auto"/>
              <w:bottom w:val="single" w:sz="4" w:space="0" w:color="auto"/>
              <w:right w:val="single" w:sz="4" w:space="0" w:color="auto"/>
            </w:tcBorders>
            <w:shd w:val="clear" w:color="auto" w:fill="auto"/>
            <w:vAlign w:val="center"/>
            <w:hideMark/>
          </w:tcPr>
          <w:p w14:paraId="3A98F117"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154,585.87</w:t>
            </w:r>
          </w:p>
        </w:tc>
      </w:tr>
      <w:tr w:rsidR="00946550" w:rsidRPr="005F3F38" w14:paraId="05515347" w14:textId="77777777" w:rsidTr="00B53723">
        <w:trPr>
          <w:trHeight w:val="450"/>
        </w:trPr>
        <w:tc>
          <w:tcPr>
            <w:tcW w:w="1033" w:type="dxa"/>
            <w:vMerge/>
            <w:tcBorders>
              <w:top w:val="nil"/>
              <w:left w:val="single" w:sz="4" w:space="0" w:color="auto"/>
              <w:bottom w:val="single" w:sz="4" w:space="0" w:color="auto"/>
              <w:right w:val="single" w:sz="4" w:space="0" w:color="auto"/>
            </w:tcBorders>
            <w:vAlign w:val="center"/>
            <w:hideMark/>
          </w:tcPr>
          <w:p w14:paraId="15BD4B2D"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2790" w:type="dxa"/>
            <w:vMerge/>
            <w:tcBorders>
              <w:top w:val="nil"/>
              <w:left w:val="single" w:sz="4" w:space="0" w:color="auto"/>
              <w:bottom w:val="single" w:sz="4" w:space="0" w:color="auto"/>
              <w:right w:val="single" w:sz="4" w:space="0" w:color="auto"/>
            </w:tcBorders>
            <w:vAlign w:val="center"/>
            <w:hideMark/>
          </w:tcPr>
          <w:p w14:paraId="19F9BA7E"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064" w:type="dxa"/>
            <w:vMerge/>
            <w:tcBorders>
              <w:top w:val="nil"/>
              <w:left w:val="single" w:sz="4" w:space="0" w:color="auto"/>
              <w:bottom w:val="single" w:sz="4" w:space="0" w:color="auto"/>
              <w:right w:val="single" w:sz="4" w:space="0" w:color="auto"/>
            </w:tcBorders>
            <w:vAlign w:val="center"/>
            <w:hideMark/>
          </w:tcPr>
          <w:p w14:paraId="1C742FA5"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385" w:type="dxa"/>
            <w:vMerge/>
            <w:tcBorders>
              <w:top w:val="nil"/>
              <w:left w:val="single" w:sz="4" w:space="0" w:color="auto"/>
              <w:bottom w:val="single" w:sz="4" w:space="0" w:color="auto"/>
              <w:right w:val="single" w:sz="4" w:space="0" w:color="auto"/>
            </w:tcBorders>
            <w:vAlign w:val="center"/>
            <w:hideMark/>
          </w:tcPr>
          <w:p w14:paraId="30548570"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385" w:type="dxa"/>
            <w:vMerge/>
            <w:tcBorders>
              <w:top w:val="nil"/>
              <w:left w:val="single" w:sz="4" w:space="0" w:color="auto"/>
              <w:bottom w:val="single" w:sz="4" w:space="0" w:color="auto"/>
              <w:right w:val="single" w:sz="4" w:space="0" w:color="auto"/>
            </w:tcBorders>
            <w:vAlign w:val="center"/>
            <w:hideMark/>
          </w:tcPr>
          <w:p w14:paraId="358FF1E1"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385" w:type="dxa"/>
            <w:vMerge/>
            <w:tcBorders>
              <w:top w:val="nil"/>
              <w:left w:val="single" w:sz="4" w:space="0" w:color="auto"/>
              <w:bottom w:val="single" w:sz="4" w:space="0" w:color="auto"/>
              <w:right w:val="single" w:sz="4" w:space="0" w:color="auto"/>
            </w:tcBorders>
            <w:vAlign w:val="center"/>
            <w:hideMark/>
          </w:tcPr>
          <w:p w14:paraId="6E3F168F" w14:textId="77777777" w:rsidR="00946550" w:rsidRPr="005F3F38" w:rsidRDefault="00946550" w:rsidP="00946550">
            <w:pPr>
              <w:spacing w:after="0" w:line="240" w:lineRule="auto"/>
              <w:rPr>
                <w:rFonts w:ascii="Calibri" w:eastAsia="Times New Roman" w:hAnsi="Calibri" w:cs="Calibri"/>
                <w:sz w:val="20"/>
                <w:szCs w:val="20"/>
                <w:lang w:eastAsia="en-GB"/>
              </w:rPr>
            </w:pPr>
          </w:p>
        </w:tc>
      </w:tr>
      <w:tr w:rsidR="00946550" w:rsidRPr="005F3F38" w14:paraId="5F3E934A" w14:textId="77777777" w:rsidTr="003B3DD9">
        <w:trPr>
          <w:trHeight w:val="450"/>
        </w:trPr>
        <w:tc>
          <w:tcPr>
            <w:tcW w:w="1033" w:type="dxa"/>
            <w:vMerge w:val="restart"/>
            <w:tcBorders>
              <w:top w:val="nil"/>
              <w:left w:val="single" w:sz="4" w:space="0" w:color="auto"/>
              <w:bottom w:val="single" w:sz="4" w:space="0" w:color="auto"/>
              <w:right w:val="single" w:sz="4" w:space="0" w:color="auto"/>
            </w:tcBorders>
            <w:shd w:val="clear" w:color="auto" w:fill="auto"/>
            <w:vAlign w:val="center"/>
            <w:hideMark/>
          </w:tcPr>
          <w:p w14:paraId="1BF490DA"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2</w:t>
            </w:r>
          </w:p>
        </w:tc>
        <w:tc>
          <w:tcPr>
            <w:tcW w:w="2790" w:type="dxa"/>
            <w:vMerge w:val="restart"/>
            <w:tcBorders>
              <w:top w:val="nil"/>
              <w:left w:val="single" w:sz="4" w:space="0" w:color="auto"/>
              <w:bottom w:val="single" w:sz="4" w:space="0" w:color="auto"/>
              <w:right w:val="single" w:sz="4" w:space="0" w:color="auto"/>
            </w:tcBorders>
            <w:shd w:val="clear" w:color="auto" w:fill="auto"/>
            <w:vAlign w:val="center"/>
            <w:hideMark/>
          </w:tcPr>
          <w:p w14:paraId="1065CEAB" w14:textId="41D8D887" w:rsidR="00946550" w:rsidRPr="005F3F38" w:rsidRDefault="00946550" w:rsidP="00946550">
            <w:pPr>
              <w:spacing w:after="0" w:line="240" w:lineRule="auto"/>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 xml:space="preserve">FMF – Zavod za javno zdravstvo </w:t>
            </w:r>
            <w:r w:rsidR="00393CEB">
              <w:rPr>
                <w:rFonts w:ascii="Calibri" w:eastAsia="Times New Roman" w:hAnsi="Calibri" w:cs="Calibri"/>
                <w:sz w:val="20"/>
                <w:szCs w:val="20"/>
                <w:lang w:eastAsia="en-GB"/>
              </w:rPr>
              <w:t>FBiH</w:t>
            </w:r>
            <w:r w:rsidRPr="005F3F38">
              <w:rPr>
                <w:rFonts w:ascii="Calibri" w:eastAsia="Times New Roman" w:hAnsi="Calibri" w:cs="Calibri"/>
                <w:sz w:val="20"/>
                <w:szCs w:val="20"/>
                <w:lang w:eastAsia="en-GB"/>
              </w:rPr>
              <w:t xml:space="preserve"> - Obilježavanje evropske sedmice imunizacije - 1020500000108929</w:t>
            </w:r>
          </w:p>
        </w:tc>
        <w:tc>
          <w:tcPr>
            <w:tcW w:w="1064" w:type="dxa"/>
            <w:vMerge w:val="restart"/>
            <w:tcBorders>
              <w:top w:val="nil"/>
              <w:left w:val="single" w:sz="4" w:space="0" w:color="auto"/>
              <w:bottom w:val="single" w:sz="4" w:space="0" w:color="000000"/>
              <w:right w:val="single" w:sz="4" w:space="0" w:color="auto"/>
            </w:tcBorders>
            <w:shd w:val="clear" w:color="auto" w:fill="auto"/>
            <w:vAlign w:val="center"/>
            <w:hideMark/>
          </w:tcPr>
          <w:p w14:paraId="2CB636F0"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10,142.34</w:t>
            </w:r>
          </w:p>
        </w:tc>
        <w:tc>
          <w:tcPr>
            <w:tcW w:w="1385" w:type="dxa"/>
            <w:vMerge w:val="restart"/>
            <w:tcBorders>
              <w:top w:val="nil"/>
              <w:left w:val="single" w:sz="4" w:space="0" w:color="auto"/>
              <w:bottom w:val="single" w:sz="4" w:space="0" w:color="auto"/>
              <w:right w:val="single" w:sz="4" w:space="0" w:color="auto"/>
            </w:tcBorders>
            <w:shd w:val="clear" w:color="auto" w:fill="auto"/>
            <w:vAlign w:val="center"/>
            <w:hideMark/>
          </w:tcPr>
          <w:p w14:paraId="65664D3B"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0.11</w:t>
            </w:r>
          </w:p>
        </w:tc>
        <w:tc>
          <w:tcPr>
            <w:tcW w:w="1385" w:type="dxa"/>
            <w:vMerge w:val="restart"/>
            <w:tcBorders>
              <w:top w:val="nil"/>
              <w:left w:val="single" w:sz="4" w:space="0" w:color="auto"/>
              <w:bottom w:val="single" w:sz="4" w:space="0" w:color="auto"/>
              <w:right w:val="single" w:sz="4" w:space="0" w:color="auto"/>
            </w:tcBorders>
            <w:shd w:val="clear" w:color="auto" w:fill="auto"/>
            <w:vAlign w:val="center"/>
            <w:hideMark/>
          </w:tcPr>
          <w:p w14:paraId="20ADCB8B"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6,852.72</w:t>
            </w:r>
          </w:p>
        </w:tc>
        <w:tc>
          <w:tcPr>
            <w:tcW w:w="1385" w:type="dxa"/>
            <w:vMerge w:val="restart"/>
            <w:tcBorders>
              <w:top w:val="nil"/>
              <w:left w:val="single" w:sz="4" w:space="0" w:color="auto"/>
              <w:bottom w:val="single" w:sz="4" w:space="0" w:color="auto"/>
              <w:right w:val="single" w:sz="4" w:space="0" w:color="auto"/>
            </w:tcBorders>
            <w:shd w:val="clear" w:color="auto" w:fill="auto"/>
            <w:vAlign w:val="center"/>
            <w:hideMark/>
          </w:tcPr>
          <w:p w14:paraId="466657AE"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3,289.73</w:t>
            </w:r>
          </w:p>
        </w:tc>
      </w:tr>
      <w:tr w:rsidR="00946550" w:rsidRPr="005F3F38" w14:paraId="135D834F" w14:textId="77777777" w:rsidTr="003B3DD9">
        <w:trPr>
          <w:trHeight w:val="570"/>
        </w:trPr>
        <w:tc>
          <w:tcPr>
            <w:tcW w:w="1033" w:type="dxa"/>
            <w:vMerge/>
            <w:tcBorders>
              <w:top w:val="nil"/>
              <w:left w:val="single" w:sz="4" w:space="0" w:color="auto"/>
              <w:bottom w:val="single" w:sz="4" w:space="0" w:color="auto"/>
              <w:right w:val="single" w:sz="4" w:space="0" w:color="auto"/>
            </w:tcBorders>
            <w:vAlign w:val="center"/>
            <w:hideMark/>
          </w:tcPr>
          <w:p w14:paraId="7EA558FE"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2790" w:type="dxa"/>
            <w:vMerge/>
            <w:tcBorders>
              <w:top w:val="nil"/>
              <w:left w:val="single" w:sz="4" w:space="0" w:color="auto"/>
              <w:bottom w:val="single" w:sz="4" w:space="0" w:color="auto"/>
              <w:right w:val="single" w:sz="4" w:space="0" w:color="auto"/>
            </w:tcBorders>
            <w:vAlign w:val="center"/>
            <w:hideMark/>
          </w:tcPr>
          <w:p w14:paraId="285403AF"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064" w:type="dxa"/>
            <w:vMerge/>
            <w:tcBorders>
              <w:top w:val="nil"/>
              <w:left w:val="single" w:sz="4" w:space="0" w:color="auto"/>
              <w:bottom w:val="single" w:sz="4" w:space="0" w:color="000000"/>
              <w:right w:val="single" w:sz="4" w:space="0" w:color="auto"/>
            </w:tcBorders>
            <w:vAlign w:val="center"/>
            <w:hideMark/>
          </w:tcPr>
          <w:p w14:paraId="3A1E0A58"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385" w:type="dxa"/>
            <w:vMerge/>
            <w:tcBorders>
              <w:top w:val="nil"/>
              <w:left w:val="single" w:sz="4" w:space="0" w:color="auto"/>
              <w:bottom w:val="single" w:sz="4" w:space="0" w:color="auto"/>
              <w:right w:val="single" w:sz="4" w:space="0" w:color="auto"/>
            </w:tcBorders>
            <w:vAlign w:val="center"/>
            <w:hideMark/>
          </w:tcPr>
          <w:p w14:paraId="2D7FAD88"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385" w:type="dxa"/>
            <w:vMerge/>
            <w:tcBorders>
              <w:top w:val="nil"/>
              <w:left w:val="single" w:sz="4" w:space="0" w:color="auto"/>
              <w:bottom w:val="single" w:sz="4" w:space="0" w:color="auto"/>
              <w:right w:val="single" w:sz="4" w:space="0" w:color="auto"/>
            </w:tcBorders>
            <w:vAlign w:val="center"/>
            <w:hideMark/>
          </w:tcPr>
          <w:p w14:paraId="163112E6"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385" w:type="dxa"/>
            <w:vMerge/>
            <w:tcBorders>
              <w:top w:val="nil"/>
              <w:left w:val="single" w:sz="4" w:space="0" w:color="auto"/>
              <w:bottom w:val="single" w:sz="4" w:space="0" w:color="auto"/>
              <w:right w:val="single" w:sz="4" w:space="0" w:color="auto"/>
            </w:tcBorders>
            <w:vAlign w:val="center"/>
            <w:hideMark/>
          </w:tcPr>
          <w:p w14:paraId="73AEC8E2" w14:textId="77777777" w:rsidR="00946550" w:rsidRPr="005F3F38" w:rsidRDefault="00946550" w:rsidP="00946550">
            <w:pPr>
              <w:spacing w:after="0" w:line="240" w:lineRule="auto"/>
              <w:rPr>
                <w:rFonts w:ascii="Calibri" w:eastAsia="Times New Roman" w:hAnsi="Calibri" w:cs="Calibri"/>
                <w:sz w:val="20"/>
                <w:szCs w:val="20"/>
                <w:lang w:eastAsia="en-GB"/>
              </w:rPr>
            </w:pPr>
          </w:p>
        </w:tc>
      </w:tr>
      <w:tr w:rsidR="00946550" w:rsidRPr="005F3F38" w14:paraId="32AFFF09" w14:textId="77777777" w:rsidTr="003B3DD9">
        <w:trPr>
          <w:trHeight w:val="450"/>
        </w:trPr>
        <w:tc>
          <w:tcPr>
            <w:tcW w:w="1033" w:type="dxa"/>
            <w:vMerge w:val="restart"/>
            <w:tcBorders>
              <w:top w:val="nil"/>
              <w:left w:val="single" w:sz="4" w:space="0" w:color="auto"/>
              <w:bottom w:val="single" w:sz="4" w:space="0" w:color="auto"/>
              <w:right w:val="single" w:sz="4" w:space="0" w:color="auto"/>
            </w:tcBorders>
            <w:shd w:val="clear" w:color="auto" w:fill="auto"/>
            <w:vAlign w:val="center"/>
            <w:hideMark/>
          </w:tcPr>
          <w:p w14:paraId="05833542"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3</w:t>
            </w:r>
          </w:p>
        </w:tc>
        <w:tc>
          <w:tcPr>
            <w:tcW w:w="2790" w:type="dxa"/>
            <w:vMerge w:val="restart"/>
            <w:tcBorders>
              <w:top w:val="nil"/>
              <w:left w:val="single" w:sz="4" w:space="0" w:color="auto"/>
              <w:bottom w:val="single" w:sz="4" w:space="0" w:color="auto"/>
              <w:right w:val="single" w:sz="4" w:space="0" w:color="auto"/>
            </w:tcBorders>
            <w:shd w:val="clear" w:color="auto" w:fill="auto"/>
            <w:vAlign w:val="center"/>
            <w:hideMark/>
          </w:tcPr>
          <w:p w14:paraId="159EEA5D" w14:textId="77777777" w:rsidR="00946550" w:rsidRPr="005F3F38" w:rsidRDefault="00946550" w:rsidP="00946550">
            <w:pPr>
              <w:spacing w:after="0" w:line="240" w:lineRule="auto"/>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FMF - Federalno ministarstvo okoliša i turizma - Projekat ''Potpora akciji zemlje CBD program rada'' - 1020500000109123</w:t>
            </w:r>
          </w:p>
        </w:tc>
        <w:tc>
          <w:tcPr>
            <w:tcW w:w="1064" w:type="dxa"/>
            <w:vMerge w:val="restart"/>
            <w:tcBorders>
              <w:top w:val="nil"/>
              <w:left w:val="single" w:sz="4" w:space="0" w:color="auto"/>
              <w:bottom w:val="single" w:sz="4" w:space="0" w:color="auto"/>
              <w:right w:val="single" w:sz="4" w:space="0" w:color="auto"/>
            </w:tcBorders>
            <w:shd w:val="clear" w:color="auto" w:fill="auto"/>
            <w:vAlign w:val="center"/>
            <w:hideMark/>
          </w:tcPr>
          <w:p w14:paraId="0C91ACE8"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15,044.96</w:t>
            </w:r>
          </w:p>
        </w:tc>
        <w:tc>
          <w:tcPr>
            <w:tcW w:w="1385" w:type="dxa"/>
            <w:vMerge w:val="restart"/>
            <w:tcBorders>
              <w:top w:val="nil"/>
              <w:left w:val="single" w:sz="4" w:space="0" w:color="auto"/>
              <w:bottom w:val="single" w:sz="4" w:space="0" w:color="auto"/>
              <w:right w:val="single" w:sz="4" w:space="0" w:color="auto"/>
            </w:tcBorders>
            <w:shd w:val="clear" w:color="auto" w:fill="auto"/>
            <w:vAlign w:val="center"/>
            <w:hideMark/>
          </w:tcPr>
          <w:p w14:paraId="4BA2FFD2"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0.12</w:t>
            </w:r>
          </w:p>
        </w:tc>
        <w:tc>
          <w:tcPr>
            <w:tcW w:w="1385" w:type="dxa"/>
            <w:vMerge w:val="restart"/>
            <w:tcBorders>
              <w:top w:val="nil"/>
              <w:left w:val="single" w:sz="4" w:space="0" w:color="auto"/>
              <w:bottom w:val="single" w:sz="4" w:space="0" w:color="auto"/>
              <w:right w:val="single" w:sz="4" w:space="0" w:color="auto"/>
            </w:tcBorders>
            <w:shd w:val="clear" w:color="auto" w:fill="auto"/>
            <w:vAlign w:val="center"/>
            <w:hideMark/>
          </w:tcPr>
          <w:p w14:paraId="473CF654"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0.00</w:t>
            </w:r>
          </w:p>
        </w:tc>
        <w:tc>
          <w:tcPr>
            <w:tcW w:w="1385" w:type="dxa"/>
            <w:vMerge w:val="restart"/>
            <w:tcBorders>
              <w:top w:val="nil"/>
              <w:left w:val="single" w:sz="4" w:space="0" w:color="auto"/>
              <w:bottom w:val="single" w:sz="4" w:space="0" w:color="auto"/>
              <w:right w:val="single" w:sz="4" w:space="0" w:color="auto"/>
            </w:tcBorders>
            <w:shd w:val="clear" w:color="auto" w:fill="auto"/>
            <w:vAlign w:val="center"/>
            <w:hideMark/>
          </w:tcPr>
          <w:p w14:paraId="08C2C298"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15,045.08</w:t>
            </w:r>
          </w:p>
        </w:tc>
      </w:tr>
      <w:tr w:rsidR="00946550" w:rsidRPr="005F3F38" w14:paraId="20556566" w14:textId="77777777" w:rsidTr="003B3DD9">
        <w:trPr>
          <w:trHeight w:val="480"/>
        </w:trPr>
        <w:tc>
          <w:tcPr>
            <w:tcW w:w="1033" w:type="dxa"/>
            <w:vMerge/>
            <w:tcBorders>
              <w:top w:val="nil"/>
              <w:left w:val="single" w:sz="4" w:space="0" w:color="auto"/>
              <w:bottom w:val="single" w:sz="4" w:space="0" w:color="auto"/>
              <w:right w:val="single" w:sz="4" w:space="0" w:color="auto"/>
            </w:tcBorders>
            <w:vAlign w:val="center"/>
            <w:hideMark/>
          </w:tcPr>
          <w:p w14:paraId="24D7D07E"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2790" w:type="dxa"/>
            <w:vMerge/>
            <w:tcBorders>
              <w:top w:val="nil"/>
              <w:left w:val="single" w:sz="4" w:space="0" w:color="auto"/>
              <w:bottom w:val="single" w:sz="4" w:space="0" w:color="auto"/>
              <w:right w:val="single" w:sz="4" w:space="0" w:color="auto"/>
            </w:tcBorders>
            <w:vAlign w:val="center"/>
            <w:hideMark/>
          </w:tcPr>
          <w:p w14:paraId="06662B8C"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064" w:type="dxa"/>
            <w:vMerge/>
            <w:tcBorders>
              <w:top w:val="nil"/>
              <w:left w:val="single" w:sz="4" w:space="0" w:color="auto"/>
              <w:bottom w:val="single" w:sz="4" w:space="0" w:color="auto"/>
              <w:right w:val="single" w:sz="4" w:space="0" w:color="auto"/>
            </w:tcBorders>
            <w:vAlign w:val="center"/>
            <w:hideMark/>
          </w:tcPr>
          <w:p w14:paraId="18A14F10"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385" w:type="dxa"/>
            <w:vMerge/>
            <w:tcBorders>
              <w:top w:val="nil"/>
              <w:left w:val="single" w:sz="4" w:space="0" w:color="auto"/>
              <w:bottom w:val="single" w:sz="4" w:space="0" w:color="auto"/>
              <w:right w:val="single" w:sz="4" w:space="0" w:color="auto"/>
            </w:tcBorders>
            <w:vAlign w:val="center"/>
            <w:hideMark/>
          </w:tcPr>
          <w:p w14:paraId="7F62CAF0"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385" w:type="dxa"/>
            <w:vMerge/>
            <w:tcBorders>
              <w:top w:val="nil"/>
              <w:left w:val="single" w:sz="4" w:space="0" w:color="auto"/>
              <w:bottom w:val="single" w:sz="4" w:space="0" w:color="auto"/>
              <w:right w:val="single" w:sz="4" w:space="0" w:color="auto"/>
            </w:tcBorders>
            <w:vAlign w:val="center"/>
            <w:hideMark/>
          </w:tcPr>
          <w:p w14:paraId="0C1046E3"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385" w:type="dxa"/>
            <w:vMerge/>
            <w:tcBorders>
              <w:top w:val="nil"/>
              <w:left w:val="single" w:sz="4" w:space="0" w:color="auto"/>
              <w:bottom w:val="single" w:sz="4" w:space="0" w:color="auto"/>
              <w:right w:val="single" w:sz="4" w:space="0" w:color="auto"/>
            </w:tcBorders>
            <w:vAlign w:val="center"/>
            <w:hideMark/>
          </w:tcPr>
          <w:p w14:paraId="677C22F1" w14:textId="77777777" w:rsidR="00946550" w:rsidRPr="005F3F38" w:rsidRDefault="00946550" w:rsidP="00946550">
            <w:pPr>
              <w:spacing w:after="0" w:line="240" w:lineRule="auto"/>
              <w:rPr>
                <w:rFonts w:ascii="Calibri" w:eastAsia="Times New Roman" w:hAnsi="Calibri" w:cs="Calibri"/>
                <w:sz w:val="20"/>
                <w:szCs w:val="20"/>
                <w:lang w:eastAsia="en-GB"/>
              </w:rPr>
            </w:pPr>
          </w:p>
        </w:tc>
      </w:tr>
      <w:tr w:rsidR="00946550" w:rsidRPr="005F3F38" w14:paraId="54672814" w14:textId="77777777" w:rsidTr="003B3DD9">
        <w:trPr>
          <w:trHeight w:val="450"/>
        </w:trPr>
        <w:tc>
          <w:tcPr>
            <w:tcW w:w="1033" w:type="dxa"/>
            <w:vMerge w:val="restart"/>
            <w:tcBorders>
              <w:top w:val="nil"/>
              <w:left w:val="single" w:sz="4" w:space="0" w:color="auto"/>
              <w:bottom w:val="single" w:sz="4" w:space="0" w:color="auto"/>
              <w:right w:val="single" w:sz="4" w:space="0" w:color="auto"/>
            </w:tcBorders>
            <w:shd w:val="clear" w:color="auto" w:fill="auto"/>
            <w:vAlign w:val="center"/>
            <w:hideMark/>
          </w:tcPr>
          <w:p w14:paraId="071FB879"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4</w:t>
            </w:r>
          </w:p>
        </w:tc>
        <w:tc>
          <w:tcPr>
            <w:tcW w:w="2790" w:type="dxa"/>
            <w:vMerge w:val="restart"/>
            <w:tcBorders>
              <w:top w:val="nil"/>
              <w:left w:val="single" w:sz="4" w:space="0" w:color="auto"/>
              <w:bottom w:val="single" w:sz="4" w:space="0" w:color="auto"/>
              <w:right w:val="single" w:sz="4" w:space="0" w:color="auto"/>
            </w:tcBorders>
            <w:shd w:val="clear" w:color="auto" w:fill="auto"/>
            <w:vAlign w:val="center"/>
            <w:hideMark/>
          </w:tcPr>
          <w:p w14:paraId="66F4B932" w14:textId="77777777" w:rsidR="00946550" w:rsidRPr="005F3F38" w:rsidRDefault="00946550" w:rsidP="00946550">
            <w:pPr>
              <w:spacing w:after="0" w:line="240" w:lineRule="auto"/>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FMF - Zavod za javno zdravstvo Federacije BiH „Istraživanje višestrukih pokazatelja 4(MICSU) BiH 2011 za uk. stan.“ - 1020500000109608</w:t>
            </w:r>
          </w:p>
        </w:tc>
        <w:tc>
          <w:tcPr>
            <w:tcW w:w="1064" w:type="dxa"/>
            <w:vMerge w:val="restart"/>
            <w:tcBorders>
              <w:top w:val="nil"/>
              <w:left w:val="single" w:sz="4" w:space="0" w:color="auto"/>
              <w:bottom w:val="single" w:sz="4" w:space="0" w:color="auto"/>
              <w:right w:val="single" w:sz="4" w:space="0" w:color="auto"/>
            </w:tcBorders>
            <w:shd w:val="clear" w:color="auto" w:fill="auto"/>
            <w:vAlign w:val="center"/>
            <w:hideMark/>
          </w:tcPr>
          <w:p w14:paraId="557198B1"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222,882.37</w:t>
            </w:r>
          </w:p>
        </w:tc>
        <w:tc>
          <w:tcPr>
            <w:tcW w:w="1385" w:type="dxa"/>
            <w:vMerge w:val="restart"/>
            <w:tcBorders>
              <w:top w:val="nil"/>
              <w:left w:val="single" w:sz="4" w:space="0" w:color="auto"/>
              <w:bottom w:val="single" w:sz="4" w:space="0" w:color="auto"/>
              <w:right w:val="single" w:sz="4" w:space="0" w:color="auto"/>
            </w:tcBorders>
            <w:shd w:val="clear" w:color="auto" w:fill="auto"/>
            <w:vAlign w:val="center"/>
            <w:hideMark/>
          </w:tcPr>
          <w:p w14:paraId="01FB9CDD"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270,052.29</w:t>
            </w:r>
          </w:p>
        </w:tc>
        <w:tc>
          <w:tcPr>
            <w:tcW w:w="1385" w:type="dxa"/>
            <w:vMerge w:val="restart"/>
            <w:tcBorders>
              <w:top w:val="nil"/>
              <w:left w:val="single" w:sz="4" w:space="0" w:color="auto"/>
              <w:bottom w:val="single" w:sz="4" w:space="0" w:color="auto"/>
              <w:right w:val="single" w:sz="4" w:space="0" w:color="auto"/>
            </w:tcBorders>
            <w:shd w:val="clear" w:color="auto" w:fill="auto"/>
            <w:vAlign w:val="center"/>
            <w:hideMark/>
          </w:tcPr>
          <w:p w14:paraId="2CBD869B"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301,345.46</w:t>
            </w:r>
          </w:p>
        </w:tc>
        <w:tc>
          <w:tcPr>
            <w:tcW w:w="1385" w:type="dxa"/>
            <w:vMerge w:val="restart"/>
            <w:tcBorders>
              <w:top w:val="nil"/>
              <w:left w:val="single" w:sz="4" w:space="0" w:color="auto"/>
              <w:bottom w:val="single" w:sz="4" w:space="0" w:color="auto"/>
              <w:right w:val="single" w:sz="4" w:space="0" w:color="auto"/>
            </w:tcBorders>
            <w:shd w:val="clear" w:color="auto" w:fill="auto"/>
            <w:vAlign w:val="center"/>
            <w:hideMark/>
          </w:tcPr>
          <w:p w14:paraId="7DE1A440"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191,589.20</w:t>
            </w:r>
          </w:p>
        </w:tc>
      </w:tr>
      <w:tr w:rsidR="00946550" w:rsidRPr="005F3F38" w14:paraId="2F3A8490" w14:textId="77777777" w:rsidTr="003B3DD9">
        <w:trPr>
          <w:trHeight w:val="555"/>
        </w:trPr>
        <w:tc>
          <w:tcPr>
            <w:tcW w:w="1033" w:type="dxa"/>
            <w:vMerge/>
            <w:tcBorders>
              <w:top w:val="nil"/>
              <w:left w:val="single" w:sz="4" w:space="0" w:color="auto"/>
              <w:bottom w:val="single" w:sz="4" w:space="0" w:color="auto"/>
              <w:right w:val="single" w:sz="4" w:space="0" w:color="auto"/>
            </w:tcBorders>
            <w:vAlign w:val="center"/>
            <w:hideMark/>
          </w:tcPr>
          <w:p w14:paraId="147978C9"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2790" w:type="dxa"/>
            <w:vMerge/>
            <w:tcBorders>
              <w:top w:val="nil"/>
              <w:left w:val="single" w:sz="4" w:space="0" w:color="auto"/>
              <w:bottom w:val="single" w:sz="4" w:space="0" w:color="auto"/>
              <w:right w:val="single" w:sz="4" w:space="0" w:color="auto"/>
            </w:tcBorders>
            <w:vAlign w:val="center"/>
            <w:hideMark/>
          </w:tcPr>
          <w:p w14:paraId="131B719E"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064" w:type="dxa"/>
            <w:vMerge/>
            <w:tcBorders>
              <w:top w:val="nil"/>
              <w:left w:val="single" w:sz="4" w:space="0" w:color="auto"/>
              <w:bottom w:val="single" w:sz="4" w:space="0" w:color="auto"/>
              <w:right w:val="single" w:sz="4" w:space="0" w:color="auto"/>
            </w:tcBorders>
            <w:vAlign w:val="center"/>
            <w:hideMark/>
          </w:tcPr>
          <w:p w14:paraId="1EE26F86"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385" w:type="dxa"/>
            <w:vMerge/>
            <w:tcBorders>
              <w:top w:val="nil"/>
              <w:left w:val="single" w:sz="4" w:space="0" w:color="auto"/>
              <w:bottom w:val="single" w:sz="4" w:space="0" w:color="auto"/>
              <w:right w:val="single" w:sz="4" w:space="0" w:color="auto"/>
            </w:tcBorders>
            <w:vAlign w:val="center"/>
            <w:hideMark/>
          </w:tcPr>
          <w:p w14:paraId="6FDD3933"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385" w:type="dxa"/>
            <w:vMerge/>
            <w:tcBorders>
              <w:top w:val="nil"/>
              <w:left w:val="single" w:sz="4" w:space="0" w:color="auto"/>
              <w:bottom w:val="single" w:sz="4" w:space="0" w:color="auto"/>
              <w:right w:val="single" w:sz="4" w:space="0" w:color="auto"/>
            </w:tcBorders>
            <w:vAlign w:val="center"/>
            <w:hideMark/>
          </w:tcPr>
          <w:p w14:paraId="14E84B59"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385" w:type="dxa"/>
            <w:vMerge/>
            <w:tcBorders>
              <w:top w:val="nil"/>
              <w:left w:val="single" w:sz="4" w:space="0" w:color="auto"/>
              <w:bottom w:val="single" w:sz="4" w:space="0" w:color="auto"/>
              <w:right w:val="single" w:sz="4" w:space="0" w:color="auto"/>
            </w:tcBorders>
            <w:vAlign w:val="center"/>
            <w:hideMark/>
          </w:tcPr>
          <w:p w14:paraId="2E9F4583" w14:textId="77777777" w:rsidR="00946550" w:rsidRPr="005F3F38" w:rsidRDefault="00946550" w:rsidP="00946550">
            <w:pPr>
              <w:spacing w:after="0" w:line="240" w:lineRule="auto"/>
              <w:rPr>
                <w:rFonts w:ascii="Calibri" w:eastAsia="Times New Roman" w:hAnsi="Calibri" w:cs="Calibri"/>
                <w:sz w:val="20"/>
                <w:szCs w:val="20"/>
                <w:lang w:eastAsia="en-GB"/>
              </w:rPr>
            </w:pPr>
          </w:p>
        </w:tc>
      </w:tr>
      <w:tr w:rsidR="00946550" w:rsidRPr="005F3F38" w14:paraId="56A5B781" w14:textId="77777777" w:rsidTr="003B3DD9">
        <w:trPr>
          <w:trHeight w:val="450"/>
        </w:trPr>
        <w:tc>
          <w:tcPr>
            <w:tcW w:w="1033" w:type="dxa"/>
            <w:vMerge w:val="restart"/>
            <w:tcBorders>
              <w:top w:val="nil"/>
              <w:left w:val="single" w:sz="4" w:space="0" w:color="auto"/>
              <w:bottom w:val="single" w:sz="4" w:space="0" w:color="auto"/>
              <w:right w:val="single" w:sz="4" w:space="0" w:color="auto"/>
            </w:tcBorders>
            <w:shd w:val="clear" w:color="auto" w:fill="auto"/>
            <w:vAlign w:val="center"/>
            <w:hideMark/>
          </w:tcPr>
          <w:p w14:paraId="72FC5736"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lastRenderedPageBreak/>
              <w:t>5</w:t>
            </w:r>
          </w:p>
        </w:tc>
        <w:tc>
          <w:tcPr>
            <w:tcW w:w="2790" w:type="dxa"/>
            <w:vMerge w:val="restart"/>
            <w:tcBorders>
              <w:top w:val="nil"/>
              <w:left w:val="single" w:sz="4" w:space="0" w:color="auto"/>
              <w:bottom w:val="single" w:sz="4" w:space="0" w:color="auto"/>
              <w:right w:val="single" w:sz="4" w:space="0" w:color="auto"/>
            </w:tcBorders>
            <w:shd w:val="clear" w:color="auto" w:fill="auto"/>
            <w:vAlign w:val="center"/>
            <w:hideMark/>
          </w:tcPr>
          <w:p w14:paraId="55AA96B8" w14:textId="77777777" w:rsidR="00946550" w:rsidRPr="005F3F38" w:rsidRDefault="00946550" w:rsidP="00946550">
            <w:pPr>
              <w:spacing w:after="0" w:line="240" w:lineRule="auto"/>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FMF – Zavod za javno zdravstvo „Istraživanje zdravstvenog stanja stanovništva u Federaciji BiH“ - 1020500000110190</w:t>
            </w:r>
          </w:p>
        </w:tc>
        <w:tc>
          <w:tcPr>
            <w:tcW w:w="1064" w:type="dxa"/>
            <w:vMerge w:val="restart"/>
            <w:tcBorders>
              <w:top w:val="nil"/>
              <w:left w:val="single" w:sz="4" w:space="0" w:color="auto"/>
              <w:bottom w:val="single" w:sz="4" w:space="0" w:color="auto"/>
              <w:right w:val="single" w:sz="4" w:space="0" w:color="auto"/>
            </w:tcBorders>
            <w:shd w:val="clear" w:color="auto" w:fill="auto"/>
            <w:vAlign w:val="center"/>
            <w:hideMark/>
          </w:tcPr>
          <w:p w14:paraId="0C650476"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64,845.52</w:t>
            </w:r>
          </w:p>
        </w:tc>
        <w:tc>
          <w:tcPr>
            <w:tcW w:w="1385" w:type="dxa"/>
            <w:vMerge w:val="restart"/>
            <w:tcBorders>
              <w:top w:val="nil"/>
              <w:left w:val="single" w:sz="4" w:space="0" w:color="auto"/>
              <w:bottom w:val="single" w:sz="4" w:space="0" w:color="auto"/>
              <w:right w:val="single" w:sz="4" w:space="0" w:color="auto"/>
            </w:tcBorders>
            <w:shd w:val="clear" w:color="auto" w:fill="auto"/>
            <w:vAlign w:val="center"/>
            <w:hideMark/>
          </w:tcPr>
          <w:p w14:paraId="1A68E0C3"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401,663.87</w:t>
            </w:r>
          </w:p>
        </w:tc>
        <w:tc>
          <w:tcPr>
            <w:tcW w:w="1385" w:type="dxa"/>
            <w:vMerge w:val="restart"/>
            <w:tcBorders>
              <w:top w:val="nil"/>
              <w:left w:val="single" w:sz="4" w:space="0" w:color="auto"/>
              <w:bottom w:val="single" w:sz="4" w:space="0" w:color="auto"/>
              <w:right w:val="single" w:sz="4" w:space="0" w:color="auto"/>
            </w:tcBorders>
            <w:shd w:val="clear" w:color="auto" w:fill="auto"/>
            <w:vAlign w:val="center"/>
            <w:hideMark/>
          </w:tcPr>
          <w:p w14:paraId="44834DAA"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150,678.57</w:t>
            </w:r>
          </w:p>
        </w:tc>
        <w:tc>
          <w:tcPr>
            <w:tcW w:w="1385" w:type="dxa"/>
            <w:vMerge w:val="restart"/>
            <w:tcBorders>
              <w:top w:val="nil"/>
              <w:left w:val="single" w:sz="4" w:space="0" w:color="auto"/>
              <w:bottom w:val="single" w:sz="4" w:space="0" w:color="auto"/>
              <w:right w:val="single" w:sz="4" w:space="0" w:color="auto"/>
            </w:tcBorders>
            <w:shd w:val="clear" w:color="auto" w:fill="auto"/>
            <w:vAlign w:val="center"/>
            <w:hideMark/>
          </w:tcPr>
          <w:p w14:paraId="7C474EC4"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315,830.82</w:t>
            </w:r>
          </w:p>
        </w:tc>
      </w:tr>
      <w:tr w:rsidR="00946550" w:rsidRPr="005F3F38" w14:paraId="254ED117" w14:textId="77777777" w:rsidTr="003B3DD9">
        <w:trPr>
          <w:trHeight w:val="495"/>
        </w:trPr>
        <w:tc>
          <w:tcPr>
            <w:tcW w:w="1033" w:type="dxa"/>
            <w:vMerge/>
            <w:tcBorders>
              <w:top w:val="nil"/>
              <w:left w:val="single" w:sz="4" w:space="0" w:color="auto"/>
              <w:bottom w:val="single" w:sz="4" w:space="0" w:color="auto"/>
              <w:right w:val="single" w:sz="4" w:space="0" w:color="auto"/>
            </w:tcBorders>
            <w:vAlign w:val="center"/>
            <w:hideMark/>
          </w:tcPr>
          <w:p w14:paraId="2E7DA4E9"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2790" w:type="dxa"/>
            <w:vMerge/>
            <w:tcBorders>
              <w:top w:val="nil"/>
              <w:left w:val="single" w:sz="4" w:space="0" w:color="auto"/>
              <w:bottom w:val="single" w:sz="4" w:space="0" w:color="auto"/>
              <w:right w:val="single" w:sz="4" w:space="0" w:color="auto"/>
            </w:tcBorders>
            <w:vAlign w:val="center"/>
            <w:hideMark/>
          </w:tcPr>
          <w:p w14:paraId="252C3857"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064" w:type="dxa"/>
            <w:vMerge/>
            <w:tcBorders>
              <w:top w:val="nil"/>
              <w:left w:val="single" w:sz="4" w:space="0" w:color="auto"/>
              <w:bottom w:val="single" w:sz="4" w:space="0" w:color="auto"/>
              <w:right w:val="single" w:sz="4" w:space="0" w:color="auto"/>
            </w:tcBorders>
            <w:vAlign w:val="center"/>
            <w:hideMark/>
          </w:tcPr>
          <w:p w14:paraId="2C7A3633"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385" w:type="dxa"/>
            <w:vMerge/>
            <w:tcBorders>
              <w:top w:val="nil"/>
              <w:left w:val="single" w:sz="4" w:space="0" w:color="auto"/>
              <w:bottom w:val="single" w:sz="4" w:space="0" w:color="auto"/>
              <w:right w:val="single" w:sz="4" w:space="0" w:color="auto"/>
            </w:tcBorders>
            <w:vAlign w:val="center"/>
            <w:hideMark/>
          </w:tcPr>
          <w:p w14:paraId="677E1F23"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385" w:type="dxa"/>
            <w:vMerge/>
            <w:tcBorders>
              <w:top w:val="nil"/>
              <w:left w:val="single" w:sz="4" w:space="0" w:color="auto"/>
              <w:bottom w:val="single" w:sz="4" w:space="0" w:color="auto"/>
              <w:right w:val="single" w:sz="4" w:space="0" w:color="auto"/>
            </w:tcBorders>
            <w:vAlign w:val="center"/>
            <w:hideMark/>
          </w:tcPr>
          <w:p w14:paraId="6C7D6F08"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385" w:type="dxa"/>
            <w:vMerge/>
            <w:tcBorders>
              <w:top w:val="nil"/>
              <w:left w:val="single" w:sz="4" w:space="0" w:color="auto"/>
              <w:bottom w:val="single" w:sz="4" w:space="0" w:color="auto"/>
              <w:right w:val="single" w:sz="4" w:space="0" w:color="auto"/>
            </w:tcBorders>
            <w:vAlign w:val="center"/>
            <w:hideMark/>
          </w:tcPr>
          <w:p w14:paraId="231986A3" w14:textId="77777777" w:rsidR="00946550" w:rsidRPr="005F3F38" w:rsidRDefault="00946550" w:rsidP="00946550">
            <w:pPr>
              <w:spacing w:after="0" w:line="240" w:lineRule="auto"/>
              <w:rPr>
                <w:rFonts w:ascii="Calibri" w:eastAsia="Times New Roman" w:hAnsi="Calibri" w:cs="Calibri"/>
                <w:sz w:val="20"/>
                <w:szCs w:val="20"/>
                <w:lang w:eastAsia="en-GB"/>
              </w:rPr>
            </w:pPr>
          </w:p>
        </w:tc>
      </w:tr>
      <w:tr w:rsidR="00946550" w:rsidRPr="005F3F38" w14:paraId="4EA55E77" w14:textId="77777777" w:rsidTr="003B3DD9">
        <w:trPr>
          <w:trHeight w:val="450"/>
        </w:trPr>
        <w:tc>
          <w:tcPr>
            <w:tcW w:w="1033" w:type="dxa"/>
            <w:vMerge w:val="restart"/>
            <w:tcBorders>
              <w:top w:val="nil"/>
              <w:left w:val="single" w:sz="4" w:space="0" w:color="auto"/>
              <w:bottom w:val="single" w:sz="4" w:space="0" w:color="auto"/>
              <w:right w:val="single" w:sz="4" w:space="0" w:color="auto"/>
            </w:tcBorders>
            <w:shd w:val="clear" w:color="auto" w:fill="auto"/>
            <w:vAlign w:val="center"/>
            <w:hideMark/>
          </w:tcPr>
          <w:p w14:paraId="5BB829D5"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6</w:t>
            </w:r>
          </w:p>
        </w:tc>
        <w:tc>
          <w:tcPr>
            <w:tcW w:w="2790" w:type="dxa"/>
            <w:vMerge w:val="restart"/>
            <w:tcBorders>
              <w:top w:val="nil"/>
              <w:left w:val="single" w:sz="4" w:space="0" w:color="auto"/>
              <w:bottom w:val="single" w:sz="4" w:space="0" w:color="auto"/>
              <w:right w:val="single" w:sz="4" w:space="0" w:color="auto"/>
            </w:tcBorders>
            <w:shd w:val="clear" w:color="auto" w:fill="auto"/>
            <w:vAlign w:val="center"/>
            <w:hideMark/>
          </w:tcPr>
          <w:p w14:paraId="4329BF59" w14:textId="77777777" w:rsidR="00946550" w:rsidRPr="005F3F38" w:rsidRDefault="00946550" w:rsidP="00946550">
            <w:pPr>
              <w:spacing w:after="0" w:line="240" w:lineRule="auto"/>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FMF – Federalni zavod za poljoprivredu „Prognozno-izvještajni sistem u poljoprivredi prekograničnog regiona“ - 1020500000110578</w:t>
            </w:r>
          </w:p>
        </w:tc>
        <w:tc>
          <w:tcPr>
            <w:tcW w:w="1064" w:type="dxa"/>
            <w:vMerge w:val="restart"/>
            <w:tcBorders>
              <w:top w:val="nil"/>
              <w:left w:val="single" w:sz="4" w:space="0" w:color="auto"/>
              <w:bottom w:val="single" w:sz="4" w:space="0" w:color="auto"/>
              <w:right w:val="single" w:sz="4" w:space="0" w:color="auto"/>
            </w:tcBorders>
            <w:shd w:val="clear" w:color="auto" w:fill="auto"/>
            <w:vAlign w:val="center"/>
            <w:hideMark/>
          </w:tcPr>
          <w:p w14:paraId="339E938C"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23,082.30</w:t>
            </w:r>
          </w:p>
        </w:tc>
        <w:tc>
          <w:tcPr>
            <w:tcW w:w="1385" w:type="dxa"/>
            <w:vMerge w:val="restart"/>
            <w:tcBorders>
              <w:top w:val="nil"/>
              <w:left w:val="single" w:sz="4" w:space="0" w:color="auto"/>
              <w:bottom w:val="single" w:sz="4" w:space="0" w:color="auto"/>
              <w:right w:val="single" w:sz="4" w:space="0" w:color="auto"/>
            </w:tcBorders>
            <w:shd w:val="clear" w:color="auto" w:fill="auto"/>
            <w:vAlign w:val="center"/>
            <w:hideMark/>
          </w:tcPr>
          <w:p w14:paraId="658F3002"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0.24</w:t>
            </w:r>
          </w:p>
        </w:tc>
        <w:tc>
          <w:tcPr>
            <w:tcW w:w="1385" w:type="dxa"/>
            <w:vMerge w:val="restart"/>
            <w:tcBorders>
              <w:top w:val="nil"/>
              <w:left w:val="single" w:sz="4" w:space="0" w:color="auto"/>
              <w:bottom w:val="single" w:sz="4" w:space="0" w:color="auto"/>
              <w:right w:val="single" w:sz="4" w:space="0" w:color="auto"/>
            </w:tcBorders>
            <w:shd w:val="clear" w:color="auto" w:fill="auto"/>
            <w:vAlign w:val="center"/>
            <w:hideMark/>
          </w:tcPr>
          <w:p w14:paraId="4131A7E0"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0.00</w:t>
            </w:r>
          </w:p>
        </w:tc>
        <w:tc>
          <w:tcPr>
            <w:tcW w:w="1385" w:type="dxa"/>
            <w:vMerge w:val="restart"/>
            <w:tcBorders>
              <w:top w:val="nil"/>
              <w:left w:val="single" w:sz="4" w:space="0" w:color="auto"/>
              <w:bottom w:val="single" w:sz="4" w:space="0" w:color="auto"/>
              <w:right w:val="single" w:sz="4" w:space="0" w:color="auto"/>
            </w:tcBorders>
            <w:shd w:val="clear" w:color="auto" w:fill="auto"/>
            <w:vAlign w:val="center"/>
            <w:hideMark/>
          </w:tcPr>
          <w:p w14:paraId="29020C7A"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23,082.54</w:t>
            </w:r>
          </w:p>
        </w:tc>
      </w:tr>
      <w:tr w:rsidR="00946550" w:rsidRPr="005F3F38" w14:paraId="0157C381" w14:textId="77777777" w:rsidTr="003B3DD9">
        <w:trPr>
          <w:trHeight w:val="555"/>
        </w:trPr>
        <w:tc>
          <w:tcPr>
            <w:tcW w:w="1033" w:type="dxa"/>
            <w:vMerge/>
            <w:tcBorders>
              <w:top w:val="nil"/>
              <w:left w:val="single" w:sz="4" w:space="0" w:color="auto"/>
              <w:bottom w:val="single" w:sz="4" w:space="0" w:color="auto"/>
              <w:right w:val="single" w:sz="4" w:space="0" w:color="auto"/>
            </w:tcBorders>
            <w:vAlign w:val="center"/>
            <w:hideMark/>
          </w:tcPr>
          <w:p w14:paraId="3925D346"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2790" w:type="dxa"/>
            <w:vMerge/>
            <w:tcBorders>
              <w:top w:val="nil"/>
              <w:left w:val="single" w:sz="4" w:space="0" w:color="auto"/>
              <w:bottom w:val="single" w:sz="4" w:space="0" w:color="auto"/>
              <w:right w:val="single" w:sz="4" w:space="0" w:color="auto"/>
            </w:tcBorders>
            <w:vAlign w:val="center"/>
            <w:hideMark/>
          </w:tcPr>
          <w:p w14:paraId="7B26E850"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064" w:type="dxa"/>
            <w:vMerge/>
            <w:tcBorders>
              <w:top w:val="nil"/>
              <w:left w:val="single" w:sz="4" w:space="0" w:color="auto"/>
              <w:bottom w:val="single" w:sz="4" w:space="0" w:color="auto"/>
              <w:right w:val="single" w:sz="4" w:space="0" w:color="auto"/>
            </w:tcBorders>
            <w:vAlign w:val="center"/>
            <w:hideMark/>
          </w:tcPr>
          <w:p w14:paraId="1EAB34A2"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385" w:type="dxa"/>
            <w:vMerge/>
            <w:tcBorders>
              <w:top w:val="nil"/>
              <w:left w:val="single" w:sz="4" w:space="0" w:color="auto"/>
              <w:bottom w:val="single" w:sz="4" w:space="0" w:color="auto"/>
              <w:right w:val="single" w:sz="4" w:space="0" w:color="auto"/>
            </w:tcBorders>
            <w:vAlign w:val="center"/>
            <w:hideMark/>
          </w:tcPr>
          <w:p w14:paraId="290EF029"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385" w:type="dxa"/>
            <w:vMerge/>
            <w:tcBorders>
              <w:top w:val="nil"/>
              <w:left w:val="single" w:sz="4" w:space="0" w:color="auto"/>
              <w:bottom w:val="single" w:sz="4" w:space="0" w:color="auto"/>
              <w:right w:val="single" w:sz="4" w:space="0" w:color="auto"/>
            </w:tcBorders>
            <w:vAlign w:val="center"/>
            <w:hideMark/>
          </w:tcPr>
          <w:p w14:paraId="3D202F69"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385" w:type="dxa"/>
            <w:vMerge/>
            <w:tcBorders>
              <w:top w:val="nil"/>
              <w:left w:val="single" w:sz="4" w:space="0" w:color="auto"/>
              <w:bottom w:val="single" w:sz="4" w:space="0" w:color="auto"/>
              <w:right w:val="single" w:sz="4" w:space="0" w:color="auto"/>
            </w:tcBorders>
            <w:vAlign w:val="center"/>
            <w:hideMark/>
          </w:tcPr>
          <w:p w14:paraId="16C792CF" w14:textId="77777777" w:rsidR="00946550" w:rsidRPr="005F3F38" w:rsidRDefault="00946550" w:rsidP="00946550">
            <w:pPr>
              <w:spacing w:after="0" w:line="240" w:lineRule="auto"/>
              <w:rPr>
                <w:rFonts w:ascii="Calibri" w:eastAsia="Times New Roman" w:hAnsi="Calibri" w:cs="Calibri"/>
                <w:sz w:val="20"/>
                <w:szCs w:val="20"/>
                <w:lang w:eastAsia="en-GB"/>
              </w:rPr>
            </w:pPr>
          </w:p>
        </w:tc>
      </w:tr>
      <w:tr w:rsidR="00946550" w:rsidRPr="005F3F38" w14:paraId="49D589D4" w14:textId="77777777" w:rsidTr="003B3DD9">
        <w:trPr>
          <w:trHeight w:val="450"/>
        </w:trPr>
        <w:tc>
          <w:tcPr>
            <w:tcW w:w="1033" w:type="dxa"/>
            <w:vMerge w:val="restart"/>
            <w:tcBorders>
              <w:top w:val="nil"/>
              <w:left w:val="single" w:sz="4" w:space="0" w:color="auto"/>
              <w:bottom w:val="single" w:sz="4" w:space="0" w:color="auto"/>
              <w:right w:val="single" w:sz="4" w:space="0" w:color="auto"/>
            </w:tcBorders>
            <w:shd w:val="clear" w:color="auto" w:fill="auto"/>
            <w:vAlign w:val="center"/>
            <w:hideMark/>
          </w:tcPr>
          <w:p w14:paraId="1EF3D719"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7</w:t>
            </w:r>
          </w:p>
        </w:tc>
        <w:tc>
          <w:tcPr>
            <w:tcW w:w="2790" w:type="dxa"/>
            <w:vMerge w:val="restart"/>
            <w:tcBorders>
              <w:top w:val="nil"/>
              <w:left w:val="single" w:sz="4" w:space="0" w:color="auto"/>
              <w:bottom w:val="single" w:sz="4" w:space="0" w:color="auto"/>
              <w:right w:val="single" w:sz="4" w:space="0" w:color="auto"/>
            </w:tcBorders>
            <w:shd w:val="clear" w:color="auto" w:fill="auto"/>
            <w:vAlign w:val="center"/>
            <w:hideMark/>
          </w:tcPr>
          <w:p w14:paraId="0B8FAC82" w14:textId="77777777" w:rsidR="00946550" w:rsidRPr="005F3F38" w:rsidRDefault="00946550" w:rsidP="00946550">
            <w:pPr>
              <w:spacing w:after="0" w:line="240" w:lineRule="auto"/>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FMF - Federalno ministarstvo zdravstva, ''Zdravstvo, rani dječiji rast i razvoj i ishrana'' - 1020500000111063</w:t>
            </w:r>
          </w:p>
        </w:tc>
        <w:tc>
          <w:tcPr>
            <w:tcW w:w="1064" w:type="dxa"/>
            <w:vMerge w:val="restart"/>
            <w:tcBorders>
              <w:top w:val="nil"/>
              <w:left w:val="single" w:sz="4" w:space="0" w:color="auto"/>
              <w:bottom w:val="single" w:sz="4" w:space="0" w:color="auto"/>
              <w:right w:val="single" w:sz="4" w:space="0" w:color="auto"/>
            </w:tcBorders>
            <w:shd w:val="clear" w:color="auto" w:fill="auto"/>
            <w:vAlign w:val="center"/>
            <w:hideMark/>
          </w:tcPr>
          <w:p w14:paraId="21D9AEB7"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14.83</w:t>
            </w:r>
          </w:p>
        </w:tc>
        <w:tc>
          <w:tcPr>
            <w:tcW w:w="1385" w:type="dxa"/>
            <w:vMerge w:val="restart"/>
            <w:tcBorders>
              <w:top w:val="nil"/>
              <w:left w:val="single" w:sz="4" w:space="0" w:color="auto"/>
              <w:bottom w:val="single" w:sz="4" w:space="0" w:color="auto"/>
              <w:right w:val="single" w:sz="4" w:space="0" w:color="auto"/>
            </w:tcBorders>
            <w:shd w:val="clear" w:color="auto" w:fill="auto"/>
            <w:vAlign w:val="center"/>
            <w:hideMark/>
          </w:tcPr>
          <w:p w14:paraId="37105625"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0.00</w:t>
            </w:r>
          </w:p>
        </w:tc>
        <w:tc>
          <w:tcPr>
            <w:tcW w:w="1385" w:type="dxa"/>
            <w:vMerge w:val="restart"/>
            <w:tcBorders>
              <w:top w:val="nil"/>
              <w:left w:val="single" w:sz="4" w:space="0" w:color="auto"/>
              <w:bottom w:val="single" w:sz="4" w:space="0" w:color="auto"/>
              <w:right w:val="single" w:sz="4" w:space="0" w:color="auto"/>
            </w:tcBorders>
            <w:shd w:val="clear" w:color="auto" w:fill="auto"/>
            <w:vAlign w:val="center"/>
            <w:hideMark/>
          </w:tcPr>
          <w:p w14:paraId="08C5995B"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0.00</w:t>
            </w:r>
          </w:p>
        </w:tc>
        <w:tc>
          <w:tcPr>
            <w:tcW w:w="1385" w:type="dxa"/>
            <w:vMerge w:val="restart"/>
            <w:tcBorders>
              <w:top w:val="nil"/>
              <w:left w:val="single" w:sz="4" w:space="0" w:color="auto"/>
              <w:bottom w:val="single" w:sz="4" w:space="0" w:color="auto"/>
              <w:right w:val="single" w:sz="4" w:space="0" w:color="auto"/>
            </w:tcBorders>
            <w:shd w:val="clear" w:color="auto" w:fill="auto"/>
            <w:vAlign w:val="center"/>
            <w:hideMark/>
          </w:tcPr>
          <w:p w14:paraId="1F98F401"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14.83</w:t>
            </w:r>
          </w:p>
        </w:tc>
      </w:tr>
      <w:tr w:rsidR="00946550" w:rsidRPr="005F3F38" w14:paraId="7CDB56A0" w14:textId="77777777" w:rsidTr="003B3DD9">
        <w:trPr>
          <w:trHeight w:val="555"/>
        </w:trPr>
        <w:tc>
          <w:tcPr>
            <w:tcW w:w="1033" w:type="dxa"/>
            <w:vMerge/>
            <w:tcBorders>
              <w:top w:val="nil"/>
              <w:left w:val="single" w:sz="4" w:space="0" w:color="auto"/>
              <w:bottom w:val="single" w:sz="4" w:space="0" w:color="auto"/>
              <w:right w:val="single" w:sz="4" w:space="0" w:color="auto"/>
            </w:tcBorders>
            <w:vAlign w:val="center"/>
            <w:hideMark/>
          </w:tcPr>
          <w:p w14:paraId="20155E16"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2790" w:type="dxa"/>
            <w:vMerge/>
            <w:tcBorders>
              <w:top w:val="nil"/>
              <w:left w:val="single" w:sz="4" w:space="0" w:color="auto"/>
              <w:bottom w:val="single" w:sz="4" w:space="0" w:color="auto"/>
              <w:right w:val="single" w:sz="4" w:space="0" w:color="auto"/>
            </w:tcBorders>
            <w:vAlign w:val="center"/>
            <w:hideMark/>
          </w:tcPr>
          <w:p w14:paraId="6EC74430"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064" w:type="dxa"/>
            <w:vMerge/>
            <w:tcBorders>
              <w:top w:val="nil"/>
              <w:left w:val="single" w:sz="4" w:space="0" w:color="auto"/>
              <w:bottom w:val="single" w:sz="4" w:space="0" w:color="auto"/>
              <w:right w:val="single" w:sz="4" w:space="0" w:color="auto"/>
            </w:tcBorders>
            <w:vAlign w:val="center"/>
            <w:hideMark/>
          </w:tcPr>
          <w:p w14:paraId="6D8FC93D"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385" w:type="dxa"/>
            <w:vMerge/>
            <w:tcBorders>
              <w:top w:val="nil"/>
              <w:left w:val="single" w:sz="4" w:space="0" w:color="auto"/>
              <w:bottom w:val="single" w:sz="4" w:space="0" w:color="auto"/>
              <w:right w:val="single" w:sz="4" w:space="0" w:color="auto"/>
            </w:tcBorders>
            <w:vAlign w:val="center"/>
            <w:hideMark/>
          </w:tcPr>
          <w:p w14:paraId="40282744"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385" w:type="dxa"/>
            <w:vMerge/>
            <w:tcBorders>
              <w:top w:val="nil"/>
              <w:left w:val="single" w:sz="4" w:space="0" w:color="auto"/>
              <w:bottom w:val="single" w:sz="4" w:space="0" w:color="auto"/>
              <w:right w:val="single" w:sz="4" w:space="0" w:color="auto"/>
            </w:tcBorders>
            <w:vAlign w:val="center"/>
            <w:hideMark/>
          </w:tcPr>
          <w:p w14:paraId="5F772A27"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385" w:type="dxa"/>
            <w:vMerge/>
            <w:tcBorders>
              <w:top w:val="nil"/>
              <w:left w:val="single" w:sz="4" w:space="0" w:color="auto"/>
              <w:bottom w:val="single" w:sz="4" w:space="0" w:color="auto"/>
              <w:right w:val="single" w:sz="4" w:space="0" w:color="auto"/>
            </w:tcBorders>
            <w:vAlign w:val="center"/>
            <w:hideMark/>
          </w:tcPr>
          <w:p w14:paraId="7998FAD3" w14:textId="77777777" w:rsidR="00946550" w:rsidRPr="005F3F38" w:rsidRDefault="00946550" w:rsidP="00946550">
            <w:pPr>
              <w:spacing w:after="0" w:line="240" w:lineRule="auto"/>
              <w:rPr>
                <w:rFonts w:ascii="Calibri" w:eastAsia="Times New Roman" w:hAnsi="Calibri" w:cs="Calibri"/>
                <w:sz w:val="20"/>
                <w:szCs w:val="20"/>
                <w:lang w:eastAsia="en-GB"/>
              </w:rPr>
            </w:pPr>
          </w:p>
        </w:tc>
      </w:tr>
      <w:tr w:rsidR="00946550" w:rsidRPr="005F3F38" w14:paraId="62970662" w14:textId="77777777" w:rsidTr="003B3DD9">
        <w:trPr>
          <w:trHeight w:val="450"/>
        </w:trPr>
        <w:tc>
          <w:tcPr>
            <w:tcW w:w="1033" w:type="dxa"/>
            <w:vMerge w:val="restart"/>
            <w:tcBorders>
              <w:top w:val="nil"/>
              <w:left w:val="single" w:sz="4" w:space="0" w:color="auto"/>
              <w:bottom w:val="single" w:sz="4" w:space="0" w:color="auto"/>
              <w:right w:val="single" w:sz="4" w:space="0" w:color="auto"/>
            </w:tcBorders>
            <w:shd w:val="clear" w:color="auto" w:fill="auto"/>
            <w:vAlign w:val="center"/>
            <w:hideMark/>
          </w:tcPr>
          <w:p w14:paraId="05974093"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8</w:t>
            </w:r>
          </w:p>
        </w:tc>
        <w:tc>
          <w:tcPr>
            <w:tcW w:w="2790" w:type="dxa"/>
            <w:vMerge w:val="restart"/>
            <w:tcBorders>
              <w:top w:val="nil"/>
              <w:left w:val="single" w:sz="4" w:space="0" w:color="auto"/>
              <w:bottom w:val="single" w:sz="4" w:space="0" w:color="auto"/>
              <w:right w:val="single" w:sz="4" w:space="0" w:color="auto"/>
            </w:tcBorders>
            <w:shd w:val="clear" w:color="auto" w:fill="auto"/>
            <w:vAlign w:val="center"/>
            <w:hideMark/>
          </w:tcPr>
          <w:p w14:paraId="1694F20A" w14:textId="77777777" w:rsidR="00946550" w:rsidRPr="005F3F38" w:rsidRDefault="00946550" w:rsidP="00946550">
            <w:pPr>
              <w:spacing w:after="0" w:line="240" w:lineRule="auto"/>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FMF - Federalno ministarstvo zdravstva „ Jadranski model održive mobilnosti u oblasti zdravstvene zaštite“ - 1020500000115525</w:t>
            </w:r>
          </w:p>
        </w:tc>
        <w:tc>
          <w:tcPr>
            <w:tcW w:w="1064" w:type="dxa"/>
            <w:vMerge w:val="restart"/>
            <w:tcBorders>
              <w:top w:val="nil"/>
              <w:left w:val="single" w:sz="4" w:space="0" w:color="auto"/>
              <w:bottom w:val="single" w:sz="4" w:space="0" w:color="auto"/>
              <w:right w:val="single" w:sz="4" w:space="0" w:color="auto"/>
            </w:tcBorders>
            <w:shd w:val="clear" w:color="auto" w:fill="auto"/>
            <w:vAlign w:val="center"/>
            <w:hideMark/>
          </w:tcPr>
          <w:p w14:paraId="6B162AAB"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4,017.71</w:t>
            </w:r>
          </w:p>
        </w:tc>
        <w:tc>
          <w:tcPr>
            <w:tcW w:w="1385" w:type="dxa"/>
            <w:vMerge w:val="restart"/>
            <w:tcBorders>
              <w:top w:val="nil"/>
              <w:left w:val="single" w:sz="4" w:space="0" w:color="auto"/>
              <w:bottom w:val="single" w:sz="4" w:space="0" w:color="auto"/>
              <w:right w:val="single" w:sz="4" w:space="0" w:color="auto"/>
            </w:tcBorders>
            <w:shd w:val="clear" w:color="auto" w:fill="auto"/>
            <w:vAlign w:val="center"/>
            <w:hideMark/>
          </w:tcPr>
          <w:p w14:paraId="4C6FD56F"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133,570.14</w:t>
            </w:r>
          </w:p>
        </w:tc>
        <w:tc>
          <w:tcPr>
            <w:tcW w:w="1385" w:type="dxa"/>
            <w:vMerge w:val="restart"/>
            <w:tcBorders>
              <w:top w:val="nil"/>
              <w:left w:val="single" w:sz="4" w:space="0" w:color="auto"/>
              <w:bottom w:val="single" w:sz="4" w:space="0" w:color="auto"/>
              <w:right w:val="single" w:sz="4" w:space="0" w:color="auto"/>
            </w:tcBorders>
            <w:shd w:val="clear" w:color="auto" w:fill="auto"/>
            <w:vAlign w:val="center"/>
            <w:hideMark/>
          </w:tcPr>
          <w:p w14:paraId="795BF224"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103,073.10</w:t>
            </w:r>
          </w:p>
        </w:tc>
        <w:tc>
          <w:tcPr>
            <w:tcW w:w="1385" w:type="dxa"/>
            <w:vMerge w:val="restart"/>
            <w:tcBorders>
              <w:top w:val="nil"/>
              <w:left w:val="single" w:sz="4" w:space="0" w:color="auto"/>
              <w:bottom w:val="single" w:sz="4" w:space="0" w:color="auto"/>
              <w:right w:val="single" w:sz="4" w:space="0" w:color="auto"/>
            </w:tcBorders>
            <w:shd w:val="clear" w:color="auto" w:fill="auto"/>
            <w:vAlign w:val="center"/>
            <w:hideMark/>
          </w:tcPr>
          <w:p w14:paraId="576541B8"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34,514.75</w:t>
            </w:r>
          </w:p>
        </w:tc>
      </w:tr>
      <w:tr w:rsidR="00946550" w:rsidRPr="005F3F38" w14:paraId="041F4126" w14:textId="77777777" w:rsidTr="003B3DD9">
        <w:trPr>
          <w:trHeight w:val="510"/>
        </w:trPr>
        <w:tc>
          <w:tcPr>
            <w:tcW w:w="1033" w:type="dxa"/>
            <w:vMerge/>
            <w:tcBorders>
              <w:top w:val="nil"/>
              <w:left w:val="single" w:sz="4" w:space="0" w:color="auto"/>
              <w:bottom w:val="single" w:sz="4" w:space="0" w:color="auto"/>
              <w:right w:val="single" w:sz="4" w:space="0" w:color="auto"/>
            </w:tcBorders>
            <w:vAlign w:val="center"/>
            <w:hideMark/>
          </w:tcPr>
          <w:p w14:paraId="56DCD5EF"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2790" w:type="dxa"/>
            <w:vMerge/>
            <w:tcBorders>
              <w:top w:val="nil"/>
              <w:left w:val="single" w:sz="4" w:space="0" w:color="auto"/>
              <w:bottom w:val="single" w:sz="4" w:space="0" w:color="auto"/>
              <w:right w:val="single" w:sz="4" w:space="0" w:color="auto"/>
            </w:tcBorders>
            <w:vAlign w:val="center"/>
            <w:hideMark/>
          </w:tcPr>
          <w:p w14:paraId="71082716"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064" w:type="dxa"/>
            <w:vMerge/>
            <w:tcBorders>
              <w:top w:val="nil"/>
              <w:left w:val="single" w:sz="4" w:space="0" w:color="auto"/>
              <w:bottom w:val="single" w:sz="4" w:space="0" w:color="auto"/>
              <w:right w:val="single" w:sz="4" w:space="0" w:color="auto"/>
            </w:tcBorders>
            <w:vAlign w:val="center"/>
            <w:hideMark/>
          </w:tcPr>
          <w:p w14:paraId="60D05B18"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385" w:type="dxa"/>
            <w:vMerge/>
            <w:tcBorders>
              <w:top w:val="nil"/>
              <w:left w:val="single" w:sz="4" w:space="0" w:color="auto"/>
              <w:bottom w:val="single" w:sz="4" w:space="0" w:color="auto"/>
              <w:right w:val="single" w:sz="4" w:space="0" w:color="auto"/>
            </w:tcBorders>
            <w:vAlign w:val="center"/>
            <w:hideMark/>
          </w:tcPr>
          <w:p w14:paraId="34439B56"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385" w:type="dxa"/>
            <w:vMerge/>
            <w:tcBorders>
              <w:top w:val="nil"/>
              <w:left w:val="single" w:sz="4" w:space="0" w:color="auto"/>
              <w:bottom w:val="single" w:sz="4" w:space="0" w:color="auto"/>
              <w:right w:val="single" w:sz="4" w:space="0" w:color="auto"/>
            </w:tcBorders>
            <w:vAlign w:val="center"/>
            <w:hideMark/>
          </w:tcPr>
          <w:p w14:paraId="20AAF023"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385" w:type="dxa"/>
            <w:vMerge/>
            <w:tcBorders>
              <w:top w:val="nil"/>
              <w:left w:val="single" w:sz="4" w:space="0" w:color="auto"/>
              <w:bottom w:val="single" w:sz="4" w:space="0" w:color="auto"/>
              <w:right w:val="single" w:sz="4" w:space="0" w:color="auto"/>
            </w:tcBorders>
            <w:vAlign w:val="center"/>
            <w:hideMark/>
          </w:tcPr>
          <w:p w14:paraId="58CB238A" w14:textId="77777777" w:rsidR="00946550" w:rsidRPr="005F3F38" w:rsidRDefault="00946550" w:rsidP="00946550">
            <w:pPr>
              <w:spacing w:after="0" w:line="240" w:lineRule="auto"/>
              <w:rPr>
                <w:rFonts w:ascii="Calibri" w:eastAsia="Times New Roman" w:hAnsi="Calibri" w:cs="Calibri"/>
                <w:sz w:val="20"/>
                <w:szCs w:val="20"/>
                <w:lang w:eastAsia="en-GB"/>
              </w:rPr>
            </w:pPr>
          </w:p>
        </w:tc>
      </w:tr>
      <w:tr w:rsidR="00946550" w:rsidRPr="005F3F38" w14:paraId="368215CE" w14:textId="77777777" w:rsidTr="003B3DD9">
        <w:trPr>
          <w:trHeight w:val="450"/>
        </w:trPr>
        <w:tc>
          <w:tcPr>
            <w:tcW w:w="1033" w:type="dxa"/>
            <w:vMerge w:val="restart"/>
            <w:tcBorders>
              <w:top w:val="nil"/>
              <w:left w:val="single" w:sz="4" w:space="0" w:color="auto"/>
              <w:bottom w:val="single" w:sz="4" w:space="0" w:color="auto"/>
              <w:right w:val="single" w:sz="4" w:space="0" w:color="auto"/>
            </w:tcBorders>
            <w:shd w:val="clear" w:color="auto" w:fill="auto"/>
            <w:vAlign w:val="center"/>
            <w:hideMark/>
          </w:tcPr>
          <w:p w14:paraId="3E130461"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9</w:t>
            </w:r>
          </w:p>
        </w:tc>
        <w:tc>
          <w:tcPr>
            <w:tcW w:w="2790" w:type="dxa"/>
            <w:vMerge w:val="restart"/>
            <w:tcBorders>
              <w:top w:val="nil"/>
              <w:left w:val="single" w:sz="4" w:space="0" w:color="auto"/>
              <w:bottom w:val="single" w:sz="4" w:space="0" w:color="000000"/>
              <w:right w:val="single" w:sz="4" w:space="0" w:color="auto"/>
            </w:tcBorders>
            <w:shd w:val="clear" w:color="auto" w:fill="auto"/>
            <w:vAlign w:val="center"/>
            <w:hideMark/>
          </w:tcPr>
          <w:p w14:paraId="7A9BD234" w14:textId="77777777" w:rsidR="00946550" w:rsidRPr="005F3F38" w:rsidRDefault="00946550" w:rsidP="00946550">
            <w:pPr>
              <w:spacing w:after="0" w:line="240" w:lineRule="auto"/>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FMF- Federalni zavod za statistiku „Pilot projekat agro-monetarnih statistika“- 1020500000116010</w:t>
            </w:r>
          </w:p>
        </w:tc>
        <w:tc>
          <w:tcPr>
            <w:tcW w:w="1064" w:type="dxa"/>
            <w:vMerge w:val="restart"/>
            <w:tcBorders>
              <w:top w:val="nil"/>
              <w:left w:val="single" w:sz="4" w:space="0" w:color="auto"/>
              <w:bottom w:val="single" w:sz="4" w:space="0" w:color="000000"/>
              <w:right w:val="single" w:sz="4" w:space="0" w:color="auto"/>
            </w:tcBorders>
            <w:shd w:val="clear" w:color="auto" w:fill="auto"/>
            <w:vAlign w:val="center"/>
            <w:hideMark/>
          </w:tcPr>
          <w:p w14:paraId="46DC1458"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1,852.19</w:t>
            </w:r>
          </w:p>
        </w:tc>
        <w:tc>
          <w:tcPr>
            <w:tcW w:w="1385" w:type="dxa"/>
            <w:vMerge w:val="restart"/>
            <w:tcBorders>
              <w:top w:val="nil"/>
              <w:left w:val="single" w:sz="4" w:space="0" w:color="auto"/>
              <w:bottom w:val="single" w:sz="4" w:space="0" w:color="000000"/>
              <w:right w:val="single" w:sz="4" w:space="0" w:color="auto"/>
            </w:tcBorders>
            <w:shd w:val="clear" w:color="auto" w:fill="auto"/>
            <w:vAlign w:val="center"/>
            <w:hideMark/>
          </w:tcPr>
          <w:p w14:paraId="04054CC3"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0.03</w:t>
            </w:r>
          </w:p>
        </w:tc>
        <w:tc>
          <w:tcPr>
            <w:tcW w:w="1385" w:type="dxa"/>
            <w:vMerge w:val="restart"/>
            <w:tcBorders>
              <w:top w:val="nil"/>
              <w:left w:val="single" w:sz="4" w:space="0" w:color="auto"/>
              <w:bottom w:val="single" w:sz="4" w:space="0" w:color="000000"/>
              <w:right w:val="single" w:sz="4" w:space="0" w:color="auto"/>
            </w:tcBorders>
            <w:shd w:val="clear" w:color="auto" w:fill="auto"/>
            <w:vAlign w:val="center"/>
            <w:hideMark/>
          </w:tcPr>
          <w:p w14:paraId="5A5E91AE"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0.00</w:t>
            </w:r>
          </w:p>
        </w:tc>
        <w:tc>
          <w:tcPr>
            <w:tcW w:w="1385" w:type="dxa"/>
            <w:vMerge w:val="restart"/>
            <w:tcBorders>
              <w:top w:val="nil"/>
              <w:left w:val="single" w:sz="4" w:space="0" w:color="auto"/>
              <w:bottom w:val="single" w:sz="4" w:space="0" w:color="auto"/>
              <w:right w:val="single" w:sz="4" w:space="0" w:color="auto"/>
            </w:tcBorders>
            <w:shd w:val="clear" w:color="auto" w:fill="auto"/>
            <w:vAlign w:val="center"/>
            <w:hideMark/>
          </w:tcPr>
          <w:p w14:paraId="7907ACEE"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1,852.22</w:t>
            </w:r>
          </w:p>
        </w:tc>
      </w:tr>
      <w:tr w:rsidR="00946550" w:rsidRPr="005F3F38" w14:paraId="0C3AA42B" w14:textId="77777777" w:rsidTr="003B3DD9">
        <w:trPr>
          <w:trHeight w:val="525"/>
        </w:trPr>
        <w:tc>
          <w:tcPr>
            <w:tcW w:w="1033" w:type="dxa"/>
            <w:vMerge/>
            <w:tcBorders>
              <w:top w:val="nil"/>
              <w:left w:val="single" w:sz="4" w:space="0" w:color="auto"/>
              <w:bottom w:val="single" w:sz="4" w:space="0" w:color="auto"/>
              <w:right w:val="single" w:sz="4" w:space="0" w:color="auto"/>
            </w:tcBorders>
            <w:vAlign w:val="center"/>
            <w:hideMark/>
          </w:tcPr>
          <w:p w14:paraId="378B56AE"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2790" w:type="dxa"/>
            <w:vMerge/>
            <w:tcBorders>
              <w:top w:val="nil"/>
              <w:left w:val="single" w:sz="4" w:space="0" w:color="auto"/>
              <w:bottom w:val="single" w:sz="4" w:space="0" w:color="000000"/>
              <w:right w:val="single" w:sz="4" w:space="0" w:color="auto"/>
            </w:tcBorders>
            <w:vAlign w:val="center"/>
            <w:hideMark/>
          </w:tcPr>
          <w:p w14:paraId="778918B1"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064" w:type="dxa"/>
            <w:vMerge/>
            <w:tcBorders>
              <w:top w:val="nil"/>
              <w:left w:val="single" w:sz="4" w:space="0" w:color="auto"/>
              <w:bottom w:val="single" w:sz="4" w:space="0" w:color="000000"/>
              <w:right w:val="single" w:sz="4" w:space="0" w:color="auto"/>
            </w:tcBorders>
            <w:vAlign w:val="center"/>
            <w:hideMark/>
          </w:tcPr>
          <w:p w14:paraId="61852314"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385" w:type="dxa"/>
            <w:vMerge/>
            <w:tcBorders>
              <w:top w:val="nil"/>
              <w:left w:val="single" w:sz="4" w:space="0" w:color="auto"/>
              <w:bottom w:val="single" w:sz="4" w:space="0" w:color="000000"/>
              <w:right w:val="single" w:sz="4" w:space="0" w:color="auto"/>
            </w:tcBorders>
            <w:vAlign w:val="center"/>
            <w:hideMark/>
          </w:tcPr>
          <w:p w14:paraId="4B9F9BF1"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385" w:type="dxa"/>
            <w:vMerge/>
            <w:tcBorders>
              <w:top w:val="nil"/>
              <w:left w:val="single" w:sz="4" w:space="0" w:color="auto"/>
              <w:bottom w:val="single" w:sz="4" w:space="0" w:color="000000"/>
              <w:right w:val="single" w:sz="4" w:space="0" w:color="auto"/>
            </w:tcBorders>
            <w:vAlign w:val="center"/>
            <w:hideMark/>
          </w:tcPr>
          <w:p w14:paraId="452E590C"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385" w:type="dxa"/>
            <w:vMerge/>
            <w:tcBorders>
              <w:top w:val="nil"/>
              <w:left w:val="single" w:sz="4" w:space="0" w:color="auto"/>
              <w:bottom w:val="single" w:sz="4" w:space="0" w:color="auto"/>
              <w:right w:val="single" w:sz="4" w:space="0" w:color="auto"/>
            </w:tcBorders>
            <w:vAlign w:val="center"/>
            <w:hideMark/>
          </w:tcPr>
          <w:p w14:paraId="1E1AFBCD" w14:textId="77777777" w:rsidR="00946550" w:rsidRPr="005F3F38" w:rsidRDefault="00946550" w:rsidP="00946550">
            <w:pPr>
              <w:spacing w:after="0" w:line="240" w:lineRule="auto"/>
              <w:rPr>
                <w:rFonts w:ascii="Calibri" w:eastAsia="Times New Roman" w:hAnsi="Calibri" w:cs="Calibri"/>
                <w:sz w:val="20"/>
                <w:szCs w:val="20"/>
                <w:lang w:eastAsia="en-GB"/>
              </w:rPr>
            </w:pPr>
          </w:p>
        </w:tc>
      </w:tr>
      <w:tr w:rsidR="00946550" w:rsidRPr="005F3F38" w14:paraId="659AD5C0" w14:textId="77777777" w:rsidTr="003B3DD9">
        <w:trPr>
          <w:trHeight w:val="450"/>
        </w:trPr>
        <w:tc>
          <w:tcPr>
            <w:tcW w:w="1033" w:type="dxa"/>
            <w:vMerge w:val="restart"/>
            <w:tcBorders>
              <w:top w:val="nil"/>
              <w:left w:val="single" w:sz="4" w:space="0" w:color="auto"/>
              <w:bottom w:val="single" w:sz="4" w:space="0" w:color="auto"/>
              <w:right w:val="single" w:sz="4" w:space="0" w:color="auto"/>
            </w:tcBorders>
            <w:shd w:val="clear" w:color="auto" w:fill="auto"/>
            <w:vAlign w:val="center"/>
            <w:hideMark/>
          </w:tcPr>
          <w:p w14:paraId="40B8BE0B"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10</w:t>
            </w:r>
          </w:p>
        </w:tc>
        <w:tc>
          <w:tcPr>
            <w:tcW w:w="2790" w:type="dxa"/>
            <w:vMerge w:val="restart"/>
            <w:tcBorders>
              <w:top w:val="nil"/>
              <w:left w:val="single" w:sz="4" w:space="0" w:color="auto"/>
              <w:bottom w:val="single" w:sz="4" w:space="0" w:color="auto"/>
              <w:right w:val="single" w:sz="4" w:space="0" w:color="auto"/>
            </w:tcBorders>
            <w:shd w:val="clear" w:color="auto" w:fill="auto"/>
            <w:vAlign w:val="center"/>
            <w:hideMark/>
          </w:tcPr>
          <w:p w14:paraId="0A5F7D39" w14:textId="77777777" w:rsidR="00946550" w:rsidRPr="005F3F38" w:rsidRDefault="00946550" w:rsidP="00946550">
            <w:pPr>
              <w:spacing w:after="0" w:line="240" w:lineRule="auto"/>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FMF - Federalna uprava civilne zaštite „Projekat-mreža volontera civilne zaštite“ - 1027080000014413</w:t>
            </w:r>
          </w:p>
        </w:tc>
        <w:tc>
          <w:tcPr>
            <w:tcW w:w="1064" w:type="dxa"/>
            <w:vMerge w:val="restart"/>
            <w:tcBorders>
              <w:top w:val="nil"/>
              <w:left w:val="single" w:sz="4" w:space="0" w:color="auto"/>
              <w:bottom w:val="single" w:sz="4" w:space="0" w:color="auto"/>
              <w:right w:val="single" w:sz="4" w:space="0" w:color="auto"/>
            </w:tcBorders>
            <w:shd w:val="clear" w:color="auto" w:fill="auto"/>
            <w:vAlign w:val="center"/>
            <w:hideMark/>
          </w:tcPr>
          <w:p w14:paraId="0C53A34A"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234.57</w:t>
            </w:r>
          </w:p>
        </w:tc>
        <w:tc>
          <w:tcPr>
            <w:tcW w:w="1385" w:type="dxa"/>
            <w:vMerge w:val="restart"/>
            <w:tcBorders>
              <w:top w:val="nil"/>
              <w:left w:val="single" w:sz="4" w:space="0" w:color="auto"/>
              <w:bottom w:val="single" w:sz="4" w:space="0" w:color="auto"/>
              <w:right w:val="single" w:sz="4" w:space="0" w:color="auto"/>
            </w:tcBorders>
            <w:shd w:val="clear" w:color="auto" w:fill="auto"/>
            <w:vAlign w:val="center"/>
            <w:hideMark/>
          </w:tcPr>
          <w:p w14:paraId="7FAC0E78"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0.00</w:t>
            </w:r>
          </w:p>
        </w:tc>
        <w:tc>
          <w:tcPr>
            <w:tcW w:w="1385" w:type="dxa"/>
            <w:vMerge w:val="restart"/>
            <w:tcBorders>
              <w:top w:val="nil"/>
              <w:left w:val="single" w:sz="4" w:space="0" w:color="auto"/>
              <w:bottom w:val="single" w:sz="4" w:space="0" w:color="auto"/>
              <w:right w:val="single" w:sz="4" w:space="0" w:color="auto"/>
            </w:tcBorders>
            <w:shd w:val="clear" w:color="auto" w:fill="auto"/>
            <w:vAlign w:val="center"/>
            <w:hideMark/>
          </w:tcPr>
          <w:p w14:paraId="06B40177"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0.00</w:t>
            </w:r>
          </w:p>
        </w:tc>
        <w:tc>
          <w:tcPr>
            <w:tcW w:w="1385" w:type="dxa"/>
            <w:vMerge w:val="restart"/>
            <w:tcBorders>
              <w:top w:val="nil"/>
              <w:left w:val="single" w:sz="4" w:space="0" w:color="auto"/>
              <w:bottom w:val="single" w:sz="4" w:space="0" w:color="auto"/>
              <w:right w:val="single" w:sz="4" w:space="0" w:color="auto"/>
            </w:tcBorders>
            <w:shd w:val="clear" w:color="auto" w:fill="auto"/>
            <w:vAlign w:val="center"/>
            <w:hideMark/>
          </w:tcPr>
          <w:p w14:paraId="42A8ED0D"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234.57</w:t>
            </w:r>
          </w:p>
        </w:tc>
      </w:tr>
      <w:tr w:rsidR="00946550" w:rsidRPr="005F3F38" w14:paraId="4ED1F059" w14:textId="77777777" w:rsidTr="003B3DD9">
        <w:trPr>
          <w:trHeight w:val="510"/>
        </w:trPr>
        <w:tc>
          <w:tcPr>
            <w:tcW w:w="1033" w:type="dxa"/>
            <w:vMerge/>
            <w:tcBorders>
              <w:top w:val="nil"/>
              <w:left w:val="single" w:sz="4" w:space="0" w:color="auto"/>
              <w:bottom w:val="single" w:sz="4" w:space="0" w:color="auto"/>
              <w:right w:val="single" w:sz="4" w:space="0" w:color="auto"/>
            </w:tcBorders>
            <w:vAlign w:val="center"/>
            <w:hideMark/>
          </w:tcPr>
          <w:p w14:paraId="00071247"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2790" w:type="dxa"/>
            <w:vMerge/>
            <w:tcBorders>
              <w:top w:val="nil"/>
              <w:left w:val="single" w:sz="4" w:space="0" w:color="auto"/>
              <w:bottom w:val="single" w:sz="4" w:space="0" w:color="auto"/>
              <w:right w:val="single" w:sz="4" w:space="0" w:color="auto"/>
            </w:tcBorders>
            <w:vAlign w:val="center"/>
            <w:hideMark/>
          </w:tcPr>
          <w:p w14:paraId="2A54D402"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064" w:type="dxa"/>
            <w:vMerge/>
            <w:tcBorders>
              <w:top w:val="nil"/>
              <w:left w:val="single" w:sz="4" w:space="0" w:color="auto"/>
              <w:bottom w:val="single" w:sz="4" w:space="0" w:color="auto"/>
              <w:right w:val="single" w:sz="4" w:space="0" w:color="auto"/>
            </w:tcBorders>
            <w:vAlign w:val="center"/>
            <w:hideMark/>
          </w:tcPr>
          <w:p w14:paraId="13561CA2"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385" w:type="dxa"/>
            <w:vMerge/>
            <w:tcBorders>
              <w:top w:val="nil"/>
              <w:left w:val="single" w:sz="4" w:space="0" w:color="auto"/>
              <w:bottom w:val="single" w:sz="4" w:space="0" w:color="auto"/>
              <w:right w:val="single" w:sz="4" w:space="0" w:color="auto"/>
            </w:tcBorders>
            <w:vAlign w:val="center"/>
            <w:hideMark/>
          </w:tcPr>
          <w:p w14:paraId="69953409"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385" w:type="dxa"/>
            <w:vMerge/>
            <w:tcBorders>
              <w:top w:val="nil"/>
              <w:left w:val="single" w:sz="4" w:space="0" w:color="auto"/>
              <w:bottom w:val="single" w:sz="4" w:space="0" w:color="auto"/>
              <w:right w:val="single" w:sz="4" w:space="0" w:color="auto"/>
            </w:tcBorders>
            <w:vAlign w:val="center"/>
            <w:hideMark/>
          </w:tcPr>
          <w:p w14:paraId="1BFA3E86"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385" w:type="dxa"/>
            <w:vMerge/>
            <w:tcBorders>
              <w:top w:val="nil"/>
              <w:left w:val="single" w:sz="4" w:space="0" w:color="auto"/>
              <w:bottom w:val="single" w:sz="4" w:space="0" w:color="auto"/>
              <w:right w:val="single" w:sz="4" w:space="0" w:color="auto"/>
            </w:tcBorders>
            <w:vAlign w:val="center"/>
            <w:hideMark/>
          </w:tcPr>
          <w:p w14:paraId="6A3D5AD1" w14:textId="77777777" w:rsidR="00946550" w:rsidRPr="005F3F38" w:rsidRDefault="00946550" w:rsidP="00946550">
            <w:pPr>
              <w:spacing w:after="0" w:line="240" w:lineRule="auto"/>
              <w:rPr>
                <w:rFonts w:ascii="Calibri" w:eastAsia="Times New Roman" w:hAnsi="Calibri" w:cs="Calibri"/>
                <w:sz w:val="20"/>
                <w:szCs w:val="20"/>
                <w:lang w:eastAsia="en-GB"/>
              </w:rPr>
            </w:pPr>
          </w:p>
        </w:tc>
      </w:tr>
      <w:tr w:rsidR="00946550" w:rsidRPr="005F3F38" w14:paraId="13DA277E" w14:textId="77777777" w:rsidTr="003B3DD9">
        <w:trPr>
          <w:trHeight w:val="450"/>
        </w:trPr>
        <w:tc>
          <w:tcPr>
            <w:tcW w:w="1033" w:type="dxa"/>
            <w:vMerge w:val="restart"/>
            <w:tcBorders>
              <w:top w:val="nil"/>
              <w:left w:val="single" w:sz="4" w:space="0" w:color="auto"/>
              <w:bottom w:val="single" w:sz="4" w:space="0" w:color="auto"/>
              <w:right w:val="single" w:sz="4" w:space="0" w:color="auto"/>
            </w:tcBorders>
            <w:shd w:val="clear" w:color="auto" w:fill="auto"/>
            <w:vAlign w:val="center"/>
            <w:hideMark/>
          </w:tcPr>
          <w:p w14:paraId="66FE59CD"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11</w:t>
            </w:r>
          </w:p>
        </w:tc>
        <w:tc>
          <w:tcPr>
            <w:tcW w:w="2790" w:type="dxa"/>
            <w:vMerge w:val="restart"/>
            <w:tcBorders>
              <w:top w:val="nil"/>
              <w:left w:val="single" w:sz="4" w:space="0" w:color="auto"/>
              <w:bottom w:val="single" w:sz="4" w:space="0" w:color="auto"/>
              <w:right w:val="single" w:sz="4" w:space="0" w:color="auto"/>
            </w:tcBorders>
            <w:shd w:val="clear" w:color="auto" w:fill="auto"/>
            <w:vAlign w:val="center"/>
            <w:hideMark/>
          </w:tcPr>
          <w:p w14:paraId="46C7F4A6" w14:textId="2376FE6C" w:rsidR="00946550" w:rsidRPr="005F3F38" w:rsidRDefault="00946550" w:rsidP="00946550">
            <w:pPr>
              <w:spacing w:after="0" w:line="240" w:lineRule="auto"/>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FMF - Federalni zavod za statistiku ''Razvoj i unapređenje sistema upravljanja kvalitetom u statističkim institucijama u Bi'' - 1027080000030224</w:t>
            </w:r>
          </w:p>
        </w:tc>
        <w:tc>
          <w:tcPr>
            <w:tcW w:w="1064" w:type="dxa"/>
            <w:vMerge w:val="restart"/>
            <w:tcBorders>
              <w:top w:val="nil"/>
              <w:left w:val="single" w:sz="4" w:space="0" w:color="auto"/>
              <w:bottom w:val="single" w:sz="4" w:space="0" w:color="auto"/>
              <w:right w:val="single" w:sz="4" w:space="0" w:color="auto"/>
            </w:tcBorders>
            <w:shd w:val="clear" w:color="auto" w:fill="auto"/>
            <w:vAlign w:val="center"/>
            <w:hideMark/>
          </w:tcPr>
          <w:p w14:paraId="000162B8"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10,611.10</w:t>
            </w:r>
          </w:p>
        </w:tc>
        <w:tc>
          <w:tcPr>
            <w:tcW w:w="1385" w:type="dxa"/>
            <w:vMerge w:val="restart"/>
            <w:tcBorders>
              <w:top w:val="nil"/>
              <w:left w:val="single" w:sz="4" w:space="0" w:color="auto"/>
              <w:bottom w:val="single" w:sz="4" w:space="0" w:color="auto"/>
              <w:right w:val="single" w:sz="4" w:space="0" w:color="auto"/>
            </w:tcBorders>
            <w:shd w:val="clear" w:color="auto" w:fill="auto"/>
            <w:vAlign w:val="center"/>
            <w:hideMark/>
          </w:tcPr>
          <w:p w14:paraId="5034DB39"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1,955.95</w:t>
            </w:r>
          </w:p>
        </w:tc>
        <w:tc>
          <w:tcPr>
            <w:tcW w:w="1385" w:type="dxa"/>
            <w:vMerge w:val="restart"/>
            <w:tcBorders>
              <w:top w:val="nil"/>
              <w:left w:val="single" w:sz="4" w:space="0" w:color="auto"/>
              <w:bottom w:val="single" w:sz="4" w:space="0" w:color="auto"/>
              <w:right w:val="single" w:sz="4" w:space="0" w:color="auto"/>
            </w:tcBorders>
            <w:shd w:val="clear" w:color="auto" w:fill="auto"/>
            <w:vAlign w:val="center"/>
            <w:hideMark/>
          </w:tcPr>
          <w:p w14:paraId="16CB0442"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0.00</w:t>
            </w:r>
          </w:p>
        </w:tc>
        <w:tc>
          <w:tcPr>
            <w:tcW w:w="1385" w:type="dxa"/>
            <w:vMerge w:val="restart"/>
            <w:tcBorders>
              <w:top w:val="nil"/>
              <w:left w:val="single" w:sz="4" w:space="0" w:color="auto"/>
              <w:bottom w:val="single" w:sz="4" w:space="0" w:color="auto"/>
              <w:right w:val="single" w:sz="4" w:space="0" w:color="auto"/>
            </w:tcBorders>
            <w:shd w:val="clear" w:color="auto" w:fill="auto"/>
            <w:vAlign w:val="center"/>
            <w:hideMark/>
          </w:tcPr>
          <w:p w14:paraId="056F248F"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12,567.05</w:t>
            </w:r>
          </w:p>
        </w:tc>
      </w:tr>
      <w:tr w:rsidR="00946550" w:rsidRPr="005F3F38" w14:paraId="61B8D869" w14:textId="77777777" w:rsidTr="003B3DD9">
        <w:trPr>
          <w:trHeight w:val="525"/>
        </w:trPr>
        <w:tc>
          <w:tcPr>
            <w:tcW w:w="1033" w:type="dxa"/>
            <w:vMerge/>
            <w:tcBorders>
              <w:top w:val="nil"/>
              <w:left w:val="single" w:sz="4" w:space="0" w:color="auto"/>
              <w:bottom w:val="single" w:sz="4" w:space="0" w:color="auto"/>
              <w:right w:val="single" w:sz="4" w:space="0" w:color="auto"/>
            </w:tcBorders>
            <w:vAlign w:val="center"/>
            <w:hideMark/>
          </w:tcPr>
          <w:p w14:paraId="3329C053"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2790" w:type="dxa"/>
            <w:vMerge/>
            <w:tcBorders>
              <w:top w:val="nil"/>
              <w:left w:val="single" w:sz="4" w:space="0" w:color="auto"/>
              <w:bottom w:val="single" w:sz="4" w:space="0" w:color="auto"/>
              <w:right w:val="single" w:sz="4" w:space="0" w:color="auto"/>
            </w:tcBorders>
            <w:vAlign w:val="center"/>
            <w:hideMark/>
          </w:tcPr>
          <w:p w14:paraId="63C408CA"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064" w:type="dxa"/>
            <w:vMerge/>
            <w:tcBorders>
              <w:top w:val="nil"/>
              <w:left w:val="single" w:sz="4" w:space="0" w:color="auto"/>
              <w:bottom w:val="single" w:sz="4" w:space="0" w:color="auto"/>
              <w:right w:val="single" w:sz="4" w:space="0" w:color="auto"/>
            </w:tcBorders>
            <w:vAlign w:val="center"/>
            <w:hideMark/>
          </w:tcPr>
          <w:p w14:paraId="72922903"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385" w:type="dxa"/>
            <w:vMerge/>
            <w:tcBorders>
              <w:top w:val="nil"/>
              <w:left w:val="single" w:sz="4" w:space="0" w:color="auto"/>
              <w:bottom w:val="single" w:sz="4" w:space="0" w:color="auto"/>
              <w:right w:val="single" w:sz="4" w:space="0" w:color="auto"/>
            </w:tcBorders>
            <w:vAlign w:val="center"/>
            <w:hideMark/>
          </w:tcPr>
          <w:p w14:paraId="6C3C4D0D"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385" w:type="dxa"/>
            <w:vMerge/>
            <w:tcBorders>
              <w:top w:val="nil"/>
              <w:left w:val="single" w:sz="4" w:space="0" w:color="auto"/>
              <w:bottom w:val="single" w:sz="4" w:space="0" w:color="auto"/>
              <w:right w:val="single" w:sz="4" w:space="0" w:color="auto"/>
            </w:tcBorders>
            <w:vAlign w:val="center"/>
            <w:hideMark/>
          </w:tcPr>
          <w:p w14:paraId="6064DA64"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385" w:type="dxa"/>
            <w:vMerge/>
            <w:tcBorders>
              <w:top w:val="nil"/>
              <w:left w:val="single" w:sz="4" w:space="0" w:color="auto"/>
              <w:bottom w:val="single" w:sz="4" w:space="0" w:color="auto"/>
              <w:right w:val="single" w:sz="4" w:space="0" w:color="auto"/>
            </w:tcBorders>
            <w:vAlign w:val="center"/>
            <w:hideMark/>
          </w:tcPr>
          <w:p w14:paraId="181B131C" w14:textId="77777777" w:rsidR="00946550" w:rsidRPr="005F3F38" w:rsidRDefault="00946550" w:rsidP="00946550">
            <w:pPr>
              <w:spacing w:after="0" w:line="240" w:lineRule="auto"/>
              <w:rPr>
                <w:rFonts w:ascii="Calibri" w:eastAsia="Times New Roman" w:hAnsi="Calibri" w:cs="Calibri"/>
                <w:sz w:val="20"/>
                <w:szCs w:val="20"/>
                <w:lang w:eastAsia="en-GB"/>
              </w:rPr>
            </w:pPr>
          </w:p>
        </w:tc>
      </w:tr>
      <w:tr w:rsidR="00946550" w:rsidRPr="005F3F38" w14:paraId="56DD3DF3" w14:textId="77777777" w:rsidTr="003B3DD9">
        <w:trPr>
          <w:trHeight w:val="450"/>
        </w:trPr>
        <w:tc>
          <w:tcPr>
            <w:tcW w:w="1033" w:type="dxa"/>
            <w:vMerge w:val="restart"/>
            <w:tcBorders>
              <w:top w:val="nil"/>
              <w:left w:val="single" w:sz="4" w:space="0" w:color="auto"/>
              <w:bottom w:val="single" w:sz="4" w:space="0" w:color="auto"/>
              <w:right w:val="single" w:sz="4" w:space="0" w:color="auto"/>
            </w:tcBorders>
            <w:shd w:val="clear" w:color="auto" w:fill="auto"/>
            <w:vAlign w:val="center"/>
            <w:hideMark/>
          </w:tcPr>
          <w:p w14:paraId="0B5319AD"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12</w:t>
            </w:r>
          </w:p>
        </w:tc>
        <w:tc>
          <w:tcPr>
            <w:tcW w:w="2790" w:type="dxa"/>
            <w:vMerge w:val="restart"/>
            <w:tcBorders>
              <w:top w:val="nil"/>
              <w:left w:val="single" w:sz="4" w:space="0" w:color="auto"/>
              <w:bottom w:val="single" w:sz="4" w:space="0" w:color="auto"/>
              <w:right w:val="single" w:sz="4" w:space="0" w:color="auto"/>
            </w:tcBorders>
            <w:shd w:val="clear" w:color="auto" w:fill="auto"/>
            <w:vAlign w:val="center"/>
            <w:hideMark/>
          </w:tcPr>
          <w:p w14:paraId="0E0CBA0C" w14:textId="77777777" w:rsidR="00946550" w:rsidRPr="005F3F38" w:rsidRDefault="00946550" w:rsidP="00946550">
            <w:pPr>
              <w:spacing w:after="0" w:line="240" w:lineRule="auto"/>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FMF - Federalno ministarstvo zdravstva „Mreža za zbrinjavanje bolesnika s farmakorezistentnom epilepsijom i bolesnika sa uznapredovalom fazom Parkinsonove bolesti“- 1027080000032261</w:t>
            </w:r>
          </w:p>
        </w:tc>
        <w:tc>
          <w:tcPr>
            <w:tcW w:w="1064" w:type="dxa"/>
            <w:vMerge w:val="restart"/>
            <w:tcBorders>
              <w:top w:val="nil"/>
              <w:left w:val="single" w:sz="4" w:space="0" w:color="auto"/>
              <w:bottom w:val="single" w:sz="4" w:space="0" w:color="auto"/>
              <w:right w:val="single" w:sz="4" w:space="0" w:color="auto"/>
            </w:tcBorders>
            <w:shd w:val="clear" w:color="auto" w:fill="auto"/>
            <w:vAlign w:val="center"/>
            <w:hideMark/>
          </w:tcPr>
          <w:p w14:paraId="194A1AAE"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12,027.51</w:t>
            </w:r>
          </w:p>
        </w:tc>
        <w:tc>
          <w:tcPr>
            <w:tcW w:w="1385" w:type="dxa"/>
            <w:vMerge w:val="restart"/>
            <w:tcBorders>
              <w:top w:val="nil"/>
              <w:left w:val="single" w:sz="4" w:space="0" w:color="auto"/>
              <w:bottom w:val="single" w:sz="4" w:space="0" w:color="auto"/>
              <w:right w:val="single" w:sz="4" w:space="0" w:color="auto"/>
            </w:tcBorders>
            <w:shd w:val="clear" w:color="auto" w:fill="auto"/>
            <w:vAlign w:val="center"/>
            <w:hideMark/>
          </w:tcPr>
          <w:p w14:paraId="4AEE4127"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0.12</w:t>
            </w:r>
          </w:p>
        </w:tc>
        <w:tc>
          <w:tcPr>
            <w:tcW w:w="1385" w:type="dxa"/>
            <w:vMerge w:val="restart"/>
            <w:tcBorders>
              <w:top w:val="nil"/>
              <w:left w:val="single" w:sz="4" w:space="0" w:color="auto"/>
              <w:bottom w:val="single" w:sz="4" w:space="0" w:color="auto"/>
              <w:right w:val="single" w:sz="4" w:space="0" w:color="auto"/>
            </w:tcBorders>
            <w:shd w:val="clear" w:color="auto" w:fill="auto"/>
            <w:vAlign w:val="center"/>
            <w:hideMark/>
          </w:tcPr>
          <w:p w14:paraId="31465AFF"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0.00</w:t>
            </w:r>
          </w:p>
        </w:tc>
        <w:tc>
          <w:tcPr>
            <w:tcW w:w="1385" w:type="dxa"/>
            <w:vMerge w:val="restart"/>
            <w:tcBorders>
              <w:top w:val="nil"/>
              <w:left w:val="single" w:sz="4" w:space="0" w:color="auto"/>
              <w:bottom w:val="single" w:sz="4" w:space="0" w:color="auto"/>
              <w:right w:val="single" w:sz="4" w:space="0" w:color="auto"/>
            </w:tcBorders>
            <w:shd w:val="clear" w:color="auto" w:fill="auto"/>
            <w:vAlign w:val="center"/>
            <w:hideMark/>
          </w:tcPr>
          <w:p w14:paraId="731DBCB4"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12,027.63</w:t>
            </w:r>
          </w:p>
        </w:tc>
      </w:tr>
      <w:tr w:rsidR="00946550" w:rsidRPr="005F3F38" w14:paraId="73BBD014" w14:textId="77777777" w:rsidTr="003B3DD9">
        <w:trPr>
          <w:trHeight w:val="871"/>
        </w:trPr>
        <w:tc>
          <w:tcPr>
            <w:tcW w:w="1033" w:type="dxa"/>
            <w:vMerge/>
            <w:tcBorders>
              <w:top w:val="nil"/>
              <w:left w:val="single" w:sz="4" w:space="0" w:color="auto"/>
              <w:bottom w:val="single" w:sz="4" w:space="0" w:color="auto"/>
              <w:right w:val="single" w:sz="4" w:space="0" w:color="auto"/>
            </w:tcBorders>
            <w:vAlign w:val="center"/>
            <w:hideMark/>
          </w:tcPr>
          <w:p w14:paraId="009E7729"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2790" w:type="dxa"/>
            <w:vMerge/>
            <w:tcBorders>
              <w:top w:val="nil"/>
              <w:left w:val="single" w:sz="4" w:space="0" w:color="auto"/>
              <w:bottom w:val="single" w:sz="4" w:space="0" w:color="auto"/>
              <w:right w:val="single" w:sz="4" w:space="0" w:color="auto"/>
            </w:tcBorders>
            <w:vAlign w:val="center"/>
            <w:hideMark/>
          </w:tcPr>
          <w:p w14:paraId="5A4E183D"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064" w:type="dxa"/>
            <w:vMerge/>
            <w:tcBorders>
              <w:top w:val="nil"/>
              <w:left w:val="single" w:sz="4" w:space="0" w:color="auto"/>
              <w:bottom w:val="single" w:sz="4" w:space="0" w:color="auto"/>
              <w:right w:val="single" w:sz="4" w:space="0" w:color="auto"/>
            </w:tcBorders>
            <w:vAlign w:val="center"/>
            <w:hideMark/>
          </w:tcPr>
          <w:p w14:paraId="0104CCC8"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385" w:type="dxa"/>
            <w:vMerge/>
            <w:tcBorders>
              <w:top w:val="nil"/>
              <w:left w:val="single" w:sz="4" w:space="0" w:color="auto"/>
              <w:bottom w:val="single" w:sz="4" w:space="0" w:color="auto"/>
              <w:right w:val="single" w:sz="4" w:space="0" w:color="auto"/>
            </w:tcBorders>
            <w:vAlign w:val="center"/>
            <w:hideMark/>
          </w:tcPr>
          <w:p w14:paraId="3030D3D2"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385" w:type="dxa"/>
            <w:vMerge/>
            <w:tcBorders>
              <w:top w:val="nil"/>
              <w:left w:val="single" w:sz="4" w:space="0" w:color="auto"/>
              <w:bottom w:val="single" w:sz="4" w:space="0" w:color="auto"/>
              <w:right w:val="single" w:sz="4" w:space="0" w:color="auto"/>
            </w:tcBorders>
            <w:vAlign w:val="center"/>
            <w:hideMark/>
          </w:tcPr>
          <w:p w14:paraId="5C3AFDD9"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385" w:type="dxa"/>
            <w:vMerge/>
            <w:tcBorders>
              <w:top w:val="nil"/>
              <w:left w:val="single" w:sz="4" w:space="0" w:color="auto"/>
              <w:bottom w:val="single" w:sz="4" w:space="0" w:color="auto"/>
              <w:right w:val="single" w:sz="4" w:space="0" w:color="auto"/>
            </w:tcBorders>
            <w:vAlign w:val="center"/>
            <w:hideMark/>
          </w:tcPr>
          <w:p w14:paraId="5E295C03" w14:textId="77777777" w:rsidR="00946550" w:rsidRPr="005F3F38" w:rsidRDefault="00946550" w:rsidP="00946550">
            <w:pPr>
              <w:spacing w:after="0" w:line="240" w:lineRule="auto"/>
              <w:rPr>
                <w:rFonts w:ascii="Calibri" w:eastAsia="Times New Roman" w:hAnsi="Calibri" w:cs="Calibri"/>
                <w:sz w:val="20"/>
                <w:szCs w:val="20"/>
                <w:lang w:eastAsia="en-GB"/>
              </w:rPr>
            </w:pPr>
          </w:p>
        </w:tc>
      </w:tr>
      <w:tr w:rsidR="00946550" w:rsidRPr="005F3F38" w14:paraId="3DB9C713" w14:textId="77777777" w:rsidTr="003B3DD9">
        <w:trPr>
          <w:trHeight w:val="450"/>
        </w:trPr>
        <w:tc>
          <w:tcPr>
            <w:tcW w:w="1033" w:type="dxa"/>
            <w:vMerge w:val="restart"/>
            <w:tcBorders>
              <w:top w:val="nil"/>
              <w:left w:val="single" w:sz="4" w:space="0" w:color="auto"/>
              <w:bottom w:val="single" w:sz="4" w:space="0" w:color="auto"/>
              <w:right w:val="single" w:sz="4" w:space="0" w:color="auto"/>
            </w:tcBorders>
            <w:shd w:val="clear" w:color="auto" w:fill="auto"/>
            <w:vAlign w:val="center"/>
            <w:hideMark/>
          </w:tcPr>
          <w:p w14:paraId="072A8C2D"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13</w:t>
            </w:r>
          </w:p>
        </w:tc>
        <w:tc>
          <w:tcPr>
            <w:tcW w:w="2790" w:type="dxa"/>
            <w:vMerge w:val="restart"/>
            <w:tcBorders>
              <w:top w:val="nil"/>
              <w:left w:val="single" w:sz="4" w:space="0" w:color="auto"/>
              <w:bottom w:val="single" w:sz="4" w:space="0" w:color="auto"/>
              <w:right w:val="single" w:sz="4" w:space="0" w:color="auto"/>
            </w:tcBorders>
            <w:shd w:val="clear" w:color="auto" w:fill="auto"/>
            <w:vAlign w:val="center"/>
            <w:hideMark/>
          </w:tcPr>
          <w:p w14:paraId="06504609" w14:textId="270B32FA" w:rsidR="00946550" w:rsidRPr="005F3F38" w:rsidRDefault="00946550" w:rsidP="00946550">
            <w:pPr>
              <w:spacing w:after="0" w:line="240" w:lineRule="auto"/>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FMF - Federalni zavod za geologiju „Prikupljanje, analiza i obrada podataka o mineralnim sirovinama u Federaciji BiH (EIT/RAW MATERIALS)“- 1027080000037596</w:t>
            </w:r>
          </w:p>
        </w:tc>
        <w:tc>
          <w:tcPr>
            <w:tcW w:w="1064" w:type="dxa"/>
            <w:vMerge w:val="restart"/>
            <w:tcBorders>
              <w:top w:val="nil"/>
              <w:left w:val="single" w:sz="4" w:space="0" w:color="auto"/>
              <w:bottom w:val="single" w:sz="4" w:space="0" w:color="auto"/>
              <w:right w:val="single" w:sz="4" w:space="0" w:color="auto"/>
            </w:tcBorders>
            <w:shd w:val="clear" w:color="auto" w:fill="auto"/>
            <w:vAlign w:val="center"/>
            <w:hideMark/>
          </w:tcPr>
          <w:p w14:paraId="509B76C6"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92,273.26</w:t>
            </w:r>
          </w:p>
        </w:tc>
        <w:tc>
          <w:tcPr>
            <w:tcW w:w="1385" w:type="dxa"/>
            <w:vMerge w:val="restart"/>
            <w:tcBorders>
              <w:top w:val="nil"/>
              <w:left w:val="single" w:sz="4" w:space="0" w:color="auto"/>
              <w:bottom w:val="single" w:sz="4" w:space="0" w:color="auto"/>
              <w:right w:val="single" w:sz="4" w:space="0" w:color="auto"/>
            </w:tcBorders>
            <w:shd w:val="clear" w:color="auto" w:fill="auto"/>
            <w:vAlign w:val="center"/>
            <w:hideMark/>
          </w:tcPr>
          <w:p w14:paraId="772869E9"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0.94</w:t>
            </w:r>
          </w:p>
        </w:tc>
        <w:tc>
          <w:tcPr>
            <w:tcW w:w="1385" w:type="dxa"/>
            <w:vMerge w:val="restart"/>
            <w:tcBorders>
              <w:top w:val="nil"/>
              <w:left w:val="single" w:sz="4" w:space="0" w:color="auto"/>
              <w:bottom w:val="single" w:sz="4" w:space="0" w:color="auto"/>
              <w:right w:val="single" w:sz="4" w:space="0" w:color="auto"/>
            </w:tcBorders>
            <w:shd w:val="clear" w:color="auto" w:fill="auto"/>
            <w:vAlign w:val="center"/>
            <w:hideMark/>
          </w:tcPr>
          <w:p w14:paraId="647403A2"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0.00</w:t>
            </w:r>
          </w:p>
        </w:tc>
        <w:tc>
          <w:tcPr>
            <w:tcW w:w="1385" w:type="dxa"/>
            <w:vMerge w:val="restart"/>
            <w:tcBorders>
              <w:top w:val="nil"/>
              <w:left w:val="single" w:sz="4" w:space="0" w:color="auto"/>
              <w:bottom w:val="single" w:sz="4" w:space="0" w:color="auto"/>
              <w:right w:val="single" w:sz="4" w:space="0" w:color="auto"/>
            </w:tcBorders>
            <w:shd w:val="clear" w:color="auto" w:fill="auto"/>
            <w:vAlign w:val="center"/>
            <w:hideMark/>
          </w:tcPr>
          <w:p w14:paraId="51BC3E95"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92,274.20</w:t>
            </w:r>
          </w:p>
        </w:tc>
      </w:tr>
      <w:tr w:rsidR="00946550" w:rsidRPr="005F3F38" w14:paraId="3152B824" w14:textId="77777777" w:rsidTr="003B3DD9">
        <w:trPr>
          <w:trHeight w:val="826"/>
        </w:trPr>
        <w:tc>
          <w:tcPr>
            <w:tcW w:w="1033" w:type="dxa"/>
            <w:vMerge/>
            <w:tcBorders>
              <w:top w:val="nil"/>
              <w:left w:val="single" w:sz="4" w:space="0" w:color="auto"/>
              <w:bottom w:val="single" w:sz="4" w:space="0" w:color="auto"/>
              <w:right w:val="single" w:sz="4" w:space="0" w:color="auto"/>
            </w:tcBorders>
            <w:vAlign w:val="center"/>
            <w:hideMark/>
          </w:tcPr>
          <w:p w14:paraId="1B1701CA"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2790" w:type="dxa"/>
            <w:vMerge/>
            <w:tcBorders>
              <w:top w:val="nil"/>
              <w:left w:val="single" w:sz="4" w:space="0" w:color="auto"/>
              <w:bottom w:val="single" w:sz="4" w:space="0" w:color="auto"/>
              <w:right w:val="single" w:sz="4" w:space="0" w:color="auto"/>
            </w:tcBorders>
            <w:vAlign w:val="center"/>
            <w:hideMark/>
          </w:tcPr>
          <w:p w14:paraId="5CAC6CB6"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064" w:type="dxa"/>
            <w:vMerge/>
            <w:tcBorders>
              <w:top w:val="nil"/>
              <w:left w:val="single" w:sz="4" w:space="0" w:color="auto"/>
              <w:bottom w:val="single" w:sz="4" w:space="0" w:color="auto"/>
              <w:right w:val="single" w:sz="4" w:space="0" w:color="auto"/>
            </w:tcBorders>
            <w:vAlign w:val="center"/>
            <w:hideMark/>
          </w:tcPr>
          <w:p w14:paraId="5DD36326"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385" w:type="dxa"/>
            <w:vMerge/>
            <w:tcBorders>
              <w:top w:val="nil"/>
              <w:left w:val="single" w:sz="4" w:space="0" w:color="auto"/>
              <w:bottom w:val="single" w:sz="4" w:space="0" w:color="auto"/>
              <w:right w:val="single" w:sz="4" w:space="0" w:color="auto"/>
            </w:tcBorders>
            <w:vAlign w:val="center"/>
            <w:hideMark/>
          </w:tcPr>
          <w:p w14:paraId="118F8B43"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385" w:type="dxa"/>
            <w:vMerge/>
            <w:tcBorders>
              <w:top w:val="nil"/>
              <w:left w:val="single" w:sz="4" w:space="0" w:color="auto"/>
              <w:bottom w:val="single" w:sz="4" w:space="0" w:color="auto"/>
              <w:right w:val="single" w:sz="4" w:space="0" w:color="auto"/>
            </w:tcBorders>
            <w:vAlign w:val="center"/>
            <w:hideMark/>
          </w:tcPr>
          <w:p w14:paraId="4ADE56BE"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385" w:type="dxa"/>
            <w:vMerge/>
            <w:tcBorders>
              <w:top w:val="nil"/>
              <w:left w:val="single" w:sz="4" w:space="0" w:color="auto"/>
              <w:bottom w:val="single" w:sz="4" w:space="0" w:color="auto"/>
              <w:right w:val="single" w:sz="4" w:space="0" w:color="auto"/>
            </w:tcBorders>
            <w:vAlign w:val="center"/>
            <w:hideMark/>
          </w:tcPr>
          <w:p w14:paraId="4EB282DA" w14:textId="77777777" w:rsidR="00946550" w:rsidRPr="005F3F38" w:rsidRDefault="00946550" w:rsidP="00946550">
            <w:pPr>
              <w:spacing w:after="0" w:line="240" w:lineRule="auto"/>
              <w:rPr>
                <w:rFonts w:ascii="Calibri" w:eastAsia="Times New Roman" w:hAnsi="Calibri" w:cs="Calibri"/>
                <w:sz w:val="20"/>
                <w:szCs w:val="20"/>
                <w:lang w:eastAsia="en-GB"/>
              </w:rPr>
            </w:pPr>
          </w:p>
        </w:tc>
      </w:tr>
      <w:tr w:rsidR="00946550" w:rsidRPr="005F3F38" w14:paraId="6A8B7B37" w14:textId="77777777" w:rsidTr="003B3DD9">
        <w:trPr>
          <w:trHeight w:val="450"/>
        </w:trPr>
        <w:tc>
          <w:tcPr>
            <w:tcW w:w="1033" w:type="dxa"/>
            <w:vMerge w:val="restart"/>
            <w:tcBorders>
              <w:top w:val="nil"/>
              <w:left w:val="single" w:sz="4" w:space="0" w:color="auto"/>
              <w:bottom w:val="single" w:sz="4" w:space="0" w:color="auto"/>
              <w:right w:val="single" w:sz="4" w:space="0" w:color="auto"/>
            </w:tcBorders>
            <w:shd w:val="clear" w:color="auto" w:fill="auto"/>
            <w:vAlign w:val="center"/>
            <w:hideMark/>
          </w:tcPr>
          <w:p w14:paraId="4D6F19D7"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14</w:t>
            </w:r>
          </w:p>
        </w:tc>
        <w:tc>
          <w:tcPr>
            <w:tcW w:w="2790" w:type="dxa"/>
            <w:vMerge w:val="restart"/>
            <w:tcBorders>
              <w:top w:val="nil"/>
              <w:left w:val="single" w:sz="4" w:space="0" w:color="auto"/>
              <w:bottom w:val="single" w:sz="4" w:space="0" w:color="auto"/>
              <w:right w:val="single" w:sz="4" w:space="0" w:color="auto"/>
            </w:tcBorders>
            <w:shd w:val="clear" w:color="auto" w:fill="auto"/>
            <w:vAlign w:val="center"/>
            <w:hideMark/>
          </w:tcPr>
          <w:p w14:paraId="3A3F2200" w14:textId="2C1E8CCB" w:rsidR="00946550" w:rsidRPr="005F3F38" w:rsidRDefault="00946550" w:rsidP="00946550">
            <w:pPr>
              <w:spacing w:after="0" w:line="240" w:lineRule="auto"/>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FMF - Fed</w:t>
            </w:r>
            <w:r w:rsidR="0034208C">
              <w:rPr>
                <w:rFonts w:ascii="Calibri" w:eastAsia="Times New Roman" w:hAnsi="Calibri" w:cs="Calibri"/>
                <w:sz w:val="20"/>
                <w:szCs w:val="20"/>
                <w:lang w:eastAsia="en-GB"/>
              </w:rPr>
              <w:t>e</w:t>
            </w:r>
            <w:r w:rsidRPr="005F3F38">
              <w:rPr>
                <w:rFonts w:ascii="Calibri" w:eastAsia="Times New Roman" w:hAnsi="Calibri" w:cs="Calibri"/>
                <w:sz w:val="20"/>
                <w:szCs w:val="20"/>
                <w:lang w:eastAsia="en-GB"/>
              </w:rPr>
              <w:t xml:space="preserve">ralno ministarstvo kulture i sporta „Izvođenje preventivnih arheoloških istraživanja i zaštitu arheoloških lokaliteta i spomenika kulture na trasi </w:t>
            </w:r>
            <w:r w:rsidRPr="005F3F38">
              <w:rPr>
                <w:rFonts w:ascii="Calibri" w:eastAsia="Times New Roman" w:hAnsi="Calibri" w:cs="Calibri"/>
                <w:sz w:val="20"/>
                <w:szCs w:val="20"/>
                <w:lang w:eastAsia="en-GB"/>
              </w:rPr>
              <w:lastRenderedPageBreak/>
              <w:t>autoputa Koridor Vc“ - 1027080000036238</w:t>
            </w:r>
          </w:p>
        </w:tc>
        <w:tc>
          <w:tcPr>
            <w:tcW w:w="1064" w:type="dxa"/>
            <w:vMerge w:val="restart"/>
            <w:tcBorders>
              <w:top w:val="nil"/>
              <w:left w:val="single" w:sz="4" w:space="0" w:color="auto"/>
              <w:bottom w:val="single" w:sz="4" w:space="0" w:color="auto"/>
              <w:right w:val="single" w:sz="4" w:space="0" w:color="auto"/>
            </w:tcBorders>
            <w:shd w:val="clear" w:color="auto" w:fill="auto"/>
            <w:vAlign w:val="center"/>
            <w:hideMark/>
          </w:tcPr>
          <w:p w14:paraId="23082C20"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lastRenderedPageBreak/>
              <w:t>269,212.33</w:t>
            </w:r>
          </w:p>
        </w:tc>
        <w:tc>
          <w:tcPr>
            <w:tcW w:w="1385" w:type="dxa"/>
            <w:vMerge w:val="restart"/>
            <w:tcBorders>
              <w:top w:val="nil"/>
              <w:left w:val="single" w:sz="4" w:space="0" w:color="auto"/>
              <w:bottom w:val="single" w:sz="4" w:space="0" w:color="auto"/>
              <w:right w:val="single" w:sz="4" w:space="0" w:color="auto"/>
            </w:tcBorders>
            <w:shd w:val="clear" w:color="auto" w:fill="auto"/>
            <w:vAlign w:val="center"/>
            <w:hideMark/>
          </w:tcPr>
          <w:p w14:paraId="0B917E1A"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23,994.16</w:t>
            </w:r>
          </w:p>
        </w:tc>
        <w:tc>
          <w:tcPr>
            <w:tcW w:w="1385" w:type="dxa"/>
            <w:vMerge w:val="restart"/>
            <w:tcBorders>
              <w:top w:val="nil"/>
              <w:left w:val="single" w:sz="4" w:space="0" w:color="auto"/>
              <w:bottom w:val="single" w:sz="4" w:space="0" w:color="auto"/>
              <w:right w:val="single" w:sz="4" w:space="0" w:color="auto"/>
            </w:tcBorders>
            <w:shd w:val="clear" w:color="auto" w:fill="auto"/>
            <w:vAlign w:val="center"/>
            <w:hideMark/>
          </w:tcPr>
          <w:p w14:paraId="679F60F1"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195,296.02</w:t>
            </w:r>
          </w:p>
        </w:tc>
        <w:tc>
          <w:tcPr>
            <w:tcW w:w="1385" w:type="dxa"/>
            <w:vMerge w:val="restart"/>
            <w:tcBorders>
              <w:top w:val="nil"/>
              <w:left w:val="single" w:sz="4" w:space="0" w:color="auto"/>
              <w:bottom w:val="single" w:sz="4" w:space="0" w:color="auto"/>
              <w:right w:val="single" w:sz="4" w:space="0" w:color="auto"/>
            </w:tcBorders>
            <w:shd w:val="clear" w:color="auto" w:fill="auto"/>
            <w:vAlign w:val="center"/>
            <w:hideMark/>
          </w:tcPr>
          <w:p w14:paraId="6856F1EA"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97,910.47</w:t>
            </w:r>
          </w:p>
        </w:tc>
      </w:tr>
      <w:tr w:rsidR="00946550" w:rsidRPr="005F3F38" w14:paraId="03EAAEF4" w14:textId="77777777" w:rsidTr="003B3DD9">
        <w:trPr>
          <w:trHeight w:val="796"/>
        </w:trPr>
        <w:tc>
          <w:tcPr>
            <w:tcW w:w="1033" w:type="dxa"/>
            <w:vMerge/>
            <w:tcBorders>
              <w:top w:val="nil"/>
              <w:left w:val="single" w:sz="4" w:space="0" w:color="auto"/>
              <w:bottom w:val="single" w:sz="4" w:space="0" w:color="auto"/>
              <w:right w:val="single" w:sz="4" w:space="0" w:color="auto"/>
            </w:tcBorders>
            <w:vAlign w:val="center"/>
            <w:hideMark/>
          </w:tcPr>
          <w:p w14:paraId="0402EBB0"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2790" w:type="dxa"/>
            <w:vMerge/>
            <w:tcBorders>
              <w:top w:val="nil"/>
              <w:left w:val="single" w:sz="4" w:space="0" w:color="auto"/>
              <w:bottom w:val="single" w:sz="4" w:space="0" w:color="auto"/>
              <w:right w:val="single" w:sz="4" w:space="0" w:color="auto"/>
            </w:tcBorders>
            <w:vAlign w:val="center"/>
            <w:hideMark/>
          </w:tcPr>
          <w:p w14:paraId="7F187854"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064" w:type="dxa"/>
            <w:vMerge/>
            <w:tcBorders>
              <w:top w:val="nil"/>
              <w:left w:val="single" w:sz="4" w:space="0" w:color="auto"/>
              <w:bottom w:val="single" w:sz="4" w:space="0" w:color="auto"/>
              <w:right w:val="single" w:sz="4" w:space="0" w:color="auto"/>
            </w:tcBorders>
            <w:vAlign w:val="center"/>
            <w:hideMark/>
          </w:tcPr>
          <w:p w14:paraId="68CD33F6"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385" w:type="dxa"/>
            <w:vMerge/>
            <w:tcBorders>
              <w:top w:val="nil"/>
              <w:left w:val="single" w:sz="4" w:space="0" w:color="auto"/>
              <w:bottom w:val="single" w:sz="4" w:space="0" w:color="auto"/>
              <w:right w:val="single" w:sz="4" w:space="0" w:color="auto"/>
            </w:tcBorders>
            <w:vAlign w:val="center"/>
            <w:hideMark/>
          </w:tcPr>
          <w:p w14:paraId="234F518A"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385" w:type="dxa"/>
            <w:vMerge/>
            <w:tcBorders>
              <w:top w:val="nil"/>
              <w:left w:val="single" w:sz="4" w:space="0" w:color="auto"/>
              <w:bottom w:val="single" w:sz="4" w:space="0" w:color="auto"/>
              <w:right w:val="single" w:sz="4" w:space="0" w:color="auto"/>
            </w:tcBorders>
            <w:vAlign w:val="center"/>
            <w:hideMark/>
          </w:tcPr>
          <w:p w14:paraId="34F7E790"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385" w:type="dxa"/>
            <w:vMerge/>
            <w:tcBorders>
              <w:top w:val="nil"/>
              <w:left w:val="single" w:sz="4" w:space="0" w:color="auto"/>
              <w:bottom w:val="single" w:sz="4" w:space="0" w:color="auto"/>
              <w:right w:val="single" w:sz="4" w:space="0" w:color="auto"/>
            </w:tcBorders>
            <w:vAlign w:val="center"/>
            <w:hideMark/>
          </w:tcPr>
          <w:p w14:paraId="257B3D48" w14:textId="77777777" w:rsidR="00946550" w:rsidRPr="005F3F38" w:rsidRDefault="00946550" w:rsidP="00946550">
            <w:pPr>
              <w:spacing w:after="0" w:line="240" w:lineRule="auto"/>
              <w:rPr>
                <w:rFonts w:ascii="Calibri" w:eastAsia="Times New Roman" w:hAnsi="Calibri" w:cs="Calibri"/>
                <w:sz w:val="20"/>
                <w:szCs w:val="20"/>
                <w:lang w:eastAsia="en-GB"/>
              </w:rPr>
            </w:pPr>
          </w:p>
        </w:tc>
      </w:tr>
      <w:tr w:rsidR="00946550" w:rsidRPr="005F3F38" w14:paraId="67B9E11A" w14:textId="77777777" w:rsidTr="003B3DD9">
        <w:trPr>
          <w:trHeight w:val="450"/>
        </w:trPr>
        <w:tc>
          <w:tcPr>
            <w:tcW w:w="1033" w:type="dxa"/>
            <w:vMerge w:val="restart"/>
            <w:tcBorders>
              <w:top w:val="nil"/>
              <w:left w:val="single" w:sz="4" w:space="0" w:color="auto"/>
              <w:bottom w:val="single" w:sz="4" w:space="0" w:color="auto"/>
              <w:right w:val="single" w:sz="4" w:space="0" w:color="auto"/>
            </w:tcBorders>
            <w:shd w:val="clear" w:color="auto" w:fill="auto"/>
            <w:vAlign w:val="center"/>
            <w:hideMark/>
          </w:tcPr>
          <w:p w14:paraId="5D46782B"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15</w:t>
            </w:r>
          </w:p>
        </w:tc>
        <w:tc>
          <w:tcPr>
            <w:tcW w:w="2790" w:type="dxa"/>
            <w:vMerge w:val="restart"/>
            <w:tcBorders>
              <w:top w:val="nil"/>
              <w:left w:val="single" w:sz="4" w:space="0" w:color="auto"/>
              <w:bottom w:val="single" w:sz="4" w:space="0" w:color="auto"/>
              <w:right w:val="single" w:sz="4" w:space="0" w:color="auto"/>
            </w:tcBorders>
            <w:shd w:val="clear" w:color="auto" w:fill="auto"/>
            <w:vAlign w:val="center"/>
            <w:hideMark/>
          </w:tcPr>
          <w:p w14:paraId="737CE5EE" w14:textId="77777777" w:rsidR="00946550" w:rsidRPr="005F3F38" w:rsidRDefault="00946550" w:rsidP="00946550">
            <w:pPr>
              <w:spacing w:after="0" w:line="240" w:lineRule="auto"/>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FMF - Federalna novinska agencija FENA “Projekat FENA BIZ SERVIS“  - 1027080000038954</w:t>
            </w:r>
          </w:p>
        </w:tc>
        <w:tc>
          <w:tcPr>
            <w:tcW w:w="1064" w:type="dxa"/>
            <w:vMerge w:val="restart"/>
            <w:tcBorders>
              <w:top w:val="nil"/>
              <w:left w:val="single" w:sz="4" w:space="0" w:color="auto"/>
              <w:bottom w:val="single" w:sz="4" w:space="0" w:color="auto"/>
              <w:right w:val="single" w:sz="4" w:space="0" w:color="auto"/>
            </w:tcBorders>
            <w:shd w:val="clear" w:color="auto" w:fill="auto"/>
            <w:vAlign w:val="center"/>
            <w:hideMark/>
          </w:tcPr>
          <w:p w14:paraId="198DD346"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153,146.88</w:t>
            </w:r>
          </w:p>
        </w:tc>
        <w:tc>
          <w:tcPr>
            <w:tcW w:w="1385" w:type="dxa"/>
            <w:vMerge w:val="restart"/>
            <w:tcBorders>
              <w:top w:val="nil"/>
              <w:left w:val="single" w:sz="4" w:space="0" w:color="auto"/>
              <w:bottom w:val="single" w:sz="4" w:space="0" w:color="auto"/>
              <w:right w:val="single" w:sz="4" w:space="0" w:color="auto"/>
            </w:tcBorders>
            <w:shd w:val="clear" w:color="auto" w:fill="auto"/>
            <w:vAlign w:val="center"/>
            <w:hideMark/>
          </w:tcPr>
          <w:p w14:paraId="70EEE8FD"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4,201.16</w:t>
            </w:r>
          </w:p>
        </w:tc>
        <w:tc>
          <w:tcPr>
            <w:tcW w:w="1385" w:type="dxa"/>
            <w:vMerge w:val="restart"/>
            <w:tcBorders>
              <w:top w:val="nil"/>
              <w:left w:val="single" w:sz="4" w:space="0" w:color="auto"/>
              <w:bottom w:val="single" w:sz="4" w:space="0" w:color="auto"/>
              <w:right w:val="single" w:sz="4" w:space="0" w:color="auto"/>
            </w:tcBorders>
            <w:shd w:val="clear" w:color="auto" w:fill="auto"/>
            <w:vAlign w:val="center"/>
            <w:hideMark/>
          </w:tcPr>
          <w:p w14:paraId="186D1378"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150,600.00</w:t>
            </w:r>
          </w:p>
        </w:tc>
        <w:tc>
          <w:tcPr>
            <w:tcW w:w="1385" w:type="dxa"/>
            <w:vMerge w:val="restart"/>
            <w:tcBorders>
              <w:top w:val="nil"/>
              <w:left w:val="single" w:sz="4" w:space="0" w:color="auto"/>
              <w:bottom w:val="single" w:sz="4" w:space="0" w:color="auto"/>
              <w:right w:val="single" w:sz="4" w:space="0" w:color="auto"/>
            </w:tcBorders>
            <w:shd w:val="clear" w:color="auto" w:fill="auto"/>
            <w:vAlign w:val="center"/>
            <w:hideMark/>
          </w:tcPr>
          <w:p w14:paraId="2B90A941"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6,748.04</w:t>
            </w:r>
          </w:p>
        </w:tc>
      </w:tr>
      <w:tr w:rsidR="00946550" w:rsidRPr="005F3F38" w14:paraId="7B52DC14" w14:textId="77777777" w:rsidTr="003B3DD9">
        <w:trPr>
          <w:trHeight w:val="555"/>
        </w:trPr>
        <w:tc>
          <w:tcPr>
            <w:tcW w:w="1033" w:type="dxa"/>
            <w:vMerge/>
            <w:tcBorders>
              <w:top w:val="nil"/>
              <w:left w:val="single" w:sz="4" w:space="0" w:color="auto"/>
              <w:bottom w:val="single" w:sz="4" w:space="0" w:color="auto"/>
              <w:right w:val="single" w:sz="4" w:space="0" w:color="auto"/>
            </w:tcBorders>
            <w:vAlign w:val="center"/>
            <w:hideMark/>
          </w:tcPr>
          <w:p w14:paraId="60FD8F04"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2790" w:type="dxa"/>
            <w:vMerge/>
            <w:tcBorders>
              <w:top w:val="nil"/>
              <w:left w:val="single" w:sz="4" w:space="0" w:color="auto"/>
              <w:bottom w:val="single" w:sz="4" w:space="0" w:color="auto"/>
              <w:right w:val="single" w:sz="4" w:space="0" w:color="auto"/>
            </w:tcBorders>
            <w:vAlign w:val="center"/>
            <w:hideMark/>
          </w:tcPr>
          <w:p w14:paraId="7A646DDB"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064" w:type="dxa"/>
            <w:vMerge/>
            <w:tcBorders>
              <w:top w:val="nil"/>
              <w:left w:val="single" w:sz="4" w:space="0" w:color="auto"/>
              <w:bottom w:val="single" w:sz="4" w:space="0" w:color="auto"/>
              <w:right w:val="single" w:sz="4" w:space="0" w:color="auto"/>
            </w:tcBorders>
            <w:vAlign w:val="center"/>
            <w:hideMark/>
          </w:tcPr>
          <w:p w14:paraId="79D76FDA"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385" w:type="dxa"/>
            <w:vMerge/>
            <w:tcBorders>
              <w:top w:val="nil"/>
              <w:left w:val="single" w:sz="4" w:space="0" w:color="auto"/>
              <w:bottom w:val="single" w:sz="4" w:space="0" w:color="auto"/>
              <w:right w:val="single" w:sz="4" w:space="0" w:color="auto"/>
            </w:tcBorders>
            <w:vAlign w:val="center"/>
            <w:hideMark/>
          </w:tcPr>
          <w:p w14:paraId="58EB03CB"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385" w:type="dxa"/>
            <w:vMerge/>
            <w:tcBorders>
              <w:top w:val="nil"/>
              <w:left w:val="single" w:sz="4" w:space="0" w:color="auto"/>
              <w:bottom w:val="single" w:sz="4" w:space="0" w:color="auto"/>
              <w:right w:val="single" w:sz="4" w:space="0" w:color="auto"/>
            </w:tcBorders>
            <w:vAlign w:val="center"/>
            <w:hideMark/>
          </w:tcPr>
          <w:p w14:paraId="4AFD577D"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385" w:type="dxa"/>
            <w:vMerge/>
            <w:tcBorders>
              <w:top w:val="nil"/>
              <w:left w:val="single" w:sz="4" w:space="0" w:color="auto"/>
              <w:bottom w:val="single" w:sz="4" w:space="0" w:color="auto"/>
              <w:right w:val="single" w:sz="4" w:space="0" w:color="auto"/>
            </w:tcBorders>
            <w:vAlign w:val="center"/>
            <w:hideMark/>
          </w:tcPr>
          <w:p w14:paraId="741240F5" w14:textId="77777777" w:rsidR="00946550" w:rsidRPr="005F3F38" w:rsidRDefault="00946550" w:rsidP="00946550">
            <w:pPr>
              <w:spacing w:after="0" w:line="240" w:lineRule="auto"/>
              <w:rPr>
                <w:rFonts w:ascii="Calibri" w:eastAsia="Times New Roman" w:hAnsi="Calibri" w:cs="Calibri"/>
                <w:sz w:val="20"/>
                <w:szCs w:val="20"/>
                <w:lang w:eastAsia="en-GB"/>
              </w:rPr>
            </w:pPr>
          </w:p>
        </w:tc>
      </w:tr>
      <w:tr w:rsidR="00946550" w:rsidRPr="005F3F38" w14:paraId="48D84CA7" w14:textId="77777777" w:rsidTr="003B3DD9">
        <w:trPr>
          <w:trHeight w:val="450"/>
        </w:trPr>
        <w:tc>
          <w:tcPr>
            <w:tcW w:w="1033" w:type="dxa"/>
            <w:vMerge w:val="restart"/>
            <w:tcBorders>
              <w:top w:val="nil"/>
              <w:left w:val="single" w:sz="4" w:space="0" w:color="auto"/>
              <w:bottom w:val="single" w:sz="4" w:space="0" w:color="auto"/>
              <w:right w:val="single" w:sz="4" w:space="0" w:color="auto"/>
            </w:tcBorders>
            <w:shd w:val="clear" w:color="auto" w:fill="auto"/>
            <w:vAlign w:val="center"/>
            <w:hideMark/>
          </w:tcPr>
          <w:p w14:paraId="34D1ECD1"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16</w:t>
            </w:r>
          </w:p>
        </w:tc>
        <w:tc>
          <w:tcPr>
            <w:tcW w:w="2790" w:type="dxa"/>
            <w:vMerge w:val="restart"/>
            <w:tcBorders>
              <w:top w:val="nil"/>
              <w:left w:val="single" w:sz="4" w:space="0" w:color="auto"/>
              <w:bottom w:val="single" w:sz="4" w:space="0" w:color="auto"/>
              <w:right w:val="single" w:sz="4" w:space="0" w:color="auto"/>
            </w:tcBorders>
            <w:shd w:val="clear" w:color="auto" w:fill="auto"/>
            <w:vAlign w:val="center"/>
            <w:hideMark/>
          </w:tcPr>
          <w:p w14:paraId="7476EA03" w14:textId="77777777" w:rsidR="00946550" w:rsidRPr="005F3F38" w:rsidRDefault="00946550" w:rsidP="00946550">
            <w:pPr>
              <w:spacing w:after="0" w:line="240" w:lineRule="auto"/>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FMF - Federalni zavod za geologiju „PROJEKAT 731166 GeoEra oblast geoenergije podzemnih voda i mineralnih sirovina“- 1027080000037790</w:t>
            </w:r>
          </w:p>
        </w:tc>
        <w:tc>
          <w:tcPr>
            <w:tcW w:w="1064" w:type="dxa"/>
            <w:vMerge w:val="restart"/>
            <w:tcBorders>
              <w:top w:val="nil"/>
              <w:left w:val="single" w:sz="4" w:space="0" w:color="auto"/>
              <w:bottom w:val="single" w:sz="4" w:space="0" w:color="auto"/>
              <w:right w:val="single" w:sz="4" w:space="0" w:color="auto"/>
            </w:tcBorders>
            <w:shd w:val="clear" w:color="auto" w:fill="auto"/>
            <w:vAlign w:val="center"/>
            <w:hideMark/>
          </w:tcPr>
          <w:p w14:paraId="10FC5800"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7.25</w:t>
            </w:r>
          </w:p>
        </w:tc>
        <w:tc>
          <w:tcPr>
            <w:tcW w:w="1385" w:type="dxa"/>
            <w:vMerge w:val="restart"/>
            <w:tcBorders>
              <w:top w:val="nil"/>
              <w:left w:val="single" w:sz="4" w:space="0" w:color="auto"/>
              <w:bottom w:val="single" w:sz="4" w:space="0" w:color="auto"/>
              <w:right w:val="single" w:sz="4" w:space="0" w:color="auto"/>
            </w:tcBorders>
            <w:shd w:val="clear" w:color="auto" w:fill="auto"/>
            <w:vAlign w:val="center"/>
            <w:hideMark/>
          </w:tcPr>
          <w:p w14:paraId="3BC8A27C"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0.00</w:t>
            </w:r>
          </w:p>
        </w:tc>
        <w:tc>
          <w:tcPr>
            <w:tcW w:w="1385" w:type="dxa"/>
            <w:vMerge w:val="restart"/>
            <w:tcBorders>
              <w:top w:val="nil"/>
              <w:left w:val="single" w:sz="4" w:space="0" w:color="auto"/>
              <w:bottom w:val="single" w:sz="4" w:space="0" w:color="auto"/>
              <w:right w:val="single" w:sz="4" w:space="0" w:color="auto"/>
            </w:tcBorders>
            <w:shd w:val="clear" w:color="auto" w:fill="auto"/>
            <w:vAlign w:val="center"/>
            <w:hideMark/>
          </w:tcPr>
          <w:p w14:paraId="1B0E4884"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7.25</w:t>
            </w:r>
          </w:p>
        </w:tc>
        <w:tc>
          <w:tcPr>
            <w:tcW w:w="1385" w:type="dxa"/>
            <w:vMerge w:val="restart"/>
            <w:tcBorders>
              <w:top w:val="nil"/>
              <w:left w:val="single" w:sz="4" w:space="0" w:color="auto"/>
              <w:bottom w:val="single" w:sz="4" w:space="0" w:color="auto"/>
              <w:right w:val="single" w:sz="4" w:space="0" w:color="auto"/>
            </w:tcBorders>
            <w:shd w:val="clear" w:color="auto" w:fill="auto"/>
            <w:vAlign w:val="center"/>
            <w:hideMark/>
          </w:tcPr>
          <w:p w14:paraId="0E009EC9"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0.00</w:t>
            </w:r>
          </w:p>
        </w:tc>
      </w:tr>
      <w:tr w:rsidR="00946550" w:rsidRPr="005F3F38" w14:paraId="0314B525" w14:textId="77777777" w:rsidTr="003B3DD9">
        <w:trPr>
          <w:trHeight w:val="555"/>
        </w:trPr>
        <w:tc>
          <w:tcPr>
            <w:tcW w:w="1033" w:type="dxa"/>
            <w:vMerge/>
            <w:tcBorders>
              <w:top w:val="nil"/>
              <w:left w:val="single" w:sz="4" w:space="0" w:color="auto"/>
              <w:bottom w:val="single" w:sz="4" w:space="0" w:color="auto"/>
              <w:right w:val="single" w:sz="4" w:space="0" w:color="auto"/>
            </w:tcBorders>
            <w:vAlign w:val="center"/>
            <w:hideMark/>
          </w:tcPr>
          <w:p w14:paraId="2D016F05"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2790" w:type="dxa"/>
            <w:vMerge/>
            <w:tcBorders>
              <w:top w:val="nil"/>
              <w:left w:val="single" w:sz="4" w:space="0" w:color="auto"/>
              <w:bottom w:val="single" w:sz="4" w:space="0" w:color="auto"/>
              <w:right w:val="single" w:sz="4" w:space="0" w:color="auto"/>
            </w:tcBorders>
            <w:vAlign w:val="center"/>
            <w:hideMark/>
          </w:tcPr>
          <w:p w14:paraId="2B0CF02E"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064" w:type="dxa"/>
            <w:vMerge/>
            <w:tcBorders>
              <w:top w:val="nil"/>
              <w:left w:val="single" w:sz="4" w:space="0" w:color="auto"/>
              <w:bottom w:val="single" w:sz="4" w:space="0" w:color="auto"/>
              <w:right w:val="single" w:sz="4" w:space="0" w:color="auto"/>
            </w:tcBorders>
            <w:vAlign w:val="center"/>
            <w:hideMark/>
          </w:tcPr>
          <w:p w14:paraId="2A66D4A0"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385" w:type="dxa"/>
            <w:vMerge/>
            <w:tcBorders>
              <w:top w:val="nil"/>
              <w:left w:val="single" w:sz="4" w:space="0" w:color="auto"/>
              <w:bottom w:val="single" w:sz="4" w:space="0" w:color="auto"/>
              <w:right w:val="single" w:sz="4" w:space="0" w:color="auto"/>
            </w:tcBorders>
            <w:vAlign w:val="center"/>
            <w:hideMark/>
          </w:tcPr>
          <w:p w14:paraId="45F7D5A4"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385" w:type="dxa"/>
            <w:vMerge/>
            <w:tcBorders>
              <w:top w:val="nil"/>
              <w:left w:val="single" w:sz="4" w:space="0" w:color="auto"/>
              <w:bottom w:val="single" w:sz="4" w:space="0" w:color="auto"/>
              <w:right w:val="single" w:sz="4" w:space="0" w:color="auto"/>
            </w:tcBorders>
            <w:vAlign w:val="center"/>
            <w:hideMark/>
          </w:tcPr>
          <w:p w14:paraId="4FCBD469"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385" w:type="dxa"/>
            <w:vMerge/>
            <w:tcBorders>
              <w:top w:val="nil"/>
              <w:left w:val="single" w:sz="4" w:space="0" w:color="auto"/>
              <w:bottom w:val="single" w:sz="4" w:space="0" w:color="auto"/>
              <w:right w:val="single" w:sz="4" w:space="0" w:color="auto"/>
            </w:tcBorders>
            <w:vAlign w:val="center"/>
            <w:hideMark/>
          </w:tcPr>
          <w:p w14:paraId="59A0A632" w14:textId="77777777" w:rsidR="00946550" w:rsidRPr="005F3F38" w:rsidRDefault="00946550" w:rsidP="00946550">
            <w:pPr>
              <w:spacing w:after="0" w:line="240" w:lineRule="auto"/>
              <w:rPr>
                <w:rFonts w:ascii="Calibri" w:eastAsia="Times New Roman" w:hAnsi="Calibri" w:cs="Calibri"/>
                <w:sz w:val="20"/>
                <w:szCs w:val="20"/>
                <w:lang w:eastAsia="en-GB"/>
              </w:rPr>
            </w:pPr>
          </w:p>
        </w:tc>
      </w:tr>
      <w:tr w:rsidR="00946550" w:rsidRPr="005F3F38" w14:paraId="52C45E65" w14:textId="77777777" w:rsidTr="003B3DD9">
        <w:trPr>
          <w:trHeight w:val="450"/>
        </w:trPr>
        <w:tc>
          <w:tcPr>
            <w:tcW w:w="1033" w:type="dxa"/>
            <w:vMerge w:val="restart"/>
            <w:tcBorders>
              <w:top w:val="nil"/>
              <w:left w:val="single" w:sz="4" w:space="0" w:color="auto"/>
              <w:bottom w:val="single" w:sz="4" w:space="0" w:color="auto"/>
              <w:right w:val="single" w:sz="4" w:space="0" w:color="auto"/>
            </w:tcBorders>
            <w:shd w:val="clear" w:color="auto" w:fill="auto"/>
            <w:vAlign w:val="center"/>
            <w:hideMark/>
          </w:tcPr>
          <w:p w14:paraId="4C75EBE9"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17</w:t>
            </w:r>
          </w:p>
        </w:tc>
        <w:tc>
          <w:tcPr>
            <w:tcW w:w="2790" w:type="dxa"/>
            <w:vMerge w:val="restart"/>
            <w:tcBorders>
              <w:top w:val="nil"/>
              <w:left w:val="single" w:sz="4" w:space="0" w:color="auto"/>
              <w:bottom w:val="single" w:sz="4" w:space="0" w:color="000000"/>
              <w:right w:val="single" w:sz="4" w:space="0" w:color="auto"/>
            </w:tcBorders>
            <w:shd w:val="clear" w:color="auto" w:fill="auto"/>
            <w:vAlign w:val="center"/>
            <w:hideMark/>
          </w:tcPr>
          <w:p w14:paraId="62E82E93" w14:textId="77777777" w:rsidR="00946550" w:rsidRPr="005F3F38" w:rsidRDefault="00946550" w:rsidP="00946550">
            <w:pPr>
              <w:spacing w:after="0" w:line="240" w:lineRule="auto"/>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FMF - Federalni zavod za geologiju "Simona" - 1027080000037402</w:t>
            </w:r>
          </w:p>
        </w:tc>
        <w:tc>
          <w:tcPr>
            <w:tcW w:w="1064" w:type="dxa"/>
            <w:vMerge w:val="restart"/>
            <w:tcBorders>
              <w:top w:val="nil"/>
              <w:left w:val="single" w:sz="4" w:space="0" w:color="auto"/>
              <w:bottom w:val="single" w:sz="4" w:space="0" w:color="000000"/>
              <w:right w:val="single" w:sz="4" w:space="0" w:color="auto"/>
            </w:tcBorders>
            <w:shd w:val="clear" w:color="auto" w:fill="auto"/>
            <w:vAlign w:val="center"/>
            <w:hideMark/>
          </w:tcPr>
          <w:p w14:paraId="004FA196"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64,047.89</w:t>
            </w:r>
          </w:p>
        </w:tc>
        <w:tc>
          <w:tcPr>
            <w:tcW w:w="1385" w:type="dxa"/>
            <w:vMerge w:val="restart"/>
            <w:tcBorders>
              <w:top w:val="nil"/>
              <w:left w:val="single" w:sz="4" w:space="0" w:color="auto"/>
              <w:bottom w:val="single" w:sz="4" w:space="0" w:color="000000"/>
              <w:right w:val="single" w:sz="4" w:space="0" w:color="auto"/>
            </w:tcBorders>
            <w:shd w:val="clear" w:color="auto" w:fill="auto"/>
            <w:vAlign w:val="center"/>
            <w:hideMark/>
          </w:tcPr>
          <w:p w14:paraId="09F6A55A"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0.61</w:t>
            </w:r>
          </w:p>
        </w:tc>
        <w:tc>
          <w:tcPr>
            <w:tcW w:w="1385" w:type="dxa"/>
            <w:vMerge w:val="restart"/>
            <w:tcBorders>
              <w:top w:val="nil"/>
              <w:left w:val="single" w:sz="4" w:space="0" w:color="auto"/>
              <w:bottom w:val="single" w:sz="4" w:space="0" w:color="000000"/>
              <w:right w:val="single" w:sz="4" w:space="0" w:color="auto"/>
            </w:tcBorders>
            <w:shd w:val="clear" w:color="auto" w:fill="auto"/>
            <w:vAlign w:val="center"/>
            <w:hideMark/>
          </w:tcPr>
          <w:p w14:paraId="56322777"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0.00</w:t>
            </w:r>
          </w:p>
        </w:tc>
        <w:tc>
          <w:tcPr>
            <w:tcW w:w="1385" w:type="dxa"/>
            <w:vMerge w:val="restart"/>
            <w:tcBorders>
              <w:top w:val="nil"/>
              <w:left w:val="single" w:sz="4" w:space="0" w:color="auto"/>
              <w:bottom w:val="single" w:sz="4" w:space="0" w:color="auto"/>
              <w:right w:val="single" w:sz="4" w:space="0" w:color="auto"/>
            </w:tcBorders>
            <w:shd w:val="clear" w:color="auto" w:fill="auto"/>
            <w:vAlign w:val="center"/>
            <w:hideMark/>
          </w:tcPr>
          <w:p w14:paraId="5D20EA2B"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64,048.50</w:t>
            </w:r>
          </w:p>
        </w:tc>
      </w:tr>
      <w:tr w:rsidR="00946550" w:rsidRPr="005F3F38" w14:paraId="1CC8A636" w14:textId="77777777" w:rsidTr="003B3DD9">
        <w:trPr>
          <w:trHeight w:val="450"/>
        </w:trPr>
        <w:tc>
          <w:tcPr>
            <w:tcW w:w="1033" w:type="dxa"/>
            <w:vMerge/>
            <w:tcBorders>
              <w:top w:val="nil"/>
              <w:left w:val="single" w:sz="4" w:space="0" w:color="auto"/>
              <w:bottom w:val="single" w:sz="4" w:space="0" w:color="auto"/>
              <w:right w:val="single" w:sz="4" w:space="0" w:color="auto"/>
            </w:tcBorders>
            <w:vAlign w:val="center"/>
            <w:hideMark/>
          </w:tcPr>
          <w:p w14:paraId="52661C50"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2790" w:type="dxa"/>
            <w:vMerge/>
            <w:tcBorders>
              <w:top w:val="nil"/>
              <w:left w:val="single" w:sz="4" w:space="0" w:color="auto"/>
              <w:bottom w:val="single" w:sz="4" w:space="0" w:color="000000"/>
              <w:right w:val="single" w:sz="4" w:space="0" w:color="auto"/>
            </w:tcBorders>
            <w:vAlign w:val="center"/>
            <w:hideMark/>
          </w:tcPr>
          <w:p w14:paraId="3258F7D0"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064" w:type="dxa"/>
            <w:vMerge/>
            <w:tcBorders>
              <w:top w:val="nil"/>
              <w:left w:val="single" w:sz="4" w:space="0" w:color="auto"/>
              <w:bottom w:val="single" w:sz="4" w:space="0" w:color="000000"/>
              <w:right w:val="single" w:sz="4" w:space="0" w:color="auto"/>
            </w:tcBorders>
            <w:vAlign w:val="center"/>
            <w:hideMark/>
          </w:tcPr>
          <w:p w14:paraId="1A27BCBC"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385" w:type="dxa"/>
            <w:vMerge/>
            <w:tcBorders>
              <w:top w:val="nil"/>
              <w:left w:val="single" w:sz="4" w:space="0" w:color="auto"/>
              <w:bottom w:val="single" w:sz="4" w:space="0" w:color="000000"/>
              <w:right w:val="single" w:sz="4" w:space="0" w:color="auto"/>
            </w:tcBorders>
            <w:vAlign w:val="center"/>
            <w:hideMark/>
          </w:tcPr>
          <w:p w14:paraId="0180276E"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385" w:type="dxa"/>
            <w:vMerge/>
            <w:tcBorders>
              <w:top w:val="nil"/>
              <w:left w:val="single" w:sz="4" w:space="0" w:color="auto"/>
              <w:bottom w:val="single" w:sz="4" w:space="0" w:color="000000"/>
              <w:right w:val="single" w:sz="4" w:space="0" w:color="auto"/>
            </w:tcBorders>
            <w:vAlign w:val="center"/>
            <w:hideMark/>
          </w:tcPr>
          <w:p w14:paraId="2C75641B"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385" w:type="dxa"/>
            <w:vMerge/>
            <w:tcBorders>
              <w:top w:val="nil"/>
              <w:left w:val="single" w:sz="4" w:space="0" w:color="auto"/>
              <w:bottom w:val="single" w:sz="4" w:space="0" w:color="auto"/>
              <w:right w:val="single" w:sz="4" w:space="0" w:color="auto"/>
            </w:tcBorders>
            <w:vAlign w:val="center"/>
            <w:hideMark/>
          </w:tcPr>
          <w:p w14:paraId="2E8E1BAE" w14:textId="77777777" w:rsidR="00946550" w:rsidRPr="005F3F38" w:rsidRDefault="00946550" w:rsidP="00946550">
            <w:pPr>
              <w:spacing w:after="0" w:line="240" w:lineRule="auto"/>
              <w:rPr>
                <w:rFonts w:ascii="Calibri" w:eastAsia="Times New Roman" w:hAnsi="Calibri" w:cs="Calibri"/>
                <w:sz w:val="20"/>
                <w:szCs w:val="20"/>
                <w:lang w:eastAsia="en-GB"/>
              </w:rPr>
            </w:pPr>
          </w:p>
        </w:tc>
      </w:tr>
      <w:tr w:rsidR="00946550" w:rsidRPr="005F3F38" w14:paraId="0845CAB5" w14:textId="77777777" w:rsidTr="003B3DD9">
        <w:trPr>
          <w:trHeight w:val="450"/>
        </w:trPr>
        <w:tc>
          <w:tcPr>
            <w:tcW w:w="1033" w:type="dxa"/>
            <w:vMerge w:val="restart"/>
            <w:tcBorders>
              <w:top w:val="nil"/>
              <w:left w:val="single" w:sz="4" w:space="0" w:color="auto"/>
              <w:bottom w:val="single" w:sz="4" w:space="0" w:color="auto"/>
              <w:right w:val="single" w:sz="4" w:space="0" w:color="auto"/>
            </w:tcBorders>
            <w:shd w:val="clear" w:color="auto" w:fill="auto"/>
            <w:vAlign w:val="center"/>
            <w:hideMark/>
          </w:tcPr>
          <w:p w14:paraId="589D2618"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18</w:t>
            </w:r>
          </w:p>
        </w:tc>
        <w:tc>
          <w:tcPr>
            <w:tcW w:w="2790" w:type="dxa"/>
            <w:vMerge w:val="restart"/>
            <w:tcBorders>
              <w:top w:val="nil"/>
              <w:left w:val="single" w:sz="4" w:space="0" w:color="auto"/>
              <w:bottom w:val="single" w:sz="4" w:space="0" w:color="000000"/>
              <w:right w:val="single" w:sz="4" w:space="0" w:color="auto"/>
            </w:tcBorders>
            <w:shd w:val="clear" w:color="auto" w:fill="auto"/>
            <w:vAlign w:val="center"/>
            <w:hideMark/>
          </w:tcPr>
          <w:p w14:paraId="1FCB38F4" w14:textId="77777777" w:rsidR="00946550" w:rsidRPr="005F3F38" w:rsidRDefault="00946550" w:rsidP="00946550">
            <w:pPr>
              <w:spacing w:after="0" w:line="240" w:lineRule="auto"/>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FMF - Federalno ministarstvo prostornog uređenja- „Projekat-Povećanje ulaganja u javne objekte s niskom emisijom ugljika u BiH 2018-2026“ - 1027080000048072</w:t>
            </w:r>
          </w:p>
        </w:tc>
        <w:tc>
          <w:tcPr>
            <w:tcW w:w="1064" w:type="dxa"/>
            <w:vMerge w:val="restart"/>
            <w:tcBorders>
              <w:top w:val="nil"/>
              <w:left w:val="single" w:sz="4" w:space="0" w:color="auto"/>
              <w:bottom w:val="single" w:sz="4" w:space="0" w:color="000000"/>
              <w:right w:val="single" w:sz="4" w:space="0" w:color="auto"/>
            </w:tcBorders>
            <w:shd w:val="clear" w:color="auto" w:fill="auto"/>
            <w:vAlign w:val="center"/>
            <w:hideMark/>
          </w:tcPr>
          <w:p w14:paraId="5254BCB6"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1,701,326.30</w:t>
            </w:r>
          </w:p>
        </w:tc>
        <w:tc>
          <w:tcPr>
            <w:tcW w:w="1385" w:type="dxa"/>
            <w:vMerge w:val="restart"/>
            <w:tcBorders>
              <w:top w:val="nil"/>
              <w:left w:val="single" w:sz="4" w:space="0" w:color="auto"/>
              <w:bottom w:val="single" w:sz="4" w:space="0" w:color="000000"/>
              <w:right w:val="single" w:sz="4" w:space="0" w:color="auto"/>
            </w:tcBorders>
            <w:shd w:val="clear" w:color="auto" w:fill="auto"/>
            <w:vAlign w:val="center"/>
            <w:hideMark/>
          </w:tcPr>
          <w:p w14:paraId="17D86451"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2,098,353.67</w:t>
            </w:r>
          </w:p>
        </w:tc>
        <w:tc>
          <w:tcPr>
            <w:tcW w:w="1385" w:type="dxa"/>
            <w:vMerge w:val="restart"/>
            <w:tcBorders>
              <w:top w:val="nil"/>
              <w:left w:val="single" w:sz="4" w:space="0" w:color="auto"/>
              <w:bottom w:val="single" w:sz="4" w:space="0" w:color="000000"/>
              <w:right w:val="single" w:sz="4" w:space="0" w:color="auto"/>
            </w:tcBorders>
            <w:shd w:val="clear" w:color="auto" w:fill="auto"/>
            <w:vAlign w:val="center"/>
            <w:hideMark/>
          </w:tcPr>
          <w:p w14:paraId="638D34DD"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2,208,092.15</w:t>
            </w:r>
          </w:p>
        </w:tc>
        <w:tc>
          <w:tcPr>
            <w:tcW w:w="1385" w:type="dxa"/>
            <w:vMerge w:val="restart"/>
            <w:tcBorders>
              <w:top w:val="nil"/>
              <w:left w:val="single" w:sz="4" w:space="0" w:color="auto"/>
              <w:bottom w:val="single" w:sz="4" w:space="0" w:color="auto"/>
              <w:right w:val="single" w:sz="4" w:space="0" w:color="auto"/>
            </w:tcBorders>
            <w:shd w:val="clear" w:color="auto" w:fill="auto"/>
            <w:vAlign w:val="center"/>
            <w:hideMark/>
          </w:tcPr>
          <w:p w14:paraId="3B320064"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1,591,587.82</w:t>
            </w:r>
          </w:p>
        </w:tc>
      </w:tr>
      <w:tr w:rsidR="00946550" w:rsidRPr="005F3F38" w14:paraId="30E3AAB3" w14:textId="77777777" w:rsidTr="003B3DD9">
        <w:trPr>
          <w:trHeight w:val="886"/>
        </w:trPr>
        <w:tc>
          <w:tcPr>
            <w:tcW w:w="1033" w:type="dxa"/>
            <w:vMerge/>
            <w:tcBorders>
              <w:top w:val="nil"/>
              <w:left w:val="single" w:sz="4" w:space="0" w:color="auto"/>
              <w:bottom w:val="single" w:sz="4" w:space="0" w:color="auto"/>
              <w:right w:val="single" w:sz="4" w:space="0" w:color="auto"/>
            </w:tcBorders>
            <w:vAlign w:val="center"/>
            <w:hideMark/>
          </w:tcPr>
          <w:p w14:paraId="787E3514"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2790" w:type="dxa"/>
            <w:vMerge/>
            <w:tcBorders>
              <w:top w:val="nil"/>
              <w:left w:val="single" w:sz="4" w:space="0" w:color="auto"/>
              <w:bottom w:val="single" w:sz="4" w:space="0" w:color="000000"/>
              <w:right w:val="single" w:sz="4" w:space="0" w:color="auto"/>
            </w:tcBorders>
            <w:vAlign w:val="center"/>
            <w:hideMark/>
          </w:tcPr>
          <w:p w14:paraId="1CC72A5E"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064" w:type="dxa"/>
            <w:vMerge/>
            <w:tcBorders>
              <w:top w:val="nil"/>
              <w:left w:val="single" w:sz="4" w:space="0" w:color="auto"/>
              <w:bottom w:val="single" w:sz="4" w:space="0" w:color="000000"/>
              <w:right w:val="single" w:sz="4" w:space="0" w:color="auto"/>
            </w:tcBorders>
            <w:vAlign w:val="center"/>
            <w:hideMark/>
          </w:tcPr>
          <w:p w14:paraId="1FB1136B"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385" w:type="dxa"/>
            <w:vMerge/>
            <w:tcBorders>
              <w:top w:val="nil"/>
              <w:left w:val="single" w:sz="4" w:space="0" w:color="auto"/>
              <w:bottom w:val="single" w:sz="4" w:space="0" w:color="000000"/>
              <w:right w:val="single" w:sz="4" w:space="0" w:color="auto"/>
            </w:tcBorders>
            <w:vAlign w:val="center"/>
            <w:hideMark/>
          </w:tcPr>
          <w:p w14:paraId="6742BD58"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385" w:type="dxa"/>
            <w:vMerge/>
            <w:tcBorders>
              <w:top w:val="nil"/>
              <w:left w:val="single" w:sz="4" w:space="0" w:color="auto"/>
              <w:bottom w:val="single" w:sz="4" w:space="0" w:color="000000"/>
              <w:right w:val="single" w:sz="4" w:space="0" w:color="auto"/>
            </w:tcBorders>
            <w:vAlign w:val="center"/>
            <w:hideMark/>
          </w:tcPr>
          <w:p w14:paraId="0666D222"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385" w:type="dxa"/>
            <w:vMerge/>
            <w:tcBorders>
              <w:top w:val="nil"/>
              <w:left w:val="single" w:sz="4" w:space="0" w:color="auto"/>
              <w:bottom w:val="single" w:sz="4" w:space="0" w:color="auto"/>
              <w:right w:val="single" w:sz="4" w:space="0" w:color="auto"/>
            </w:tcBorders>
            <w:vAlign w:val="center"/>
            <w:hideMark/>
          </w:tcPr>
          <w:p w14:paraId="31980AD0" w14:textId="77777777" w:rsidR="00946550" w:rsidRPr="005F3F38" w:rsidRDefault="00946550" w:rsidP="00946550">
            <w:pPr>
              <w:spacing w:after="0" w:line="240" w:lineRule="auto"/>
              <w:rPr>
                <w:rFonts w:ascii="Calibri" w:eastAsia="Times New Roman" w:hAnsi="Calibri" w:cs="Calibri"/>
                <w:sz w:val="20"/>
                <w:szCs w:val="20"/>
                <w:lang w:eastAsia="en-GB"/>
              </w:rPr>
            </w:pPr>
          </w:p>
        </w:tc>
      </w:tr>
      <w:tr w:rsidR="00946550" w:rsidRPr="005F3F38" w14:paraId="36776A79" w14:textId="77777777" w:rsidTr="003B3DD9">
        <w:trPr>
          <w:trHeight w:val="450"/>
        </w:trPr>
        <w:tc>
          <w:tcPr>
            <w:tcW w:w="1033" w:type="dxa"/>
            <w:vMerge w:val="restart"/>
            <w:tcBorders>
              <w:top w:val="nil"/>
              <w:left w:val="single" w:sz="4" w:space="0" w:color="auto"/>
              <w:bottom w:val="single" w:sz="4" w:space="0" w:color="auto"/>
              <w:right w:val="single" w:sz="4" w:space="0" w:color="auto"/>
            </w:tcBorders>
            <w:shd w:val="clear" w:color="auto" w:fill="auto"/>
            <w:vAlign w:val="center"/>
            <w:hideMark/>
          </w:tcPr>
          <w:p w14:paraId="29186667"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19</w:t>
            </w:r>
          </w:p>
        </w:tc>
        <w:tc>
          <w:tcPr>
            <w:tcW w:w="2790" w:type="dxa"/>
            <w:vMerge w:val="restart"/>
            <w:tcBorders>
              <w:top w:val="nil"/>
              <w:left w:val="single" w:sz="4" w:space="0" w:color="auto"/>
              <w:bottom w:val="single" w:sz="4" w:space="0" w:color="000000"/>
              <w:right w:val="single" w:sz="4" w:space="0" w:color="auto"/>
            </w:tcBorders>
            <w:shd w:val="clear" w:color="auto" w:fill="auto"/>
            <w:vAlign w:val="center"/>
            <w:hideMark/>
          </w:tcPr>
          <w:p w14:paraId="281D3AF0" w14:textId="77777777" w:rsidR="00946550" w:rsidRPr="005F3F38" w:rsidRDefault="00946550" w:rsidP="00946550">
            <w:pPr>
              <w:spacing w:after="0" w:line="240" w:lineRule="auto"/>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FMF - JU Federalna novinska agencija "Implementacija tekućeg transfera za informisanje" - 1027080000048169</w:t>
            </w:r>
          </w:p>
        </w:tc>
        <w:tc>
          <w:tcPr>
            <w:tcW w:w="1064" w:type="dxa"/>
            <w:vMerge w:val="restart"/>
            <w:tcBorders>
              <w:top w:val="nil"/>
              <w:left w:val="single" w:sz="4" w:space="0" w:color="auto"/>
              <w:bottom w:val="single" w:sz="4" w:space="0" w:color="000000"/>
              <w:right w:val="single" w:sz="4" w:space="0" w:color="auto"/>
            </w:tcBorders>
            <w:shd w:val="clear" w:color="auto" w:fill="auto"/>
            <w:vAlign w:val="center"/>
            <w:hideMark/>
          </w:tcPr>
          <w:p w14:paraId="046AC18A"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31,415.02</w:t>
            </w:r>
          </w:p>
        </w:tc>
        <w:tc>
          <w:tcPr>
            <w:tcW w:w="1385" w:type="dxa"/>
            <w:vMerge w:val="restart"/>
            <w:tcBorders>
              <w:top w:val="nil"/>
              <w:left w:val="single" w:sz="4" w:space="0" w:color="auto"/>
              <w:bottom w:val="single" w:sz="4" w:space="0" w:color="000000"/>
              <w:right w:val="single" w:sz="4" w:space="0" w:color="auto"/>
            </w:tcBorders>
            <w:shd w:val="clear" w:color="auto" w:fill="auto"/>
            <w:vAlign w:val="center"/>
            <w:hideMark/>
          </w:tcPr>
          <w:p w14:paraId="0E8F6F07"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15,577.76</w:t>
            </w:r>
          </w:p>
        </w:tc>
        <w:tc>
          <w:tcPr>
            <w:tcW w:w="1385" w:type="dxa"/>
            <w:vMerge w:val="restart"/>
            <w:tcBorders>
              <w:top w:val="nil"/>
              <w:left w:val="single" w:sz="4" w:space="0" w:color="auto"/>
              <w:bottom w:val="single" w:sz="4" w:space="0" w:color="000000"/>
              <w:right w:val="single" w:sz="4" w:space="0" w:color="auto"/>
            </w:tcBorders>
            <w:shd w:val="clear" w:color="auto" w:fill="auto"/>
            <w:vAlign w:val="center"/>
            <w:hideMark/>
          </w:tcPr>
          <w:p w14:paraId="2FA3133F"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31,400.00</w:t>
            </w:r>
          </w:p>
        </w:tc>
        <w:tc>
          <w:tcPr>
            <w:tcW w:w="1385" w:type="dxa"/>
            <w:vMerge w:val="restart"/>
            <w:tcBorders>
              <w:top w:val="nil"/>
              <w:left w:val="single" w:sz="4" w:space="0" w:color="auto"/>
              <w:bottom w:val="single" w:sz="4" w:space="0" w:color="auto"/>
              <w:right w:val="single" w:sz="4" w:space="0" w:color="auto"/>
            </w:tcBorders>
            <w:shd w:val="clear" w:color="auto" w:fill="auto"/>
            <w:vAlign w:val="center"/>
            <w:hideMark/>
          </w:tcPr>
          <w:p w14:paraId="1E26181A"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15,592.78</w:t>
            </w:r>
          </w:p>
        </w:tc>
      </w:tr>
      <w:tr w:rsidR="00946550" w:rsidRPr="005F3F38" w14:paraId="6193FB8B" w14:textId="77777777" w:rsidTr="003B3DD9">
        <w:trPr>
          <w:trHeight w:val="525"/>
        </w:trPr>
        <w:tc>
          <w:tcPr>
            <w:tcW w:w="1033" w:type="dxa"/>
            <w:vMerge/>
            <w:tcBorders>
              <w:top w:val="nil"/>
              <w:left w:val="single" w:sz="4" w:space="0" w:color="auto"/>
              <w:bottom w:val="single" w:sz="4" w:space="0" w:color="auto"/>
              <w:right w:val="single" w:sz="4" w:space="0" w:color="auto"/>
            </w:tcBorders>
            <w:vAlign w:val="center"/>
            <w:hideMark/>
          </w:tcPr>
          <w:p w14:paraId="1E3C734F"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2790" w:type="dxa"/>
            <w:vMerge/>
            <w:tcBorders>
              <w:top w:val="nil"/>
              <w:left w:val="single" w:sz="4" w:space="0" w:color="auto"/>
              <w:bottom w:val="single" w:sz="4" w:space="0" w:color="000000"/>
              <w:right w:val="single" w:sz="4" w:space="0" w:color="auto"/>
            </w:tcBorders>
            <w:vAlign w:val="center"/>
            <w:hideMark/>
          </w:tcPr>
          <w:p w14:paraId="10205EE4"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064" w:type="dxa"/>
            <w:vMerge/>
            <w:tcBorders>
              <w:top w:val="nil"/>
              <w:left w:val="single" w:sz="4" w:space="0" w:color="auto"/>
              <w:bottom w:val="single" w:sz="4" w:space="0" w:color="000000"/>
              <w:right w:val="single" w:sz="4" w:space="0" w:color="auto"/>
            </w:tcBorders>
            <w:vAlign w:val="center"/>
            <w:hideMark/>
          </w:tcPr>
          <w:p w14:paraId="44E5055A"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385" w:type="dxa"/>
            <w:vMerge/>
            <w:tcBorders>
              <w:top w:val="nil"/>
              <w:left w:val="single" w:sz="4" w:space="0" w:color="auto"/>
              <w:bottom w:val="single" w:sz="4" w:space="0" w:color="000000"/>
              <w:right w:val="single" w:sz="4" w:space="0" w:color="auto"/>
            </w:tcBorders>
            <w:vAlign w:val="center"/>
            <w:hideMark/>
          </w:tcPr>
          <w:p w14:paraId="210B3433"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385" w:type="dxa"/>
            <w:vMerge/>
            <w:tcBorders>
              <w:top w:val="nil"/>
              <w:left w:val="single" w:sz="4" w:space="0" w:color="auto"/>
              <w:bottom w:val="single" w:sz="4" w:space="0" w:color="000000"/>
              <w:right w:val="single" w:sz="4" w:space="0" w:color="auto"/>
            </w:tcBorders>
            <w:vAlign w:val="center"/>
            <w:hideMark/>
          </w:tcPr>
          <w:p w14:paraId="45DE4E96"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385" w:type="dxa"/>
            <w:vMerge/>
            <w:tcBorders>
              <w:top w:val="nil"/>
              <w:left w:val="single" w:sz="4" w:space="0" w:color="auto"/>
              <w:bottom w:val="single" w:sz="4" w:space="0" w:color="auto"/>
              <w:right w:val="single" w:sz="4" w:space="0" w:color="auto"/>
            </w:tcBorders>
            <w:vAlign w:val="center"/>
            <w:hideMark/>
          </w:tcPr>
          <w:p w14:paraId="7C79A3F5" w14:textId="77777777" w:rsidR="00946550" w:rsidRPr="005F3F38" w:rsidRDefault="00946550" w:rsidP="00946550">
            <w:pPr>
              <w:spacing w:after="0" w:line="240" w:lineRule="auto"/>
              <w:rPr>
                <w:rFonts w:ascii="Calibri" w:eastAsia="Times New Roman" w:hAnsi="Calibri" w:cs="Calibri"/>
                <w:sz w:val="20"/>
                <w:szCs w:val="20"/>
                <w:lang w:eastAsia="en-GB"/>
              </w:rPr>
            </w:pPr>
          </w:p>
        </w:tc>
      </w:tr>
      <w:tr w:rsidR="00946550" w:rsidRPr="005F3F38" w14:paraId="45100F38" w14:textId="77777777" w:rsidTr="003B3DD9">
        <w:trPr>
          <w:trHeight w:val="450"/>
        </w:trPr>
        <w:tc>
          <w:tcPr>
            <w:tcW w:w="1033" w:type="dxa"/>
            <w:vMerge w:val="restart"/>
            <w:tcBorders>
              <w:top w:val="nil"/>
              <w:left w:val="single" w:sz="4" w:space="0" w:color="auto"/>
              <w:bottom w:val="single" w:sz="4" w:space="0" w:color="auto"/>
              <w:right w:val="single" w:sz="4" w:space="0" w:color="auto"/>
            </w:tcBorders>
            <w:shd w:val="clear" w:color="auto" w:fill="auto"/>
            <w:vAlign w:val="center"/>
            <w:hideMark/>
          </w:tcPr>
          <w:p w14:paraId="0525E1FC"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20</w:t>
            </w:r>
          </w:p>
        </w:tc>
        <w:tc>
          <w:tcPr>
            <w:tcW w:w="2790" w:type="dxa"/>
            <w:vMerge w:val="restart"/>
            <w:tcBorders>
              <w:top w:val="nil"/>
              <w:left w:val="single" w:sz="4" w:space="0" w:color="auto"/>
              <w:bottom w:val="single" w:sz="4" w:space="0" w:color="000000"/>
              <w:right w:val="single" w:sz="4" w:space="0" w:color="auto"/>
            </w:tcBorders>
            <w:shd w:val="clear" w:color="auto" w:fill="auto"/>
            <w:vAlign w:val="center"/>
            <w:hideMark/>
          </w:tcPr>
          <w:p w14:paraId="195B35E6" w14:textId="77777777" w:rsidR="00946550" w:rsidRPr="005F3F38" w:rsidRDefault="00946550" w:rsidP="00946550">
            <w:pPr>
              <w:spacing w:after="0" w:line="240" w:lineRule="auto"/>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FMF – Federalni zavod za geologiju “Procjena jalovišta crvenog mulja u regionu istočne i jugoistočne Evrope“   - 1027080000048751</w:t>
            </w:r>
          </w:p>
        </w:tc>
        <w:tc>
          <w:tcPr>
            <w:tcW w:w="1064" w:type="dxa"/>
            <w:vMerge w:val="restart"/>
            <w:tcBorders>
              <w:top w:val="nil"/>
              <w:left w:val="single" w:sz="4" w:space="0" w:color="auto"/>
              <w:bottom w:val="single" w:sz="4" w:space="0" w:color="000000"/>
              <w:right w:val="single" w:sz="4" w:space="0" w:color="auto"/>
            </w:tcBorders>
            <w:shd w:val="clear" w:color="auto" w:fill="auto"/>
            <w:vAlign w:val="center"/>
            <w:hideMark/>
          </w:tcPr>
          <w:p w14:paraId="5B2F789E"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46,755.87</w:t>
            </w:r>
          </w:p>
        </w:tc>
        <w:tc>
          <w:tcPr>
            <w:tcW w:w="1385" w:type="dxa"/>
            <w:vMerge w:val="restart"/>
            <w:tcBorders>
              <w:top w:val="nil"/>
              <w:left w:val="single" w:sz="4" w:space="0" w:color="auto"/>
              <w:bottom w:val="single" w:sz="4" w:space="0" w:color="000000"/>
              <w:right w:val="single" w:sz="4" w:space="0" w:color="auto"/>
            </w:tcBorders>
            <w:shd w:val="clear" w:color="auto" w:fill="auto"/>
            <w:vAlign w:val="center"/>
            <w:hideMark/>
          </w:tcPr>
          <w:p w14:paraId="47332ADA"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0.48</w:t>
            </w:r>
          </w:p>
        </w:tc>
        <w:tc>
          <w:tcPr>
            <w:tcW w:w="1385" w:type="dxa"/>
            <w:vMerge w:val="restart"/>
            <w:tcBorders>
              <w:top w:val="nil"/>
              <w:left w:val="single" w:sz="4" w:space="0" w:color="auto"/>
              <w:bottom w:val="single" w:sz="4" w:space="0" w:color="000000"/>
              <w:right w:val="single" w:sz="4" w:space="0" w:color="auto"/>
            </w:tcBorders>
            <w:shd w:val="clear" w:color="auto" w:fill="auto"/>
            <w:vAlign w:val="center"/>
            <w:hideMark/>
          </w:tcPr>
          <w:p w14:paraId="10FFC4CA"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0.00</w:t>
            </w:r>
          </w:p>
        </w:tc>
        <w:tc>
          <w:tcPr>
            <w:tcW w:w="1385" w:type="dxa"/>
            <w:vMerge w:val="restart"/>
            <w:tcBorders>
              <w:top w:val="nil"/>
              <w:left w:val="single" w:sz="4" w:space="0" w:color="auto"/>
              <w:bottom w:val="single" w:sz="4" w:space="0" w:color="auto"/>
              <w:right w:val="single" w:sz="4" w:space="0" w:color="auto"/>
            </w:tcBorders>
            <w:shd w:val="clear" w:color="auto" w:fill="auto"/>
            <w:vAlign w:val="center"/>
            <w:hideMark/>
          </w:tcPr>
          <w:p w14:paraId="3F2D39D2"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46,756.35</w:t>
            </w:r>
          </w:p>
        </w:tc>
      </w:tr>
      <w:tr w:rsidR="00946550" w:rsidRPr="005F3F38" w14:paraId="7A90E5CE" w14:textId="77777777" w:rsidTr="003B3DD9">
        <w:trPr>
          <w:trHeight w:val="540"/>
        </w:trPr>
        <w:tc>
          <w:tcPr>
            <w:tcW w:w="1033" w:type="dxa"/>
            <w:vMerge/>
            <w:tcBorders>
              <w:top w:val="nil"/>
              <w:left w:val="single" w:sz="4" w:space="0" w:color="auto"/>
              <w:bottom w:val="single" w:sz="4" w:space="0" w:color="auto"/>
              <w:right w:val="single" w:sz="4" w:space="0" w:color="auto"/>
            </w:tcBorders>
            <w:vAlign w:val="center"/>
            <w:hideMark/>
          </w:tcPr>
          <w:p w14:paraId="1424C0B2"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2790" w:type="dxa"/>
            <w:vMerge/>
            <w:tcBorders>
              <w:top w:val="nil"/>
              <w:left w:val="single" w:sz="4" w:space="0" w:color="auto"/>
              <w:bottom w:val="single" w:sz="4" w:space="0" w:color="000000"/>
              <w:right w:val="single" w:sz="4" w:space="0" w:color="auto"/>
            </w:tcBorders>
            <w:vAlign w:val="center"/>
            <w:hideMark/>
          </w:tcPr>
          <w:p w14:paraId="61012EF9"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064" w:type="dxa"/>
            <w:vMerge/>
            <w:tcBorders>
              <w:top w:val="nil"/>
              <w:left w:val="single" w:sz="4" w:space="0" w:color="auto"/>
              <w:bottom w:val="single" w:sz="4" w:space="0" w:color="000000"/>
              <w:right w:val="single" w:sz="4" w:space="0" w:color="auto"/>
            </w:tcBorders>
            <w:vAlign w:val="center"/>
            <w:hideMark/>
          </w:tcPr>
          <w:p w14:paraId="0573FD26"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385" w:type="dxa"/>
            <w:vMerge/>
            <w:tcBorders>
              <w:top w:val="nil"/>
              <w:left w:val="single" w:sz="4" w:space="0" w:color="auto"/>
              <w:bottom w:val="single" w:sz="4" w:space="0" w:color="000000"/>
              <w:right w:val="single" w:sz="4" w:space="0" w:color="auto"/>
            </w:tcBorders>
            <w:vAlign w:val="center"/>
            <w:hideMark/>
          </w:tcPr>
          <w:p w14:paraId="4DC3437E"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385" w:type="dxa"/>
            <w:vMerge/>
            <w:tcBorders>
              <w:top w:val="nil"/>
              <w:left w:val="single" w:sz="4" w:space="0" w:color="auto"/>
              <w:bottom w:val="single" w:sz="4" w:space="0" w:color="000000"/>
              <w:right w:val="single" w:sz="4" w:space="0" w:color="auto"/>
            </w:tcBorders>
            <w:vAlign w:val="center"/>
            <w:hideMark/>
          </w:tcPr>
          <w:p w14:paraId="57010473"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385" w:type="dxa"/>
            <w:vMerge/>
            <w:tcBorders>
              <w:top w:val="nil"/>
              <w:left w:val="single" w:sz="4" w:space="0" w:color="auto"/>
              <w:bottom w:val="single" w:sz="4" w:space="0" w:color="auto"/>
              <w:right w:val="single" w:sz="4" w:space="0" w:color="auto"/>
            </w:tcBorders>
            <w:vAlign w:val="center"/>
            <w:hideMark/>
          </w:tcPr>
          <w:p w14:paraId="5D149B26" w14:textId="77777777" w:rsidR="00946550" w:rsidRPr="005F3F38" w:rsidRDefault="00946550" w:rsidP="00946550">
            <w:pPr>
              <w:spacing w:after="0" w:line="240" w:lineRule="auto"/>
              <w:rPr>
                <w:rFonts w:ascii="Calibri" w:eastAsia="Times New Roman" w:hAnsi="Calibri" w:cs="Calibri"/>
                <w:sz w:val="20"/>
                <w:szCs w:val="20"/>
                <w:lang w:eastAsia="en-GB"/>
              </w:rPr>
            </w:pPr>
          </w:p>
        </w:tc>
      </w:tr>
      <w:tr w:rsidR="00946550" w:rsidRPr="005F3F38" w14:paraId="5350F064" w14:textId="77777777" w:rsidTr="003B3DD9">
        <w:trPr>
          <w:trHeight w:val="450"/>
        </w:trPr>
        <w:tc>
          <w:tcPr>
            <w:tcW w:w="1033" w:type="dxa"/>
            <w:vMerge w:val="restart"/>
            <w:tcBorders>
              <w:top w:val="nil"/>
              <w:left w:val="single" w:sz="4" w:space="0" w:color="auto"/>
              <w:bottom w:val="single" w:sz="4" w:space="0" w:color="auto"/>
              <w:right w:val="single" w:sz="4" w:space="0" w:color="auto"/>
            </w:tcBorders>
            <w:shd w:val="clear" w:color="auto" w:fill="auto"/>
            <w:vAlign w:val="center"/>
            <w:hideMark/>
          </w:tcPr>
          <w:p w14:paraId="23CD0A59"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21</w:t>
            </w:r>
          </w:p>
        </w:tc>
        <w:tc>
          <w:tcPr>
            <w:tcW w:w="2790" w:type="dxa"/>
            <w:vMerge w:val="restart"/>
            <w:tcBorders>
              <w:top w:val="nil"/>
              <w:left w:val="single" w:sz="4" w:space="0" w:color="auto"/>
              <w:bottom w:val="single" w:sz="4" w:space="0" w:color="000000"/>
              <w:right w:val="single" w:sz="4" w:space="0" w:color="auto"/>
            </w:tcBorders>
            <w:shd w:val="clear" w:color="auto" w:fill="auto"/>
            <w:vAlign w:val="center"/>
            <w:hideMark/>
          </w:tcPr>
          <w:p w14:paraId="0C12AB36" w14:textId="0BAAC695" w:rsidR="00946550" w:rsidRPr="005F3F38" w:rsidRDefault="00946550" w:rsidP="00946550">
            <w:pPr>
              <w:spacing w:after="0" w:line="240" w:lineRule="auto"/>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FMF – Federalni zavod za statistiku “Razvoj i unapređenje sistema metapodataka u BiH“  - 1027080000050691</w:t>
            </w:r>
          </w:p>
        </w:tc>
        <w:tc>
          <w:tcPr>
            <w:tcW w:w="1064" w:type="dxa"/>
            <w:vMerge w:val="restart"/>
            <w:tcBorders>
              <w:top w:val="nil"/>
              <w:left w:val="single" w:sz="4" w:space="0" w:color="auto"/>
              <w:bottom w:val="single" w:sz="4" w:space="0" w:color="000000"/>
              <w:right w:val="single" w:sz="4" w:space="0" w:color="auto"/>
            </w:tcBorders>
            <w:shd w:val="clear" w:color="auto" w:fill="auto"/>
            <w:vAlign w:val="center"/>
            <w:hideMark/>
          </w:tcPr>
          <w:p w14:paraId="433EF6E8"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0.66</w:t>
            </w:r>
          </w:p>
        </w:tc>
        <w:tc>
          <w:tcPr>
            <w:tcW w:w="1385" w:type="dxa"/>
            <w:vMerge w:val="restart"/>
            <w:tcBorders>
              <w:top w:val="nil"/>
              <w:left w:val="single" w:sz="4" w:space="0" w:color="auto"/>
              <w:bottom w:val="single" w:sz="4" w:space="0" w:color="000000"/>
              <w:right w:val="single" w:sz="4" w:space="0" w:color="auto"/>
            </w:tcBorders>
            <w:shd w:val="clear" w:color="auto" w:fill="auto"/>
            <w:vAlign w:val="center"/>
            <w:hideMark/>
          </w:tcPr>
          <w:p w14:paraId="6192F646"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0.00</w:t>
            </w:r>
          </w:p>
        </w:tc>
        <w:tc>
          <w:tcPr>
            <w:tcW w:w="1385" w:type="dxa"/>
            <w:vMerge w:val="restart"/>
            <w:tcBorders>
              <w:top w:val="nil"/>
              <w:left w:val="single" w:sz="4" w:space="0" w:color="auto"/>
              <w:bottom w:val="single" w:sz="4" w:space="0" w:color="000000"/>
              <w:right w:val="single" w:sz="4" w:space="0" w:color="auto"/>
            </w:tcBorders>
            <w:shd w:val="clear" w:color="auto" w:fill="auto"/>
            <w:vAlign w:val="center"/>
            <w:hideMark/>
          </w:tcPr>
          <w:p w14:paraId="5DFECD05"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0.00</w:t>
            </w:r>
          </w:p>
        </w:tc>
        <w:tc>
          <w:tcPr>
            <w:tcW w:w="1385" w:type="dxa"/>
            <w:vMerge w:val="restart"/>
            <w:tcBorders>
              <w:top w:val="nil"/>
              <w:left w:val="single" w:sz="4" w:space="0" w:color="auto"/>
              <w:bottom w:val="single" w:sz="4" w:space="0" w:color="auto"/>
              <w:right w:val="single" w:sz="4" w:space="0" w:color="auto"/>
            </w:tcBorders>
            <w:shd w:val="clear" w:color="auto" w:fill="auto"/>
            <w:vAlign w:val="center"/>
            <w:hideMark/>
          </w:tcPr>
          <w:p w14:paraId="130C20BF"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0.66</w:t>
            </w:r>
          </w:p>
        </w:tc>
      </w:tr>
      <w:tr w:rsidR="00946550" w:rsidRPr="005F3F38" w14:paraId="51010212" w14:textId="77777777" w:rsidTr="003B3DD9">
        <w:trPr>
          <w:trHeight w:val="510"/>
        </w:trPr>
        <w:tc>
          <w:tcPr>
            <w:tcW w:w="1033" w:type="dxa"/>
            <w:vMerge/>
            <w:tcBorders>
              <w:top w:val="nil"/>
              <w:left w:val="single" w:sz="4" w:space="0" w:color="auto"/>
              <w:bottom w:val="single" w:sz="4" w:space="0" w:color="auto"/>
              <w:right w:val="single" w:sz="4" w:space="0" w:color="auto"/>
            </w:tcBorders>
            <w:vAlign w:val="center"/>
            <w:hideMark/>
          </w:tcPr>
          <w:p w14:paraId="6322FE39"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2790" w:type="dxa"/>
            <w:vMerge/>
            <w:tcBorders>
              <w:top w:val="nil"/>
              <w:left w:val="single" w:sz="4" w:space="0" w:color="auto"/>
              <w:bottom w:val="single" w:sz="4" w:space="0" w:color="000000"/>
              <w:right w:val="single" w:sz="4" w:space="0" w:color="auto"/>
            </w:tcBorders>
            <w:vAlign w:val="center"/>
            <w:hideMark/>
          </w:tcPr>
          <w:p w14:paraId="507FBF00"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064" w:type="dxa"/>
            <w:vMerge/>
            <w:tcBorders>
              <w:top w:val="nil"/>
              <w:left w:val="single" w:sz="4" w:space="0" w:color="auto"/>
              <w:bottom w:val="single" w:sz="4" w:space="0" w:color="000000"/>
              <w:right w:val="single" w:sz="4" w:space="0" w:color="auto"/>
            </w:tcBorders>
            <w:vAlign w:val="center"/>
            <w:hideMark/>
          </w:tcPr>
          <w:p w14:paraId="4FCF4B3A"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385" w:type="dxa"/>
            <w:vMerge/>
            <w:tcBorders>
              <w:top w:val="nil"/>
              <w:left w:val="single" w:sz="4" w:space="0" w:color="auto"/>
              <w:bottom w:val="single" w:sz="4" w:space="0" w:color="000000"/>
              <w:right w:val="single" w:sz="4" w:space="0" w:color="auto"/>
            </w:tcBorders>
            <w:vAlign w:val="center"/>
            <w:hideMark/>
          </w:tcPr>
          <w:p w14:paraId="5E85BCF2"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385" w:type="dxa"/>
            <w:vMerge/>
            <w:tcBorders>
              <w:top w:val="nil"/>
              <w:left w:val="single" w:sz="4" w:space="0" w:color="auto"/>
              <w:bottom w:val="single" w:sz="4" w:space="0" w:color="000000"/>
              <w:right w:val="single" w:sz="4" w:space="0" w:color="auto"/>
            </w:tcBorders>
            <w:vAlign w:val="center"/>
            <w:hideMark/>
          </w:tcPr>
          <w:p w14:paraId="4BAE77B0"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385" w:type="dxa"/>
            <w:vMerge/>
            <w:tcBorders>
              <w:top w:val="nil"/>
              <w:left w:val="single" w:sz="4" w:space="0" w:color="auto"/>
              <w:bottom w:val="single" w:sz="4" w:space="0" w:color="auto"/>
              <w:right w:val="single" w:sz="4" w:space="0" w:color="auto"/>
            </w:tcBorders>
            <w:vAlign w:val="center"/>
            <w:hideMark/>
          </w:tcPr>
          <w:p w14:paraId="7F328ABA" w14:textId="77777777" w:rsidR="00946550" w:rsidRPr="005F3F38" w:rsidRDefault="00946550" w:rsidP="00946550">
            <w:pPr>
              <w:spacing w:after="0" w:line="240" w:lineRule="auto"/>
              <w:rPr>
                <w:rFonts w:ascii="Calibri" w:eastAsia="Times New Roman" w:hAnsi="Calibri" w:cs="Calibri"/>
                <w:sz w:val="20"/>
                <w:szCs w:val="20"/>
                <w:lang w:eastAsia="en-GB"/>
              </w:rPr>
            </w:pPr>
          </w:p>
        </w:tc>
      </w:tr>
      <w:tr w:rsidR="00946550" w:rsidRPr="005F3F38" w14:paraId="0EE7C05E" w14:textId="77777777" w:rsidTr="003B3DD9">
        <w:trPr>
          <w:trHeight w:val="450"/>
        </w:trPr>
        <w:tc>
          <w:tcPr>
            <w:tcW w:w="1033" w:type="dxa"/>
            <w:vMerge w:val="restart"/>
            <w:tcBorders>
              <w:top w:val="nil"/>
              <w:left w:val="single" w:sz="4" w:space="0" w:color="auto"/>
              <w:bottom w:val="single" w:sz="4" w:space="0" w:color="auto"/>
              <w:right w:val="single" w:sz="4" w:space="0" w:color="auto"/>
            </w:tcBorders>
            <w:shd w:val="clear" w:color="auto" w:fill="auto"/>
            <w:vAlign w:val="center"/>
            <w:hideMark/>
          </w:tcPr>
          <w:p w14:paraId="2EB95A29"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22</w:t>
            </w:r>
          </w:p>
        </w:tc>
        <w:tc>
          <w:tcPr>
            <w:tcW w:w="2790" w:type="dxa"/>
            <w:vMerge w:val="restart"/>
            <w:tcBorders>
              <w:top w:val="nil"/>
              <w:left w:val="single" w:sz="4" w:space="0" w:color="auto"/>
              <w:bottom w:val="single" w:sz="4" w:space="0" w:color="000000"/>
              <w:right w:val="single" w:sz="4" w:space="0" w:color="auto"/>
            </w:tcBorders>
            <w:shd w:val="clear" w:color="auto" w:fill="auto"/>
            <w:vAlign w:val="center"/>
            <w:hideMark/>
          </w:tcPr>
          <w:p w14:paraId="17C4A6C5" w14:textId="514C32A0" w:rsidR="00946550" w:rsidRPr="005F3F38" w:rsidRDefault="00946550" w:rsidP="00946550">
            <w:pPr>
              <w:spacing w:after="0" w:line="240" w:lineRule="auto"/>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 xml:space="preserve">FMF – Zavod za javno zdravstvo Federacije BiH „Dodatna radna snaga u </w:t>
            </w:r>
            <w:r w:rsidR="00393CEB">
              <w:rPr>
                <w:rFonts w:ascii="Calibri" w:eastAsia="Times New Roman" w:hAnsi="Calibri" w:cs="Calibri"/>
                <w:sz w:val="20"/>
                <w:szCs w:val="20"/>
                <w:lang w:eastAsia="en-GB"/>
              </w:rPr>
              <w:t>FBiH</w:t>
            </w:r>
            <w:r w:rsidRPr="005F3F38">
              <w:rPr>
                <w:rFonts w:ascii="Calibri" w:eastAsia="Times New Roman" w:hAnsi="Calibri" w:cs="Calibri"/>
                <w:sz w:val="20"/>
                <w:szCs w:val="20"/>
                <w:lang w:eastAsia="en-GB"/>
              </w:rPr>
              <w:t xml:space="preserve"> radi jačanja nadzora nad COVID-19“ - 1027080000054765</w:t>
            </w:r>
          </w:p>
        </w:tc>
        <w:tc>
          <w:tcPr>
            <w:tcW w:w="1064" w:type="dxa"/>
            <w:vMerge w:val="restart"/>
            <w:tcBorders>
              <w:top w:val="nil"/>
              <w:left w:val="single" w:sz="4" w:space="0" w:color="auto"/>
              <w:bottom w:val="single" w:sz="4" w:space="0" w:color="000000"/>
              <w:right w:val="single" w:sz="4" w:space="0" w:color="auto"/>
            </w:tcBorders>
            <w:shd w:val="clear" w:color="auto" w:fill="auto"/>
            <w:vAlign w:val="center"/>
            <w:hideMark/>
          </w:tcPr>
          <w:p w14:paraId="6E3E9F2B"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49,278.00</w:t>
            </w:r>
          </w:p>
        </w:tc>
        <w:tc>
          <w:tcPr>
            <w:tcW w:w="1385" w:type="dxa"/>
            <w:vMerge w:val="restart"/>
            <w:tcBorders>
              <w:top w:val="nil"/>
              <w:left w:val="single" w:sz="4" w:space="0" w:color="auto"/>
              <w:bottom w:val="single" w:sz="4" w:space="0" w:color="000000"/>
              <w:right w:val="single" w:sz="4" w:space="0" w:color="auto"/>
            </w:tcBorders>
            <w:shd w:val="clear" w:color="auto" w:fill="auto"/>
            <w:vAlign w:val="center"/>
            <w:hideMark/>
          </w:tcPr>
          <w:p w14:paraId="736D1906"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136,334.04</w:t>
            </w:r>
          </w:p>
        </w:tc>
        <w:tc>
          <w:tcPr>
            <w:tcW w:w="1385" w:type="dxa"/>
            <w:vMerge w:val="restart"/>
            <w:tcBorders>
              <w:top w:val="nil"/>
              <w:left w:val="single" w:sz="4" w:space="0" w:color="auto"/>
              <w:bottom w:val="single" w:sz="4" w:space="0" w:color="000000"/>
              <w:right w:val="single" w:sz="4" w:space="0" w:color="auto"/>
            </w:tcBorders>
            <w:shd w:val="clear" w:color="auto" w:fill="auto"/>
            <w:vAlign w:val="center"/>
            <w:hideMark/>
          </w:tcPr>
          <w:p w14:paraId="3B65E44E"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32,030.95</w:t>
            </w:r>
          </w:p>
        </w:tc>
        <w:tc>
          <w:tcPr>
            <w:tcW w:w="1385" w:type="dxa"/>
            <w:vMerge w:val="restart"/>
            <w:tcBorders>
              <w:top w:val="nil"/>
              <w:left w:val="single" w:sz="4" w:space="0" w:color="auto"/>
              <w:bottom w:val="single" w:sz="4" w:space="0" w:color="auto"/>
              <w:right w:val="single" w:sz="4" w:space="0" w:color="auto"/>
            </w:tcBorders>
            <w:shd w:val="clear" w:color="auto" w:fill="auto"/>
            <w:vAlign w:val="center"/>
            <w:hideMark/>
          </w:tcPr>
          <w:p w14:paraId="4EF4582E"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153,581.09</w:t>
            </w:r>
          </w:p>
        </w:tc>
      </w:tr>
      <w:tr w:rsidR="00946550" w:rsidRPr="005F3F38" w14:paraId="5C19771A" w14:textId="77777777" w:rsidTr="003B3DD9">
        <w:trPr>
          <w:trHeight w:val="555"/>
        </w:trPr>
        <w:tc>
          <w:tcPr>
            <w:tcW w:w="1033" w:type="dxa"/>
            <w:vMerge/>
            <w:tcBorders>
              <w:top w:val="nil"/>
              <w:left w:val="single" w:sz="4" w:space="0" w:color="auto"/>
              <w:bottom w:val="single" w:sz="4" w:space="0" w:color="auto"/>
              <w:right w:val="single" w:sz="4" w:space="0" w:color="auto"/>
            </w:tcBorders>
            <w:vAlign w:val="center"/>
            <w:hideMark/>
          </w:tcPr>
          <w:p w14:paraId="6BCB9FF3"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2790" w:type="dxa"/>
            <w:vMerge/>
            <w:tcBorders>
              <w:top w:val="nil"/>
              <w:left w:val="single" w:sz="4" w:space="0" w:color="auto"/>
              <w:bottom w:val="single" w:sz="4" w:space="0" w:color="000000"/>
              <w:right w:val="single" w:sz="4" w:space="0" w:color="auto"/>
            </w:tcBorders>
            <w:vAlign w:val="center"/>
            <w:hideMark/>
          </w:tcPr>
          <w:p w14:paraId="7DC42A41"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064" w:type="dxa"/>
            <w:vMerge/>
            <w:tcBorders>
              <w:top w:val="nil"/>
              <w:left w:val="single" w:sz="4" w:space="0" w:color="auto"/>
              <w:bottom w:val="single" w:sz="4" w:space="0" w:color="000000"/>
              <w:right w:val="single" w:sz="4" w:space="0" w:color="auto"/>
            </w:tcBorders>
            <w:vAlign w:val="center"/>
            <w:hideMark/>
          </w:tcPr>
          <w:p w14:paraId="6995FEEA"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385" w:type="dxa"/>
            <w:vMerge/>
            <w:tcBorders>
              <w:top w:val="nil"/>
              <w:left w:val="single" w:sz="4" w:space="0" w:color="auto"/>
              <w:bottom w:val="single" w:sz="4" w:space="0" w:color="000000"/>
              <w:right w:val="single" w:sz="4" w:space="0" w:color="auto"/>
            </w:tcBorders>
            <w:vAlign w:val="center"/>
            <w:hideMark/>
          </w:tcPr>
          <w:p w14:paraId="3A61483A"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385" w:type="dxa"/>
            <w:vMerge/>
            <w:tcBorders>
              <w:top w:val="nil"/>
              <w:left w:val="single" w:sz="4" w:space="0" w:color="auto"/>
              <w:bottom w:val="single" w:sz="4" w:space="0" w:color="000000"/>
              <w:right w:val="single" w:sz="4" w:space="0" w:color="auto"/>
            </w:tcBorders>
            <w:vAlign w:val="center"/>
            <w:hideMark/>
          </w:tcPr>
          <w:p w14:paraId="411C9E28"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385" w:type="dxa"/>
            <w:vMerge/>
            <w:tcBorders>
              <w:top w:val="nil"/>
              <w:left w:val="single" w:sz="4" w:space="0" w:color="auto"/>
              <w:bottom w:val="single" w:sz="4" w:space="0" w:color="auto"/>
              <w:right w:val="single" w:sz="4" w:space="0" w:color="auto"/>
            </w:tcBorders>
            <w:vAlign w:val="center"/>
            <w:hideMark/>
          </w:tcPr>
          <w:p w14:paraId="01EC2A25" w14:textId="77777777" w:rsidR="00946550" w:rsidRPr="005F3F38" w:rsidRDefault="00946550" w:rsidP="00946550">
            <w:pPr>
              <w:spacing w:after="0" w:line="240" w:lineRule="auto"/>
              <w:rPr>
                <w:rFonts w:ascii="Calibri" w:eastAsia="Times New Roman" w:hAnsi="Calibri" w:cs="Calibri"/>
                <w:sz w:val="20"/>
                <w:szCs w:val="20"/>
                <w:lang w:eastAsia="en-GB"/>
              </w:rPr>
            </w:pPr>
          </w:p>
        </w:tc>
      </w:tr>
      <w:tr w:rsidR="00946550" w:rsidRPr="005F3F38" w14:paraId="48ED0509" w14:textId="77777777" w:rsidTr="003B3DD9">
        <w:trPr>
          <w:trHeight w:val="450"/>
        </w:trPr>
        <w:tc>
          <w:tcPr>
            <w:tcW w:w="1033" w:type="dxa"/>
            <w:vMerge w:val="restart"/>
            <w:tcBorders>
              <w:top w:val="nil"/>
              <w:left w:val="single" w:sz="4" w:space="0" w:color="auto"/>
              <w:bottom w:val="single" w:sz="4" w:space="0" w:color="auto"/>
              <w:right w:val="single" w:sz="4" w:space="0" w:color="auto"/>
            </w:tcBorders>
            <w:shd w:val="clear" w:color="auto" w:fill="auto"/>
            <w:vAlign w:val="center"/>
            <w:hideMark/>
          </w:tcPr>
          <w:p w14:paraId="57FAF9FC"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23</w:t>
            </w:r>
          </w:p>
        </w:tc>
        <w:tc>
          <w:tcPr>
            <w:tcW w:w="2790" w:type="dxa"/>
            <w:vMerge w:val="restart"/>
            <w:tcBorders>
              <w:top w:val="nil"/>
              <w:left w:val="single" w:sz="4" w:space="0" w:color="auto"/>
              <w:bottom w:val="single" w:sz="4" w:space="0" w:color="000000"/>
              <w:right w:val="single" w:sz="4" w:space="0" w:color="auto"/>
            </w:tcBorders>
            <w:shd w:val="clear" w:color="auto" w:fill="auto"/>
            <w:vAlign w:val="center"/>
            <w:hideMark/>
          </w:tcPr>
          <w:p w14:paraId="52552BB6" w14:textId="77777777" w:rsidR="00946550" w:rsidRPr="005F3F38" w:rsidRDefault="00946550" w:rsidP="00946550">
            <w:pPr>
              <w:spacing w:after="0" w:line="240" w:lineRule="auto"/>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FMF – Zavod za javno zdravstvo Federacije BiH – „Edukacija za zdravstvene radnike u Federaciji Bosne i Hercegovine i Kampanja komunikacije i promocije vakcinacije protiv COVID-19“  - 1027080000057481</w:t>
            </w:r>
          </w:p>
        </w:tc>
        <w:tc>
          <w:tcPr>
            <w:tcW w:w="1064" w:type="dxa"/>
            <w:vMerge w:val="restart"/>
            <w:tcBorders>
              <w:top w:val="nil"/>
              <w:left w:val="single" w:sz="4" w:space="0" w:color="auto"/>
              <w:bottom w:val="single" w:sz="4" w:space="0" w:color="000000"/>
              <w:right w:val="single" w:sz="4" w:space="0" w:color="auto"/>
            </w:tcBorders>
            <w:shd w:val="clear" w:color="auto" w:fill="auto"/>
            <w:vAlign w:val="center"/>
            <w:hideMark/>
          </w:tcPr>
          <w:p w14:paraId="287AC5ED"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102,716.60</w:t>
            </w:r>
          </w:p>
        </w:tc>
        <w:tc>
          <w:tcPr>
            <w:tcW w:w="1385" w:type="dxa"/>
            <w:vMerge w:val="restart"/>
            <w:tcBorders>
              <w:top w:val="nil"/>
              <w:left w:val="single" w:sz="4" w:space="0" w:color="auto"/>
              <w:bottom w:val="single" w:sz="4" w:space="0" w:color="000000"/>
              <w:right w:val="single" w:sz="4" w:space="0" w:color="auto"/>
            </w:tcBorders>
            <w:shd w:val="clear" w:color="auto" w:fill="auto"/>
            <w:vAlign w:val="center"/>
            <w:hideMark/>
          </w:tcPr>
          <w:p w14:paraId="0907E2A7"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415,703.41</w:t>
            </w:r>
          </w:p>
        </w:tc>
        <w:tc>
          <w:tcPr>
            <w:tcW w:w="1385" w:type="dxa"/>
            <w:vMerge w:val="restart"/>
            <w:tcBorders>
              <w:top w:val="nil"/>
              <w:left w:val="single" w:sz="4" w:space="0" w:color="auto"/>
              <w:bottom w:val="single" w:sz="4" w:space="0" w:color="000000"/>
              <w:right w:val="single" w:sz="4" w:space="0" w:color="auto"/>
            </w:tcBorders>
            <w:shd w:val="clear" w:color="auto" w:fill="auto"/>
            <w:vAlign w:val="center"/>
            <w:hideMark/>
          </w:tcPr>
          <w:p w14:paraId="0E8ED412"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266,267.67</w:t>
            </w:r>
          </w:p>
        </w:tc>
        <w:tc>
          <w:tcPr>
            <w:tcW w:w="1385" w:type="dxa"/>
            <w:vMerge w:val="restart"/>
            <w:tcBorders>
              <w:top w:val="nil"/>
              <w:left w:val="single" w:sz="4" w:space="0" w:color="auto"/>
              <w:bottom w:val="single" w:sz="4" w:space="0" w:color="auto"/>
              <w:right w:val="single" w:sz="4" w:space="0" w:color="auto"/>
            </w:tcBorders>
            <w:shd w:val="clear" w:color="auto" w:fill="auto"/>
            <w:vAlign w:val="center"/>
            <w:hideMark/>
          </w:tcPr>
          <w:p w14:paraId="186A813F"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252,152.34</w:t>
            </w:r>
          </w:p>
        </w:tc>
      </w:tr>
      <w:tr w:rsidR="00946550" w:rsidRPr="005F3F38" w14:paraId="1AF43184" w14:textId="77777777" w:rsidTr="003B3DD9">
        <w:trPr>
          <w:trHeight w:val="1142"/>
        </w:trPr>
        <w:tc>
          <w:tcPr>
            <w:tcW w:w="1033" w:type="dxa"/>
            <w:vMerge/>
            <w:tcBorders>
              <w:top w:val="nil"/>
              <w:left w:val="single" w:sz="4" w:space="0" w:color="auto"/>
              <w:bottom w:val="single" w:sz="4" w:space="0" w:color="auto"/>
              <w:right w:val="single" w:sz="4" w:space="0" w:color="auto"/>
            </w:tcBorders>
            <w:vAlign w:val="center"/>
            <w:hideMark/>
          </w:tcPr>
          <w:p w14:paraId="47E6F81F"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2790" w:type="dxa"/>
            <w:vMerge/>
            <w:tcBorders>
              <w:top w:val="nil"/>
              <w:left w:val="single" w:sz="4" w:space="0" w:color="auto"/>
              <w:bottom w:val="single" w:sz="4" w:space="0" w:color="000000"/>
              <w:right w:val="single" w:sz="4" w:space="0" w:color="auto"/>
            </w:tcBorders>
            <w:vAlign w:val="center"/>
            <w:hideMark/>
          </w:tcPr>
          <w:p w14:paraId="02C98C8A"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064" w:type="dxa"/>
            <w:vMerge/>
            <w:tcBorders>
              <w:top w:val="nil"/>
              <w:left w:val="single" w:sz="4" w:space="0" w:color="auto"/>
              <w:bottom w:val="single" w:sz="4" w:space="0" w:color="000000"/>
              <w:right w:val="single" w:sz="4" w:space="0" w:color="auto"/>
            </w:tcBorders>
            <w:vAlign w:val="center"/>
            <w:hideMark/>
          </w:tcPr>
          <w:p w14:paraId="0921445B"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385" w:type="dxa"/>
            <w:vMerge/>
            <w:tcBorders>
              <w:top w:val="nil"/>
              <w:left w:val="single" w:sz="4" w:space="0" w:color="auto"/>
              <w:bottom w:val="single" w:sz="4" w:space="0" w:color="000000"/>
              <w:right w:val="single" w:sz="4" w:space="0" w:color="auto"/>
            </w:tcBorders>
            <w:vAlign w:val="center"/>
            <w:hideMark/>
          </w:tcPr>
          <w:p w14:paraId="5C480FB5"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385" w:type="dxa"/>
            <w:vMerge/>
            <w:tcBorders>
              <w:top w:val="nil"/>
              <w:left w:val="single" w:sz="4" w:space="0" w:color="auto"/>
              <w:bottom w:val="single" w:sz="4" w:space="0" w:color="000000"/>
              <w:right w:val="single" w:sz="4" w:space="0" w:color="auto"/>
            </w:tcBorders>
            <w:vAlign w:val="center"/>
            <w:hideMark/>
          </w:tcPr>
          <w:p w14:paraId="538F6983"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385" w:type="dxa"/>
            <w:vMerge/>
            <w:tcBorders>
              <w:top w:val="nil"/>
              <w:left w:val="single" w:sz="4" w:space="0" w:color="auto"/>
              <w:bottom w:val="single" w:sz="4" w:space="0" w:color="auto"/>
              <w:right w:val="single" w:sz="4" w:space="0" w:color="auto"/>
            </w:tcBorders>
            <w:vAlign w:val="center"/>
            <w:hideMark/>
          </w:tcPr>
          <w:p w14:paraId="3FCF9E2E" w14:textId="77777777" w:rsidR="00946550" w:rsidRPr="005F3F38" w:rsidRDefault="00946550" w:rsidP="00946550">
            <w:pPr>
              <w:spacing w:after="0" w:line="240" w:lineRule="auto"/>
              <w:rPr>
                <w:rFonts w:ascii="Calibri" w:eastAsia="Times New Roman" w:hAnsi="Calibri" w:cs="Calibri"/>
                <w:sz w:val="20"/>
                <w:szCs w:val="20"/>
                <w:lang w:eastAsia="en-GB"/>
              </w:rPr>
            </w:pPr>
          </w:p>
        </w:tc>
      </w:tr>
      <w:tr w:rsidR="00946550" w:rsidRPr="005F3F38" w14:paraId="7C568BAA" w14:textId="77777777" w:rsidTr="003B3DD9">
        <w:trPr>
          <w:trHeight w:val="450"/>
        </w:trPr>
        <w:tc>
          <w:tcPr>
            <w:tcW w:w="1033" w:type="dxa"/>
            <w:vMerge w:val="restart"/>
            <w:tcBorders>
              <w:top w:val="nil"/>
              <w:left w:val="single" w:sz="4" w:space="0" w:color="auto"/>
              <w:bottom w:val="single" w:sz="4" w:space="0" w:color="auto"/>
              <w:right w:val="single" w:sz="4" w:space="0" w:color="auto"/>
            </w:tcBorders>
            <w:shd w:val="clear" w:color="auto" w:fill="auto"/>
            <w:vAlign w:val="center"/>
            <w:hideMark/>
          </w:tcPr>
          <w:p w14:paraId="251C5086"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24</w:t>
            </w:r>
          </w:p>
        </w:tc>
        <w:tc>
          <w:tcPr>
            <w:tcW w:w="2790" w:type="dxa"/>
            <w:vMerge w:val="restart"/>
            <w:tcBorders>
              <w:top w:val="nil"/>
              <w:left w:val="single" w:sz="4" w:space="0" w:color="auto"/>
              <w:bottom w:val="single" w:sz="4" w:space="0" w:color="000000"/>
              <w:right w:val="single" w:sz="4" w:space="0" w:color="auto"/>
            </w:tcBorders>
            <w:shd w:val="clear" w:color="auto" w:fill="auto"/>
            <w:vAlign w:val="center"/>
            <w:hideMark/>
          </w:tcPr>
          <w:p w14:paraId="4A49E7AA" w14:textId="77777777" w:rsidR="00946550" w:rsidRPr="005F3F38" w:rsidRDefault="00946550" w:rsidP="00946550">
            <w:pPr>
              <w:spacing w:after="0" w:line="240" w:lineRule="auto"/>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FMF – Zavod za javno zdravstvo Federacije BiH – „Projekat- CDC Kina“  - 1027080000059712</w:t>
            </w:r>
          </w:p>
        </w:tc>
        <w:tc>
          <w:tcPr>
            <w:tcW w:w="1064" w:type="dxa"/>
            <w:vMerge w:val="restart"/>
            <w:tcBorders>
              <w:top w:val="nil"/>
              <w:left w:val="single" w:sz="4" w:space="0" w:color="auto"/>
              <w:bottom w:val="single" w:sz="4" w:space="0" w:color="000000"/>
              <w:right w:val="single" w:sz="4" w:space="0" w:color="auto"/>
            </w:tcBorders>
            <w:shd w:val="clear" w:color="auto" w:fill="auto"/>
            <w:vAlign w:val="center"/>
            <w:hideMark/>
          </w:tcPr>
          <w:p w14:paraId="10494D70"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83,752.62</w:t>
            </w:r>
          </w:p>
        </w:tc>
        <w:tc>
          <w:tcPr>
            <w:tcW w:w="1385" w:type="dxa"/>
            <w:vMerge w:val="restart"/>
            <w:tcBorders>
              <w:top w:val="nil"/>
              <w:left w:val="single" w:sz="4" w:space="0" w:color="auto"/>
              <w:bottom w:val="single" w:sz="4" w:space="0" w:color="000000"/>
              <w:right w:val="single" w:sz="4" w:space="0" w:color="auto"/>
            </w:tcBorders>
            <w:shd w:val="clear" w:color="auto" w:fill="auto"/>
            <w:vAlign w:val="center"/>
            <w:hideMark/>
          </w:tcPr>
          <w:p w14:paraId="672C6BA5"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0.70</w:t>
            </w:r>
          </w:p>
        </w:tc>
        <w:tc>
          <w:tcPr>
            <w:tcW w:w="1385" w:type="dxa"/>
            <w:vMerge w:val="restart"/>
            <w:tcBorders>
              <w:top w:val="nil"/>
              <w:left w:val="single" w:sz="4" w:space="0" w:color="auto"/>
              <w:bottom w:val="single" w:sz="4" w:space="0" w:color="000000"/>
              <w:right w:val="single" w:sz="4" w:space="0" w:color="auto"/>
            </w:tcBorders>
            <w:shd w:val="clear" w:color="auto" w:fill="auto"/>
            <w:vAlign w:val="center"/>
            <w:hideMark/>
          </w:tcPr>
          <w:p w14:paraId="2E2A8E5B"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43,755.83</w:t>
            </w:r>
          </w:p>
        </w:tc>
        <w:tc>
          <w:tcPr>
            <w:tcW w:w="1385" w:type="dxa"/>
            <w:vMerge w:val="restart"/>
            <w:tcBorders>
              <w:top w:val="nil"/>
              <w:left w:val="single" w:sz="4" w:space="0" w:color="auto"/>
              <w:bottom w:val="single" w:sz="4" w:space="0" w:color="auto"/>
              <w:right w:val="single" w:sz="4" w:space="0" w:color="auto"/>
            </w:tcBorders>
            <w:shd w:val="clear" w:color="auto" w:fill="auto"/>
            <w:vAlign w:val="center"/>
            <w:hideMark/>
          </w:tcPr>
          <w:p w14:paraId="31A404BD"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39,997.49</w:t>
            </w:r>
          </w:p>
        </w:tc>
      </w:tr>
      <w:tr w:rsidR="00946550" w:rsidRPr="005F3F38" w14:paraId="058D0F49" w14:textId="77777777" w:rsidTr="003B3DD9">
        <w:trPr>
          <w:trHeight w:val="450"/>
        </w:trPr>
        <w:tc>
          <w:tcPr>
            <w:tcW w:w="1033" w:type="dxa"/>
            <w:vMerge/>
            <w:tcBorders>
              <w:top w:val="nil"/>
              <w:left w:val="single" w:sz="4" w:space="0" w:color="auto"/>
              <w:bottom w:val="single" w:sz="4" w:space="0" w:color="auto"/>
              <w:right w:val="single" w:sz="4" w:space="0" w:color="auto"/>
            </w:tcBorders>
            <w:vAlign w:val="center"/>
            <w:hideMark/>
          </w:tcPr>
          <w:p w14:paraId="1F390420"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2790" w:type="dxa"/>
            <w:vMerge/>
            <w:tcBorders>
              <w:top w:val="nil"/>
              <w:left w:val="single" w:sz="4" w:space="0" w:color="auto"/>
              <w:bottom w:val="single" w:sz="4" w:space="0" w:color="000000"/>
              <w:right w:val="single" w:sz="4" w:space="0" w:color="auto"/>
            </w:tcBorders>
            <w:vAlign w:val="center"/>
            <w:hideMark/>
          </w:tcPr>
          <w:p w14:paraId="696013C4"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064" w:type="dxa"/>
            <w:vMerge/>
            <w:tcBorders>
              <w:top w:val="nil"/>
              <w:left w:val="single" w:sz="4" w:space="0" w:color="auto"/>
              <w:bottom w:val="single" w:sz="4" w:space="0" w:color="000000"/>
              <w:right w:val="single" w:sz="4" w:space="0" w:color="auto"/>
            </w:tcBorders>
            <w:vAlign w:val="center"/>
            <w:hideMark/>
          </w:tcPr>
          <w:p w14:paraId="25E345BC"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385" w:type="dxa"/>
            <w:vMerge/>
            <w:tcBorders>
              <w:top w:val="nil"/>
              <w:left w:val="single" w:sz="4" w:space="0" w:color="auto"/>
              <w:bottom w:val="single" w:sz="4" w:space="0" w:color="000000"/>
              <w:right w:val="single" w:sz="4" w:space="0" w:color="auto"/>
            </w:tcBorders>
            <w:vAlign w:val="center"/>
            <w:hideMark/>
          </w:tcPr>
          <w:p w14:paraId="1AF6F69F"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385" w:type="dxa"/>
            <w:vMerge/>
            <w:tcBorders>
              <w:top w:val="nil"/>
              <w:left w:val="single" w:sz="4" w:space="0" w:color="auto"/>
              <w:bottom w:val="single" w:sz="4" w:space="0" w:color="000000"/>
              <w:right w:val="single" w:sz="4" w:space="0" w:color="auto"/>
            </w:tcBorders>
            <w:vAlign w:val="center"/>
            <w:hideMark/>
          </w:tcPr>
          <w:p w14:paraId="0F5FE384"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385" w:type="dxa"/>
            <w:vMerge/>
            <w:tcBorders>
              <w:top w:val="nil"/>
              <w:left w:val="single" w:sz="4" w:space="0" w:color="auto"/>
              <w:bottom w:val="single" w:sz="4" w:space="0" w:color="auto"/>
              <w:right w:val="single" w:sz="4" w:space="0" w:color="auto"/>
            </w:tcBorders>
            <w:vAlign w:val="center"/>
            <w:hideMark/>
          </w:tcPr>
          <w:p w14:paraId="6CA809CE" w14:textId="77777777" w:rsidR="00946550" w:rsidRPr="005F3F38" w:rsidRDefault="00946550" w:rsidP="00946550">
            <w:pPr>
              <w:spacing w:after="0" w:line="240" w:lineRule="auto"/>
              <w:rPr>
                <w:rFonts w:ascii="Calibri" w:eastAsia="Times New Roman" w:hAnsi="Calibri" w:cs="Calibri"/>
                <w:sz w:val="20"/>
                <w:szCs w:val="20"/>
                <w:lang w:eastAsia="en-GB"/>
              </w:rPr>
            </w:pPr>
          </w:p>
        </w:tc>
      </w:tr>
      <w:tr w:rsidR="00946550" w:rsidRPr="005F3F38" w14:paraId="39D69CD6" w14:textId="77777777" w:rsidTr="003B3DD9">
        <w:trPr>
          <w:trHeight w:val="450"/>
        </w:trPr>
        <w:tc>
          <w:tcPr>
            <w:tcW w:w="1033" w:type="dxa"/>
            <w:vMerge w:val="restart"/>
            <w:tcBorders>
              <w:top w:val="nil"/>
              <w:left w:val="single" w:sz="4" w:space="0" w:color="auto"/>
              <w:bottom w:val="single" w:sz="4" w:space="0" w:color="auto"/>
              <w:right w:val="single" w:sz="4" w:space="0" w:color="auto"/>
            </w:tcBorders>
            <w:shd w:val="clear" w:color="auto" w:fill="auto"/>
            <w:vAlign w:val="center"/>
            <w:hideMark/>
          </w:tcPr>
          <w:p w14:paraId="0F902948"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lastRenderedPageBreak/>
              <w:t>25</w:t>
            </w:r>
          </w:p>
        </w:tc>
        <w:tc>
          <w:tcPr>
            <w:tcW w:w="2790" w:type="dxa"/>
            <w:vMerge w:val="restart"/>
            <w:tcBorders>
              <w:top w:val="nil"/>
              <w:left w:val="single" w:sz="4" w:space="0" w:color="auto"/>
              <w:bottom w:val="single" w:sz="4" w:space="0" w:color="000000"/>
              <w:right w:val="single" w:sz="4" w:space="0" w:color="auto"/>
            </w:tcBorders>
            <w:shd w:val="clear" w:color="auto" w:fill="auto"/>
            <w:vAlign w:val="center"/>
            <w:hideMark/>
          </w:tcPr>
          <w:p w14:paraId="288C66C1" w14:textId="568CF144" w:rsidR="00946550" w:rsidRPr="005F3F38" w:rsidRDefault="00946550" w:rsidP="00946550">
            <w:pPr>
              <w:spacing w:after="0" w:line="240" w:lineRule="auto"/>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 xml:space="preserve">FMF - Agencija za državnu službu </w:t>
            </w:r>
            <w:r w:rsidR="00393CEB">
              <w:rPr>
                <w:rFonts w:ascii="Calibri" w:eastAsia="Times New Roman" w:hAnsi="Calibri" w:cs="Calibri"/>
                <w:sz w:val="20"/>
                <w:szCs w:val="20"/>
                <w:lang w:eastAsia="en-GB"/>
              </w:rPr>
              <w:t>FBiH</w:t>
            </w:r>
            <w:r w:rsidRPr="005F3F38">
              <w:rPr>
                <w:rFonts w:ascii="Calibri" w:eastAsia="Times New Roman" w:hAnsi="Calibri" w:cs="Calibri"/>
                <w:sz w:val="20"/>
                <w:szCs w:val="20"/>
                <w:lang w:eastAsia="en-GB"/>
              </w:rPr>
              <w:t xml:space="preserve"> - "Podrška FUZIP u izgradnji kapaciteta i poboljšanju koordinacije" - 1027080000058354</w:t>
            </w:r>
          </w:p>
        </w:tc>
        <w:tc>
          <w:tcPr>
            <w:tcW w:w="1064" w:type="dxa"/>
            <w:vMerge w:val="restart"/>
            <w:tcBorders>
              <w:top w:val="nil"/>
              <w:left w:val="single" w:sz="4" w:space="0" w:color="auto"/>
              <w:bottom w:val="single" w:sz="4" w:space="0" w:color="000000"/>
              <w:right w:val="single" w:sz="4" w:space="0" w:color="auto"/>
            </w:tcBorders>
            <w:shd w:val="clear" w:color="auto" w:fill="auto"/>
            <w:vAlign w:val="center"/>
            <w:hideMark/>
          </w:tcPr>
          <w:p w14:paraId="2D4ECB69"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476.88</w:t>
            </w:r>
          </w:p>
        </w:tc>
        <w:tc>
          <w:tcPr>
            <w:tcW w:w="1385" w:type="dxa"/>
            <w:vMerge w:val="restart"/>
            <w:tcBorders>
              <w:top w:val="nil"/>
              <w:left w:val="single" w:sz="4" w:space="0" w:color="auto"/>
              <w:bottom w:val="single" w:sz="4" w:space="0" w:color="000000"/>
              <w:right w:val="single" w:sz="4" w:space="0" w:color="auto"/>
            </w:tcBorders>
            <w:shd w:val="clear" w:color="auto" w:fill="auto"/>
            <w:vAlign w:val="center"/>
            <w:hideMark/>
          </w:tcPr>
          <w:p w14:paraId="42DE580E"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0.00</w:t>
            </w:r>
          </w:p>
        </w:tc>
        <w:tc>
          <w:tcPr>
            <w:tcW w:w="1385" w:type="dxa"/>
            <w:vMerge w:val="restart"/>
            <w:tcBorders>
              <w:top w:val="nil"/>
              <w:left w:val="single" w:sz="4" w:space="0" w:color="auto"/>
              <w:bottom w:val="single" w:sz="4" w:space="0" w:color="000000"/>
              <w:right w:val="single" w:sz="4" w:space="0" w:color="auto"/>
            </w:tcBorders>
            <w:shd w:val="clear" w:color="auto" w:fill="auto"/>
            <w:vAlign w:val="center"/>
            <w:hideMark/>
          </w:tcPr>
          <w:p w14:paraId="66E4F3EA"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476.88</w:t>
            </w:r>
          </w:p>
        </w:tc>
        <w:tc>
          <w:tcPr>
            <w:tcW w:w="1385" w:type="dxa"/>
            <w:vMerge w:val="restart"/>
            <w:tcBorders>
              <w:top w:val="nil"/>
              <w:left w:val="single" w:sz="4" w:space="0" w:color="auto"/>
              <w:bottom w:val="single" w:sz="4" w:space="0" w:color="auto"/>
              <w:right w:val="single" w:sz="4" w:space="0" w:color="auto"/>
            </w:tcBorders>
            <w:shd w:val="clear" w:color="auto" w:fill="auto"/>
            <w:vAlign w:val="center"/>
            <w:hideMark/>
          </w:tcPr>
          <w:p w14:paraId="786E483F"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0.00</w:t>
            </w:r>
          </w:p>
        </w:tc>
      </w:tr>
      <w:tr w:rsidR="00946550" w:rsidRPr="005F3F38" w14:paraId="0CFA2F63" w14:textId="77777777" w:rsidTr="00B53723">
        <w:trPr>
          <w:trHeight w:val="974"/>
        </w:trPr>
        <w:tc>
          <w:tcPr>
            <w:tcW w:w="1033" w:type="dxa"/>
            <w:vMerge/>
            <w:tcBorders>
              <w:top w:val="nil"/>
              <w:left w:val="single" w:sz="4" w:space="0" w:color="auto"/>
              <w:bottom w:val="single" w:sz="4" w:space="0" w:color="auto"/>
              <w:right w:val="single" w:sz="4" w:space="0" w:color="auto"/>
            </w:tcBorders>
            <w:vAlign w:val="center"/>
            <w:hideMark/>
          </w:tcPr>
          <w:p w14:paraId="794B92A2"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2790" w:type="dxa"/>
            <w:vMerge/>
            <w:tcBorders>
              <w:top w:val="nil"/>
              <w:left w:val="single" w:sz="4" w:space="0" w:color="auto"/>
              <w:bottom w:val="single" w:sz="4" w:space="0" w:color="000000"/>
              <w:right w:val="single" w:sz="4" w:space="0" w:color="auto"/>
            </w:tcBorders>
            <w:vAlign w:val="center"/>
            <w:hideMark/>
          </w:tcPr>
          <w:p w14:paraId="63454956"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064" w:type="dxa"/>
            <w:vMerge/>
            <w:tcBorders>
              <w:top w:val="nil"/>
              <w:left w:val="single" w:sz="4" w:space="0" w:color="auto"/>
              <w:bottom w:val="single" w:sz="4" w:space="0" w:color="000000"/>
              <w:right w:val="single" w:sz="4" w:space="0" w:color="auto"/>
            </w:tcBorders>
            <w:vAlign w:val="center"/>
            <w:hideMark/>
          </w:tcPr>
          <w:p w14:paraId="741B4513"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385" w:type="dxa"/>
            <w:vMerge/>
            <w:tcBorders>
              <w:top w:val="nil"/>
              <w:left w:val="single" w:sz="4" w:space="0" w:color="auto"/>
              <w:bottom w:val="single" w:sz="4" w:space="0" w:color="000000"/>
              <w:right w:val="single" w:sz="4" w:space="0" w:color="auto"/>
            </w:tcBorders>
            <w:vAlign w:val="center"/>
            <w:hideMark/>
          </w:tcPr>
          <w:p w14:paraId="5535EC20"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385" w:type="dxa"/>
            <w:vMerge/>
            <w:tcBorders>
              <w:top w:val="nil"/>
              <w:left w:val="single" w:sz="4" w:space="0" w:color="auto"/>
              <w:bottom w:val="single" w:sz="4" w:space="0" w:color="000000"/>
              <w:right w:val="single" w:sz="4" w:space="0" w:color="auto"/>
            </w:tcBorders>
            <w:vAlign w:val="center"/>
            <w:hideMark/>
          </w:tcPr>
          <w:p w14:paraId="10B07C24"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385" w:type="dxa"/>
            <w:vMerge/>
            <w:tcBorders>
              <w:top w:val="nil"/>
              <w:left w:val="single" w:sz="4" w:space="0" w:color="auto"/>
              <w:bottom w:val="single" w:sz="4" w:space="0" w:color="auto"/>
              <w:right w:val="single" w:sz="4" w:space="0" w:color="auto"/>
            </w:tcBorders>
            <w:vAlign w:val="center"/>
            <w:hideMark/>
          </w:tcPr>
          <w:p w14:paraId="5D9735DC" w14:textId="77777777" w:rsidR="00946550" w:rsidRPr="005F3F38" w:rsidRDefault="00946550" w:rsidP="00946550">
            <w:pPr>
              <w:spacing w:after="0" w:line="240" w:lineRule="auto"/>
              <w:rPr>
                <w:rFonts w:ascii="Calibri" w:eastAsia="Times New Roman" w:hAnsi="Calibri" w:cs="Calibri"/>
                <w:sz w:val="20"/>
                <w:szCs w:val="20"/>
                <w:lang w:eastAsia="en-GB"/>
              </w:rPr>
            </w:pPr>
          </w:p>
        </w:tc>
      </w:tr>
      <w:tr w:rsidR="00946550" w:rsidRPr="005F3F38" w14:paraId="111E7790" w14:textId="77777777" w:rsidTr="00B53723">
        <w:trPr>
          <w:trHeight w:val="1266"/>
        </w:trPr>
        <w:tc>
          <w:tcPr>
            <w:tcW w:w="1033" w:type="dxa"/>
            <w:vMerge w:val="restart"/>
            <w:tcBorders>
              <w:top w:val="nil"/>
              <w:left w:val="single" w:sz="4" w:space="0" w:color="auto"/>
              <w:bottom w:val="single" w:sz="4" w:space="0" w:color="auto"/>
              <w:right w:val="single" w:sz="4" w:space="0" w:color="auto"/>
            </w:tcBorders>
            <w:shd w:val="clear" w:color="auto" w:fill="auto"/>
            <w:vAlign w:val="center"/>
            <w:hideMark/>
          </w:tcPr>
          <w:p w14:paraId="74F8A31B"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26</w:t>
            </w:r>
          </w:p>
        </w:tc>
        <w:tc>
          <w:tcPr>
            <w:tcW w:w="2790" w:type="dxa"/>
            <w:vMerge w:val="restart"/>
            <w:tcBorders>
              <w:top w:val="nil"/>
              <w:left w:val="single" w:sz="4" w:space="0" w:color="auto"/>
              <w:bottom w:val="single" w:sz="4" w:space="0" w:color="000000"/>
              <w:right w:val="single" w:sz="4" w:space="0" w:color="auto"/>
            </w:tcBorders>
            <w:shd w:val="clear" w:color="auto" w:fill="auto"/>
            <w:vAlign w:val="center"/>
            <w:hideMark/>
          </w:tcPr>
          <w:p w14:paraId="01964137" w14:textId="3190EF76" w:rsidR="00946550" w:rsidRPr="005F3F38" w:rsidRDefault="00946550" w:rsidP="00946550">
            <w:pPr>
              <w:spacing w:after="0" w:line="240" w:lineRule="auto"/>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FMF - Federalni zavod za statistiku „Unapređenje statistike kriminaliteta i krivičnog pravosuđa u BiH“ - 1027080000058645</w:t>
            </w:r>
          </w:p>
        </w:tc>
        <w:tc>
          <w:tcPr>
            <w:tcW w:w="1064" w:type="dxa"/>
            <w:vMerge w:val="restart"/>
            <w:tcBorders>
              <w:top w:val="nil"/>
              <w:left w:val="single" w:sz="4" w:space="0" w:color="auto"/>
              <w:bottom w:val="single" w:sz="4" w:space="0" w:color="000000"/>
              <w:right w:val="single" w:sz="4" w:space="0" w:color="auto"/>
            </w:tcBorders>
            <w:shd w:val="clear" w:color="auto" w:fill="auto"/>
            <w:vAlign w:val="center"/>
            <w:hideMark/>
          </w:tcPr>
          <w:p w14:paraId="7C509EF0"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1,899.32</w:t>
            </w:r>
          </w:p>
        </w:tc>
        <w:tc>
          <w:tcPr>
            <w:tcW w:w="1385" w:type="dxa"/>
            <w:vMerge w:val="restart"/>
            <w:tcBorders>
              <w:top w:val="nil"/>
              <w:left w:val="single" w:sz="4" w:space="0" w:color="auto"/>
              <w:bottom w:val="single" w:sz="4" w:space="0" w:color="000000"/>
              <w:right w:val="single" w:sz="4" w:space="0" w:color="auto"/>
            </w:tcBorders>
            <w:shd w:val="clear" w:color="auto" w:fill="auto"/>
            <w:vAlign w:val="center"/>
            <w:hideMark/>
          </w:tcPr>
          <w:p w14:paraId="3BEE53BA"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0.03</w:t>
            </w:r>
          </w:p>
        </w:tc>
        <w:tc>
          <w:tcPr>
            <w:tcW w:w="1385" w:type="dxa"/>
            <w:vMerge w:val="restart"/>
            <w:tcBorders>
              <w:top w:val="nil"/>
              <w:left w:val="single" w:sz="4" w:space="0" w:color="auto"/>
              <w:bottom w:val="single" w:sz="4" w:space="0" w:color="000000"/>
              <w:right w:val="single" w:sz="4" w:space="0" w:color="auto"/>
            </w:tcBorders>
            <w:shd w:val="clear" w:color="auto" w:fill="auto"/>
            <w:vAlign w:val="center"/>
            <w:hideMark/>
          </w:tcPr>
          <w:p w14:paraId="410ED339"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0.00</w:t>
            </w:r>
          </w:p>
        </w:tc>
        <w:tc>
          <w:tcPr>
            <w:tcW w:w="1385" w:type="dxa"/>
            <w:vMerge w:val="restart"/>
            <w:tcBorders>
              <w:top w:val="nil"/>
              <w:left w:val="single" w:sz="4" w:space="0" w:color="auto"/>
              <w:bottom w:val="single" w:sz="4" w:space="0" w:color="auto"/>
              <w:right w:val="single" w:sz="4" w:space="0" w:color="auto"/>
            </w:tcBorders>
            <w:shd w:val="clear" w:color="auto" w:fill="auto"/>
            <w:vAlign w:val="center"/>
            <w:hideMark/>
          </w:tcPr>
          <w:p w14:paraId="70CA0493"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1,899.35</w:t>
            </w:r>
          </w:p>
        </w:tc>
      </w:tr>
      <w:tr w:rsidR="00946550" w:rsidRPr="005F3F38" w14:paraId="6FDB6C6D" w14:textId="77777777" w:rsidTr="003B3DD9">
        <w:trPr>
          <w:trHeight w:val="781"/>
        </w:trPr>
        <w:tc>
          <w:tcPr>
            <w:tcW w:w="1033" w:type="dxa"/>
            <w:vMerge/>
            <w:tcBorders>
              <w:top w:val="nil"/>
              <w:left w:val="single" w:sz="4" w:space="0" w:color="auto"/>
              <w:bottom w:val="single" w:sz="4" w:space="0" w:color="auto"/>
              <w:right w:val="single" w:sz="4" w:space="0" w:color="auto"/>
            </w:tcBorders>
            <w:vAlign w:val="center"/>
            <w:hideMark/>
          </w:tcPr>
          <w:p w14:paraId="58DD820A"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2790" w:type="dxa"/>
            <w:vMerge/>
            <w:tcBorders>
              <w:top w:val="nil"/>
              <w:left w:val="single" w:sz="4" w:space="0" w:color="auto"/>
              <w:bottom w:val="single" w:sz="4" w:space="0" w:color="000000"/>
              <w:right w:val="single" w:sz="4" w:space="0" w:color="auto"/>
            </w:tcBorders>
            <w:vAlign w:val="center"/>
            <w:hideMark/>
          </w:tcPr>
          <w:p w14:paraId="44D29259"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064" w:type="dxa"/>
            <w:vMerge/>
            <w:tcBorders>
              <w:top w:val="nil"/>
              <w:left w:val="single" w:sz="4" w:space="0" w:color="auto"/>
              <w:bottom w:val="single" w:sz="4" w:space="0" w:color="000000"/>
              <w:right w:val="single" w:sz="4" w:space="0" w:color="auto"/>
            </w:tcBorders>
            <w:vAlign w:val="center"/>
            <w:hideMark/>
          </w:tcPr>
          <w:p w14:paraId="5D453C91"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385" w:type="dxa"/>
            <w:vMerge/>
            <w:tcBorders>
              <w:top w:val="nil"/>
              <w:left w:val="single" w:sz="4" w:space="0" w:color="auto"/>
              <w:bottom w:val="single" w:sz="4" w:space="0" w:color="000000"/>
              <w:right w:val="single" w:sz="4" w:space="0" w:color="auto"/>
            </w:tcBorders>
            <w:vAlign w:val="center"/>
            <w:hideMark/>
          </w:tcPr>
          <w:p w14:paraId="44317785"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385" w:type="dxa"/>
            <w:vMerge/>
            <w:tcBorders>
              <w:top w:val="nil"/>
              <w:left w:val="single" w:sz="4" w:space="0" w:color="auto"/>
              <w:bottom w:val="single" w:sz="4" w:space="0" w:color="000000"/>
              <w:right w:val="single" w:sz="4" w:space="0" w:color="auto"/>
            </w:tcBorders>
            <w:vAlign w:val="center"/>
            <w:hideMark/>
          </w:tcPr>
          <w:p w14:paraId="38C2F1EC"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385" w:type="dxa"/>
            <w:vMerge/>
            <w:tcBorders>
              <w:top w:val="nil"/>
              <w:left w:val="single" w:sz="4" w:space="0" w:color="auto"/>
              <w:bottom w:val="single" w:sz="4" w:space="0" w:color="auto"/>
              <w:right w:val="single" w:sz="4" w:space="0" w:color="auto"/>
            </w:tcBorders>
            <w:vAlign w:val="center"/>
            <w:hideMark/>
          </w:tcPr>
          <w:p w14:paraId="29C7C4F3" w14:textId="77777777" w:rsidR="00946550" w:rsidRPr="005F3F38" w:rsidRDefault="00946550" w:rsidP="00946550">
            <w:pPr>
              <w:spacing w:after="0" w:line="240" w:lineRule="auto"/>
              <w:rPr>
                <w:rFonts w:ascii="Calibri" w:eastAsia="Times New Roman" w:hAnsi="Calibri" w:cs="Calibri"/>
                <w:sz w:val="20"/>
                <w:szCs w:val="20"/>
                <w:lang w:eastAsia="en-GB"/>
              </w:rPr>
            </w:pPr>
          </w:p>
        </w:tc>
      </w:tr>
      <w:tr w:rsidR="00946550" w:rsidRPr="005F3F38" w14:paraId="71416FAC" w14:textId="77777777" w:rsidTr="003B3DD9">
        <w:trPr>
          <w:trHeight w:val="450"/>
        </w:trPr>
        <w:tc>
          <w:tcPr>
            <w:tcW w:w="1033" w:type="dxa"/>
            <w:vMerge w:val="restart"/>
            <w:tcBorders>
              <w:top w:val="nil"/>
              <w:left w:val="single" w:sz="4" w:space="0" w:color="auto"/>
              <w:bottom w:val="single" w:sz="4" w:space="0" w:color="auto"/>
              <w:right w:val="single" w:sz="4" w:space="0" w:color="auto"/>
            </w:tcBorders>
            <w:shd w:val="clear" w:color="auto" w:fill="auto"/>
            <w:vAlign w:val="center"/>
            <w:hideMark/>
          </w:tcPr>
          <w:p w14:paraId="4FDB7CBF"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27</w:t>
            </w:r>
          </w:p>
        </w:tc>
        <w:tc>
          <w:tcPr>
            <w:tcW w:w="2790" w:type="dxa"/>
            <w:vMerge w:val="restart"/>
            <w:tcBorders>
              <w:top w:val="nil"/>
              <w:left w:val="single" w:sz="4" w:space="0" w:color="auto"/>
              <w:bottom w:val="single" w:sz="4" w:space="0" w:color="000000"/>
              <w:right w:val="single" w:sz="4" w:space="0" w:color="auto"/>
            </w:tcBorders>
            <w:shd w:val="clear" w:color="auto" w:fill="auto"/>
            <w:vAlign w:val="center"/>
            <w:hideMark/>
          </w:tcPr>
          <w:p w14:paraId="324D7BA3" w14:textId="77777777" w:rsidR="00946550" w:rsidRPr="005F3F38" w:rsidRDefault="00946550" w:rsidP="00946550">
            <w:pPr>
              <w:spacing w:after="0" w:line="240" w:lineRule="auto"/>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FMF – KPZ MOSTAR „Jačanje principa tretmana lica lišenih slobode zasnovanog na ljudskim pravima, europskim standardima i najboljoj praksi u Bosni i Hercegovini“ - 1027080000061264</w:t>
            </w:r>
          </w:p>
        </w:tc>
        <w:tc>
          <w:tcPr>
            <w:tcW w:w="1064" w:type="dxa"/>
            <w:vMerge w:val="restart"/>
            <w:tcBorders>
              <w:top w:val="nil"/>
              <w:left w:val="single" w:sz="4" w:space="0" w:color="auto"/>
              <w:bottom w:val="single" w:sz="4" w:space="0" w:color="000000"/>
              <w:right w:val="single" w:sz="4" w:space="0" w:color="auto"/>
            </w:tcBorders>
            <w:shd w:val="clear" w:color="auto" w:fill="auto"/>
            <w:vAlign w:val="center"/>
            <w:hideMark/>
          </w:tcPr>
          <w:p w14:paraId="618CE44B"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1,402.33</w:t>
            </w:r>
          </w:p>
        </w:tc>
        <w:tc>
          <w:tcPr>
            <w:tcW w:w="1385" w:type="dxa"/>
            <w:vMerge w:val="restart"/>
            <w:tcBorders>
              <w:top w:val="nil"/>
              <w:left w:val="single" w:sz="4" w:space="0" w:color="auto"/>
              <w:bottom w:val="single" w:sz="4" w:space="0" w:color="000000"/>
              <w:right w:val="single" w:sz="4" w:space="0" w:color="auto"/>
            </w:tcBorders>
            <w:shd w:val="clear" w:color="auto" w:fill="auto"/>
            <w:vAlign w:val="center"/>
            <w:hideMark/>
          </w:tcPr>
          <w:p w14:paraId="751F0768"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0.00</w:t>
            </w:r>
          </w:p>
        </w:tc>
        <w:tc>
          <w:tcPr>
            <w:tcW w:w="1385" w:type="dxa"/>
            <w:vMerge w:val="restart"/>
            <w:tcBorders>
              <w:top w:val="nil"/>
              <w:left w:val="single" w:sz="4" w:space="0" w:color="auto"/>
              <w:bottom w:val="single" w:sz="4" w:space="0" w:color="000000"/>
              <w:right w:val="single" w:sz="4" w:space="0" w:color="auto"/>
            </w:tcBorders>
            <w:shd w:val="clear" w:color="auto" w:fill="auto"/>
            <w:vAlign w:val="center"/>
            <w:hideMark/>
          </w:tcPr>
          <w:p w14:paraId="426C0BC7"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0.00</w:t>
            </w:r>
          </w:p>
        </w:tc>
        <w:tc>
          <w:tcPr>
            <w:tcW w:w="1385" w:type="dxa"/>
            <w:vMerge w:val="restart"/>
            <w:tcBorders>
              <w:top w:val="nil"/>
              <w:left w:val="single" w:sz="4" w:space="0" w:color="auto"/>
              <w:bottom w:val="single" w:sz="4" w:space="0" w:color="auto"/>
              <w:right w:val="single" w:sz="4" w:space="0" w:color="auto"/>
            </w:tcBorders>
            <w:shd w:val="clear" w:color="auto" w:fill="auto"/>
            <w:vAlign w:val="center"/>
            <w:hideMark/>
          </w:tcPr>
          <w:p w14:paraId="460CB9D1"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1,402.33</w:t>
            </w:r>
          </w:p>
        </w:tc>
      </w:tr>
      <w:tr w:rsidR="00946550" w:rsidRPr="005F3F38" w14:paraId="3F601F9B" w14:textId="77777777" w:rsidTr="003B3DD9">
        <w:trPr>
          <w:trHeight w:val="1112"/>
        </w:trPr>
        <w:tc>
          <w:tcPr>
            <w:tcW w:w="1033" w:type="dxa"/>
            <w:vMerge/>
            <w:tcBorders>
              <w:top w:val="nil"/>
              <w:left w:val="single" w:sz="4" w:space="0" w:color="auto"/>
              <w:bottom w:val="single" w:sz="4" w:space="0" w:color="auto"/>
              <w:right w:val="single" w:sz="4" w:space="0" w:color="auto"/>
            </w:tcBorders>
            <w:vAlign w:val="center"/>
            <w:hideMark/>
          </w:tcPr>
          <w:p w14:paraId="76661723"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2790" w:type="dxa"/>
            <w:vMerge/>
            <w:tcBorders>
              <w:top w:val="nil"/>
              <w:left w:val="single" w:sz="4" w:space="0" w:color="auto"/>
              <w:bottom w:val="single" w:sz="4" w:space="0" w:color="000000"/>
              <w:right w:val="single" w:sz="4" w:space="0" w:color="auto"/>
            </w:tcBorders>
            <w:vAlign w:val="center"/>
            <w:hideMark/>
          </w:tcPr>
          <w:p w14:paraId="45928B15"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064" w:type="dxa"/>
            <w:vMerge/>
            <w:tcBorders>
              <w:top w:val="nil"/>
              <w:left w:val="single" w:sz="4" w:space="0" w:color="auto"/>
              <w:bottom w:val="single" w:sz="4" w:space="0" w:color="000000"/>
              <w:right w:val="single" w:sz="4" w:space="0" w:color="auto"/>
            </w:tcBorders>
            <w:vAlign w:val="center"/>
            <w:hideMark/>
          </w:tcPr>
          <w:p w14:paraId="21EE77BA"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385" w:type="dxa"/>
            <w:vMerge/>
            <w:tcBorders>
              <w:top w:val="nil"/>
              <w:left w:val="single" w:sz="4" w:space="0" w:color="auto"/>
              <w:bottom w:val="single" w:sz="4" w:space="0" w:color="000000"/>
              <w:right w:val="single" w:sz="4" w:space="0" w:color="auto"/>
            </w:tcBorders>
            <w:vAlign w:val="center"/>
            <w:hideMark/>
          </w:tcPr>
          <w:p w14:paraId="5473DEE7"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385" w:type="dxa"/>
            <w:vMerge/>
            <w:tcBorders>
              <w:top w:val="nil"/>
              <w:left w:val="single" w:sz="4" w:space="0" w:color="auto"/>
              <w:bottom w:val="single" w:sz="4" w:space="0" w:color="000000"/>
              <w:right w:val="single" w:sz="4" w:space="0" w:color="auto"/>
            </w:tcBorders>
            <w:vAlign w:val="center"/>
            <w:hideMark/>
          </w:tcPr>
          <w:p w14:paraId="7C3B36EE"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385" w:type="dxa"/>
            <w:vMerge/>
            <w:tcBorders>
              <w:top w:val="nil"/>
              <w:left w:val="single" w:sz="4" w:space="0" w:color="auto"/>
              <w:bottom w:val="single" w:sz="4" w:space="0" w:color="auto"/>
              <w:right w:val="single" w:sz="4" w:space="0" w:color="auto"/>
            </w:tcBorders>
            <w:vAlign w:val="center"/>
            <w:hideMark/>
          </w:tcPr>
          <w:p w14:paraId="06B741B3" w14:textId="77777777" w:rsidR="00946550" w:rsidRPr="005F3F38" w:rsidRDefault="00946550" w:rsidP="00946550">
            <w:pPr>
              <w:spacing w:after="0" w:line="240" w:lineRule="auto"/>
              <w:rPr>
                <w:rFonts w:ascii="Calibri" w:eastAsia="Times New Roman" w:hAnsi="Calibri" w:cs="Calibri"/>
                <w:sz w:val="20"/>
                <w:szCs w:val="20"/>
                <w:lang w:eastAsia="en-GB"/>
              </w:rPr>
            </w:pPr>
          </w:p>
        </w:tc>
      </w:tr>
      <w:tr w:rsidR="00946550" w:rsidRPr="005F3F38" w14:paraId="621E85BA" w14:textId="77777777" w:rsidTr="003B3DD9">
        <w:trPr>
          <w:trHeight w:val="450"/>
        </w:trPr>
        <w:tc>
          <w:tcPr>
            <w:tcW w:w="1033" w:type="dxa"/>
            <w:vMerge w:val="restart"/>
            <w:tcBorders>
              <w:top w:val="nil"/>
              <w:left w:val="single" w:sz="4" w:space="0" w:color="auto"/>
              <w:bottom w:val="single" w:sz="4" w:space="0" w:color="auto"/>
              <w:right w:val="single" w:sz="4" w:space="0" w:color="auto"/>
            </w:tcBorders>
            <w:shd w:val="clear" w:color="auto" w:fill="auto"/>
            <w:vAlign w:val="center"/>
            <w:hideMark/>
          </w:tcPr>
          <w:p w14:paraId="65A96442"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28</w:t>
            </w:r>
          </w:p>
        </w:tc>
        <w:tc>
          <w:tcPr>
            <w:tcW w:w="2790" w:type="dxa"/>
            <w:vMerge w:val="restart"/>
            <w:tcBorders>
              <w:top w:val="nil"/>
              <w:left w:val="single" w:sz="4" w:space="0" w:color="auto"/>
              <w:bottom w:val="single" w:sz="4" w:space="0" w:color="000000"/>
              <w:right w:val="single" w:sz="4" w:space="0" w:color="auto"/>
            </w:tcBorders>
            <w:shd w:val="clear" w:color="auto" w:fill="auto"/>
            <w:vAlign w:val="center"/>
            <w:hideMark/>
          </w:tcPr>
          <w:p w14:paraId="2E7827D9" w14:textId="77777777" w:rsidR="00946550" w:rsidRPr="005F3F38" w:rsidRDefault="00946550" w:rsidP="00946550">
            <w:pPr>
              <w:spacing w:after="0" w:line="240" w:lineRule="auto"/>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FMF – Federalni zavod za agropedologiju „Jačanje kapaciteta Federalnog zavoda za agropedologiju kroz nabavku laboratorijske opreme“ - 1027080000064271</w:t>
            </w:r>
          </w:p>
        </w:tc>
        <w:tc>
          <w:tcPr>
            <w:tcW w:w="1064" w:type="dxa"/>
            <w:vMerge w:val="restart"/>
            <w:tcBorders>
              <w:top w:val="nil"/>
              <w:left w:val="single" w:sz="4" w:space="0" w:color="auto"/>
              <w:bottom w:val="single" w:sz="4" w:space="0" w:color="000000"/>
              <w:right w:val="single" w:sz="4" w:space="0" w:color="auto"/>
            </w:tcBorders>
            <w:shd w:val="clear" w:color="auto" w:fill="auto"/>
            <w:vAlign w:val="center"/>
            <w:hideMark/>
          </w:tcPr>
          <w:p w14:paraId="529D6A93"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0.55</w:t>
            </w:r>
          </w:p>
        </w:tc>
        <w:tc>
          <w:tcPr>
            <w:tcW w:w="1385" w:type="dxa"/>
            <w:vMerge w:val="restart"/>
            <w:tcBorders>
              <w:top w:val="nil"/>
              <w:left w:val="single" w:sz="4" w:space="0" w:color="auto"/>
              <w:bottom w:val="single" w:sz="4" w:space="0" w:color="000000"/>
              <w:right w:val="single" w:sz="4" w:space="0" w:color="auto"/>
            </w:tcBorders>
            <w:shd w:val="clear" w:color="auto" w:fill="auto"/>
            <w:vAlign w:val="center"/>
            <w:hideMark/>
          </w:tcPr>
          <w:p w14:paraId="7C0E72D3"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0.00</w:t>
            </w:r>
          </w:p>
        </w:tc>
        <w:tc>
          <w:tcPr>
            <w:tcW w:w="1385" w:type="dxa"/>
            <w:vMerge w:val="restart"/>
            <w:tcBorders>
              <w:top w:val="nil"/>
              <w:left w:val="single" w:sz="4" w:space="0" w:color="auto"/>
              <w:bottom w:val="single" w:sz="4" w:space="0" w:color="000000"/>
              <w:right w:val="single" w:sz="4" w:space="0" w:color="auto"/>
            </w:tcBorders>
            <w:shd w:val="clear" w:color="auto" w:fill="auto"/>
            <w:vAlign w:val="center"/>
            <w:hideMark/>
          </w:tcPr>
          <w:p w14:paraId="5157F84B"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0.55</w:t>
            </w:r>
          </w:p>
        </w:tc>
        <w:tc>
          <w:tcPr>
            <w:tcW w:w="1385" w:type="dxa"/>
            <w:vMerge w:val="restart"/>
            <w:tcBorders>
              <w:top w:val="nil"/>
              <w:left w:val="single" w:sz="4" w:space="0" w:color="auto"/>
              <w:bottom w:val="single" w:sz="4" w:space="0" w:color="auto"/>
              <w:right w:val="single" w:sz="4" w:space="0" w:color="auto"/>
            </w:tcBorders>
            <w:shd w:val="clear" w:color="auto" w:fill="auto"/>
            <w:vAlign w:val="center"/>
            <w:hideMark/>
          </w:tcPr>
          <w:p w14:paraId="36DD47F6"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0.00</w:t>
            </w:r>
          </w:p>
        </w:tc>
      </w:tr>
      <w:tr w:rsidR="00946550" w:rsidRPr="005F3F38" w14:paraId="0C8CC9ED" w14:textId="77777777" w:rsidTr="003B3DD9">
        <w:trPr>
          <w:trHeight w:val="871"/>
        </w:trPr>
        <w:tc>
          <w:tcPr>
            <w:tcW w:w="1033" w:type="dxa"/>
            <w:vMerge/>
            <w:tcBorders>
              <w:top w:val="nil"/>
              <w:left w:val="single" w:sz="4" w:space="0" w:color="auto"/>
              <w:bottom w:val="single" w:sz="4" w:space="0" w:color="auto"/>
              <w:right w:val="single" w:sz="4" w:space="0" w:color="auto"/>
            </w:tcBorders>
            <w:vAlign w:val="center"/>
            <w:hideMark/>
          </w:tcPr>
          <w:p w14:paraId="47FD16D9"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2790" w:type="dxa"/>
            <w:vMerge/>
            <w:tcBorders>
              <w:top w:val="nil"/>
              <w:left w:val="single" w:sz="4" w:space="0" w:color="auto"/>
              <w:bottom w:val="single" w:sz="4" w:space="0" w:color="000000"/>
              <w:right w:val="single" w:sz="4" w:space="0" w:color="auto"/>
            </w:tcBorders>
            <w:vAlign w:val="center"/>
            <w:hideMark/>
          </w:tcPr>
          <w:p w14:paraId="53625A59"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064" w:type="dxa"/>
            <w:vMerge/>
            <w:tcBorders>
              <w:top w:val="nil"/>
              <w:left w:val="single" w:sz="4" w:space="0" w:color="auto"/>
              <w:bottom w:val="single" w:sz="4" w:space="0" w:color="000000"/>
              <w:right w:val="single" w:sz="4" w:space="0" w:color="auto"/>
            </w:tcBorders>
            <w:vAlign w:val="center"/>
            <w:hideMark/>
          </w:tcPr>
          <w:p w14:paraId="7F30E829"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385" w:type="dxa"/>
            <w:vMerge/>
            <w:tcBorders>
              <w:top w:val="nil"/>
              <w:left w:val="single" w:sz="4" w:space="0" w:color="auto"/>
              <w:bottom w:val="single" w:sz="4" w:space="0" w:color="000000"/>
              <w:right w:val="single" w:sz="4" w:space="0" w:color="auto"/>
            </w:tcBorders>
            <w:vAlign w:val="center"/>
            <w:hideMark/>
          </w:tcPr>
          <w:p w14:paraId="12477950"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385" w:type="dxa"/>
            <w:vMerge/>
            <w:tcBorders>
              <w:top w:val="nil"/>
              <w:left w:val="single" w:sz="4" w:space="0" w:color="auto"/>
              <w:bottom w:val="single" w:sz="4" w:space="0" w:color="000000"/>
              <w:right w:val="single" w:sz="4" w:space="0" w:color="auto"/>
            </w:tcBorders>
            <w:vAlign w:val="center"/>
            <w:hideMark/>
          </w:tcPr>
          <w:p w14:paraId="5B05B4D3"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385" w:type="dxa"/>
            <w:vMerge/>
            <w:tcBorders>
              <w:top w:val="nil"/>
              <w:left w:val="single" w:sz="4" w:space="0" w:color="auto"/>
              <w:bottom w:val="single" w:sz="4" w:space="0" w:color="auto"/>
              <w:right w:val="single" w:sz="4" w:space="0" w:color="auto"/>
            </w:tcBorders>
            <w:vAlign w:val="center"/>
            <w:hideMark/>
          </w:tcPr>
          <w:p w14:paraId="04F6D66D" w14:textId="77777777" w:rsidR="00946550" w:rsidRPr="005F3F38" w:rsidRDefault="00946550" w:rsidP="00946550">
            <w:pPr>
              <w:spacing w:after="0" w:line="240" w:lineRule="auto"/>
              <w:rPr>
                <w:rFonts w:ascii="Calibri" w:eastAsia="Times New Roman" w:hAnsi="Calibri" w:cs="Calibri"/>
                <w:sz w:val="20"/>
                <w:szCs w:val="20"/>
                <w:lang w:eastAsia="en-GB"/>
              </w:rPr>
            </w:pPr>
          </w:p>
        </w:tc>
      </w:tr>
      <w:tr w:rsidR="00946550" w:rsidRPr="005F3F38" w14:paraId="0BBF0A0C" w14:textId="77777777" w:rsidTr="003B3DD9">
        <w:trPr>
          <w:trHeight w:val="450"/>
        </w:trPr>
        <w:tc>
          <w:tcPr>
            <w:tcW w:w="1033" w:type="dxa"/>
            <w:vMerge w:val="restart"/>
            <w:tcBorders>
              <w:top w:val="nil"/>
              <w:left w:val="single" w:sz="4" w:space="0" w:color="auto"/>
              <w:bottom w:val="single" w:sz="4" w:space="0" w:color="auto"/>
              <w:right w:val="single" w:sz="4" w:space="0" w:color="auto"/>
            </w:tcBorders>
            <w:shd w:val="clear" w:color="auto" w:fill="auto"/>
            <w:vAlign w:val="center"/>
            <w:hideMark/>
          </w:tcPr>
          <w:p w14:paraId="102B30AA"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29</w:t>
            </w:r>
          </w:p>
        </w:tc>
        <w:tc>
          <w:tcPr>
            <w:tcW w:w="2790" w:type="dxa"/>
            <w:vMerge w:val="restart"/>
            <w:tcBorders>
              <w:top w:val="nil"/>
              <w:left w:val="single" w:sz="4" w:space="0" w:color="auto"/>
              <w:bottom w:val="single" w:sz="4" w:space="0" w:color="000000"/>
              <w:right w:val="single" w:sz="4" w:space="0" w:color="auto"/>
            </w:tcBorders>
            <w:shd w:val="clear" w:color="auto" w:fill="auto"/>
            <w:vAlign w:val="center"/>
            <w:hideMark/>
          </w:tcPr>
          <w:p w14:paraId="63F699A3" w14:textId="77777777" w:rsidR="00946550" w:rsidRPr="005F3F38" w:rsidRDefault="00946550" w:rsidP="00946550">
            <w:pPr>
              <w:spacing w:after="0" w:line="240" w:lineRule="auto"/>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FMF – Federalni zavod za geologiju „Prikupljanje podataka za Evropu u geotermalnoj energiji, mineralnim resursima, vodama i dr.“ - 1027080000065435</w:t>
            </w:r>
          </w:p>
        </w:tc>
        <w:tc>
          <w:tcPr>
            <w:tcW w:w="1064" w:type="dxa"/>
            <w:vMerge w:val="restart"/>
            <w:tcBorders>
              <w:top w:val="nil"/>
              <w:left w:val="single" w:sz="4" w:space="0" w:color="auto"/>
              <w:bottom w:val="single" w:sz="4" w:space="0" w:color="000000"/>
              <w:right w:val="single" w:sz="4" w:space="0" w:color="auto"/>
            </w:tcBorders>
            <w:shd w:val="clear" w:color="auto" w:fill="auto"/>
            <w:vAlign w:val="center"/>
            <w:hideMark/>
          </w:tcPr>
          <w:p w14:paraId="0670DEAE"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27,573.46</w:t>
            </w:r>
          </w:p>
        </w:tc>
        <w:tc>
          <w:tcPr>
            <w:tcW w:w="1385" w:type="dxa"/>
            <w:vMerge w:val="restart"/>
            <w:tcBorders>
              <w:top w:val="nil"/>
              <w:left w:val="single" w:sz="4" w:space="0" w:color="auto"/>
              <w:bottom w:val="single" w:sz="4" w:space="0" w:color="000000"/>
              <w:right w:val="single" w:sz="4" w:space="0" w:color="auto"/>
            </w:tcBorders>
            <w:shd w:val="clear" w:color="auto" w:fill="auto"/>
            <w:vAlign w:val="center"/>
            <w:hideMark/>
          </w:tcPr>
          <w:p w14:paraId="331B723C"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20,864.02</w:t>
            </w:r>
          </w:p>
        </w:tc>
        <w:tc>
          <w:tcPr>
            <w:tcW w:w="1385" w:type="dxa"/>
            <w:vMerge w:val="restart"/>
            <w:tcBorders>
              <w:top w:val="nil"/>
              <w:left w:val="single" w:sz="4" w:space="0" w:color="auto"/>
              <w:bottom w:val="single" w:sz="4" w:space="0" w:color="000000"/>
              <w:right w:val="single" w:sz="4" w:space="0" w:color="auto"/>
            </w:tcBorders>
            <w:shd w:val="clear" w:color="auto" w:fill="auto"/>
            <w:vAlign w:val="center"/>
            <w:hideMark/>
          </w:tcPr>
          <w:p w14:paraId="3EFA240A"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6,613.35</w:t>
            </w:r>
          </w:p>
        </w:tc>
        <w:tc>
          <w:tcPr>
            <w:tcW w:w="1385" w:type="dxa"/>
            <w:vMerge w:val="restart"/>
            <w:tcBorders>
              <w:top w:val="nil"/>
              <w:left w:val="single" w:sz="4" w:space="0" w:color="auto"/>
              <w:bottom w:val="single" w:sz="4" w:space="0" w:color="auto"/>
              <w:right w:val="single" w:sz="4" w:space="0" w:color="auto"/>
            </w:tcBorders>
            <w:shd w:val="clear" w:color="auto" w:fill="auto"/>
            <w:vAlign w:val="center"/>
            <w:hideMark/>
          </w:tcPr>
          <w:p w14:paraId="1D456EF9"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41,824.13</w:t>
            </w:r>
          </w:p>
        </w:tc>
      </w:tr>
      <w:tr w:rsidR="00946550" w:rsidRPr="005F3F38" w14:paraId="0865A97B" w14:textId="77777777" w:rsidTr="003B3DD9">
        <w:trPr>
          <w:trHeight w:val="841"/>
        </w:trPr>
        <w:tc>
          <w:tcPr>
            <w:tcW w:w="1033" w:type="dxa"/>
            <w:vMerge/>
            <w:tcBorders>
              <w:top w:val="nil"/>
              <w:left w:val="single" w:sz="4" w:space="0" w:color="auto"/>
              <w:bottom w:val="single" w:sz="4" w:space="0" w:color="auto"/>
              <w:right w:val="single" w:sz="4" w:space="0" w:color="auto"/>
            </w:tcBorders>
            <w:vAlign w:val="center"/>
            <w:hideMark/>
          </w:tcPr>
          <w:p w14:paraId="3AF11BB1"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2790" w:type="dxa"/>
            <w:vMerge/>
            <w:tcBorders>
              <w:top w:val="nil"/>
              <w:left w:val="single" w:sz="4" w:space="0" w:color="auto"/>
              <w:bottom w:val="single" w:sz="4" w:space="0" w:color="000000"/>
              <w:right w:val="single" w:sz="4" w:space="0" w:color="auto"/>
            </w:tcBorders>
            <w:vAlign w:val="center"/>
            <w:hideMark/>
          </w:tcPr>
          <w:p w14:paraId="4EC02B05"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064" w:type="dxa"/>
            <w:vMerge/>
            <w:tcBorders>
              <w:top w:val="nil"/>
              <w:left w:val="single" w:sz="4" w:space="0" w:color="auto"/>
              <w:bottom w:val="single" w:sz="4" w:space="0" w:color="000000"/>
              <w:right w:val="single" w:sz="4" w:space="0" w:color="auto"/>
            </w:tcBorders>
            <w:vAlign w:val="center"/>
            <w:hideMark/>
          </w:tcPr>
          <w:p w14:paraId="3D3F30DD"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385" w:type="dxa"/>
            <w:vMerge/>
            <w:tcBorders>
              <w:top w:val="nil"/>
              <w:left w:val="single" w:sz="4" w:space="0" w:color="auto"/>
              <w:bottom w:val="single" w:sz="4" w:space="0" w:color="000000"/>
              <w:right w:val="single" w:sz="4" w:space="0" w:color="auto"/>
            </w:tcBorders>
            <w:vAlign w:val="center"/>
            <w:hideMark/>
          </w:tcPr>
          <w:p w14:paraId="3C426427"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385" w:type="dxa"/>
            <w:vMerge/>
            <w:tcBorders>
              <w:top w:val="nil"/>
              <w:left w:val="single" w:sz="4" w:space="0" w:color="auto"/>
              <w:bottom w:val="single" w:sz="4" w:space="0" w:color="000000"/>
              <w:right w:val="single" w:sz="4" w:space="0" w:color="auto"/>
            </w:tcBorders>
            <w:vAlign w:val="center"/>
            <w:hideMark/>
          </w:tcPr>
          <w:p w14:paraId="5A090C26"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385" w:type="dxa"/>
            <w:vMerge/>
            <w:tcBorders>
              <w:top w:val="nil"/>
              <w:left w:val="single" w:sz="4" w:space="0" w:color="auto"/>
              <w:bottom w:val="single" w:sz="4" w:space="0" w:color="auto"/>
              <w:right w:val="single" w:sz="4" w:space="0" w:color="auto"/>
            </w:tcBorders>
            <w:vAlign w:val="center"/>
            <w:hideMark/>
          </w:tcPr>
          <w:p w14:paraId="282401CC" w14:textId="77777777" w:rsidR="00946550" w:rsidRPr="005F3F38" w:rsidRDefault="00946550" w:rsidP="00946550">
            <w:pPr>
              <w:spacing w:after="0" w:line="240" w:lineRule="auto"/>
              <w:rPr>
                <w:rFonts w:ascii="Calibri" w:eastAsia="Times New Roman" w:hAnsi="Calibri" w:cs="Calibri"/>
                <w:sz w:val="20"/>
                <w:szCs w:val="20"/>
                <w:lang w:eastAsia="en-GB"/>
              </w:rPr>
            </w:pPr>
          </w:p>
        </w:tc>
      </w:tr>
      <w:tr w:rsidR="00946550" w:rsidRPr="005F3F38" w14:paraId="321AB261" w14:textId="77777777" w:rsidTr="003B3DD9">
        <w:trPr>
          <w:trHeight w:val="450"/>
        </w:trPr>
        <w:tc>
          <w:tcPr>
            <w:tcW w:w="1033" w:type="dxa"/>
            <w:vMerge w:val="restart"/>
            <w:tcBorders>
              <w:top w:val="nil"/>
              <w:left w:val="single" w:sz="4" w:space="0" w:color="auto"/>
              <w:bottom w:val="single" w:sz="4" w:space="0" w:color="auto"/>
              <w:right w:val="single" w:sz="4" w:space="0" w:color="auto"/>
            </w:tcBorders>
            <w:shd w:val="clear" w:color="auto" w:fill="auto"/>
            <w:vAlign w:val="center"/>
            <w:hideMark/>
          </w:tcPr>
          <w:p w14:paraId="3F239A44"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30</w:t>
            </w:r>
          </w:p>
        </w:tc>
        <w:tc>
          <w:tcPr>
            <w:tcW w:w="2790" w:type="dxa"/>
            <w:vMerge w:val="restart"/>
            <w:tcBorders>
              <w:top w:val="nil"/>
              <w:left w:val="single" w:sz="4" w:space="0" w:color="auto"/>
              <w:bottom w:val="single" w:sz="4" w:space="0" w:color="000000"/>
              <w:right w:val="single" w:sz="4" w:space="0" w:color="auto"/>
            </w:tcBorders>
            <w:shd w:val="clear" w:color="auto" w:fill="auto"/>
            <w:vAlign w:val="center"/>
            <w:hideMark/>
          </w:tcPr>
          <w:p w14:paraId="53E20096" w14:textId="77777777" w:rsidR="00946550" w:rsidRPr="005F3F38" w:rsidRDefault="00946550" w:rsidP="00946550">
            <w:pPr>
              <w:spacing w:after="0" w:line="240" w:lineRule="auto"/>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FMF - JU Centar za edukaciju sudija i tužilaca Jačanje kapaciteta pravosuđa za borbu protiv organizovanog kriminala i nekažnjivosti u Bosni i Hercegovini“ - 1027080000068442</w:t>
            </w:r>
          </w:p>
        </w:tc>
        <w:tc>
          <w:tcPr>
            <w:tcW w:w="1064" w:type="dxa"/>
            <w:vMerge w:val="restart"/>
            <w:tcBorders>
              <w:top w:val="nil"/>
              <w:left w:val="single" w:sz="4" w:space="0" w:color="auto"/>
              <w:bottom w:val="single" w:sz="4" w:space="0" w:color="000000"/>
              <w:right w:val="single" w:sz="4" w:space="0" w:color="auto"/>
            </w:tcBorders>
            <w:shd w:val="clear" w:color="auto" w:fill="auto"/>
            <w:vAlign w:val="center"/>
            <w:hideMark/>
          </w:tcPr>
          <w:p w14:paraId="203D6B30"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10,035.38</w:t>
            </w:r>
          </w:p>
        </w:tc>
        <w:tc>
          <w:tcPr>
            <w:tcW w:w="1385" w:type="dxa"/>
            <w:vMerge w:val="restart"/>
            <w:tcBorders>
              <w:top w:val="nil"/>
              <w:left w:val="single" w:sz="4" w:space="0" w:color="auto"/>
              <w:bottom w:val="single" w:sz="4" w:space="0" w:color="000000"/>
              <w:right w:val="single" w:sz="4" w:space="0" w:color="auto"/>
            </w:tcBorders>
            <w:shd w:val="clear" w:color="auto" w:fill="auto"/>
            <w:vAlign w:val="center"/>
            <w:hideMark/>
          </w:tcPr>
          <w:p w14:paraId="6F45CB1B"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0.10</w:t>
            </w:r>
          </w:p>
        </w:tc>
        <w:tc>
          <w:tcPr>
            <w:tcW w:w="1385" w:type="dxa"/>
            <w:vMerge w:val="restart"/>
            <w:tcBorders>
              <w:top w:val="nil"/>
              <w:left w:val="single" w:sz="4" w:space="0" w:color="auto"/>
              <w:bottom w:val="single" w:sz="4" w:space="0" w:color="000000"/>
              <w:right w:val="single" w:sz="4" w:space="0" w:color="auto"/>
            </w:tcBorders>
            <w:shd w:val="clear" w:color="auto" w:fill="auto"/>
            <w:vAlign w:val="center"/>
            <w:hideMark/>
          </w:tcPr>
          <w:p w14:paraId="638DAD43"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9,910.35</w:t>
            </w:r>
          </w:p>
        </w:tc>
        <w:tc>
          <w:tcPr>
            <w:tcW w:w="1385" w:type="dxa"/>
            <w:vMerge w:val="restart"/>
            <w:tcBorders>
              <w:top w:val="nil"/>
              <w:left w:val="single" w:sz="4" w:space="0" w:color="auto"/>
              <w:bottom w:val="single" w:sz="4" w:space="0" w:color="auto"/>
              <w:right w:val="single" w:sz="4" w:space="0" w:color="auto"/>
            </w:tcBorders>
            <w:shd w:val="clear" w:color="auto" w:fill="auto"/>
            <w:vAlign w:val="center"/>
            <w:hideMark/>
          </w:tcPr>
          <w:p w14:paraId="4D3CD741"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125.13</w:t>
            </w:r>
          </w:p>
        </w:tc>
      </w:tr>
      <w:tr w:rsidR="00946550" w:rsidRPr="005F3F38" w14:paraId="3622F000" w14:textId="77777777" w:rsidTr="003B3DD9">
        <w:trPr>
          <w:trHeight w:val="901"/>
        </w:trPr>
        <w:tc>
          <w:tcPr>
            <w:tcW w:w="1033" w:type="dxa"/>
            <w:vMerge/>
            <w:tcBorders>
              <w:top w:val="nil"/>
              <w:left w:val="single" w:sz="4" w:space="0" w:color="auto"/>
              <w:bottom w:val="single" w:sz="4" w:space="0" w:color="auto"/>
              <w:right w:val="single" w:sz="4" w:space="0" w:color="auto"/>
            </w:tcBorders>
            <w:vAlign w:val="center"/>
            <w:hideMark/>
          </w:tcPr>
          <w:p w14:paraId="4539FDF1"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2790" w:type="dxa"/>
            <w:vMerge/>
            <w:tcBorders>
              <w:top w:val="nil"/>
              <w:left w:val="single" w:sz="4" w:space="0" w:color="auto"/>
              <w:bottom w:val="single" w:sz="4" w:space="0" w:color="000000"/>
              <w:right w:val="single" w:sz="4" w:space="0" w:color="auto"/>
            </w:tcBorders>
            <w:vAlign w:val="center"/>
            <w:hideMark/>
          </w:tcPr>
          <w:p w14:paraId="5CCFE40F"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064" w:type="dxa"/>
            <w:vMerge/>
            <w:tcBorders>
              <w:top w:val="nil"/>
              <w:left w:val="single" w:sz="4" w:space="0" w:color="auto"/>
              <w:bottom w:val="single" w:sz="4" w:space="0" w:color="000000"/>
              <w:right w:val="single" w:sz="4" w:space="0" w:color="auto"/>
            </w:tcBorders>
            <w:vAlign w:val="center"/>
            <w:hideMark/>
          </w:tcPr>
          <w:p w14:paraId="2E6D07AA"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385" w:type="dxa"/>
            <w:vMerge/>
            <w:tcBorders>
              <w:top w:val="nil"/>
              <w:left w:val="single" w:sz="4" w:space="0" w:color="auto"/>
              <w:bottom w:val="single" w:sz="4" w:space="0" w:color="000000"/>
              <w:right w:val="single" w:sz="4" w:space="0" w:color="auto"/>
            </w:tcBorders>
            <w:vAlign w:val="center"/>
            <w:hideMark/>
          </w:tcPr>
          <w:p w14:paraId="27CBD409"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385" w:type="dxa"/>
            <w:vMerge/>
            <w:tcBorders>
              <w:top w:val="nil"/>
              <w:left w:val="single" w:sz="4" w:space="0" w:color="auto"/>
              <w:bottom w:val="single" w:sz="4" w:space="0" w:color="000000"/>
              <w:right w:val="single" w:sz="4" w:space="0" w:color="auto"/>
            </w:tcBorders>
            <w:vAlign w:val="center"/>
            <w:hideMark/>
          </w:tcPr>
          <w:p w14:paraId="5192177D"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385" w:type="dxa"/>
            <w:vMerge/>
            <w:tcBorders>
              <w:top w:val="nil"/>
              <w:left w:val="single" w:sz="4" w:space="0" w:color="auto"/>
              <w:bottom w:val="single" w:sz="4" w:space="0" w:color="auto"/>
              <w:right w:val="single" w:sz="4" w:space="0" w:color="auto"/>
            </w:tcBorders>
            <w:vAlign w:val="center"/>
            <w:hideMark/>
          </w:tcPr>
          <w:p w14:paraId="6C9BF56B" w14:textId="77777777" w:rsidR="00946550" w:rsidRPr="005F3F38" w:rsidRDefault="00946550" w:rsidP="00946550">
            <w:pPr>
              <w:spacing w:after="0" w:line="240" w:lineRule="auto"/>
              <w:rPr>
                <w:rFonts w:ascii="Calibri" w:eastAsia="Times New Roman" w:hAnsi="Calibri" w:cs="Calibri"/>
                <w:sz w:val="20"/>
                <w:szCs w:val="20"/>
                <w:lang w:eastAsia="en-GB"/>
              </w:rPr>
            </w:pPr>
          </w:p>
        </w:tc>
      </w:tr>
      <w:tr w:rsidR="00946550" w:rsidRPr="005F3F38" w14:paraId="2E734715" w14:textId="77777777" w:rsidTr="003B3DD9">
        <w:trPr>
          <w:trHeight w:val="450"/>
        </w:trPr>
        <w:tc>
          <w:tcPr>
            <w:tcW w:w="1033" w:type="dxa"/>
            <w:vMerge w:val="restart"/>
            <w:tcBorders>
              <w:top w:val="nil"/>
              <w:left w:val="single" w:sz="4" w:space="0" w:color="auto"/>
              <w:bottom w:val="single" w:sz="4" w:space="0" w:color="auto"/>
              <w:right w:val="single" w:sz="4" w:space="0" w:color="auto"/>
            </w:tcBorders>
            <w:shd w:val="clear" w:color="auto" w:fill="auto"/>
            <w:vAlign w:val="center"/>
            <w:hideMark/>
          </w:tcPr>
          <w:p w14:paraId="755DF9A7"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31</w:t>
            </w:r>
          </w:p>
        </w:tc>
        <w:tc>
          <w:tcPr>
            <w:tcW w:w="2790" w:type="dxa"/>
            <w:vMerge w:val="restart"/>
            <w:tcBorders>
              <w:top w:val="nil"/>
              <w:left w:val="single" w:sz="4" w:space="0" w:color="auto"/>
              <w:bottom w:val="single" w:sz="4" w:space="0" w:color="000000"/>
              <w:right w:val="single" w:sz="4" w:space="0" w:color="auto"/>
            </w:tcBorders>
            <w:shd w:val="clear" w:color="auto" w:fill="auto"/>
            <w:vAlign w:val="center"/>
            <w:hideMark/>
          </w:tcPr>
          <w:p w14:paraId="313F6AB7" w14:textId="77777777" w:rsidR="00946550" w:rsidRPr="005F3F38" w:rsidRDefault="00946550" w:rsidP="00946550">
            <w:pPr>
              <w:spacing w:after="0" w:line="240" w:lineRule="auto"/>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FMF - Federalna uprava civilne zaštite Federacije Bosne i Hercegovine ”Nabavka opreme za požarne sezone” - 1027080000077075</w:t>
            </w:r>
          </w:p>
        </w:tc>
        <w:tc>
          <w:tcPr>
            <w:tcW w:w="1064" w:type="dxa"/>
            <w:vMerge w:val="restart"/>
            <w:tcBorders>
              <w:top w:val="nil"/>
              <w:left w:val="single" w:sz="4" w:space="0" w:color="auto"/>
              <w:bottom w:val="single" w:sz="4" w:space="0" w:color="000000"/>
              <w:right w:val="single" w:sz="4" w:space="0" w:color="auto"/>
            </w:tcBorders>
            <w:shd w:val="clear" w:color="auto" w:fill="auto"/>
            <w:vAlign w:val="center"/>
            <w:hideMark/>
          </w:tcPr>
          <w:p w14:paraId="68EDA972"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0.00</w:t>
            </w:r>
          </w:p>
        </w:tc>
        <w:tc>
          <w:tcPr>
            <w:tcW w:w="1385" w:type="dxa"/>
            <w:vMerge w:val="restart"/>
            <w:tcBorders>
              <w:top w:val="nil"/>
              <w:left w:val="single" w:sz="4" w:space="0" w:color="auto"/>
              <w:bottom w:val="single" w:sz="4" w:space="0" w:color="000000"/>
              <w:right w:val="single" w:sz="4" w:space="0" w:color="auto"/>
            </w:tcBorders>
            <w:shd w:val="clear" w:color="auto" w:fill="auto"/>
            <w:vAlign w:val="center"/>
            <w:hideMark/>
          </w:tcPr>
          <w:p w14:paraId="008A78BF"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500,002.49</w:t>
            </w:r>
          </w:p>
        </w:tc>
        <w:tc>
          <w:tcPr>
            <w:tcW w:w="1385" w:type="dxa"/>
            <w:vMerge w:val="restart"/>
            <w:tcBorders>
              <w:top w:val="nil"/>
              <w:left w:val="single" w:sz="4" w:space="0" w:color="auto"/>
              <w:bottom w:val="single" w:sz="4" w:space="0" w:color="000000"/>
              <w:right w:val="single" w:sz="4" w:space="0" w:color="auto"/>
            </w:tcBorders>
            <w:shd w:val="clear" w:color="auto" w:fill="auto"/>
            <w:vAlign w:val="center"/>
            <w:hideMark/>
          </w:tcPr>
          <w:p w14:paraId="5B46F44D"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0.00</w:t>
            </w:r>
          </w:p>
        </w:tc>
        <w:tc>
          <w:tcPr>
            <w:tcW w:w="1385" w:type="dxa"/>
            <w:vMerge w:val="restart"/>
            <w:tcBorders>
              <w:top w:val="nil"/>
              <w:left w:val="single" w:sz="4" w:space="0" w:color="auto"/>
              <w:bottom w:val="single" w:sz="4" w:space="0" w:color="auto"/>
              <w:right w:val="single" w:sz="4" w:space="0" w:color="auto"/>
            </w:tcBorders>
            <w:shd w:val="clear" w:color="auto" w:fill="auto"/>
            <w:vAlign w:val="center"/>
            <w:hideMark/>
          </w:tcPr>
          <w:p w14:paraId="4C1721AA"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500,002.49</w:t>
            </w:r>
          </w:p>
        </w:tc>
      </w:tr>
      <w:tr w:rsidR="00946550" w:rsidRPr="005F3F38" w14:paraId="4FFE37B9" w14:textId="77777777" w:rsidTr="003B3DD9">
        <w:trPr>
          <w:trHeight w:val="796"/>
        </w:trPr>
        <w:tc>
          <w:tcPr>
            <w:tcW w:w="1033" w:type="dxa"/>
            <w:vMerge/>
            <w:tcBorders>
              <w:top w:val="nil"/>
              <w:left w:val="single" w:sz="4" w:space="0" w:color="auto"/>
              <w:bottom w:val="single" w:sz="4" w:space="0" w:color="auto"/>
              <w:right w:val="single" w:sz="4" w:space="0" w:color="auto"/>
            </w:tcBorders>
            <w:vAlign w:val="center"/>
            <w:hideMark/>
          </w:tcPr>
          <w:p w14:paraId="177ABFAE"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2790" w:type="dxa"/>
            <w:vMerge/>
            <w:tcBorders>
              <w:top w:val="nil"/>
              <w:left w:val="single" w:sz="4" w:space="0" w:color="auto"/>
              <w:bottom w:val="single" w:sz="4" w:space="0" w:color="000000"/>
              <w:right w:val="single" w:sz="4" w:space="0" w:color="auto"/>
            </w:tcBorders>
            <w:vAlign w:val="center"/>
            <w:hideMark/>
          </w:tcPr>
          <w:p w14:paraId="5B1841E3"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064" w:type="dxa"/>
            <w:vMerge/>
            <w:tcBorders>
              <w:top w:val="nil"/>
              <w:left w:val="single" w:sz="4" w:space="0" w:color="auto"/>
              <w:bottom w:val="single" w:sz="4" w:space="0" w:color="000000"/>
              <w:right w:val="single" w:sz="4" w:space="0" w:color="auto"/>
            </w:tcBorders>
            <w:vAlign w:val="center"/>
            <w:hideMark/>
          </w:tcPr>
          <w:p w14:paraId="4CA48CD6"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385" w:type="dxa"/>
            <w:vMerge/>
            <w:tcBorders>
              <w:top w:val="nil"/>
              <w:left w:val="single" w:sz="4" w:space="0" w:color="auto"/>
              <w:bottom w:val="single" w:sz="4" w:space="0" w:color="000000"/>
              <w:right w:val="single" w:sz="4" w:space="0" w:color="auto"/>
            </w:tcBorders>
            <w:vAlign w:val="center"/>
            <w:hideMark/>
          </w:tcPr>
          <w:p w14:paraId="5FBBD2BE"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385" w:type="dxa"/>
            <w:vMerge/>
            <w:tcBorders>
              <w:top w:val="nil"/>
              <w:left w:val="single" w:sz="4" w:space="0" w:color="auto"/>
              <w:bottom w:val="single" w:sz="4" w:space="0" w:color="000000"/>
              <w:right w:val="single" w:sz="4" w:space="0" w:color="auto"/>
            </w:tcBorders>
            <w:vAlign w:val="center"/>
            <w:hideMark/>
          </w:tcPr>
          <w:p w14:paraId="4390BD88"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385" w:type="dxa"/>
            <w:vMerge/>
            <w:tcBorders>
              <w:top w:val="nil"/>
              <w:left w:val="single" w:sz="4" w:space="0" w:color="auto"/>
              <w:bottom w:val="single" w:sz="4" w:space="0" w:color="auto"/>
              <w:right w:val="single" w:sz="4" w:space="0" w:color="auto"/>
            </w:tcBorders>
            <w:vAlign w:val="center"/>
            <w:hideMark/>
          </w:tcPr>
          <w:p w14:paraId="22C3E393" w14:textId="77777777" w:rsidR="00946550" w:rsidRPr="005F3F38" w:rsidRDefault="00946550" w:rsidP="00946550">
            <w:pPr>
              <w:spacing w:after="0" w:line="240" w:lineRule="auto"/>
              <w:rPr>
                <w:rFonts w:ascii="Calibri" w:eastAsia="Times New Roman" w:hAnsi="Calibri" w:cs="Calibri"/>
                <w:sz w:val="20"/>
                <w:szCs w:val="20"/>
                <w:lang w:eastAsia="en-GB"/>
              </w:rPr>
            </w:pPr>
          </w:p>
        </w:tc>
      </w:tr>
      <w:tr w:rsidR="00946550" w:rsidRPr="005F3F38" w14:paraId="337563DE" w14:textId="77777777" w:rsidTr="003B3DD9">
        <w:trPr>
          <w:trHeight w:val="450"/>
        </w:trPr>
        <w:tc>
          <w:tcPr>
            <w:tcW w:w="1033" w:type="dxa"/>
            <w:vMerge w:val="restart"/>
            <w:tcBorders>
              <w:top w:val="nil"/>
              <w:left w:val="single" w:sz="4" w:space="0" w:color="auto"/>
              <w:bottom w:val="single" w:sz="4" w:space="0" w:color="auto"/>
              <w:right w:val="single" w:sz="4" w:space="0" w:color="auto"/>
            </w:tcBorders>
            <w:shd w:val="clear" w:color="auto" w:fill="auto"/>
            <w:vAlign w:val="center"/>
            <w:hideMark/>
          </w:tcPr>
          <w:p w14:paraId="66AC8C52"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32</w:t>
            </w:r>
          </w:p>
        </w:tc>
        <w:tc>
          <w:tcPr>
            <w:tcW w:w="2790" w:type="dxa"/>
            <w:vMerge w:val="restart"/>
            <w:tcBorders>
              <w:top w:val="nil"/>
              <w:left w:val="single" w:sz="4" w:space="0" w:color="auto"/>
              <w:bottom w:val="single" w:sz="4" w:space="0" w:color="000000"/>
              <w:right w:val="single" w:sz="4" w:space="0" w:color="auto"/>
            </w:tcBorders>
            <w:shd w:val="clear" w:color="auto" w:fill="auto"/>
            <w:vAlign w:val="center"/>
            <w:hideMark/>
          </w:tcPr>
          <w:p w14:paraId="04901702" w14:textId="77777777" w:rsidR="00946550" w:rsidRPr="005F3F38" w:rsidRDefault="00946550" w:rsidP="00946550">
            <w:pPr>
              <w:spacing w:after="0" w:line="240" w:lineRule="auto"/>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FMF - Agencija za državnu službu Federacije BiH "Projekat općinskog okolišnog upravljanja (MEG) faza II" - 1027080000076008</w:t>
            </w:r>
          </w:p>
        </w:tc>
        <w:tc>
          <w:tcPr>
            <w:tcW w:w="1064" w:type="dxa"/>
            <w:vMerge w:val="restart"/>
            <w:tcBorders>
              <w:top w:val="nil"/>
              <w:left w:val="single" w:sz="4" w:space="0" w:color="auto"/>
              <w:bottom w:val="single" w:sz="4" w:space="0" w:color="000000"/>
              <w:right w:val="single" w:sz="4" w:space="0" w:color="auto"/>
            </w:tcBorders>
            <w:shd w:val="clear" w:color="auto" w:fill="auto"/>
            <w:vAlign w:val="center"/>
            <w:hideMark/>
          </w:tcPr>
          <w:p w14:paraId="26CF6CD0"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0.00</w:t>
            </w:r>
          </w:p>
        </w:tc>
        <w:tc>
          <w:tcPr>
            <w:tcW w:w="1385" w:type="dxa"/>
            <w:vMerge w:val="restart"/>
            <w:tcBorders>
              <w:top w:val="nil"/>
              <w:left w:val="single" w:sz="4" w:space="0" w:color="auto"/>
              <w:bottom w:val="single" w:sz="4" w:space="0" w:color="000000"/>
              <w:right w:val="single" w:sz="4" w:space="0" w:color="auto"/>
            </w:tcBorders>
            <w:shd w:val="clear" w:color="auto" w:fill="auto"/>
            <w:vAlign w:val="center"/>
            <w:hideMark/>
          </w:tcPr>
          <w:p w14:paraId="7E8E2D2B"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87,518.63</w:t>
            </w:r>
          </w:p>
        </w:tc>
        <w:tc>
          <w:tcPr>
            <w:tcW w:w="1385" w:type="dxa"/>
            <w:vMerge w:val="restart"/>
            <w:tcBorders>
              <w:top w:val="nil"/>
              <w:left w:val="single" w:sz="4" w:space="0" w:color="auto"/>
              <w:bottom w:val="single" w:sz="4" w:space="0" w:color="000000"/>
              <w:right w:val="single" w:sz="4" w:space="0" w:color="auto"/>
            </w:tcBorders>
            <w:shd w:val="clear" w:color="auto" w:fill="auto"/>
            <w:vAlign w:val="center"/>
            <w:hideMark/>
          </w:tcPr>
          <w:p w14:paraId="2F67C102"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54,489.95</w:t>
            </w:r>
          </w:p>
        </w:tc>
        <w:tc>
          <w:tcPr>
            <w:tcW w:w="1385" w:type="dxa"/>
            <w:vMerge w:val="restart"/>
            <w:tcBorders>
              <w:top w:val="nil"/>
              <w:left w:val="single" w:sz="4" w:space="0" w:color="auto"/>
              <w:bottom w:val="single" w:sz="4" w:space="0" w:color="auto"/>
              <w:right w:val="single" w:sz="4" w:space="0" w:color="auto"/>
            </w:tcBorders>
            <w:shd w:val="clear" w:color="auto" w:fill="auto"/>
            <w:vAlign w:val="center"/>
            <w:hideMark/>
          </w:tcPr>
          <w:p w14:paraId="3A644344"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33,028.68</w:t>
            </w:r>
          </w:p>
        </w:tc>
      </w:tr>
      <w:tr w:rsidR="00946550" w:rsidRPr="005F3F38" w14:paraId="6B11036C" w14:textId="77777777" w:rsidTr="003B3DD9">
        <w:trPr>
          <w:trHeight w:val="615"/>
        </w:trPr>
        <w:tc>
          <w:tcPr>
            <w:tcW w:w="1033" w:type="dxa"/>
            <w:vMerge/>
            <w:tcBorders>
              <w:top w:val="nil"/>
              <w:left w:val="single" w:sz="4" w:space="0" w:color="auto"/>
              <w:bottom w:val="single" w:sz="4" w:space="0" w:color="auto"/>
              <w:right w:val="single" w:sz="4" w:space="0" w:color="auto"/>
            </w:tcBorders>
            <w:vAlign w:val="center"/>
            <w:hideMark/>
          </w:tcPr>
          <w:p w14:paraId="3984FF29"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2790" w:type="dxa"/>
            <w:vMerge/>
            <w:tcBorders>
              <w:top w:val="nil"/>
              <w:left w:val="single" w:sz="4" w:space="0" w:color="auto"/>
              <w:bottom w:val="single" w:sz="4" w:space="0" w:color="000000"/>
              <w:right w:val="single" w:sz="4" w:space="0" w:color="auto"/>
            </w:tcBorders>
            <w:vAlign w:val="center"/>
            <w:hideMark/>
          </w:tcPr>
          <w:p w14:paraId="3E3D949F"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064" w:type="dxa"/>
            <w:vMerge/>
            <w:tcBorders>
              <w:top w:val="nil"/>
              <w:left w:val="single" w:sz="4" w:space="0" w:color="auto"/>
              <w:bottom w:val="single" w:sz="4" w:space="0" w:color="000000"/>
              <w:right w:val="single" w:sz="4" w:space="0" w:color="auto"/>
            </w:tcBorders>
            <w:vAlign w:val="center"/>
            <w:hideMark/>
          </w:tcPr>
          <w:p w14:paraId="5B7B7199"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385" w:type="dxa"/>
            <w:vMerge/>
            <w:tcBorders>
              <w:top w:val="nil"/>
              <w:left w:val="single" w:sz="4" w:space="0" w:color="auto"/>
              <w:bottom w:val="single" w:sz="4" w:space="0" w:color="000000"/>
              <w:right w:val="single" w:sz="4" w:space="0" w:color="auto"/>
            </w:tcBorders>
            <w:vAlign w:val="center"/>
            <w:hideMark/>
          </w:tcPr>
          <w:p w14:paraId="29C1F29E"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385" w:type="dxa"/>
            <w:vMerge/>
            <w:tcBorders>
              <w:top w:val="nil"/>
              <w:left w:val="single" w:sz="4" w:space="0" w:color="auto"/>
              <w:bottom w:val="single" w:sz="4" w:space="0" w:color="000000"/>
              <w:right w:val="single" w:sz="4" w:space="0" w:color="auto"/>
            </w:tcBorders>
            <w:vAlign w:val="center"/>
            <w:hideMark/>
          </w:tcPr>
          <w:p w14:paraId="108570CB"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385" w:type="dxa"/>
            <w:vMerge/>
            <w:tcBorders>
              <w:top w:val="nil"/>
              <w:left w:val="single" w:sz="4" w:space="0" w:color="auto"/>
              <w:bottom w:val="single" w:sz="4" w:space="0" w:color="auto"/>
              <w:right w:val="single" w:sz="4" w:space="0" w:color="auto"/>
            </w:tcBorders>
            <w:vAlign w:val="center"/>
            <w:hideMark/>
          </w:tcPr>
          <w:p w14:paraId="6A44C39B" w14:textId="77777777" w:rsidR="00946550" w:rsidRPr="005F3F38" w:rsidRDefault="00946550" w:rsidP="00946550">
            <w:pPr>
              <w:spacing w:after="0" w:line="240" w:lineRule="auto"/>
              <w:rPr>
                <w:rFonts w:ascii="Calibri" w:eastAsia="Times New Roman" w:hAnsi="Calibri" w:cs="Calibri"/>
                <w:sz w:val="20"/>
                <w:szCs w:val="20"/>
                <w:lang w:eastAsia="en-GB"/>
              </w:rPr>
            </w:pPr>
          </w:p>
        </w:tc>
      </w:tr>
      <w:tr w:rsidR="00946550" w:rsidRPr="005F3F38" w14:paraId="1487926D" w14:textId="77777777" w:rsidTr="00603C01">
        <w:trPr>
          <w:trHeight w:val="1833"/>
        </w:trPr>
        <w:tc>
          <w:tcPr>
            <w:tcW w:w="1033" w:type="dxa"/>
            <w:vMerge w:val="restart"/>
            <w:tcBorders>
              <w:top w:val="nil"/>
              <w:left w:val="single" w:sz="4" w:space="0" w:color="auto"/>
              <w:bottom w:val="single" w:sz="4" w:space="0" w:color="auto"/>
              <w:right w:val="single" w:sz="4" w:space="0" w:color="auto"/>
            </w:tcBorders>
            <w:shd w:val="clear" w:color="auto" w:fill="auto"/>
            <w:vAlign w:val="center"/>
            <w:hideMark/>
          </w:tcPr>
          <w:p w14:paraId="06BD3894"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lastRenderedPageBreak/>
              <w:t>33</w:t>
            </w:r>
          </w:p>
        </w:tc>
        <w:tc>
          <w:tcPr>
            <w:tcW w:w="2790" w:type="dxa"/>
            <w:vMerge w:val="restart"/>
            <w:tcBorders>
              <w:top w:val="nil"/>
              <w:left w:val="single" w:sz="4" w:space="0" w:color="auto"/>
              <w:bottom w:val="single" w:sz="4" w:space="0" w:color="000000"/>
              <w:right w:val="single" w:sz="4" w:space="0" w:color="auto"/>
            </w:tcBorders>
            <w:shd w:val="clear" w:color="auto" w:fill="auto"/>
            <w:vAlign w:val="center"/>
            <w:hideMark/>
          </w:tcPr>
          <w:p w14:paraId="24304070" w14:textId="77777777" w:rsidR="00946550" w:rsidRPr="005F3F38" w:rsidRDefault="00946550" w:rsidP="00946550">
            <w:pPr>
              <w:spacing w:after="0" w:line="240" w:lineRule="auto"/>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FMF - Federalni zavod za geologiju „GeoNetSee, sistem geosenzorskih mreža za praćenje nestabilnog terena i umjetnih struktura, zasnovanog na Al/loT“ - 1027080000075620</w:t>
            </w:r>
          </w:p>
        </w:tc>
        <w:tc>
          <w:tcPr>
            <w:tcW w:w="1064" w:type="dxa"/>
            <w:vMerge w:val="restart"/>
            <w:tcBorders>
              <w:top w:val="nil"/>
              <w:left w:val="single" w:sz="4" w:space="0" w:color="auto"/>
              <w:bottom w:val="single" w:sz="4" w:space="0" w:color="000000"/>
              <w:right w:val="single" w:sz="4" w:space="0" w:color="auto"/>
            </w:tcBorders>
            <w:shd w:val="clear" w:color="auto" w:fill="auto"/>
            <w:vAlign w:val="center"/>
            <w:hideMark/>
          </w:tcPr>
          <w:p w14:paraId="6A24C4C7"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0.00</w:t>
            </w:r>
          </w:p>
        </w:tc>
        <w:tc>
          <w:tcPr>
            <w:tcW w:w="1385" w:type="dxa"/>
            <w:vMerge w:val="restart"/>
            <w:tcBorders>
              <w:top w:val="nil"/>
              <w:left w:val="single" w:sz="4" w:space="0" w:color="auto"/>
              <w:bottom w:val="single" w:sz="4" w:space="0" w:color="000000"/>
              <w:right w:val="single" w:sz="4" w:space="0" w:color="auto"/>
            </w:tcBorders>
            <w:shd w:val="clear" w:color="auto" w:fill="auto"/>
            <w:vAlign w:val="center"/>
            <w:hideMark/>
          </w:tcPr>
          <w:p w14:paraId="1F9DFA0F"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46,658.75</w:t>
            </w:r>
          </w:p>
        </w:tc>
        <w:tc>
          <w:tcPr>
            <w:tcW w:w="1385" w:type="dxa"/>
            <w:vMerge w:val="restart"/>
            <w:tcBorders>
              <w:top w:val="nil"/>
              <w:left w:val="single" w:sz="4" w:space="0" w:color="auto"/>
              <w:bottom w:val="single" w:sz="4" w:space="0" w:color="000000"/>
              <w:right w:val="single" w:sz="4" w:space="0" w:color="auto"/>
            </w:tcBorders>
            <w:shd w:val="clear" w:color="auto" w:fill="auto"/>
            <w:vAlign w:val="center"/>
            <w:hideMark/>
          </w:tcPr>
          <w:p w14:paraId="0A8EDD48"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4,176.06</w:t>
            </w:r>
          </w:p>
        </w:tc>
        <w:tc>
          <w:tcPr>
            <w:tcW w:w="1385" w:type="dxa"/>
            <w:vMerge w:val="restart"/>
            <w:tcBorders>
              <w:top w:val="nil"/>
              <w:left w:val="single" w:sz="4" w:space="0" w:color="auto"/>
              <w:bottom w:val="single" w:sz="4" w:space="0" w:color="auto"/>
              <w:right w:val="single" w:sz="4" w:space="0" w:color="auto"/>
            </w:tcBorders>
            <w:shd w:val="clear" w:color="auto" w:fill="auto"/>
            <w:vAlign w:val="center"/>
            <w:hideMark/>
          </w:tcPr>
          <w:p w14:paraId="25CBBFBE"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42,482.69</w:t>
            </w:r>
          </w:p>
        </w:tc>
      </w:tr>
      <w:tr w:rsidR="00946550" w:rsidRPr="005F3F38" w14:paraId="6A479ED6" w14:textId="77777777" w:rsidTr="003B3DD9">
        <w:trPr>
          <w:trHeight w:val="901"/>
        </w:trPr>
        <w:tc>
          <w:tcPr>
            <w:tcW w:w="1033" w:type="dxa"/>
            <w:vMerge/>
            <w:tcBorders>
              <w:top w:val="nil"/>
              <w:left w:val="single" w:sz="4" w:space="0" w:color="auto"/>
              <w:bottom w:val="single" w:sz="4" w:space="0" w:color="auto"/>
              <w:right w:val="single" w:sz="4" w:space="0" w:color="auto"/>
            </w:tcBorders>
            <w:vAlign w:val="center"/>
            <w:hideMark/>
          </w:tcPr>
          <w:p w14:paraId="30090E21"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2790" w:type="dxa"/>
            <w:vMerge/>
            <w:tcBorders>
              <w:top w:val="nil"/>
              <w:left w:val="single" w:sz="4" w:space="0" w:color="auto"/>
              <w:bottom w:val="single" w:sz="4" w:space="0" w:color="000000"/>
              <w:right w:val="single" w:sz="4" w:space="0" w:color="auto"/>
            </w:tcBorders>
            <w:vAlign w:val="center"/>
            <w:hideMark/>
          </w:tcPr>
          <w:p w14:paraId="666FDA1C"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064" w:type="dxa"/>
            <w:vMerge/>
            <w:tcBorders>
              <w:top w:val="nil"/>
              <w:left w:val="single" w:sz="4" w:space="0" w:color="auto"/>
              <w:bottom w:val="single" w:sz="4" w:space="0" w:color="000000"/>
              <w:right w:val="single" w:sz="4" w:space="0" w:color="auto"/>
            </w:tcBorders>
            <w:vAlign w:val="center"/>
            <w:hideMark/>
          </w:tcPr>
          <w:p w14:paraId="6C0F4101"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385" w:type="dxa"/>
            <w:vMerge/>
            <w:tcBorders>
              <w:top w:val="nil"/>
              <w:left w:val="single" w:sz="4" w:space="0" w:color="auto"/>
              <w:bottom w:val="single" w:sz="4" w:space="0" w:color="000000"/>
              <w:right w:val="single" w:sz="4" w:space="0" w:color="auto"/>
            </w:tcBorders>
            <w:vAlign w:val="center"/>
            <w:hideMark/>
          </w:tcPr>
          <w:p w14:paraId="203DC597"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385" w:type="dxa"/>
            <w:vMerge/>
            <w:tcBorders>
              <w:top w:val="nil"/>
              <w:left w:val="single" w:sz="4" w:space="0" w:color="auto"/>
              <w:bottom w:val="single" w:sz="4" w:space="0" w:color="000000"/>
              <w:right w:val="single" w:sz="4" w:space="0" w:color="auto"/>
            </w:tcBorders>
            <w:vAlign w:val="center"/>
            <w:hideMark/>
          </w:tcPr>
          <w:p w14:paraId="7CD20001"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385" w:type="dxa"/>
            <w:vMerge/>
            <w:tcBorders>
              <w:top w:val="nil"/>
              <w:left w:val="single" w:sz="4" w:space="0" w:color="auto"/>
              <w:bottom w:val="single" w:sz="4" w:space="0" w:color="auto"/>
              <w:right w:val="single" w:sz="4" w:space="0" w:color="auto"/>
            </w:tcBorders>
            <w:vAlign w:val="center"/>
            <w:hideMark/>
          </w:tcPr>
          <w:p w14:paraId="1F571183" w14:textId="77777777" w:rsidR="00946550" w:rsidRPr="005F3F38" w:rsidRDefault="00946550" w:rsidP="00946550">
            <w:pPr>
              <w:spacing w:after="0" w:line="240" w:lineRule="auto"/>
              <w:rPr>
                <w:rFonts w:ascii="Calibri" w:eastAsia="Times New Roman" w:hAnsi="Calibri" w:cs="Calibri"/>
                <w:sz w:val="20"/>
                <w:szCs w:val="20"/>
                <w:lang w:eastAsia="en-GB"/>
              </w:rPr>
            </w:pPr>
          </w:p>
        </w:tc>
      </w:tr>
      <w:tr w:rsidR="00946550" w:rsidRPr="005F3F38" w14:paraId="7BFA3A03" w14:textId="77777777" w:rsidTr="00B53723">
        <w:trPr>
          <w:trHeight w:val="699"/>
        </w:trPr>
        <w:tc>
          <w:tcPr>
            <w:tcW w:w="1033" w:type="dxa"/>
            <w:vMerge w:val="restart"/>
            <w:tcBorders>
              <w:top w:val="nil"/>
              <w:left w:val="single" w:sz="4" w:space="0" w:color="auto"/>
              <w:bottom w:val="single" w:sz="4" w:space="0" w:color="auto"/>
              <w:right w:val="single" w:sz="4" w:space="0" w:color="auto"/>
            </w:tcBorders>
            <w:shd w:val="clear" w:color="auto" w:fill="auto"/>
            <w:vAlign w:val="center"/>
            <w:hideMark/>
          </w:tcPr>
          <w:p w14:paraId="58A5662F"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34</w:t>
            </w:r>
          </w:p>
        </w:tc>
        <w:tc>
          <w:tcPr>
            <w:tcW w:w="2790" w:type="dxa"/>
            <w:vMerge w:val="restart"/>
            <w:tcBorders>
              <w:top w:val="nil"/>
              <w:left w:val="single" w:sz="4" w:space="0" w:color="auto"/>
              <w:bottom w:val="single" w:sz="4" w:space="0" w:color="000000"/>
              <w:right w:val="single" w:sz="4" w:space="0" w:color="auto"/>
            </w:tcBorders>
            <w:shd w:val="clear" w:color="auto" w:fill="auto"/>
            <w:vAlign w:val="center"/>
            <w:hideMark/>
          </w:tcPr>
          <w:p w14:paraId="5C4E0F3C" w14:textId="77777777" w:rsidR="00946550" w:rsidRPr="005F3F38" w:rsidRDefault="00946550" w:rsidP="00946550">
            <w:pPr>
              <w:spacing w:after="0" w:line="240" w:lineRule="auto"/>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FMF - Federalno ministarstvo poljoprivrede, vodoprivrede i šumarstva „Projekat žene pokretačice razvoja u poljoprivredi i ruralnim područjima“ - 1027080000076493</w:t>
            </w:r>
          </w:p>
        </w:tc>
        <w:tc>
          <w:tcPr>
            <w:tcW w:w="1064" w:type="dxa"/>
            <w:vMerge w:val="restart"/>
            <w:tcBorders>
              <w:top w:val="nil"/>
              <w:left w:val="single" w:sz="4" w:space="0" w:color="auto"/>
              <w:bottom w:val="single" w:sz="4" w:space="0" w:color="000000"/>
              <w:right w:val="single" w:sz="4" w:space="0" w:color="auto"/>
            </w:tcBorders>
            <w:shd w:val="clear" w:color="auto" w:fill="auto"/>
            <w:vAlign w:val="center"/>
            <w:hideMark/>
          </w:tcPr>
          <w:p w14:paraId="39AB5BCC"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0.00</w:t>
            </w:r>
          </w:p>
        </w:tc>
        <w:tc>
          <w:tcPr>
            <w:tcW w:w="1385" w:type="dxa"/>
            <w:vMerge w:val="restart"/>
            <w:tcBorders>
              <w:top w:val="nil"/>
              <w:left w:val="single" w:sz="4" w:space="0" w:color="auto"/>
              <w:bottom w:val="single" w:sz="4" w:space="0" w:color="000000"/>
              <w:right w:val="single" w:sz="4" w:space="0" w:color="auto"/>
            </w:tcBorders>
            <w:shd w:val="clear" w:color="auto" w:fill="auto"/>
            <w:vAlign w:val="center"/>
            <w:hideMark/>
          </w:tcPr>
          <w:p w14:paraId="7DED6345"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316,217.27</w:t>
            </w:r>
          </w:p>
        </w:tc>
        <w:tc>
          <w:tcPr>
            <w:tcW w:w="1385" w:type="dxa"/>
            <w:vMerge w:val="restart"/>
            <w:tcBorders>
              <w:top w:val="nil"/>
              <w:left w:val="single" w:sz="4" w:space="0" w:color="auto"/>
              <w:bottom w:val="single" w:sz="4" w:space="0" w:color="000000"/>
              <w:right w:val="single" w:sz="4" w:space="0" w:color="auto"/>
            </w:tcBorders>
            <w:shd w:val="clear" w:color="auto" w:fill="auto"/>
            <w:vAlign w:val="center"/>
            <w:hideMark/>
          </w:tcPr>
          <w:p w14:paraId="170636D2"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273,822.52</w:t>
            </w:r>
          </w:p>
        </w:tc>
        <w:tc>
          <w:tcPr>
            <w:tcW w:w="1385" w:type="dxa"/>
            <w:vMerge w:val="restart"/>
            <w:tcBorders>
              <w:top w:val="nil"/>
              <w:left w:val="single" w:sz="4" w:space="0" w:color="auto"/>
              <w:bottom w:val="single" w:sz="4" w:space="0" w:color="auto"/>
              <w:right w:val="single" w:sz="4" w:space="0" w:color="auto"/>
            </w:tcBorders>
            <w:shd w:val="clear" w:color="auto" w:fill="auto"/>
            <w:vAlign w:val="center"/>
            <w:hideMark/>
          </w:tcPr>
          <w:p w14:paraId="6471C75D"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42,394.75</w:t>
            </w:r>
          </w:p>
        </w:tc>
      </w:tr>
      <w:tr w:rsidR="00946550" w:rsidRPr="005F3F38" w14:paraId="39C59211" w14:textId="77777777" w:rsidTr="003B3DD9">
        <w:trPr>
          <w:trHeight w:val="901"/>
        </w:trPr>
        <w:tc>
          <w:tcPr>
            <w:tcW w:w="1033" w:type="dxa"/>
            <w:vMerge/>
            <w:tcBorders>
              <w:top w:val="nil"/>
              <w:left w:val="single" w:sz="4" w:space="0" w:color="auto"/>
              <w:bottom w:val="single" w:sz="4" w:space="0" w:color="auto"/>
              <w:right w:val="single" w:sz="4" w:space="0" w:color="auto"/>
            </w:tcBorders>
            <w:vAlign w:val="center"/>
            <w:hideMark/>
          </w:tcPr>
          <w:p w14:paraId="49906F43"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2790" w:type="dxa"/>
            <w:vMerge/>
            <w:tcBorders>
              <w:top w:val="nil"/>
              <w:left w:val="single" w:sz="4" w:space="0" w:color="auto"/>
              <w:bottom w:val="single" w:sz="4" w:space="0" w:color="000000"/>
              <w:right w:val="single" w:sz="4" w:space="0" w:color="auto"/>
            </w:tcBorders>
            <w:vAlign w:val="center"/>
            <w:hideMark/>
          </w:tcPr>
          <w:p w14:paraId="45094604"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064" w:type="dxa"/>
            <w:vMerge/>
            <w:tcBorders>
              <w:top w:val="nil"/>
              <w:left w:val="single" w:sz="4" w:space="0" w:color="auto"/>
              <w:bottom w:val="single" w:sz="4" w:space="0" w:color="000000"/>
              <w:right w:val="single" w:sz="4" w:space="0" w:color="auto"/>
            </w:tcBorders>
            <w:vAlign w:val="center"/>
            <w:hideMark/>
          </w:tcPr>
          <w:p w14:paraId="0FCFD7C8"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385" w:type="dxa"/>
            <w:vMerge/>
            <w:tcBorders>
              <w:top w:val="nil"/>
              <w:left w:val="single" w:sz="4" w:space="0" w:color="auto"/>
              <w:bottom w:val="single" w:sz="4" w:space="0" w:color="000000"/>
              <w:right w:val="single" w:sz="4" w:space="0" w:color="auto"/>
            </w:tcBorders>
            <w:vAlign w:val="center"/>
            <w:hideMark/>
          </w:tcPr>
          <w:p w14:paraId="3395BC58"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385" w:type="dxa"/>
            <w:vMerge/>
            <w:tcBorders>
              <w:top w:val="nil"/>
              <w:left w:val="single" w:sz="4" w:space="0" w:color="auto"/>
              <w:bottom w:val="single" w:sz="4" w:space="0" w:color="000000"/>
              <w:right w:val="single" w:sz="4" w:space="0" w:color="auto"/>
            </w:tcBorders>
            <w:vAlign w:val="center"/>
            <w:hideMark/>
          </w:tcPr>
          <w:p w14:paraId="126747A6"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385" w:type="dxa"/>
            <w:vMerge/>
            <w:tcBorders>
              <w:top w:val="nil"/>
              <w:left w:val="single" w:sz="4" w:space="0" w:color="auto"/>
              <w:bottom w:val="single" w:sz="4" w:space="0" w:color="auto"/>
              <w:right w:val="single" w:sz="4" w:space="0" w:color="auto"/>
            </w:tcBorders>
            <w:vAlign w:val="center"/>
            <w:hideMark/>
          </w:tcPr>
          <w:p w14:paraId="1F347051" w14:textId="77777777" w:rsidR="00946550" w:rsidRPr="005F3F38" w:rsidRDefault="00946550" w:rsidP="00946550">
            <w:pPr>
              <w:spacing w:after="0" w:line="240" w:lineRule="auto"/>
              <w:rPr>
                <w:rFonts w:ascii="Calibri" w:eastAsia="Times New Roman" w:hAnsi="Calibri" w:cs="Calibri"/>
                <w:sz w:val="20"/>
                <w:szCs w:val="20"/>
                <w:lang w:eastAsia="en-GB"/>
              </w:rPr>
            </w:pPr>
          </w:p>
        </w:tc>
      </w:tr>
      <w:tr w:rsidR="00946550" w:rsidRPr="005F3F38" w14:paraId="3BA6DBA3" w14:textId="77777777" w:rsidTr="003B3DD9">
        <w:trPr>
          <w:trHeight w:val="450"/>
        </w:trPr>
        <w:tc>
          <w:tcPr>
            <w:tcW w:w="1033" w:type="dxa"/>
            <w:vMerge w:val="restart"/>
            <w:tcBorders>
              <w:top w:val="nil"/>
              <w:left w:val="single" w:sz="4" w:space="0" w:color="auto"/>
              <w:bottom w:val="single" w:sz="4" w:space="0" w:color="auto"/>
              <w:right w:val="single" w:sz="4" w:space="0" w:color="auto"/>
            </w:tcBorders>
            <w:shd w:val="clear" w:color="auto" w:fill="auto"/>
            <w:vAlign w:val="center"/>
            <w:hideMark/>
          </w:tcPr>
          <w:p w14:paraId="6B816A51"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35</w:t>
            </w:r>
          </w:p>
        </w:tc>
        <w:tc>
          <w:tcPr>
            <w:tcW w:w="2790" w:type="dxa"/>
            <w:vMerge w:val="restart"/>
            <w:tcBorders>
              <w:top w:val="nil"/>
              <w:left w:val="single" w:sz="4" w:space="0" w:color="auto"/>
              <w:bottom w:val="single" w:sz="4" w:space="0" w:color="000000"/>
              <w:right w:val="single" w:sz="4" w:space="0" w:color="auto"/>
            </w:tcBorders>
            <w:shd w:val="clear" w:color="auto" w:fill="auto"/>
            <w:vAlign w:val="center"/>
            <w:hideMark/>
          </w:tcPr>
          <w:p w14:paraId="5ED8A4F4" w14:textId="77777777" w:rsidR="00946550" w:rsidRPr="005F3F38" w:rsidRDefault="00946550" w:rsidP="00946550">
            <w:pPr>
              <w:spacing w:after="0" w:line="240" w:lineRule="auto"/>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FMF - Federalni zavod za geologiju „Implementacija istraživanja u vezi zbrinjavanja radioaktivnog otpada na lokaciji Trgovska gora – Grupa poslova 1“ - 1027080000075038</w:t>
            </w:r>
          </w:p>
        </w:tc>
        <w:tc>
          <w:tcPr>
            <w:tcW w:w="1064" w:type="dxa"/>
            <w:vMerge w:val="restart"/>
            <w:tcBorders>
              <w:top w:val="nil"/>
              <w:left w:val="single" w:sz="4" w:space="0" w:color="auto"/>
              <w:bottom w:val="single" w:sz="4" w:space="0" w:color="000000"/>
              <w:right w:val="single" w:sz="4" w:space="0" w:color="auto"/>
            </w:tcBorders>
            <w:shd w:val="clear" w:color="auto" w:fill="auto"/>
            <w:vAlign w:val="center"/>
            <w:hideMark/>
          </w:tcPr>
          <w:p w14:paraId="383D047A"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0.00</w:t>
            </w:r>
          </w:p>
        </w:tc>
        <w:tc>
          <w:tcPr>
            <w:tcW w:w="1385" w:type="dxa"/>
            <w:vMerge w:val="restart"/>
            <w:tcBorders>
              <w:top w:val="nil"/>
              <w:left w:val="single" w:sz="4" w:space="0" w:color="auto"/>
              <w:bottom w:val="single" w:sz="4" w:space="0" w:color="000000"/>
              <w:right w:val="single" w:sz="4" w:space="0" w:color="auto"/>
            </w:tcBorders>
            <w:shd w:val="clear" w:color="auto" w:fill="auto"/>
            <w:vAlign w:val="center"/>
            <w:hideMark/>
          </w:tcPr>
          <w:p w14:paraId="17E17C03"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85,012.66</w:t>
            </w:r>
          </w:p>
        </w:tc>
        <w:tc>
          <w:tcPr>
            <w:tcW w:w="1385" w:type="dxa"/>
            <w:vMerge w:val="restart"/>
            <w:tcBorders>
              <w:top w:val="nil"/>
              <w:left w:val="single" w:sz="4" w:space="0" w:color="auto"/>
              <w:bottom w:val="single" w:sz="4" w:space="0" w:color="000000"/>
              <w:right w:val="single" w:sz="4" w:space="0" w:color="auto"/>
            </w:tcBorders>
            <w:shd w:val="clear" w:color="auto" w:fill="auto"/>
            <w:vAlign w:val="center"/>
            <w:hideMark/>
          </w:tcPr>
          <w:p w14:paraId="405F41B4"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84,991.48</w:t>
            </w:r>
          </w:p>
        </w:tc>
        <w:tc>
          <w:tcPr>
            <w:tcW w:w="1385" w:type="dxa"/>
            <w:vMerge w:val="restart"/>
            <w:tcBorders>
              <w:top w:val="nil"/>
              <w:left w:val="single" w:sz="4" w:space="0" w:color="auto"/>
              <w:bottom w:val="single" w:sz="4" w:space="0" w:color="auto"/>
              <w:right w:val="single" w:sz="4" w:space="0" w:color="auto"/>
            </w:tcBorders>
            <w:shd w:val="clear" w:color="auto" w:fill="auto"/>
            <w:vAlign w:val="center"/>
            <w:hideMark/>
          </w:tcPr>
          <w:p w14:paraId="21685C3A"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21.18</w:t>
            </w:r>
          </w:p>
        </w:tc>
      </w:tr>
      <w:tr w:rsidR="00946550" w:rsidRPr="005F3F38" w14:paraId="500A7582" w14:textId="77777777" w:rsidTr="003B3DD9">
        <w:trPr>
          <w:trHeight w:val="901"/>
        </w:trPr>
        <w:tc>
          <w:tcPr>
            <w:tcW w:w="1033" w:type="dxa"/>
            <w:vMerge/>
            <w:tcBorders>
              <w:top w:val="nil"/>
              <w:left w:val="single" w:sz="4" w:space="0" w:color="auto"/>
              <w:bottom w:val="single" w:sz="4" w:space="0" w:color="auto"/>
              <w:right w:val="single" w:sz="4" w:space="0" w:color="auto"/>
            </w:tcBorders>
            <w:vAlign w:val="center"/>
            <w:hideMark/>
          </w:tcPr>
          <w:p w14:paraId="0B44C965"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2790" w:type="dxa"/>
            <w:vMerge/>
            <w:tcBorders>
              <w:top w:val="nil"/>
              <w:left w:val="single" w:sz="4" w:space="0" w:color="auto"/>
              <w:bottom w:val="single" w:sz="4" w:space="0" w:color="000000"/>
              <w:right w:val="single" w:sz="4" w:space="0" w:color="auto"/>
            </w:tcBorders>
            <w:vAlign w:val="center"/>
            <w:hideMark/>
          </w:tcPr>
          <w:p w14:paraId="68EEDE9D"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064" w:type="dxa"/>
            <w:vMerge/>
            <w:tcBorders>
              <w:top w:val="nil"/>
              <w:left w:val="single" w:sz="4" w:space="0" w:color="auto"/>
              <w:bottom w:val="single" w:sz="4" w:space="0" w:color="000000"/>
              <w:right w:val="single" w:sz="4" w:space="0" w:color="auto"/>
            </w:tcBorders>
            <w:vAlign w:val="center"/>
            <w:hideMark/>
          </w:tcPr>
          <w:p w14:paraId="2EDF0C58"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385" w:type="dxa"/>
            <w:vMerge/>
            <w:tcBorders>
              <w:top w:val="nil"/>
              <w:left w:val="single" w:sz="4" w:space="0" w:color="auto"/>
              <w:bottom w:val="single" w:sz="4" w:space="0" w:color="000000"/>
              <w:right w:val="single" w:sz="4" w:space="0" w:color="auto"/>
            </w:tcBorders>
            <w:vAlign w:val="center"/>
            <w:hideMark/>
          </w:tcPr>
          <w:p w14:paraId="3DE9679B"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385" w:type="dxa"/>
            <w:vMerge/>
            <w:tcBorders>
              <w:top w:val="nil"/>
              <w:left w:val="single" w:sz="4" w:space="0" w:color="auto"/>
              <w:bottom w:val="single" w:sz="4" w:space="0" w:color="000000"/>
              <w:right w:val="single" w:sz="4" w:space="0" w:color="auto"/>
            </w:tcBorders>
            <w:vAlign w:val="center"/>
            <w:hideMark/>
          </w:tcPr>
          <w:p w14:paraId="3E3884C5"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385" w:type="dxa"/>
            <w:vMerge/>
            <w:tcBorders>
              <w:top w:val="nil"/>
              <w:left w:val="single" w:sz="4" w:space="0" w:color="auto"/>
              <w:bottom w:val="single" w:sz="4" w:space="0" w:color="auto"/>
              <w:right w:val="single" w:sz="4" w:space="0" w:color="auto"/>
            </w:tcBorders>
            <w:vAlign w:val="center"/>
            <w:hideMark/>
          </w:tcPr>
          <w:p w14:paraId="194A3CC8" w14:textId="77777777" w:rsidR="00946550" w:rsidRPr="005F3F38" w:rsidRDefault="00946550" w:rsidP="00946550">
            <w:pPr>
              <w:spacing w:after="0" w:line="240" w:lineRule="auto"/>
              <w:rPr>
                <w:rFonts w:ascii="Calibri" w:eastAsia="Times New Roman" w:hAnsi="Calibri" w:cs="Calibri"/>
                <w:sz w:val="20"/>
                <w:szCs w:val="20"/>
                <w:lang w:eastAsia="en-GB"/>
              </w:rPr>
            </w:pPr>
          </w:p>
        </w:tc>
      </w:tr>
      <w:tr w:rsidR="00946550" w:rsidRPr="005F3F38" w14:paraId="65B9E1E2" w14:textId="77777777" w:rsidTr="003B3DD9">
        <w:trPr>
          <w:trHeight w:val="450"/>
        </w:trPr>
        <w:tc>
          <w:tcPr>
            <w:tcW w:w="1033" w:type="dxa"/>
            <w:vMerge w:val="restart"/>
            <w:tcBorders>
              <w:top w:val="nil"/>
              <w:left w:val="single" w:sz="4" w:space="0" w:color="auto"/>
              <w:bottom w:val="single" w:sz="4" w:space="0" w:color="auto"/>
              <w:right w:val="single" w:sz="4" w:space="0" w:color="auto"/>
            </w:tcBorders>
            <w:shd w:val="clear" w:color="auto" w:fill="auto"/>
            <w:vAlign w:val="center"/>
            <w:hideMark/>
          </w:tcPr>
          <w:p w14:paraId="3C4AE68D"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36</w:t>
            </w:r>
          </w:p>
        </w:tc>
        <w:tc>
          <w:tcPr>
            <w:tcW w:w="2790" w:type="dxa"/>
            <w:vMerge w:val="restart"/>
            <w:tcBorders>
              <w:top w:val="nil"/>
              <w:left w:val="single" w:sz="4" w:space="0" w:color="auto"/>
              <w:bottom w:val="single" w:sz="4" w:space="0" w:color="000000"/>
              <w:right w:val="single" w:sz="4" w:space="0" w:color="auto"/>
            </w:tcBorders>
            <w:shd w:val="clear" w:color="auto" w:fill="auto"/>
            <w:vAlign w:val="center"/>
            <w:hideMark/>
          </w:tcPr>
          <w:p w14:paraId="207B7F66" w14:textId="32726010" w:rsidR="00946550" w:rsidRPr="005F3F38" w:rsidRDefault="00946550" w:rsidP="00946550">
            <w:pPr>
              <w:spacing w:after="0" w:line="240" w:lineRule="auto"/>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 xml:space="preserve">FMF - Federalna uprava civilne zaštite </w:t>
            </w:r>
            <w:r w:rsidR="00393CEB">
              <w:rPr>
                <w:rFonts w:ascii="Calibri" w:eastAsia="Times New Roman" w:hAnsi="Calibri" w:cs="Calibri"/>
                <w:sz w:val="20"/>
                <w:szCs w:val="20"/>
                <w:lang w:eastAsia="en-GB"/>
              </w:rPr>
              <w:t>FBiH</w:t>
            </w:r>
            <w:r w:rsidRPr="005F3F38">
              <w:rPr>
                <w:rFonts w:ascii="Calibri" w:eastAsia="Times New Roman" w:hAnsi="Calibri" w:cs="Calibri"/>
                <w:sz w:val="20"/>
                <w:szCs w:val="20"/>
                <w:lang w:eastAsia="en-GB"/>
              </w:rPr>
              <w:t xml:space="preserve"> -"Unapređenje prekograničnog odgovora na vanredne situacije u slučaju katastrofa i uspostavljanje sistema za prevenciju i upravljanje katastrofama" - 1027080000078627</w:t>
            </w:r>
          </w:p>
        </w:tc>
        <w:tc>
          <w:tcPr>
            <w:tcW w:w="1064" w:type="dxa"/>
            <w:vMerge w:val="restart"/>
            <w:tcBorders>
              <w:top w:val="nil"/>
              <w:left w:val="single" w:sz="4" w:space="0" w:color="auto"/>
              <w:bottom w:val="single" w:sz="4" w:space="0" w:color="000000"/>
              <w:right w:val="single" w:sz="4" w:space="0" w:color="auto"/>
            </w:tcBorders>
            <w:shd w:val="clear" w:color="auto" w:fill="auto"/>
            <w:vAlign w:val="center"/>
            <w:hideMark/>
          </w:tcPr>
          <w:p w14:paraId="3CD32D2B"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0.00</w:t>
            </w:r>
          </w:p>
        </w:tc>
        <w:tc>
          <w:tcPr>
            <w:tcW w:w="1385" w:type="dxa"/>
            <w:vMerge w:val="restart"/>
            <w:tcBorders>
              <w:top w:val="nil"/>
              <w:left w:val="single" w:sz="4" w:space="0" w:color="auto"/>
              <w:bottom w:val="single" w:sz="4" w:space="0" w:color="000000"/>
              <w:right w:val="single" w:sz="4" w:space="0" w:color="auto"/>
            </w:tcBorders>
            <w:shd w:val="clear" w:color="auto" w:fill="auto"/>
            <w:vAlign w:val="center"/>
            <w:hideMark/>
          </w:tcPr>
          <w:p w14:paraId="0C789E8B"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1,235,826.84</w:t>
            </w:r>
          </w:p>
        </w:tc>
        <w:tc>
          <w:tcPr>
            <w:tcW w:w="1385" w:type="dxa"/>
            <w:vMerge w:val="restart"/>
            <w:tcBorders>
              <w:top w:val="nil"/>
              <w:left w:val="single" w:sz="4" w:space="0" w:color="auto"/>
              <w:bottom w:val="single" w:sz="4" w:space="0" w:color="000000"/>
              <w:right w:val="single" w:sz="4" w:space="0" w:color="auto"/>
            </w:tcBorders>
            <w:shd w:val="clear" w:color="auto" w:fill="auto"/>
            <w:vAlign w:val="center"/>
            <w:hideMark/>
          </w:tcPr>
          <w:p w14:paraId="0A66FEC2"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0.00</w:t>
            </w:r>
          </w:p>
        </w:tc>
        <w:tc>
          <w:tcPr>
            <w:tcW w:w="1385" w:type="dxa"/>
            <w:vMerge w:val="restart"/>
            <w:tcBorders>
              <w:top w:val="nil"/>
              <w:left w:val="single" w:sz="4" w:space="0" w:color="auto"/>
              <w:bottom w:val="single" w:sz="4" w:space="0" w:color="auto"/>
              <w:right w:val="single" w:sz="4" w:space="0" w:color="auto"/>
            </w:tcBorders>
            <w:shd w:val="clear" w:color="auto" w:fill="auto"/>
            <w:vAlign w:val="center"/>
            <w:hideMark/>
          </w:tcPr>
          <w:p w14:paraId="2C481E29"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1,235,826.84</w:t>
            </w:r>
          </w:p>
        </w:tc>
      </w:tr>
      <w:tr w:rsidR="00946550" w:rsidRPr="005F3F38" w14:paraId="657249C0" w14:textId="77777777" w:rsidTr="003B3DD9">
        <w:trPr>
          <w:trHeight w:val="1172"/>
        </w:trPr>
        <w:tc>
          <w:tcPr>
            <w:tcW w:w="1033" w:type="dxa"/>
            <w:vMerge/>
            <w:tcBorders>
              <w:top w:val="nil"/>
              <w:left w:val="single" w:sz="4" w:space="0" w:color="auto"/>
              <w:bottom w:val="single" w:sz="4" w:space="0" w:color="auto"/>
              <w:right w:val="single" w:sz="4" w:space="0" w:color="auto"/>
            </w:tcBorders>
            <w:vAlign w:val="center"/>
            <w:hideMark/>
          </w:tcPr>
          <w:p w14:paraId="271B96E3"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2790" w:type="dxa"/>
            <w:vMerge/>
            <w:tcBorders>
              <w:top w:val="nil"/>
              <w:left w:val="single" w:sz="4" w:space="0" w:color="auto"/>
              <w:bottom w:val="single" w:sz="4" w:space="0" w:color="000000"/>
              <w:right w:val="single" w:sz="4" w:space="0" w:color="auto"/>
            </w:tcBorders>
            <w:vAlign w:val="center"/>
            <w:hideMark/>
          </w:tcPr>
          <w:p w14:paraId="687838A3"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064" w:type="dxa"/>
            <w:vMerge/>
            <w:tcBorders>
              <w:top w:val="nil"/>
              <w:left w:val="single" w:sz="4" w:space="0" w:color="auto"/>
              <w:bottom w:val="single" w:sz="4" w:space="0" w:color="000000"/>
              <w:right w:val="single" w:sz="4" w:space="0" w:color="auto"/>
            </w:tcBorders>
            <w:vAlign w:val="center"/>
            <w:hideMark/>
          </w:tcPr>
          <w:p w14:paraId="6721AB91"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385" w:type="dxa"/>
            <w:vMerge/>
            <w:tcBorders>
              <w:top w:val="nil"/>
              <w:left w:val="single" w:sz="4" w:space="0" w:color="auto"/>
              <w:bottom w:val="single" w:sz="4" w:space="0" w:color="000000"/>
              <w:right w:val="single" w:sz="4" w:space="0" w:color="auto"/>
            </w:tcBorders>
            <w:vAlign w:val="center"/>
            <w:hideMark/>
          </w:tcPr>
          <w:p w14:paraId="11BFB82A"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385" w:type="dxa"/>
            <w:vMerge/>
            <w:tcBorders>
              <w:top w:val="nil"/>
              <w:left w:val="single" w:sz="4" w:space="0" w:color="auto"/>
              <w:bottom w:val="single" w:sz="4" w:space="0" w:color="000000"/>
              <w:right w:val="single" w:sz="4" w:space="0" w:color="auto"/>
            </w:tcBorders>
            <w:vAlign w:val="center"/>
            <w:hideMark/>
          </w:tcPr>
          <w:p w14:paraId="0308D89C"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385" w:type="dxa"/>
            <w:vMerge/>
            <w:tcBorders>
              <w:top w:val="nil"/>
              <w:left w:val="single" w:sz="4" w:space="0" w:color="auto"/>
              <w:bottom w:val="single" w:sz="4" w:space="0" w:color="auto"/>
              <w:right w:val="single" w:sz="4" w:space="0" w:color="auto"/>
            </w:tcBorders>
            <w:vAlign w:val="center"/>
            <w:hideMark/>
          </w:tcPr>
          <w:p w14:paraId="056A98BD" w14:textId="77777777" w:rsidR="00946550" w:rsidRPr="005F3F38" w:rsidRDefault="00946550" w:rsidP="00946550">
            <w:pPr>
              <w:spacing w:after="0" w:line="240" w:lineRule="auto"/>
              <w:rPr>
                <w:rFonts w:ascii="Calibri" w:eastAsia="Times New Roman" w:hAnsi="Calibri" w:cs="Calibri"/>
                <w:sz w:val="20"/>
                <w:szCs w:val="20"/>
                <w:lang w:eastAsia="en-GB"/>
              </w:rPr>
            </w:pPr>
          </w:p>
        </w:tc>
      </w:tr>
      <w:tr w:rsidR="00946550" w:rsidRPr="005F3F38" w14:paraId="62741C09" w14:textId="77777777" w:rsidTr="003B3DD9">
        <w:trPr>
          <w:trHeight w:val="450"/>
        </w:trPr>
        <w:tc>
          <w:tcPr>
            <w:tcW w:w="1033" w:type="dxa"/>
            <w:vMerge w:val="restart"/>
            <w:tcBorders>
              <w:top w:val="nil"/>
              <w:left w:val="single" w:sz="4" w:space="0" w:color="auto"/>
              <w:bottom w:val="single" w:sz="4" w:space="0" w:color="auto"/>
              <w:right w:val="single" w:sz="4" w:space="0" w:color="auto"/>
            </w:tcBorders>
            <w:shd w:val="clear" w:color="auto" w:fill="auto"/>
            <w:vAlign w:val="center"/>
            <w:hideMark/>
          </w:tcPr>
          <w:p w14:paraId="6C843955"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37</w:t>
            </w:r>
          </w:p>
        </w:tc>
        <w:tc>
          <w:tcPr>
            <w:tcW w:w="2790" w:type="dxa"/>
            <w:vMerge w:val="restart"/>
            <w:tcBorders>
              <w:top w:val="nil"/>
              <w:left w:val="single" w:sz="4" w:space="0" w:color="auto"/>
              <w:bottom w:val="single" w:sz="4" w:space="0" w:color="000000"/>
              <w:right w:val="single" w:sz="4" w:space="0" w:color="auto"/>
            </w:tcBorders>
            <w:shd w:val="clear" w:color="auto" w:fill="auto"/>
            <w:vAlign w:val="center"/>
            <w:hideMark/>
          </w:tcPr>
          <w:p w14:paraId="279866B2" w14:textId="77777777" w:rsidR="00946550" w:rsidRPr="005F3F38" w:rsidRDefault="00946550" w:rsidP="00946550">
            <w:pPr>
              <w:spacing w:after="0" w:line="240" w:lineRule="auto"/>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FMF - Federalni hidrometeorološki zavod „Unaprjeđenje meteorološkog monitoringa u Federaciji BiH u svrhu praćenja klime i klimatskih promjena te adaptacije na istim“ - 1027080000076881</w:t>
            </w:r>
          </w:p>
        </w:tc>
        <w:tc>
          <w:tcPr>
            <w:tcW w:w="1064" w:type="dxa"/>
            <w:vMerge w:val="restart"/>
            <w:tcBorders>
              <w:top w:val="nil"/>
              <w:left w:val="single" w:sz="4" w:space="0" w:color="auto"/>
              <w:bottom w:val="single" w:sz="4" w:space="0" w:color="000000"/>
              <w:right w:val="single" w:sz="4" w:space="0" w:color="auto"/>
            </w:tcBorders>
            <w:shd w:val="clear" w:color="auto" w:fill="auto"/>
            <w:vAlign w:val="center"/>
            <w:hideMark/>
          </w:tcPr>
          <w:p w14:paraId="1CA87509"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0.00</w:t>
            </w:r>
          </w:p>
        </w:tc>
        <w:tc>
          <w:tcPr>
            <w:tcW w:w="1385" w:type="dxa"/>
            <w:vMerge w:val="restart"/>
            <w:tcBorders>
              <w:top w:val="nil"/>
              <w:left w:val="single" w:sz="4" w:space="0" w:color="auto"/>
              <w:bottom w:val="single" w:sz="4" w:space="0" w:color="000000"/>
              <w:right w:val="single" w:sz="4" w:space="0" w:color="auto"/>
            </w:tcBorders>
            <w:shd w:val="clear" w:color="auto" w:fill="auto"/>
            <w:vAlign w:val="center"/>
            <w:hideMark/>
          </w:tcPr>
          <w:p w14:paraId="059EA0DB"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47,069.62</w:t>
            </w:r>
          </w:p>
        </w:tc>
        <w:tc>
          <w:tcPr>
            <w:tcW w:w="1385" w:type="dxa"/>
            <w:vMerge w:val="restart"/>
            <w:tcBorders>
              <w:top w:val="nil"/>
              <w:left w:val="single" w:sz="4" w:space="0" w:color="auto"/>
              <w:bottom w:val="single" w:sz="4" w:space="0" w:color="000000"/>
              <w:right w:val="single" w:sz="4" w:space="0" w:color="auto"/>
            </w:tcBorders>
            <w:shd w:val="clear" w:color="auto" w:fill="auto"/>
            <w:vAlign w:val="center"/>
            <w:hideMark/>
          </w:tcPr>
          <w:p w14:paraId="318DA915"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0.00</w:t>
            </w:r>
          </w:p>
        </w:tc>
        <w:tc>
          <w:tcPr>
            <w:tcW w:w="1385" w:type="dxa"/>
            <w:vMerge w:val="restart"/>
            <w:tcBorders>
              <w:top w:val="nil"/>
              <w:left w:val="single" w:sz="4" w:space="0" w:color="auto"/>
              <w:bottom w:val="single" w:sz="4" w:space="0" w:color="auto"/>
              <w:right w:val="single" w:sz="4" w:space="0" w:color="auto"/>
            </w:tcBorders>
            <w:shd w:val="clear" w:color="auto" w:fill="auto"/>
            <w:vAlign w:val="center"/>
            <w:hideMark/>
          </w:tcPr>
          <w:p w14:paraId="229C54F6"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47,069.62</w:t>
            </w:r>
          </w:p>
        </w:tc>
      </w:tr>
      <w:tr w:rsidR="00946550" w:rsidRPr="005F3F38" w14:paraId="580EAD94" w14:textId="77777777" w:rsidTr="003B3DD9">
        <w:trPr>
          <w:trHeight w:val="1187"/>
        </w:trPr>
        <w:tc>
          <w:tcPr>
            <w:tcW w:w="1033" w:type="dxa"/>
            <w:vMerge/>
            <w:tcBorders>
              <w:top w:val="nil"/>
              <w:left w:val="single" w:sz="4" w:space="0" w:color="auto"/>
              <w:bottom w:val="single" w:sz="4" w:space="0" w:color="auto"/>
              <w:right w:val="single" w:sz="4" w:space="0" w:color="auto"/>
            </w:tcBorders>
            <w:vAlign w:val="center"/>
            <w:hideMark/>
          </w:tcPr>
          <w:p w14:paraId="1B6467BA"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2790" w:type="dxa"/>
            <w:vMerge/>
            <w:tcBorders>
              <w:top w:val="nil"/>
              <w:left w:val="single" w:sz="4" w:space="0" w:color="auto"/>
              <w:bottom w:val="single" w:sz="4" w:space="0" w:color="000000"/>
              <w:right w:val="single" w:sz="4" w:space="0" w:color="auto"/>
            </w:tcBorders>
            <w:vAlign w:val="center"/>
            <w:hideMark/>
          </w:tcPr>
          <w:p w14:paraId="75EC17F8"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064" w:type="dxa"/>
            <w:vMerge/>
            <w:tcBorders>
              <w:top w:val="nil"/>
              <w:left w:val="single" w:sz="4" w:space="0" w:color="auto"/>
              <w:bottom w:val="single" w:sz="4" w:space="0" w:color="000000"/>
              <w:right w:val="single" w:sz="4" w:space="0" w:color="auto"/>
            </w:tcBorders>
            <w:vAlign w:val="center"/>
            <w:hideMark/>
          </w:tcPr>
          <w:p w14:paraId="7D607748"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385" w:type="dxa"/>
            <w:vMerge/>
            <w:tcBorders>
              <w:top w:val="nil"/>
              <w:left w:val="single" w:sz="4" w:space="0" w:color="auto"/>
              <w:bottom w:val="single" w:sz="4" w:space="0" w:color="000000"/>
              <w:right w:val="single" w:sz="4" w:space="0" w:color="auto"/>
            </w:tcBorders>
            <w:vAlign w:val="center"/>
            <w:hideMark/>
          </w:tcPr>
          <w:p w14:paraId="78CCFE76"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385" w:type="dxa"/>
            <w:vMerge/>
            <w:tcBorders>
              <w:top w:val="nil"/>
              <w:left w:val="single" w:sz="4" w:space="0" w:color="auto"/>
              <w:bottom w:val="single" w:sz="4" w:space="0" w:color="000000"/>
              <w:right w:val="single" w:sz="4" w:space="0" w:color="auto"/>
            </w:tcBorders>
            <w:vAlign w:val="center"/>
            <w:hideMark/>
          </w:tcPr>
          <w:p w14:paraId="6B4AF810"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385" w:type="dxa"/>
            <w:vMerge/>
            <w:tcBorders>
              <w:top w:val="nil"/>
              <w:left w:val="single" w:sz="4" w:space="0" w:color="auto"/>
              <w:bottom w:val="single" w:sz="4" w:space="0" w:color="auto"/>
              <w:right w:val="single" w:sz="4" w:space="0" w:color="auto"/>
            </w:tcBorders>
            <w:vAlign w:val="center"/>
            <w:hideMark/>
          </w:tcPr>
          <w:p w14:paraId="361B801D" w14:textId="77777777" w:rsidR="00946550" w:rsidRPr="005F3F38" w:rsidRDefault="00946550" w:rsidP="00946550">
            <w:pPr>
              <w:spacing w:after="0" w:line="240" w:lineRule="auto"/>
              <w:rPr>
                <w:rFonts w:ascii="Calibri" w:eastAsia="Times New Roman" w:hAnsi="Calibri" w:cs="Calibri"/>
                <w:sz w:val="20"/>
                <w:szCs w:val="20"/>
                <w:lang w:eastAsia="en-GB"/>
              </w:rPr>
            </w:pPr>
          </w:p>
        </w:tc>
      </w:tr>
      <w:tr w:rsidR="00946550" w:rsidRPr="005F3F38" w14:paraId="68453433" w14:textId="77777777" w:rsidTr="003B3DD9">
        <w:trPr>
          <w:trHeight w:val="450"/>
        </w:trPr>
        <w:tc>
          <w:tcPr>
            <w:tcW w:w="1033" w:type="dxa"/>
            <w:vMerge w:val="restart"/>
            <w:tcBorders>
              <w:top w:val="nil"/>
              <w:left w:val="single" w:sz="4" w:space="0" w:color="auto"/>
              <w:bottom w:val="single" w:sz="4" w:space="0" w:color="auto"/>
              <w:right w:val="single" w:sz="4" w:space="0" w:color="auto"/>
            </w:tcBorders>
            <w:shd w:val="clear" w:color="auto" w:fill="auto"/>
            <w:vAlign w:val="center"/>
            <w:hideMark/>
          </w:tcPr>
          <w:p w14:paraId="4625E6D3"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38</w:t>
            </w:r>
          </w:p>
        </w:tc>
        <w:tc>
          <w:tcPr>
            <w:tcW w:w="2790" w:type="dxa"/>
            <w:vMerge w:val="restart"/>
            <w:tcBorders>
              <w:top w:val="nil"/>
              <w:left w:val="single" w:sz="4" w:space="0" w:color="auto"/>
              <w:bottom w:val="single" w:sz="4" w:space="0" w:color="000000"/>
              <w:right w:val="single" w:sz="4" w:space="0" w:color="auto"/>
            </w:tcBorders>
            <w:shd w:val="clear" w:color="auto" w:fill="auto"/>
            <w:vAlign w:val="center"/>
            <w:hideMark/>
          </w:tcPr>
          <w:p w14:paraId="3715013F" w14:textId="77777777" w:rsidR="00946550" w:rsidRPr="005F3F38" w:rsidRDefault="00946550" w:rsidP="00946550">
            <w:pPr>
              <w:spacing w:after="0" w:line="240" w:lineRule="auto"/>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FMF - Federalni hidrometeorološki zavod „Realizacija plana razvoja mreža stanica za monitoring kvaliteta zraka u Federaciji Bosne i Hercegovine – faza 6“ - 1027080000075911</w:t>
            </w:r>
          </w:p>
        </w:tc>
        <w:tc>
          <w:tcPr>
            <w:tcW w:w="1064" w:type="dxa"/>
            <w:vMerge w:val="restart"/>
            <w:tcBorders>
              <w:top w:val="nil"/>
              <w:left w:val="single" w:sz="4" w:space="0" w:color="auto"/>
              <w:bottom w:val="single" w:sz="4" w:space="0" w:color="000000"/>
              <w:right w:val="single" w:sz="4" w:space="0" w:color="auto"/>
            </w:tcBorders>
            <w:shd w:val="clear" w:color="auto" w:fill="auto"/>
            <w:vAlign w:val="center"/>
            <w:hideMark/>
          </w:tcPr>
          <w:p w14:paraId="3BDDAA80"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0.00</w:t>
            </w:r>
          </w:p>
        </w:tc>
        <w:tc>
          <w:tcPr>
            <w:tcW w:w="1385" w:type="dxa"/>
            <w:vMerge w:val="restart"/>
            <w:tcBorders>
              <w:top w:val="nil"/>
              <w:left w:val="single" w:sz="4" w:space="0" w:color="auto"/>
              <w:bottom w:val="single" w:sz="4" w:space="0" w:color="000000"/>
              <w:right w:val="single" w:sz="4" w:space="0" w:color="auto"/>
            </w:tcBorders>
            <w:shd w:val="clear" w:color="auto" w:fill="auto"/>
            <w:vAlign w:val="center"/>
            <w:hideMark/>
          </w:tcPr>
          <w:p w14:paraId="41E2B775"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99,999.96</w:t>
            </w:r>
          </w:p>
        </w:tc>
        <w:tc>
          <w:tcPr>
            <w:tcW w:w="1385" w:type="dxa"/>
            <w:vMerge w:val="restart"/>
            <w:tcBorders>
              <w:top w:val="nil"/>
              <w:left w:val="single" w:sz="4" w:space="0" w:color="auto"/>
              <w:bottom w:val="single" w:sz="4" w:space="0" w:color="000000"/>
              <w:right w:val="single" w:sz="4" w:space="0" w:color="auto"/>
            </w:tcBorders>
            <w:shd w:val="clear" w:color="auto" w:fill="auto"/>
            <w:vAlign w:val="center"/>
            <w:hideMark/>
          </w:tcPr>
          <w:p w14:paraId="31A4DDDE"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0.00</w:t>
            </w:r>
          </w:p>
        </w:tc>
        <w:tc>
          <w:tcPr>
            <w:tcW w:w="1385" w:type="dxa"/>
            <w:vMerge w:val="restart"/>
            <w:tcBorders>
              <w:top w:val="nil"/>
              <w:left w:val="single" w:sz="4" w:space="0" w:color="auto"/>
              <w:bottom w:val="single" w:sz="4" w:space="0" w:color="auto"/>
              <w:right w:val="single" w:sz="4" w:space="0" w:color="auto"/>
            </w:tcBorders>
            <w:shd w:val="clear" w:color="auto" w:fill="auto"/>
            <w:vAlign w:val="center"/>
            <w:hideMark/>
          </w:tcPr>
          <w:p w14:paraId="1CE069BD"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99,999.96</w:t>
            </w:r>
          </w:p>
        </w:tc>
      </w:tr>
      <w:tr w:rsidR="00946550" w:rsidRPr="005F3F38" w14:paraId="66D81FD7" w14:textId="77777777" w:rsidTr="003B3DD9">
        <w:trPr>
          <w:trHeight w:val="901"/>
        </w:trPr>
        <w:tc>
          <w:tcPr>
            <w:tcW w:w="1033" w:type="dxa"/>
            <w:vMerge/>
            <w:tcBorders>
              <w:top w:val="nil"/>
              <w:left w:val="single" w:sz="4" w:space="0" w:color="auto"/>
              <w:bottom w:val="single" w:sz="4" w:space="0" w:color="auto"/>
              <w:right w:val="single" w:sz="4" w:space="0" w:color="auto"/>
            </w:tcBorders>
            <w:vAlign w:val="center"/>
            <w:hideMark/>
          </w:tcPr>
          <w:p w14:paraId="41F07FBD"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2790" w:type="dxa"/>
            <w:vMerge/>
            <w:tcBorders>
              <w:top w:val="nil"/>
              <w:left w:val="single" w:sz="4" w:space="0" w:color="auto"/>
              <w:bottom w:val="single" w:sz="4" w:space="0" w:color="000000"/>
              <w:right w:val="single" w:sz="4" w:space="0" w:color="auto"/>
            </w:tcBorders>
            <w:vAlign w:val="center"/>
            <w:hideMark/>
          </w:tcPr>
          <w:p w14:paraId="42614F20"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064" w:type="dxa"/>
            <w:vMerge/>
            <w:tcBorders>
              <w:top w:val="nil"/>
              <w:left w:val="single" w:sz="4" w:space="0" w:color="auto"/>
              <w:bottom w:val="single" w:sz="4" w:space="0" w:color="000000"/>
              <w:right w:val="single" w:sz="4" w:space="0" w:color="auto"/>
            </w:tcBorders>
            <w:vAlign w:val="center"/>
            <w:hideMark/>
          </w:tcPr>
          <w:p w14:paraId="2A2553D2"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385" w:type="dxa"/>
            <w:vMerge/>
            <w:tcBorders>
              <w:top w:val="nil"/>
              <w:left w:val="single" w:sz="4" w:space="0" w:color="auto"/>
              <w:bottom w:val="single" w:sz="4" w:space="0" w:color="000000"/>
              <w:right w:val="single" w:sz="4" w:space="0" w:color="auto"/>
            </w:tcBorders>
            <w:vAlign w:val="center"/>
            <w:hideMark/>
          </w:tcPr>
          <w:p w14:paraId="750D66EB"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385" w:type="dxa"/>
            <w:vMerge/>
            <w:tcBorders>
              <w:top w:val="nil"/>
              <w:left w:val="single" w:sz="4" w:space="0" w:color="auto"/>
              <w:bottom w:val="single" w:sz="4" w:space="0" w:color="000000"/>
              <w:right w:val="single" w:sz="4" w:space="0" w:color="auto"/>
            </w:tcBorders>
            <w:vAlign w:val="center"/>
            <w:hideMark/>
          </w:tcPr>
          <w:p w14:paraId="1E323817"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385" w:type="dxa"/>
            <w:vMerge/>
            <w:tcBorders>
              <w:top w:val="nil"/>
              <w:left w:val="single" w:sz="4" w:space="0" w:color="auto"/>
              <w:bottom w:val="single" w:sz="4" w:space="0" w:color="auto"/>
              <w:right w:val="single" w:sz="4" w:space="0" w:color="auto"/>
            </w:tcBorders>
            <w:vAlign w:val="center"/>
            <w:hideMark/>
          </w:tcPr>
          <w:p w14:paraId="079E816E" w14:textId="77777777" w:rsidR="00946550" w:rsidRPr="005F3F38" w:rsidRDefault="00946550" w:rsidP="00946550">
            <w:pPr>
              <w:spacing w:after="0" w:line="240" w:lineRule="auto"/>
              <w:rPr>
                <w:rFonts w:ascii="Calibri" w:eastAsia="Times New Roman" w:hAnsi="Calibri" w:cs="Calibri"/>
                <w:sz w:val="20"/>
                <w:szCs w:val="20"/>
                <w:lang w:eastAsia="en-GB"/>
              </w:rPr>
            </w:pPr>
          </w:p>
        </w:tc>
      </w:tr>
      <w:tr w:rsidR="00946550" w:rsidRPr="005F3F38" w14:paraId="6AEB6954" w14:textId="77777777" w:rsidTr="003B3DD9">
        <w:trPr>
          <w:trHeight w:val="450"/>
        </w:trPr>
        <w:tc>
          <w:tcPr>
            <w:tcW w:w="1033" w:type="dxa"/>
            <w:vMerge w:val="restart"/>
            <w:tcBorders>
              <w:top w:val="nil"/>
              <w:left w:val="single" w:sz="4" w:space="0" w:color="auto"/>
              <w:bottom w:val="single" w:sz="4" w:space="0" w:color="auto"/>
              <w:right w:val="single" w:sz="4" w:space="0" w:color="auto"/>
            </w:tcBorders>
            <w:shd w:val="clear" w:color="auto" w:fill="auto"/>
            <w:vAlign w:val="center"/>
            <w:hideMark/>
          </w:tcPr>
          <w:p w14:paraId="0C4A74DE"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39</w:t>
            </w:r>
          </w:p>
        </w:tc>
        <w:tc>
          <w:tcPr>
            <w:tcW w:w="2790" w:type="dxa"/>
            <w:vMerge w:val="restart"/>
            <w:tcBorders>
              <w:top w:val="nil"/>
              <w:left w:val="single" w:sz="4" w:space="0" w:color="auto"/>
              <w:bottom w:val="single" w:sz="4" w:space="0" w:color="000000"/>
              <w:right w:val="single" w:sz="4" w:space="0" w:color="auto"/>
            </w:tcBorders>
            <w:shd w:val="clear" w:color="auto" w:fill="auto"/>
            <w:vAlign w:val="center"/>
            <w:hideMark/>
          </w:tcPr>
          <w:p w14:paraId="1F72227F" w14:textId="77777777" w:rsidR="00946550" w:rsidRPr="005F3F38" w:rsidRDefault="00946550" w:rsidP="00946550">
            <w:pPr>
              <w:spacing w:after="0" w:line="240" w:lineRule="auto"/>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 xml:space="preserve">FMF - Federalni hidrometeorološki zavod „Realizacija plana aktivnosti Federalnog hidrometeorološkog zavoda u BiH u vezi poslova Trgovska gora – Grupa poslova 1 - </w:t>
            </w:r>
            <w:r w:rsidRPr="005F3F38">
              <w:rPr>
                <w:rFonts w:ascii="Calibri" w:eastAsia="Times New Roman" w:hAnsi="Calibri" w:cs="Calibri"/>
                <w:sz w:val="20"/>
                <w:szCs w:val="20"/>
                <w:lang w:eastAsia="en-GB"/>
              </w:rPr>
              <w:lastRenderedPageBreak/>
              <w:t>seizmologija“ - 1027080000077948</w:t>
            </w:r>
          </w:p>
        </w:tc>
        <w:tc>
          <w:tcPr>
            <w:tcW w:w="1064" w:type="dxa"/>
            <w:vMerge w:val="restart"/>
            <w:tcBorders>
              <w:top w:val="nil"/>
              <w:left w:val="single" w:sz="4" w:space="0" w:color="auto"/>
              <w:bottom w:val="single" w:sz="4" w:space="0" w:color="000000"/>
              <w:right w:val="single" w:sz="4" w:space="0" w:color="auto"/>
            </w:tcBorders>
            <w:shd w:val="clear" w:color="auto" w:fill="auto"/>
            <w:vAlign w:val="center"/>
            <w:hideMark/>
          </w:tcPr>
          <w:p w14:paraId="78A21E4D"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lastRenderedPageBreak/>
              <w:t>0.00</w:t>
            </w:r>
          </w:p>
        </w:tc>
        <w:tc>
          <w:tcPr>
            <w:tcW w:w="1385" w:type="dxa"/>
            <w:vMerge w:val="restart"/>
            <w:tcBorders>
              <w:top w:val="nil"/>
              <w:left w:val="single" w:sz="4" w:space="0" w:color="auto"/>
              <w:bottom w:val="single" w:sz="4" w:space="0" w:color="000000"/>
              <w:right w:val="single" w:sz="4" w:space="0" w:color="auto"/>
            </w:tcBorders>
            <w:shd w:val="clear" w:color="auto" w:fill="auto"/>
            <w:vAlign w:val="center"/>
            <w:hideMark/>
          </w:tcPr>
          <w:p w14:paraId="7E716AB4"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120,000.23</w:t>
            </w:r>
          </w:p>
        </w:tc>
        <w:tc>
          <w:tcPr>
            <w:tcW w:w="1385" w:type="dxa"/>
            <w:vMerge w:val="restart"/>
            <w:tcBorders>
              <w:top w:val="nil"/>
              <w:left w:val="single" w:sz="4" w:space="0" w:color="auto"/>
              <w:bottom w:val="single" w:sz="4" w:space="0" w:color="000000"/>
              <w:right w:val="single" w:sz="4" w:space="0" w:color="auto"/>
            </w:tcBorders>
            <w:shd w:val="clear" w:color="auto" w:fill="auto"/>
            <w:vAlign w:val="center"/>
            <w:hideMark/>
          </w:tcPr>
          <w:p w14:paraId="6017699C"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120,000.23</w:t>
            </w:r>
          </w:p>
        </w:tc>
        <w:tc>
          <w:tcPr>
            <w:tcW w:w="1385" w:type="dxa"/>
            <w:vMerge w:val="restart"/>
            <w:tcBorders>
              <w:top w:val="nil"/>
              <w:left w:val="single" w:sz="4" w:space="0" w:color="auto"/>
              <w:bottom w:val="single" w:sz="4" w:space="0" w:color="auto"/>
              <w:right w:val="single" w:sz="4" w:space="0" w:color="auto"/>
            </w:tcBorders>
            <w:shd w:val="clear" w:color="auto" w:fill="auto"/>
            <w:vAlign w:val="center"/>
            <w:hideMark/>
          </w:tcPr>
          <w:p w14:paraId="7D3B6700"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0.00</w:t>
            </w:r>
          </w:p>
        </w:tc>
      </w:tr>
      <w:tr w:rsidR="00946550" w:rsidRPr="005F3F38" w14:paraId="1D5CE4D0" w14:textId="77777777" w:rsidTr="003B3DD9">
        <w:trPr>
          <w:trHeight w:val="1187"/>
        </w:trPr>
        <w:tc>
          <w:tcPr>
            <w:tcW w:w="1033" w:type="dxa"/>
            <w:vMerge/>
            <w:tcBorders>
              <w:top w:val="nil"/>
              <w:left w:val="single" w:sz="4" w:space="0" w:color="auto"/>
              <w:bottom w:val="single" w:sz="4" w:space="0" w:color="auto"/>
              <w:right w:val="single" w:sz="4" w:space="0" w:color="auto"/>
            </w:tcBorders>
            <w:vAlign w:val="center"/>
            <w:hideMark/>
          </w:tcPr>
          <w:p w14:paraId="64349EF2"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2790" w:type="dxa"/>
            <w:vMerge/>
            <w:tcBorders>
              <w:top w:val="nil"/>
              <w:left w:val="single" w:sz="4" w:space="0" w:color="auto"/>
              <w:bottom w:val="single" w:sz="4" w:space="0" w:color="000000"/>
              <w:right w:val="single" w:sz="4" w:space="0" w:color="auto"/>
            </w:tcBorders>
            <w:vAlign w:val="center"/>
            <w:hideMark/>
          </w:tcPr>
          <w:p w14:paraId="51C28540"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064" w:type="dxa"/>
            <w:vMerge/>
            <w:tcBorders>
              <w:top w:val="nil"/>
              <w:left w:val="single" w:sz="4" w:space="0" w:color="auto"/>
              <w:bottom w:val="single" w:sz="4" w:space="0" w:color="000000"/>
              <w:right w:val="single" w:sz="4" w:space="0" w:color="auto"/>
            </w:tcBorders>
            <w:vAlign w:val="center"/>
            <w:hideMark/>
          </w:tcPr>
          <w:p w14:paraId="2E7ED233"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385" w:type="dxa"/>
            <w:vMerge/>
            <w:tcBorders>
              <w:top w:val="nil"/>
              <w:left w:val="single" w:sz="4" w:space="0" w:color="auto"/>
              <w:bottom w:val="single" w:sz="4" w:space="0" w:color="000000"/>
              <w:right w:val="single" w:sz="4" w:space="0" w:color="auto"/>
            </w:tcBorders>
            <w:vAlign w:val="center"/>
            <w:hideMark/>
          </w:tcPr>
          <w:p w14:paraId="5252C239"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385" w:type="dxa"/>
            <w:vMerge/>
            <w:tcBorders>
              <w:top w:val="nil"/>
              <w:left w:val="single" w:sz="4" w:space="0" w:color="auto"/>
              <w:bottom w:val="single" w:sz="4" w:space="0" w:color="000000"/>
              <w:right w:val="single" w:sz="4" w:space="0" w:color="auto"/>
            </w:tcBorders>
            <w:vAlign w:val="center"/>
            <w:hideMark/>
          </w:tcPr>
          <w:p w14:paraId="4BF1DA6D"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385" w:type="dxa"/>
            <w:vMerge/>
            <w:tcBorders>
              <w:top w:val="nil"/>
              <w:left w:val="single" w:sz="4" w:space="0" w:color="auto"/>
              <w:bottom w:val="single" w:sz="4" w:space="0" w:color="auto"/>
              <w:right w:val="single" w:sz="4" w:space="0" w:color="auto"/>
            </w:tcBorders>
            <w:vAlign w:val="center"/>
            <w:hideMark/>
          </w:tcPr>
          <w:p w14:paraId="185559A6" w14:textId="77777777" w:rsidR="00946550" w:rsidRPr="005F3F38" w:rsidRDefault="00946550" w:rsidP="00946550">
            <w:pPr>
              <w:spacing w:after="0" w:line="240" w:lineRule="auto"/>
              <w:rPr>
                <w:rFonts w:ascii="Calibri" w:eastAsia="Times New Roman" w:hAnsi="Calibri" w:cs="Calibri"/>
                <w:sz w:val="20"/>
                <w:szCs w:val="20"/>
                <w:lang w:eastAsia="en-GB"/>
              </w:rPr>
            </w:pPr>
          </w:p>
        </w:tc>
      </w:tr>
      <w:tr w:rsidR="00946550" w:rsidRPr="005F3F38" w14:paraId="502630E3" w14:textId="77777777" w:rsidTr="003B3DD9">
        <w:trPr>
          <w:trHeight w:val="450"/>
        </w:trPr>
        <w:tc>
          <w:tcPr>
            <w:tcW w:w="1033" w:type="dxa"/>
            <w:vMerge w:val="restart"/>
            <w:tcBorders>
              <w:top w:val="nil"/>
              <w:left w:val="single" w:sz="4" w:space="0" w:color="auto"/>
              <w:bottom w:val="single" w:sz="4" w:space="0" w:color="auto"/>
              <w:right w:val="single" w:sz="4" w:space="0" w:color="auto"/>
            </w:tcBorders>
            <w:shd w:val="clear" w:color="auto" w:fill="auto"/>
            <w:vAlign w:val="center"/>
            <w:hideMark/>
          </w:tcPr>
          <w:p w14:paraId="0FC2B930"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40</w:t>
            </w:r>
          </w:p>
        </w:tc>
        <w:tc>
          <w:tcPr>
            <w:tcW w:w="2790" w:type="dxa"/>
            <w:vMerge w:val="restart"/>
            <w:tcBorders>
              <w:top w:val="nil"/>
              <w:left w:val="single" w:sz="4" w:space="0" w:color="auto"/>
              <w:bottom w:val="single" w:sz="4" w:space="0" w:color="000000"/>
              <w:right w:val="single" w:sz="4" w:space="0" w:color="auto"/>
            </w:tcBorders>
            <w:shd w:val="clear" w:color="auto" w:fill="auto"/>
            <w:vAlign w:val="center"/>
            <w:hideMark/>
          </w:tcPr>
          <w:p w14:paraId="3C470DB3" w14:textId="77777777" w:rsidR="00946550" w:rsidRPr="005F3F38" w:rsidRDefault="00946550" w:rsidP="00946550">
            <w:pPr>
              <w:spacing w:after="0" w:line="240" w:lineRule="auto"/>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FMF - Federalno ministarstvo poljoprivrede, vodoprivrede i šumarstva „Pametna, inovativna i održiva poljoprivreda – SATECON„ - 1027080000079209</w:t>
            </w:r>
          </w:p>
        </w:tc>
        <w:tc>
          <w:tcPr>
            <w:tcW w:w="1064" w:type="dxa"/>
            <w:vMerge w:val="restart"/>
            <w:tcBorders>
              <w:top w:val="nil"/>
              <w:left w:val="single" w:sz="4" w:space="0" w:color="auto"/>
              <w:bottom w:val="single" w:sz="4" w:space="0" w:color="000000"/>
              <w:right w:val="single" w:sz="4" w:space="0" w:color="auto"/>
            </w:tcBorders>
            <w:shd w:val="clear" w:color="auto" w:fill="auto"/>
            <w:vAlign w:val="center"/>
            <w:hideMark/>
          </w:tcPr>
          <w:p w14:paraId="0CE56CC3"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0.00</w:t>
            </w:r>
          </w:p>
        </w:tc>
        <w:tc>
          <w:tcPr>
            <w:tcW w:w="1385" w:type="dxa"/>
            <w:vMerge w:val="restart"/>
            <w:tcBorders>
              <w:top w:val="nil"/>
              <w:left w:val="single" w:sz="4" w:space="0" w:color="auto"/>
              <w:bottom w:val="single" w:sz="4" w:space="0" w:color="000000"/>
              <w:right w:val="single" w:sz="4" w:space="0" w:color="auto"/>
            </w:tcBorders>
            <w:shd w:val="clear" w:color="auto" w:fill="auto"/>
            <w:vAlign w:val="center"/>
            <w:hideMark/>
          </w:tcPr>
          <w:p w14:paraId="588A3B6C"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98,498.72</w:t>
            </w:r>
          </w:p>
        </w:tc>
        <w:tc>
          <w:tcPr>
            <w:tcW w:w="1385" w:type="dxa"/>
            <w:vMerge w:val="restart"/>
            <w:tcBorders>
              <w:top w:val="nil"/>
              <w:left w:val="single" w:sz="4" w:space="0" w:color="auto"/>
              <w:bottom w:val="single" w:sz="4" w:space="0" w:color="000000"/>
              <w:right w:val="single" w:sz="4" w:space="0" w:color="auto"/>
            </w:tcBorders>
            <w:shd w:val="clear" w:color="auto" w:fill="auto"/>
            <w:vAlign w:val="center"/>
            <w:hideMark/>
          </w:tcPr>
          <w:p w14:paraId="4A167C1F"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0.00</w:t>
            </w:r>
          </w:p>
        </w:tc>
        <w:tc>
          <w:tcPr>
            <w:tcW w:w="1385" w:type="dxa"/>
            <w:vMerge w:val="restart"/>
            <w:tcBorders>
              <w:top w:val="nil"/>
              <w:left w:val="single" w:sz="4" w:space="0" w:color="auto"/>
              <w:bottom w:val="single" w:sz="4" w:space="0" w:color="auto"/>
              <w:right w:val="single" w:sz="4" w:space="0" w:color="auto"/>
            </w:tcBorders>
            <w:shd w:val="clear" w:color="auto" w:fill="auto"/>
            <w:vAlign w:val="center"/>
            <w:hideMark/>
          </w:tcPr>
          <w:p w14:paraId="5BA47B97"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98,498.72</w:t>
            </w:r>
          </w:p>
        </w:tc>
      </w:tr>
      <w:tr w:rsidR="00946550" w:rsidRPr="005F3F38" w14:paraId="34D05FA0" w14:textId="77777777" w:rsidTr="003B3DD9">
        <w:trPr>
          <w:trHeight w:val="901"/>
        </w:trPr>
        <w:tc>
          <w:tcPr>
            <w:tcW w:w="1033" w:type="dxa"/>
            <w:vMerge/>
            <w:tcBorders>
              <w:top w:val="nil"/>
              <w:left w:val="single" w:sz="4" w:space="0" w:color="auto"/>
              <w:bottom w:val="single" w:sz="4" w:space="0" w:color="auto"/>
              <w:right w:val="single" w:sz="4" w:space="0" w:color="auto"/>
            </w:tcBorders>
            <w:vAlign w:val="center"/>
            <w:hideMark/>
          </w:tcPr>
          <w:p w14:paraId="642E56EB"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2790" w:type="dxa"/>
            <w:vMerge/>
            <w:tcBorders>
              <w:top w:val="nil"/>
              <w:left w:val="single" w:sz="4" w:space="0" w:color="auto"/>
              <w:bottom w:val="single" w:sz="4" w:space="0" w:color="000000"/>
              <w:right w:val="single" w:sz="4" w:space="0" w:color="auto"/>
            </w:tcBorders>
            <w:vAlign w:val="center"/>
            <w:hideMark/>
          </w:tcPr>
          <w:p w14:paraId="60C96922"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064" w:type="dxa"/>
            <w:vMerge/>
            <w:tcBorders>
              <w:top w:val="nil"/>
              <w:left w:val="single" w:sz="4" w:space="0" w:color="auto"/>
              <w:bottom w:val="single" w:sz="4" w:space="0" w:color="000000"/>
              <w:right w:val="single" w:sz="4" w:space="0" w:color="auto"/>
            </w:tcBorders>
            <w:vAlign w:val="center"/>
            <w:hideMark/>
          </w:tcPr>
          <w:p w14:paraId="29D32F8B"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385" w:type="dxa"/>
            <w:vMerge/>
            <w:tcBorders>
              <w:top w:val="nil"/>
              <w:left w:val="single" w:sz="4" w:space="0" w:color="auto"/>
              <w:bottom w:val="single" w:sz="4" w:space="0" w:color="000000"/>
              <w:right w:val="single" w:sz="4" w:space="0" w:color="auto"/>
            </w:tcBorders>
            <w:vAlign w:val="center"/>
            <w:hideMark/>
          </w:tcPr>
          <w:p w14:paraId="25D3BA72"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385" w:type="dxa"/>
            <w:vMerge/>
            <w:tcBorders>
              <w:top w:val="nil"/>
              <w:left w:val="single" w:sz="4" w:space="0" w:color="auto"/>
              <w:bottom w:val="single" w:sz="4" w:space="0" w:color="000000"/>
              <w:right w:val="single" w:sz="4" w:space="0" w:color="auto"/>
            </w:tcBorders>
            <w:vAlign w:val="center"/>
            <w:hideMark/>
          </w:tcPr>
          <w:p w14:paraId="46A45DD0"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385" w:type="dxa"/>
            <w:vMerge/>
            <w:tcBorders>
              <w:top w:val="nil"/>
              <w:left w:val="single" w:sz="4" w:space="0" w:color="auto"/>
              <w:bottom w:val="single" w:sz="4" w:space="0" w:color="auto"/>
              <w:right w:val="single" w:sz="4" w:space="0" w:color="auto"/>
            </w:tcBorders>
            <w:vAlign w:val="center"/>
            <w:hideMark/>
          </w:tcPr>
          <w:p w14:paraId="2AAFC975" w14:textId="77777777" w:rsidR="00946550" w:rsidRPr="005F3F38" w:rsidRDefault="00946550" w:rsidP="00946550">
            <w:pPr>
              <w:spacing w:after="0" w:line="240" w:lineRule="auto"/>
              <w:rPr>
                <w:rFonts w:ascii="Calibri" w:eastAsia="Times New Roman" w:hAnsi="Calibri" w:cs="Calibri"/>
                <w:sz w:val="20"/>
                <w:szCs w:val="20"/>
                <w:lang w:eastAsia="en-GB"/>
              </w:rPr>
            </w:pPr>
          </w:p>
        </w:tc>
      </w:tr>
      <w:tr w:rsidR="00946550" w:rsidRPr="005F3F38" w14:paraId="0F9E3C8C" w14:textId="77777777" w:rsidTr="00B53723">
        <w:trPr>
          <w:trHeight w:val="1833"/>
        </w:trPr>
        <w:tc>
          <w:tcPr>
            <w:tcW w:w="1033" w:type="dxa"/>
            <w:vMerge w:val="restart"/>
            <w:tcBorders>
              <w:top w:val="nil"/>
              <w:left w:val="single" w:sz="4" w:space="0" w:color="auto"/>
              <w:bottom w:val="single" w:sz="4" w:space="0" w:color="auto"/>
              <w:right w:val="single" w:sz="4" w:space="0" w:color="auto"/>
            </w:tcBorders>
            <w:shd w:val="clear" w:color="auto" w:fill="auto"/>
            <w:vAlign w:val="center"/>
            <w:hideMark/>
          </w:tcPr>
          <w:p w14:paraId="38F159F6"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41</w:t>
            </w:r>
          </w:p>
        </w:tc>
        <w:tc>
          <w:tcPr>
            <w:tcW w:w="2790" w:type="dxa"/>
            <w:vMerge w:val="restart"/>
            <w:tcBorders>
              <w:top w:val="nil"/>
              <w:left w:val="single" w:sz="4" w:space="0" w:color="auto"/>
              <w:bottom w:val="single" w:sz="4" w:space="0" w:color="000000"/>
              <w:right w:val="single" w:sz="4" w:space="0" w:color="auto"/>
            </w:tcBorders>
            <w:shd w:val="clear" w:color="auto" w:fill="auto"/>
            <w:vAlign w:val="center"/>
            <w:hideMark/>
          </w:tcPr>
          <w:p w14:paraId="1E150E3B" w14:textId="77777777" w:rsidR="00946550" w:rsidRPr="005F3F38" w:rsidRDefault="00946550" w:rsidP="00946550">
            <w:pPr>
              <w:spacing w:after="0" w:line="240" w:lineRule="auto"/>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FMF – KPZ ZENICA „Jačanje principa tretmana lica lišenih slobode zasnovanog na ljudskim pravima, europskim standardima i najboljoj praksi u Bosni i Hercegovini“ - 1027080000061652</w:t>
            </w:r>
          </w:p>
        </w:tc>
        <w:tc>
          <w:tcPr>
            <w:tcW w:w="1064" w:type="dxa"/>
            <w:vMerge w:val="restart"/>
            <w:tcBorders>
              <w:top w:val="nil"/>
              <w:left w:val="single" w:sz="4" w:space="0" w:color="auto"/>
              <w:bottom w:val="single" w:sz="4" w:space="0" w:color="000000"/>
              <w:right w:val="single" w:sz="4" w:space="0" w:color="auto"/>
            </w:tcBorders>
            <w:shd w:val="clear" w:color="auto" w:fill="auto"/>
            <w:vAlign w:val="center"/>
            <w:hideMark/>
          </w:tcPr>
          <w:p w14:paraId="28CFBB70"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0.00</w:t>
            </w:r>
          </w:p>
        </w:tc>
        <w:tc>
          <w:tcPr>
            <w:tcW w:w="1385" w:type="dxa"/>
            <w:vMerge w:val="restart"/>
            <w:tcBorders>
              <w:top w:val="nil"/>
              <w:left w:val="single" w:sz="4" w:space="0" w:color="auto"/>
              <w:bottom w:val="single" w:sz="4" w:space="0" w:color="000000"/>
              <w:right w:val="single" w:sz="4" w:space="0" w:color="auto"/>
            </w:tcBorders>
            <w:shd w:val="clear" w:color="auto" w:fill="auto"/>
            <w:vAlign w:val="center"/>
            <w:hideMark/>
          </w:tcPr>
          <w:p w14:paraId="44566E89"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0.00</w:t>
            </w:r>
          </w:p>
        </w:tc>
        <w:tc>
          <w:tcPr>
            <w:tcW w:w="1385" w:type="dxa"/>
            <w:vMerge w:val="restart"/>
            <w:tcBorders>
              <w:top w:val="nil"/>
              <w:left w:val="single" w:sz="4" w:space="0" w:color="auto"/>
              <w:bottom w:val="single" w:sz="4" w:space="0" w:color="000000"/>
              <w:right w:val="single" w:sz="4" w:space="0" w:color="auto"/>
            </w:tcBorders>
            <w:shd w:val="clear" w:color="auto" w:fill="auto"/>
            <w:vAlign w:val="center"/>
            <w:hideMark/>
          </w:tcPr>
          <w:p w14:paraId="42DB561C"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0.00</w:t>
            </w:r>
          </w:p>
        </w:tc>
        <w:tc>
          <w:tcPr>
            <w:tcW w:w="1385" w:type="dxa"/>
            <w:vMerge w:val="restart"/>
            <w:tcBorders>
              <w:top w:val="nil"/>
              <w:left w:val="single" w:sz="4" w:space="0" w:color="auto"/>
              <w:bottom w:val="single" w:sz="4" w:space="0" w:color="auto"/>
              <w:right w:val="single" w:sz="4" w:space="0" w:color="auto"/>
            </w:tcBorders>
            <w:shd w:val="clear" w:color="auto" w:fill="auto"/>
            <w:vAlign w:val="center"/>
            <w:hideMark/>
          </w:tcPr>
          <w:p w14:paraId="73834FED"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0.00</w:t>
            </w:r>
          </w:p>
        </w:tc>
      </w:tr>
      <w:tr w:rsidR="00946550" w:rsidRPr="005F3F38" w14:paraId="71D9827E" w14:textId="77777777" w:rsidTr="00DB3AE6">
        <w:trPr>
          <w:trHeight w:val="450"/>
        </w:trPr>
        <w:tc>
          <w:tcPr>
            <w:tcW w:w="1033" w:type="dxa"/>
            <w:vMerge/>
            <w:tcBorders>
              <w:top w:val="nil"/>
              <w:left w:val="single" w:sz="4" w:space="0" w:color="auto"/>
              <w:bottom w:val="single" w:sz="4" w:space="0" w:color="auto"/>
              <w:right w:val="single" w:sz="4" w:space="0" w:color="auto"/>
            </w:tcBorders>
            <w:vAlign w:val="center"/>
            <w:hideMark/>
          </w:tcPr>
          <w:p w14:paraId="44858DAB"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2790" w:type="dxa"/>
            <w:vMerge/>
            <w:tcBorders>
              <w:top w:val="nil"/>
              <w:left w:val="single" w:sz="4" w:space="0" w:color="auto"/>
              <w:bottom w:val="single" w:sz="4" w:space="0" w:color="000000"/>
              <w:right w:val="single" w:sz="4" w:space="0" w:color="auto"/>
            </w:tcBorders>
            <w:vAlign w:val="center"/>
            <w:hideMark/>
          </w:tcPr>
          <w:p w14:paraId="5298A58C"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064" w:type="dxa"/>
            <w:vMerge/>
            <w:tcBorders>
              <w:top w:val="nil"/>
              <w:left w:val="single" w:sz="4" w:space="0" w:color="auto"/>
              <w:bottom w:val="single" w:sz="4" w:space="0" w:color="000000"/>
              <w:right w:val="single" w:sz="4" w:space="0" w:color="auto"/>
            </w:tcBorders>
            <w:vAlign w:val="center"/>
            <w:hideMark/>
          </w:tcPr>
          <w:p w14:paraId="4513D030"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385" w:type="dxa"/>
            <w:vMerge/>
            <w:tcBorders>
              <w:top w:val="nil"/>
              <w:left w:val="single" w:sz="4" w:space="0" w:color="auto"/>
              <w:bottom w:val="single" w:sz="4" w:space="0" w:color="000000"/>
              <w:right w:val="single" w:sz="4" w:space="0" w:color="auto"/>
            </w:tcBorders>
            <w:vAlign w:val="center"/>
            <w:hideMark/>
          </w:tcPr>
          <w:p w14:paraId="2426A398"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385" w:type="dxa"/>
            <w:vMerge/>
            <w:tcBorders>
              <w:top w:val="nil"/>
              <w:left w:val="single" w:sz="4" w:space="0" w:color="auto"/>
              <w:bottom w:val="single" w:sz="4" w:space="0" w:color="000000"/>
              <w:right w:val="single" w:sz="4" w:space="0" w:color="auto"/>
            </w:tcBorders>
            <w:vAlign w:val="center"/>
            <w:hideMark/>
          </w:tcPr>
          <w:p w14:paraId="795ED61B"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385" w:type="dxa"/>
            <w:vMerge/>
            <w:tcBorders>
              <w:top w:val="nil"/>
              <w:left w:val="single" w:sz="4" w:space="0" w:color="auto"/>
              <w:bottom w:val="single" w:sz="4" w:space="0" w:color="auto"/>
              <w:right w:val="single" w:sz="4" w:space="0" w:color="auto"/>
            </w:tcBorders>
            <w:vAlign w:val="center"/>
            <w:hideMark/>
          </w:tcPr>
          <w:p w14:paraId="4648CC7C" w14:textId="77777777" w:rsidR="00946550" w:rsidRPr="005F3F38" w:rsidRDefault="00946550" w:rsidP="00946550">
            <w:pPr>
              <w:spacing w:after="0" w:line="240" w:lineRule="auto"/>
              <w:rPr>
                <w:rFonts w:ascii="Calibri" w:eastAsia="Times New Roman" w:hAnsi="Calibri" w:cs="Calibri"/>
                <w:sz w:val="20"/>
                <w:szCs w:val="20"/>
                <w:lang w:eastAsia="en-GB"/>
              </w:rPr>
            </w:pPr>
          </w:p>
        </w:tc>
      </w:tr>
      <w:tr w:rsidR="00946550" w:rsidRPr="005F3F38" w14:paraId="59157D73" w14:textId="77777777" w:rsidTr="003B3DD9">
        <w:trPr>
          <w:trHeight w:val="450"/>
        </w:trPr>
        <w:tc>
          <w:tcPr>
            <w:tcW w:w="1033" w:type="dxa"/>
            <w:vMerge w:val="restart"/>
            <w:tcBorders>
              <w:top w:val="nil"/>
              <w:left w:val="single" w:sz="4" w:space="0" w:color="auto"/>
              <w:bottom w:val="single" w:sz="4" w:space="0" w:color="auto"/>
              <w:right w:val="single" w:sz="4" w:space="0" w:color="auto"/>
            </w:tcBorders>
            <w:shd w:val="clear" w:color="auto" w:fill="auto"/>
            <w:vAlign w:val="center"/>
            <w:hideMark/>
          </w:tcPr>
          <w:p w14:paraId="4070069F"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42</w:t>
            </w:r>
          </w:p>
        </w:tc>
        <w:tc>
          <w:tcPr>
            <w:tcW w:w="2790" w:type="dxa"/>
            <w:vMerge w:val="restart"/>
            <w:tcBorders>
              <w:top w:val="nil"/>
              <w:left w:val="single" w:sz="4" w:space="0" w:color="auto"/>
              <w:bottom w:val="single" w:sz="4" w:space="0" w:color="000000"/>
              <w:right w:val="single" w:sz="4" w:space="0" w:color="auto"/>
            </w:tcBorders>
            <w:shd w:val="clear" w:color="auto" w:fill="auto"/>
            <w:vAlign w:val="center"/>
            <w:hideMark/>
          </w:tcPr>
          <w:p w14:paraId="24BADC80" w14:textId="77777777" w:rsidR="00946550" w:rsidRPr="005F3F38" w:rsidRDefault="00946550" w:rsidP="00946550">
            <w:pPr>
              <w:spacing w:after="0" w:line="240" w:lineRule="auto"/>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FMF- Federalno ministarstvo zdravstva " Zdravlja i otpornost: Mentalno osnaživanje za novu mladež" - 1027080000078045</w:t>
            </w:r>
          </w:p>
        </w:tc>
        <w:tc>
          <w:tcPr>
            <w:tcW w:w="1064" w:type="dxa"/>
            <w:vMerge w:val="restart"/>
            <w:tcBorders>
              <w:top w:val="nil"/>
              <w:left w:val="single" w:sz="4" w:space="0" w:color="auto"/>
              <w:bottom w:val="single" w:sz="4" w:space="0" w:color="000000"/>
              <w:right w:val="single" w:sz="4" w:space="0" w:color="auto"/>
            </w:tcBorders>
            <w:shd w:val="clear" w:color="auto" w:fill="auto"/>
            <w:vAlign w:val="center"/>
            <w:hideMark/>
          </w:tcPr>
          <w:p w14:paraId="2FA9F311"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0.00</w:t>
            </w:r>
          </w:p>
        </w:tc>
        <w:tc>
          <w:tcPr>
            <w:tcW w:w="1385" w:type="dxa"/>
            <w:vMerge w:val="restart"/>
            <w:tcBorders>
              <w:top w:val="nil"/>
              <w:left w:val="single" w:sz="4" w:space="0" w:color="auto"/>
              <w:bottom w:val="single" w:sz="4" w:space="0" w:color="000000"/>
              <w:right w:val="single" w:sz="4" w:space="0" w:color="auto"/>
            </w:tcBorders>
            <w:shd w:val="clear" w:color="auto" w:fill="auto"/>
            <w:vAlign w:val="center"/>
            <w:hideMark/>
          </w:tcPr>
          <w:p w14:paraId="25DEA17A"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0.00</w:t>
            </w:r>
          </w:p>
        </w:tc>
        <w:tc>
          <w:tcPr>
            <w:tcW w:w="1385" w:type="dxa"/>
            <w:vMerge w:val="restart"/>
            <w:tcBorders>
              <w:top w:val="nil"/>
              <w:left w:val="single" w:sz="4" w:space="0" w:color="auto"/>
              <w:bottom w:val="single" w:sz="4" w:space="0" w:color="000000"/>
              <w:right w:val="single" w:sz="4" w:space="0" w:color="auto"/>
            </w:tcBorders>
            <w:shd w:val="clear" w:color="auto" w:fill="auto"/>
            <w:vAlign w:val="center"/>
            <w:hideMark/>
          </w:tcPr>
          <w:p w14:paraId="68E5980A"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0.00</w:t>
            </w:r>
          </w:p>
        </w:tc>
        <w:tc>
          <w:tcPr>
            <w:tcW w:w="1385" w:type="dxa"/>
            <w:vMerge w:val="restart"/>
            <w:tcBorders>
              <w:top w:val="nil"/>
              <w:left w:val="single" w:sz="4" w:space="0" w:color="auto"/>
              <w:bottom w:val="single" w:sz="4" w:space="0" w:color="auto"/>
              <w:right w:val="single" w:sz="4" w:space="0" w:color="auto"/>
            </w:tcBorders>
            <w:shd w:val="clear" w:color="auto" w:fill="auto"/>
            <w:vAlign w:val="center"/>
            <w:hideMark/>
          </w:tcPr>
          <w:p w14:paraId="4B06A5DA"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0.00</w:t>
            </w:r>
          </w:p>
        </w:tc>
      </w:tr>
      <w:tr w:rsidR="00946550" w:rsidRPr="005F3F38" w14:paraId="03207EF8" w14:textId="77777777" w:rsidTr="003B3DD9">
        <w:trPr>
          <w:trHeight w:val="796"/>
        </w:trPr>
        <w:tc>
          <w:tcPr>
            <w:tcW w:w="1033" w:type="dxa"/>
            <w:vMerge/>
            <w:tcBorders>
              <w:top w:val="nil"/>
              <w:left w:val="single" w:sz="4" w:space="0" w:color="auto"/>
              <w:bottom w:val="single" w:sz="4" w:space="0" w:color="auto"/>
              <w:right w:val="single" w:sz="4" w:space="0" w:color="auto"/>
            </w:tcBorders>
            <w:vAlign w:val="center"/>
            <w:hideMark/>
          </w:tcPr>
          <w:p w14:paraId="287A9C24"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2790" w:type="dxa"/>
            <w:vMerge/>
            <w:tcBorders>
              <w:top w:val="nil"/>
              <w:left w:val="single" w:sz="4" w:space="0" w:color="auto"/>
              <w:bottom w:val="single" w:sz="4" w:space="0" w:color="000000"/>
              <w:right w:val="single" w:sz="4" w:space="0" w:color="auto"/>
            </w:tcBorders>
            <w:vAlign w:val="center"/>
            <w:hideMark/>
          </w:tcPr>
          <w:p w14:paraId="02C4D21F"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064" w:type="dxa"/>
            <w:vMerge/>
            <w:tcBorders>
              <w:top w:val="nil"/>
              <w:left w:val="single" w:sz="4" w:space="0" w:color="auto"/>
              <w:bottom w:val="single" w:sz="4" w:space="0" w:color="000000"/>
              <w:right w:val="single" w:sz="4" w:space="0" w:color="auto"/>
            </w:tcBorders>
            <w:vAlign w:val="center"/>
            <w:hideMark/>
          </w:tcPr>
          <w:p w14:paraId="53BD95D9"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385" w:type="dxa"/>
            <w:vMerge/>
            <w:tcBorders>
              <w:top w:val="nil"/>
              <w:left w:val="single" w:sz="4" w:space="0" w:color="auto"/>
              <w:bottom w:val="single" w:sz="4" w:space="0" w:color="000000"/>
              <w:right w:val="single" w:sz="4" w:space="0" w:color="auto"/>
            </w:tcBorders>
            <w:vAlign w:val="center"/>
            <w:hideMark/>
          </w:tcPr>
          <w:p w14:paraId="2B2A9494"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385" w:type="dxa"/>
            <w:vMerge/>
            <w:tcBorders>
              <w:top w:val="nil"/>
              <w:left w:val="single" w:sz="4" w:space="0" w:color="auto"/>
              <w:bottom w:val="single" w:sz="4" w:space="0" w:color="000000"/>
              <w:right w:val="single" w:sz="4" w:space="0" w:color="auto"/>
            </w:tcBorders>
            <w:vAlign w:val="center"/>
            <w:hideMark/>
          </w:tcPr>
          <w:p w14:paraId="1B92CE14"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385" w:type="dxa"/>
            <w:vMerge/>
            <w:tcBorders>
              <w:top w:val="nil"/>
              <w:left w:val="single" w:sz="4" w:space="0" w:color="auto"/>
              <w:bottom w:val="single" w:sz="4" w:space="0" w:color="auto"/>
              <w:right w:val="single" w:sz="4" w:space="0" w:color="auto"/>
            </w:tcBorders>
            <w:vAlign w:val="center"/>
            <w:hideMark/>
          </w:tcPr>
          <w:p w14:paraId="69F8A6B6" w14:textId="77777777" w:rsidR="00946550" w:rsidRPr="005F3F38" w:rsidRDefault="00946550" w:rsidP="00946550">
            <w:pPr>
              <w:spacing w:after="0" w:line="240" w:lineRule="auto"/>
              <w:rPr>
                <w:rFonts w:ascii="Calibri" w:eastAsia="Times New Roman" w:hAnsi="Calibri" w:cs="Calibri"/>
                <w:sz w:val="20"/>
                <w:szCs w:val="20"/>
                <w:lang w:eastAsia="en-GB"/>
              </w:rPr>
            </w:pPr>
          </w:p>
        </w:tc>
      </w:tr>
      <w:tr w:rsidR="00946550" w:rsidRPr="005F3F38" w14:paraId="56D06967" w14:textId="77777777" w:rsidTr="003B3DD9">
        <w:trPr>
          <w:trHeight w:val="450"/>
        </w:trPr>
        <w:tc>
          <w:tcPr>
            <w:tcW w:w="1033" w:type="dxa"/>
            <w:vMerge w:val="restart"/>
            <w:tcBorders>
              <w:top w:val="nil"/>
              <w:left w:val="single" w:sz="4" w:space="0" w:color="auto"/>
              <w:bottom w:val="single" w:sz="4" w:space="0" w:color="auto"/>
              <w:right w:val="single" w:sz="4" w:space="0" w:color="auto"/>
            </w:tcBorders>
            <w:shd w:val="clear" w:color="auto" w:fill="auto"/>
            <w:vAlign w:val="center"/>
            <w:hideMark/>
          </w:tcPr>
          <w:p w14:paraId="10B3A452"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43</w:t>
            </w:r>
          </w:p>
        </w:tc>
        <w:tc>
          <w:tcPr>
            <w:tcW w:w="2790" w:type="dxa"/>
            <w:vMerge w:val="restart"/>
            <w:tcBorders>
              <w:top w:val="nil"/>
              <w:left w:val="single" w:sz="4" w:space="0" w:color="auto"/>
              <w:bottom w:val="single" w:sz="4" w:space="0" w:color="000000"/>
              <w:right w:val="single" w:sz="4" w:space="0" w:color="auto"/>
            </w:tcBorders>
            <w:shd w:val="clear" w:color="auto" w:fill="auto"/>
            <w:vAlign w:val="center"/>
            <w:hideMark/>
          </w:tcPr>
          <w:p w14:paraId="56B3A86B" w14:textId="390FE78A" w:rsidR="00946550" w:rsidRPr="005F3F38" w:rsidRDefault="00946550" w:rsidP="00946550">
            <w:pPr>
              <w:spacing w:after="0" w:line="240" w:lineRule="auto"/>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FMF- Fed</w:t>
            </w:r>
            <w:r w:rsidR="0034208C">
              <w:rPr>
                <w:rFonts w:ascii="Calibri" w:eastAsia="Times New Roman" w:hAnsi="Calibri" w:cs="Calibri"/>
                <w:sz w:val="20"/>
                <w:szCs w:val="20"/>
                <w:lang w:eastAsia="en-GB"/>
              </w:rPr>
              <w:t>e</w:t>
            </w:r>
            <w:r w:rsidRPr="005F3F38">
              <w:rPr>
                <w:rFonts w:ascii="Calibri" w:eastAsia="Times New Roman" w:hAnsi="Calibri" w:cs="Calibri"/>
                <w:sz w:val="20"/>
                <w:szCs w:val="20"/>
                <w:lang w:eastAsia="en-GB"/>
              </w:rPr>
              <w:t>ralno ministarstvo prostornog uređenja</w:t>
            </w:r>
            <w:r w:rsidR="0034208C">
              <w:rPr>
                <w:rFonts w:ascii="Calibri" w:eastAsia="Times New Roman" w:hAnsi="Calibri" w:cs="Calibri"/>
                <w:sz w:val="20"/>
                <w:szCs w:val="20"/>
                <w:lang w:eastAsia="en-GB"/>
              </w:rPr>
              <w:t xml:space="preserve"> </w:t>
            </w:r>
            <w:r w:rsidRPr="005F3F38">
              <w:rPr>
                <w:rFonts w:ascii="Calibri" w:eastAsia="Times New Roman" w:hAnsi="Calibri" w:cs="Calibri"/>
                <w:sz w:val="20"/>
                <w:szCs w:val="20"/>
                <w:lang w:eastAsia="en-GB"/>
              </w:rPr>
              <w:t>"Energetska efikasnost u javnim zgradama financiranog grantom KfWa" - 1027080000055347</w:t>
            </w:r>
          </w:p>
        </w:tc>
        <w:tc>
          <w:tcPr>
            <w:tcW w:w="1064" w:type="dxa"/>
            <w:vMerge w:val="restart"/>
            <w:tcBorders>
              <w:top w:val="nil"/>
              <w:left w:val="single" w:sz="4" w:space="0" w:color="auto"/>
              <w:bottom w:val="single" w:sz="4" w:space="0" w:color="000000"/>
              <w:right w:val="single" w:sz="4" w:space="0" w:color="auto"/>
            </w:tcBorders>
            <w:shd w:val="clear" w:color="auto" w:fill="auto"/>
            <w:vAlign w:val="center"/>
            <w:hideMark/>
          </w:tcPr>
          <w:p w14:paraId="4550FE6B"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0.00</w:t>
            </w:r>
          </w:p>
        </w:tc>
        <w:tc>
          <w:tcPr>
            <w:tcW w:w="1385" w:type="dxa"/>
            <w:vMerge w:val="restart"/>
            <w:tcBorders>
              <w:top w:val="nil"/>
              <w:left w:val="single" w:sz="4" w:space="0" w:color="auto"/>
              <w:bottom w:val="single" w:sz="4" w:space="0" w:color="000000"/>
              <w:right w:val="single" w:sz="4" w:space="0" w:color="auto"/>
            </w:tcBorders>
            <w:shd w:val="clear" w:color="auto" w:fill="auto"/>
            <w:vAlign w:val="center"/>
            <w:hideMark/>
          </w:tcPr>
          <w:p w14:paraId="4F3D17C7"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0.00</w:t>
            </w:r>
          </w:p>
        </w:tc>
        <w:tc>
          <w:tcPr>
            <w:tcW w:w="1385" w:type="dxa"/>
            <w:vMerge w:val="restart"/>
            <w:tcBorders>
              <w:top w:val="nil"/>
              <w:left w:val="single" w:sz="4" w:space="0" w:color="auto"/>
              <w:bottom w:val="single" w:sz="4" w:space="0" w:color="000000"/>
              <w:right w:val="single" w:sz="4" w:space="0" w:color="auto"/>
            </w:tcBorders>
            <w:shd w:val="clear" w:color="auto" w:fill="auto"/>
            <w:vAlign w:val="center"/>
            <w:hideMark/>
          </w:tcPr>
          <w:p w14:paraId="75C5FD04"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0.00</w:t>
            </w:r>
          </w:p>
        </w:tc>
        <w:tc>
          <w:tcPr>
            <w:tcW w:w="1385" w:type="dxa"/>
            <w:vMerge w:val="restart"/>
            <w:tcBorders>
              <w:top w:val="nil"/>
              <w:left w:val="single" w:sz="4" w:space="0" w:color="auto"/>
              <w:bottom w:val="single" w:sz="4" w:space="0" w:color="auto"/>
              <w:right w:val="single" w:sz="4" w:space="0" w:color="auto"/>
            </w:tcBorders>
            <w:shd w:val="clear" w:color="auto" w:fill="auto"/>
            <w:vAlign w:val="center"/>
            <w:hideMark/>
          </w:tcPr>
          <w:p w14:paraId="4788667B"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0.00</w:t>
            </w:r>
          </w:p>
        </w:tc>
      </w:tr>
      <w:tr w:rsidR="00946550" w:rsidRPr="005F3F38" w14:paraId="602E98C3" w14:textId="77777777" w:rsidTr="003B3DD9">
        <w:trPr>
          <w:trHeight w:val="901"/>
        </w:trPr>
        <w:tc>
          <w:tcPr>
            <w:tcW w:w="1033" w:type="dxa"/>
            <w:vMerge/>
            <w:tcBorders>
              <w:top w:val="nil"/>
              <w:left w:val="single" w:sz="4" w:space="0" w:color="auto"/>
              <w:bottom w:val="single" w:sz="4" w:space="0" w:color="auto"/>
              <w:right w:val="single" w:sz="4" w:space="0" w:color="auto"/>
            </w:tcBorders>
            <w:vAlign w:val="center"/>
            <w:hideMark/>
          </w:tcPr>
          <w:p w14:paraId="146883C4"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2790" w:type="dxa"/>
            <w:vMerge/>
            <w:tcBorders>
              <w:top w:val="nil"/>
              <w:left w:val="single" w:sz="4" w:space="0" w:color="auto"/>
              <w:bottom w:val="single" w:sz="4" w:space="0" w:color="000000"/>
              <w:right w:val="single" w:sz="4" w:space="0" w:color="auto"/>
            </w:tcBorders>
            <w:vAlign w:val="center"/>
            <w:hideMark/>
          </w:tcPr>
          <w:p w14:paraId="0893A689"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064" w:type="dxa"/>
            <w:vMerge/>
            <w:tcBorders>
              <w:top w:val="nil"/>
              <w:left w:val="single" w:sz="4" w:space="0" w:color="auto"/>
              <w:bottom w:val="single" w:sz="4" w:space="0" w:color="000000"/>
              <w:right w:val="single" w:sz="4" w:space="0" w:color="auto"/>
            </w:tcBorders>
            <w:vAlign w:val="center"/>
            <w:hideMark/>
          </w:tcPr>
          <w:p w14:paraId="23688F51"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385" w:type="dxa"/>
            <w:vMerge/>
            <w:tcBorders>
              <w:top w:val="nil"/>
              <w:left w:val="single" w:sz="4" w:space="0" w:color="auto"/>
              <w:bottom w:val="single" w:sz="4" w:space="0" w:color="000000"/>
              <w:right w:val="single" w:sz="4" w:space="0" w:color="auto"/>
            </w:tcBorders>
            <w:vAlign w:val="center"/>
            <w:hideMark/>
          </w:tcPr>
          <w:p w14:paraId="7D4EDD14"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385" w:type="dxa"/>
            <w:vMerge/>
            <w:tcBorders>
              <w:top w:val="nil"/>
              <w:left w:val="single" w:sz="4" w:space="0" w:color="auto"/>
              <w:bottom w:val="single" w:sz="4" w:space="0" w:color="000000"/>
              <w:right w:val="single" w:sz="4" w:space="0" w:color="auto"/>
            </w:tcBorders>
            <w:vAlign w:val="center"/>
            <w:hideMark/>
          </w:tcPr>
          <w:p w14:paraId="5584537B"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385" w:type="dxa"/>
            <w:vMerge/>
            <w:tcBorders>
              <w:top w:val="nil"/>
              <w:left w:val="single" w:sz="4" w:space="0" w:color="auto"/>
              <w:bottom w:val="single" w:sz="4" w:space="0" w:color="auto"/>
              <w:right w:val="single" w:sz="4" w:space="0" w:color="auto"/>
            </w:tcBorders>
            <w:vAlign w:val="center"/>
            <w:hideMark/>
          </w:tcPr>
          <w:p w14:paraId="50838267" w14:textId="77777777" w:rsidR="00946550" w:rsidRPr="005F3F38" w:rsidRDefault="00946550" w:rsidP="00946550">
            <w:pPr>
              <w:spacing w:after="0" w:line="240" w:lineRule="auto"/>
              <w:rPr>
                <w:rFonts w:ascii="Calibri" w:eastAsia="Times New Roman" w:hAnsi="Calibri" w:cs="Calibri"/>
                <w:sz w:val="20"/>
                <w:szCs w:val="20"/>
                <w:lang w:eastAsia="en-GB"/>
              </w:rPr>
            </w:pPr>
          </w:p>
        </w:tc>
      </w:tr>
      <w:tr w:rsidR="00946550" w:rsidRPr="005F3F38" w14:paraId="71D52CBF" w14:textId="77777777" w:rsidTr="003B3DD9">
        <w:trPr>
          <w:trHeight w:val="450"/>
        </w:trPr>
        <w:tc>
          <w:tcPr>
            <w:tcW w:w="1033" w:type="dxa"/>
            <w:vMerge w:val="restart"/>
            <w:tcBorders>
              <w:top w:val="nil"/>
              <w:left w:val="single" w:sz="4" w:space="0" w:color="auto"/>
              <w:bottom w:val="single" w:sz="4" w:space="0" w:color="auto"/>
              <w:right w:val="single" w:sz="4" w:space="0" w:color="auto"/>
            </w:tcBorders>
            <w:shd w:val="clear" w:color="auto" w:fill="auto"/>
            <w:vAlign w:val="center"/>
            <w:hideMark/>
          </w:tcPr>
          <w:p w14:paraId="76A74787"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44</w:t>
            </w:r>
          </w:p>
        </w:tc>
        <w:tc>
          <w:tcPr>
            <w:tcW w:w="2790" w:type="dxa"/>
            <w:vMerge w:val="restart"/>
            <w:tcBorders>
              <w:top w:val="nil"/>
              <w:left w:val="single" w:sz="4" w:space="0" w:color="auto"/>
              <w:bottom w:val="single" w:sz="4" w:space="0" w:color="000000"/>
              <w:right w:val="single" w:sz="4" w:space="0" w:color="auto"/>
            </w:tcBorders>
            <w:shd w:val="clear" w:color="auto" w:fill="auto"/>
            <w:vAlign w:val="center"/>
            <w:hideMark/>
          </w:tcPr>
          <w:p w14:paraId="0A700C51" w14:textId="4E85BB2C" w:rsidR="00946550" w:rsidRPr="005F3F38" w:rsidRDefault="00946550" w:rsidP="00946550">
            <w:pPr>
              <w:spacing w:after="0" w:line="240" w:lineRule="auto"/>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FMF- Gender centar Fed</w:t>
            </w:r>
            <w:r w:rsidR="0034208C">
              <w:rPr>
                <w:rFonts w:ascii="Calibri" w:eastAsia="Times New Roman" w:hAnsi="Calibri" w:cs="Calibri"/>
                <w:sz w:val="20"/>
                <w:szCs w:val="20"/>
                <w:lang w:eastAsia="en-GB"/>
              </w:rPr>
              <w:t>e</w:t>
            </w:r>
            <w:r w:rsidRPr="005F3F38">
              <w:rPr>
                <w:rFonts w:ascii="Calibri" w:eastAsia="Times New Roman" w:hAnsi="Calibri" w:cs="Calibri"/>
                <w:sz w:val="20"/>
                <w:szCs w:val="20"/>
                <w:lang w:eastAsia="en-GB"/>
              </w:rPr>
              <w:t xml:space="preserve">racije BIH" Institucionalno jačanje za </w:t>
            </w:r>
            <w:r w:rsidR="0034208C" w:rsidRPr="005F3F38">
              <w:rPr>
                <w:rFonts w:ascii="Calibri" w:eastAsia="Times New Roman" w:hAnsi="Calibri" w:cs="Calibri"/>
                <w:sz w:val="20"/>
                <w:szCs w:val="20"/>
                <w:lang w:eastAsia="en-GB"/>
              </w:rPr>
              <w:t>rezultate</w:t>
            </w:r>
            <w:r w:rsidRPr="005F3F38">
              <w:rPr>
                <w:rFonts w:ascii="Calibri" w:eastAsia="Times New Roman" w:hAnsi="Calibri" w:cs="Calibri"/>
                <w:sz w:val="20"/>
                <w:szCs w:val="20"/>
                <w:lang w:eastAsia="en-GB"/>
              </w:rPr>
              <w:t xml:space="preserve"> u ostvarivanju ravnopravnosti spolova u BIH" - 1027080000079791</w:t>
            </w:r>
          </w:p>
        </w:tc>
        <w:tc>
          <w:tcPr>
            <w:tcW w:w="1064" w:type="dxa"/>
            <w:vMerge w:val="restart"/>
            <w:tcBorders>
              <w:top w:val="nil"/>
              <w:left w:val="single" w:sz="4" w:space="0" w:color="auto"/>
              <w:bottom w:val="single" w:sz="4" w:space="0" w:color="000000"/>
              <w:right w:val="single" w:sz="4" w:space="0" w:color="auto"/>
            </w:tcBorders>
            <w:shd w:val="clear" w:color="auto" w:fill="auto"/>
            <w:vAlign w:val="center"/>
            <w:hideMark/>
          </w:tcPr>
          <w:p w14:paraId="07954616"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0.00</w:t>
            </w:r>
          </w:p>
        </w:tc>
        <w:tc>
          <w:tcPr>
            <w:tcW w:w="1385" w:type="dxa"/>
            <w:vMerge w:val="restart"/>
            <w:tcBorders>
              <w:top w:val="nil"/>
              <w:left w:val="single" w:sz="4" w:space="0" w:color="auto"/>
              <w:bottom w:val="single" w:sz="4" w:space="0" w:color="000000"/>
              <w:right w:val="single" w:sz="4" w:space="0" w:color="auto"/>
            </w:tcBorders>
            <w:shd w:val="clear" w:color="auto" w:fill="auto"/>
            <w:vAlign w:val="center"/>
            <w:hideMark/>
          </w:tcPr>
          <w:p w14:paraId="04AE787D"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0.00</w:t>
            </w:r>
          </w:p>
        </w:tc>
        <w:tc>
          <w:tcPr>
            <w:tcW w:w="1385" w:type="dxa"/>
            <w:vMerge w:val="restart"/>
            <w:tcBorders>
              <w:top w:val="nil"/>
              <w:left w:val="single" w:sz="4" w:space="0" w:color="auto"/>
              <w:bottom w:val="single" w:sz="4" w:space="0" w:color="000000"/>
              <w:right w:val="single" w:sz="4" w:space="0" w:color="auto"/>
            </w:tcBorders>
            <w:shd w:val="clear" w:color="auto" w:fill="auto"/>
            <w:vAlign w:val="center"/>
            <w:hideMark/>
          </w:tcPr>
          <w:p w14:paraId="3450F341"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0.00</w:t>
            </w:r>
          </w:p>
        </w:tc>
        <w:tc>
          <w:tcPr>
            <w:tcW w:w="1385" w:type="dxa"/>
            <w:vMerge w:val="restart"/>
            <w:tcBorders>
              <w:top w:val="nil"/>
              <w:left w:val="single" w:sz="4" w:space="0" w:color="auto"/>
              <w:bottom w:val="single" w:sz="4" w:space="0" w:color="auto"/>
              <w:right w:val="single" w:sz="4" w:space="0" w:color="auto"/>
            </w:tcBorders>
            <w:shd w:val="clear" w:color="auto" w:fill="auto"/>
            <w:vAlign w:val="center"/>
            <w:hideMark/>
          </w:tcPr>
          <w:p w14:paraId="2090E606"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0.00</w:t>
            </w:r>
          </w:p>
        </w:tc>
      </w:tr>
      <w:tr w:rsidR="00946550" w:rsidRPr="005F3F38" w14:paraId="349FBAC6" w14:textId="77777777" w:rsidTr="003B3DD9">
        <w:trPr>
          <w:trHeight w:val="901"/>
        </w:trPr>
        <w:tc>
          <w:tcPr>
            <w:tcW w:w="1033" w:type="dxa"/>
            <w:vMerge/>
            <w:tcBorders>
              <w:top w:val="nil"/>
              <w:left w:val="single" w:sz="4" w:space="0" w:color="auto"/>
              <w:bottom w:val="single" w:sz="4" w:space="0" w:color="auto"/>
              <w:right w:val="single" w:sz="4" w:space="0" w:color="auto"/>
            </w:tcBorders>
            <w:vAlign w:val="center"/>
            <w:hideMark/>
          </w:tcPr>
          <w:p w14:paraId="1A22A0E9"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2790" w:type="dxa"/>
            <w:vMerge/>
            <w:tcBorders>
              <w:top w:val="nil"/>
              <w:left w:val="single" w:sz="4" w:space="0" w:color="auto"/>
              <w:bottom w:val="single" w:sz="4" w:space="0" w:color="000000"/>
              <w:right w:val="single" w:sz="4" w:space="0" w:color="auto"/>
            </w:tcBorders>
            <w:vAlign w:val="center"/>
            <w:hideMark/>
          </w:tcPr>
          <w:p w14:paraId="3D83D87F"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064" w:type="dxa"/>
            <w:vMerge/>
            <w:tcBorders>
              <w:top w:val="nil"/>
              <w:left w:val="single" w:sz="4" w:space="0" w:color="auto"/>
              <w:bottom w:val="single" w:sz="4" w:space="0" w:color="000000"/>
              <w:right w:val="single" w:sz="4" w:space="0" w:color="auto"/>
            </w:tcBorders>
            <w:vAlign w:val="center"/>
            <w:hideMark/>
          </w:tcPr>
          <w:p w14:paraId="06154F6A"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385" w:type="dxa"/>
            <w:vMerge/>
            <w:tcBorders>
              <w:top w:val="nil"/>
              <w:left w:val="single" w:sz="4" w:space="0" w:color="auto"/>
              <w:bottom w:val="single" w:sz="4" w:space="0" w:color="000000"/>
              <w:right w:val="single" w:sz="4" w:space="0" w:color="auto"/>
            </w:tcBorders>
            <w:vAlign w:val="center"/>
            <w:hideMark/>
          </w:tcPr>
          <w:p w14:paraId="7A944FB9"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385" w:type="dxa"/>
            <w:vMerge/>
            <w:tcBorders>
              <w:top w:val="nil"/>
              <w:left w:val="single" w:sz="4" w:space="0" w:color="auto"/>
              <w:bottom w:val="single" w:sz="4" w:space="0" w:color="000000"/>
              <w:right w:val="single" w:sz="4" w:space="0" w:color="auto"/>
            </w:tcBorders>
            <w:vAlign w:val="center"/>
            <w:hideMark/>
          </w:tcPr>
          <w:p w14:paraId="26C37195"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385" w:type="dxa"/>
            <w:vMerge/>
            <w:tcBorders>
              <w:top w:val="nil"/>
              <w:left w:val="single" w:sz="4" w:space="0" w:color="auto"/>
              <w:bottom w:val="single" w:sz="4" w:space="0" w:color="auto"/>
              <w:right w:val="single" w:sz="4" w:space="0" w:color="auto"/>
            </w:tcBorders>
            <w:vAlign w:val="center"/>
            <w:hideMark/>
          </w:tcPr>
          <w:p w14:paraId="32E920E5" w14:textId="77777777" w:rsidR="00946550" w:rsidRPr="005F3F38" w:rsidRDefault="00946550" w:rsidP="00946550">
            <w:pPr>
              <w:spacing w:after="0" w:line="240" w:lineRule="auto"/>
              <w:rPr>
                <w:rFonts w:ascii="Calibri" w:eastAsia="Times New Roman" w:hAnsi="Calibri" w:cs="Calibri"/>
                <w:sz w:val="20"/>
                <w:szCs w:val="20"/>
                <w:lang w:eastAsia="en-GB"/>
              </w:rPr>
            </w:pPr>
          </w:p>
        </w:tc>
      </w:tr>
      <w:tr w:rsidR="00946550" w:rsidRPr="005F3F38" w14:paraId="2669B8C0" w14:textId="77777777" w:rsidTr="003B3DD9">
        <w:trPr>
          <w:trHeight w:val="450"/>
        </w:trPr>
        <w:tc>
          <w:tcPr>
            <w:tcW w:w="1033" w:type="dxa"/>
            <w:vMerge w:val="restart"/>
            <w:tcBorders>
              <w:top w:val="nil"/>
              <w:left w:val="single" w:sz="4" w:space="0" w:color="auto"/>
              <w:bottom w:val="single" w:sz="4" w:space="0" w:color="auto"/>
              <w:right w:val="single" w:sz="4" w:space="0" w:color="auto"/>
            </w:tcBorders>
            <w:shd w:val="clear" w:color="auto" w:fill="auto"/>
            <w:vAlign w:val="center"/>
            <w:hideMark/>
          </w:tcPr>
          <w:p w14:paraId="6ECCFFA4"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45</w:t>
            </w:r>
          </w:p>
        </w:tc>
        <w:tc>
          <w:tcPr>
            <w:tcW w:w="2790" w:type="dxa"/>
            <w:vMerge w:val="restart"/>
            <w:tcBorders>
              <w:top w:val="nil"/>
              <w:left w:val="single" w:sz="4" w:space="0" w:color="auto"/>
              <w:bottom w:val="single" w:sz="4" w:space="0" w:color="000000"/>
              <w:right w:val="single" w:sz="4" w:space="0" w:color="auto"/>
            </w:tcBorders>
            <w:shd w:val="clear" w:color="auto" w:fill="auto"/>
            <w:vAlign w:val="center"/>
            <w:hideMark/>
          </w:tcPr>
          <w:p w14:paraId="49781BE2" w14:textId="77777777" w:rsidR="00946550" w:rsidRPr="005F3F38" w:rsidRDefault="00946550" w:rsidP="00946550">
            <w:pPr>
              <w:spacing w:after="0" w:line="240" w:lineRule="auto"/>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FMF- Federalni zavod za statistiku „Unapređenje metodologije nacionalnih računa“ - 1027080000079694</w:t>
            </w:r>
          </w:p>
        </w:tc>
        <w:tc>
          <w:tcPr>
            <w:tcW w:w="1064" w:type="dxa"/>
            <w:vMerge w:val="restart"/>
            <w:tcBorders>
              <w:top w:val="nil"/>
              <w:left w:val="single" w:sz="4" w:space="0" w:color="auto"/>
              <w:bottom w:val="single" w:sz="4" w:space="0" w:color="000000"/>
              <w:right w:val="single" w:sz="4" w:space="0" w:color="auto"/>
            </w:tcBorders>
            <w:shd w:val="clear" w:color="auto" w:fill="auto"/>
            <w:vAlign w:val="center"/>
            <w:hideMark/>
          </w:tcPr>
          <w:p w14:paraId="1FD276C2"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0.00</w:t>
            </w:r>
          </w:p>
        </w:tc>
        <w:tc>
          <w:tcPr>
            <w:tcW w:w="1385" w:type="dxa"/>
            <w:vMerge w:val="restart"/>
            <w:tcBorders>
              <w:top w:val="nil"/>
              <w:left w:val="single" w:sz="4" w:space="0" w:color="auto"/>
              <w:bottom w:val="single" w:sz="4" w:space="0" w:color="000000"/>
              <w:right w:val="single" w:sz="4" w:space="0" w:color="auto"/>
            </w:tcBorders>
            <w:shd w:val="clear" w:color="auto" w:fill="auto"/>
            <w:vAlign w:val="center"/>
            <w:hideMark/>
          </w:tcPr>
          <w:p w14:paraId="6822B928"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0.00</w:t>
            </w:r>
          </w:p>
        </w:tc>
        <w:tc>
          <w:tcPr>
            <w:tcW w:w="1385" w:type="dxa"/>
            <w:vMerge w:val="restart"/>
            <w:tcBorders>
              <w:top w:val="nil"/>
              <w:left w:val="single" w:sz="4" w:space="0" w:color="auto"/>
              <w:bottom w:val="single" w:sz="4" w:space="0" w:color="000000"/>
              <w:right w:val="single" w:sz="4" w:space="0" w:color="auto"/>
            </w:tcBorders>
            <w:shd w:val="clear" w:color="auto" w:fill="auto"/>
            <w:vAlign w:val="center"/>
            <w:hideMark/>
          </w:tcPr>
          <w:p w14:paraId="172614B7"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0.00</w:t>
            </w:r>
          </w:p>
        </w:tc>
        <w:tc>
          <w:tcPr>
            <w:tcW w:w="1385" w:type="dxa"/>
            <w:vMerge w:val="restart"/>
            <w:tcBorders>
              <w:top w:val="nil"/>
              <w:left w:val="single" w:sz="4" w:space="0" w:color="auto"/>
              <w:bottom w:val="single" w:sz="4" w:space="0" w:color="auto"/>
              <w:right w:val="single" w:sz="4" w:space="0" w:color="auto"/>
            </w:tcBorders>
            <w:shd w:val="clear" w:color="auto" w:fill="auto"/>
            <w:vAlign w:val="center"/>
            <w:hideMark/>
          </w:tcPr>
          <w:p w14:paraId="2AF57A83"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0.00</w:t>
            </w:r>
          </w:p>
        </w:tc>
      </w:tr>
      <w:tr w:rsidR="00946550" w:rsidRPr="005F3F38" w14:paraId="0F1C8AA8" w14:textId="77777777" w:rsidTr="00B53723">
        <w:trPr>
          <w:trHeight w:val="690"/>
        </w:trPr>
        <w:tc>
          <w:tcPr>
            <w:tcW w:w="1033" w:type="dxa"/>
            <w:vMerge/>
            <w:tcBorders>
              <w:top w:val="nil"/>
              <w:left w:val="single" w:sz="4" w:space="0" w:color="auto"/>
              <w:bottom w:val="single" w:sz="4" w:space="0" w:color="auto"/>
              <w:right w:val="single" w:sz="4" w:space="0" w:color="auto"/>
            </w:tcBorders>
            <w:vAlign w:val="center"/>
            <w:hideMark/>
          </w:tcPr>
          <w:p w14:paraId="40E16A54"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2790" w:type="dxa"/>
            <w:vMerge/>
            <w:tcBorders>
              <w:top w:val="nil"/>
              <w:left w:val="single" w:sz="4" w:space="0" w:color="auto"/>
              <w:bottom w:val="single" w:sz="4" w:space="0" w:color="000000"/>
              <w:right w:val="single" w:sz="4" w:space="0" w:color="auto"/>
            </w:tcBorders>
            <w:vAlign w:val="center"/>
            <w:hideMark/>
          </w:tcPr>
          <w:p w14:paraId="22B8E46C"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064" w:type="dxa"/>
            <w:vMerge/>
            <w:tcBorders>
              <w:top w:val="nil"/>
              <w:left w:val="single" w:sz="4" w:space="0" w:color="auto"/>
              <w:bottom w:val="single" w:sz="4" w:space="0" w:color="000000"/>
              <w:right w:val="single" w:sz="4" w:space="0" w:color="auto"/>
            </w:tcBorders>
            <w:vAlign w:val="center"/>
            <w:hideMark/>
          </w:tcPr>
          <w:p w14:paraId="2A1FB6C9"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385" w:type="dxa"/>
            <w:vMerge/>
            <w:tcBorders>
              <w:top w:val="nil"/>
              <w:left w:val="single" w:sz="4" w:space="0" w:color="auto"/>
              <w:bottom w:val="single" w:sz="4" w:space="0" w:color="000000"/>
              <w:right w:val="single" w:sz="4" w:space="0" w:color="auto"/>
            </w:tcBorders>
            <w:vAlign w:val="center"/>
            <w:hideMark/>
          </w:tcPr>
          <w:p w14:paraId="1DB415AA"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385" w:type="dxa"/>
            <w:vMerge/>
            <w:tcBorders>
              <w:top w:val="nil"/>
              <w:left w:val="single" w:sz="4" w:space="0" w:color="auto"/>
              <w:bottom w:val="single" w:sz="4" w:space="0" w:color="000000"/>
              <w:right w:val="single" w:sz="4" w:space="0" w:color="auto"/>
            </w:tcBorders>
            <w:vAlign w:val="center"/>
            <w:hideMark/>
          </w:tcPr>
          <w:p w14:paraId="20AFC9AA" w14:textId="77777777" w:rsidR="00946550" w:rsidRPr="005F3F38" w:rsidRDefault="00946550" w:rsidP="00946550">
            <w:pPr>
              <w:spacing w:after="0" w:line="240" w:lineRule="auto"/>
              <w:rPr>
                <w:rFonts w:ascii="Calibri" w:eastAsia="Times New Roman" w:hAnsi="Calibri" w:cs="Calibri"/>
                <w:sz w:val="20"/>
                <w:szCs w:val="20"/>
                <w:lang w:eastAsia="en-GB"/>
              </w:rPr>
            </w:pPr>
          </w:p>
        </w:tc>
        <w:tc>
          <w:tcPr>
            <w:tcW w:w="1385" w:type="dxa"/>
            <w:vMerge/>
            <w:tcBorders>
              <w:top w:val="nil"/>
              <w:left w:val="single" w:sz="4" w:space="0" w:color="auto"/>
              <w:bottom w:val="single" w:sz="4" w:space="0" w:color="auto"/>
              <w:right w:val="single" w:sz="4" w:space="0" w:color="auto"/>
            </w:tcBorders>
            <w:vAlign w:val="center"/>
            <w:hideMark/>
          </w:tcPr>
          <w:p w14:paraId="12D84D5C" w14:textId="77777777" w:rsidR="00946550" w:rsidRPr="005F3F38" w:rsidRDefault="00946550" w:rsidP="00946550">
            <w:pPr>
              <w:spacing w:after="0" w:line="240" w:lineRule="auto"/>
              <w:rPr>
                <w:rFonts w:ascii="Calibri" w:eastAsia="Times New Roman" w:hAnsi="Calibri" w:cs="Calibri"/>
                <w:sz w:val="20"/>
                <w:szCs w:val="20"/>
                <w:lang w:eastAsia="en-GB"/>
              </w:rPr>
            </w:pPr>
          </w:p>
        </w:tc>
      </w:tr>
      <w:tr w:rsidR="00946550" w:rsidRPr="005F3F38" w14:paraId="63EA3F2C" w14:textId="77777777" w:rsidTr="003B3DD9">
        <w:trPr>
          <w:trHeight w:val="300"/>
        </w:trPr>
        <w:tc>
          <w:tcPr>
            <w:tcW w:w="1033" w:type="dxa"/>
            <w:tcBorders>
              <w:top w:val="nil"/>
              <w:left w:val="single" w:sz="4" w:space="0" w:color="auto"/>
              <w:bottom w:val="single" w:sz="4" w:space="0" w:color="auto"/>
              <w:right w:val="nil"/>
            </w:tcBorders>
            <w:shd w:val="clear" w:color="000000" w:fill="E6B4B4"/>
            <w:noWrap/>
            <w:vAlign w:val="center"/>
            <w:hideMark/>
          </w:tcPr>
          <w:p w14:paraId="55000667" w14:textId="77777777" w:rsidR="00946550" w:rsidRPr="005F3F38" w:rsidRDefault="00946550" w:rsidP="00946550">
            <w:pPr>
              <w:spacing w:after="0" w:line="240" w:lineRule="auto"/>
              <w:rPr>
                <w:rFonts w:ascii="Calibri" w:eastAsia="Times New Roman" w:hAnsi="Calibri" w:cs="Calibri"/>
                <w:b/>
                <w:bCs/>
                <w:i/>
                <w:iCs/>
                <w:sz w:val="20"/>
                <w:szCs w:val="20"/>
                <w:lang w:eastAsia="en-GB"/>
              </w:rPr>
            </w:pPr>
            <w:r w:rsidRPr="005F3F38">
              <w:rPr>
                <w:rFonts w:ascii="Calibri" w:eastAsia="Times New Roman" w:hAnsi="Calibri" w:cs="Calibri"/>
                <w:b/>
                <w:bCs/>
                <w:i/>
                <w:iCs/>
                <w:sz w:val="20"/>
                <w:szCs w:val="20"/>
                <w:lang w:eastAsia="en-GB"/>
              </w:rPr>
              <w:t>UKUPNO</w:t>
            </w:r>
          </w:p>
        </w:tc>
        <w:tc>
          <w:tcPr>
            <w:tcW w:w="2790" w:type="dxa"/>
            <w:tcBorders>
              <w:top w:val="nil"/>
              <w:left w:val="nil"/>
              <w:bottom w:val="single" w:sz="4" w:space="0" w:color="auto"/>
              <w:right w:val="nil"/>
            </w:tcBorders>
            <w:shd w:val="clear" w:color="000000" w:fill="E6B4B4"/>
            <w:vAlign w:val="center"/>
            <w:hideMark/>
          </w:tcPr>
          <w:p w14:paraId="7D02802C" w14:textId="77777777" w:rsidR="00946550" w:rsidRPr="005F3F38" w:rsidRDefault="00946550" w:rsidP="00946550">
            <w:pPr>
              <w:spacing w:after="0" w:line="240" w:lineRule="auto"/>
              <w:rPr>
                <w:rFonts w:ascii="Calibri" w:eastAsia="Times New Roman" w:hAnsi="Calibri" w:cs="Calibri"/>
                <w:b/>
                <w:bCs/>
                <w:i/>
                <w:iCs/>
                <w:sz w:val="20"/>
                <w:szCs w:val="20"/>
                <w:lang w:eastAsia="en-GB"/>
              </w:rPr>
            </w:pPr>
            <w:r w:rsidRPr="005F3F38">
              <w:rPr>
                <w:rFonts w:ascii="Calibri" w:eastAsia="Times New Roman" w:hAnsi="Calibri" w:cs="Calibri"/>
                <w:b/>
                <w:bCs/>
                <w:i/>
                <w:iCs/>
                <w:sz w:val="20"/>
                <w:szCs w:val="20"/>
                <w:lang w:eastAsia="en-GB"/>
              </w:rPr>
              <w:t> </w:t>
            </w:r>
          </w:p>
        </w:tc>
        <w:tc>
          <w:tcPr>
            <w:tcW w:w="1064" w:type="dxa"/>
            <w:tcBorders>
              <w:top w:val="nil"/>
              <w:left w:val="single" w:sz="4" w:space="0" w:color="auto"/>
              <w:bottom w:val="single" w:sz="4" w:space="0" w:color="auto"/>
              <w:right w:val="single" w:sz="4" w:space="0" w:color="auto"/>
            </w:tcBorders>
            <w:shd w:val="clear" w:color="000000" w:fill="E6B4B4"/>
            <w:vAlign w:val="center"/>
            <w:hideMark/>
          </w:tcPr>
          <w:p w14:paraId="63FC0142"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3,154,660.32</w:t>
            </w:r>
          </w:p>
        </w:tc>
        <w:tc>
          <w:tcPr>
            <w:tcW w:w="1385" w:type="dxa"/>
            <w:tcBorders>
              <w:top w:val="nil"/>
              <w:left w:val="nil"/>
              <w:bottom w:val="single" w:sz="4" w:space="0" w:color="auto"/>
              <w:right w:val="single" w:sz="4" w:space="0" w:color="auto"/>
            </w:tcBorders>
            <w:shd w:val="clear" w:color="000000" w:fill="E6B4B4"/>
            <w:vAlign w:val="center"/>
            <w:hideMark/>
          </w:tcPr>
          <w:p w14:paraId="55C922C2"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6,159,080.67</w:t>
            </w:r>
          </w:p>
        </w:tc>
        <w:tc>
          <w:tcPr>
            <w:tcW w:w="1385" w:type="dxa"/>
            <w:tcBorders>
              <w:top w:val="nil"/>
              <w:left w:val="nil"/>
              <w:bottom w:val="single" w:sz="4" w:space="0" w:color="auto"/>
              <w:right w:val="single" w:sz="4" w:space="0" w:color="auto"/>
            </w:tcBorders>
            <w:shd w:val="clear" w:color="000000" w:fill="E6B4B4"/>
            <w:vAlign w:val="center"/>
            <w:hideMark/>
          </w:tcPr>
          <w:p w14:paraId="204747E4"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4,043,881.09</w:t>
            </w:r>
          </w:p>
        </w:tc>
        <w:tc>
          <w:tcPr>
            <w:tcW w:w="1385" w:type="dxa"/>
            <w:tcBorders>
              <w:top w:val="nil"/>
              <w:left w:val="nil"/>
              <w:bottom w:val="single" w:sz="4" w:space="0" w:color="auto"/>
              <w:right w:val="single" w:sz="4" w:space="0" w:color="auto"/>
            </w:tcBorders>
            <w:shd w:val="clear" w:color="000000" w:fill="E6B4B4"/>
            <w:vAlign w:val="center"/>
            <w:hideMark/>
          </w:tcPr>
          <w:p w14:paraId="699DC061" w14:textId="77777777" w:rsidR="00946550" w:rsidRPr="005F3F38" w:rsidRDefault="00946550" w:rsidP="00946550">
            <w:pPr>
              <w:spacing w:after="0" w:line="240" w:lineRule="auto"/>
              <w:jc w:val="center"/>
              <w:rPr>
                <w:rFonts w:ascii="Calibri" w:eastAsia="Times New Roman" w:hAnsi="Calibri" w:cs="Calibri"/>
                <w:sz w:val="20"/>
                <w:szCs w:val="20"/>
                <w:lang w:eastAsia="en-GB"/>
              </w:rPr>
            </w:pPr>
            <w:r w:rsidRPr="005F3F38">
              <w:rPr>
                <w:rFonts w:ascii="Calibri" w:eastAsia="Times New Roman" w:hAnsi="Calibri" w:cs="Calibri"/>
                <w:sz w:val="20"/>
                <w:szCs w:val="20"/>
                <w:lang w:eastAsia="en-GB"/>
              </w:rPr>
              <w:t>5,269,859.90</w:t>
            </w:r>
          </w:p>
        </w:tc>
      </w:tr>
    </w:tbl>
    <w:p w14:paraId="39C0B41A" w14:textId="3B26764B" w:rsidR="00946550" w:rsidRPr="005F3F38" w:rsidRDefault="002313DD" w:rsidP="00A81512">
      <w:pPr>
        <w:spacing w:before="120" w:after="0" w:line="240" w:lineRule="auto"/>
        <w:jc w:val="both"/>
        <w:rPr>
          <w:rFonts w:ascii="Arial" w:eastAsia="Calibri" w:hAnsi="Arial" w:cs="Arial"/>
          <w:bCs/>
        </w:rPr>
      </w:pPr>
      <w:r w:rsidRPr="005F3F38">
        <w:rPr>
          <w:rFonts w:ascii="Arial" w:eastAsia="Calibri" w:hAnsi="Arial" w:cs="Arial"/>
          <w:b/>
          <w:bCs/>
        </w:rPr>
        <w:t>Tabela 11:</w:t>
      </w:r>
      <w:r w:rsidRPr="005F3F38">
        <w:rPr>
          <w:rFonts w:ascii="Arial" w:eastAsia="Calibri" w:hAnsi="Arial" w:cs="Arial"/>
          <w:bCs/>
        </w:rPr>
        <w:t xml:space="preserve"> </w:t>
      </w:r>
      <w:bookmarkEnd w:id="355"/>
      <w:r w:rsidR="00CC51C0" w:rsidRPr="005F3F38">
        <w:rPr>
          <w:rFonts w:ascii="Arial" w:eastAsia="Calibri" w:hAnsi="Arial" w:cs="Arial"/>
          <w:bCs/>
        </w:rPr>
        <w:t>Stanje novčanih sredstava na donatorskim transakcijskim računima otvorenim u okviru JRT-a na dan 01. 01. i 31.12.2025. godine sa prilivima i odlivima u toku 2025. godine</w:t>
      </w:r>
    </w:p>
    <w:p w14:paraId="56A4244B" w14:textId="77777777" w:rsidR="000E6C89" w:rsidRPr="005F3F38" w:rsidRDefault="000E6C89" w:rsidP="000E6C89">
      <w:pPr>
        <w:spacing w:after="0" w:line="240" w:lineRule="auto"/>
        <w:jc w:val="both"/>
        <w:rPr>
          <w:rFonts w:ascii="Arial" w:eastAsia="Times New Roman" w:hAnsi="Arial" w:cs="Arial"/>
          <w:sz w:val="24"/>
          <w:szCs w:val="24"/>
        </w:rPr>
      </w:pPr>
    </w:p>
    <w:p w14:paraId="1A57FE04" w14:textId="0C79E675" w:rsidR="00872EB3" w:rsidRPr="005F3F38" w:rsidRDefault="00D8065D" w:rsidP="001C59B7">
      <w:pPr>
        <w:spacing w:line="240" w:lineRule="auto"/>
        <w:jc w:val="both"/>
        <w:rPr>
          <w:rFonts w:ascii="Arial" w:eastAsia="Times New Roman" w:hAnsi="Arial" w:cs="Arial"/>
          <w:sz w:val="24"/>
          <w:szCs w:val="20"/>
        </w:rPr>
      </w:pPr>
      <w:r w:rsidRPr="005F3F38">
        <w:rPr>
          <w:rFonts w:ascii="Arial" w:eastAsia="Times New Roman" w:hAnsi="Arial" w:cs="Arial"/>
          <w:sz w:val="24"/>
          <w:szCs w:val="20"/>
        </w:rPr>
        <w:t>Odredbama Zakonom o t</w:t>
      </w:r>
      <w:r w:rsidR="00872EB3" w:rsidRPr="005F3F38">
        <w:rPr>
          <w:rFonts w:ascii="Arial" w:eastAsia="Times New Roman" w:hAnsi="Arial" w:cs="Arial"/>
          <w:sz w:val="24"/>
          <w:szCs w:val="20"/>
        </w:rPr>
        <w:t>rezoru u Federaciji Bosne i Hercegovine („Službene novine Federacije BiH“, br. 26/16, 3/20 i 60/23) i Uputstva o izvršavanju budžeta sa Jedinstvenog rač</w:t>
      </w:r>
      <w:r w:rsidR="00BD7284" w:rsidRPr="005F3F38">
        <w:rPr>
          <w:rFonts w:ascii="Arial" w:eastAsia="Times New Roman" w:hAnsi="Arial" w:cs="Arial"/>
          <w:sz w:val="24"/>
          <w:szCs w:val="20"/>
        </w:rPr>
        <w:t>una t</w:t>
      </w:r>
      <w:r w:rsidR="00872EB3" w:rsidRPr="005F3F38">
        <w:rPr>
          <w:rFonts w:ascii="Arial" w:eastAsia="Times New Roman" w:hAnsi="Arial" w:cs="Arial"/>
          <w:sz w:val="24"/>
          <w:szCs w:val="20"/>
        </w:rPr>
        <w:t>rezora („Službene novine Federacije BIH“, broj: 34/16) propisano je da se svi javni prihodi Federacije, kantona, općina, gradova i vanbudžetskih fondova, uključujući i vlastite prihode moraju uplaćivati na depoz</w:t>
      </w:r>
      <w:r w:rsidR="00306892" w:rsidRPr="005F3F38">
        <w:rPr>
          <w:rFonts w:ascii="Arial" w:eastAsia="Times New Roman" w:hAnsi="Arial" w:cs="Arial"/>
          <w:sz w:val="24"/>
          <w:szCs w:val="20"/>
        </w:rPr>
        <w:t>itni račun Jedinstvenog računa t</w:t>
      </w:r>
      <w:r w:rsidR="00872EB3" w:rsidRPr="005F3F38">
        <w:rPr>
          <w:rFonts w:ascii="Arial" w:eastAsia="Times New Roman" w:hAnsi="Arial" w:cs="Arial"/>
          <w:sz w:val="24"/>
          <w:szCs w:val="20"/>
        </w:rPr>
        <w:t>rezora</w:t>
      </w:r>
      <w:r w:rsidR="00726BDD" w:rsidRPr="005F3F38">
        <w:rPr>
          <w:rFonts w:ascii="Arial" w:eastAsia="Times New Roman" w:hAnsi="Arial" w:cs="Arial"/>
          <w:sz w:val="24"/>
          <w:szCs w:val="20"/>
        </w:rPr>
        <w:t>,</w:t>
      </w:r>
      <w:r w:rsidR="00872EB3" w:rsidRPr="005F3F38">
        <w:rPr>
          <w:rFonts w:ascii="Arial" w:eastAsia="Times New Roman" w:hAnsi="Arial" w:cs="Arial"/>
          <w:sz w:val="24"/>
          <w:szCs w:val="20"/>
        </w:rPr>
        <w:t xml:space="preserve"> te da se plaćanja obaveza svih budžetskih korisnika mogu vršiti isključivo sa JRT-a, čime je zakonodavac o</w:t>
      </w:r>
      <w:r w:rsidR="0034208C">
        <w:rPr>
          <w:rFonts w:ascii="Arial" w:eastAsia="Times New Roman" w:hAnsi="Arial" w:cs="Arial"/>
          <w:sz w:val="24"/>
          <w:szCs w:val="20"/>
        </w:rPr>
        <w:t>sigurao</w:t>
      </w:r>
      <w:r w:rsidR="00872EB3" w:rsidRPr="005F3F38">
        <w:rPr>
          <w:rFonts w:ascii="Arial" w:eastAsia="Times New Roman" w:hAnsi="Arial" w:cs="Arial"/>
          <w:sz w:val="24"/>
          <w:szCs w:val="20"/>
        </w:rPr>
        <w:t xml:space="preserve"> transparentnost iskazivanja prihoda i rashoda javnog sektora.</w:t>
      </w:r>
    </w:p>
    <w:p w14:paraId="3CB8A74F" w14:textId="7B09F302" w:rsidR="00872EB3" w:rsidRPr="005F3F38" w:rsidRDefault="00872EB3" w:rsidP="001C59B7">
      <w:pPr>
        <w:spacing w:line="240" w:lineRule="auto"/>
        <w:jc w:val="both"/>
        <w:rPr>
          <w:rFonts w:ascii="Arial" w:eastAsia="Times New Roman" w:hAnsi="Arial" w:cs="Times New Roman"/>
          <w:sz w:val="24"/>
        </w:rPr>
      </w:pPr>
      <w:r w:rsidRPr="005F3F38">
        <w:rPr>
          <w:rFonts w:ascii="Arial" w:eastAsia="Times New Roman" w:hAnsi="Arial" w:cs="Times New Roman"/>
          <w:sz w:val="24"/>
        </w:rPr>
        <w:lastRenderedPageBreak/>
        <w:t>Javni prihodi upl</w:t>
      </w:r>
      <w:r w:rsidR="006A17B5" w:rsidRPr="005F3F38">
        <w:rPr>
          <w:rFonts w:ascii="Arial" w:eastAsia="Times New Roman" w:hAnsi="Arial" w:cs="Times New Roman"/>
          <w:sz w:val="24"/>
        </w:rPr>
        <w:t xml:space="preserve">aćeni u korist Budžeta </w:t>
      </w:r>
      <w:r w:rsidR="00393CEB">
        <w:rPr>
          <w:rFonts w:ascii="Arial" w:eastAsia="Times New Roman" w:hAnsi="Arial" w:cs="Times New Roman"/>
          <w:sz w:val="24"/>
        </w:rPr>
        <w:t>FBiH</w:t>
      </w:r>
      <w:r w:rsidR="006A17B5" w:rsidRPr="005F3F38">
        <w:rPr>
          <w:rFonts w:ascii="Arial" w:eastAsia="Times New Roman" w:hAnsi="Arial" w:cs="Times New Roman"/>
          <w:sz w:val="24"/>
        </w:rPr>
        <w:t xml:space="preserve"> sa d</w:t>
      </w:r>
      <w:r w:rsidRPr="005F3F38">
        <w:rPr>
          <w:rFonts w:ascii="Arial" w:eastAsia="Times New Roman" w:hAnsi="Arial" w:cs="Times New Roman"/>
          <w:sz w:val="24"/>
        </w:rPr>
        <w:t>epozitnog računa na kraju dana raspoređuju na transakcijske račune, čije stanje na kraju dana je nula (0). Prema dostavljenim podacima od Union banke d.d. Saraje</w:t>
      </w:r>
      <w:r w:rsidR="006A17B5" w:rsidRPr="005F3F38">
        <w:rPr>
          <w:rFonts w:ascii="Arial" w:eastAsia="Times New Roman" w:hAnsi="Arial" w:cs="Times New Roman"/>
          <w:sz w:val="24"/>
        </w:rPr>
        <w:t>vo, ukupni priliv sredstava na d</w:t>
      </w:r>
      <w:r w:rsidRPr="005F3F38">
        <w:rPr>
          <w:rFonts w:ascii="Arial" w:eastAsia="Times New Roman" w:hAnsi="Arial" w:cs="Times New Roman"/>
          <w:sz w:val="24"/>
        </w:rPr>
        <w:t>epozitni račun u toku</w:t>
      </w:r>
      <w:r w:rsidR="00726BDD" w:rsidRPr="005F3F38">
        <w:rPr>
          <w:rFonts w:ascii="Arial" w:eastAsia="Times New Roman" w:hAnsi="Arial" w:cs="Times New Roman"/>
          <w:sz w:val="24"/>
        </w:rPr>
        <w:t xml:space="preserve"> 2025</w:t>
      </w:r>
      <w:r w:rsidRPr="005F3F38">
        <w:rPr>
          <w:rFonts w:ascii="Arial" w:eastAsia="Times New Roman" w:hAnsi="Arial" w:cs="Times New Roman"/>
          <w:sz w:val="24"/>
        </w:rPr>
        <w:t>. go</w:t>
      </w:r>
      <w:r w:rsidR="00362A76" w:rsidRPr="005F3F38">
        <w:rPr>
          <w:rFonts w:ascii="Arial" w:eastAsia="Times New Roman" w:hAnsi="Arial" w:cs="Times New Roman"/>
          <w:sz w:val="24"/>
        </w:rPr>
        <w:t>dine iznosio je 7.043.748.710,21</w:t>
      </w:r>
      <w:r w:rsidRPr="005F3F38">
        <w:rPr>
          <w:rFonts w:ascii="Arial" w:eastAsia="Times New Roman" w:hAnsi="Arial" w:cs="Times New Roman"/>
          <w:sz w:val="24"/>
        </w:rPr>
        <w:t xml:space="preserve"> KM.</w:t>
      </w:r>
    </w:p>
    <w:p w14:paraId="5DF885A5" w14:textId="4DBEF799" w:rsidR="00EB49B2" w:rsidRPr="005F3F38" w:rsidRDefault="00BC7426" w:rsidP="001C59B7">
      <w:pPr>
        <w:spacing w:line="240" w:lineRule="auto"/>
        <w:jc w:val="both"/>
        <w:rPr>
          <w:rFonts w:ascii="Arial" w:hAnsi="Arial" w:cs="Arial"/>
          <w:sz w:val="24"/>
          <w:szCs w:val="24"/>
        </w:rPr>
      </w:pPr>
      <w:r w:rsidRPr="005F3F38">
        <w:rPr>
          <w:rFonts w:ascii="Arial" w:hAnsi="Arial" w:cs="Arial"/>
          <w:sz w:val="24"/>
          <w:szCs w:val="24"/>
        </w:rPr>
        <w:t>Pored navedenog, stanje na podračunima za servisiranje vanjskog duga otvorenih kod Centralne banke BiH, na dan 31.12.202</w:t>
      </w:r>
      <w:r w:rsidR="00AB76B2" w:rsidRPr="005F3F38">
        <w:rPr>
          <w:rFonts w:ascii="Arial" w:hAnsi="Arial" w:cs="Arial"/>
          <w:sz w:val="24"/>
          <w:szCs w:val="24"/>
        </w:rPr>
        <w:t>5</w:t>
      </w:r>
      <w:r w:rsidRPr="005F3F38">
        <w:rPr>
          <w:rFonts w:ascii="Arial" w:hAnsi="Arial" w:cs="Arial"/>
          <w:sz w:val="24"/>
          <w:szCs w:val="24"/>
        </w:rPr>
        <w:t xml:space="preserve">. godine iznosilo je </w:t>
      </w:r>
      <w:r w:rsidR="00AB76B2" w:rsidRPr="005F3F38">
        <w:rPr>
          <w:rFonts w:ascii="Arial" w:hAnsi="Arial" w:cs="Arial"/>
          <w:sz w:val="24"/>
          <w:szCs w:val="24"/>
        </w:rPr>
        <w:t xml:space="preserve">6.761.852,37 </w:t>
      </w:r>
      <w:r w:rsidRPr="005F3F38">
        <w:rPr>
          <w:rFonts w:ascii="Arial" w:hAnsi="Arial" w:cs="Arial"/>
          <w:sz w:val="24"/>
          <w:szCs w:val="24"/>
        </w:rPr>
        <w:t>KM. Početno stanje na naved</w:t>
      </w:r>
      <w:r w:rsidR="0034208C">
        <w:rPr>
          <w:rFonts w:ascii="Arial" w:hAnsi="Arial" w:cs="Arial"/>
          <w:sz w:val="24"/>
          <w:szCs w:val="24"/>
        </w:rPr>
        <w:t>en</w:t>
      </w:r>
      <w:r w:rsidRPr="005F3F38">
        <w:rPr>
          <w:rFonts w:ascii="Arial" w:hAnsi="Arial" w:cs="Arial"/>
          <w:sz w:val="24"/>
          <w:szCs w:val="24"/>
        </w:rPr>
        <w:t xml:space="preserve">im podračunima iznosilo je </w:t>
      </w:r>
      <w:r w:rsidR="00AB76B2" w:rsidRPr="005F3F38">
        <w:rPr>
          <w:rFonts w:ascii="Arial" w:hAnsi="Arial" w:cs="Arial"/>
          <w:sz w:val="24"/>
          <w:szCs w:val="24"/>
        </w:rPr>
        <w:t>7.664.940,21</w:t>
      </w:r>
      <w:r w:rsidRPr="005F3F38">
        <w:rPr>
          <w:rFonts w:ascii="Arial" w:hAnsi="Arial" w:cs="Arial"/>
          <w:sz w:val="24"/>
          <w:szCs w:val="24"/>
        </w:rPr>
        <w:t xml:space="preserve"> KM.</w:t>
      </w:r>
    </w:p>
    <w:p w14:paraId="379C2201" w14:textId="77777777" w:rsidR="002E02A2" w:rsidRPr="005F3F38" w:rsidRDefault="002E02A2" w:rsidP="00293BA1">
      <w:pPr>
        <w:numPr>
          <w:ilvl w:val="0"/>
          <w:numId w:val="2"/>
        </w:numPr>
        <w:spacing w:before="240" w:after="120" w:line="240" w:lineRule="auto"/>
        <w:outlineLvl w:val="0"/>
        <w:rPr>
          <w:rFonts w:ascii="Arial" w:eastAsia="Calibri" w:hAnsi="Arial" w:cs="Arial"/>
          <w:b/>
          <w:sz w:val="28"/>
          <w:szCs w:val="24"/>
          <w:lang w:eastAsia="hr-HR"/>
        </w:rPr>
      </w:pPr>
      <w:bookmarkStart w:id="356" w:name="_Toc223071614"/>
      <w:bookmarkStart w:id="357" w:name="_Toc223683076"/>
      <w:r w:rsidRPr="005F3F38">
        <w:rPr>
          <w:rFonts w:ascii="Arial" w:eastAsia="Calibri" w:hAnsi="Arial" w:cs="Arial"/>
          <w:b/>
          <w:sz w:val="28"/>
          <w:szCs w:val="24"/>
          <w:lang w:eastAsia="hr-HR"/>
        </w:rPr>
        <w:t>STANJE STALNIH SREDSTAVA, OBAVEZA I IZVORA SREDSTAVA</w:t>
      </w:r>
      <w:bookmarkEnd w:id="356"/>
      <w:bookmarkEnd w:id="357"/>
      <w:r w:rsidRPr="005F3F38">
        <w:rPr>
          <w:rFonts w:ascii="Arial" w:eastAsia="Calibri" w:hAnsi="Arial" w:cs="Arial"/>
          <w:b/>
          <w:sz w:val="28"/>
          <w:szCs w:val="24"/>
          <w:lang w:eastAsia="hr-HR"/>
        </w:rPr>
        <w:t xml:space="preserve"> </w:t>
      </w:r>
    </w:p>
    <w:p w14:paraId="7BD14166" w14:textId="77777777" w:rsidR="002E02A2" w:rsidRPr="005F3F38" w:rsidRDefault="002E02A2" w:rsidP="00424063">
      <w:pPr>
        <w:spacing w:before="240" w:line="240" w:lineRule="auto"/>
        <w:jc w:val="both"/>
        <w:rPr>
          <w:rFonts w:ascii="Arial" w:eastAsia="Times New Roman" w:hAnsi="Arial" w:cs="Times New Roman"/>
          <w:sz w:val="24"/>
        </w:rPr>
      </w:pPr>
      <w:r w:rsidRPr="005F3F38">
        <w:rPr>
          <w:rFonts w:ascii="Arial" w:eastAsia="Times New Roman" w:hAnsi="Arial" w:cs="Times New Roman"/>
          <w:sz w:val="24"/>
        </w:rPr>
        <w:t>Prema konsolidovanom bruto bilansu, stanje stalnih sredstava na dan 31.12.202</w:t>
      </w:r>
      <w:r w:rsidR="006F5949" w:rsidRPr="005F3F38">
        <w:rPr>
          <w:rFonts w:ascii="Arial" w:eastAsia="Times New Roman" w:hAnsi="Arial" w:cs="Times New Roman"/>
          <w:sz w:val="24"/>
        </w:rPr>
        <w:t>5</w:t>
      </w:r>
      <w:r w:rsidRPr="005F3F38">
        <w:rPr>
          <w:rFonts w:ascii="Arial" w:eastAsia="Times New Roman" w:hAnsi="Arial" w:cs="Times New Roman"/>
          <w:sz w:val="24"/>
        </w:rPr>
        <w:t xml:space="preserve">. godine iznosilo je </w:t>
      </w:r>
      <w:r w:rsidR="00DD3B35" w:rsidRPr="005F3F38">
        <w:rPr>
          <w:rFonts w:ascii="Arial" w:eastAsia="Times New Roman" w:hAnsi="Arial" w:cs="Times New Roman"/>
          <w:sz w:val="24"/>
        </w:rPr>
        <w:t xml:space="preserve">441.946.846,86 </w:t>
      </w:r>
      <w:r w:rsidRPr="005F3F38">
        <w:rPr>
          <w:rFonts w:ascii="Arial" w:eastAsia="Times New Roman" w:hAnsi="Arial" w:cs="Times New Roman"/>
          <w:sz w:val="24"/>
        </w:rPr>
        <w:t>KM, od čega je:</w:t>
      </w:r>
    </w:p>
    <w:p w14:paraId="25C6D95F" w14:textId="1AFC2F40" w:rsidR="002E02A2" w:rsidRPr="005F3F38" w:rsidRDefault="002E02A2" w:rsidP="00424063">
      <w:pPr>
        <w:numPr>
          <w:ilvl w:val="0"/>
          <w:numId w:val="40"/>
        </w:numPr>
        <w:spacing w:before="120" w:line="240" w:lineRule="auto"/>
        <w:ind w:left="714" w:hanging="357"/>
        <w:contextualSpacing/>
        <w:jc w:val="both"/>
        <w:rPr>
          <w:rFonts w:ascii="Arial" w:eastAsia="Calibri" w:hAnsi="Arial" w:cs="Arial"/>
          <w:sz w:val="24"/>
        </w:rPr>
      </w:pPr>
      <w:r w:rsidRPr="005F3F38">
        <w:rPr>
          <w:rFonts w:ascii="Arial" w:eastAsia="Calibri" w:hAnsi="Arial" w:cs="Arial"/>
          <w:sz w:val="24"/>
        </w:rPr>
        <w:t>na sintetičkom</w:t>
      </w:r>
      <w:r w:rsidR="000B7A6C" w:rsidRPr="005F3F38">
        <w:rPr>
          <w:rFonts w:ascii="Arial" w:eastAsia="Calibri" w:hAnsi="Arial" w:cs="Arial"/>
          <w:sz w:val="24"/>
        </w:rPr>
        <w:t xml:space="preserve"> kontu 0111 - z</w:t>
      </w:r>
      <w:r w:rsidRPr="005F3F38">
        <w:rPr>
          <w:rFonts w:ascii="Arial" w:eastAsia="Calibri" w:hAnsi="Arial" w:cs="Arial"/>
          <w:sz w:val="24"/>
        </w:rPr>
        <w:t>emljište, šume i višego</w:t>
      </w:r>
      <w:r w:rsidR="008068DA" w:rsidRPr="005F3F38">
        <w:rPr>
          <w:rFonts w:ascii="Arial" w:eastAsia="Calibri" w:hAnsi="Arial" w:cs="Arial"/>
          <w:sz w:val="24"/>
        </w:rPr>
        <w:t>di</w:t>
      </w:r>
      <w:r w:rsidR="00454DF4" w:rsidRPr="005F3F38">
        <w:rPr>
          <w:rFonts w:ascii="Arial" w:eastAsia="Calibri" w:hAnsi="Arial" w:cs="Arial"/>
          <w:sz w:val="24"/>
        </w:rPr>
        <w:t>šnji zasadi 19.044.754,59 KM od</w:t>
      </w:r>
      <w:r w:rsidR="008068DA" w:rsidRPr="005F3F38">
        <w:rPr>
          <w:rFonts w:ascii="Arial" w:eastAsia="Calibri" w:hAnsi="Arial" w:cs="Arial"/>
          <w:sz w:val="24"/>
        </w:rPr>
        <w:t xml:space="preserve"> čega se najveće učešće odnosi </w:t>
      </w:r>
      <w:r w:rsidRPr="005F3F38">
        <w:rPr>
          <w:rFonts w:ascii="Arial" w:eastAsia="Calibri" w:hAnsi="Arial" w:cs="Arial"/>
          <w:sz w:val="24"/>
        </w:rPr>
        <w:t>na</w:t>
      </w:r>
      <w:r w:rsidR="008068DA" w:rsidRPr="005F3F38">
        <w:rPr>
          <w:rFonts w:ascii="Arial" w:eastAsia="Calibri" w:hAnsi="Arial" w:cs="Arial"/>
          <w:sz w:val="24"/>
        </w:rPr>
        <w:t xml:space="preserve"> sljedeće budžetske organizacije</w:t>
      </w:r>
      <w:r w:rsidRPr="005F3F38">
        <w:rPr>
          <w:rFonts w:ascii="Arial" w:eastAsia="Calibri" w:hAnsi="Arial" w:cs="Arial"/>
          <w:sz w:val="24"/>
        </w:rPr>
        <w:t>: Federalni zavod za poljoprivredu Sarajevo 6,2</w:t>
      </w:r>
      <w:r w:rsidR="008068DA" w:rsidRPr="005F3F38">
        <w:rPr>
          <w:rFonts w:ascii="Arial" w:eastAsia="Calibri" w:hAnsi="Arial" w:cs="Arial"/>
          <w:sz w:val="24"/>
        </w:rPr>
        <w:t>6</w:t>
      </w:r>
      <w:r w:rsidRPr="005F3F38">
        <w:rPr>
          <w:rFonts w:ascii="Arial" w:eastAsia="Calibri" w:hAnsi="Arial" w:cs="Arial"/>
          <w:sz w:val="24"/>
        </w:rPr>
        <w:t xml:space="preserve"> miliona KM, Vladu Federacije BiH 4,7</w:t>
      </w:r>
      <w:r w:rsidR="008068DA" w:rsidRPr="005F3F38">
        <w:rPr>
          <w:rFonts w:ascii="Arial" w:eastAsia="Calibri" w:hAnsi="Arial" w:cs="Arial"/>
          <w:sz w:val="24"/>
        </w:rPr>
        <w:t>3</w:t>
      </w:r>
      <w:r w:rsidRPr="005F3F38">
        <w:rPr>
          <w:rFonts w:ascii="Arial" w:eastAsia="Calibri" w:hAnsi="Arial" w:cs="Arial"/>
          <w:sz w:val="24"/>
        </w:rPr>
        <w:t xml:space="preserve"> miliona KM, Službu za zajedničke poslove or</w:t>
      </w:r>
      <w:r w:rsidR="008068DA" w:rsidRPr="005F3F38">
        <w:rPr>
          <w:rFonts w:ascii="Arial" w:eastAsia="Calibri" w:hAnsi="Arial" w:cs="Arial"/>
          <w:sz w:val="24"/>
        </w:rPr>
        <w:t>gana i tijela Federacije BiH 2,67</w:t>
      </w:r>
      <w:r w:rsidRPr="005F3F38">
        <w:rPr>
          <w:rFonts w:ascii="Arial" w:eastAsia="Calibri" w:hAnsi="Arial" w:cs="Arial"/>
          <w:sz w:val="24"/>
        </w:rPr>
        <w:t xml:space="preserve"> miliona KM i Federalni agromediteranski zavod Mostar u iznosu od 2,0</w:t>
      </w:r>
      <w:r w:rsidR="008068DA" w:rsidRPr="005F3F38">
        <w:rPr>
          <w:rFonts w:ascii="Arial" w:eastAsia="Calibri" w:hAnsi="Arial" w:cs="Arial"/>
          <w:sz w:val="24"/>
        </w:rPr>
        <w:t>4</w:t>
      </w:r>
      <w:r w:rsidR="001619EC" w:rsidRPr="005F3F38">
        <w:rPr>
          <w:rFonts w:ascii="Arial" w:eastAsia="Calibri" w:hAnsi="Arial" w:cs="Arial"/>
          <w:sz w:val="24"/>
        </w:rPr>
        <w:t xml:space="preserve"> miliona KM;</w:t>
      </w:r>
    </w:p>
    <w:p w14:paraId="588DD9F7" w14:textId="269E3012" w:rsidR="002E02A2" w:rsidRPr="005F3F38" w:rsidRDefault="002E02A2" w:rsidP="00424063">
      <w:pPr>
        <w:numPr>
          <w:ilvl w:val="0"/>
          <w:numId w:val="40"/>
        </w:numPr>
        <w:spacing w:line="240" w:lineRule="auto"/>
        <w:ind w:left="714" w:hanging="357"/>
        <w:contextualSpacing/>
        <w:jc w:val="both"/>
        <w:rPr>
          <w:rFonts w:ascii="Arial" w:eastAsia="Calibri" w:hAnsi="Arial" w:cs="Arial"/>
          <w:sz w:val="24"/>
        </w:rPr>
      </w:pPr>
      <w:r w:rsidRPr="005F3F38">
        <w:rPr>
          <w:rFonts w:ascii="Arial" w:eastAsia="Calibri" w:hAnsi="Arial" w:cs="Arial"/>
          <w:sz w:val="24"/>
        </w:rPr>
        <w:t>na sintetičkom kontu</w:t>
      </w:r>
      <w:r w:rsidR="000B7A6C" w:rsidRPr="005F3F38">
        <w:rPr>
          <w:rFonts w:ascii="Arial" w:eastAsia="Calibri" w:hAnsi="Arial" w:cs="Arial"/>
          <w:sz w:val="24"/>
        </w:rPr>
        <w:t xml:space="preserve"> 0112 - g</w:t>
      </w:r>
      <w:r w:rsidR="00B51DF5" w:rsidRPr="005F3F38">
        <w:rPr>
          <w:rFonts w:ascii="Arial" w:eastAsia="Calibri" w:hAnsi="Arial" w:cs="Arial"/>
          <w:sz w:val="24"/>
        </w:rPr>
        <w:t>rađevine 283.050.418,77</w:t>
      </w:r>
      <w:r w:rsidR="009561E7" w:rsidRPr="005F3F38">
        <w:rPr>
          <w:rFonts w:ascii="Arial" w:eastAsia="Calibri" w:hAnsi="Arial" w:cs="Arial"/>
          <w:sz w:val="24"/>
        </w:rPr>
        <w:t xml:space="preserve"> KM od čega se najveće učešće odnosi na sljedeće budžetske organizacije:</w:t>
      </w:r>
      <w:r w:rsidRPr="005F3F38">
        <w:rPr>
          <w:rFonts w:ascii="Arial" w:eastAsia="Calibri" w:hAnsi="Arial" w:cs="Arial"/>
          <w:sz w:val="24"/>
        </w:rPr>
        <w:t xml:space="preserve"> Federalni zavod za penzijs</w:t>
      </w:r>
      <w:r w:rsidR="00F32CC4" w:rsidRPr="005F3F38">
        <w:rPr>
          <w:rFonts w:ascii="Arial" w:eastAsia="Calibri" w:hAnsi="Arial" w:cs="Arial"/>
          <w:sz w:val="24"/>
        </w:rPr>
        <w:t>ko i invalidsko osiguranje 63,61 milion</w:t>
      </w:r>
      <w:r w:rsidRPr="005F3F38">
        <w:rPr>
          <w:rFonts w:ascii="Arial" w:eastAsia="Calibri" w:hAnsi="Arial" w:cs="Arial"/>
          <w:sz w:val="24"/>
        </w:rPr>
        <w:t xml:space="preserve"> KM, Vladu Federacije BiH 67,07 miliona KM, Službu za zajedničke poslove organa i tijela Federacije BiH 28,35 miliona KM, Kazneno - popravni zavod zatvorenog tipa Zenica 15,65 miliona KM, </w:t>
      </w:r>
      <w:r w:rsidR="00F32CC4" w:rsidRPr="005F3F38">
        <w:rPr>
          <w:rFonts w:ascii="Arial" w:eastAsia="Calibri" w:hAnsi="Arial" w:cs="Arial"/>
          <w:sz w:val="24"/>
        </w:rPr>
        <w:t>Kazneno - popravni zavod poluotvorenog tipa Sarajevo 9,66 miliona KM</w:t>
      </w:r>
      <w:r w:rsidRPr="005F3F38">
        <w:rPr>
          <w:rFonts w:ascii="Arial" w:eastAsia="Calibri" w:hAnsi="Arial" w:cs="Arial"/>
          <w:sz w:val="24"/>
        </w:rPr>
        <w:t>, Feder</w:t>
      </w:r>
      <w:r w:rsidR="00F32CC4" w:rsidRPr="005F3F38">
        <w:rPr>
          <w:rFonts w:ascii="Arial" w:eastAsia="Calibri" w:hAnsi="Arial" w:cs="Arial"/>
          <w:sz w:val="24"/>
        </w:rPr>
        <w:t>alno ministarstvo finansija 8,83</w:t>
      </w:r>
      <w:r w:rsidRPr="005F3F38">
        <w:rPr>
          <w:rFonts w:ascii="Arial" w:eastAsia="Calibri" w:hAnsi="Arial" w:cs="Arial"/>
          <w:sz w:val="24"/>
        </w:rPr>
        <w:t xml:space="preserve"> miliona KM, Kazneno - popravni zavod poluotvorenog tipa Tuzla 8,17 miliona KM, Poreznu upravu </w:t>
      </w:r>
      <w:r w:rsidR="00393CEB">
        <w:rPr>
          <w:rFonts w:ascii="Arial" w:eastAsia="Calibri" w:hAnsi="Arial" w:cs="Arial"/>
          <w:sz w:val="24"/>
        </w:rPr>
        <w:t>FBiH</w:t>
      </w:r>
      <w:r w:rsidR="00F32CC4" w:rsidRPr="005F3F38">
        <w:rPr>
          <w:rFonts w:ascii="Arial" w:eastAsia="Calibri" w:hAnsi="Arial" w:cs="Arial"/>
          <w:sz w:val="24"/>
        </w:rPr>
        <w:t xml:space="preserve"> </w:t>
      </w:r>
      <w:r w:rsidRPr="005F3F38">
        <w:rPr>
          <w:rFonts w:ascii="Arial" w:eastAsia="Calibri" w:hAnsi="Arial" w:cs="Arial"/>
          <w:sz w:val="24"/>
        </w:rPr>
        <w:t>7,</w:t>
      </w:r>
      <w:r w:rsidR="00F32CC4" w:rsidRPr="005F3F38">
        <w:rPr>
          <w:rFonts w:ascii="Arial" w:eastAsia="Calibri" w:hAnsi="Arial" w:cs="Arial"/>
          <w:sz w:val="24"/>
        </w:rPr>
        <w:t>28</w:t>
      </w:r>
      <w:r w:rsidRPr="005F3F38">
        <w:rPr>
          <w:rFonts w:ascii="Arial" w:eastAsia="Calibri" w:hAnsi="Arial" w:cs="Arial"/>
          <w:sz w:val="24"/>
        </w:rPr>
        <w:t xml:space="preserve"> miliona KM, Federalno ministar</w:t>
      </w:r>
      <w:r w:rsidR="00F32CC4" w:rsidRPr="005F3F38">
        <w:rPr>
          <w:rFonts w:ascii="Arial" w:eastAsia="Calibri" w:hAnsi="Arial" w:cs="Arial"/>
          <w:sz w:val="24"/>
        </w:rPr>
        <w:t>stvo prometa i komunikacija 6,69</w:t>
      </w:r>
      <w:r w:rsidRPr="005F3F38">
        <w:rPr>
          <w:rFonts w:ascii="Arial" w:eastAsia="Calibri" w:hAnsi="Arial" w:cs="Arial"/>
          <w:sz w:val="24"/>
        </w:rPr>
        <w:t xml:space="preserve"> miliona KM, Federalno mini</w:t>
      </w:r>
      <w:r w:rsidR="00F32CC4" w:rsidRPr="005F3F38">
        <w:rPr>
          <w:rFonts w:ascii="Arial" w:eastAsia="Calibri" w:hAnsi="Arial" w:cs="Arial"/>
          <w:sz w:val="24"/>
        </w:rPr>
        <w:t>starstvo unutrašnjih poslova 7,5</w:t>
      </w:r>
      <w:r w:rsidRPr="005F3F38">
        <w:rPr>
          <w:rFonts w:ascii="Arial" w:eastAsia="Calibri" w:hAnsi="Arial" w:cs="Arial"/>
          <w:sz w:val="24"/>
        </w:rPr>
        <w:t>8 miliona KM i Federalni agromediterans</w:t>
      </w:r>
      <w:r w:rsidR="00F32CC4" w:rsidRPr="005F3F38">
        <w:rPr>
          <w:rFonts w:ascii="Arial" w:eastAsia="Calibri" w:hAnsi="Arial" w:cs="Arial"/>
          <w:sz w:val="24"/>
        </w:rPr>
        <w:t>ki zavod Mostar u iznosu od 5,81 milion</w:t>
      </w:r>
      <w:r w:rsidR="001619EC" w:rsidRPr="005F3F38">
        <w:rPr>
          <w:rFonts w:ascii="Arial" w:eastAsia="Calibri" w:hAnsi="Arial" w:cs="Arial"/>
          <w:sz w:val="24"/>
        </w:rPr>
        <w:t xml:space="preserve"> KM;</w:t>
      </w:r>
    </w:p>
    <w:p w14:paraId="54EFCB5F" w14:textId="6B58A2CD" w:rsidR="002E02A2" w:rsidRPr="005F3F38" w:rsidRDefault="002E02A2" w:rsidP="00424063">
      <w:pPr>
        <w:numPr>
          <w:ilvl w:val="0"/>
          <w:numId w:val="40"/>
        </w:numPr>
        <w:spacing w:line="240" w:lineRule="auto"/>
        <w:ind w:left="714" w:hanging="357"/>
        <w:contextualSpacing/>
        <w:jc w:val="both"/>
        <w:rPr>
          <w:rFonts w:ascii="Arial" w:eastAsia="Calibri" w:hAnsi="Arial" w:cs="Arial"/>
          <w:sz w:val="24"/>
        </w:rPr>
      </w:pPr>
      <w:r w:rsidRPr="005F3F38">
        <w:rPr>
          <w:rFonts w:ascii="Arial" w:eastAsia="Calibri" w:hAnsi="Arial" w:cs="Arial"/>
          <w:sz w:val="24"/>
        </w:rPr>
        <w:t>na sintetičkom ko</w:t>
      </w:r>
      <w:r w:rsidR="000B7A6C" w:rsidRPr="005F3F38">
        <w:rPr>
          <w:rFonts w:ascii="Arial" w:eastAsia="Calibri" w:hAnsi="Arial" w:cs="Arial"/>
          <w:sz w:val="24"/>
        </w:rPr>
        <w:t>ntu 0113 - oprema 274.096.542,33</w:t>
      </w:r>
      <w:r w:rsidR="00B51DF5" w:rsidRPr="005F3F38">
        <w:rPr>
          <w:rFonts w:ascii="Arial" w:eastAsia="Calibri" w:hAnsi="Arial" w:cs="Arial"/>
          <w:sz w:val="24"/>
        </w:rPr>
        <w:t xml:space="preserve"> </w:t>
      </w:r>
      <w:r w:rsidR="0059109B" w:rsidRPr="005F3F38">
        <w:rPr>
          <w:rFonts w:ascii="Arial" w:eastAsia="Calibri" w:hAnsi="Arial" w:cs="Arial"/>
          <w:sz w:val="24"/>
        </w:rPr>
        <w:t>KM od</w:t>
      </w:r>
      <w:r w:rsidR="00714A0B" w:rsidRPr="005F3F38">
        <w:rPr>
          <w:rFonts w:ascii="Arial" w:eastAsia="Calibri" w:hAnsi="Arial" w:cs="Arial"/>
          <w:sz w:val="24"/>
        </w:rPr>
        <w:t xml:space="preserve"> čega se najveće učešće odnosi na sljedeće budžetske organizacije: Službu za zajedničke poslove organa i tijela </w:t>
      </w:r>
      <w:r w:rsidR="00393CEB">
        <w:rPr>
          <w:rFonts w:ascii="Arial" w:eastAsia="Calibri" w:hAnsi="Arial" w:cs="Arial"/>
          <w:sz w:val="24"/>
        </w:rPr>
        <w:t>FBiH</w:t>
      </w:r>
      <w:r w:rsidR="00714A0B" w:rsidRPr="005F3F38">
        <w:rPr>
          <w:rFonts w:ascii="Arial" w:eastAsia="Calibri" w:hAnsi="Arial" w:cs="Arial"/>
          <w:sz w:val="24"/>
        </w:rPr>
        <w:t xml:space="preserve"> 9,00 miliona KM,</w:t>
      </w:r>
      <w:r w:rsidR="00D67ABC" w:rsidRPr="005F3F38">
        <w:rPr>
          <w:rFonts w:ascii="Arial" w:eastAsia="Calibri" w:hAnsi="Arial" w:cs="Arial"/>
          <w:sz w:val="24"/>
        </w:rPr>
        <w:t xml:space="preserve"> Federalno ministarstvo unutrašnjih poslova 7,60 miliona KM,</w:t>
      </w:r>
      <w:r w:rsidR="0099782E" w:rsidRPr="005F3F38">
        <w:rPr>
          <w:rFonts w:ascii="Arial" w:eastAsia="Calibri" w:hAnsi="Arial" w:cs="Arial"/>
          <w:sz w:val="24"/>
        </w:rPr>
        <w:t xml:space="preserve"> </w:t>
      </w:r>
      <w:r w:rsidRPr="005F3F38">
        <w:rPr>
          <w:rFonts w:ascii="Arial" w:eastAsia="Calibri" w:hAnsi="Arial" w:cs="Arial"/>
          <w:sz w:val="24"/>
        </w:rPr>
        <w:t xml:space="preserve"> Federalno ministars</w:t>
      </w:r>
      <w:r w:rsidR="0099782E" w:rsidRPr="005F3F38">
        <w:rPr>
          <w:rFonts w:ascii="Arial" w:eastAsia="Calibri" w:hAnsi="Arial" w:cs="Arial"/>
          <w:sz w:val="24"/>
        </w:rPr>
        <w:t>tvo prometa i komunikacija 20,31 milion</w:t>
      </w:r>
      <w:r w:rsidRPr="005F3F38">
        <w:rPr>
          <w:rFonts w:ascii="Arial" w:eastAsia="Calibri" w:hAnsi="Arial" w:cs="Arial"/>
          <w:sz w:val="24"/>
        </w:rPr>
        <w:t xml:space="preserve"> </w:t>
      </w:r>
      <w:r w:rsidR="0099782E" w:rsidRPr="005F3F38">
        <w:rPr>
          <w:rFonts w:ascii="Arial" w:eastAsia="Calibri" w:hAnsi="Arial" w:cs="Arial"/>
          <w:sz w:val="24"/>
        </w:rPr>
        <w:t>KM, Federalnu upravu policije 35</w:t>
      </w:r>
      <w:r w:rsidR="0052136C" w:rsidRPr="005F3F38">
        <w:rPr>
          <w:rFonts w:ascii="Arial" w:eastAsia="Calibri" w:hAnsi="Arial" w:cs="Arial"/>
          <w:sz w:val="24"/>
        </w:rPr>
        <w:t>,11</w:t>
      </w:r>
      <w:r w:rsidRPr="005F3F38">
        <w:rPr>
          <w:rFonts w:ascii="Arial" w:eastAsia="Calibri" w:hAnsi="Arial" w:cs="Arial"/>
          <w:sz w:val="24"/>
        </w:rPr>
        <w:t xml:space="preserve"> miliona KM, Federalnu</w:t>
      </w:r>
      <w:r w:rsidR="0099782E" w:rsidRPr="005F3F38">
        <w:rPr>
          <w:rFonts w:ascii="Arial" w:eastAsia="Calibri" w:hAnsi="Arial" w:cs="Arial"/>
          <w:sz w:val="24"/>
        </w:rPr>
        <w:t xml:space="preserve"> upravu za civilnu zaštitu 30,29 miliona KM</w:t>
      </w:r>
      <w:r w:rsidRPr="005F3F38">
        <w:rPr>
          <w:rFonts w:ascii="Arial" w:eastAsia="Calibri" w:hAnsi="Arial" w:cs="Arial"/>
          <w:sz w:val="24"/>
        </w:rPr>
        <w:t>, Federalni zavod za penzijsko i invalidsko osigu</w:t>
      </w:r>
      <w:r w:rsidR="0099782E" w:rsidRPr="005F3F38">
        <w:rPr>
          <w:rFonts w:ascii="Arial" w:eastAsia="Calibri" w:hAnsi="Arial" w:cs="Arial"/>
          <w:sz w:val="24"/>
        </w:rPr>
        <w:t>ranje 26,93</w:t>
      </w:r>
      <w:r w:rsidRPr="005F3F38">
        <w:rPr>
          <w:rFonts w:ascii="Arial" w:eastAsia="Calibri" w:hAnsi="Arial" w:cs="Arial"/>
          <w:sz w:val="24"/>
        </w:rPr>
        <w:t xml:space="preserve"> miliona KM, Poreznu upravu </w:t>
      </w:r>
      <w:r w:rsidR="00393CEB">
        <w:rPr>
          <w:rFonts w:ascii="Arial" w:eastAsia="Calibri" w:hAnsi="Arial" w:cs="Arial"/>
          <w:sz w:val="24"/>
        </w:rPr>
        <w:t>FBiH</w:t>
      </w:r>
      <w:r w:rsidR="0099782E" w:rsidRPr="005F3F38">
        <w:rPr>
          <w:rFonts w:ascii="Arial" w:eastAsia="Calibri" w:hAnsi="Arial" w:cs="Arial"/>
          <w:sz w:val="24"/>
        </w:rPr>
        <w:t xml:space="preserve"> 16,87</w:t>
      </w:r>
      <w:r w:rsidR="001619EC" w:rsidRPr="005F3F38">
        <w:rPr>
          <w:rFonts w:ascii="Arial" w:eastAsia="Calibri" w:hAnsi="Arial" w:cs="Arial"/>
          <w:sz w:val="24"/>
        </w:rPr>
        <w:t xml:space="preserve"> miliona KM i Sudsku policiju 13,95 miliona KM;</w:t>
      </w:r>
    </w:p>
    <w:p w14:paraId="0E59D1E8" w14:textId="4E9D595A" w:rsidR="002E02A2" w:rsidRPr="005F3F38" w:rsidRDefault="000B7A6C" w:rsidP="00424063">
      <w:pPr>
        <w:numPr>
          <w:ilvl w:val="0"/>
          <w:numId w:val="40"/>
        </w:numPr>
        <w:spacing w:line="240" w:lineRule="auto"/>
        <w:ind w:left="714" w:hanging="357"/>
        <w:contextualSpacing/>
        <w:jc w:val="both"/>
        <w:rPr>
          <w:rFonts w:ascii="Arial" w:eastAsia="Calibri" w:hAnsi="Arial" w:cs="Arial"/>
          <w:sz w:val="24"/>
        </w:rPr>
      </w:pPr>
      <w:r w:rsidRPr="005F3F38">
        <w:rPr>
          <w:rFonts w:ascii="Arial" w:eastAsia="Calibri" w:hAnsi="Arial" w:cs="Arial"/>
          <w:sz w:val="24"/>
        </w:rPr>
        <w:t>na sintetičkom kontu 0114 - o</w:t>
      </w:r>
      <w:r w:rsidR="002E02A2" w:rsidRPr="005F3F38">
        <w:rPr>
          <w:rFonts w:ascii="Arial" w:eastAsia="Calibri" w:hAnsi="Arial" w:cs="Arial"/>
          <w:sz w:val="24"/>
        </w:rPr>
        <w:t>sta</w:t>
      </w:r>
      <w:r w:rsidR="00B51DF5" w:rsidRPr="005F3F38">
        <w:rPr>
          <w:rFonts w:ascii="Arial" w:eastAsia="Calibri" w:hAnsi="Arial" w:cs="Arial"/>
          <w:sz w:val="24"/>
        </w:rPr>
        <w:t>la stalna sredstva 40.549.432,04</w:t>
      </w:r>
      <w:r w:rsidR="00302F30" w:rsidRPr="005F3F38">
        <w:rPr>
          <w:rFonts w:ascii="Arial" w:eastAsia="Calibri" w:hAnsi="Arial" w:cs="Arial"/>
          <w:sz w:val="24"/>
        </w:rPr>
        <w:t xml:space="preserve"> KM od</w:t>
      </w:r>
      <w:r w:rsidR="001619EC" w:rsidRPr="005F3F38">
        <w:rPr>
          <w:rFonts w:ascii="Arial" w:eastAsia="Calibri" w:hAnsi="Arial" w:cs="Arial"/>
          <w:sz w:val="24"/>
        </w:rPr>
        <w:t xml:space="preserve"> čega se najveće učešće odnosi na </w:t>
      </w:r>
      <w:r w:rsidR="002E02A2" w:rsidRPr="005F3F38">
        <w:rPr>
          <w:rFonts w:ascii="Arial" w:eastAsia="Calibri" w:hAnsi="Arial" w:cs="Arial"/>
          <w:sz w:val="24"/>
        </w:rPr>
        <w:t xml:space="preserve">Federalnu </w:t>
      </w:r>
      <w:r w:rsidR="001619EC" w:rsidRPr="005F3F38">
        <w:rPr>
          <w:rFonts w:ascii="Arial" w:eastAsia="Calibri" w:hAnsi="Arial" w:cs="Arial"/>
          <w:sz w:val="24"/>
        </w:rPr>
        <w:t>direkciju za robne rezerve i to iznos od 40,29 miliona KM;</w:t>
      </w:r>
    </w:p>
    <w:p w14:paraId="26D67551" w14:textId="0AAFA972" w:rsidR="002E02A2" w:rsidRPr="005F3F38" w:rsidRDefault="000B7A6C" w:rsidP="00424063">
      <w:pPr>
        <w:numPr>
          <w:ilvl w:val="0"/>
          <w:numId w:val="40"/>
        </w:numPr>
        <w:spacing w:line="240" w:lineRule="auto"/>
        <w:ind w:left="714" w:hanging="357"/>
        <w:contextualSpacing/>
        <w:jc w:val="both"/>
        <w:rPr>
          <w:rFonts w:ascii="Arial" w:eastAsia="Calibri" w:hAnsi="Arial" w:cs="Arial"/>
          <w:sz w:val="24"/>
        </w:rPr>
      </w:pPr>
      <w:r w:rsidRPr="005F3F38">
        <w:rPr>
          <w:rFonts w:ascii="Arial" w:eastAsia="Calibri" w:hAnsi="Arial" w:cs="Arial"/>
          <w:sz w:val="24"/>
        </w:rPr>
        <w:t>na sintetičkom kontu 0115 - s</w:t>
      </w:r>
      <w:r w:rsidR="002E02A2" w:rsidRPr="005F3F38">
        <w:rPr>
          <w:rFonts w:ascii="Arial" w:eastAsia="Calibri" w:hAnsi="Arial" w:cs="Arial"/>
          <w:sz w:val="24"/>
        </w:rPr>
        <w:t>talna sreds</w:t>
      </w:r>
      <w:r w:rsidR="00DD3B35" w:rsidRPr="005F3F38">
        <w:rPr>
          <w:rFonts w:ascii="Arial" w:eastAsia="Calibri" w:hAnsi="Arial" w:cs="Arial"/>
          <w:sz w:val="24"/>
        </w:rPr>
        <w:t>tva u obliku prava 73.142.733,19</w:t>
      </w:r>
      <w:r w:rsidR="00302F30" w:rsidRPr="005F3F38">
        <w:rPr>
          <w:rFonts w:ascii="Arial" w:eastAsia="Calibri" w:hAnsi="Arial" w:cs="Arial"/>
          <w:sz w:val="24"/>
        </w:rPr>
        <w:t xml:space="preserve"> KM od </w:t>
      </w:r>
      <w:r w:rsidR="001619EC" w:rsidRPr="005F3F38">
        <w:rPr>
          <w:rFonts w:ascii="Arial" w:eastAsia="Calibri" w:hAnsi="Arial" w:cs="Arial"/>
          <w:sz w:val="24"/>
        </w:rPr>
        <w:t xml:space="preserve">čega se najveće učešće odnosi na sljedeće budžetske organizacije: </w:t>
      </w:r>
      <w:r w:rsidR="002E02A2" w:rsidRPr="005F3F38">
        <w:rPr>
          <w:rFonts w:ascii="Arial" w:eastAsia="Calibri" w:hAnsi="Arial" w:cs="Arial"/>
          <w:sz w:val="24"/>
        </w:rPr>
        <w:t xml:space="preserve"> Federalnu upravu za geodetske </w:t>
      </w:r>
      <w:r w:rsidR="001619EC" w:rsidRPr="005F3F38">
        <w:rPr>
          <w:rFonts w:ascii="Arial" w:eastAsia="Calibri" w:hAnsi="Arial" w:cs="Arial"/>
          <w:sz w:val="24"/>
        </w:rPr>
        <w:t>i imovinsko pravne poslove 19,31 milion</w:t>
      </w:r>
      <w:r w:rsidR="002E02A2" w:rsidRPr="005F3F38">
        <w:rPr>
          <w:rFonts w:ascii="Arial" w:eastAsia="Calibri" w:hAnsi="Arial" w:cs="Arial"/>
          <w:sz w:val="24"/>
        </w:rPr>
        <w:t xml:space="preserve"> KM, Poreznu upravu </w:t>
      </w:r>
      <w:r w:rsidR="00393CEB">
        <w:rPr>
          <w:rFonts w:ascii="Arial" w:eastAsia="Calibri" w:hAnsi="Arial" w:cs="Arial"/>
          <w:sz w:val="24"/>
        </w:rPr>
        <w:t>FBiH</w:t>
      </w:r>
      <w:r w:rsidR="001619EC" w:rsidRPr="005F3F38">
        <w:rPr>
          <w:rFonts w:ascii="Arial" w:eastAsia="Calibri" w:hAnsi="Arial" w:cs="Arial"/>
          <w:sz w:val="24"/>
        </w:rPr>
        <w:t xml:space="preserve"> 16,72</w:t>
      </w:r>
      <w:r w:rsidR="002E02A2" w:rsidRPr="005F3F38">
        <w:rPr>
          <w:rFonts w:ascii="Arial" w:eastAsia="Calibri" w:hAnsi="Arial" w:cs="Arial"/>
          <w:sz w:val="24"/>
        </w:rPr>
        <w:t xml:space="preserve"> miliona KM, Federalno ministarstvo prostornog uređenja 5,5</w:t>
      </w:r>
      <w:r w:rsidR="001619EC" w:rsidRPr="005F3F38">
        <w:rPr>
          <w:rFonts w:ascii="Arial" w:eastAsia="Calibri" w:hAnsi="Arial" w:cs="Arial"/>
          <w:sz w:val="24"/>
        </w:rPr>
        <w:t>2</w:t>
      </w:r>
      <w:r w:rsidR="002E02A2" w:rsidRPr="005F3F38">
        <w:rPr>
          <w:rFonts w:ascii="Arial" w:eastAsia="Calibri" w:hAnsi="Arial" w:cs="Arial"/>
          <w:sz w:val="24"/>
        </w:rPr>
        <w:t xml:space="preserve"> milion</w:t>
      </w:r>
      <w:r w:rsidR="001619EC" w:rsidRPr="005F3F38">
        <w:rPr>
          <w:rFonts w:ascii="Arial" w:eastAsia="Calibri" w:hAnsi="Arial" w:cs="Arial"/>
          <w:sz w:val="24"/>
        </w:rPr>
        <w:t>a</w:t>
      </w:r>
      <w:r w:rsidR="002E02A2" w:rsidRPr="005F3F38">
        <w:rPr>
          <w:rFonts w:ascii="Arial" w:eastAsia="Calibri" w:hAnsi="Arial" w:cs="Arial"/>
          <w:sz w:val="24"/>
        </w:rPr>
        <w:t xml:space="preserve"> KM, Fede</w:t>
      </w:r>
      <w:r w:rsidR="001619EC" w:rsidRPr="005F3F38">
        <w:rPr>
          <w:rFonts w:ascii="Arial" w:eastAsia="Calibri" w:hAnsi="Arial" w:cs="Arial"/>
          <w:sz w:val="24"/>
        </w:rPr>
        <w:t>ralno ministarstvo finansija 3,9</w:t>
      </w:r>
      <w:r w:rsidR="002E02A2" w:rsidRPr="005F3F38">
        <w:rPr>
          <w:rFonts w:ascii="Arial" w:eastAsia="Calibri" w:hAnsi="Arial" w:cs="Arial"/>
          <w:sz w:val="24"/>
        </w:rPr>
        <w:t>7 miliona KM i Službu za zajedničke poslove organa i tijela</w:t>
      </w:r>
      <w:r w:rsidR="001619EC" w:rsidRPr="005F3F38">
        <w:rPr>
          <w:rFonts w:ascii="Arial" w:eastAsia="Calibri" w:hAnsi="Arial" w:cs="Arial"/>
          <w:sz w:val="24"/>
        </w:rPr>
        <w:t xml:space="preserve"> Federacije BiH u iznosu od 4,55 miliona KM;</w:t>
      </w:r>
    </w:p>
    <w:p w14:paraId="0C5F7B92" w14:textId="0DFF175F" w:rsidR="002E02A2" w:rsidRPr="005F3F38" w:rsidRDefault="000B7A6C" w:rsidP="00424063">
      <w:pPr>
        <w:numPr>
          <w:ilvl w:val="0"/>
          <w:numId w:val="40"/>
        </w:numPr>
        <w:spacing w:line="240" w:lineRule="auto"/>
        <w:ind w:left="714" w:hanging="357"/>
        <w:contextualSpacing/>
        <w:jc w:val="both"/>
        <w:rPr>
          <w:rFonts w:ascii="Arial" w:eastAsia="Calibri" w:hAnsi="Arial" w:cs="Arial"/>
          <w:sz w:val="24"/>
        </w:rPr>
      </w:pPr>
      <w:r w:rsidRPr="005F3F38">
        <w:rPr>
          <w:rFonts w:ascii="Arial" w:eastAsia="Calibri" w:hAnsi="Arial" w:cs="Arial"/>
          <w:sz w:val="24"/>
        </w:rPr>
        <w:lastRenderedPageBreak/>
        <w:t>na sintetičkom kontu 0116 - s</w:t>
      </w:r>
      <w:r w:rsidR="00B51DF5" w:rsidRPr="005F3F38">
        <w:rPr>
          <w:rFonts w:ascii="Arial" w:eastAsia="Calibri" w:hAnsi="Arial" w:cs="Arial"/>
          <w:sz w:val="24"/>
        </w:rPr>
        <w:t>redstva u pripremi 51.594.551,11</w:t>
      </w:r>
      <w:r w:rsidR="002E02A2" w:rsidRPr="005F3F38">
        <w:rPr>
          <w:rFonts w:ascii="Arial" w:eastAsia="Calibri" w:hAnsi="Arial" w:cs="Arial"/>
          <w:sz w:val="24"/>
        </w:rPr>
        <w:t xml:space="preserve"> KM</w:t>
      </w:r>
      <w:r w:rsidR="008A7E7E" w:rsidRPr="005F3F38">
        <w:rPr>
          <w:rFonts w:ascii="Arial" w:eastAsia="Calibri" w:hAnsi="Arial" w:cs="Arial"/>
          <w:sz w:val="24"/>
        </w:rPr>
        <w:t xml:space="preserve"> od</w:t>
      </w:r>
      <w:r w:rsidR="001619EC" w:rsidRPr="005F3F38">
        <w:rPr>
          <w:rFonts w:ascii="Arial" w:eastAsia="Calibri" w:hAnsi="Arial" w:cs="Arial"/>
          <w:sz w:val="24"/>
        </w:rPr>
        <w:t xml:space="preserve"> čega se najveće učešće odnosi na sljedeće budžetske organizacije:</w:t>
      </w:r>
      <w:r w:rsidR="002E02A2" w:rsidRPr="005F3F38">
        <w:rPr>
          <w:rFonts w:ascii="Arial" w:eastAsia="Calibri" w:hAnsi="Arial" w:cs="Arial"/>
          <w:sz w:val="24"/>
        </w:rPr>
        <w:t xml:space="preserve"> </w:t>
      </w:r>
      <w:r w:rsidR="001619EC" w:rsidRPr="005F3F38">
        <w:rPr>
          <w:rFonts w:ascii="Arial" w:eastAsia="Calibri" w:hAnsi="Arial" w:cs="Arial"/>
          <w:sz w:val="24"/>
        </w:rPr>
        <w:t xml:space="preserve">Federalni zavod za penzijsko i invalidsko osiguranje 3,00 miliona KM, </w:t>
      </w:r>
      <w:r w:rsidR="002E02A2" w:rsidRPr="005F3F38">
        <w:rPr>
          <w:rFonts w:ascii="Arial" w:eastAsia="Calibri" w:hAnsi="Arial" w:cs="Arial"/>
          <w:sz w:val="24"/>
        </w:rPr>
        <w:t>Kazneno - popravni zavod poluot</w:t>
      </w:r>
      <w:r w:rsidR="004A796A" w:rsidRPr="005F3F38">
        <w:rPr>
          <w:rFonts w:ascii="Arial" w:eastAsia="Calibri" w:hAnsi="Arial" w:cs="Arial"/>
          <w:sz w:val="24"/>
        </w:rPr>
        <w:t xml:space="preserve">vorenog tipa Mostar </w:t>
      </w:r>
      <w:r w:rsidR="001619EC" w:rsidRPr="005F3F38">
        <w:rPr>
          <w:rFonts w:ascii="Arial" w:eastAsia="Calibri" w:hAnsi="Arial" w:cs="Arial"/>
          <w:sz w:val="24"/>
        </w:rPr>
        <w:t>18,40</w:t>
      </w:r>
      <w:r w:rsidR="002E02A2" w:rsidRPr="005F3F38">
        <w:rPr>
          <w:rFonts w:ascii="Arial" w:eastAsia="Calibri" w:hAnsi="Arial" w:cs="Arial"/>
          <w:sz w:val="24"/>
        </w:rPr>
        <w:t xml:space="preserve"> miliona KM, Službu za zajedničke pos</w:t>
      </w:r>
      <w:r w:rsidR="001619EC" w:rsidRPr="005F3F38">
        <w:rPr>
          <w:rFonts w:ascii="Arial" w:eastAsia="Calibri" w:hAnsi="Arial" w:cs="Arial"/>
          <w:sz w:val="24"/>
        </w:rPr>
        <w:t xml:space="preserve">love organa i tijela </w:t>
      </w:r>
      <w:r w:rsidR="00393CEB">
        <w:rPr>
          <w:rFonts w:ascii="Arial" w:eastAsia="Calibri" w:hAnsi="Arial" w:cs="Arial"/>
          <w:sz w:val="24"/>
        </w:rPr>
        <w:t>FBiH</w:t>
      </w:r>
      <w:r w:rsidR="001619EC" w:rsidRPr="005F3F38">
        <w:rPr>
          <w:rFonts w:ascii="Arial" w:eastAsia="Calibri" w:hAnsi="Arial" w:cs="Arial"/>
          <w:sz w:val="24"/>
        </w:rPr>
        <w:t xml:space="preserve"> 8,12</w:t>
      </w:r>
      <w:r w:rsidR="002E02A2" w:rsidRPr="005F3F38">
        <w:rPr>
          <w:rFonts w:ascii="Arial" w:eastAsia="Calibri" w:hAnsi="Arial" w:cs="Arial"/>
          <w:sz w:val="24"/>
        </w:rPr>
        <w:t xml:space="preserve"> miliona KM, </w:t>
      </w:r>
      <w:r w:rsidR="002E02A2" w:rsidRPr="005F3F38">
        <w:rPr>
          <w:rFonts w:ascii="Arial" w:eastAsia="Calibri" w:hAnsi="Arial" w:cs="Arial"/>
          <w:sz w:val="24"/>
          <w:szCs w:val="24"/>
        </w:rPr>
        <w:t xml:space="preserve">Kazneno - popravni zavod </w:t>
      </w:r>
      <w:r w:rsidR="001619EC" w:rsidRPr="005F3F38">
        <w:rPr>
          <w:rFonts w:ascii="Arial" w:eastAsia="Calibri" w:hAnsi="Arial" w:cs="Arial"/>
          <w:sz w:val="24"/>
          <w:szCs w:val="24"/>
        </w:rPr>
        <w:t>poluotvorenog tipa Sarajevo 4,78</w:t>
      </w:r>
      <w:r w:rsidR="002E02A2" w:rsidRPr="005F3F38">
        <w:rPr>
          <w:rFonts w:ascii="Arial" w:eastAsia="Calibri" w:hAnsi="Arial" w:cs="Arial"/>
          <w:sz w:val="24"/>
          <w:szCs w:val="24"/>
        </w:rPr>
        <w:t xml:space="preserve"> miliona KM,</w:t>
      </w:r>
      <w:r w:rsidR="002E02A2" w:rsidRPr="005F3F38">
        <w:rPr>
          <w:rFonts w:ascii="Arial" w:eastAsia="Calibri" w:hAnsi="Arial" w:cs="Arial"/>
          <w:sz w:val="24"/>
        </w:rPr>
        <w:t xml:space="preserve"> Federalno minis</w:t>
      </w:r>
      <w:r w:rsidR="001619EC" w:rsidRPr="005F3F38">
        <w:rPr>
          <w:rFonts w:ascii="Arial" w:eastAsia="Calibri" w:hAnsi="Arial" w:cs="Arial"/>
          <w:sz w:val="24"/>
        </w:rPr>
        <w:t>tarstvo prostornog uređenja 2,73 miliona KM;</w:t>
      </w:r>
    </w:p>
    <w:p w14:paraId="46144D08" w14:textId="6D7D404C" w:rsidR="002E02A2" w:rsidRPr="005F3F38" w:rsidRDefault="002E02A2" w:rsidP="00424063">
      <w:pPr>
        <w:numPr>
          <w:ilvl w:val="0"/>
          <w:numId w:val="40"/>
        </w:numPr>
        <w:spacing w:line="240" w:lineRule="auto"/>
        <w:ind w:left="714" w:hanging="357"/>
        <w:contextualSpacing/>
        <w:jc w:val="both"/>
        <w:rPr>
          <w:rFonts w:ascii="Arial" w:eastAsia="Calibri" w:hAnsi="Arial" w:cs="Arial"/>
          <w:sz w:val="24"/>
        </w:rPr>
      </w:pPr>
      <w:r w:rsidRPr="005F3F38">
        <w:rPr>
          <w:rFonts w:ascii="Arial" w:eastAsia="Calibri" w:hAnsi="Arial" w:cs="Arial"/>
          <w:sz w:val="24"/>
        </w:rPr>
        <w:t>na sintetičkom kontu</w:t>
      </w:r>
      <w:r w:rsidR="000B7A6C" w:rsidRPr="005F3F38">
        <w:rPr>
          <w:rFonts w:ascii="Arial" w:eastAsia="Calibri" w:hAnsi="Arial" w:cs="Arial"/>
          <w:sz w:val="24"/>
        </w:rPr>
        <w:t xml:space="preserve"> 0117 - s</w:t>
      </w:r>
      <w:r w:rsidRPr="005F3F38">
        <w:rPr>
          <w:rFonts w:ascii="Arial" w:eastAsia="Calibri" w:hAnsi="Arial" w:cs="Arial"/>
          <w:sz w:val="24"/>
        </w:rPr>
        <w:t>re</w:t>
      </w:r>
      <w:r w:rsidR="00B51DF5" w:rsidRPr="005F3F38">
        <w:rPr>
          <w:rFonts w:ascii="Arial" w:eastAsia="Calibri" w:hAnsi="Arial" w:cs="Arial"/>
          <w:sz w:val="24"/>
        </w:rPr>
        <w:t>dstva van upotrebe 18.408.744,00</w:t>
      </w:r>
      <w:r w:rsidRPr="005F3F38">
        <w:rPr>
          <w:rFonts w:ascii="Arial" w:eastAsia="Calibri" w:hAnsi="Arial" w:cs="Arial"/>
          <w:sz w:val="24"/>
        </w:rPr>
        <w:t xml:space="preserve"> KM</w:t>
      </w:r>
      <w:r w:rsidR="00512F65" w:rsidRPr="005F3F38">
        <w:rPr>
          <w:rFonts w:ascii="Arial" w:eastAsia="Calibri" w:hAnsi="Arial" w:cs="Arial"/>
          <w:sz w:val="24"/>
        </w:rPr>
        <w:t xml:space="preserve"> od</w:t>
      </w:r>
      <w:r w:rsidR="0059759C" w:rsidRPr="005F3F38">
        <w:rPr>
          <w:rFonts w:ascii="Arial" w:eastAsia="Calibri" w:hAnsi="Arial" w:cs="Arial"/>
          <w:sz w:val="24"/>
        </w:rPr>
        <w:t xml:space="preserve"> čega se najveće učešće odnosi na sljedeće budžetske organizacije</w:t>
      </w:r>
      <w:r w:rsidR="000E598B" w:rsidRPr="005F3F38">
        <w:rPr>
          <w:rFonts w:ascii="Arial" w:eastAsia="Calibri" w:hAnsi="Arial" w:cs="Arial"/>
          <w:sz w:val="24"/>
        </w:rPr>
        <w:t>:</w:t>
      </w:r>
      <w:r w:rsidRPr="005F3F38">
        <w:rPr>
          <w:rFonts w:ascii="Arial" w:eastAsia="Calibri" w:hAnsi="Arial" w:cs="Arial"/>
          <w:sz w:val="24"/>
        </w:rPr>
        <w:t xml:space="preserve"> Federalno ministar</w:t>
      </w:r>
      <w:r w:rsidR="000E598B" w:rsidRPr="005F3F38">
        <w:rPr>
          <w:rFonts w:ascii="Arial" w:eastAsia="Calibri" w:hAnsi="Arial" w:cs="Arial"/>
          <w:sz w:val="24"/>
        </w:rPr>
        <w:t>stvo prometa i komunikacija 12,07 miliona KM i</w:t>
      </w:r>
      <w:r w:rsidRPr="005F3F38">
        <w:rPr>
          <w:rFonts w:ascii="Arial" w:eastAsia="Calibri" w:hAnsi="Arial" w:cs="Arial"/>
          <w:sz w:val="24"/>
        </w:rPr>
        <w:t xml:space="preserve"> Poreznu upravu</w:t>
      </w:r>
      <w:r w:rsidR="000E598B" w:rsidRPr="005F3F38">
        <w:rPr>
          <w:rFonts w:ascii="Arial" w:eastAsia="Calibri" w:hAnsi="Arial" w:cs="Arial"/>
          <w:sz w:val="24"/>
        </w:rPr>
        <w:t xml:space="preserve"> </w:t>
      </w:r>
      <w:r w:rsidR="00393CEB">
        <w:rPr>
          <w:rFonts w:ascii="Arial" w:eastAsia="Calibri" w:hAnsi="Arial" w:cs="Arial"/>
          <w:sz w:val="24"/>
        </w:rPr>
        <w:t>FBiH</w:t>
      </w:r>
      <w:r w:rsidR="000E598B" w:rsidRPr="005F3F38">
        <w:rPr>
          <w:rFonts w:ascii="Arial" w:eastAsia="Calibri" w:hAnsi="Arial" w:cs="Arial"/>
          <w:sz w:val="24"/>
        </w:rPr>
        <w:t xml:space="preserve"> 1,00 milion KM i</w:t>
      </w:r>
    </w:p>
    <w:p w14:paraId="13DC0034" w14:textId="77777777" w:rsidR="002E02A2" w:rsidRPr="005F3F38" w:rsidRDefault="000B7A6C" w:rsidP="00424063">
      <w:pPr>
        <w:numPr>
          <w:ilvl w:val="0"/>
          <w:numId w:val="40"/>
        </w:numPr>
        <w:spacing w:line="240" w:lineRule="auto"/>
        <w:ind w:left="714" w:hanging="357"/>
        <w:contextualSpacing/>
        <w:jc w:val="both"/>
        <w:rPr>
          <w:rFonts w:ascii="Arial" w:eastAsia="Calibri" w:hAnsi="Arial" w:cs="Arial"/>
          <w:sz w:val="24"/>
        </w:rPr>
      </w:pPr>
      <w:r w:rsidRPr="005F3F38">
        <w:rPr>
          <w:rFonts w:ascii="Arial" w:eastAsia="Calibri" w:hAnsi="Arial" w:cs="Arial"/>
          <w:sz w:val="24"/>
        </w:rPr>
        <w:t>na sintetičkom kontu 0119 - i</w:t>
      </w:r>
      <w:r w:rsidR="002E02A2" w:rsidRPr="005F3F38">
        <w:rPr>
          <w:rFonts w:ascii="Arial" w:eastAsia="Calibri" w:hAnsi="Arial" w:cs="Arial"/>
          <w:sz w:val="24"/>
        </w:rPr>
        <w:t xml:space="preserve">spravka vrijednosti </w:t>
      </w:r>
      <w:r w:rsidR="00A009F0" w:rsidRPr="005F3F38">
        <w:rPr>
          <w:rFonts w:ascii="Arial" w:eastAsia="Calibri" w:hAnsi="Arial" w:cs="Arial"/>
          <w:sz w:val="24"/>
        </w:rPr>
        <w:t>stalnih sredstava 317.940.329,17</w:t>
      </w:r>
      <w:r w:rsidR="002E02A2" w:rsidRPr="005F3F38">
        <w:rPr>
          <w:rFonts w:ascii="Arial" w:eastAsia="Calibri" w:hAnsi="Arial" w:cs="Arial"/>
          <w:sz w:val="24"/>
        </w:rPr>
        <w:t xml:space="preserve"> KM.</w:t>
      </w:r>
    </w:p>
    <w:p w14:paraId="7A008BA0" w14:textId="77777777" w:rsidR="00B51DF5" w:rsidRPr="005F3F38" w:rsidRDefault="00B51DF5" w:rsidP="00424063">
      <w:pPr>
        <w:spacing w:line="240" w:lineRule="auto"/>
        <w:ind w:left="714"/>
        <w:contextualSpacing/>
        <w:jc w:val="both"/>
        <w:rPr>
          <w:rFonts w:ascii="Arial" w:eastAsia="Calibri" w:hAnsi="Arial" w:cs="Arial"/>
          <w:sz w:val="24"/>
          <w:highlight w:val="yellow"/>
        </w:rPr>
      </w:pPr>
    </w:p>
    <w:p w14:paraId="5A546166" w14:textId="141C9087" w:rsidR="002E02A2" w:rsidRPr="005F3F38" w:rsidRDefault="002E02A2" w:rsidP="00424063">
      <w:pPr>
        <w:spacing w:line="240" w:lineRule="auto"/>
        <w:contextualSpacing/>
        <w:jc w:val="both"/>
        <w:rPr>
          <w:rFonts w:ascii="Arial" w:eastAsia="Times New Roman" w:hAnsi="Arial" w:cs="Times New Roman"/>
          <w:sz w:val="24"/>
        </w:rPr>
      </w:pPr>
      <w:r w:rsidRPr="005F3F38">
        <w:rPr>
          <w:rFonts w:ascii="Arial" w:eastAsia="Times New Roman" w:hAnsi="Arial" w:cs="Times New Roman"/>
          <w:sz w:val="24"/>
        </w:rPr>
        <w:t>Početno stanje stalnih sredstava iskazano u konsolidovanom bruto bilansu za sve budžetske kori</w:t>
      </w:r>
      <w:r w:rsidR="00B51DF5" w:rsidRPr="005F3F38">
        <w:rPr>
          <w:rFonts w:ascii="Arial" w:eastAsia="Times New Roman" w:hAnsi="Arial" w:cs="Times New Roman"/>
          <w:sz w:val="24"/>
        </w:rPr>
        <w:t>snike iznosilo je 420.653.502,79</w:t>
      </w:r>
      <w:r w:rsidRPr="005F3F38">
        <w:rPr>
          <w:rFonts w:ascii="Arial" w:eastAsia="Times New Roman" w:hAnsi="Arial" w:cs="Times New Roman"/>
          <w:sz w:val="24"/>
        </w:rPr>
        <w:t xml:space="preserve"> KM. </w:t>
      </w:r>
    </w:p>
    <w:p w14:paraId="72297732" w14:textId="77777777" w:rsidR="002E02A2" w:rsidRPr="005F3F38" w:rsidRDefault="002E02A2" w:rsidP="00424063">
      <w:pPr>
        <w:spacing w:line="240" w:lineRule="auto"/>
        <w:contextualSpacing/>
        <w:jc w:val="both"/>
        <w:rPr>
          <w:rFonts w:ascii="Arial" w:eastAsia="Times New Roman" w:hAnsi="Arial" w:cs="Times New Roman"/>
          <w:sz w:val="24"/>
        </w:rPr>
      </w:pPr>
      <w:r w:rsidRPr="005F3F38">
        <w:rPr>
          <w:rFonts w:ascii="Arial" w:eastAsia="Times New Roman" w:hAnsi="Arial" w:cs="Times New Roman"/>
          <w:sz w:val="24"/>
        </w:rPr>
        <w:t>Sastavni dio Izvještaja su konsolidovani računovodstveni iskazi. B</w:t>
      </w:r>
      <w:r w:rsidR="00976B78" w:rsidRPr="005F3F38">
        <w:rPr>
          <w:rFonts w:ascii="Arial" w:eastAsia="Times New Roman" w:hAnsi="Arial" w:cs="Times New Roman"/>
          <w:sz w:val="24"/>
        </w:rPr>
        <w:t>ilansom stanja na dan 31.12.2025</w:t>
      </w:r>
      <w:r w:rsidRPr="005F3F38">
        <w:rPr>
          <w:rFonts w:ascii="Arial" w:eastAsia="Times New Roman" w:hAnsi="Arial" w:cs="Times New Roman"/>
          <w:sz w:val="24"/>
        </w:rPr>
        <w:t>. godine, koji je izrađen</w:t>
      </w:r>
      <w:r w:rsidR="000743B8" w:rsidRPr="005F3F38">
        <w:rPr>
          <w:rFonts w:ascii="Arial" w:eastAsia="Times New Roman" w:hAnsi="Arial" w:cs="Times New Roman"/>
          <w:sz w:val="24"/>
        </w:rPr>
        <w:t xml:space="preserve"> na </w:t>
      </w:r>
      <w:r w:rsidR="00D02021" w:rsidRPr="005F3F38">
        <w:rPr>
          <w:rFonts w:ascii="Arial" w:eastAsia="Times New Roman" w:hAnsi="Arial" w:cs="Times New Roman"/>
          <w:sz w:val="24"/>
        </w:rPr>
        <w:t>osnovu podataka iz Konsolidovanog bruto bilansa</w:t>
      </w:r>
      <w:r w:rsidRPr="005F3F38">
        <w:rPr>
          <w:rFonts w:ascii="Arial" w:eastAsia="Times New Roman" w:hAnsi="Arial" w:cs="Times New Roman"/>
          <w:sz w:val="24"/>
        </w:rPr>
        <w:t xml:space="preserve">, iskazano </w:t>
      </w:r>
      <w:r w:rsidR="00D02021" w:rsidRPr="005F3F38">
        <w:rPr>
          <w:rFonts w:ascii="Arial" w:eastAsia="Times New Roman" w:hAnsi="Arial" w:cs="Times New Roman"/>
          <w:sz w:val="24"/>
        </w:rPr>
        <w:t xml:space="preserve">je </w:t>
      </w:r>
      <w:r w:rsidRPr="005F3F38">
        <w:rPr>
          <w:rFonts w:ascii="Arial" w:eastAsia="Times New Roman" w:hAnsi="Arial" w:cs="Times New Roman"/>
          <w:sz w:val="24"/>
        </w:rPr>
        <w:t>ukupno stanje po svim kategorijama i aktive i pasive (imovina, potraživanja, obaveze, izvori...).</w:t>
      </w:r>
    </w:p>
    <w:p w14:paraId="3BCEB4A5" w14:textId="77777777" w:rsidR="002E02A2" w:rsidRPr="005F3F38" w:rsidRDefault="002E02A2" w:rsidP="00424063">
      <w:pPr>
        <w:spacing w:line="240" w:lineRule="auto"/>
        <w:contextualSpacing/>
        <w:jc w:val="both"/>
        <w:rPr>
          <w:rFonts w:ascii="Arial" w:eastAsia="Times New Roman" w:hAnsi="Arial" w:cs="Times New Roman"/>
          <w:sz w:val="24"/>
        </w:rPr>
      </w:pPr>
    </w:p>
    <w:p w14:paraId="03F504F9" w14:textId="3CF8C649" w:rsidR="002E02A2" w:rsidRPr="005F3F38" w:rsidRDefault="002E02A2" w:rsidP="003E01BE">
      <w:pPr>
        <w:spacing w:line="240" w:lineRule="auto"/>
        <w:contextualSpacing/>
        <w:jc w:val="both"/>
        <w:rPr>
          <w:rFonts w:ascii="Arial" w:eastAsia="Times New Roman" w:hAnsi="Arial" w:cs="Times New Roman"/>
          <w:sz w:val="24"/>
        </w:rPr>
      </w:pPr>
      <w:r w:rsidRPr="005F3F38">
        <w:rPr>
          <w:rFonts w:ascii="Arial" w:eastAsia="Times New Roman" w:hAnsi="Arial" w:cs="Times New Roman"/>
          <w:sz w:val="24"/>
        </w:rPr>
        <w:t xml:space="preserve">Federalno ministarstvo finansija je dopisom </w:t>
      </w:r>
      <w:r w:rsidR="00392CDD" w:rsidRPr="005F3F38">
        <w:rPr>
          <w:rFonts w:ascii="Arial" w:eastAsia="Times New Roman" w:hAnsi="Arial" w:cs="Times New Roman"/>
          <w:sz w:val="24"/>
        </w:rPr>
        <w:t>broj: 07-45-1-1963/26 od 26.02.2026</w:t>
      </w:r>
      <w:r w:rsidRPr="005F3F38">
        <w:rPr>
          <w:rFonts w:ascii="Arial" w:eastAsia="Times New Roman" w:hAnsi="Arial" w:cs="Times New Roman"/>
          <w:sz w:val="24"/>
        </w:rPr>
        <w:t xml:space="preserve">. godine poslao Zahtjev svim federalnim budžetskim korisnicima da u skladu sa čl. 96. i 97. Zakona o Budžetima u Federaciji Bosne i Hercegovine („Službene novine Federacije BiH“, br. 102/13, 9/14, 13/14, 8/15, 91/15, 102/15, 104/16, 5/18, 11/19, </w:t>
      </w:r>
      <w:r w:rsidR="003A36DD" w:rsidRPr="005F3F38">
        <w:rPr>
          <w:rFonts w:ascii="Arial" w:eastAsia="Times New Roman" w:hAnsi="Arial" w:cs="Times New Roman"/>
          <w:sz w:val="24"/>
        </w:rPr>
        <w:t xml:space="preserve">99/19, 25a/22, </w:t>
      </w:r>
      <w:r w:rsidRPr="005F3F38">
        <w:rPr>
          <w:rFonts w:ascii="Arial" w:eastAsia="Times New Roman" w:hAnsi="Arial" w:cs="Times New Roman"/>
          <w:sz w:val="24"/>
        </w:rPr>
        <w:t>7/25</w:t>
      </w:r>
      <w:r w:rsidR="003A36DD" w:rsidRPr="005F3F38">
        <w:rPr>
          <w:rFonts w:ascii="Arial" w:eastAsia="Times New Roman" w:hAnsi="Arial" w:cs="Times New Roman"/>
          <w:sz w:val="24"/>
        </w:rPr>
        <w:t xml:space="preserve"> i 6/26</w:t>
      </w:r>
      <w:r w:rsidRPr="005F3F38">
        <w:rPr>
          <w:rFonts w:ascii="Arial" w:eastAsia="Times New Roman" w:hAnsi="Arial" w:cs="Times New Roman"/>
          <w:sz w:val="24"/>
        </w:rPr>
        <w:t xml:space="preserve">), a imajući u vidu preporuku Ureda za reviziju institucija u Federaciji Bosne i Hercegovine predočenu pod tačkom 6.1 Izvještaja o finansijskoj reviziji Izvještaja o izvršenju Budžeta </w:t>
      </w:r>
      <w:r w:rsidR="00393CEB">
        <w:rPr>
          <w:rFonts w:ascii="Arial" w:eastAsia="Times New Roman" w:hAnsi="Arial" w:cs="Times New Roman"/>
          <w:sz w:val="24"/>
        </w:rPr>
        <w:t>FBiH</w:t>
      </w:r>
      <w:r w:rsidRPr="005F3F38">
        <w:rPr>
          <w:rFonts w:ascii="Arial" w:eastAsia="Times New Roman" w:hAnsi="Arial" w:cs="Times New Roman"/>
          <w:sz w:val="24"/>
        </w:rPr>
        <w:t xml:space="preserve"> za 2023. godinu radi izrade godišnjeg finansijskog izvještaja za Budžet Federa</w:t>
      </w:r>
      <w:r w:rsidR="001E2EB3" w:rsidRPr="005F3F38">
        <w:rPr>
          <w:rFonts w:ascii="Arial" w:eastAsia="Times New Roman" w:hAnsi="Arial" w:cs="Times New Roman"/>
          <w:sz w:val="24"/>
        </w:rPr>
        <w:t>cije BiH za period od 01.01.2025. do 31.12.2025</w:t>
      </w:r>
      <w:r w:rsidR="005228E6" w:rsidRPr="005F3F38">
        <w:rPr>
          <w:rFonts w:ascii="Arial" w:eastAsia="Times New Roman" w:hAnsi="Arial" w:cs="Times New Roman"/>
          <w:sz w:val="24"/>
        </w:rPr>
        <w:t>. godine blagovremeno dostave</w:t>
      </w:r>
      <w:r w:rsidRPr="005F3F38">
        <w:rPr>
          <w:rFonts w:ascii="Arial" w:eastAsia="Times New Roman" w:hAnsi="Arial" w:cs="Times New Roman"/>
          <w:sz w:val="24"/>
        </w:rPr>
        <w:t xml:space="preserve"> početno i završno stanje imovine, obaveza i izvora vlasništva</w:t>
      </w:r>
      <w:r w:rsidR="001E2EB3" w:rsidRPr="005F3F38">
        <w:rPr>
          <w:rFonts w:ascii="Arial" w:eastAsia="Times New Roman" w:hAnsi="Arial" w:cs="Times New Roman"/>
          <w:sz w:val="24"/>
        </w:rPr>
        <w:t>,</w:t>
      </w:r>
      <w:r w:rsidRPr="005F3F38">
        <w:rPr>
          <w:rFonts w:ascii="Arial" w:eastAsia="Times New Roman" w:hAnsi="Arial" w:cs="Times New Roman"/>
          <w:sz w:val="24"/>
        </w:rPr>
        <w:t xml:space="preserve"> te veća odstupanja između rashoda i izdataka odobre</w:t>
      </w:r>
      <w:r w:rsidR="006A465B" w:rsidRPr="005F3F38">
        <w:rPr>
          <w:rFonts w:ascii="Arial" w:eastAsia="Times New Roman" w:hAnsi="Arial" w:cs="Times New Roman"/>
          <w:sz w:val="24"/>
        </w:rPr>
        <w:t>nih B</w:t>
      </w:r>
      <w:r w:rsidR="001E2EB3" w:rsidRPr="005F3F38">
        <w:rPr>
          <w:rFonts w:ascii="Arial" w:eastAsia="Times New Roman" w:hAnsi="Arial" w:cs="Times New Roman"/>
          <w:sz w:val="24"/>
        </w:rPr>
        <w:t>udžetom i ostvarenih u 2025. godini i</w:t>
      </w:r>
      <w:r w:rsidRPr="005F3F38">
        <w:rPr>
          <w:rFonts w:ascii="Arial" w:eastAsia="Times New Roman" w:hAnsi="Arial" w:cs="Times New Roman"/>
          <w:sz w:val="24"/>
        </w:rPr>
        <w:t xml:space="preserve"> da unutar</w:t>
      </w:r>
      <w:r w:rsidR="001E2EB3" w:rsidRPr="005F3F38">
        <w:rPr>
          <w:rFonts w:ascii="Arial" w:eastAsia="Times New Roman" w:hAnsi="Arial" w:cs="Times New Roman"/>
          <w:sz w:val="24"/>
        </w:rPr>
        <w:t xml:space="preserve"> tekućih i kapitalnih transfera dostave obrazloženja </w:t>
      </w:r>
      <w:r w:rsidRPr="005F3F38">
        <w:rPr>
          <w:rFonts w:ascii="Arial" w:eastAsia="Times New Roman" w:hAnsi="Arial" w:cs="Times New Roman"/>
          <w:sz w:val="24"/>
        </w:rPr>
        <w:t>za svaki pojedini projek</w:t>
      </w:r>
      <w:r w:rsidR="001E2EB3" w:rsidRPr="005F3F38">
        <w:rPr>
          <w:rFonts w:ascii="Arial" w:eastAsia="Times New Roman" w:hAnsi="Arial" w:cs="Times New Roman"/>
          <w:sz w:val="24"/>
        </w:rPr>
        <w:t xml:space="preserve">at </w:t>
      </w:r>
      <w:r w:rsidRPr="005F3F38">
        <w:rPr>
          <w:rFonts w:ascii="Arial" w:eastAsia="Times New Roman" w:hAnsi="Arial" w:cs="Times New Roman"/>
          <w:sz w:val="24"/>
        </w:rPr>
        <w:t>ako izvršenje odstupa više od 5% od</w:t>
      </w:r>
      <w:r w:rsidR="00110489" w:rsidRPr="005F3F38">
        <w:rPr>
          <w:rFonts w:ascii="Arial" w:eastAsia="Times New Roman" w:hAnsi="Arial" w:cs="Times New Roman"/>
          <w:sz w:val="24"/>
        </w:rPr>
        <w:t xml:space="preserve"> planiranog</w:t>
      </w:r>
      <w:r w:rsidRPr="005F3F38">
        <w:rPr>
          <w:rFonts w:ascii="Arial" w:eastAsia="Times New Roman" w:hAnsi="Arial" w:cs="Times New Roman"/>
          <w:sz w:val="24"/>
        </w:rPr>
        <w:t xml:space="preserve"> iznos.</w:t>
      </w:r>
    </w:p>
    <w:p w14:paraId="69CC6E91" w14:textId="77777777" w:rsidR="002E02A2" w:rsidRPr="005F3F38" w:rsidRDefault="002E02A2" w:rsidP="003E01BE">
      <w:pPr>
        <w:spacing w:before="120" w:line="240" w:lineRule="auto"/>
        <w:contextualSpacing/>
        <w:jc w:val="both"/>
        <w:rPr>
          <w:rFonts w:ascii="Arial" w:eastAsia="Times New Roman" w:hAnsi="Arial" w:cs="Times New Roman"/>
          <w:sz w:val="24"/>
        </w:rPr>
      </w:pPr>
    </w:p>
    <w:p w14:paraId="29D97632" w14:textId="588D6EAA" w:rsidR="002E02A2" w:rsidRPr="005F3F38" w:rsidRDefault="002E02A2" w:rsidP="003E01BE">
      <w:pPr>
        <w:spacing w:before="120" w:line="240" w:lineRule="auto"/>
        <w:contextualSpacing/>
        <w:jc w:val="both"/>
        <w:rPr>
          <w:rFonts w:ascii="Arial" w:eastAsia="Times New Roman" w:hAnsi="Arial" w:cs="Times New Roman"/>
          <w:sz w:val="24"/>
        </w:rPr>
      </w:pPr>
      <w:bookmarkStart w:id="358" w:name="_Hlk195601141"/>
      <w:r w:rsidRPr="005F3F38">
        <w:rPr>
          <w:rFonts w:ascii="Arial" w:eastAsia="Times New Roman" w:hAnsi="Arial" w:cs="Times New Roman"/>
          <w:sz w:val="24"/>
        </w:rPr>
        <w:t>U nastavku je prikazano stanje konta 011, klase 1, klase 5 po federalnim budžetskim korisnicima. Na klasi 4 – Dugoročne obaveze i razgraničenja stanja imaju: Federalno ministarstvo finansija sa početnim sta</w:t>
      </w:r>
      <w:r w:rsidR="00094F91" w:rsidRPr="005F3F38">
        <w:rPr>
          <w:rFonts w:ascii="Arial" w:eastAsia="Times New Roman" w:hAnsi="Arial" w:cs="Times New Roman"/>
          <w:sz w:val="24"/>
        </w:rPr>
        <w:t>njem na klasi 4 – 5.825.621.50</w:t>
      </w:r>
      <w:r w:rsidRPr="005F3F38">
        <w:rPr>
          <w:rFonts w:ascii="Arial" w:eastAsia="Times New Roman" w:hAnsi="Arial" w:cs="Times New Roman"/>
          <w:sz w:val="24"/>
        </w:rPr>
        <w:t xml:space="preserve"> K</w:t>
      </w:r>
      <w:r w:rsidR="00094F91" w:rsidRPr="005F3F38">
        <w:rPr>
          <w:rFonts w:ascii="Arial" w:eastAsia="Times New Roman" w:hAnsi="Arial" w:cs="Times New Roman"/>
          <w:sz w:val="24"/>
        </w:rPr>
        <w:t xml:space="preserve">M, odnosno konto 49 – 234.956,10 KM i obaveze 5.590.665,40 </w:t>
      </w:r>
      <w:r w:rsidRPr="005F3F38">
        <w:rPr>
          <w:rFonts w:ascii="Arial" w:eastAsia="Times New Roman" w:hAnsi="Arial" w:cs="Times New Roman"/>
          <w:sz w:val="24"/>
        </w:rPr>
        <w:t xml:space="preserve">KM i krajnje stanje na klasi 4 -  </w:t>
      </w:r>
      <w:r w:rsidR="00094F91" w:rsidRPr="005F3F38">
        <w:rPr>
          <w:rFonts w:ascii="Arial" w:eastAsia="Times New Roman" w:hAnsi="Arial" w:cs="Times New Roman"/>
          <w:sz w:val="24"/>
        </w:rPr>
        <w:t xml:space="preserve">12.993.211,69 </w:t>
      </w:r>
      <w:r w:rsidRPr="005F3F38">
        <w:rPr>
          <w:rFonts w:ascii="Arial" w:eastAsia="Times New Roman" w:hAnsi="Arial" w:cs="Times New Roman"/>
          <w:sz w:val="24"/>
        </w:rPr>
        <w:t>KM, odnosno</w:t>
      </w:r>
      <w:r w:rsidR="00094F91" w:rsidRPr="005F3F38">
        <w:rPr>
          <w:rFonts w:ascii="Arial" w:eastAsia="Times New Roman" w:hAnsi="Arial" w:cs="Times New Roman"/>
          <w:sz w:val="24"/>
        </w:rPr>
        <w:t xml:space="preserve"> stanje na kontu 49 – 234.956,10 KM i obaveze 12.758.255,59</w:t>
      </w:r>
      <w:r w:rsidRPr="005F3F38">
        <w:rPr>
          <w:rFonts w:ascii="Arial" w:eastAsia="Times New Roman" w:hAnsi="Arial" w:cs="Times New Roman"/>
          <w:sz w:val="24"/>
        </w:rPr>
        <w:t xml:space="preserve"> KM, Federalna uprava civilne zaštite početno stanje na klasi 4 –</w:t>
      </w:r>
      <w:r w:rsidR="00094F91" w:rsidRPr="005F3F38">
        <w:rPr>
          <w:rFonts w:ascii="Arial" w:eastAsia="Times New Roman" w:hAnsi="Arial" w:cs="Times New Roman"/>
          <w:sz w:val="24"/>
        </w:rPr>
        <w:t>1.610,57</w:t>
      </w:r>
      <w:r w:rsidRPr="005F3F38">
        <w:rPr>
          <w:rFonts w:ascii="Arial" w:eastAsia="Times New Roman" w:hAnsi="Arial" w:cs="Times New Roman"/>
          <w:sz w:val="24"/>
        </w:rPr>
        <w:t xml:space="preserve"> KM i krajnje stanje na klasi 4 – </w:t>
      </w:r>
      <w:r w:rsidR="00094F91" w:rsidRPr="005F3F38">
        <w:rPr>
          <w:rFonts w:ascii="Arial" w:eastAsia="Times New Roman" w:hAnsi="Arial" w:cs="Times New Roman"/>
          <w:sz w:val="24"/>
        </w:rPr>
        <w:t>628,27</w:t>
      </w:r>
      <w:r w:rsidRPr="005F3F38">
        <w:rPr>
          <w:rFonts w:ascii="Arial" w:eastAsia="Times New Roman" w:hAnsi="Arial" w:cs="Times New Roman"/>
          <w:sz w:val="24"/>
        </w:rPr>
        <w:t xml:space="preserve"> KM.</w:t>
      </w:r>
    </w:p>
    <w:bookmarkEnd w:id="358"/>
    <w:p w14:paraId="655A38B1" w14:textId="3BB89010" w:rsidR="002E02A2" w:rsidRPr="005F3F38" w:rsidRDefault="002E02A2" w:rsidP="00091569">
      <w:pPr>
        <w:spacing w:after="0" w:line="240" w:lineRule="auto"/>
        <w:contextualSpacing/>
        <w:jc w:val="both"/>
        <w:rPr>
          <w:rFonts w:ascii="Arial" w:eastAsia="Times New Roman" w:hAnsi="Arial" w:cs="Times New Roman"/>
          <w:sz w:val="24"/>
        </w:rPr>
      </w:pPr>
      <w:r w:rsidRPr="005F3F38">
        <w:rPr>
          <w:rFonts w:ascii="Arial" w:eastAsia="Times New Roman" w:hAnsi="Arial" w:cs="Times New Roman"/>
          <w:sz w:val="24"/>
        </w:rPr>
        <w:t xml:space="preserve">U skladu sa čl. 10. i 11. Zakona o računovodstvu i reviziji u Federaciji Bosne i Hercegovine („Službene novine </w:t>
      </w:r>
      <w:r w:rsidR="00393CEB">
        <w:rPr>
          <w:rFonts w:ascii="Arial" w:eastAsia="Times New Roman" w:hAnsi="Arial" w:cs="Times New Roman"/>
          <w:sz w:val="24"/>
        </w:rPr>
        <w:t>FBiH</w:t>
      </w:r>
      <w:r w:rsidRPr="005F3F38">
        <w:rPr>
          <w:rFonts w:ascii="Arial" w:eastAsia="Times New Roman" w:hAnsi="Arial" w:cs="Times New Roman"/>
          <w:sz w:val="24"/>
        </w:rPr>
        <w:t>" broj: 15/21) i član 12. Uredbe o računovodstvu budžeta u Federaciji Bosne i Hercegovine („Službene novine Federacije BiH", br. 34/14, 66/23 i 12/25) unos podataka u poslovne knjige zasniva se na vjerodostojnim i uredni</w:t>
      </w:r>
      <w:r w:rsidR="00CA3239" w:rsidRPr="005F3F38">
        <w:rPr>
          <w:rFonts w:ascii="Arial" w:eastAsia="Times New Roman" w:hAnsi="Arial" w:cs="Times New Roman"/>
          <w:sz w:val="24"/>
        </w:rPr>
        <w:t xml:space="preserve">m knjigovodstvenim ispravama, </w:t>
      </w:r>
      <w:r w:rsidRPr="005F3F38">
        <w:rPr>
          <w:rFonts w:ascii="Arial" w:eastAsia="Times New Roman" w:hAnsi="Arial" w:cs="Times New Roman"/>
          <w:sz w:val="24"/>
        </w:rPr>
        <w:t>a vjerodostojnom se smatra ona knjigovodstvena isprava na osnovu koje može treće lice koje nije sudjelovalo u poslovnom događaju, nedvojbeno i bez ikakvih sumnji, utvrditi prirodu i obim poslovnog događaja.</w:t>
      </w:r>
    </w:p>
    <w:p w14:paraId="0D5CF4F4" w14:textId="5037121F" w:rsidR="002E02A2" w:rsidRPr="005F3F38" w:rsidRDefault="002E02A2" w:rsidP="00091569">
      <w:pPr>
        <w:spacing w:after="0" w:line="240" w:lineRule="auto"/>
        <w:contextualSpacing/>
        <w:jc w:val="both"/>
        <w:rPr>
          <w:rFonts w:ascii="Arial" w:eastAsia="Times New Roman" w:hAnsi="Arial" w:cs="Times New Roman"/>
          <w:sz w:val="24"/>
        </w:rPr>
      </w:pPr>
      <w:r w:rsidRPr="005F3F38">
        <w:rPr>
          <w:rFonts w:ascii="Arial" w:eastAsia="Times New Roman" w:hAnsi="Arial" w:cs="Arial"/>
          <w:iCs/>
          <w:color w:val="000000"/>
          <w:sz w:val="24"/>
          <w:szCs w:val="24"/>
          <w:lang w:eastAsia="hr-BA"/>
        </w:rPr>
        <w:lastRenderedPageBreak/>
        <w:t>Shodno prethodno navedenom stalna sredstva se iskazuju na osnovu vjerod</w:t>
      </w:r>
      <w:r w:rsidR="005C3531" w:rsidRPr="005F3F38">
        <w:rPr>
          <w:rFonts w:ascii="Arial" w:eastAsia="Times New Roman" w:hAnsi="Arial" w:cs="Arial"/>
          <w:iCs/>
          <w:color w:val="000000"/>
          <w:sz w:val="24"/>
          <w:szCs w:val="24"/>
          <w:lang w:eastAsia="hr-BA"/>
        </w:rPr>
        <w:t>o</w:t>
      </w:r>
      <w:r w:rsidRPr="005F3F38">
        <w:rPr>
          <w:rFonts w:ascii="Arial" w:eastAsia="Times New Roman" w:hAnsi="Arial" w:cs="Arial"/>
          <w:iCs/>
          <w:color w:val="000000"/>
          <w:sz w:val="24"/>
          <w:szCs w:val="24"/>
          <w:lang w:eastAsia="hr-BA"/>
        </w:rPr>
        <w:t>stojne knjigovo</w:t>
      </w:r>
      <w:r w:rsidR="005C3531" w:rsidRPr="005F3F38">
        <w:rPr>
          <w:rFonts w:ascii="Arial" w:eastAsia="Times New Roman" w:hAnsi="Arial" w:cs="Arial"/>
          <w:iCs/>
          <w:color w:val="000000"/>
          <w:sz w:val="24"/>
          <w:szCs w:val="24"/>
          <w:lang w:eastAsia="hr-BA"/>
        </w:rPr>
        <w:t>d</w:t>
      </w:r>
      <w:r w:rsidRPr="005F3F38">
        <w:rPr>
          <w:rFonts w:ascii="Arial" w:eastAsia="Times New Roman" w:hAnsi="Arial" w:cs="Arial"/>
          <w:iCs/>
          <w:color w:val="000000"/>
          <w:sz w:val="24"/>
          <w:szCs w:val="24"/>
          <w:lang w:eastAsia="hr-BA"/>
        </w:rPr>
        <w:t xml:space="preserve">stvene dokumentacije. </w:t>
      </w:r>
    </w:p>
    <w:p w14:paraId="422DE319" w14:textId="77777777" w:rsidR="002E02A2" w:rsidRPr="005F3F38" w:rsidRDefault="002E02A2" w:rsidP="003E01BE">
      <w:pPr>
        <w:spacing w:before="120" w:line="240" w:lineRule="auto"/>
        <w:contextualSpacing/>
        <w:jc w:val="both"/>
        <w:rPr>
          <w:rFonts w:ascii="Arial" w:eastAsia="Times New Roman" w:hAnsi="Arial" w:cs="Arial"/>
          <w:sz w:val="24"/>
        </w:rPr>
      </w:pPr>
    </w:p>
    <w:p w14:paraId="18323BC2" w14:textId="29EA1A07" w:rsidR="00267C5F" w:rsidRPr="005F3F38" w:rsidRDefault="002E02A2" w:rsidP="0056345C">
      <w:pPr>
        <w:spacing w:before="120" w:line="240" w:lineRule="auto"/>
        <w:contextualSpacing/>
        <w:jc w:val="both"/>
        <w:rPr>
          <w:rFonts w:ascii="Arial" w:eastAsia="Times New Roman" w:hAnsi="Arial" w:cs="Times New Roman"/>
          <w:sz w:val="24"/>
        </w:rPr>
      </w:pPr>
      <w:r w:rsidRPr="005F3F38">
        <w:rPr>
          <w:rFonts w:ascii="Arial" w:eastAsia="Times New Roman" w:hAnsi="Arial" w:cs="Times New Roman"/>
          <w:sz w:val="24"/>
        </w:rPr>
        <w:t>U narednoj tabeli dat je pregled imovine i obaveza bivših institucija koje su sa federalnog prešle na državni n</w:t>
      </w:r>
      <w:r w:rsidR="00D22661" w:rsidRPr="005F3F38">
        <w:rPr>
          <w:rFonts w:ascii="Arial" w:eastAsia="Times New Roman" w:hAnsi="Arial" w:cs="Times New Roman"/>
          <w:sz w:val="24"/>
        </w:rPr>
        <w:t>ivo iskazanih u Glavnoj knjizi t</w:t>
      </w:r>
      <w:r w:rsidRPr="005F3F38">
        <w:rPr>
          <w:rFonts w:ascii="Arial" w:eastAsia="Times New Roman" w:hAnsi="Arial" w:cs="Times New Roman"/>
          <w:sz w:val="24"/>
        </w:rPr>
        <w:t>rezora:</w:t>
      </w:r>
    </w:p>
    <w:tbl>
      <w:tblPr>
        <w:tblW w:w="8997" w:type="dxa"/>
        <w:tblLook w:val="04A0" w:firstRow="1" w:lastRow="0" w:firstColumn="1" w:lastColumn="0" w:noHBand="0" w:noVBand="1"/>
      </w:tblPr>
      <w:tblGrid>
        <w:gridCol w:w="654"/>
        <w:gridCol w:w="2118"/>
        <w:gridCol w:w="1359"/>
        <w:gridCol w:w="1357"/>
        <w:gridCol w:w="1029"/>
        <w:gridCol w:w="1428"/>
        <w:gridCol w:w="1074"/>
      </w:tblGrid>
      <w:tr w:rsidR="00797464" w:rsidRPr="005F3F38" w14:paraId="2C4B0794" w14:textId="77777777" w:rsidTr="0056345C">
        <w:trPr>
          <w:trHeight w:val="1190"/>
        </w:trPr>
        <w:tc>
          <w:tcPr>
            <w:tcW w:w="652" w:type="dxa"/>
            <w:tcBorders>
              <w:top w:val="double" w:sz="6" w:space="0" w:color="3F3F3F"/>
              <w:left w:val="double" w:sz="6" w:space="0" w:color="3F3F3F"/>
              <w:bottom w:val="double" w:sz="6" w:space="0" w:color="3F3F3F"/>
              <w:right w:val="double" w:sz="6" w:space="0" w:color="3F3F3F"/>
            </w:tcBorders>
            <w:shd w:val="clear" w:color="000000" w:fill="A5A5A5"/>
            <w:vAlign w:val="bottom"/>
            <w:hideMark/>
          </w:tcPr>
          <w:p w14:paraId="5A2B36C0" w14:textId="77777777" w:rsidR="00797464" w:rsidRPr="005F3F38" w:rsidRDefault="00797464" w:rsidP="00797464">
            <w:pPr>
              <w:spacing w:after="0" w:line="240" w:lineRule="auto"/>
              <w:jc w:val="center"/>
              <w:rPr>
                <w:rFonts w:ascii="Calibri" w:eastAsia="Times New Roman" w:hAnsi="Calibri" w:cs="Calibri"/>
                <w:b/>
                <w:bCs/>
                <w:color w:val="FFFFFF"/>
                <w:lang w:eastAsia="en-GB"/>
              </w:rPr>
            </w:pPr>
            <w:r w:rsidRPr="005F3F38">
              <w:rPr>
                <w:rFonts w:ascii="Calibri" w:eastAsia="Times New Roman" w:hAnsi="Calibri" w:cs="Calibri"/>
                <w:b/>
                <w:bCs/>
                <w:color w:val="FFFFFF"/>
                <w:lang w:eastAsia="en-GB"/>
              </w:rPr>
              <w:t>R.br.</w:t>
            </w:r>
          </w:p>
        </w:tc>
        <w:tc>
          <w:tcPr>
            <w:tcW w:w="2118" w:type="dxa"/>
            <w:tcBorders>
              <w:top w:val="double" w:sz="6" w:space="0" w:color="3F3F3F"/>
              <w:left w:val="nil"/>
              <w:bottom w:val="double" w:sz="6" w:space="0" w:color="3F3F3F"/>
              <w:right w:val="double" w:sz="6" w:space="0" w:color="3F3F3F"/>
            </w:tcBorders>
            <w:shd w:val="clear" w:color="000000" w:fill="A5A5A5"/>
            <w:vAlign w:val="bottom"/>
            <w:hideMark/>
          </w:tcPr>
          <w:p w14:paraId="46E04335" w14:textId="77777777" w:rsidR="00797464" w:rsidRPr="005F3F38" w:rsidRDefault="00797464" w:rsidP="00797464">
            <w:pPr>
              <w:spacing w:after="0" w:line="240" w:lineRule="auto"/>
              <w:jc w:val="center"/>
              <w:rPr>
                <w:rFonts w:ascii="Calibri" w:eastAsia="Times New Roman" w:hAnsi="Calibri" w:cs="Calibri"/>
                <w:b/>
                <w:bCs/>
                <w:color w:val="FFFFFF"/>
                <w:lang w:eastAsia="en-GB"/>
              </w:rPr>
            </w:pPr>
            <w:r w:rsidRPr="005F3F38">
              <w:rPr>
                <w:rFonts w:ascii="Calibri" w:eastAsia="Times New Roman" w:hAnsi="Calibri" w:cs="Calibri"/>
                <w:b/>
                <w:bCs/>
                <w:color w:val="FFFFFF"/>
                <w:lang w:eastAsia="en-GB"/>
              </w:rPr>
              <w:t>Imovina i obaveze</w:t>
            </w:r>
          </w:p>
        </w:tc>
        <w:tc>
          <w:tcPr>
            <w:tcW w:w="1352" w:type="dxa"/>
            <w:tcBorders>
              <w:top w:val="double" w:sz="6" w:space="0" w:color="3F3F3F"/>
              <w:left w:val="nil"/>
              <w:bottom w:val="double" w:sz="6" w:space="0" w:color="3F3F3F"/>
              <w:right w:val="double" w:sz="6" w:space="0" w:color="3F3F3F"/>
            </w:tcBorders>
            <w:shd w:val="clear" w:color="000000" w:fill="A5A5A5"/>
            <w:vAlign w:val="bottom"/>
            <w:hideMark/>
          </w:tcPr>
          <w:p w14:paraId="247F31D4" w14:textId="77777777" w:rsidR="00797464" w:rsidRPr="005F3F38" w:rsidRDefault="00797464" w:rsidP="00797464">
            <w:pPr>
              <w:spacing w:after="0" w:line="240" w:lineRule="auto"/>
              <w:jc w:val="center"/>
              <w:rPr>
                <w:rFonts w:ascii="Calibri" w:eastAsia="Times New Roman" w:hAnsi="Calibri" w:cs="Calibri"/>
                <w:b/>
                <w:bCs/>
                <w:color w:val="FFFFFF"/>
                <w:lang w:eastAsia="en-GB"/>
              </w:rPr>
            </w:pPr>
            <w:r w:rsidRPr="005F3F38">
              <w:rPr>
                <w:rFonts w:ascii="Calibri" w:eastAsia="Times New Roman" w:hAnsi="Calibri" w:cs="Calibri"/>
                <w:b/>
                <w:bCs/>
                <w:color w:val="FFFFFF"/>
                <w:lang w:eastAsia="en-GB"/>
              </w:rPr>
              <w:t>Federalno ministarstvo obrane u sjedištu</w:t>
            </w:r>
          </w:p>
        </w:tc>
        <w:tc>
          <w:tcPr>
            <w:tcW w:w="1350" w:type="dxa"/>
            <w:tcBorders>
              <w:top w:val="double" w:sz="6" w:space="0" w:color="3F3F3F"/>
              <w:left w:val="nil"/>
              <w:bottom w:val="double" w:sz="6" w:space="0" w:color="3F3F3F"/>
              <w:right w:val="double" w:sz="6" w:space="0" w:color="3F3F3F"/>
            </w:tcBorders>
            <w:shd w:val="clear" w:color="000000" w:fill="A5A5A5"/>
            <w:vAlign w:val="bottom"/>
            <w:hideMark/>
          </w:tcPr>
          <w:p w14:paraId="3EA7693C" w14:textId="77777777" w:rsidR="00797464" w:rsidRPr="005F3F38" w:rsidRDefault="00797464" w:rsidP="00797464">
            <w:pPr>
              <w:spacing w:after="0" w:line="240" w:lineRule="auto"/>
              <w:jc w:val="center"/>
              <w:rPr>
                <w:rFonts w:ascii="Calibri" w:eastAsia="Times New Roman" w:hAnsi="Calibri" w:cs="Calibri"/>
                <w:b/>
                <w:bCs/>
                <w:color w:val="FFFFFF"/>
                <w:lang w:eastAsia="en-GB"/>
              </w:rPr>
            </w:pPr>
            <w:r w:rsidRPr="005F3F38">
              <w:rPr>
                <w:rFonts w:ascii="Calibri" w:eastAsia="Times New Roman" w:hAnsi="Calibri" w:cs="Calibri"/>
                <w:b/>
                <w:bCs/>
                <w:color w:val="FFFFFF"/>
                <w:lang w:eastAsia="en-GB"/>
              </w:rPr>
              <w:t>Vojska Federacije Bosne i Hercegovine</w:t>
            </w:r>
          </w:p>
        </w:tc>
        <w:tc>
          <w:tcPr>
            <w:tcW w:w="1029" w:type="dxa"/>
            <w:tcBorders>
              <w:top w:val="double" w:sz="6" w:space="0" w:color="3F3F3F"/>
              <w:left w:val="nil"/>
              <w:bottom w:val="double" w:sz="6" w:space="0" w:color="3F3F3F"/>
              <w:right w:val="double" w:sz="6" w:space="0" w:color="3F3F3F"/>
            </w:tcBorders>
            <w:shd w:val="clear" w:color="000000" w:fill="A5A5A5"/>
            <w:vAlign w:val="bottom"/>
            <w:hideMark/>
          </w:tcPr>
          <w:p w14:paraId="377CE6C2" w14:textId="77777777" w:rsidR="00797464" w:rsidRPr="005F3F38" w:rsidRDefault="00797464" w:rsidP="00797464">
            <w:pPr>
              <w:spacing w:after="0" w:line="240" w:lineRule="auto"/>
              <w:jc w:val="center"/>
              <w:rPr>
                <w:rFonts w:ascii="Calibri" w:eastAsia="Times New Roman" w:hAnsi="Calibri" w:cs="Calibri"/>
                <w:b/>
                <w:bCs/>
                <w:color w:val="FFFFFF"/>
                <w:lang w:eastAsia="en-GB"/>
              </w:rPr>
            </w:pPr>
            <w:r w:rsidRPr="005F3F38">
              <w:rPr>
                <w:rFonts w:ascii="Calibri" w:eastAsia="Times New Roman" w:hAnsi="Calibri" w:cs="Calibri"/>
                <w:b/>
                <w:bCs/>
                <w:color w:val="FFFFFF"/>
                <w:lang w:eastAsia="en-GB"/>
              </w:rPr>
              <w:t>Carinska uprava</w:t>
            </w:r>
          </w:p>
        </w:tc>
        <w:tc>
          <w:tcPr>
            <w:tcW w:w="1422" w:type="dxa"/>
            <w:tcBorders>
              <w:top w:val="double" w:sz="6" w:space="0" w:color="3F3F3F"/>
              <w:left w:val="nil"/>
              <w:bottom w:val="double" w:sz="6" w:space="0" w:color="3F3F3F"/>
              <w:right w:val="double" w:sz="6" w:space="0" w:color="3F3F3F"/>
            </w:tcBorders>
            <w:shd w:val="clear" w:color="000000" w:fill="A5A5A5"/>
            <w:vAlign w:val="bottom"/>
            <w:hideMark/>
          </w:tcPr>
          <w:p w14:paraId="4DAD70A6" w14:textId="77777777" w:rsidR="00797464" w:rsidRPr="005F3F38" w:rsidRDefault="00797464" w:rsidP="00797464">
            <w:pPr>
              <w:spacing w:after="0" w:line="240" w:lineRule="auto"/>
              <w:jc w:val="center"/>
              <w:rPr>
                <w:rFonts w:ascii="Calibri" w:eastAsia="Times New Roman" w:hAnsi="Calibri" w:cs="Calibri"/>
                <w:b/>
                <w:bCs/>
                <w:color w:val="FFFFFF"/>
                <w:lang w:eastAsia="en-GB"/>
              </w:rPr>
            </w:pPr>
            <w:r w:rsidRPr="005F3F38">
              <w:rPr>
                <w:rFonts w:ascii="Calibri" w:eastAsia="Times New Roman" w:hAnsi="Calibri" w:cs="Calibri"/>
                <w:b/>
                <w:bCs/>
                <w:color w:val="FFFFFF"/>
                <w:lang w:eastAsia="en-GB"/>
              </w:rPr>
              <w:t>Obavještajno - sigurnosna služba Federacije BiH</w:t>
            </w:r>
          </w:p>
        </w:tc>
        <w:tc>
          <w:tcPr>
            <w:tcW w:w="1074" w:type="dxa"/>
            <w:tcBorders>
              <w:top w:val="double" w:sz="6" w:space="0" w:color="3F3F3F"/>
              <w:left w:val="nil"/>
              <w:bottom w:val="double" w:sz="6" w:space="0" w:color="3F3F3F"/>
              <w:right w:val="double" w:sz="6" w:space="0" w:color="3F3F3F"/>
            </w:tcBorders>
            <w:shd w:val="clear" w:color="000000" w:fill="A5A5A5"/>
            <w:vAlign w:val="bottom"/>
            <w:hideMark/>
          </w:tcPr>
          <w:p w14:paraId="11C777C9" w14:textId="77777777" w:rsidR="00797464" w:rsidRPr="005F3F38" w:rsidRDefault="00797464" w:rsidP="00797464">
            <w:pPr>
              <w:spacing w:after="0" w:line="240" w:lineRule="auto"/>
              <w:jc w:val="center"/>
              <w:rPr>
                <w:rFonts w:ascii="Calibri" w:eastAsia="Times New Roman" w:hAnsi="Calibri" w:cs="Calibri"/>
                <w:b/>
                <w:bCs/>
                <w:color w:val="FFFFFF"/>
                <w:lang w:eastAsia="en-GB"/>
              </w:rPr>
            </w:pPr>
            <w:r w:rsidRPr="005F3F38">
              <w:rPr>
                <w:rFonts w:ascii="Calibri" w:eastAsia="Times New Roman" w:hAnsi="Calibri" w:cs="Calibri"/>
                <w:b/>
                <w:bCs/>
                <w:color w:val="FFFFFF"/>
                <w:lang w:eastAsia="en-GB"/>
              </w:rPr>
              <w:t>UKUPNO</w:t>
            </w:r>
          </w:p>
        </w:tc>
      </w:tr>
      <w:tr w:rsidR="00797464" w:rsidRPr="005F3F38" w14:paraId="2A1D7F45" w14:textId="77777777" w:rsidTr="0056345C">
        <w:trPr>
          <w:trHeight w:val="468"/>
        </w:trPr>
        <w:tc>
          <w:tcPr>
            <w:tcW w:w="652" w:type="dxa"/>
            <w:tcBorders>
              <w:top w:val="nil"/>
              <w:left w:val="double" w:sz="6" w:space="0" w:color="3F3F3F"/>
              <w:bottom w:val="nil"/>
              <w:right w:val="double" w:sz="6" w:space="0" w:color="3F3F3F"/>
            </w:tcBorders>
            <w:shd w:val="clear" w:color="000000" w:fill="A5A5A5"/>
            <w:vAlign w:val="bottom"/>
            <w:hideMark/>
          </w:tcPr>
          <w:p w14:paraId="556E7D06" w14:textId="77777777" w:rsidR="00797464" w:rsidRPr="005F3F38" w:rsidRDefault="00797464" w:rsidP="00797464">
            <w:pPr>
              <w:spacing w:after="0" w:line="240" w:lineRule="auto"/>
              <w:jc w:val="center"/>
              <w:rPr>
                <w:rFonts w:ascii="Calibri" w:eastAsia="Times New Roman" w:hAnsi="Calibri" w:cs="Calibri"/>
                <w:b/>
                <w:bCs/>
                <w:color w:val="FFFFFF"/>
                <w:lang w:eastAsia="en-GB"/>
              </w:rPr>
            </w:pPr>
            <w:r w:rsidRPr="005F3F38">
              <w:rPr>
                <w:rFonts w:ascii="Calibri" w:eastAsia="Times New Roman" w:hAnsi="Calibri" w:cs="Calibri"/>
                <w:b/>
                <w:bCs/>
                <w:color w:val="FFFFFF"/>
                <w:lang w:eastAsia="en-GB"/>
              </w:rPr>
              <w:t>1</w:t>
            </w:r>
          </w:p>
        </w:tc>
        <w:tc>
          <w:tcPr>
            <w:tcW w:w="2118" w:type="dxa"/>
            <w:tcBorders>
              <w:top w:val="nil"/>
              <w:left w:val="nil"/>
              <w:bottom w:val="nil"/>
              <w:right w:val="double" w:sz="6" w:space="0" w:color="3F3F3F"/>
            </w:tcBorders>
            <w:shd w:val="clear" w:color="000000" w:fill="A5A5A5"/>
            <w:vAlign w:val="bottom"/>
            <w:hideMark/>
          </w:tcPr>
          <w:p w14:paraId="0ABF3B3B" w14:textId="77777777" w:rsidR="00797464" w:rsidRPr="005F3F38" w:rsidRDefault="00797464" w:rsidP="00797464">
            <w:pPr>
              <w:spacing w:after="0" w:line="240" w:lineRule="auto"/>
              <w:jc w:val="center"/>
              <w:rPr>
                <w:rFonts w:ascii="Calibri" w:eastAsia="Times New Roman" w:hAnsi="Calibri" w:cs="Calibri"/>
                <w:b/>
                <w:bCs/>
                <w:color w:val="FFFFFF"/>
                <w:lang w:eastAsia="en-GB"/>
              </w:rPr>
            </w:pPr>
            <w:r w:rsidRPr="005F3F38">
              <w:rPr>
                <w:rFonts w:ascii="Calibri" w:eastAsia="Times New Roman" w:hAnsi="Calibri" w:cs="Calibri"/>
                <w:b/>
                <w:bCs/>
                <w:color w:val="FFFFFF"/>
                <w:lang w:eastAsia="en-GB"/>
              </w:rPr>
              <w:t>2</w:t>
            </w:r>
          </w:p>
        </w:tc>
        <w:tc>
          <w:tcPr>
            <w:tcW w:w="1352" w:type="dxa"/>
            <w:tcBorders>
              <w:top w:val="nil"/>
              <w:left w:val="nil"/>
              <w:bottom w:val="nil"/>
              <w:right w:val="double" w:sz="6" w:space="0" w:color="3F3F3F"/>
            </w:tcBorders>
            <w:shd w:val="clear" w:color="000000" w:fill="A5A5A5"/>
            <w:vAlign w:val="bottom"/>
            <w:hideMark/>
          </w:tcPr>
          <w:p w14:paraId="654FF70F" w14:textId="77777777" w:rsidR="00797464" w:rsidRPr="005F3F38" w:rsidRDefault="00797464" w:rsidP="00797464">
            <w:pPr>
              <w:spacing w:after="0" w:line="240" w:lineRule="auto"/>
              <w:jc w:val="center"/>
              <w:rPr>
                <w:rFonts w:ascii="Calibri" w:eastAsia="Times New Roman" w:hAnsi="Calibri" w:cs="Calibri"/>
                <w:b/>
                <w:bCs/>
                <w:color w:val="FFFFFF"/>
                <w:lang w:eastAsia="en-GB"/>
              </w:rPr>
            </w:pPr>
            <w:r w:rsidRPr="005F3F38">
              <w:rPr>
                <w:rFonts w:ascii="Calibri" w:eastAsia="Times New Roman" w:hAnsi="Calibri" w:cs="Calibri"/>
                <w:b/>
                <w:bCs/>
                <w:color w:val="FFFFFF"/>
                <w:lang w:eastAsia="en-GB"/>
              </w:rPr>
              <w:t>3</w:t>
            </w:r>
          </w:p>
        </w:tc>
        <w:tc>
          <w:tcPr>
            <w:tcW w:w="1350" w:type="dxa"/>
            <w:tcBorders>
              <w:top w:val="nil"/>
              <w:left w:val="nil"/>
              <w:bottom w:val="nil"/>
              <w:right w:val="double" w:sz="6" w:space="0" w:color="3F3F3F"/>
            </w:tcBorders>
            <w:shd w:val="clear" w:color="000000" w:fill="A5A5A5"/>
            <w:vAlign w:val="bottom"/>
            <w:hideMark/>
          </w:tcPr>
          <w:p w14:paraId="47C5F63B" w14:textId="77777777" w:rsidR="00797464" w:rsidRPr="005F3F38" w:rsidRDefault="00797464" w:rsidP="00797464">
            <w:pPr>
              <w:spacing w:after="0" w:line="240" w:lineRule="auto"/>
              <w:jc w:val="center"/>
              <w:rPr>
                <w:rFonts w:ascii="Calibri" w:eastAsia="Times New Roman" w:hAnsi="Calibri" w:cs="Calibri"/>
                <w:b/>
                <w:bCs/>
                <w:color w:val="FFFFFF"/>
                <w:lang w:eastAsia="en-GB"/>
              </w:rPr>
            </w:pPr>
            <w:r w:rsidRPr="005F3F38">
              <w:rPr>
                <w:rFonts w:ascii="Calibri" w:eastAsia="Times New Roman" w:hAnsi="Calibri" w:cs="Calibri"/>
                <w:b/>
                <w:bCs/>
                <w:color w:val="FFFFFF"/>
                <w:lang w:eastAsia="en-GB"/>
              </w:rPr>
              <w:t>4</w:t>
            </w:r>
          </w:p>
        </w:tc>
        <w:tc>
          <w:tcPr>
            <w:tcW w:w="1029" w:type="dxa"/>
            <w:tcBorders>
              <w:top w:val="nil"/>
              <w:left w:val="nil"/>
              <w:bottom w:val="nil"/>
              <w:right w:val="double" w:sz="6" w:space="0" w:color="3F3F3F"/>
            </w:tcBorders>
            <w:shd w:val="clear" w:color="000000" w:fill="A5A5A5"/>
            <w:vAlign w:val="bottom"/>
            <w:hideMark/>
          </w:tcPr>
          <w:p w14:paraId="108411F9" w14:textId="77777777" w:rsidR="00797464" w:rsidRPr="005F3F38" w:rsidRDefault="00797464" w:rsidP="00797464">
            <w:pPr>
              <w:spacing w:after="0" w:line="240" w:lineRule="auto"/>
              <w:jc w:val="center"/>
              <w:rPr>
                <w:rFonts w:ascii="Calibri" w:eastAsia="Times New Roman" w:hAnsi="Calibri" w:cs="Calibri"/>
                <w:b/>
                <w:bCs/>
                <w:color w:val="FFFFFF"/>
                <w:lang w:eastAsia="en-GB"/>
              </w:rPr>
            </w:pPr>
            <w:r w:rsidRPr="005F3F38">
              <w:rPr>
                <w:rFonts w:ascii="Calibri" w:eastAsia="Times New Roman" w:hAnsi="Calibri" w:cs="Calibri"/>
                <w:b/>
                <w:bCs/>
                <w:color w:val="FFFFFF"/>
                <w:lang w:eastAsia="en-GB"/>
              </w:rPr>
              <w:t>5</w:t>
            </w:r>
          </w:p>
        </w:tc>
        <w:tc>
          <w:tcPr>
            <w:tcW w:w="1422" w:type="dxa"/>
            <w:tcBorders>
              <w:top w:val="nil"/>
              <w:left w:val="nil"/>
              <w:bottom w:val="nil"/>
              <w:right w:val="double" w:sz="6" w:space="0" w:color="3F3F3F"/>
            </w:tcBorders>
            <w:shd w:val="clear" w:color="000000" w:fill="A5A5A5"/>
            <w:vAlign w:val="bottom"/>
            <w:hideMark/>
          </w:tcPr>
          <w:p w14:paraId="35B23D72" w14:textId="77777777" w:rsidR="00797464" w:rsidRPr="005F3F38" w:rsidRDefault="00797464" w:rsidP="00797464">
            <w:pPr>
              <w:spacing w:after="0" w:line="240" w:lineRule="auto"/>
              <w:jc w:val="center"/>
              <w:rPr>
                <w:rFonts w:ascii="Calibri" w:eastAsia="Times New Roman" w:hAnsi="Calibri" w:cs="Calibri"/>
                <w:b/>
                <w:bCs/>
                <w:color w:val="FFFFFF"/>
                <w:lang w:eastAsia="en-GB"/>
              </w:rPr>
            </w:pPr>
            <w:r w:rsidRPr="005F3F38">
              <w:rPr>
                <w:rFonts w:ascii="Calibri" w:eastAsia="Times New Roman" w:hAnsi="Calibri" w:cs="Calibri"/>
                <w:b/>
                <w:bCs/>
                <w:color w:val="FFFFFF"/>
                <w:lang w:eastAsia="en-GB"/>
              </w:rPr>
              <w:t>6</w:t>
            </w:r>
          </w:p>
        </w:tc>
        <w:tc>
          <w:tcPr>
            <w:tcW w:w="1074" w:type="dxa"/>
            <w:tcBorders>
              <w:top w:val="nil"/>
              <w:left w:val="nil"/>
              <w:bottom w:val="nil"/>
              <w:right w:val="double" w:sz="6" w:space="0" w:color="3F3F3F"/>
            </w:tcBorders>
            <w:shd w:val="clear" w:color="000000" w:fill="A5A5A5"/>
            <w:vAlign w:val="bottom"/>
            <w:hideMark/>
          </w:tcPr>
          <w:p w14:paraId="11EC1CE7" w14:textId="77777777" w:rsidR="00797464" w:rsidRPr="005F3F38" w:rsidRDefault="00797464" w:rsidP="00797464">
            <w:pPr>
              <w:spacing w:after="0" w:line="240" w:lineRule="auto"/>
              <w:jc w:val="center"/>
              <w:rPr>
                <w:rFonts w:ascii="Calibri" w:eastAsia="Times New Roman" w:hAnsi="Calibri" w:cs="Calibri"/>
                <w:b/>
                <w:bCs/>
                <w:color w:val="FFFFFF"/>
                <w:lang w:eastAsia="en-GB"/>
              </w:rPr>
            </w:pPr>
            <w:r w:rsidRPr="005F3F38">
              <w:rPr>
                <w:rFonts w:ascii="Calibri" w:eastAsia="Times New Roman" w:hAnsi="Calibri" w:cs="Calibri"/>
                <w:b/>
                <w:bCs/>
                <w:color w:val="FFFFFF"/>
                <w:lang w:eastAsia="en-GB"/>
              </w:rPr>
              <w:t> </w:t>
            </w:r>
          </w:p>
        </w:tc>
      </w:tr>
      <w:tr w:rsidR="00797464" w:rsidRPr="005F3F38" w14:paraId="07370122" w14:textId="77777777" w:rsidTr="0056345C">
        <w:trPr>
          <w:trHeight w:val="212"/>
        </w:trPr>
        <w:tc>
          <w:tcPr>
            <w:tcW w:w="652"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48A83A21" w14:textId="77777777" w:rsidR="00797464" w:rsidRPr="005F3F38" w:rsidRDefault="00797464" w:rsidP="00797464">
            <w:pPr>
              <w:spacing w:after="0" w:line="240" w:lineRule="auto"/>
              <w:jc w:val="center"/>
              <w:rPr>
                <w:rFonts w:ascii="Arial" w:eastAsia="Times New Roman" w:hAnsi="Arial" w:cs="Arial"/>
                <w:color w:val="000000"/>
                <w:sz w:val="16"/>
                <w:szCs w:val="16"/>
                <w:lang w:eastAsia="en-GB"/>
              </w:rPr>
            </w:pPr>
            <w:r w:rsidRPr="005F3F38">
              <w:rPr>
                <w:rFonts w:ascii="Arial" w:eastAsia="Times New Roman" w:hAnsi="Arial" w:cs="Arial"/>
                <w:color w:val="000000"/>
                <w:sz w:val="16"/>
                <w:szCs w:val="16"/>
                <w:lang w:eastAsia="en-GB"/>
              </w:rPr>
              <w:t>1</w:t>
            </w:r>
          </w:p>
        </w:tc>
        <w:tc>
          <w:tcPr>
            <w:tcW w:w="2118" w:type="dxa"/>
            <w:tcBorders>
              <w:top w:val="single" w:sz="8" w:space="0" w:color="auto"/>
              <w:left w:val="nil"/>
              <w:bottom w:val="nil"/>
              <w:right w:val="nil"/>
            </w:tcBorders>
            <w:shd w:val="clear" w:color="auto" w:fill="auto"/>
            <w:noWrap/>
            <w:vAlign w:val="bottom"/>
            <w:hideMark/>
          </w:tcPr>
          <w:p w14:paraId="78CAE970" w14:textId="77777777" w:rsidR="00797464" w:rsidRPr="005F3F38" w:rsidRDefault="00797464" w:rsidP="00797464">
            <w:pPr>
              <w:spacing w:after="0" w:line="240" w:lineRule="auto"/>
              <w:rPr>
                <w:rFonts w:ascii="Arial" w:eastAsia="Times New Roman" w:hAnsi="Arial" w:cs="Arial"/>
                <w:sz w:val="16"/>
                <w:szCs w:val="16"/>
                <w:lang w:eastAsia="en-GB"/>
              </w:rPr>
            </w:pPr>
            <w:r w:rsidRPr="005F3F38">
              <w:rPr>
                <w:rFonts w:ascii="Arial" w:eastAsia="Times New Roman" w:hAnsi="Arial" w:cs="Arial"/>
                <w:sz w:val="16"/>
                <w:szCs w:val="16"/>
                <w:lang w:eastAsia="en-GB"/>
              </w:rPr>
              <w:t>Stalna sredstva</w:t>
            </w:r>
          </w:p>
        </w:tc>
        <w:tc>
          <w:tcPr>
            <w:tcW w:w="1352" w:type="dxa"/>
            <w:tcBorders>
              <w:top w:val="single" w:sz="8" w:space="0" w:color="auto"/>
              <w:left w:val="single" w:sz="8" w:space="0" w:color="auto"/>
              <w:bottom w:val="nil"/>
              <w:right w:val="single" w:sz="4" w:space="0" w:color="auto"/>
            </w:tcBorders>
            <w:shd w:val="clear" w:color="auto" w:fill="auto"/>
            <w:noWrap/>
            <w:vAlign w:val="bottom"/>
            <w:hideMark/>
          </w:tcPr>
          <w:p w14:paraId="1B6A6BA5" w14:textId="77777777" w:rsidR="00797464" w:rsidRPr="005F3F38" w:rsidRDefault="00797464" w:rsidP="00797464">
            <w:pPr>
              <w:spacing w:after="0" w:line="240" w:lineRule="auto"/>
              <w:jc w:val="right"/>
              <w:rPr>
                <w:rFonts w:ascii="Arial" w:eastAsia="Times New Roman" w:hAnsi="Arial" w:cs="Arial"/>
                <w:sz w:val="16"/>
                <w:szCs w:val="16"/>
                <w:lang w:eastAsia="en-GB"/>
              </w:rPr>
            </w:pPr>
            <w:r w:rsidRPr="005F3F38">
              <w:rPr>
                <w:rFonts w:ascii="Arial" w:eastAsia="Times New Roman" w:hAnsi="Arial" w:cs="Arial"/>
                <w:sz w:val="16"/>
                <w:szCs w:val="16"/>
                <w:lang w:eastAsia="en-GB"/>
              </w:rPr>
              <w:t>7,142,334</w:t>
            </w:r>
          </w:p>
        </w:tc>
        <w:tc>
          <w:tcPr>
            <w:tcW w:w="1350" w:type="dxa"/>
            <w:tcBorders>
              <w:top w:val="single" w:sz="8" w:space="0" w:color="auto"/>
              <w:left w:val="nil"/>
              <w:bottom w:val="nil"/>
              <w:right w:val="single" w:sz="4" w:space="0" w:color="auto"/>
            </w:tcBorders>
            <w:shd w:val="clear" w:color="auto" w:fill="auto"/>
            <w:noWrap/>
            <w:vAlign w:val="bottom"/>
            <w:hideMark/>
          </w:tcPr>
          <w:p w14:paraId="5CB05974" w14:textId="77777777" w:rsidR="00797464" w:rsidRPr="005F3F38" w:rsidRDefault="00797464" w:rsidP="00797464">
            <w:pPr>
              <w:spacing w:after="0" w:line="240" w:lineRule="auto"/>
              <w:jc w:val="right"/>
              <w:rPr>
                <w:rFonts w:ascii="Arial" w:eastAsia="Times New Roman" w:hAnsi="Arial" w:cs="Arial"/>
                <w:sz w:val="16"/>
                <w:szCs w:val="16"/>
                <w:lang w:eastAsia="en-GB"/>
              </w:rPr>
            </w:pPr>
            <w:r w:rsidRPr="005F3F38">
              <w:rPr>
                <w:rFonts w:ascii="Arial" w:eastAsia="Times New Roman" w:hAnsi="Arial" w:cs="Arial"/>
                <w:sz w:val="16"/>
                <w:szCs w:val="16"/>
                <w:lang w:eastAsia="en-GB"/>
              </w:rPr>
              <w:t>5,590,662</w:t>
            </w:r>
          </w:p>
        </w:tc>
        <w:tc>
          <w:tcPr>
            <w:tcW w:w="1029" w:type="dxa"/>
            <w:tcBorders>
              <w:top w:val="single" w:sz="8" w:space="0" w:color="auto"/>
              <w:left w:val="nil"/>
              <w:bottom w:val="nil"/>
              <w:right w:val="single" w:sz="4" w:space="0" w:color="auto"/>
            </w:tcBorders>
            <w:shd w:val="clear" w:color="auto" w:fill="auto"/>
            <w:noWrap/>
            <w:vAlign w:val="bottom"/>
            <w:hideMark/>
          </w:tcPr>
          <w:p w14:paraId="7464A00A" w14:textId="77777777" w:rsidR="00797464" w:rsidRPr="005F3F38" w:rsidRDefault="00797464" w:rsidP="00797464">
            <w:pPr>
              <w:spacing w:after="0" w:line="240" w:lineRule="auto"/>
              <w:jc w:val="right"/>
              <w:rPr>
                <w:rFonts w:ascii="Arial" w:eastAsia="Times New Roman" w:hAnsi="Arial" w:cs="Arial"/>
                <w:color w:val="000000"/>
                <w:sz w:val="16"/>
                <w:szCs w:val="16"/>
                <w:lang w:eastAsia="en-GB"/>
              </w:rPr>
            </w:pPr>
            <w:r w:rsidRPr="005F3F38">
              <w:rPr>
                <w:rFonts w:ascii="Arial" w:eastAsia="Times New Roman" w:hAnsi="Arial" w:cs="Arial"/>
                <w:color w:val="000000"/>
                <w:sz w:val="16"/>
                <w:szCs w:val="16"/>
                <w:lang w:eastAsia="en-GB"/>
              </w:rPr>
              <w:t>14,673,413</w:t>
            </w:r>
          </w:p>
        </w:tc>
        <w:tc>
          <w:tcPr>
            <w:tcW w:w="1422" w:type="dxa"/>
            <w:tcBorders>
              <w:top w:val="single" w:sz="8" w:space="0" w:color="auto"/>
              <w:left w:val="nil"/>
              <w:bottom w:val="nil"/>
              <w:right w:val="single" w:sz="8" w:space="0" w:color="auto"/>
            </w:tcBorders>
            <w:shd w:val="clear" w:color="auto" w:fill="auto"/>
            <w:noWrap/>
            <w:vAlign w:val="bottom"/>
            <w:hideMark/>
          </w:tcPr>
          <w:p w14:paraId="535C84DC" w14:textId="77777777" w:rsidR="00797464" w:rsidRPr="005F3F38" w:rsidRDefault="00797464" w:rsidP="00797464">
            <w:pPr>
              <w:spacing w:after="0" w:line="240" w:lineRule="auto"/>
              <w:jc w:val="right"/>
              <w:rPr>
                <w:rFonts w:ascii="Arial" w:eastAsia="Times New Roman" w:hAnsi="Arial" w:cs="Arial"/>
                <w:sz w:val="16"/>
                <w:szCs w:val="16"/>
                <w:lang w:eastAsia="en-GB"/>
              </w:rPr>
            </w:pPr>
            <w:r w:rsidRPr="005F3F38">
              <w:rPr>
                <w:rFonts w:ascii="Arial" w:eastAsia="Times New Roman" w:hAnsi="Arial" w:cs="Arial"/>
                <w:sz w:val="16"/>
                <w:szCs w:val="16"/>
                <w:lang w:eastAsia="en-GB"/>
              </w:rPr>
              <w:t>810,028</w:t>
            </w:r>
          </w:p>
        </w:tc>
        <w:tc>
          <w:tcPr>
            <w:tcW w:w="1074" w:type="dxa"/>
            <w:tcBorders>
              <w:top w:val="single" w:sz="8" w:space="0" w:color="auto"/>
              <w:left w:val="nil"/>
              <w:bottom w:val="single" w:sz="4" w:space="0" w:color="auto"/>
              <w:right w:val="single" w:sz="8" w:space="0" w:color="auto"/>
            </w:tcBorders>
            <w:shd w:val="clear" w:color="auto" w:fill="auto"/>
            <w:noWrap/>
            <w:vAlign w:val="bottom"/>
            <w:hideMark/>
          </w:tcPr>
          <w:p w14:paraId="1F61D50C" w14:textId="77777777" w:rsidR="00797464" w:rsidRPr="005F3F38" w:rsidRDefault="00797464" w:rsidP="00797464">
            <w:pPr>
              <w:spacing w:after="0" w:line="240" w:lineRule="auto"/>
              <w:jc w:val="right"/>
              <w:rPr>
                <w:rFonts w:ascii="Arial" w:eastAsia="Times New Roman" w:hAnsi="Arial" w:cs="Arial"/>
                <w:sz w:val="16"/>
                <w:szCs w:val="16"/>
                <w:lang w:eastAsia="en-GB"/>
              </w:rPr>
            </w:pPr>
            <w:r w:rsidRPr="005F3F38">
              <w:rPr>
                <w:rFonts w:ascii="Arial" w:eastAsia="Times New Roman" w:hAnsi="Arial" w:cs="Arial"/>
                <w:sz w:val="16"/>
                <w:szCs w:val="16"/>
                <w:lang w:eastAsia="en-GB"/>
              </w:rPr>
              <w:t>28,216,437</w:t>
            </w:r>
          </w:p>
        </w:tc>
      </w:tr>
      <w:tr w:rsidR="00797464" w:rsidRPr="005F3F38" w14:paraId="7136CAD1" w14:textId="77777777" w:rsidTr="0056345C">
        <w:trPr>
          <w:trHeight w:val="178"/>
        </w:trPr>
        <w:tc>
          <w:tcPr>
            <w:tcW w:w="2770" w:type="dxa"/>
            <w:gridSpan w:val="2"/>
            <w:tcBorders>
              <w:top w:val="single" w:sz="8" w:space="0" w:color="auto"/>
              <w:left w:val="single" w:sz="8" w:space="0" w:color="auto"/>
              <w:bottom w:val="single" w:sz="8" w:space="0" w:color="auto"/>
              <w:right w:val="single" w:sz="8" w:space="0" w:color="000000"/>
            </w:tcBorders>
            <w:shd w:val="clear" w:color="auto" w:fill="auto"/>
            <w:vAlign w:val="bottom"/>
            <w:hideMark/>
          </w:tcPr>
          <w:p w14:paraId="64332BAC" w14:textId="77777777" w:rsidR="00797464" w:rsidRPr="005F3F38" w:rsidRDefault="00797464" w:rsidP="00797464">
            <w:pPr>
              <w:spacing w:after="0" w:line="240" w:lineRule="auto"/>
              <w:jc w:val="center"/>
              <w:rPr>
                <w:rFonts w:ascii="Arial" w:eastAsia="Times New Roman" w:hAnsi="Arial" w:cs="Arial"/>
                <w:b/>
                <w:bCs/>
                <w:color w:val="000000"/>
                <w:sz w:val="16"/>
                <w:szCs w:val="16"/>
                <w:lang w:eastAsia="en-GB"/>
              </w:rPr>
            </w:pPr>
            <w:r w:rsidRPr="005F3F38">
              <w:rPr>
                <w:rFonts w:ascii="Arial" w:eastAsia="Times New Roman" w:hAnsi="Arial" w:cs="Arial"/>
                <w:b/>
                <w:bCs/>
                <w:color w:val="000000"/>
                <w:sz w:val="16"/>
                <w:szCs w:val="16"/>
                <w:lang w:eastAsia="en-GB"/>
              </w:rPr>
              <w:t>UKUPNO STALNA SREDSTVA</w:t>
            </w:r>
          </w:p>
        </w:tc>
        <w:tc>
          <w:tcPr>
            <w:tcW w:w="1352" w:type="dxa"/>
            <w:tcBorders>
              <w:top w:val="single" w:sz="8" w:space="0" w:color="auto"/>
              <w:left w:val="nil"/>
              <w:bottom w:val="single" w:sz="8" w:space="0" w:color="auto"/>
              <w:right w:val="single" w:sz="4" w:space="0" w:color="auto"/>
            </w:tcBorders>
            <w:shd w:val="clear" w:color="auto" w:fill="auto"/>
            <w:noWrap/>
            <w:vAlign w:val="bottom"/>
            <w:hideMark/>
          </w:tcPr>
          <w:p w14:paraId="1A1F59C7" w14:textId="77777777" w:rsidR="00797464" w:rsidRPr="005F3F38" w:rsidRDefault="00797464" w:rsidP="00797464">
            <w:pPr>
              <w:spacing w:after="0" w:line="240" w:lineRule="auto"/>
              <w:jc w:val="right"/>
              <w:rPr>
                <w:rFonts w:ascii="Arial" w:eastAsia="Times New Roman" w:hAnsi="Arial" w:cs="Arial"/>
                <w:b/>
                <w:bCs/>
                <w:sz w:val="16"/>
                <w:szCs w:val="16"/>
                <w:lang w:eastAsia="en-GB"/>
              </w:rPr>
            </w:pPr>
            <w:r w:rsidRPr="005F3F38">
              <w:rPr>
                <w:rFonts w:ascii="Arial" w:eastAsia="Times New Roman" w:hAnsi="Arial" w:cs="Arial"/>
                <w:b/>
                <w:bCs/>
                <w:sz w:val="16"/>
                <w:szCs w:val="16"/>
                <w:lang w:eastAsia="en-GB"/>
              </w:rPr>
              <w:t>7,142,334</w:t>
            </w:r>
          </w:p>
        </w:tc>
        <w:tc>
          <w:tcPr>
            <w:tcW w:w="1350" w:type="dxa"/>
            <w:tcBorders>
              <w:top w:val="single" w:sz="8" w:space="0" w:color="auto"/>
              <w:left w:val="nil"/>
              <w:bottom w:val="single" w:sz="8" w:space="0" w:color="auto"/>
              <w:right w:val="single" w:sz="4" w:space="0" w:color="auto"/>
            </w:tcBorders>
            <w:shd w:val="clear" w:color="auto" w:fill="auto"/>
            <w:noWrap/>
            <w:vAlign w:val="bottom"/>
            <w:hideMark/>
          </w:tcPr>
          <w:p w14:paraId="3FC3D72C" w14:textId="77777777" w:rsidR="00797464" w:rsidRPr="005F3F38" w:rsidRDefault="00797464" w:rsidP="00797464">
            <w:pPr>
              <w:spacing w:after="0" w:line="240" w:lineRule="auto"/>
              <w:jc w:val="right"/>
              <w:rPr>
                <w:rFonts w:ascii="Arial" w:eastAsia="Times New Roman" w:hAnsi="Arial" w:cs="Arial"/>
                <w:b/>
                <w:bCs/>
                <w:sz w:val="16"/>
                <w:szCs w:val="16"/>
                <w:lang w:eastAsia="en-GB"/>
              </w:rPr>
            </w:pPr>
            <w:r w:rsidRPr="005F3F38">
              <w:rPr>
                <w:rFonts w:ascii="Arial" w:eastAsia="Times New Roman" w:hAnsi="Arial" w:cs="Arial"/>
                <w:b/>
                <w:bCs/>
                <w:sz w:val="16"/>
                <w:szCs w:val="16"/>
                <w:lang w:eastAsia="en-GB"/>
              </w:rPr>
              <w:t>5,590,662</w:t>
            </w:r>
          </w:p>
        </w:tc>
        <w:tc>
          <w:tcPr>
            <w:tcW w:w="1029" w:type="dxa"/>
            <w:tcBorders>
              <w:top w:val="single" w:sz="8" w:space="0" w:color="auto"/>
              <w:left w:val="nil"/>
              <w:bottom w:val="single" w:sz="8" w:space="0" w:color="auto"/>
              <w:right w:val="single" w:sz="4" w:space="0" w:color="auto"/>
            </w:tcBorders>
            <w:shd w:val="clear" w:color="auto" w:fill="auto"/>
            <w:noWrap/>
            <w:vAlign w:val="bottom"/>
            <w:hideMark/>
          </w:tcPr>
          <w:p w14:paraId="57228F72" w14:textId="77777777" w:rsidR="00797464" w:rsidRPr="005F3F38" w:rsidRDefault="00797464" w:rsidP="00797464">
            <w:pPr>
              <w:spacing w:after="0" w:line="240" w:lineRule="auto"/>
              <w:jc w:val="right"/>
              <w:rPr>
                <w:rFonts w:ascii="Arial" w:eastAsia="Times New Roman" w:hAnsi="Arial" w:cs="Arial"/>
                <w:b/>
                <w:bCs/>
                <w:sz w:val="16"/>
                <w:szCs w:val="16"/>
                <w:lang w:eastAsia="en-GB"/>
              </w:rPr>
            </w:pPr>
            <w:r w:rsidRPr="005F3F38">
              <w:rPr>
                <w:rFonts w:ascii="Arial" w:eastAsia="Times New Roman" w:hAnsi="Arial" w:cs="Arial"/>
                <w:b/>
                <w:bCs/>
                <w:sz w:val="16"/>
                <w:szCs w:val="16"/>
                <w:lang w:eastAsia="en-GB"/>
              </w:rPr>
              <w:t>14,673,413</w:t>
            </w:r>
          </w:p>
        </w:tc>
        <w:tc>
          <w:tcPr>
            <w:tcW w:w="1422" w:type="dxa"/>
            <w:tcBorders>
              <w:top w:val="single" w:sz="8" w:space="0" w:color="auto"/>
              <w:left w:val="nil"/>
              <w:bottom w:val="single" w:sz="8" w:space="0" w:color="auto"/>
              <w:right w:val="single" w:sz="8" w:space="0" w:color="auto"/>
            </w:tcBorders>
            <w:shd w:val="clear" w:color="auto" w:fill="auto"/>
            <w:noWrap/>
            <w:vAlign w:val="bottom"/>
            <w:hideMark/>
          </w:tcPr>
          <w:p w14:paraId="63E5E7CC" w14:textId="77777777" w:rsidR="00797464" w:rsidRPr="005F3F38" w:rsidRDefault="00797464" w:rsidP="00797464">
            <w:pPr>
              <w:spacing w:after="0" w:line="240" w:lineRule="auto"/>
              <w:jc w:val="right"/>
              <w:rPr>
                <w:rFonts w:ascii="Arial" w:eastAsia="Times New Roman" w:hAnsi="Arial" w:cs="Arial"/>
                <w:b/>
                <w:bCs/>
                <w:sz w:val="16"/>
                <w:szCs w:val="16"/>
                <w:lang w:eastAsia="en-GB"/>
              </w:rPr>
            </w:pPr>
            <w:r w:rsidRPr="005F3F38">
              <w:rPr>
                <w:rFonts w:ascii="Arial" w:eastAsia="Times New Roman" w:hAnsi="Arial" w:cs="Arial"/>
                <w:b/>
                <w:bCs/>
                <w:sz w:val="16"/>
                <w:szCs w:val="16"/>
                <w:lang w:eastAsia="en-GB"/>
              </w:rPr>
              <w:t>810,028</w:t>
            </w:r>
          </w:p>
        </w:tc>
        <w:tc>
          <w:tcPr>
            <w:tcW w:w="1074" w:type="dxa"/>
            <w:tcBorders>
              <w:top w:val="single" w:sz="8" w:space="0" w:color="auto"/>
              <w:left w:val="nil"/>
              <w:bottom w:val="single" w:sz="4" w:space="0" w:color="auto"/>
              <w:right w:val="single" w:sz="8" w:space="0" w:color="auto"/>
            </w:tcBorders>
            <w:shd w:val="clear" w:color="auto" w:fill="auto"/>
            <w:noWrap/>
            <w:vAlign w:val="bottom"/>
            <w:hideMark/>
          </w:tcPr>
          <w:p w14:paraId="05FA5FB8" w14:textId="77777777" w:rsidR="00797464" w:rsidRPr="005F3F38" w:rsidRDefault="00797464" w:rsidP="00797464">
            <w:pPr>
              <w:spacing w:after="0" w:line="240" w:lineRule="auto"/>
              <w:jc w:val="right"/>
              <w:rPr>
                <w:rFonts w:ascii="Arial" w:eastAsia="Times New Roman" w:hAnsi="Arial" w:cs="Arial"/>
                <w:b/>
                <w:bCs/>
                <w:sz w:val="16"/>
                <w:szCs w:val="16"/>
                <w:lang w:eastAsia="en-GB"/>
              </w:rPr>
            </w:pPr>
            <w:r w:rsidRPr="005F3F38">
              <w:rPr>
                <w:rFonts w:ascii="Arial" w:eastAsia="Times New Roman" w:hAnsi="Arial" w:cs="Arial"/>
                <w:b/>
                <w:bCs/>
                <w:sz w:val="16"/>
                <w:szCs w:val="16"/>
                <w:lang w:eastAsia="en-GB"/>
              </w:rPr>
              <w:t>28,216,437</w:t>
            </w:r>
          </w:p>
        </w:tc>
      </w:tr>
      <w:tr w:rsidR="00797464" w:rsidRPr="005F3F38" w14:paraId="244A0543" w14:textId="77777777" w:rsidTr="0056345C">
        <w:trPr>
          <w:trHeight w:val="178"/>
        </w:trPr>
        <w:tc>
          <w:tcPr>
            <w:tcW w:w="652" w:type="dxa"/>
            <w:tcBorders>
              <w:top w:val="nil"/>
              <w:left w:val="single" w:sz="8" w:space="0" w:color="auto"/>
              <w:bottom w:val="single" w:sz="8" w:space="0" w:color="auto"/>
              <w:right w:val="single" w:sz="8" w:space="0" w:color="auto"/>
            </w:tcBorders>
            <w:shd w:val="clear" w:color="auto" w:fill="auto"/>
            <w:hideMark/>
          </w:tcPr>
          <w:p w14:paraId="5E0F9DDF" w14:textId="77777777" w:rsidR="00797464" w:rsidRPr="005F3F38" w:rsidRDefault="00797464" w:rsidP="00797464">
            <w:pPr>
              <w:spacing w:after="0" w:line="240" w:lineRule="auto"/>
              <w:jc w:val="center"/>
              <w:rPr>
                <w:rFonts w:ascii="Arial" w:eastAsia="Times New Roman" w:hAnsi="Arial" w:cs="Arial"/>
                <w:color w:val="000000"/>
                <w:sz w:val="16"/>
                <w:szCs w:val="16"/>
                <w:lang w:eastAsia="en-GB"/>
              </w:rPr>
            </w:pPr>
            <w:r w:rsidRPr="005F3F38">
              <w:rPr>
                <w:rFonts w:ascii="Arial" w:eastAsia="Times New Roman" w:hAnsi="Arial" w:cs="Arial"/>
                <w:color w:val="000000"/>
                <w:sz w:val="16"/>
                <w:szCs w:val="16"/>
                <w:lang w:eastAsia="en-GB"/>
              </w:rPr>
              <w:t>1</w:t>
            </w:r>
          </w:p>
        </w:tc>
        <w:tc>
          <w:tcPr>
            <w:tcW w:w="2118" w:type="dxa"/>
            <w:tcBorders>
              <w:top w:val="nil"/>
              <w:left w:val="nil"/>
              <w:bottom w:val="single" w:sz="4" w:space="0" w:color="auto"/>
              <w:right w:val="nil"/>
            </w:tcBorders>
            <w:shd w:val="clear" w:color="auto" w:fill="auto"/>
            <w:noWrap/>
            <w:vAlign w:val="bottom"/>
            <w:hideMark/>
          </w:tcPr>
          <w:p w14:paraId="18286E39" w14:textId="77777777" w:rsidR="00797464" w:rsidRPr="005F3F38" w:rsidRDefault="00797464" w:rsidP="00797464">
            <w:pPr>
              <w:spacing w:after="0" w:line="240" w:lineRule="auto"/>
              <w:rPr>
                <w:rFonts w:ascii="Arial" w:eastAsia="Times New Roman" w:hAnsi="Arial" w:cs="Arial"/>
                <w:sz w:val="16"/>
                <w:szCs w:val="16"/>
                <w:lang w:eastAsia="en-GB"/>
              </w:rPr>
            </w:pPr>
            <w:r w:rsidRPr="005F3F38">
              <w:rPr>
                <w:rFonts w:ascii="Arial" w:eastAsia="Times New Roman" w:hAnsi="Arial" w:cs="Arial"/>
                <w:sz w:val="16"/>
                <w:szCs w:val="16"/>
                <w:lang w:eastAsia="en-GB"/>
              </w:rPr>
              <w:t>Kratkoročna potraživanja</w:t>
            </w:r>
          </w:p>
        </w:tc>
        <w:tc>
          <w:tcPr>
            <w:tcW w:w="1352" w:type="dxa"/>
            <w:tcBorders>
              <w:top w:val="nil"/>
              <w:left w:val="single" w:sz="8" w:space="0" w:color="auto"/>
              <w:bottom w:val="single" w:sz="4" w:space="0" w:color="auto"/>
              <w:right w:val="single" w:sz="4" w:space="0" w:color="auto"/>
            </w:tcBorders>
            <w:shd w:val="clear" w:color="auto" w:fill="auto"/>
            <w:noWrap/>
            <w:vAlign w:val="bottom"/>
            <w:hideMark/>
          </w:tcPr>
          <w:p w14:paraId="62193DFF" w14:textId="77777777" w:rsidR="00797464" w:rsidRPr="005F3F38" w:rsidRDefault="00797464" w:rsidP="00797464">
            <w:pPr>
              <w:spacing w:after="0" w:line="240" w:lineRule="auto"/>
              <w:jc w:val="right"/>
              <w:rPr>
                <w:rFonts w:ascii="Arial" w:eastAsia="Times New Roman" w:hAnsi="Arial" w:cs="Arial"/>
                <w:sz w:val="16"/>
                <w:szCs w:val="16"/>
                <w:lang w:eastAsia="en-GB"/>
              </w:rPr>
            </w:pPr>
            <w:r w:rsidRPr="005F3F38">
              <w:rPr>
                <w:rFonts w:ascii="Arial" w:eastAsia="Times New Roman" w:hAnsi="Arial" w:cs="Arial"/>
                <w:sz w:val="16"/>
                <w:szCs w:val="16"/>
                <w:lang w:eastAsia="en-GB"/>
              </w:rPr>
              <w:t>7,294,354</w:t>
            </w:r>
          </w:p>
        </w:tc>
        <w:tc>
          <w:tcPr>
            <w:tcW w:w="1350" w:type="dxa"/>
            <w:tcBorders>
              <w:top w:val="nil"/>
              <w:left w:val="nil"/>
              <w:bottom w:val="single" w:sz="4" w:space="0" w:color="auto"/>
              <w:right w:val="single" w:sz="4" w:space="0" w:color="auto"/>
            </w:tcBorders>
            <w:shd w:val="clear" w:color="auto" w:fill="auto"/>
            <w:noWrap/>
            <w:vAlign w:val="bottom"/>
            <w:hideMark/>
          </w:tcPr>
          <w:p w14:paraId="7D6C4FCD" w14:textId="77777777" w:rsidR="00797464" w:rsidRPr="005F3F38" w:rsidRDefault="00797464" w:rsidP="00797464">
            <w:pPr>
              <w:spacing w:after="0" w:line="240" w:lineRule="auto"/>
              <w:jc w:val="right"/>
              <w:rPr>
                <w:rFonts w:ascii="Arial" w:eastAsia="Times New Roman" w:hAnsi="Arial" w:cs="Arial"/>
                <w:sz w:val="16"/>
                <w:szCs w:val="16"/>
                <w:lang w:eastAsia="en-GB"/>
              </w:rPr>
            </w:pPr>
            <w:r w:rsidRPr="005F3F38">
              <w:rPr>
                <w:rFonts w:ascii="Arial" w:eastAsia="Times New Roman" w:hAnsi="Arial" w:cs="Arial"/>
                <w:sz w:val="16"/>
                <w:szCs w:val="16"/>
                <w:lang w:eastAsia="en-GB"/>
              </w:rPr>
              <w:t>459,907</w:t>
            </w:r>
          </w:p>
        </w:tc>
        <w:tc>
          <w:tcPr>
            <w:tcW w:w="1029" w:type="dxa"/>
            <w:tcBorders>
              <w:top w:val="nil"/>
              <w:left w:val="nil"/>
              <w:bottom w:val="single" w:sz="4" w:space="0" w:color="auto"/>
              <w:right w:val="single" w:sz="4" w:space="0" w:color="auto"/>
            </w:tcBorders>
            <w:shd w:val="clear" w:color="auto" w:fill="auto"/>
            <w:noWrap/>
            <w:vAlign w:val="bottom"/>
            <w:hideMark/>
          </w:tcPr>
          <w:p w14:paraId="3F3E6874" w14:textId="77777777" w:rsidR="00797464" w:rsidRPr="005F3F38" w:rsidRDefault="00797464" w:rsidP="00797464">
            <w:pPr>
              <w:spacing w:after="0" w:line="240" w:lineRule="auto"/>
              <w:jc w:val="right"/>
              <w:rPr>
                <w:rFonts w:ascii="Arial" w:eastAsia="Times New Roman" w:hAnsi="Arial" w:cs="Arial"/>
                <w:color w:val="000000"/>
                <w:sz w:val="16"/>
                <w:szCs w:val="16"/>
                <w:lang w:eastAsia="en-GB"/>
              </w:rPr>
            </w:pPr>
            <w:r w:rsidRPr="005F3F38">
              <w:rPr>
                <w:rFonts w:ascii="Arial" w:eastAsia="Times New Roman" w:hAnsi="Arial" w:cs="Arial"/>
                <w:color w:val="000000"/>
                <w:sz w:val="16"/>
                <w:szCs w:val="16"/>
                <w:lang w:eastAsia="en-GB"/>
              </w:rPr>
              <w:t>168,241</w:t>
            </w:r>
          </w:p>
        </w:tc>
        <w:tc>
          <w:tcPr>
            <w:tcW w:w="1422" w:type="dxa"/>
            <w:tcBorders>
              <w:top w:val="nil"/>
              <w:left w:val="nil"/>
              <w:bottom w:val="single" w:sz="4" w:space="0" w:color="auto"/>
              <w:right w:val="single" w:sz="8" w:space="0" w:color="auto"/>
            </w:tcBorders>
            <w:shd w:val="clear" w:color="auto" w:fill="auto"/>
            <w:noWrap/>
            <w:vAlign w:val="bottom"/>
            <w:hideMark/>
          </w:tcPr>
          <w:p w14:paraId="583A0314" w14:textId="77777777" w:rsidR="00797464" w:rsidRPr="005F3F38" w:rsidRDefault="00797464" w:rsidP="00797464">
            <w:pPr>
              <w:spacing w:after="0" w:line="240" w:lineRule="auto"/>
              <w:jc w:val="right"/>
              <w:rPr>
                <w:rFonts w:ascii="Arial" w:eastAsia="Times New Roman" w:hAnsi="Arial" w:cs="Arial"/>
                <w:sz w:val="16"/>
                <w:szCs w:val="16"/>
                <w:lang w:eastAsia="en-GB"/>
              </w:rPr>
            </w:pPr>
            <w:r w:rsidRPr="005F3F38">
              <w:rPr>
                <w:rFonts w:ascii="Arial" w:eastAsia="Times New Roman" w:hAnsi="Arial" w:cs="Arial"/>
                <w:sz w:val="16"/>
                <w:szCs w:val="16"/>
                <w:lang w:eastAsia="en-GB"/>
              </w:rPr>
              <w:t>1,000</w:t>
            </w:r>
          </w:p>
        </w:tc>
        <w:tc>
          <w:tcPr>
            <w:tcW w:w="1074" w:type="dxa"/>
            <w:tcBorders>
              <w:top w:val="single" w:sz="8" w:space="0" w:color="auto"/>
              <w:left w:val="nil"/>
              <w:bottom w:val="single" w:sz="4" w:space="0" w:color="auto"/>
              <w:right w:val="single" w:sz="8" w:space="0" w:color="auto"/>
            </w:tcBorders>
            <w:shd w:val="clear" w:color="auto" w:fill="auto"/>
            <w:noWrap/>
            <w:vAlign w:val="bottom"/>
            <w:hideMark/>
          </w:tcPr>
          <w:p w14:paraId="44950768" w14:textId="77777777" w:rsidR="00797464" w:rsidRPr="005F3F38" w:rsidRDefault="00797464" w:rsidP="00797464">
            <w:pPr>
              <w:spacing w:after="0" w:line="240" w:lineRule="auto"/>
              <w:jc w:val="right"/>
              <w:rPr>
                <w:rFonts w:ascii="Arial" w:eastAsia="Times New Roman" w:hAnsi="Arial" w:cs="Arial"/>
                <w:sz w:val="16"/>
                <w:szCs w:val="16"/>
                <w:lang w:eastAsia="en-GB"/>
              </w:rPr>
            </w:pPr>
            <w:r w:rsidRPr="005F3F38">
              <w:rPr>
                <w:rFonts w:ascii="Arial" w:eastAsia="Times New Roman" w:hAnsi="Arial" w:cs="Arial"/>
                <w:sz w:val="16"/>
                <w:szCs w:val="16"/>
                <w:lang w:eastAsia="en-GB"/>
              </w:rPr>
              <w:t>7,923,502</w:t>
            </w:r>
          </w:p>
        </w:tc>
      </w:tr>
      <w:tr w:rsidR="00797464" w:rsidRPr="005F3F38" w14:paraId="11D601B7" w14:textId="77777777" w:rsidTr="0056345C">
        <w:trPr>
          <w:trHeight w:val="178"/>
        </w:trPr>
        <w:tc>
          <w:tcPr>
            <w:tcW w:w="652" w:type="dxa"/>
            <w:tcBorders>
              <w:top w:val="nil"/>
              <w:left w:val="single" w:sz="8" w:space="0" w:color="auto"/>
              <w:bottom w:val="single" w:sz="8" w:space="0" w:color="auto"/>
              <w:right w:val="single" w:sz="8" w:space="0" w:color="auto"/>
            </w:tcBorders>
            <w:shd w:val="clear" w:color="auto" w:fill="auto"/>
            <w:hideMark/>
          </w:tcPr>
          <w:p w14:paraId="46B8A512" w14:textId="77777777" w:rsidR="00797464" w:rsidRPr="005F3F38" w:rsidRDefault="00797464" w:rsidP="00797464">
            <w:pPr>
              <w:spacing w:after="0" w:line="240" w:lineRule="auto"/>
              <w:jc w:val="center"/>
              <w:rPr>
                <w:rFonts w:ascii="Arial" w:eastAsia="Times New Roman" w:hAnsi="Arial" w:cs="Arial"/>
                <w:color w:val="000000"/>
                <w:sz w:val="16"/>
                <w:szCs w:val="16"/>
                <w:lang w:eastAsia="en-GB"/>
              </w:rPr>
            </w:pPr>
            <w:r w:rsidRPr="005F3F38">
              <w:rPr>
                <w:rFonts w:ascii="Arial" w:eastAsia="Times New Roman" w:hAnsi="Arial" w:cs="Arial"/>
                <w:color w:val="000000"/>
                <w:sz w:val="16"/>
                <w:szCs w:val="16"/>
                <w:lang w:eastAsia="en-GB"/>
              </w:rPr>
              <w:t>2</w:t>
            </w:r>
          </w:p>
        </w:tc>
        <w:tc>
          <w:tcPr>
            <w:tcW w:w="2118" w:type="dxa"/>
            <w:tcBorders>
              <w:top w:val="single" w:sz="8" w:space="0" w:color="auto"/>
              <w:left w:val="nil"/>
              <w:bottom w:val="single" w:sz="4" w:space="0" w:color="auto"/>
              <w:right w:val="nil"/>
            </w:tcBorders>
            <w:shd w:val="clear" w:color="auto" w:fill="auto"/>
            <w:noWrap/>
            <w:vAlign w:val="bottom"/>
            <w:hideMark/>
          </w:tcPr>
          <w:p w14:paraId="34A17330" w14:textId="77777777" w:rsidR="00797464" w:rsidRPr="005F3F38" w:rsidRDefault="00797464" w:rsidP="00797464">
            <w:pPr>
              <w:spacing w:after="0" w:line="240" w:lineRule="auto"/>
              <w:rPr>
                <w:rFonts w:ascii="Arial" w:eastAsia="Times New Roman" w:hAnsi="Arial" w:cs="Arial"/>
                <w:sz w:val="16"/>
                <w:szCs w:val="16"/>
                <w:lang w:eastAsia="en-GB"/>
              </w:rPr>
            </w:pPr>
            <w:r w:rsidRPr="005F3F38">
              <w:rPr>
                <w:rFonts w:ascii="Arial" w:eastAsia="Times New Roman" w:hAnsi="Arial" w:cs="Arial"/>
                <w:sz w:val="16"/>
                <w:szCs w:val="16"/>
                <w:lang w:eastAsia="en-GB"/>
              </w:rPr>
              <w:t>Kratkoročni plasmani</w:t>
            </w:r>
          </w:p>
        </w:tc>
        <w:tc>
          <w:tcPr>
            <w:tcW w:w="1352" w:type="dxa"/>
            <w:tcBorders>
              <w:top w:val="nil"/>
              <w:left w:val="single" w:sz="8" w:space="0" w:color="auto"/>
              <w:bottom w:val="single" w:sz="4" w:space="0" w:color="auto"/>
              <w:right w:val="single" w:sz="4" w:space="0" w:color="auto"/>
            </w:tcBorders>
            <w:shd w:val="clear" w:color="auto" w:fill="auto"/>
            <w:noWrap/>
            <w:vAlign w:val="bottom"/>
            <w:hideMark/>
          </w:tcPr>
          <w:p w14:paraId="30CCD580" w14:textId="77777777" w:rsidR="00797464" w:rsidRPr="005F3F38" w:rsidRDefault="00797464" w:rsidP="00797464">
            <w:pPr>
              <w:spacing w:after="0" w:line="240" w:lineRule="auto"/>
              <w:jc w:val="right"/>
              <w:rPr>
                <w:rFonts w:ascii="Arial" w:eastAsia="Times New Roman" w:hAnsi="Arial" w:cs="Arial"/>
                <w:sz w:val="16"/>
                <w:szCs w:val="16"/>
                <w:lang w:eastAsia="en-GB"/>
              </w:rPr>
            </w:pPr>
            <w:r w:rsidRPr="005F3F38">
              <w:rPr>
                <w:rFonts w:ascii="Arial" w:eastAsia="Times New Roman" w:hAnsi="Arial" w:cs="Arial"/>
                <w:sz w:val="16"/>
                <w:szCs w:val="16"/>
                <w:lang w:eastAsia="en-GB"/>
              </w:rPr>
              <w:t>7,575,858</w:t>
            </w:r>
          </w:p>
        </w:tc>
        <w:tc>
          <w:tcPr>
            <w:tcW w:w="1350" w:type="dxa"/>
            <w:tcBorders>
              <w:top w:val="nil"/>
              <w:left w:val="nil"/>
              <w:bottom w:val="single" w:sz="4" w:space="0" w:color="auto"/>
              <w:right w:val="single" w:sz="4" w:space="0" w:color="auto"/>
            </w:tcBorders>
            <w:shd w:val="clear" w:color="auto" w:fill="auto"/>
            <w:noWrap/>
            <w:vAlign w:val="bottom"/>
            <w:hideMark/>
          </w:tcPr>
          <w:p w14:paraId="3D2759E7" w14:textId="77777777" w:rsidR="00797464" w:rsidRPr="005F3F38" w:rsidRDefault="00797464" w:rsidP="00797464">
            <w:pPr>
              <w:spacing w:after="0" w:line="240" w:lineRule="auto"/>
              <w:jc w:val="right"/>
              <w:rPr>
                <w:rFonts w:ascii="Arial" w:eastAsia="Times New Roman" w:hAnsi="Arial" w:cs="Arial"/>
                <w:sz w:val="16"/>
                <w:szCs w:val="16"/>
                <w:lang w:eastAsia="en-GB"/>
              </w:rPr>
            </w:pPr>
            <w:r w:rsidRPr="005F3F38">
              <w:rPr>
                <w:rFonts w:ascii="Arial" w:eastAsia="Times New Roman" w:hAnsi="Arial" w:cs="Arial"/>
                <w:sz w:val="16"/>
                <w:szCs w:val="16"/>
                <w:lang w:eastAsia="en-GB"/>
              </w:rPr>
              <w:t>0</w:t>
            </w:r>
          </w:p>
        </w:tc>
        <w:tc>
          <w:tcPr>
            <w:tcW w:w="1029" w:type="dxa"/>
            <w:tcBorders>
              <w:top w:val="nil"/>
              <w:left w:val="nil"/>
              <w:bottom w:val="single" w:sz="4" w:space="0" w:color="auto"/>
              <w:right w:val="single" w:sz="4" w:space="0" w:color="auto"/>
            </w:tcBorders>
            <w:shd w:val="clear" w:color="auto" w:fill="auto"/>
            <w:noWrap/>
            <w:vAlign w:val="bottom"/>
            <w:hideMark/>
          </w:tcPr>
          <w:p w14:paraId="29B0DAEC" w14:textId="77777777" w:rsidR="00797464" w:rsidRPr="005F3F38" w:rsidRDefault="00797464" w:rsidP="00797464">
            <w:pPr>
              <w:spacing w:after="0" w:line="240" w:lineRule="auto"/>
              <w:jc w:val="right"/>
              <w:rPr>
                <w:rFonts w:ascii="Arial" w:eastAsia="Times New Roman" w:hAnsi="Arial" w:cs="Arial"/>
                <w:color w:val="000000"/>
                <w:sz w:val="16"/>
                <w:szCs w:val="16"/>
                <w:lang w:eastAsia="en-GB"/>
              </w:rPr>
            </w:pPr>
            <w:r w:rsidRPr="005F3F38">
              <w:rPr>
                <w:rFonts w:ascii="Arial" w:eastAsia="Times New Roman" w:hAnsi="Arial" w:cs="Arial"/>
                <w:color w:val="000000"/>
                <w:sz w:val="16"/>
                <w:szCs w:val="16"/>
                <w:lang w:eastAsia="en-GB"/>
              </w:rPr>
              <w:t>0</w:t>
            </w:r>
          </w:p>
        </w:tc>
        <w:tc>
          <w:tcPr>
            <w:tcW w:w="1422" w:type="dxa"/>
            <w:tcBorders>
              <w:top w:val="nil"/>
              <w:left w:val="nil"/>
              <w:bottom w:val="single" w:sz="4" w:space="0" w:color="auto"/>
              <w:right w:val="single" w:sz="8" w:space="0" w:color="auto"/>
            </w:tcBorders>
            <w:shd w:val="clear" w:color="auto" w:fill="auto"/>
            <w:noWrap/>
            <w:vAlign w:val="bottom"/>
            <w:hideMark/>
          </w:tcPr>
          <w:p w14:paraId="00CB47B6" w14:textId="77777777" w:rsidR="00797464" w:rsidRPr="005F3F38" w:rsidRDefault="00797464" w:rsidP="00797464">
            <w:pPr>
              <w:spacing w:after="0" w:line="240" w:lineRule="auto"/>
              <w:jc w:val="right"/>
              <w:rPr>
                <w:rFonts w:ascii="Arial" w:eastAsia="Times New Roman" w:hAnsi="Arial" w:cs="Arial"/>
                <w:sz w:val="16"/>
                <w:szCs w:val="16"/>
                <w:lang w:eastAsia="en-GB"/>
              </w:rPr>
            </w:pPr>
            <w:r w:rsidRPr="005F3F38">
              <w:rPr>
                <w:rFonts w:ascii="Arial" w:eastAsia="Times New Roman" w:hAnsi="Arial" w:cs="Arial"/>
                <w:sz w:val="16"/>
                <w:szCs w:val="16"/>
                <w:lang w:eastAsia="en-GB"/>
              </w:rPr>
              <w:t>14,415</w:t>
            </w:r>
          </w:p>
        </w:tc>
        <w:tc>
          <w:tcPr>
            <w:tcW w:w="1074" w:type="dxa"/>
            <w:tcBorders>
              <w:top w:val="single" w:sz="8" w:space="0" w:color="auto"/>
              <w:left w:val="nil"/>
              <w:bottom w:val="single" w:sz="4" w:space="0" w:color="auto"/>
              <w:right w:val="single" w:sz="8" w:space="0" w:color="auto"/>
            </w:tcBorders>
            <w:shd w:val="clear" w:color="auto" w:fill="auto"/>
            <w:noWrap/>
            <w:vAlign w:val="bottom"/>
            <w:hideMark/>
          </w:tcPr>
          <w:p w14:paraId="118AB888" w14:textId="77777777" w:rsidR="00797464" w:rsidRPr="005F3F38" w:rsidRDefault="00797464" w:rsidP="00797464">
            <w:pPr>
              <w:spacing w:after="0" w:line="240" w:lineRule="auto"/>
              <w:jc w:val="right"/>
              <w:rPr>
                <w:rFonts w:ascii="Arial" w:eastAsia="Times New Roman" w:hAnsi="Arial" w:cs="Arial"/>
                <w:sz w:val="16"/>
                <w:szCs w:val="16"/>
                <w:lang w:eastAsia="en-GB"/>
              </w:rPr>
            </w:pPr>
            <w:r w:rsidRPr="005F3F38">
              <w:rPr>
                <w:rFonts w:ascii="Arial" w:eastAsia="Times New Roman" w:hAnsi="Arial" w:cs="Arial"/>
                <w:sz w:val="16"/>
                <w:szCs w:val="16"/>
                <w:lang w:eastAsia="en-GB"/>
              </w:rPr>
              <w:t>7,590,273</w:t>
            </w:r>
          </w:p>
        </w:tc>
      </w:tr>
      <w:tr w:rsidR="00797464" w:rsidRPr="005F3F38" w14:paraId="158D1F4A" w14:textId="77777777" w:rsidTr="0056345C">
        <w:trPr>
          <w:trHeight w:val="332"/>
        </w:trPr>
        <w:tc>
          <w:tcPr>
            <w:tcW w:w="652" w:type="dxa"/>
            <w:tcBorders>
              <w:top w:val="nil"/>
              <w:left w:val="single" w:sz="8" w:space="0" w:color="auto"/>
              <w:bottom w:val="single" w:sz="8" w:space="0" w:color="auto"/>
              <w:right w:val="single" w:sz="8" w:space="0" w:color="auto"/>
            </w:tcBorders>
            <w:shd w:val="clear" w:color="auto" w:fill="auto"/>
            <w:hideMark/>
          </w:tcPr>
          <w:p w14:paraId="5A0C9352" w14:textId="77777777" w:rsidR="00797464" w:rsidRPr="005F3F38" w:rsidRDefault="00797464" w:rsidP="00797464">
            <w:pPr>
              <w:spacing w:after="0" w:line="240" w:lineRule="auto"/>
              <w:jc w:val="center"/>
              <w:rPr>
                <w:rFonts w:ascii="Arial" w:eastAsia="Times New Roman" w:hAnsi="Arial" w:cs="Arial"/>
                <w:color w:val="000000"/>
                <w:sz w:val="16"/>
                <w:szCs w:val="16"/>
                <w:lang w:eastAsia="en-GB"/>
              </w:rPr>
            </w:pPr>
            <w:r w:rsidRPr="005F3F38">
              <w:rPr>
                <w:rFonts w:ascii="Arial" w:eastAsia="Times New Roman" w:hAnsi="Arial" w:cs="Arial"/>
                <w:color w:val="000000"/>
                <w:sz w:val="16"/>
                <w:szCs w:val="16"/>
                <w:lang w:eastAsia="en-GB"/>
              </w:rPr>
              <w:t>3</w:t>
            </w:r>
          </w:p>
        </w:tc>
        <w:tc>
          <w:tcPr>
            <w:tcW w:w="2118" w:type="dxa"/>
            <w:tcBorders>
              <w:top w:val="single" w:sz="8" w:space="0" w:color="auto"/>
              <w:left w:val="nil"/>
              <w:bottom w:val="nil"/>
              <w:right w:val="nil"/>
            </w:tcBorders>
            <w:shd w:val="clear" w:color="auto" w:fill="auto"/>
            <w:vAlign w:val="bottom"/>
            <w:hideMark/>
          </w:tcPr>
          <w:p w14:paraId="2F7C9E13" w14:textId="77777777" w:rsidR="00797464" w:rsidRPr="005F3F38" w:rsidRDefault="00797464" w:rsidP="00797464">
            <w:pPr>
              <w:spacing w:after="0" w:line="240" w:lineRule="auto"/>
              <w:rPr>
                <w:rFonts w:ascii="Arial" w:eastAsia="Times New Roman" w:hAnsi="Arial" w:cs="Arial"/>
                <w:sz w:val="16"/>
                <w:szCs w:val="16"/>
                <w:lang w:eastAsia="en-GB"/>
              </w:rPr>
            </w:pPr>
            <w:r w:rsidRPr="005F3F38">
              <w:rPr>
                <w:rFonts w:ascii="Arial" w:eastAsia="Times New Roman" w:hAnsi="Arial" w:cs="Arial"/>
                <w:sz w:val="16"/>
                <w:szCs w:val="16"/>
                <w:lang w:eastAsia="en-GB"/>
              </w:rPr>
              <w:t>Finansijski i obračunski odnosi sa drugim povezanim jedinicama</w:t>
            </w:r>
          </w:p>
        </w:tc>
        <w:tc>
          <w:tcPr>
            <w:tcW w:w="1352" w:type="dxa"/>
            <w:tcBorders>
              <w:top w:val="nil"/>
              <w:left w:val="single" w:sz="8" w:space="0" w:color="auto"/>
              <w:bottom w:val="nil"/>
              <w:right w:val="single" w:sz="4" w:space="0" w:color="auto"/>
            </w:tcBorders>
            <w:shd w:val="clear" w:color="auto" w:fill="auto"/>
            <w:noWrap/>
            <w:vAlign w:val="bottom"/>
            <w:hideMark/>
          </w:tcPr>
          <w:p w14:paraId="5AC902A3" w14:textId="77777777" w:rsidR="00797464" w:rsidRPr="005F3F38" w:rsidRDefault="00797464" w:rsidP="00797464">
            <w:pPr>
              <w:spacing w:after="0" w:line="240" w:lineRule="auto"/>
              <w:jc w:val="right"/>
              <w:rPr>
                <w:rFonts w:ascii="Arial" w:eastAsia="Times New Roman" w:hAnsi="Arial" w:cs="Arial"/>
                <w:sz w:val="16"/>
                <w:szCs w:val="16"/>
                <w:lang w:eastAsia="en-GB"/>
              </w:rPr>
            </w:pPr>
            <w:r w:rsidRPr="005F3F38">
              <w:rPr>
                <w:rFonts w:ascii="Arial" w:eastAsia="Times New Roman" w:hAnsi="Arial" w:cs="Arial"/>
                <w:sz w:val="16"/>
                <w:szCs w:val="16"/>
                <w:lang w:eastAsia="en-GB"/>
              </w:rPr>
              <w:t>750,000</w:t>
            </w:r>
          </w:p>
        </w:tc>
        <w:tc>
          <w:tcPr>
            <w:tcW w:w="1350" w:type="dxa"/>
            <w:tcBorders>
              <w:top w:val="nil"/>
              <w:left w:val="nil"/>
              <w:bottom w:val="nil"/>
              <w:right w:val="single" w:sz="4" w:space="0" w:color="auto"/>
            </w:tcBorders>
            <w:shd w:val="clear" w:color="auto" w:fill="auto"/>
            <w:noWrap/>
            <w:vAlign w:val="bottom"/>
            <w:hideMark/>
          </w:tcPr>
          <w:p w14:paraId="6C7708D8" w14:textId="77777777" w:rsidR="00797464" w:rsidRPr="005F3F38" w:rsidRDefault="00797464" w:rsidP="00797464">
            <w:pPr>
              <w:spacing w:after="0" w:line="240" w:lineRule="auto"/>
              <w:jc w:val="right"/>
              <w:rPr>
                <w:rFonts w:ascii="Arial" w:eastAsia="Times New Roman" w:hAnsi="Arial" w:cs="Arial"/>
                <w:sz w:val="16"/>
                <w:szCs w:val="16"/>
                <w:lang w:eastAsia="en-GB"/>
              </w:rPr>
            </w:pPr>
            <w:r w:rsidRPr="005F3F38">
              <w:rPr>
                <w:rFonts w:ascii="Arial" w:eastAsia="Times New Roman" w:hAnsi="Arial" w:cs="Arial"/>
                <w:sz w:val="16"/>
                <w:szCs w:val="16"/>
                <w:lang w:eastAsia="en-GB"/>
              </w:rPr>
              <w:t>0</w:t>
            </w:r>
          </w:p>
        </w:tc>
        <w:tc>
          <w:tcPr>
            <w:tcW w:w="1029" w:type="dxa"/>
            <w:tcBorders>
              <w:top w:val="nil"/>
              <w:left w:val="nil"/>
              <w:bottom w:val="nil"/>
              <w:right w:val="single" w:sz="4" w:space="0" w:color="auto"/>
            </w:tcBorders>
            <w:shd w:val="clear" w:color="auto" w:fill="auto"/>
            <w:noWrap/>
            <w:vAlign w:val="bottom"/>
            <w:hideMark/>
          </w:tcPr>
          <w:p w14:paraId="2D9B3A4F" w14:textId="77777777" w:rsidR="00797464" w:rsidRPr="005F3F38" w:rsidRDefault="00797464" w:rsidP="00797464">
            <w:pPr>
              <w:spacing w:after="0" w:line="240" w:lineRule="auto"/>
              <w:jc w:val="right"/>
              <w:rPr>
                <w:rFonts w:ascii="Arial" w:eastAsia="Times New Roman" w:hAnsi="Arial" w:cs="Arial"/>
                <w:color w:val="000000"/>
                <w:sz w:val="16"/>
                <w:szCs w:val="16"/>
                <w:lang w:eastAsia="en-GB"/>
              </w:rPr>
            </w:pPr>
            <w:r w:rsidRPr="005F3F38">
              <w:rPr>
                <w:rFonts w:ascii="Arial" w:eastAsia="Times New Roman" w:hAnsi="Arial" w:cs="Arial"/>
                <w:color w:val="000000"/>
                <w:sz w:val="16"/>
                <w:szCs w:val="16"/>
                <w:lang w:eastAsia="en-GB"/>
              </w:rPr>
              <w:t>0</w:t>
            </w:r>
          </w:p>
        </w:tc>
        <w:tc>
          <w:tcPr>
            <w:tcW w:w="1422" w:type="dxa"/>
            <w:tcBorders>
              <w:top w:val="nil"/>
              <w:left w:val="nil"/>
              <w:bottom w:val="nil"/>
              <w:right w:val="single" w:sz="8" w:space="0" w:color="auto"/>
            </w:tcBorders>
            <w:shd w:val="clear" w:color="auto" w:fill="auto"/>
            <w:noWrap/>
            <w:vAlign w:val="bottom"/>
            <w:hideMark/>
          </w:tcPr>
          <w:p w14:paraId="3718BBA5" w14:textId="77777777" w:rsidR="00797464" w:rsidRPr="005F3F38" w:rsidRDefault="00797464" w:rsidP="00797464">
            <w:pPr>
              <w:spacing w:after="0" w:line="240" w:lineRule="auto"/>
              <w:jc w:val="right"/>
              <w:rPr>
                <w:rFonts w:ascii="Arial" w:eastAsia="Times New Roman" w:hAnsi="Arial" w:cs="Arial"/>
                <w:sz w:val="16"/>
                <w:szCs w:val="16"/>
                <w:lang w:eastAsia="en-GB"/>
              </w:rPr>
            </w:pPr>
            <w:r w:rsidRPr="005F3F38">
              <w:rPr>
                <w:rFonts w:ascii="Arial" w:eastAsia="Times New Roman" w:hAnsi="Arial" w:cs="Arial"/>
                <w:sz w:val="16"/>
                <w:szCs w:val="16"/>
                <w:lang w:eastAsia="en-GB"/>
              </w:rPr>
              <w:t>0</w:t>
            </w:r>
          </w:p>
        </w:tc>
        <w:tc>
          <w:tcPr>
            <w:tcW w:w="1074" w:type="dxa"/>
            <w:tcBorders>
              <w:top w:val="single" w:sz="8" w:space="0" w:color="auto"/>
              <w:left w:val="nil"/>
              <w:bottom w:val="single" w:sz="4" w:space="0" w:color="auto"/>
              <w:right w:val="single" w:sz="8" w:space="0" w:color="auto"/>
            </w:tcBorders>
            <w:shd w:val="clear" w:color="auto" w:fill="auto"/>
            <w:noWrap/>
            <w:vAlign w:val="bottom"/>
            <w:hideMark/>
          </w:tcPr>
          <w:p w14:paraId="4AE385B4" w14:textId="77777777" w:rsidR="00797464" w:rsidRPr="005F3F38" w:rsidRDefault="00797464" w:rsidP="00797464">
            <w:pPr>
              <w:spacing w:after="0" w:line="240" w:lineRule="auto"/>
              <w:jc w:val="right"/>
              <w:rPr>
                <w:rFonts w:ascii="Arial" w:eastAsia="Times New Roman" w:hAnsi="Arial" w:cs="Arial"/>
                <w:sz w:val="16"/>
                <w:szCs w:val="16"/>
                <w:lang w:eastAsia="en-GB"/>
              </w:rPr>
            </w:pPr>
            <w:r w:rsidRPr="005F3F38">
              <w:rPr>
                <w:rFonts w:ascii="Arial" w:eastAsia="Times New Roman" w:hAnsi="Arial" w:cs="Arial"/>
                <w:sz w:val="16"/>
                <w:szCs w:val="16"/>
                <w:lang w:eastAsia="en-GB"/>
              </w:rPr>
              <w:t>750,000</w:t>
            </w:r>
          </w:p>
        </w:tc>
      </w:tr>
      <w:tr w:rsidR="00797464" w:rsidRPr="005F3F38" w14:paraId="6327C652" w14:textId="77777777" w:rsidTr="0056345C">
        <w:trPr>
          <w:trHeight w:val="332"/>
        </w:trPr>
        <w:tc>
          <w:tcPr>
            <w:tcW w:w="2770" w:type="dxa"/>
            <w:gridSpan w:val="2"/>
            <w:tcBorders>
              <w:top w:val="single" w:sz="8" w:space="0" w:color="auto"/>
              <w:left w:val="single" w:sz="8" w:space="0" w:color="auto"/>
              <w:bottom w:val="single" w:sz="8" w:space="0" w:color="auto"/>
              <w:right w:val="single" w:sz="8" w:space="0" w:color="000000"/>
            </w:tcBorders>
            <w:shd w:val="clear" w:color="auto" w:fill="auto"/>
            <w:vAlign w:val="bottom"/>
            <w:hideMark/>
          </w:tcPr>
          <w:p w14:paraId="61F605A4" w14:textId="77777777" w:rsidR="00797464" w:rsidRPr="005F3F38" w:rsidRDefault="00797464" w:rsidP="00797464">
            <w:pPr>
              <w:spacing w:after="0" w:line="240" w:lineRule="auto"/>
              <w:jc w:val="center"/>
              <w:rPr>
                <w:rFonts w:ascii="Arial" w:eastAsia="Times New Roman" w:hAnsi="Arial" w:cs="Arial"/>
                <w:b/>
                <w:bCs/>
                <w:color w:val="000000"/>
                <w:sz w:val="16"/>
                <w:szCs w:val="16"/>
                <w:lang w:eastAsia="en-GB"/>
              </w:rPr>
            </w:pPr>
            <w:r w:rsidRPr="005F3F38">
              <w:rPr>
                <w:rFonts w:ascii="Arial" w:eastAsia="Times New Roman" w:hAnsi="Arial" w:cs="Arial"/>
                <w:b/>
                <w:bCs/>
                <w:color w:val="000000"/>
                <w:sz w:val="16"/>
                <w:szCs w:val="16"/>
                <w:lang w:eastAsia="en-GB"/>
              </w:rPr>
              <w:t>UKUPNO KRATKOROČNA POTRAŽIVANJA I PLASMANI</w:t>
            </w:r>
          </w:p>
        </w:tc>
        <w:tc>
          <w:tcPr>
            <w:tcW w:w="1352" w:type="dxa"/>
            <w:tcBorders>
              <w:top w:val="single" w:sz="8" w:space="0" w:color="auto"/>
              <w:left w:val="nil"/>
              <w:bottom w:val="single" w:sz="8" w:space="0" w:color="auto"/>
              <w:right w:val="single" w:sz="4" w:space="0" w:color="auto"/>
            </w:tcBorders>
            <w:shd w:val="clear" w:color="auto" w:fill="auto"/>
            <w:noWrap/>
            <w:vAlign w:val="bottom"/>
            <w:hideMark/>
          </w:tcPr>
          <w:p w14:paraId="3643416A" w14:textId="77777777" w:rsidR="00797464" w:rsidRPr="005F3F38" w:rsidRDefault="00797464" w:rsidP="00797464">
            <w:pPr>
              <w:spacing w:after="0" w:line="240" w:lineRule="auto"/>
              <w:jc w:val="right"/>
              <w:rPr>
                <w:rFonts w:ascii="Arial" w:eastAsia="Times New Roman" w:hAnsi="Arial" w:cs="Arial"/>
                <w:b/>
                <w:bCs/>
                <w:sz w:val="16"/>
                <w:szCs w:val="16"/>
                <w:lang w:eastAsia="en-GB"/>
              </w:rPr>
            </w:pPr>
            <w:r w:rsidRPr="005F3F38">
              <w:rPr>
                <w:rFonts w:ascii="Arial" w:eastAsia="Times New Roman" w:hAnsi="Arial" w:cs="Arial"/>
                <w:b/>
                <w:bCs/>
                <w:sz w:val="16"/>
                <w:szCs w:val="16"/>
                <w:lang w:eastAsia="en-GB"/>
              </w:rPr>
              <w:t>15,620,212</w:t>
            </w:r>
          </w:p>
        </w:tc>
        <w:tc>
          <w:tcPr>
            <w:tcW w:w="1350" w:type="dxa"/>
            <w:tcBorders>
              <w:top w:val="single" w:sz="8" w:space="0" w:color="auto"/>
              <w:left w:val="nil"/>
              <w:bottom w:val="single" w:sz="8" w:space="0" w:color="auto"/>
              <w:right w:val="single" w:sz="4" w:space="0" w:color="auto"/>
            </w:tcBorders>
            <w:shd w:val="clear" w:color="auto" w:fill="auto"/>
            <w:noWrap/>
            <w:vAlign w:val="bottom"/>
            <w:hideMark/>
          </w:tcPr>
          <w:p w14:paraId="4D315B5F" w14:textId="77777777" w:rsidR="00797464" w:rsidRPr="005F3F38" w:rsidRDefault="00797464" w:rsidP="00797464">
            <w:pPr>
              <w:spacing w:after="0" w:line="240" w:lineRule="auto"/>
              <w:jc w:val="right"/>
              <w:rPr>
                <w:rFonts w:ascii="Arial" w:eastAsia="Times New Roman" w:hAnsi="Arial" w:cs="Arial"/>
                <w:b/>
                <w:bCs/>
                <w:sz w:val="16"/>
                <w:szCs w:val="16"/>
                <w:lang w:eastAsia="en-GB"/>
              </w:rPr>
            </w:pPr>
            <w:r w:rsidRPr="005F3F38">
              <w:rPr>
                <w:rFonts w:ascii="Arial" w:eastAsia="Times New Roman" w:hAnsi="Arial" w:cs="Arial"/>
                <w:b/>
                <w:bCs/>
                <w:sz w:val="16"/>
                <w:szCs w:val="16"/>
                <w:lang w:eastAsia="en-GB"/>
              </w:rPr>
              <w:t>459,907</w:t>
            </w:r>
          </w:p>
        </w:tc>
        <w:tc>
          <w:tcPr>
            <w:tcW w:w="1029" w:type="dxa"/>
            <w:tcBorders>
              <w:top w:val="single" w:sz="8" w:space="0" w:color="auto"/>
              <w:left w:val="nil"/>
              <w:bottom w:val="single" w:sz="8" w:space="0" w:color="auto"/>
              <w:right w:val="single" w:sz="4" w:space="0" w:color="auto"/>
            </w:tcBorders>
            <w:shd w:val="clear" w:color="auto" w:fill="auto"/>
            <w:noWrap/>
            <w:vAlign w:val="bottom"/>
            <w:hideMark/>
          </w:tcPr>
          <w:p w14:paraId="798B1982" w14:textId="77777777" w:rsidR="00797464" w:rsidRPr="005F3F38" w:rsidRDefault="00797464" w:rsidP="00797464">
            <w:pPr>
              <w:spacing w:after="0" w:line="240" w:lineRule="auto"/>
              <w:jc w:val="right"/>
              <w:rPr>
                <w:rFonts w:ascii="Arial" w:eastAsia="Times New Roman" w:hAnsi="Arial" w:cs="Arial"/>
                <w:b/>
                <w:bCs/>
                <w:sz w:val="16"/>
                <w:szCs w:val="16"/>
                <w:lang w:eastAsia="en-GB"/>
              </w:rPr>
            </w:pPr>
            <w:r w:rsidRPr="005F3F38">
              <w:rPr>
                <w:rFonts w:ascii="Arial" w:eastAsia="Times New Roman" w:hAnsi="Arial" w:cs="Arial"/>
                <w:b/>
                <w:bCs/>
                <w:sz w:val="16"/>
                <w:szCs w:val="16"/>
                <w:lang w:eastAsia="en-GB"/>
              </w:rPr>
              <w:t>168,241</w:t>
            </w:r>
          </w:p>
        </w:tc>
        <w:tc>
          <w:tcPr>
            <w:tcW w:w="1422" w:type="dxa"/>
            <w:tcBorders>
              <w:top w:val="single" w:sz="8" w:space="0" w:color="auto"/>
              <w:left w:val="nil"/>
              <w:bottom w:val="single" w:sz="8" w:space="0" w:color="auto"/>
              <w:right w:val="single" w:sz="8" w:space="0" w:color="auto"/>
            </w:tcBorders>
            <w:shd w:val="clear" w:color="auto" w:fill="auto"/>
            <w:noWrap/>
            <w:vAlign w:val="bottom"/>
            <w:hideMark/>
          </w:tcPr>
          <w:p w14:paraId="685E93CC" w14:textId="77777777" w:rsidR="00797464" w:rsidRPr="005F3F38" w:rsidRDefault="00797464" w:rsidP="00797464">
            <w:pPr>
              <w:spacing w:after="0" w:line="240" w:lineRule="auto"/>
              <w:jc w:val="right"/>
              <w:rPr>
                <w:rFonts w:ascii="Arial" w:eastAsia="Times New Roman" w:hAnsi="Arial" w:cs="Arial"/>
                <w:b/>
                <w:bCs/>
                <w:sz w:val="16"/>
                <w:szCs w:val="16"/>
                <w:lang w:eastAsia="en-GB"/>
              </w:rPr>
            </w:pPr>
            <w:r w:rsidRPr="005F3F38">
              <w:rPr>
                <w:rFonts w:ascii="Arial" w:eastAsia="Times New Roman" w:hAnsi="Arial" w:cs="Arial"/>
                <w:b/>
                <w:bCs/>
                <w:sz w:val="16"/>
                <w:szCs w:val="16"/>
                <w:lang w:eastAsia="en-GB"/>
              </w:rPr>
              <w:t>15,415</w:t>
            </w:r>
          </w:p>
        </w:tc>
        <w:tc>
          <w:tcPr>
            <w:tcW w:w="1074" w:type="dxa"/>
            <w:tcBorders>
              <w:top w:val="single" w:sz="8" w:space="0" w:color="auto"/>
              <w:left w:val="nil"/>
              <w:bottom w:val="single" w:sz="4" w:space="0" w:color="auto"/>
              <w:right w:val="single" w:sz="8" w:space="0" w:color="auto"/>
            </w:tcBorders>
            <w:shd w:val="clear" w:color="auto" w:fill="auto"/>
            <w:noWrap/>
            <w:vAlign w:val="bottom"/>
            <w:hideMark/>
          </w:tcPr>
          <w:p w14:paraId="0F58F7D1" w14:textId="77777777" w:rsidR="00797464" w:rsidRPr="005F3F38" w:rsidRDefault="00797464" w:rsidP="00797464">
            <w:pPr>
              <w:spacing w:after="0" w:line="240" w:lineRule="auto"/>
              <w:jc w:val="right"/>
              <w:rPr>
                <w:rFonts w:ascii="Arial" w:eastAsia="Times New Roman" w:hAnsi="Arial" w:cs="Arial"/>
                <w:b/>
                <w:bCs/>
                <w:sz w:val="16"/>
                <w:szCs w:val="16"/>
                <w:lang w:eastAsia="en-GB"/>
              </w:rPr>
            </w:pPr>
            <w:r w:rsidRPr="005F3F38">
              <w:rPr>
                <w:rFonts w:ascii="Arial" w:eastAsia="Times New Roman" w:hAnsi="Arial" w:cs="Arial"/>
                <w:b/>
                <w:bCs/>
                <w:sz w:val="16"/>
                <w:szCs w:val="16"/>
                <w:lang w:eastAsia="en-GB"/>
              </w:rPr>
              <w:t>16,263,775</w:t>
            </w:r>
          </w:p>
        </w:tc>
      </w:tr>
      <w:tr w:rsidR="00797464" w:rsidRPr="005F3F38" w14:paraId="35DB973B" w14:textId="77777777" w:rsidTr="0056345C">
        <w:trPr>
          <w:trHeight w:val="178"/>
        </w:trPr>
        <w:tc>
          <w:tcPr>
            <w:tcW w:w="652" w:type="dxa"/>
            <w:tcBorders>
              <w:top w:val="nil"/>
              <w:left w:val="single" w:sz="8" w:space="0" w:color="auto"/>
              <w:bottom w:val="single" w:sz="8" w:space="0" w:color="auto"/>
              <w:right w:val="single" w:sz="8" w:space="0" w:color="auto"/>
            </w:tcBorders>
            <w:shd w:val="clear" w:color="auto" w:fill="auto"/>
            <w:hideMark/>
          </w:tcPr>
          <w:p w14:paraId="07F016E0" w14:textId="77777777" w:rsidR="00797464" w:rsidRPr="005F3F38" w:rsidRDefault="00797464" w:rsidP="00797464">
            <w:pPr>
              <w:spacing w:after="0" w:line="240" w:lineRule="auto"/>
              <w:jc w:val="center"/>
              <w:rPr>
                <w:rFonts w:ascii="Arial" w:eastAsia="Times New Roman" w:hAnsi="Arial" w:cs="Arial"/>
                <w:color w:val="000000"/>
                <w:sz w:val="16"/>
                <w:szCs w:val="16"/>
                <w:lang w:eastAsia="en-GB"/>
              </w:rPr>
            </w:pPr>
            <w:r w:rsidRPr="005F3F38">
              <w:rPr>
                <w:rFonts w:ascii="Arial" w:eastAsia="Times New Roman" w:hAnsi="Arial" w:cs="Arial"/>
                <w:color w:val="000000"/>
                <w:sz w:val="16"/>
                <w:szCs w:val="16"/>
                <w:lang w:eastAsia="en-GB"/>
              </w:rPr>
              <w:t>1</w:t>
            </w:r>
          </w:p>
        </w:tc>
        <w:tc>
          <w:tcPr>
            <w:tcW w:w="2118" w:type="dxa"/>
            <w:tcBorders>
              <w:top w:val="nil"/>
              <w:left w:val="nil"/>
              <w:bottom w:val="single" w:sz="4" w:space="0" w:color="auto"/>
              <w:right w:val="nil"/>
            </w:tcBorders>
            <w:shd w:val="clear" w:color="auto" w:fill="auto"/>
            <w:noWrap/>
            <w:vAlign w:val="bottom"/>
            <w:hideMark/>
          </w:tcPr>
          <w:p w14:paraId="20AA561C" w14:textId="77777777" w:rsidR="00797464" w:rsidRPr="005F3F38" w:rsidRDefault="00797464" w:rsidP="00797464">
            <w:pPr>
              <w:spacing w:after="0" w:line="240" w:lineRule="auto"/>
              <w:rPr>
                <w:rFonts w:ascii="Arial" w:eastAsia="Times New Roman" w:hAnsi="Arial" w:cs="Arial"/>
                <w:sz w:val="16"/>
                <w:szCs w:val="16"/>
                <w:lang w:eastAsia="en-GB"/>
              </w:rPr>
            </w:pPr>
            <w:r w:rsidRPr="005F3F38">
              <w:rPr>
                <w:rFonts w:ascii="Arial" w:eastAsia="Times New Roman" w:hAnsi="Arial" w:cs="Arial"/>
                <w:sz w:val="16"/>
                <w:szCs w:val="16"/>
                <w:lang w:eastAsia="en-GB"/>
              </w:rPr>
              <w:t>Kratkoročne tekuće obaveze</w:t>
            </w:r>
          </w:p>
        </w:tc>
        <w:tc>
          <w:tcPr>
            <w:tcW w:w="1352" w:type="dxa"/>
            <w:tcBorders>
              <w:top w:val="nil"/>
              <w:left w:val="single" w:sz="8" w:space="0" w:color="auto"/>
              <w:bottom w:val="single" w:sz="4" w:space="0" w:color="auto"/>
              <w:right w:val="single" w:sz="4" w:space="0" w:color="auto"/>
            </w:tcBorders>
            <w:shd w:val="clear" w:color="auto" w:fill="auto"/>
            <w:noWrap/>
            <w:vAlign w:val="bottom"/>
            <w:hideMark/>
          </w:tcPr>
          <w:p w14:paraId="41B635A1" w14:textId="77777777" w:rsidR="00797464" w:rsidRPr="005F3F38" w:rsidRDefault="00797464" w:rsidP="00797464">
            <w:pPr>
              <w:spacing w:after="0" w:line="240" w:lineRule="auto"/>
              <w:jc w:val="right"/>
              <w:rPr>
                <w:rFonts w:ascii="Arial" w:eastAsia="Times New Roman" w:hAnsi="Arial" w:cs="Arial"/>
                <w:sz w:val="16"/>
                <w:szCs w:val="16"/>
                <w:lang w:eastAsia="en-GB"/>
              </w:rPr>
            </w:pPr>
            <w:r w:rsidRPr="005F3F38">
              <w:rPr>
                <w:rFonts w:ascii="Arial" w:eastAsia="Times New Roman" w:hAnsi="Arial" w:cs="Arial"/>
                <w:sz w:val="16"/>
                <w:szCs w:val="16"/>
                <w:lang w:eastAsia="en-GB"/>
              </w:rPr>
              <w:t>865</w:t>
            </w:r>
          </w:p>
        </w:tc>
        <w:tc>
          <w:tcPr>
            <w:tcW w:w="1350" w:type="dxa"/>
            <w:tcBorders>
              <w:top w:val="nil"/>
              <w:left w:val="nil"/>
              <w:bottom w:val="single" w:sz="4" w:space="0" w:color="auto"/>
              <w:right w:val="single" w:sz="4" w:space="0" w:color="auto"/>
            </w:tcBorders>
            <w:shd w:val="clear" w:color="auto" w:fill="auto"/>
            <w:noWrap/>
            <w:vAlign w:val="bottom"/>
            <w:hideMark/>
          </w:tcPr>
          <w:p w14:paraId="063449F1" w14:textId="77777777" w:rsidR="00797464" w:rsidRPr="005F3F38" w:rsidRDefault="00797464" w:rsidP="00797464">
            <w:pPr>
              <w:spacing w:after="0" w:line="240" w:lineRule="auto"/>
              <w:jc w:val="right"/>
              <w:rPr>
                <w:rFonts w:ascii="Arial" w:eastAsia="Times New Roman" w:hAnsi="Arial" w:cs="Arial"/>
                <w:sz w:val="16"/>
                <w:szCs w:val="16"/>
                <w:lang w:eastAsia="en-GB"/>
              </w:rPr>
            </w:pPr>
            <w:r w:rsidRPr="005F3F38">
              <w:rPr>
                <w:rFonts w:ascii="Arial" w:eastAsia="Times New Roman" w:hAnsi="Arial" w:cs="Arial"/>
                <w:sz w:val="16"/>
                <w:szCs w:val="16"/>
                <w:lang w:eastAsia="en-GB"/>
              </w:rPr>
              <w:t>0</w:t>
            </w:r>
          </w:p>
        </w:tc>
        <w:tc>
          <w:tcPr>
            <w:tcW w:w="1029" w:type="dxa"/>
            <w:tcBorders>
              <w:top w:val="nil"/>
              <w:left w:val="nil"/>
              <w:bottom w:val="single" w:sz="4" w:space="0" w:color="auto"/>
              <w:right w:val="single" w:sz="4" w:space="0" w:color="auto"/>
            </w:tcBorders>
            <w:shd w:val="clear" w:color="auto" w:fill="auto"/>
            <w:noWrap/>
            <w:vAlign w:val="bottom"/>
            <w:hideMark/>
          </w:tcPr>
          <w:p w14:paraId="1F055DF9" w14:textId="77777777" w:rsidR="00797464" w:rsidRPr="005F3F38" w:rsidRDefault="00797464" w:rsidP="00797464">
            <w:pPr>
              <w:spacing w:after="0" w:line="240" w:lineRule="auto"/>
              <w:jc w:val="right"/>
              <w:rPr>
                <w:rFonts w:ascii="Arial" w:eastAsia="Times New Roman" w:hAnsi="Arial" w:cs="Arial"/>
                <w:color w:val="000000"/>
                <w:sz w:val="16"/>
                <w:szCs w:val="16"/>
                <w:lang w:eastAsia="en-GB"/>
              </w:rPr>
            </w:pPr>
            <w:r w:rsidRPr="005F3F38">
              <w:rPr>
                <w:rFonts w:ascii="Arial" w:eastAsia="Times New Roman" w:hAnsi="Arial" w:cs="Arial"/>
                <w:color w:val="000000"/>
                <w:sz w:val="16"/>
                <w:szCs w:val="16"/>
                <w:lang w:eastAsia="en-GB"/>
              </w:rPr>
              <w:t>12,494</w:t>
            </w:r>
          </w:p>
        </w:tc>
        <w:tc>
          <w:tcPr>
            <w:tcW w:w="1422" w:type="dxa"/>
            <w:tcBorders>
              <w:top w:val="nil"/>
              <w:left w:val="nil"/>
              <w:bottom w:val="single" w:sz="4" w:space="0" w:color="auto"/>
              <w:right w:val="single" w:sz="8" w:space="0" w:color="auto"/>
            </w:tcBorders>
            <w:shd w:val="clear" w:color="auto" w:fill="auto"/>
            <w:noWrap/>
            <w:vAlign w:val="bottom"/>
            <w:hideMark/>
          </w:tcPr>
          <w:p w14:paraId="2BF2CE82" w14:textId="77777777" w:rsidR="00797464" w:rsidRPr="005F3F38" w:rsidRDefault="00797464" w:rsidP="00797464">
            <w:pPr>
              <w:spacing w:after="0" w:line="240" w:lineRule="auto"/>
              <w:jc w:val="right"/>
              <w:rPr>
                <w:rFonts w:ascii="Arial" w:eastAsia="Times New Roman" w:hAnsi="Arial" w:cs="Arial"/>
                <w:sz w:val="16"/>
                <w:szCs w:val="16"/>
                <w:lang w:eastAsia="en-GB"/>
              </w:rPr>
            </w:pPr>
            <w:r w:rsidRPr="005F3F38">
              <w:rPr>
                <w:rFonts w:ascii="Arial" w:eastAsia="Times New Roman" w:hAnsi="Arial" w:cs="Arial"/>
                <w:sz w:val="16"/>
                <w:szCs w:val="16"/>
                <w:lang w:eastAsia="en-GB"/>
              </w:rPr>
              <w:t>44,383</w:t>
            </w:r>
          </w:p>
        </w:tc>
        <w:tc>
          <w:tcPr>
            <w:tcW w:w="1074" w:type="dxa"/>
            <w:tcBorders>
              <w:top w:val="single" w:sz="8" w:space="0" w:color="auto"/>
              <w:left w:val="nil"/>
              <w:bottom w:val="single" w:sz="4" w:space="0" w:color="auto"/>
              <w:right w:val="single" w:sz="8" w:space="0" w:color="auto"/>
            </w:tcBorders>
            <w:shd w:val="clear" w:color="auto" w:fill="auto"/>
            <w:noWrap/>
            <w:vAlign w:val="bottom"/>
            <w:hideMark/>
          </w:tcPr>
          <w:p w14:paraId="1CE91BC8" w14:textId="77777777" w:rsidR="00797464" w:rsidRPr="005F3F38" w:rsidRDefault="00797464" w:rsidP="00797464">
            <w:pPr>
              <w:spacing w:after="0" w:line="240" w:lineRule="auto"/>
              <w:jc w:val="right"/>
              <w:rPr>
                <w:rFonts w:ascii="Arial" w:eastAsia="Times New Roman" w:hAnsi="Arial" w:cs="Arial"/>
                <w:sz w:val="16"/>
                <w:szCs w:val="16"/>
                <w:lang w:eastAsia="en-GB"/>
              </w:rPr>
            </w:pPr>
            <w:r w:rsidRPr="005F3F38">
              <w:rPr>
                <w:rFonts w:ascii="Arial" w:eastAsia="Times New Roman" w:hAnsi="Arial" w:cs="Arial"/>
                <w:sz w:val="16"/>
                <w:szCs w:val="16"/>
                <w:lang w:eastAsia="en-GB"/>
              </w:rPr>
              <w:t>57,742</w:t>
            </w:r>
          </w:p>
        </w:tc>
      </w:tr>
      <w:tr w:rsidR="00797464" w:rsidRPr="005F3F38" w14:paraId="08542AB6" w14:textId="77777777" w:rsidTr="0056345C">
        <w:trPr>
          <w:trHeight w:val="178"/>
        </w:trPr>
        <w:tc>
          <w:tcPr>
            <w:tcW w:w="652" w:type="dxa"/>
            <w:tcBorders>
              <w:top w:val="nil"/>
              <w:left w:val="single" w:sz="8" w:space="0" w:color="auto"/>
              <w:bottom w:val="single" w:sz="8" w:space="0" w:color="auto"/>
              <w:right w:val="single" w:sz="8" w:space="0" w:color="auto"/>
            </w:tcBorders>
            <w:shd w:val="clear" w:color="auto" w:fill="auto"/>
            <w:hideMark/>
          </w:tcPr>
          <w:p w14:paraId="44458887" w14:textId="77777777" w:rsidR="00797464" w:rsidRPr="005F3F38" w:rsidRDefault="00797464" w:rsidP="00797464">
            <w:pPr>
              <w:spacing w:after="0" w:line="240" w:lineRule="auto"/>
              <w:jc w:val="center"/>
              <w:rPr>
                <w:rFonts w:ascii="Arial" w:eastAsia="Times New Roman" w:hAnsi="Arial" w:cs="Arial"/>
                <w:color w:val="000000"/>
                <w:sz w:val="16"/>
                <w:szCs w:val="16"/>
                <w:lang w:eastAsia="en-GB"/>
              </w:rPr>
            </w:pPr>
            <w:r w:rsidRPr="005F3F38">
              <w:rPr>
                <w:rFonts w:ascii="Arial" w:eastAsia="Times New Roman" w:hAnsi="Arial" w:cs="Arial"/>
                <w:color w:val="000000"/>
                <w:sz w:val="16"/>
                <w:szCs w:val="16"/>
                <w:lang w:eastAsia="en-GB"/>
              </w:rPr>
              <w:t>2</w:t>
            </w:r>
          </w:p>
        </w:tc>
        <w:tc>
          <w:tcPr>
            <w:tcW w:w="2118" w:type="dxa"/>
            <w:tcBorders>
              <w:top w:val="single" w:sz="8" w:space="0" w:color="auto"/>
              <w:left w:val="nil"/>
              <w:bottom w:val="single" w:sz="4" w:space="0" w:color="auto"/>
              <w:right w:val="nil"/>
            </w:tcBorders>
            <w:shd w:val="clear" w:color="auto" w:fill="auto"/>
            <w:noWrap/>
            <w:vAlign w:val="bottom"/>
            <w:hideMark/>
          </w:tcPr>
          <w:p w14:paraId="4578AF4D" w14:textId="24F9A10C" w:rsidR="00797464" w:rsidRPr="005F3F38" w:rsidRDefault="00797464" w:rsidP="00797464">
            <w:pPr>
              <w:spacing w:after="0" w:line="240" w:lineRule="auto"/>
              <w:rPr>
                <w:rFonts w:ascii="Arial" w:eastAsia="Times New Roman" w:hAnsi="Arial" w:cs="Arial"/>
                <w:sz w:val="16"/>
                <w:szCs w:val="16"/>
                <w:lang w:eastAsia="en-GB"/>
              </w:rPr>
            </w:pPr>
            <w:r w:rsidRPr="005F3F38">
              <w:rPr>
                <w:rFonts w:ascii="Arial" w:eastAsia="Times New Roman" w:hAnsi="Arial" w:cs="Arial"/>
                <w:sz w:val="16"/>
                <w:szCs w:val="16"/>
                <w:lang w:eastAsia="en-GB"/>
              </w:rPr>
              <w:t>Obaveze prema radnicima</w:t>
            </w:r>
          </w:p>
        </w:tc>
        <w:tc>
          <w:tcPr>
            <w:tcW w:w="1352" w:type="dxa"/>
            <w:tcBorders>
              <w:top w:val="nil"/>
              <w:left w:val="single" w:sz="8" w:space="0" w:color="auto"/>
              <w:bottom w:val="single" w:sz="4" w:space="0" w:color="auto"/>
              <w:right w:val="single" w:sz="4" w:space="0" w:color="auto"/>
            </w:tcBorders>
            <w:shd w:val="clear" w:color="auto" w:fill="auto"/>
            <w:noWrap/>
            <w:vAlign w:val="bottom"/>
            <w:hideMark/>
          </w:tcPr>
          <w:p w14:paraId="41E9FED4" w14:textId="77777777" w:rsidR="00797464" w:rsidRPr="005F3F38" w:rsidRDefault="00797464" w:rsidP="00797464">
            <w:pPr>
              <w:spacing w:after="0" w:line="240" w:lineRule="auto"/>
              <w:jc w:val="right"/>
              <w:rPr>
                <w:rFonts w:ascii="Arial" w:eastAsia="Times New Roman" w:hAnsi="Arial" w:cs="Arial"/>
                <w:sz w:val="16"/>
                <w:szCs w:val="16"/>
                <w:lang w:eastAsia="en-GB"/>
              </w:rPr>
            </w:pPr>
            <w:r w:rsidRPr="005F3F38">
              <w:rPr>
                <w:rFonts w:ascii="Arial" w:eastAsia="Times New Roman" w:hAnsi="Arial" w:cs="Arial"/>
                <w:sz w:val="16"/>
                <w:szCs w:val="16"/>
                <w:lang w:eastAsia="en-GB"/>
              </w:rPr>
              <w:t>64,389,497</w:t>
            </w:r>
          </w:p>
        </w:tc>
        <w:tc>
          <w:tcPr>
            <w:tcW w:w="1350" w:type="dxa"/>
            <w:tcBorders>
              <w:top w:val="nil"/>
              <w:left w:val="nil"/>
              <w:bottom w:val="single" w:sz="4" w:space="0" w:color="auto"/>
              <w:right w:val="single" w:sz="4" w:space="0" w:color="auto"/>
            </w:tcBorders>
            <w:shd w:val="clear" w:color="auto" w:fill="auto"/>
            <w:noWrap/>
            <w:vAlign w:val="bottom"/>
            <w:hideMark/>
          </w:tcPr>
          <w:p w14:paraId="48E1ED65" w14:textId="77777777" w:rsidR="00797464" w:rsidRPr="005F3F38" w:rsidRDefault="00797464" w:rsidP="00797464">
            <w:pPr>
              <w:spacing w:after="0" w:line="240" w:lineRule="auto"/>
              <w:jc w:val="right"/>
              <w:rPr>
                <w:rFonts w:ascii="Arial" w:eastAsia="Times New Roman" w:hAnsi="Arial" w:cs="Arial"/>
                <w:sz w:val="16"/>
                <w:szCs w:val="16"/>
                <w:lang w:eastAsia="en-GB"/>
              </w:rPr>
            </w:pPr>
            <w:r w:rsidRPr="005F3F38">
              <w:rPr>
                <w:rFonts w:ascii="Arial" w:eastAsia="Times New Roman" w:hAnsi="Arial" w:cs="Arial"/>
                <w:sz w:val="16"/>
                <w:szCs w:val="16"/>
                <w:lang w:eastAsia="en-GB"/>
              </w:rPr>
              <w:t>690,541</w:t>
            </w:r>
          </w:p>
        </w:tc>
        <w:tc>
          <w:tcPr>
            <w:tcW w:w="1029" w:type="dxa"/>
            <w:tcBorders>
              <w:top w:val="nil"/>
              <w:left w:val="nil"/>
              <w:bottom w:val="single" w:sz="4" w:space="0" w:color="auto"/>
              <w:right w:val="single" w:sz="4" w:space="0" w:color="auto"/>
            </w:tcBorders>
            <w:shd w:val="clear" w:color="auto" w:fill="auto"/>
            <w:noWrap/>
            <w:vAlign w:val="bottom"/>
            <w:hideMark/>
          </w:tcPr>
          <w:p w14:paraId="1E5D287D" w14:textId="77777777" w:rsidR="00797464" w:rsidRPr="005F3F38" w:rsidRDefault="00797464" w:rsidP="00797464">
            <w:pPr>
              <w:spacing w:after="0" w:line="240" w:lineRule="auto"/>
              <w:jc w:val="right"/>
              <w:rPr>
                <w:rFonts w:ascii="Arial" w:eastAsia="Times New Roman" w:hAnsi="Arial" w:cs="Arial"/>
                <w:color w:val="000000"/>
                <w:sz w:val="16"/>
                <w:szCs w:val="16"/>
                <w:lang w:eastAsia="en-GB"/>
              </w:rPr>
            </w:pPr>
            <w:r w:rsidRPr="005F3F38">
              <w:rPr>
                <w:rFonts w:ascii="Arial" w:eastAsia="Times New Roman" w:hAnsi="Arial" w:cs="Arial"/>
                <w:color w:val="000000"/>
                <w:sz w:val="16"/>
                <w:szCs w:val="16"/>
                <w:lang w:eastAsia="en-GB"/>
              </w:rPr>
              <w:t>0</w:t>
            </w:r>
          </w:p>
        </w:tc>
        <w:tc>
          <w:tcPr>
            <w:tcW w:w="1422" w:type="dxa"/>
            <w:tcBorders>
              <w:top w:val="nil"/>
              <w:left w:val="nil"/>
              <w:bottom w:val="single" w:sz="4" w:space="0" w:color="auto"/>
              <w:right w:val="single" w:sz="8" w:space="0" w:color="auto"/>
            </w:tcBorders>
            <w:shd w:val="clear" w:color="auto" w:fill="auto"/>
            <w:noWrap/>
            <w:vAlign w:val="bottom"/>
            <w:hideMark/>
          </w:tcPr>
          <w:p w14:paraId="76E7135B" w14:textId="77777777" w:rsidR="00797464" w:rsidRPr="005F3F38" w:rsidRDefault="00797464" w:rsidP="00797464">
            <w:pPr>
              <w:spacing w:after="0" w:line="240" w:lineRule="auto"/>
              <w:jc w:val="right"/>
              <w:rPr>
                <w:rFonts w:ascii="Arial" w:eastAsia="Times New Roman" w:hAnsi="Arial" w:cs="Arial"/>
                <w:sz w:val="16"/>
                <w:szCs w:val="16"/>
                <w:lang w:eastAsia="en-GB"/>
              </w:rPr>
            </w:pPr>
            <w:r w:rsidRPr="005F3F38">
              <w:rPr>
                <w:rFonts w:ascii="Arial" w:eastAsia="Times New Roman" w:hAnsi="Arial" w:cs="Arial"/>
                <w:sz w:val="16"/>
                <w:szCs w:val="16"/>
                <w:lang w:eastAsia="en-GB"/>
              </w:rPr>
              <w:t>6,788,190</w:t>
            </w:r>
          </w:p>
        </w:tc>
        <w:tc>
          <w:tcPr>
            <w:tcW w:w="1074" w:type="dxa"/>
            <w:tcBorders>
              <w:top w:val="single" w:sz="8" w:space="0" w:color="auto"/>
              <w:left w:val="nil"/>
              <w:bottom w:val="single" w:sz="4" w:space="0" w:color="auto"/>
              <w:right w:val="single" w:sz="8" w:space="0" w:color="auto"/>
            </w:tcBorders>
            <w:shd w:val="clear" w:color="auto" w:fill="auto"/>
            <w:noWrap/>
            <w:vAlign w:val="bottom"/>
            <w:hideMark/>
          </w:tcPr>
          <w:p w14:paraId="19DE82FF" w14:textId="77777777" w:rsidR="00797464" w:rsidRPr="005F3F38" w:rsidRDefault="00797464" w:rsidP="00797464">
            <w:pPr>
              <w:spacing w:after="0" w:line="240" w:lineRule="auto"/>
              <w:jc w:val="right"/>
              <w:rPr>
                <w:rFonts w:ascii="Arial" w:eastAsia="Times New Roman" w:hAnsi="Arial" w:cs="Arial"/>
                <w:sz w:val="16"/>
                <w:szCs w:val="16"/>
                <w:lang w:eastAsia="en-GB"/>
              </w:rPr>
            </w:pPr>
            <w:r w:rsidRPr="005F3F38">
              <w:rPr>
                <w:rFonts w:ascii="Arial" w:eastAsia="Times New Roman" w:hAnsi="Arial" w:cs="Arial"/>
                <w:sz w:val="16"/>
                <w:szCs w:val="16"/>
                <w:lang w:eastAsia="en-GB"/>
              </w:rPr>
              <w:t>71,868,228</w:t>
            </w:r>
          </w:p>
        </w:tc>
      </w:tr>
      <w:tr w:rsidR="00797464" w:rsidRPr="005F3F38" w14:paraId="1DBE4114" w14:textId="77777777" w:rsidTr="0056345C">
        <w:trPr>
          <w:trHeight w:val="178"/>
        </w:trPr>
        <w:tc>
          <w:tcPr>
            <w:tcW w:w="652" w:type="dxa"/>
            <w:tcBorders>
              <w:top w:val="nil"/>
              <w:left w:val="single" w:sz="8" w:space="0" w:color="auto"/>
              <w:bottom w:val="single" w:sz="8" w:space="0" w:color="auto"/>
              <w:right w:val="single" w:sz="8" w:space="0" w:color="auto"/>
            </w:tcBorders>
            <w:shd w:val="clear" w:color="auto" w:fill="auto"/>
            <w:hideMark/>
          </w:tcPr>
          <w:p w14:paraId="1FF732D4" w14:textId="77777777" w:rsidR="00797464" w:rsidRPr="005F3F38" w:rsidRDefault="00797464" w:rsidP="00797464">
            <w:pPr>
              <w:spacing w:after="0" w:line="240" w:lineRule="auto"/>
              <w:jc w:val="center"/>
              <w:rPr>
                <w:rFonts w:ascii="Arial" w:eastAsia="Times New Roman" w:hAnsi="Arial" w:cs="Arial"/>
                <w:color w:val="000000"/>
                <w:sz w:val="16"/>
                <w:szCs w:val="16"/>
                <w:lang w:eastAsia="en-GB"/>
              </w:rPr>
            </w:pPr>
            <w:r w:rsidRPr="005F3F38">
              <w:rPr>
                <w:rFonts w:ascii="Arial" w:eastAsia="Times New Roman" w:hAnsi="Arial" w:cs="Arial"/>
                <w:color w:val="000000"/>
                <w:sz w:val="16"/>
                <w:szCs w:val="16"/>
                <w:lang w:eastAsia="en-GB"/>
              </w:rPr>
              <w:t>3</w:t>
            </w:r>
          </w:p>
        </w:tc>
        <w:tc>
          <w:tcPr>
            <w:tcW w:w="2118" w:type="dxa"/>
            <w:tcBorders>
              <w:top w:val="single" w:sz="8" w:space="0" w:color="auto"/>
              <w:left w:val="nil"/>
              <w:bottom w:val="nil"/>
              <w:right w:val="nil"/>
            </w:tcBorders>
            <w:shd w:val="clear" w:color="auto" w:fill="auto"/>
            <w:noWrap/>
            <w:vAlign w:val="bottom"/>
            <w:hideMark/>
          </w:tcPr>
          <w:p w14:paraId="6965B705" w14:textId="77777777" w:rsidR="00797464" w:rsidRPr="005F3F38" w:rsidRDefault="00797464" w:rsidP="00797464">
            <w:pPr>
              <w:spacing w:after="0" w:line="240" w:lineRule="auto"/>
              <w:rPr>
                <w:rFonts w:ascii="Arial" w:eastAsia="Times New Roman" w:hAnsi="Arial" w:cs="Arial"/>
                <w:sz w:val="16"/>
                <w:szCs w:val="16"/>
                <w:lang w:eastAsia="en-GB"/>
              </w:rPr>
            </w:pPr>
            <w:r w:rsidRPr="005F3F38">
              <w:rPr>
                <w:rFonts w:ascii="Arial" w:eastAsia="Times New Roman" w:hAnsi="Arial" w:cs="Arial"/>
                <w:sz w:val="16"/>
                <w:szCs w:val="16"/>
                <w:lang w:eastAsia="en-GB"/>
              </w:rPr>
              <w:t>Kratkoročna razgraničenja</w:t>
            </w:r>
          </w:p>
        </w:tc>
        <w:tc>
          <w:tcPr>
            <w:tcW w:w="1352" w:type="dxa"/>
            <w:tcBorders>
              <w:top w:val="nil"/>
              <w:left w:val="single" w:sz="8" w:space="0" w:color="auto"/>
              <w:bottom w:val="nil"/>
              <w:right w:val="single" w:sz="4" w:space="0" w:color="auto"/>
            </w:tcBorders>
            <w:shd w:val="clear" w:color="auto" w:fill="auto"/>
            <w:noWrap/>
            <w:vAlign w:val="bottom"/>
            <w:hideMark/>
          </w:tcPr>
          <w:p w14:paraId="7E2B2A02" w14:textId="77777777" w:rsidR="00797464" w:rsidRPr="005F3F38" w:rsidRDefault="00797464" w:rsidP="00797464">
            <w:pPr>
              <w:spacing w:after="0" w:line="240" w:lineRule="auto"/>
              <w:jc w:val="right"/>
              <w:rPr>
                <w:rFonts w:ascii="Arial" w:eastAsia="Times New Roman" w:hAnsi="Arial" w:cs="Arial"/>
                <w:sz w:val="16"/>
                <w:szCs w:val="16"/>
                <w:lang w:eastAsia="en-GB"/>
              </w:rPr>
            </w:pPr>
            <w:r w:rsidRPr="005F3F38">
              <w:rPr>
                <w:rFonts w:ascii="Arial" w:eastAsia="Times New Roman" w:hAnsi="Arial" w:cs="Arial"/>
                <w:sz w:val="16"/>
                <w:szCs w:val="16"/>
                <w:lang w:eastAsia="en-GB"/>
              </w:rPr>
              <w:t>7,292,479</w:t>
            </w:r>
          </w:p>
        </w:tc>
        <w:tc>
          <w:tcPr>
            <w:tcW w:w="1350" w:type="dxa"/>
            <w:tcBorders>
              <w:top w:val="nil"/>
              <w:left w:val="nil"/>
              <w:bottom w:val="nil"/>
              <w:right w:val="single" w:sz="4" w:space="0" w:color="auto"/>
            </w:tcBorders>
            <w:shd w:val="clear" w:color="auto" w:fill="auto"/>
            <w:noWrap/>
            <w:vAlign w:val="bottom"/>
            <w:hideMark/>
          </w:tcPr>
          <w:p w14:paraId="58F77DD8" w14:textId="77777777" w:rsidR="00797464" w:rsidRPr="005F3F38" w:rsidRDefault="00797464" w:rsidP="00797464">
            <w:pPr>
              <w:spacing w:after="0" w:line="240" w:lineRule="auto"/>
              <w:jc w:val="right"/>
              <w:rPr>
                <w:rFonts w:ascii="Arial" w:eastAsia="Times New Roman" w:hAnsi="Arial" w:cs="Arial"/>
                <w:sz w:val="16"/>
                <w:szCs w:val="16"/>
                <w:lang w:eastAsia="en-GB"/>
              </w:rPr>
            </w:pPr>
            <w:r w:rsidRPr="005F3F38">
              <w:rPr>
                <w:rFonts w:ascii="Arial" w:eastAsia="Times New Roman" w:hAnsi="Arial" w:cs="Arial"/>
                <w:sz w:val="16"/>
                <w:szCs w:val="16"/>
                <w:lang w:eastAsia="en-GB"/>
              </w:rPr>
              <w:t>357,334</w:t>
            </w:r>
          </w:p>
        </w:tc>
        <w:tc>
          <w:tcPr>
            <w:tcW w:w="1029" w:type="dxa"/>
            <w:tcBorders>
              <w:top w:val="nil"/>
              <w:left w:val="nil"/>
              <w:bottom w:val="nil"/>
              <w:right w:val="single" w:sz="4" w:space="0" w:color="auto"/>
            </w:tcBorders>
            <w:shd w:val="clear" w:color="auto" w:fill="auto"/>
            <w:noWrap/>
            <w:vAlign w:val="bottom"/>
            <w:hideMark/>
          </w:tcPr>
          <w:p w14:paraId="29A3AFB2" w14:textId="77777777" w:rsidR="00797464" w:rsidRPr="005F3F38" w:rsidRDefault="00797464" w:rsidP="00797464">
            <w:pPr>
              <w:spacing w:after="0" w:line="240" w:lineRule="auto"/>
              <w:jc w:val="right"/>
              <w:rPr>
                <w:rFonts w:ascii="Arial" w:eastAsia="Times New Roman" w:hAnsi="Arial" w:cs="Arial"/>
                <w:color w:val="000000"/>
                <w:sz w:val="16"/>
                <w:szCs w:val="16"/>
                <w:lang w:eastAsia="en-GB"/>
              </w:rPr>
            </w:pPr>
            <w:r w:rsidRPr="005F3F38">
              <w:rPr>
                <w:rFonts w:ascii="Arial" w:eastAsia="Times New Roman" w:hAnsi="Arial" w:cs="Arial"/>
                <w:color w:val="000000"/>
                <w:sz w:val="16"/>
                <w:szCs w:val="16"/>
                <w:lang w:eastAsia="en-GB"/>
              </w:rPr>
              <w:t>86,405</w:t>
            </w:r>
          </w:p>
        </w:tc>
        <w:tc>
          <w:tcPr>
            <w:tcW w:w="1422" w:type="dxa"/>
            <w:tcBorders>
              <w:top w:val="nil"/>
              <w:left w:val="nil"/>
              <w:bottom w:val="nil"/>
              <w:right w:val="single" w:sz="8" w:space="0" w:color="auto"/>
            </w:tcBorders>
            <w:shd w:val="clear" w:color="auto" w:fill="auto"/>
            <w:noWrap/>
            <w:vAlign w:val="bottom"/>
            <w:hideMark/>
          </w:tcPr>
          <w:p w14:paraId="07980C8B" w14:textId="77777777" w:rsidR="00797464" w:rsidRPr="005F3F38" w:rsidRDefault="00797464" w:rsidP="00797464">
            <w:pPr>
              <w:spacing w:after="0" w:line="240" w:lineRule="auto"/>
              <w:jc w:val="right"/>
              <w:rPr>
                <w:rFonts w:ascii="Arial" w:eastAsia="Times New Roman" w:hAnsi="Arial" w:cs="Arial"/>
                <w:sz w:val="16"/>
                <w:szCs w:val="16"/>
                <w:lang w:eastAsia="en-GB"/>
              </w:rPr>
            </w:pPr>
            <w:r w:rsidRPr="005F3F38">
              <w:rPr>
                <w:rFonts w:ascii="Arial" w:eastAsia="Times New Roman" w:hAnsi="Arial" w:cs="Arial"/>
                <w:sz w:val="16"/>
                <w:szCs w:val="16"/>
                <w:lang w:eastAsia="en-GB"/>
              </w:rPr>
              <w:t>0</w:t>
            </w:r>
          </w:p>
        </w:tc>
        <w:tc>
          <w:tcPr>
            <w:tcW w:w="1074" w:type="dxa"/>
            <w:tcBorders>
              <w:top w:val="single" w:sz="8" w:space="0" w:color="auto"/>
              <w:left w:val="nil"/>
              <w:bottom w:val="single" w:sz="4" w:space="0" w:color="auto"/>
              <w:right w:val="single" w:sz="8" w:space="0" w:color="auto"/>
            </w:tcBorders>
            <w:shd w:val="clear" w:color="auto" w:fill="auto"/>
            <w:noWrap/>
            <w:vAlign w:val="bottom"/>
            <w:hideMark/>
          </w:tcPr>
          <w:p w14:paraId="6F25F1E8" w14:textId="77777777" w:rsidR="00797464" w:rsidRPr="005F3F38" w:rsidRDefault="00797464" w:rsidP="00797464">
            <w:pPr>
              <w:spacing w:after="0" w:line="240" w:lineRule="auto"/>
              <w:jc w:val="right"/>
              <w:rPr>
                <w:rFonts w:ascii="Arial" w:eastAsia="Times New Roman" w:hAnsi="Arial" w:cs="Arial"/>
                <w:sz w:val="16"/>
                <w:szCs w:val="16"/>
                <w:lang w:eastAsia="en-GB"/>
              </w:rPr>
            </w:pPr>
            <w:r w:rsidRPr="005F3F38">
              <w:rPr>
                <w:rFonts w:ascii="Arial" w:eastAsia="Times New Roman" w:hAnsi="Arial" w:cs="Arial"/>
                <w:sz w:val="16"/>
                <w:szCs w:val="16"/>
                <w:lang w:eastAsia="en-GB"/>
              </w:rPr>
              <w:t>7,736,218</w:t>
            </w:r>
          </w:p>
        </w:tc>
      </w:tr>
      <w:tr w:rsidR="00797464" w:rsidRPr="005F3F38" w14:paraId="6949326A" w14:textId="77777777" w:rsidTr="0056345C">
        <w:trPr>
          <w:trHeight w:val="315"/>
        </w:trPr>
        <w:tc>
          <w:tcPr>
            <w:tcW w:w="2770" w:type="dxa"/>
            <w:gridSpan w:val="2"/>
            <w:tcBorders>
              <w:top w:val="single" w:sz="8" w:space="0" w:color="auto"/>
              <w:left w:val="single" w:sz="8" w:space="0" w:color="auto"/>
              <w:bottom w:val="single" w:sz="8" w:space="0" w:color="auto"/>
              <w:right w:val="single" w:sz="8" w:space="0" w:color="000000"/>
            </w:tcBorders>
            <w:shd w:val="clear" w:color="auto" w:fill="auto"/>
            <w:vAlign w:val="bottom"/>
            <w:hideMark/>
          </w:tcPr>
          <w:p w14:paraId="26D3500B" w14:textId="77777777" w:rsidR="00797464" w:rsidRPr="005F3F38" w:rsidRDefault="00797464" w:rsidP="00797464">
            <w:pPr>
              <w:spacing w:after="0" w:line="240" w:lineRule="auto"/>
              <w:jc w:val="center"/>
              <w:rPr>
                <w:rFonts w:ascii="Arial" w:eastAsia="Times New Roman" w:hAnsi="Arial" w:cs="Arial"/>
                <w:b/>
                <w:bCs/>
                <w:color w:val="000000"/>
                <w:sz w:val="16"/>
                <w:szCs w:val="16"/>
                <w:lang w:eastAsia="en-GB"/>
              </w:rPr>
            </w:pPr>
            <w:r w:rsidRPr="005F3F38">
              <w:rPr>
                <w:rFonts w:ascii="Arial" w:eastAsia="Times New Roman" w:hAnsi="Arial" w:cs="Arial"/>
                <w:b/>
                <w:bCs/>
                <w:color w:val="000000"/>
                <w:sz w:val="16"/>
                <w:szCs w:val="16"/>
                <w:lang w:eastAsia="en-GB"/>
              </w:rPr>
              <w:t>UKUPNO KRATKOROČNE OBAVEZE I RAZGRANIČENJA</w:t>
            </w:r>
          </w:p>
        </w:tc>
        <w:tc>
          <w:tcPr>
            <w:tcW w:w="1352" w:type="dxa"/>
            <w:tcBorders>
              <w:top w:val="single" w:sz="8" w:space="0" w:color="auto"/>
              <w:left w:val="nil"/>
              <w:bottom w:val="single" w:sz="8" w:space="0" w:color="auto"/>
              <w:right w:val="single" w:sz="4" w:space="0" w:color="auto"/>
            </w:tcBorders>
            <w:shd w:val="clear" w:color="auto" w:fill="auto"/>
            <w:noWrap/>
            <w:vAlign w:val="bottom"/>
            <w:hideMark/>
          </w:tcPr>
          <w:p w14:paraId="13B27D2E" w14:textId="77777777" w:rsidR="00797464" w:rsidRPr="005F3F38" w:rsidRDefault="00797464" w:rsidP="00797464">
            <w:pPr>
              <w:spacing w:after="0" w:line="240" w:lineRule="auto"/>
              <w:jc w:val="right"/>
              <w:rPr>
                <w:rFonts w:ascii="Arial" w:eastAsia="Times New Roman" w:hAnsi="Arial" w:cs="Arial"/>
                <w:b/>
                <w:bCs/>
                <w:sz w:val="16"/>
                <w:szCs w:val="16"/>
                <w:lang w:eastAsia="en-GB"/>
              </w:rPr>
            </w:pPr>
            <w:r w:rsidRPr="005F3F38">
              <w:rPr>
                <w:rFonts w:ascii="Arial" w:eastAsia="Times New Roman" w:hAnsi="Arial" w:cs="Arial"/>
                <w:b/>
                <w:bCs/>
                <w:sz w:val="16"/>
                <w:szCs w:val="16"/>
                <w:lang w:eastAsia="en-GB"/>
              </w:rPr>
              <w:t>71,682,841</w:t>
            </w:r>
          </w:p>
        </w:tc>
        <w:tc>
          <w:tcPr>
            <w:tcW w:w="135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4179169E" w14:textId="77777777" w:rsidR="00797464" w:rsidRPr="005F3F38" w:rsidRDefault="00797464" w:rsidP="00797464">
            <w:pPr>
              <w:spacing w:after="0" w:line="240" w:lineRule="auto"/>
              <w:jc w:val="right"/>
              <w:rPr>
                <w:rFonts w:ascii="Arial" w:eastAsia="Times New Roman" w:hAnsi="Arial" w:cs="Arial"/>
                <w:b/>
                <w:bCs/>
                <w:sz w:val="16"/>
                <w:szCs w:val="16"/>
                <w:lang w:eastAsia="en-GB"/>
              </w:rPr>
            </w:pPr>
            <w:r w:rsidRPr="005F3F38">
              <w:rPr>
                <w:rFonts w:ascii="Arial" w:eastAsia="Times New Roman" w:hAnsi="Arial" w:cs="Arial"/>
                <w:b/>
                <w:bCs/>
                <w:sz w:val="16"/>
                <w:szCs w:val="16"/>
                <w:lang w:eastAsia="en-GB"/>
              </w:rPr>
              <w:t>1,047,875</w:t>
            </w:r>
          </w:p>
        </w:tc>
        <w:tc>
          <w:tcPr>
            <w:tcW w:w="1029"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5D657B1F" w14:textId="77777777" w:rsidR="00797464" w:rsidRPr="005F3F38" w:rsidRDefault="00797464" w:rsidP="00797464">
            <w:pPr>
              <w:spacing w:after="0" w:line="240" w:lineRule="auto"/>
              <w:jc w:val="right"/>
              <w:rPr>
                <w:rFonts w:ascii="Arial" w:eastAsia="Times New Roman" w:hAnsi="Arial" w:cs="Arial"/>
                <w:b/>
                <w:bCs/>
                <w:sz w:val="16"/>
                <w:szCs w:val="16"/>
                <w:lang w:eastAsia="en-GB"/>
              </w:rPr>
            </w:pPr>
            <w:r w:rsidRPr="005F3F38">
              <w:rPr>
                <w:rFonts w:ascii="Arial" w:eastAsia="Times New Roman" w:hAnsi="Arial" w:cs="Arial"/>
                <w:b/>
                <w:bCs/>
                <w:sz w:val="16"/>
                <w:szCs w:val="16"/>
                <w:lang w:eastAsia="en-GB"/>
              </w:rPr>
              <w:t>98,899</w:t>
            </w:r>
          </w:p>
        </w:tc>
        <w:tc>
          <w:tcPr>
            <w:tcW w:w="142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1931384B" w14:textId="77777777" w:rsidR="00797464" w:rsidRPr="005F3F38" w:rsidRDefault="00797464" w:rsidP="00797464">
            <w:pPr>
              <w:spacing w:after="0" w:line="240" w:lineRule="auto"/>
              <w:jc w:val="right"/>
              <w:rPr>
                <w:rFonts w:ascii="Arial" w:eastAsia="Times New Roman" w:hAnsi="Arial" w:cs="Arial"/>
                <w:b/>
                <w:bCs/>
                <w:sz w:val="16"/>
                <w:szCs w:val="16"/>
                <w:lang w:eastAsia="en-GB"/>
              </w:rPr>
            </w:pPr>
            <w:r w:rsidRPr="005F3F38">
              <w:rPr>
                <w:rFonts w:ascii="Arial" w:eastAsia="Times New Roman" w:hAnsi="Arial" w:cs="Arial"/>
                <w:b/>
                <w:bCs/>
                <w:sz w:val="16"/>
                <w:szCs w:val="16"/>
                <w:lang w:eastAsia="en-GB"/>
              </w:rPr>
              <w:t>6,832,573</w:t>
            </w:r>
          </w:p>
        </w:tc>
        <w:tc>
          <w:tcPr>
            <w:tcW w:w="1074" w:type="dxa"/>
            <w:tcBorders>
              <w:top w:val="single" w:sz="8" w:space="0" w:color="auto"/>
              <w:left w:val="nil"/>
              <w:bottom w:val="single" w:sz="8" w:space="0" w:color="auto"/>
              <w:right w:val="single" w:sz="8" w:space="0" w:color="auto"/>
            </w:tcBorders>
            <w:shd w:val="clear" w:color="auto" w:fill="auto"/>
            <w:noWrap/>
            <w:vAlign w:val="bottom"/>
            <w:hideMark/>
          </w:tcPr>
          <w:p w14:paraId="10495B88" w14:textId="77777777" w:rsidR="00797464" w:rsidRPr="005F3F38" w:rsidRDefault="00797464" w:rsidP="00797464">
            <w:pPr>
              <w:spacing w:after="0" w:line="240" w:lineRule="auto"/>
              <w:jc w:val="right"/>
              <w:rPr>
                <w:rFonts w:ascii="Arial" w:eastAsia="Times New Roman" w:hAnsi="Arial" w:cs="Arial"/>
                <w:b/>
                <w:bCs/>
                <w:sz w:val="16"/>
                <w:szCs w:val="16"/>
                <w:lang w:eastAsia="en-GB"/>
              </w:rPr>
            </w:pPr>
            <w:r w:rsidRPr="005F3F38">
              <w:rPr>
                <w:rFonts w:ascii="Arial" w:eastAsia="Times New Roman" w:hAnsi="Arial" w:cs="Arial"/>
                <w:b/>
                <w:bCs/>
                <w:sz w:val="16"/>
                <w:szCs w:val="16"/>
                <w:lang w:eastAsia="en-GB"/>
              </w:rPr>
              <w:t>79,662,188</w:t>
            </w:r>
          </w:p>
        </w:tc>
      </w:tr>
    </w:tbl>
    <w:p w14:paraId="40B9D21C" w14:textId="41F0AB12" w:rsidR="00797464" w:rsidRPr="005F3F38" w:rsidRDefault="004606CF" w:rsidP="00091569">
      <w:pPr>
        <w:spacing w:line="240" w:lineRule="auto"/>
        <w:contextualSpacing/>
        <w:jc w:val="both"/>
        <w:rPr>
          <w:rFonts w:ascii="Arial" w:eastAsia="Calibri" w:hAnsi="Arial" w:cs="Arial"/>
          <w:bCs/>
        </w:rPr>
      </w:pPr>
      <w:r w:rsidRPr="005F3F38">
        <w:rPr>
          <w:rFonts w:ascii="Arial" w:eastAsia="Calibri" w:hAnsi="Arial" w:cs="Arial"/>
          <w:b/>
          <w:bCs/>
        </w:rPr>
        <w:t>Tabela 12</w:t>
      </w:r>
      <w:r w:rsidR="00797464" w:rsidRPr="005F3F38">
        <w:rPr>
          <w:rFonts w:ascii="Arial" w:eastAsia="Calibri" w:hAnsi="Arial" w:cs="Arial"/>
          <w:b/>
          <w:bCs/>
        </w:rPr>
        <w:t>:</w:t>
      </w:r>
      <w:r w:rsidR="00797464" w:rsidRPr="005F3F38">
        <w:rPr>
          <w:rFonts w:ascii="Arial" w:eastAsia="Calibri" w:hAnsi="Arial" w:cs="Arial"/>
          <w:bCs/>
        </w:rPr>
        <w:t xml:space="preserve"> Pregled imovine i obaveza bivših institucija koje su sa federalnog prešle na državni nivo iskazanih u Glavnoj knjizi </w:t>
      </w:r>
      <w:r w:rsidR="00D22661" w:rsidRPr="005F3F38">
        <w:rPr>
          <w:rFonts w:ascii="Arial" w:eastAsia="Calibri" w:hAnsi="Arial" w:cs="Arial"/>
          <w:bCs/>
        </w:rPr>
        <w:t>t</w:t>
      </w:r>
      <w:r w:rsidR="00797464" w:rsidRPr="005F3F38">
        <w:rPr>
          <w:rFonts w:ascii="Arial" w:eastAsia="Calibri" w:hAnsi="Arial" w:cs="Arial"/>
          <w:bCs/>
        </w:rPr>
        <w:t>rezora</w:t>
      </w:r>
    </w:p>
    <w:p w14:paraId="48DFB7D1" w14:textId="77777777" w:rsidR="008803BA" w:rsidRPr="005F3F38" w:rsidRDefault="008803BA" w:rsidP="00091569">
      <w:pPr>
        <w:spacing w:line="240" w:lineRule="auto"/>
        <w:contextualSpacing/>
        <w:jc w:val="both"/>
        <w:rPr>
          <w:rFonts w:ascii="Arial" w:eastAsia="Calibri" w:hAnsi="Arial" w:cs="Arial"/>
          <w:bCs/>
        </w:rPr>
      </w:pPr>
    </w:p>
    <w:p w14:paraId="13E3E808" w14:textId="3B1A13ED" w:rsidR="00744EA5" w:rsidRPr="005F3F38" w:rsidRDefault="00797464" w:rsidP="007A54E0">
      <w:pPr>
        <w:spacing w:after="0" w:line="240" w:lineRule="auto"/>
        <w:contextualSpacing/>
        <w:jc w:val="both"/>
        <w:rPr>
          <w:rFonts w:ascii="Arial" w:eastAsia="Calibri" w:hAnsi="Arial" w:cs="Arial"/>
          <w:bCs/>
          <w:sz w:val="24"/>
          <w:szCs w:val="24"/>
        </w:rPr>
      </w:pPr>
      <w:r w:rsidRPr="005F3F38">
        <w:rPr>
          <w:rFonts w:ascii="Arial" w:eastAsia="Calibri" w:hAnsi="Arial" w:cs="Arial"/>
          <w:bCs/>
          <w:sz w:val="24"/>
          <w:szCs w:val="24"/>
        </w:rPr>
        <w:t xml:space="preserve">U vezi prethodno navedenog poduzimane su radnje u proteklim godinama radi njihovog isknjiženja iz Glavne </w:t>
      </w:r>
      <w:r w:rsidR="00D22661" w:rsidRPr="005F3F38">
        <w:rPr>
          <w:rFonts w:ascii="Arial" w:eastAsia="Calibri" w:hAnsi="Arial" w:cs="Arial"/>
          <w:bCs/>
          <w:sz w:val="24"/>
          <w:szCs w:val="24"/>
        </w:rPr>
        <w:t>knjige t</w:t>
      </w:r>
      <w:r w:rsidRPr="005F3F38">
        <w:rPr>
          <w:rFonts w:ascii="Arial" w:eastAsia="Calibri" w:hAnsi="Arial" w:cs="Arial"/>
          <w:bCs/>
          <w:sz w:val="24"/>
          <w:szCs w:val="24"/>
        </w:rPr>
        <w:t>rezora.</w:t>
      </w:r>
    </w:p>
    <w:p w14:paraId="29492A56" w14:textId="24D3AFFF" w:rsidR="00D7190E" w:rsidRPr="005F3F38" w:rsidRDefault="001F0CB1" w:rsidP="002C0E4D">
      <w:pPr>
        <w:spacing w:before="240" w:after="120" w:line="240" w:lineRule="auto"/>
        <w:jc w:val="both"/>
        <w:rPr>
          <w:rFonts w:ascii="Arial" w:eastAsia="Times New Roman" w:hAnsi="Arial" w:cs="Times New Roman"/>
        </w:rPr>
      </w:pPr>
      <w:r w:rsidRPr="005F3F38">
        <w:rPr>
          <w:rFonts w:ascii="Arial" w:eastAsia="Times New Roman" w:hAnsi="Arial" w:cs="Arial"/>
          <w:b/>
        </w:rPr>
        <w:t>Tabela 13</w:t>
      </w:r>
      <w:r w:rsidR="002C0E4D" w:rsidRPr="005F3F38">
        <w:rPr>
          <w:rFonts w:ascii="Arial" w:eastAsia="Times New Roman" w:hAnsi="Arial" w:cs="Arial"/>
          <w:b/>
        </w:rPr>
        <w:t xml:space="preserve">: </w:t>
      </w:r>
      <w:r w:rsidR="002C0E4D" w:rsidRPr="005F3F38">
        <w:rPr>
          <w:rFonts w:ascii="Arial" w:eastAsia="Times New Roman" w:hAnsi="Arial" w:cs="Times New Roman"/>
        </w:rPr>
        <w:t>Pregled stanja konta 011, klase 1 i klase 5 po federalnim budžetskim korisnicima</w:t>
      </w:r>
    </w:p>
    <w:p w14:paraId="0D124D91" w14:textId="77A011A0" w:rsidR="008803BA" w:rsidRPr="005F3F38" w:rsidRDefault="008803BA" w:rsidP="002C0E4D">
      <w:pPr>
        <w:spacing w:before="240" w:after="120" w:line="240" w:lineRule="auto"/>
        <w:jc w:val="both"/>
        <w:rPr>
          <w:rFonts w:ascii="Arial" w:eastAsia="Times New Roman" w:hAnsi="Arial" w:cs="Times New Roman"/>
        </w:rPr>
      </w:pPr>
      <w:r w:rsidRPr="005F3F38">
        <w:rPr>
          <w:noProof/>
          <w:lang w:val="en-GB" w:eastAsia="en-GB"/>
        </w:rPr>
        <w:drawing>
          <wp:inline distT="0" distB="0" distL="0" distR="0" wp14:anchorId="4FA1358C" wp14:editId="2C0B6ACB">
            <wp:extent cx="5730729" cy="3331597"/>
            <wp:effectExtent l="0" t="0" r="3810" b="254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54156" cy="3345216"/>
                    </a:xfrm>
                    <a:prstGeom prst="rect">
                      <a:avLst/>
                    </a:prstGeom>
                    <a:noFill/>
                    <a:ln>
                      <a:noFill/>
                    </a:ln>
                  </pic:spPr>
                </pic:pic>
              </a:graphicData>
            </a:graphic>
          </wp:inline>
        </w:drawing>
      </w:r>
    </w:p>
    <w:p w14:paraId="34F77F05" w14:textId="3ADAF76C" w:rsidR="008803BA" w:rsidRPr="005F3F38" w:rsidRDefault="008803BA" w:rsidP="002C0E4D">
      <w:pPr>
        <w:spacing w:before="240" w:after="120" w:line="240" w:lineRule="auto"/>
        <w:jc w:val="both"/>
        <w:rPr>
          <w:rFonts w:ascii="Arial" w:eastAsia="Times New Roman" w:hAnsi="Arial" w:cs="Times New Roman"/>
        </w:rPr>
      </w:pPr>
      <w:r w:rsidRPr="005F3F38">
        <w:rPr>
          <w:noProof/>
          <w:lang w:val="en-GB" w:eastAsia="en-GB"/>
        </w:rPr>
        <w:lastRenderedPageBreak/>
        <w:drawing>
          <wp:inline distT="0" distB="0" distL="0" distR="0" wp14:anchorId="5F6ACFDD" wp14:editId="1A749AD2">
            <wp:extent cx="5731400" cy="8841850"/>
            <wp:effectExtent l="0" t="0" r="317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39390" cy="8854176"/>
                    </a:xfrm>
                    <a:prstGeom prst="rect">
                      <a:avLst/>
                    </a:prstGeom>
                    <a:noFill/>
                    <a:ln>
                      <a:noFill/>
                    </a:ln>
                  </pic:spPr>
                </pic:pic>
              </a:graphicData>
            </a:graphic>
          </wp:inline>
        </w:drawing>
      </w:r>
    </w:p>
    <w:p w14:paraId="43206ABF" w14:textId="66CAE062" w:rsidR="000768E1" w:rsidRPr="005F3F38" w:rsidRDefault="008803BA" w:rsidP="008803BA">
      <w:pPr>
        <w:spacing w:before="240" w:after="120" w:line="240" w:lineRule="auto"/>
        <w:jc w:val="both"/>
        <w:rPr>
          <w:rFonts w:ascii="Arial" w:eastAsia="Times New Roman" w:hAnsi="Arial" w:cs="Arial"/>
        </w:rPr>
      </w:pPr>
      <w:r w:rsidRPr="005F3F38">
        <w:rPr>
          <w:noProof/>
          <w:lang w:val="en-GB" w:eastAsia="en-GB"/>
        </w:rPr>
        <w:lastRenderedPageBreak/>
        <w:drawing>
          <wp:inline distT="0" distB="0" distL="0" distR="0" wp14:anchorId="09FE4047" wp14:editId="35C43588">
            <wp:extent cx="5731510" cy="8738342"/>
            <wp:effectExtent l="0" t="0" r="2540" b="571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31510" cy="8738342"/>
                    </a:xfrm>
                    <a:prstGeom prst="rect">
                      <a:avLst/>
                    </a:prstGeom>
                    <a:noFill/>
                    <a:ln>
                      <a:noFill/>
                    </a:ln>
                  </pic:spPr>
                </pic:pic>
              </a:graphicData>
            </a:graphic>
          </wp:inline>
        </w:drawing>
      </w:r>
      <w:r w:rsidR="001F0CB1" w:rsidRPr="005F3F38">
        <w:rPr>
          <w:rFonts w:ascii="Arial" w:eastAsia="Times New Roman" w:hAnsi="Arial" w:cs="Arial"/>
          <w:b/>
        </w:rPr>
        <w:lastRenderedPageBreak/>
        <w:t>Tabela 14</w:t>
      </w:r>
      <w:r w:rsidR="00D7190E" w:rsidRPr="005F3F38">
        <w:rPr>
          <w:rFonts w:ascii="Arial" w:eastAsia="Times New Roman" w:hAnsi="Arial" w:cs="Arial"/>
          <w:b/>
        </w:rPr>
        <w:t>:</w:t>
      </w:r>
      <w:r w:rsidR="00D7190E" w:rsidRPr="005F3F38">
        <w:rPr>
          <w:rFonts w:ascii="Arial" w:eastAsia="Times New Roman" w:hAnsi="Arial" w:cs="Arial"/>
        </w:rPr>
        <w:t xml:space="preserve"> Pregled stanja klase 3 po federalnim budžetskim korisnicima</w:t>
      </w:r>
    </w:p>
    <w:p w14:paraId="100EF848" w14:textId="0272AB41" w:rsidR="008803BA" w:rsidRPr="005F3F38" w:rsidRDefault="008803BA" w:rsidP="008803BA">
      <w:pPr>
        <w:spacing w:before="240" w:after="120" w:line="240" w:lineRule="auto"/>
        <w:jc w:val="both"/>
        <w:rPr>
          <w:rFonts w:ascii="Arial" w:eastAsia="Times New Roman" w:hAnsi="Arial" w:cs="Times New Roman"/>
        </w:rPr>
      </w:pPr>
      <w:r w:rsidRPr="005F3F38">
        <w:rPr>
          <w:noProof/>
          <w:lang w:val="en-GB" w:eastAsia="en-GB"/>
        </w:rPr>
        <w:drawing>
          <wp:inline distT="0" distB="0" distL="0" distR="0" wp14:anchorId="398E6B00" wp14:editId="70FE94D8">
            <wp:extent cx="5731492" cy="8515847"/>
            <wp:effectExtent l="0" t="0" r="317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34595" cy="8520458"/>
                    </a:xfrm>
                    <a:prstGeom prst="rect">
                      <a:avLst/>
                    </a:prstGeom>
                    <a:noFill/>
                    <a:ln>
                      <a:noFill/>
                    </a:ln>
                  </pic:spPr>
                </pic:pic>
              </a:graphicData>
            </a:graphic>
          </wp:inline>
        </w:drawing>
      </w:r>
    </w:p>
    <w:p w14:paraId="4DAC0A49" w14:textId="1E8C9AC3" w:rsidR="00D7190E" w:rsidRPr="005F3F38" w:rsidRDefault="002C130C" w:rsidP="000768E1">
      <w:pPr>
        <w:tabs>
          <w:tab w:val="left" w:pos="1701"/>
        </w:tabs>
        <w:spacing w:after="0" w:line="240" w:lineRule="auto"/>
        <w:jc w:val="both"/>
        <w:rPr>
          <w:rFonts w:ascii="Arial" w:eastAsia="Times New Roman" w:hAnsi="Arial" w:cs="Arial"/>
          <w:bCs/>
          <w:sz w:val="24"/>
          <w:szCs w:val="24"/>
        </w:rPr>
      </w:pPr>
      <w:r w:rsidRPr="005F3F38">
        <w:rPr>
          <w:noProof/>
          <w:lang w:val="en-GB" w:eastAsia="en-GB"/>
        </w:rPr>
        <w:lastRenderedPageBreak/>
        <w:drawing>
          <wp:inline distT="0" distB="0" distL="0" distR="0" wp14:anchorId="28755611" wp14:editId="60199F8E">
            <wp:extent cx="5731510" cy="8946606"/>
            <wp:effectExtent l="0" t="0" r="2540" b="698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31510" cy="8946606"/>
                    </a:xfrm>
                    <a:prstGeom prst="rect">
                      <a:avLst/>
                    </a:prstGeom>
                    <a:noFill/>
                    <a:ln>
                      <a:noFill/>
                    </a:ln>
                  </pic:spPr>
                </pic:pic>
              </a:graphicData>
            </a:graphic>
          </wp:inline>
        </w:drawing>
      </w:r>
    </w:p>
    <w:p w14:paraId="1319E1B1" w14:textId="1EEEC0D5" w:rsidR="002C130C" w:rsidRPr="005F3F38" w:rsidRDefault="002C130C" w:rsidP="000768E1">
      <w:pPr>
        <w:tabs>
          <w:tab w:val="left" w:pos="1701"/>
        </w:tabs>
        <w:spacing w:after="0" w:line="240" w:lineRule="auto"/>
        <w:jc w:val="both"/>
        <w:rPr>
          <w:rFonts w:ascii="Arial" w:eastAsia="Times New Roman" w:hAnsi="Arial" w:cs="Arial"/>
          <w:bCs/>
          <w:sz w:val="24"/>
          <w:szCs w:val="24"/>
        </w:rPr>
      </w:pPr>
      <w:r w:rsidRPr="005F3F38">
        <w:rPr>
          <w:noProof/>
          <w:lang w:val="en-GB" w:eastAsia="en-GB"/>
        </w:rPr>
        <w:lastRenderedPageBreak/>
        <w:drawing>
          <wp:inline distT="0" distB="0" distL="0" distR="0" wp14:anchorId="1AAC0304" wp14:editId="41081F8F">
            <wp:extent cx="5731510" cy="7385093"/>
            <wp:effectExtent l="0" t="0" r="2540" b="635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31510" cy="7385093"/>
                    </a:xfrm>
                    <a:prstGeom prst="rect">
                      <a:avLst/>
                    </a:prstGeom>
                    <a:noFill/>
                    <a:ln>
                      <a:noFill/>
                    </a:ln>
                  </pic:spPr>
                </pic:pic>
              </a:graphicData>
            </a:graphic>
          </wp:inline>
        </w:drawing>
      </w:r>
    </w:p>
    <w:p w14:paraId="486861DA" w14:textId="77777777" w:rsidR="002C130C" w:rsidRPr="005F3F38" w:rsidRDefault="002C130C" w:rsidP="000768E1">
      <w:pPr>
        <w:tabs>
          <w:tab w:val="left" w:pos="1701"/>
        </w:tabs>
        <w:spacing w:after="0" w:line="240" w:lineRule="auto"/>
        <w:jc w:val="both"/>
        <w:rPr>
          <w:rFonts w:ascii="Arial" w:eastAsia="Times New Roman" w:hAnsi="Arial" w:cs="Arial"/>
          <w:bCs/>
          <w:sz w:val="24"/>
          <w:szCs w:val="24"/>
        </w:rPr>
      </w:pPr>
    </w:p>
    <w:p w14:paraId="6B1688D0" w14:textId="2C97BDBD" w:rsidR="0022017D" w:rsidRPr="005F3F38" w:rsidRDefault="006F20C1" w:rsidP="00091569">
      <w:pPr>
        <w:spacing w:line="240" w:lineRule="auto"/>
        <w:jc w:val="both"/>
        <w:rPr>
          <w:rFonts w:ascii="Arial" w:eastAsia="Times New Roman" w:hAnsi="Arial" w:cs="Arial"/>
          <w:sz w:val="24"/>
          <w:szCs w:val="24"/>
        </w:rPr>
      </w:pPr>
      <w:bookmarkStart w:id="359" w:name="_Toc163544884"/>
      <w:bookmarkStart w:id="360" w:name="_Toc195577798"/>
      <w:bookmarkStart w:id="361" w:name="_Toc223683077"/>
      <w:r w:rsidRPr="005F3F38">
        <w:rPr>
          <w:rFonts w:ascii="Arial" w:eastAsia="Times New Roman" w:hAnsi="Arial" w:cs="Arial"/>
          <w:sz w:val="24"/>
          <w:szCs w:val="24"/>
        </w:rPr>
        <w:t>U nastavku su data kratka obrazloženja vezana za prethodno navedene tabele po budžetskim korisnicima:</w:t>
      </w:r>
      <w:bookmarkEnd w:id="359"/>
      <w:bookmarkEnd w:id="360"/>
      <w:bookmarkEnd w:id="361"/>
    </w:p>
    <w:p w14:paraId="3869AE31" w14:textId="4EFD49D3" w:rsidR="0022017D" w:rsidRPr="005F3F38" w:rsidRDefault="0022017D" w:rsidP="00091569">
      <w:pPr>
        <w:numPr>
          <w:ilvl w:val="0"/>
          <w:numId w:val="43"/>
        </w:numPr>
        <w:spacing w:line="240" w:lineRule="auto"/>
        <w:jc w:val="both"/>
        <w:rPr>
          <w:rFonts w:ascii="Arial" w:eastAsia="Calibri" w:hAnsi="Arial" w:cs="Arial"/>
          <w:b/>
          <w:sz w:val="24"/>
          <w:szCs w:val="24"/>
        </w:rPr>
      </w:pPr>
      <w:bookmarkStart w:id="362" w:name="_Toc163544885"/>
      <w:bookmarkStart w:id="363" w:name="_Toc195577799"/>
      <w:r w:rsidRPr="005F3F38">
        <w:rPr>
          <w:rFonts w:ascii="Arial" w:eastAsia="Calibri" w:hAnsi="Arial" w:cs="Arial"/>
          <w:b/>
          <w:sz w:val="24"/>
          <w:szCs w:val="24"/>
        </w:rPr>
        <w:t>Dom naroda Parlamenta Federacije Bosne i Hercegovine</w:t>
      </w:r>
      <w:bookmarkEnd w:id="362"/>
      <w:bookmarkEnd w:id="363"/>
    </w:p>
    <w:p w14:paraId="5116D8A4" w14:textId="372803DF" w:rsidR="00BA33EA" w:rsidRPr="005F3F38" w:rsidRDefault="00BA33EA" w:rsidP="00091569">
      <w:pPr>
        <w:spacing w:line="240" w:lineRule="auto"/>
        <w:jc w:val="both"/>
        <w:rPr>
          <w:rFonts w:ascii="Arial" w:eastAsia="Calibri" w:hAnsi="Arial" w:cs="Arial"/>
          <w:sz w:val="24"/>
          <w:szCs w:val="24"/>
          <w:lang w:eastAsia="bs-Latn-BA"/>
        </w:rPr>
      </w:pPr>
      <w:bookmarkStart w:id="364" w:name="_Toc163544891"/>
      <w:bookmarkStart w:id="365" w:name="_Toc195577805"/>
      <w:r w:rsidRPr="005F3F38">
        <w:rPr>
          <w:rFonts w:ascii="Arial" w:eastAsia="Calibri" w:hAnsi="Arial" w:cs="Arial"/>
          <w:sz w:val="24"/>
          <w:szCs w:val="24"/>
          <w:lang w:eastAsia="bs-Latn-BA"/>
        </w:rPr>
        <w:t>Ukupna otpisana vrijednost stalnih sredstava na dan 01.01.2025. godine iznosila je 718.905,03 KM, a na dan 31.12.2025. godine je 778.303,93</w:t>
      </w:r>
      <w:r w:rsidR="00464434" w:rsidRPr="005F3F38">
        <w:rPr>
          <w:rFonts w:ascii="Arial" w:eastAsia="Calibri" w:hAnsi="Arial" w:cs="Arial"/>
          <w:sz w:val="24"/>
          <w:szCs w:val="24"/>
          <w:lang w:eastAsia="bs-Latn-BA"/>
        </w:rPr>
        <w:t xml:space="preserve"> </w:t>
      </w:r>
      <w:r w:rsidRPr="005F3F38">
        <w:rPr>
          <w:rFonts w:ascii="Arial" w:eastAsia="Calibri" w:hAnsi="Arial" w:cs="Arial"/>
          <w:sz w:val="24"/>
          <w:szCs w:val="24"/>
          <w:lang w:eastAsia="bs-Latn-BA"/>
        </w:rPr>
        <w:t>KM.</w:t>
      </w:r>
      <w:bookmarkEnd w:id="364"/>
      <w:bookmarkEnd w:id="365"/>
    </w:p>
    <w:p w14:paraId="033C2868" w14:textId="59CEA4C8" w:rsidR="0022017D" w:rsidRPr="005F3F38" w:rsidRDefault="0022017D" w:rsidP="00091569">
      <w:pPr>
        <w:numPr>
          <w:ilvl w:val="0"/>
          <w:numId w:val="43"/>
        </w:numPr>
        <w:spacing w:line="240" w:lineRule="auto"/>
        <w:jc w:val="both"/>
        <w:rPr>
          <w:rFonts w:ascii="Arial" w:hAnsi="Arial" w:cs="Arial"/>
          <w:b/>
          <w:bCs/>
          <w:sz w:val="24"/>
          <w:szCs w:val="24"/>
        </w:rPr>
      </w:pPr>
      <w:bookmarkStart w:id="366" w:name="_Toc163544886"/>
      <w:bookmarkStart w:id="367" w:name="_Toc195577800"/>
      <w:r w:rsidRPr="005F3F38">
        <w:rPr>
          <w:rFonts w:ascii="Arial" w:hAnsi="Arial" w:cs="Arial"/>
          <w:b/>
          <w:bCs/>
          <w:sz w:val="24"/>
          <w:szCs w:val="24"/>
        </w:rPr>
        <w:lastRenderedPageBreak/>
        <w:t>Predstavnički dom Parlamenta Federacije Bosne i Hercegovine</w:t>
      </w:r>
      <w:bookmarkEnd w:id="366"/>
      <w:bookmarkEnd w:id="367"/>
    </w:p>
    <w:p w14:paraId="67947DCC" w14:textId="4B6A5D0D" w:rsidR="00BA33EA" w:rsidRPr="005F3F38" w:rsidRDefault="00BA33EA" w:rsidP="00091569">
      <w:pPr>
        <w:spacing w:line="240" w:lineRule="auto"/>
        <w:jc w:val="both"/>
        <w:rPr>
          <w:rFonts w:ascii="Arial" w:hAnsi="Arial" w:cs="Arial"/>
          <w:b/>
          <w:bCs/>
          <w:sz w:val="24"/>
          <w:szCs w:val="24"/>
        </w:rPr>
      </w:pPr>
      <w:r w:rsidRPr="005F3F38">
        <w:rPr>
          <w:rFonts w:ascii="Arial" w:eastAsia="Calibri" w:hAnsi="Arial" w:cs="Arial"/>
          <w:sz w:val="24"/>
          <w:szCs w:val="24"/>
          <w:lang w:eastAsia="bs-Latn-BA"/>
        </w:rPr>
        <w:t>Ukupna otpisana vrijednost stalnih sredstava na dan 01.01.202</w:t>
      </w:r>
      <w:r w:rsidR="00464434" w:rsidRPr="005F3F38">
        <w:rPr>
          <w:rFonts w:ascii="Arial" w:eastAsia="Calibri" w:hAnsi="Arial" w:cs="Arial"/>
          <w:sz w:val="24"/>
          <w:szCs w:val="24"/>
          <w:lang w:eastAsia="bs-Latn-BA"/>
        </w:rPr>
        <w:t>5</w:t>
      </w:r>
      <w:r w:rsidRPr="005F3F38">
        <w:rPr>
          <w:rFonts w:ascii="Arial" w:eastAsia="Calibri" w:hAnsi="Arial" w:cs="Arial"/>
          <w:sz w:val="24"/>
          <w:szCs w:val="24"/>
          <w:lang w:eastAsia="bs-Latn-BA"/>
        </w:rPr>
        <w:t xml:space="preserve">. godine iznosila je </w:t>
      </w:r>
      <w:r w:rsidR="00464434" w:rsidRPr="005F3F38">
        <w:rPr>
          <w:rFonts w:ascii="Arial" w:eastAsia="Calibri" w:hAnsi="Arial" w:cs="Arial"/>
          <w:sz w:val="24"/>
          <w:szCs w:val="24"/>
          <w:lang w:eastAsia="bs-Latn-BA"/>
        </w:rPr>
        <w:t>706.822,05</w:t>
      </w:r>
      <w:r w:rsidRPr="005F3F38">
        <w:rPr>
          <w:rFonts w:ascii="Arial" w:eastAsia="Calibri" w:hAnsi="Arial" w:cs="Arial"/>
          <w:sz w:val="24"/>
          <w:szCs w:val="24"/>
          <w:lang w:eastAsia="bs-Latn-BA"/>
        </w:rPr>
        <w:t xml:space="preserve"> KM, a na dan 31.12.202</w:t>
      </w:r>
      <w:r w:rsidR="00464434" w:rsidRPr="005F3F38">
        <w:rPr>
          <w:rFonts w:ascii="Arial" w:eastAsia="Calibri" w:hAnsi="Arial" w:cs="Arial"/>
          <w:sz w:val="24"/>
          <w:szCs w:val="24"/>
          <w:lang w:eastAsia="bs-Latn-BA"/>
        </w:rPr>
        <w:t>5</w:t>
      </w:r>
      <w:r w:rsidRPr="005F3F38">
        <w:rPr>
          <w:rFonts w:ascii="Arial" w:eastAsia="Calibri" w:hAnsi="Arial" w:cs="Arial"/>
          <w:sz w:val="24"/>
          <w:szCs w:val="24"/>
          <w:lang w:eastAsia="bs-Latn-BA"/>
        </w:rPr>
        <w:t xml:space="preserve">. godine je </w:t>
      </w:r>
      <w:r w:rsidR="00464434" w:rsidRPr="005F3F38">
        <w:rPr>
          <w:rFonts w:ascii="Arial" w:eastAsia="Calibri" w:hAnsi="Arial" w:cs="Arial"/>
          <w:sz w:val="24"/>
          <w:szCs w:val="24"/>
          <w:lang w:eastAsia="bs-Latn-BA"/>
        </w:rPr>
        <w:t>750.299,04</w:t>
      </w:r>
      <w:r w:rsidRPr="005F3F38">
        <w:rPr>
          <w:rFonts w:ascii="Arial" w:eastAsia="Calibri" w:hAnsi="Arial" w:cs="Arial"/>
          <w:sz w:val="24"/>
          <w:szCs w:val="24"/>
          <w:lang w:eastAsia="bs-Latn-BA"/>
        </w:rPr>
        <w:t xml:space="preserve"> KM.</w:t>
      </w:r>
    </w:p>
    <w:p w14:paraId="7ED0A355" w14:textId="7115F506" w:rsidR="0022017D" w:rsidRPr="005F3F38" w:rsidRDefault="0022017D" w:rsidP="00091569">
      <w:pPr>
        <w:numPr>
          <w:ilvl w:val="0"/>
          <w:numId w:val="43"/>
        </w:numPr>
        <w:spacing w:line="240" w:lineRule="auto"/>
        <w:jc w:val="both"/>
        <w:rPr>
          <w:rFonts w:ascii="Arial" w:hAnsi="Arial" w:cs="Arial"/>
          <w:b/>
          <w:bCs/>
          <w:sz w:val="24"/>
          <w:szCs w:val="24"/>
        </w:rPr>
      </w:pPr>
      <w:bookmarkStart w:id="368" w:name="_Toc163544887"/>
      <w:bookmarkStart w:id="369" w:name="_Toc195577801"/>
      <w:r w:rsidRPr="005F3F38">
        <w:rPr>
          <w:rFonts w:ascii="Arial" w:hAnsi="Arial" w:cs="Arial"/>
          <w:b/>
          <w:bCs/>
          <w:sz w:val="24"/>
          <w:szCs w:val="24"/>
        </w:rPr>
        <w:t>Zajedničke službe Parlamenta Federacije Bosne i Hercegovine</w:t>
      </w:r>
      <w:bookmarkEnd w:id="368"/>
      <w:bookmarkEnd w:id="369"/>
    </w:p>
    <w:p w14:paraId="081D6A0C" w14:textId="6DA4D09E" w:rsidR="0028453D" w:rsidRPr="005F3F38" w:rsidRDefault="00BA33EA" w:rsidP="00FC48C1">
      <w:pPr>
        <w:spacing w:line="240" w:lineRule="auto"/>
        <w:jc w:val="both"/>
        <w:rPr>
          <w:rFonts w:ascii="Arial" w:hAnsi="Arial" w:cs="Arial"/>
          <w:b/>
          <w:bCs/>
          <w:sz w:val="24"/>
          <w:szCs w:val="24"/>
        </w:rPr>
      </w:pPr>
      <w:r w:rsidRPr="005F3F38">
        <w:rPr>
          <w:rFonts w:ascii="Arial" w:eastAsia="Calibri" w:hAnsi="Arial" w:cs="Arial"/>
          <w:sz w:val="24"/>
          <w:szCs w:val="24"/>
          <w:lang w:eastAsia="bs-Latn-BA"/>
        </w:rPr>
        <w:t>Ukupna otpisana vrijednost stalnih sredstava na dan 01.01.202</w:t>
      </w:r>
      <w:r w:rsidR="001F7E49" w:rsidRPr="005F3F38">
        <w:rPr>
          <w:rFonts w:ascii="Arial" w:eastAsia="Calibri" w:hAnsi="Arial" w:cs="Arial"/>
          <w:sz w:val="24"/>
          <w:szCs w:val="24"/>
          <w:lang w:eastAsia="bs-Latn-BA"/>
        </w:rPr>
        <w:t>5</w:t>
      </w:r>
      <w:r w:rsidRPr="005F3F38">
        <w:rPr>
          <w:rFonts w:ascii="Arial" w:eastAsia="Calibri" w:hAnsi="Arial" w:cs="Arial"/>
          <w:sz w:val="24"/>
          <w:szCs w:val="24"/>
          <w:lang w:eastAsia="bs-Latn-BA"/>
        </w:rPr>
        <w:t xml:space="preserve">. godine iznosila je </w:t>
      </w:r>
      <w:r w:rsidR="001F7E49" w:rsidRPr="005F3F38">
        <w:rPr>
          <w:rFonts w:ascii="Arial" w:eastAsia="Calibri" w:hAnsi="Arial" w:cs="Arial"/>
          <w:sz w:val="24"/>
          <w:szCs w:val="24"/>
          <w:lang w:eastAsia="bs-Latn-BA"/>
        </w:rPr>
        <w:t xml:space="preserve">191.979,22 </w:t>
      </w:r>
      <w:r w:rsidRPr="005F3F38">
        <w:rPr>
          <w:rFonts w:ascii="Arial" w:eastAsia="Calibri" w:hAnsi="Arial" w:cs="Arial"/>
          <w:sz w:val="24"/>
          <w:szCs w:val="24"/>
          <w:lang w:eastAsia="bs-Latn-BA"/>
        </w:rPr>
        <w:t>KM, a na dan 31.12.202</w:t>
      </w:r>
      <w:r w:rsidR="001F7E49" w:rsidRPr="005F3F38">
        <w:rPr>
          <w:rFonts w:ascii="Arial" w:eastAsia="Calibri" w:hAnsi="Arial" w:cs="Arial"/>
          <w:sz w:val="24"/>
          <w:szCs w:val="24"/>
          <w:lang w:eastAsia="bs-Latn-BA"/>
        </w:rPr>
        <w:t>5</w:t>
      </w:r>
      <w:r w:rsidRPr="005F3F38">
        <w:rPr>
          <w:rFonts w:ascii="Arial" w:eastAsia="Calibri" w:hAnsi="Arial" w:cs="Arial"/>
          <w:sz w:val="24"/>
          <w:szCs w:val="24"/>
          <w:lang w:eastAsia="bs-Latn-BA"/>
        </w:rPr>
        <w:t xml:space="preserve">. godine je </w:t>
      </w:r>
      <w:r w:rsidR="001F7E49" w:rsidRPr="005F3F38">
        <w:rPr>
          <w:rFonts w:ascii="Arial" w:eastAsia="Calibri" w:hAnsi="Arial" w:cs="Arial"/>
          <w:sz w:val="24"/>
          <w:szCs w:val="24"/>
          <w:lang w:eastAsia="bs-Latn-BA"/>
        </w:rPr>
        <w:t>200.994,16</w:t>
      </w:r>
      <w:r w:rsidRPr="005F3F38">
        <w:rPr>
          <w:rFonts w:ascii="Arial" w:eastAsia="Calibri" w:hAnsi="Arial" w:cs="Arial"/>
          <w:sz w:val="24"/>
          <w:szCs w:val="24"/>
          <w:lang w:eastAsia="bs-Latn-BA"/>
        </w:rPr>
        <w:t xml:space="preserve"> KM.</w:t>
      </w:r>
    </w:p>
    <w:p w14:paraId="2B0CBBC6" w14:textId="205F8B78" w:rsidR="00F73B7D" w:rsidRPr="005F3F38" w:rsidRDefault="0022017D" w:rsidP="00E6445C">
      <w:pPr>
        <w:numPr>
          <w:ilvl w:val="0"/>
          <w:numId w:val="43"/>
        </w:numPr>
        <w:spacing w:line="240" w:lineRule="auto"/>
        <w:jc w:val="both"/>
        <w:rPr>
          <w:rFonts w:ascii="Arial" w:hAnsi="Arial" w:cs="Arial"/>
          <w:b/>
          <w:bCs/>
          <w:sz w:val="24"/>
          <w:szCs w:val="24"/>
        </w:rPr>
      </w:pPr>
      <w:bookmarkStart w:id="370" w:name="_Toc163544888"/>
      <w:bookmarkStart w:id="371" w:name="_Toc195577802"/>
      <w:r w:rsidRPr="005F3F38">
        <w:rPr>
          <w:rFonts w:ascii="Arial" w:hAnsi="Arial" w:cs="Arial"/>
          <w:b/>
          <w:bCs/>
          <w:sz w:val="24"/>
          <w:szCs w:val="24"/>
        </w:rPr>
        <w:t xml:space="preserve">Ured </w:t>
      </w:r>
      <w:r w:rsidR="009318C4" w:rsidRPr="005F3F38">
        <w:rPr>
          <w:rFonts w:ascii="Arial" w:hAnsi="Arial" w:cs="Arial"/>
          <w:b/>
          <w:bCs/>
          <w:sz w:val="24"/>
          <w:szCs w:val="24"/>
        </w:rPr>
        <w:t xml:space="preserve">predsjednika </w:t>
      </w:r>
      <w:r w:rsidRPr="005F3F38">
        <w:rPr>
          <w:rFonts w:ascii="Arial" w:hAnsi="Arial" w:cs="Arial"/>
          <w:b/>
          <w:bCs/>
          <w:sz w:val="24"/>
          <w:szCs w:val="24"/>
        </w:rPr>
        <w:t>Federacije Bosne i Hercegovine</w:t>
      </w:r>
      <w:bookmarkEnd w:id="370"/>
      <w:bookmarkEnd w:id="371"/>
    </w:p>
    <w:p w14:paraId="7DC91722" w14:textId="72309242" w:rsidR="00F73B7D" w:rsidRPr="005F3F38" w:rsidRDefault="00F73B7D" w:rsidP="00E6445C">
      <w:pPr>
        <w:spacing w:line="240" w:lineRule="auto"/>
        <w:jc w:val="both"/>
        <w:rPr>
          <w:rFonts w:ascii="Arial" w:hAnsi="Arial" w:cs="Arial"/>
          <w:b/>
          <w:bCs/>
          <w:sz w:val="24"/>
          <w:szCs w:val="24"/>
        </w:rPr>
      </w:pPr>
      <w:bookmarkStart w:id="372" w:name="_Toc163544889"/>
      <w:bookmarkStart w:id="373" w:name="_Toc195577803"/>
      <w:r w:rsidRPr="005F3F38">
        <w:rPr>
          <w:rFonts w:ascii="Arial" w:eastAsia="Calibri" w:hAnsi="Arial" w:cs="Arial"/>
          <w:sz w:val="24"/>
          <w:szCs w:val="24"/>
          <w:lang w:eastAsia="bs-Latn-BA"/>
        </w:rPr>
        <w:t xml:space="preserve">Ukupna otpisana vrijednost stalnih sredstava na dan 01.01.2025. godine iznosila je </w:t>
      </w:r>
      <w:r w:rsidR="00AC6085" w:rsidRPr="005F3F38">
        <w:rPr>
          <w:rFonts w:ascii="Arial" w:eastAsia="Calibri" w:hAnsi="Arial" w:cs="Arial"/>
          <w:sz w:val="24"/>
          <w:szCs w:val="24"/>
          <w:lang w:eastAsia="bs-Latn-BA"/>
        </w:rPr>
        <w:t>332.307,54</w:t>
      </w:r>
      <w:r w:rsidRPr="005F3F38">
        <w:rPr>
          <w:rFonts w:ascii="Arial" w:eastAsia="Calibri" w:hAnsi="Arial" w:cs="Arial"/>
          <w:sz w:val="24"/>
          <w:szCs w:val="24"/>
          <w:lang w:eastAsia="bs-Latn-BA"/>
        </w:rPr>
        <w:t xml:space="preserve"> KM, a na dan 31.12.202</w:t>
      </w:r>
      <w:r w:rsidR="00AC6085" w:rsidRPr="005F3F38">
        <w:rPr>
          <w:rFonts w:ascii="Arial" w:eastAsia="Calibri" w:hAnsi="Arial" w:cs="Arial"/>
          <w:sz w:val="24"/>
          <w:szCs w:val="24"/>
          <w:lang w:eastAsia="bs-Latn-BA"/>
        </w:rPr>
        <w:t>5</w:t>
      </w:r>
      <w:r w:rsidRPr="005F3F38">
        <w:rPr>
          <w:rFonts w:ascii="Arial" w:eastAsia="Calibri" w:hAnsi="Arial" w:cs="Arial"/>
          <w:sz w:val="24"/>
          <w:szCs w:val="24"/>
          <w:lang w:eastAsia="bs-Latn-BA"/>
        </w:rPr>
        <w:t xml:space="preserve">. godine je </w:t>
      </w:r>
      <w:r w:rsidR="00AC6085" w:rsidRPr="005F3F38">
        <w:rPr>
          <w:rFonts w:ascii="Arial" w:eastAsia="Calibri" w:hAnsi="Arial" w:cs="Arial"/>
          <w:sz w:val="24"/>
          <w:szCs w:val="24"/>
          <w:lang w:eastAsia="bs-Latn-BA"/>
        </w:rPr>
        <w:t>279.993,89</w:t>
      </w:r>
      <w:r w:rsidRPr="005F3F38">
        <w:rPr>
          <w:rFonts w:ascii="Arial" w:eastAsia="Calibri" w:hAnsi="Arial" w:cs="Arial"/>
          <w:sz w:val="24"/>
          <w:szCs w:val="24"/>
          <w:lang w:eastAsia="bs-Latn-BA"/>
        </w:rPr>
        <w:t xml:space="preserve"> KM.</w:t>
      </w:r>
      <w:bookmarkEnd w:id="372"/>
      <w:bookmarkEnd w:id="373"/>
    </w:p>
    <w:p w14:paraId="54889F66" w14:textId="0394857A" w:rsidR="0022017D" w:rsidRPr="005F3F38" w:rsidRDefault="0022017D" w:rsidP="00E6445C">
      <w:pPr>
        <w:numPr>
          <w:ilvl w:val="0"/>
          <w:numId w:val="43"/>
        </w:numPr>
        <w:spacing w:line="240" w:lineRule="auto"/>
        <w:jc w:val="both"/>
        <w:rPr>
          <w:rFonts w:ascii="Arial" w:hAnsi="Arial" w:cs="Arial"/>
          <w:b/>
          <w:bCs/>
          <w:sz w:val="24"/>
          <w:szCs w:val="24"/>
        </w:rPr>
      </w:pPr>
      <w:bookmarkStart w:id="374" w:name="_Toc163544890"/>
      <w:bookmarkStart w:id="375" w:name="_Toc195577804"/>
      <w:r w:rsidRPr="005F3F38">
        <w:rPr>
          <w:rFonts w:ascii="Arial" w:hAnsi="Arial" w:cs="Arial"/>
          <w:b/>
          <w:bCs/>
          <w:sz w:val="24"/>
          <w:szCs w:val="24"/>
        </w:rPr>
        <w:t xml:space="preserve">Ured </w:t>
      </w:r>
      <w:r w:rsidR="009318C4" w:rsidRPr="005F3F38">
        <w:rPr>
          <w:rFonts w:ascii="Arial" w:hAnsi="Arial" w:cs="Arial"/>
          <w:b/>
          <w:bCs/>
          <w:sz w:val="24"/>
          <w:szCs w:val="24"/>
        </w:rPr>
        <w:t xml:space="preserve">potpredsjednika </w:t>
      </w:r>
      <w:r w:rsidRPr="005F3F38">
        <w:rPr>
          <w:rFonts w:ascii="Arial" w:hAnsi="Arial" w:cs="Arial"/>
          <w:b/>
          <w:bCs/>
          <w:sz w:val="24"/>
          <w:szCs w:val="24"/>
        </w:rPr>
        <w:t>Federacije Bosne i Hercegovine</w:t>
      </w:r>
      <w:bookmarkEnd w:id="374"/>
      <w:bookmarkEnd w:id="375"/>
    </w:p>
    <w:p w14:paraId="5C132B17" w14:textId="76C21425" w:rsidR="00BF76B2" w:rsidRPr="005F3F38" w:rsidRDefault="00BF76B2" w:rsidP="00E6445C">
      <w:pPr>
        <w:spacing w:line="240" w:lineRule="auto"/>
        <w:jc w:val="both"/>
        <w:rPr>
          <w:rFonts w:ascii="Arial" w:hAnsi="Arial" w:cs="Arial"/>
          <w:b/>
          <w:bCs/>
          <w:sz w:val="24"/>
          <w:szCs w:val="24"/>
        </w:rPr>
      </w:pPr>
      <w:r w:rsidRPr="005F3F38">
        <w:rPr>
          <w:rFonts w:ascii="Arial" w:eastAsia="Calibri" w:hAnsi="Arial" w:cs="Arial"/>
          <w:sz w:val="24"/>
          <w:szCs w:val="24"/>
          <w:lang w:eastAsia="bs-Latn-BA"/>
        </w:rPr>
        <w:t>Ukupna otpisana vrijednost stalnih sredstava na dan 01.01.2025. godine iznosila je 122.595,26 KM, a na dan 31.12.2025. godine je 115.841,52 KM.</w:t>
      </w:r>
    </w:p>
    <w:p w14:paraId="0A063EBF" w14:textId="66405225" w:rsidR="0022017D" w:rsidRPr="005F3F38" w:rsidRDefault="0022017D" w:rsidP="00E6445C">
      <w:pPr>
        <w:numPr>
          <w:ilvl w:val="0"/>
          <w:numId w:val="43"/>
        </w:numPr>
        <w:spacing w:line="240" w:lineRule="auto"/>
        <w:jc w:val="both"/>
        <w:rPr>
          <w:rFonts w:ascii="Arial" w:hAnsi="Arial" w:cs="Arial"/>
          <w:b/>
          <w:bCs/>
          <w:sz w:val="24"/>
          <w:szCs w:val="24"/>
        </w:rPr>
      </w:pPr>
      <w:bookmarkStart w:id="376" w:name="_Toc163544892"/>
      <w:bookmarkStart w:id="377" w:name="_Toc195577806"/>
      <w:r w:rsidRPr="005F3F38">
        <w:rPr>
          <w:rFonts w:ascii="Arial" w:hAnsi="Arial" w:cs="Arial"/>
          <w:b/>
          <w:bCs/>
          <w:sz w:val="24"/>
          <w:szCs w:val="24"/>
        </w:rPr>
        <w:t xml:space="preserve">Ured </w:t>
      </w:r>
      <w:r w:rsidR="009318C4" w:rsidRPr="005F3F38">
        <w:rPr>
          <w:rFonts w:ascii="Arial" w:hAnsi="Arial" w:cs="Arial"/>
          <w:b/>
          <w:bCs/>
          <w:sz w:val="24"/>
          <w:szCs w:val="24"/>
        </w:rPr>
        <w:t xml:space="preserve">potpredsjednika </w:t>
      </w:r>
      <w:r w:rsidRPr="005F3F38">
        <w:rPr>
          <w:rFonts w:ascii="Arial" w:hAnsi="Arial" w:cs="Arial"/>
          <w:b/>
          <w:bCs/>
          <w:sz w:val="24"/>
          <w:szCs w:val="24"/>
        </w:rPr>
        <w:t>Federacije Bosne i Hercegovine</w:t>
      </w:r>
      <w:bookmarkEnd w:id="376"/>
      <w:bookmarkEnd w:id="377"/>
    </w:p>
    <w:p w14:paraId="502B8EAA" w14:textId="5DC6BBA1" w:rsidR="00E13E61" w:rsidRPr="005F3F38" w:rsidRDefault="00E13E61" w:rsidP="00E6445C">
      <w:pPr>
        <w:spacing w:line="240" w:lineRule="auto"/>
        <w:jc w:val="both"/>
        <w:rPr>
          <w:rFonts w:ascii="Arial" w:hAnsi="Arial" w:cs="Arial"/>
          <w:b/>
          <w:bCs/>
          <w:sz w:val="24"/>
          <w:szCs w:val="24"/>
        </w:rPr>
      </w:pPr>
      <w:bookmarkStart w:id="378" w:name="_Toc163544893"/>
      <w:bookmarkStart w:id="379" w:name="_Toc195577807"/>
      <w:r w:rsidRPr="005F3F38">
        <w:rPr>
          <w:rFonts w:ascii="Arial" w:eastAsia="Calibri" w:hAnsi="Arial" w:cs="Arial"/>
          <w:sz w:val="24"/>
          <w:szCs w:val="24"/>
          <w:lang w:eastAsia="bs-Latn-BA"/>
        </w:rPr>
        <w:t>Ukupna otpisana vrijednost stalnih sredstava na dan 01.01.2025. godine iznosila je 70.123,15 KM, a na dan 31.12.2025. godine je 55.215,13 KM.</w:t>
      </w:r>
      <w:bookmarkEnd w:id="378"/>
      <w:bookmarkEnd w:id="379"/>
    </w:p>
    <w:p w14:paraId="0309CD5E" w14:textId="51BEF34A" w:rsidR="000A39A5" w:rsidRPr="005F3F38" w:rsidRDefault="0022017D" w:rsidP="000A39A5">
      <w:pPr>
        <w:numPr>
          <w:ilvl w:val="0"/>
          <w:numId w:val="43"/>
        </w:numPr>
        <w:spacing w:line="240" w:lineRule="auto"/>
        <w:jc w:val="both"/>
        <w:rPr>
          <w:rFonts w:ascii="Arial" w:hAnsi="Arial" w:cs="Arial"/>
          <w:b/>
          <w:bCs/>
          <w:sz w:val="24"/>
          <w:szCs w:val="24"/>
        </w:rPr>
      </w:pPr>
      <w:bookmarkStart w:id="380" w:name="_Toc163544894"/>
      <w:bookmarkStart w:id="381" w:name="_Toc195577808"/>
      <w:r w:rsidRPr="005F3F38">
        <w:rPr>
          <w:rFonts w:ascii="Arial" w:hAnsi="Arial" w:cs="Arial"/>
          <w:b/>
          <w:bCs/>
          <w:sz w:val="24"/>
          <w:szCs w:val="24"/>
        </w:rPr>
        <w:t>Vlada Federacije Bosne i Hercegovine</w:t>
      </w:r>
      <w:bookmarkEnd w:id="380"/>
      <w:bookmarkEnd w:id="381"/>
    </w:p>
    <w:p w14:paraId="2A184CD1" w14:textId="77777777" w:rsidR="000A39A5" w:rsidRPr="005F3F38" w:rsidRDefault="000A39A5" w:rsidP="000A39A5">
      <w:pPr>
        <w:pStyle w:val="NoSpacing"/>
        <w:jc w:val="center"/>
        <w:rPr>
          <w:rFonts w:ascii="Arial" w:eastAsiaTheme="minorHAnsi" w:hAnsi="Arial" w:cs="Arial"/>
          <w:sz w:val="24"/>
          <w:szCs w:val="24"/>
          <w:lang w:val="hr-HR" w:eastAsia="en-US"/>
        </w:rPr>
      </w:pPr>
      <w:r w:rsidRPr="005F3F38">
        <w:rPr>
          <w:noProof/>
          <w:lang w:val="en-GB" w:eastAsia="en-GB"/>
        </w:rPr>
        <w:drawing>
          <wp:inline distT="0" distB="0" distL="0" distR="0" wp14:anchorId="50F80C5D" wp14:editId="48593BDF">
            <wp:extent cx="5695538" cy="4659464"/>
            <wp:effectExtent l="0" t="0" r="635"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26572" cy="4684853"/>
                    </a:xfrm>
                    <a:prstGeom prst="rect">
                      <a:avLst/>
                    </a:prstGeom>
                    <a:noFill/>
                    <a:ln>
                      <a:noFill/>
                    </a:ln>
                  </pic:spPr>
                </pic:pic>
              </a:graphicData>
            </a:graphic>
          </wp:inline>
        </w:drawing>
      </w:r>
    </w:p>
    <w:p w14:paraId="0147B437" w14:textId="77777777" w:rsidR="000A39A5" w:rsidRPr="005F3F38" w:rsidRDefault="000A39A5" w:rsidP="000A39A5">
      <w:pPr>
        <w:pStyle w:val="NoSpacing"/>
        <w:jc w:val="both"/>
        <w:rPr>
          <w:rFonts w:ascii="Arial" w:eastAsiaTheme="minorHAnsi" w:hAnsi="Arial" w:cs="Arial"/>
          <w:sz w:val="24"/>
          <w:szCs w:val="24"/>
          <w:lang w:val="hr-HR" w:eastAsia="en-US"/>
        </w:rPr>
      </w:pPr>
    </w:p>
    <w:p w14:paraId="464B62E6" w14:textId="77777777" w:rsidR="003A0410" w:rsidRPr="005F3F38" w:rsidRDefault="000A39A5" w:rsidP="003A0410">
      <w:pPr>
        <w:pStyle w:val="NoSpacing"/>
        <w:spacing w:after="160"/>
        <w:jc w:val="both"/>
        <w:rPr>
          <w:rFonts w:ascii="Arial" w:eastAsiaTheme="minorHAnsi" w:hAnsi="Arial" w:cs="Arial"/>
          <w:sz w:val="24"/>
          <w:szCs w:val="24"/>
          <w:lang w:val="hr-HR" w:eastAsia="en-US"/>
        </w:rPr>
      </w:pPr>
      <w:r w:rsidRPr="005F3F38">
        <w:rPr>
          <w:rFonts w:ascii="Arial" w:eastAsiaTheme="minorHAnsi" w:hAnsi="Arial" w:cs="Arial"/>
          <w:sz w:val="24"/>
          <w:szCs w:val="24"/>
          <w:lang w:val="hr-HR" w:eastAsia="en-US"/>
        </w:rPr>
        <w:lastRenderedPageBreak/>
        <w:t>Analizom prethodne tabele može se zaključiti da je došlo do smanjenja na pozicijama stalnih sredstava i njihovih izvora, a isto je rezultat sljedećih poslovnih promjena:</w:t>
      </w:r>
    </w:p>
    <w:p w14:paraId="4A909C99" w14:textId="29DA864C" w:rsidR="000A39A5" w:rsidRPr="005F3F38" w:rsidRDefault="000A39A5" w:rsidP="003A0410">
      <w:pPr>
        <w:pStyle w:val="NoSpacing"/>
        <w:numPr>
          <w:ilvl w:val="0"/>
          <w:numId w:val="53"/>
        </w:numPr>
        <w:spacing w:after="160"/>
        <w:contextualSpacing/>
        <w:jc w:val="both"/>
        <w:rPr>
          <w:rFonts w:ascii="Arial" w:eastAsiaTheme="minorHAnsi" w:hAnsi="Arial" w:cs="Arial"/>
          <w:sz w:val="24"/>
          <w:szCs w:val="24"/>
          <w:lang w:val="hr-HR" w:eastAsia="en-US"/>
        </w:rPr>
      </w:pPr>
      <w:r w:rsidRPr="005F3F38">
        <w:rPr>
          <w:rFonts w:ascii="Arial" w:eastAsiaTheme="minorHAnsi" w:hAnsi="Arial" w:cs="Arial"/>
          <w:sz w:val="24"/>
          <w:szCs w:val="24"/>
          <w:lang w:val="hr-HR" w:eastAsia="en-US"/>
        </w:rPr>
        <w:t xml:space="preserve">U skladu sa Odlukom o </w:t>
      </w:r>
      <w:r w:rsidRPr="005F3F38">
        <w:rPr>
          <w:rFonts w:ascii="Arial" w:hAnsi="Arial" w:cs="Arial"/>
          <w:sz w:val="24"/>
          <w:szCs w:val="24"/>
          <w:lang w:val="hr-HR"/>
        </w:rPr>
        <w:t xml:space="preserve">rashodovanju stalnih sredstava i sitnog inventara, broj: 08-30-1931/2024-2 od 07.02.2025. godine, </w:t>
      </w:r>
      <w:r w:rsidRPr="005F3F38">
        <w:rPr>
          <w:rFonts w:ascii="Arial" w:eastAsiaTheme="minorHAnsi" w:hAnsi="Arial" w:cs="Arial"/>
          <w:sz w:val="24"/>
          <w:szCs w:val="24"/>
          <w:lang w:val="hr-HR" w:eastAsia="en-US"/>
        </w:rPr>
        <w:t>a nakon uništenja istih, isknjižena su rashodovana stalna sredstva koja su predmet Odluke,</w:t>
      </w:r>
    </w:p>
    <w:p w14:paraId="28D48568" w14:textId="1C77BCED" w:rsidR="000A39A5" w:rsidRPr="005F3F38" w:rsidRDefault="000A39A5" w:rsidP="003A0410">
      <w:pPr>
        <w:pStyle w:val="NoSpacing"/>
        <w:numPr>
          <w:ilvl w:val="0"/>
          <w:numId w:val="53"/>
        </w:numPr>
        <w:spacing w:after="160"/>
        <w:ind w:left="714" w:hanging="357"/>
        <w:contextualSpacing/>
        <w:jc w:val="both"/>
        <w:rPr>
          <w:rFonts w:ascii="Arial" w:eastAsiaTheme="minorHAnsi" w:hAnsi="Arial" w:cs="Arial"/>
          <w:sz w:val="24"/>
          <w:szCs w:val="24"/>
          <w:lang w:val="hr-HR" w:eastAsia="en-US"/>
        </w:rPr>
      </w:pPr>
      <w:r w:rsidRPr="005F3F38">
        <w:rPr>
          <w:rFonts w:ascii="Arial" w:hAnsi="Arial" w:cs="Arial"/>
          <w:sz w:val="24"/>
          <w:szCs w:val="24"/>
          <w:lang w:val="hr-HR"/>
        </w:rPr>
        <w:t xml:space="preserve">Isknjižena su stalna sredstva i sitni inventar u skladu sa Odlukom o </w:t>
      </w:r>
      <w:r w:rsidRPr="005F3F38">
        <w:rPr>
          <w:rFonts w:ascii="Arial" w:hAnsi="Arial" w:cs="Arial"/>
          <w:bCs/>
          <w:sz w:val="24"/>
          <w:szCs w:val="24"/>
          <w:lang w:val="hr-HR"/>
        </w:rPr>
        <w:t>odobravanju prijenosa i isknjižavanja dijela stalnih sredstava i sitnog inventara sa Generalnog sekretarijata Vlade Federacije Bosne i Hercegovine na Ured premijera/predsjednika Vlade i urede dva zamjenika premijera/predsjednika Vlade Federacije Bosne i Hercegovine (</w:t>
      </w:r>
      <w:r w:rsidR="00814475" w:rsidRPr="005F3F38">
        <w:rPr>
          <w:rFonts w:ascii="Arial" w:hAnsi="Arial" w:cs="Arial"/>
          <w:bCs/>
          <w:sz w:val="24"/>
          <w:szCs w:val="24"/>
          <w:lang w:val="hr-HR"/>
        </w:rPr>
        <w:t>„Službene novine Federacije BiH''</w:t>
      </w:r>
      <w:r w:rsidRPr="005F3F38">
        <w:rPr>
          <w:rFonts w:ascii="Arial" w:hAnsi="Arial" w:cs="Arial"/>
          <w:bCs/>
          <w:sz w:val="24"/>
          <w:szCs w:val="24"/>
          <w:lang w:val="hr-HR"/>
        </w:rPr>
        <w:t>, broj: 49/25),</w:t>
      </w:r>
    </w:p>
    <w:p w14:paraId="7C0EA8DD" w14:textId="77777777" w:rsidR="000A39A5" w:rsidRPr="005F3F38" w:rsidRDefault="000A39A5" w:rsidP="00AA0B18">
      <w:pPr>
        <w:pStyle w:val="NoSpacing"/>
        <w:numPr>
          <w:ilvl w:val="0"/>
          <w:numId w:val="53"/>
        </w:numPr>
        <w:ind w:left="714" w:hanging="357"/>
        <w:contextualSpacing/>
        <w:jc w:val="both"/>
        <w:rPr>
          <w:rFonts w:ascii="Arial" w:eastAsia="Calibri" w:hAnsi="Arial" w:cs="Arial"/>
          <w:sz w:val="24"/>
          <w:szCs w:val="24"/>
          <w:lang w:val="hr-HR" w:eastAsia="en-US"/>
        </w:rPr>
      </w:pPr>
      <w:r w:rsidRPr="005F3F38">
        <w:rPr>
          <w:rFonts w:ascii="Arial" w:hAnsi="Arial" w:cs="Arial"/>
          <w:bCs/>
          <w:sz w:val="24"/>
          <w:szCs w:val="24"/>
          <w:lang w:val="hr-HR"/>
        </w:rPr>
        <w:t xml:space="preserve">U toku 2025. godine, a u skladu sa </w:t>
      </w:r>
      <w:r w:rsidRPr="005F3F38">
        <w:rPr>
          <w:rFonts w:ascii="Arial" w:eastAsia="Calibri" w:hAnsi="Arial" w:cs="Arial"/>
          <w:sz w:val="24"/>
          <w:szCs w:val="24"/>
          <w:lang w:val="hr-HR" w:eastAsia="en-US"/>
        </w:rPr>
        <w:t xml:space="preserve">Odlukom o odobravanju prodaje putničkog motornog vozila Vlade Federacije Bosne i Hercegovine – Generalnog sekretarijata Vlade Federacije Bosne i Hercegovine („Službene novine Federacije BiH“, broj: 66/23), </w:t>
      </w:r>
      <w:r w:rsidRPr="005F3F38">
        <w:rPr>
          <w:rFonts w:ascii="Arial" w:hAnsi="Arial" w:cs="Arial"/>
          <w:bCs/>
          <w:sz w:val="24"/>
          <w:szCs w:val="24"/>
          <w:lang w:val="hr-HR"/>
        </w:rPr>
        <w:t xml:space="preserve">prodato je jedno službeno vozilo, </w:t>
      </w:r>
      <w:r w:rsidRPr="005F3F38">
        <w:rPr>
          <w:rFonts w:ascii="Arial" w:eastAsia="Calibri" w:hAnsi="Arial" w:cs="Arial"/>
          <w:sz w:val="24"/>
          <w:szCs w:val="24"/>
          <w:lang w:val="hr-HR" w:eastAsia="en-US"/>
        </w:rPr>
        <w:t xml:space="preserve">te je isto isknjiženo u skladu sa Odlukom o isknjižavanju iz knjigovodstvenih evidencija Generalnog sekretarijata Vlade Federacije Bosne i Hercegovine, broj: 03-02-808-3/2023 od 20.03.2025. godine, </w:t>
      </w:r>
    </w:p>
    <w:p w14:paraId="660F0D72" w14:textId="7839FB82" w:rsidR="000A39A5" w:rsidRPr="005F3F38" w:rsidRDefault="000A39A5" w:rsidP="003A0410">
      <w:pPr>
        <w:pStyle w:val="ListParagraph"/>
        <w:numPr>
          <w:ilvl w:val="0"/>
          <w:numId w:val="53"/>
        </w:numPr>
        <w:spacing w:before="0" w:after="0"/>
        <w:ind w:left="714" w:hanging="357"/>
        <w:rPr>
          <w:rFonts w:ascii="Arial" w:eastAsiaTheme="minorHAnsi" w:hAnsi="Arial" w:cs="Arial"/>
          <w:szCs w:val="24"/>
          <w:lang w:val="hr-HR"/>
        </w:rPr>
      </w:pPr>
      <w:r w:rsidRPr="005F3F38">
        <w:rPr>
          <w:rFonts w:ascii="Arial" w:eastAsiaTheme="minorHAnsi" w:hAnsi="Arial" w:cs="Arial"/>
          <w:szCs w:val="24"/>
          <w:lang w:val="hr-HR"/>
        </w:rPr>
        <w:t>Ispravka vrijednosti stalnih sredstava vršena je u toku 2025. godine u skladu sa tačkom 7. Računovodstvenih politika za federalne budžetske korisnike i Trezor i članom 65. Pravilnika o knjigovodstvu Budžeta Federacije Bosne i Hercegovine, primjenjujući line</w:t>
      </w:r>
      <w:r w:rsidR="009318C4">
        <w:rPr>
          <w:rFonts w:ascii="Arial" w:eastAsiaTheme="minorHAnsi" w:hAnsi="Arial" w:cs="Arial"/>
          <w:szCs w:val="24"/>
          <w:lang w:val="hr-HR"/>
        </w:rPr>
        <w:t>a</w:t>
      </w:r>
      <w:r w:rsidRPr="005F3F38">
        <w:rPr>
          <w:rFonts w:ascii="Arial" w:eastAsiaTheme="minorHAnsi" w:hAnsi="Arial" w:cs="Arial"/>
          <w:szCs w:val="24"/>
          <w:lang w:val="hr-HR"/>
        </w:rPr>
        <w:t>rnu metodu otpisa, primjenom godišnjih stopa.</w:t>
      </w:r>
    </w:p>
    <w:p w14:paraId="5B1D29AB" w14:textId="77777777" w:rsidR="003272A7" w:rsidRPr="005F3F38" w:rsidRDefault="003272A7" w:rsidP="003272A7">
      <w:pPr>
        <w:pStyle w:val="ListParagraph"/>
        <w:spacing w:before="0" w:after="0"/>
        <w:ind w:left="714"/>
        <w:rPr>
          <w:rFonts w:ascii="Arial" w:eastAsiaTheme="minorHAnsi" w:hAnsi="Arial" w:cs="Arial"/>
          <w:szCs w:val="24"/>
          <w:lang w:val="hr-HR"/>
        </w:rPr>
      </w:pPr>
    </w:p>
    <w:p w14:paraId="6A83C64C" w14:textId="178332D0" w:rsidR="000A39A5" w:rsidRPr="005F3F38" w:rsidRDefault="000A39A5" w:rsidP="003272A7">
      <w:pPr>
        <w:pStyle w:val="NoSpacing"/>
        <w:spacing w:after="160"/>
        <w:contextualSpacing/>
        <w:jc w:val="both"/>
        <w:rPr>
          <w:rFonts w:ascii="Arial" w:eastAsiaTheme="minorHAnsi" w:hAnsi="Arial" w:cs="Arial"/>
          <w:sz w:val="24"/>
          <w:szCs w:val="24"/>
          <w:lang w:val="hr-HR" w:eastAsia="en-US"/>
        </w:rPr>
      </w:pPr>
      <w:r w:rsidRPr="005F3F38">
        <w:rPr>
          <w:rFonts w:ascii="Arial" w:eastAsiaTheme="minorHAnsi" w:hAnsi="Arial" w:cs="Arial"/>
          <w:sz w:val="24"/>
          <w:szCs w:val="24"/>
          <w:lang w:val="hr-HR" w:eastAsia="en-US"/>
        </w:rPr>
        <w:t xml:space="preserve">Iznos od 58.715,08 KM, evidentiran na kontu </w:t>
      </w:r>
      <w:r w:rsidRPr="005F3F38">
        <w:rPr>
          <w:rFonts w:ascii="Arial" w:eastAsiaTheme="minorHAnsi" w:hAnsi="Arial" w:cs="Arial"/>
          <w:iCs/>
          <w:sz w:val="24"/>
          <w:szCs w:val="24"/>
          <w:lang w:val="hr-HR" w:eastAsia="en-US"/>
        </w:rPr>
        <w:t>Gotovina, kratkoročna potraživanja i razgraničenja</w:t>
      </w:r>
      <w:r w:rsidRPr="005F3F38">
        <w:rPr>
          <w:rFonts w:ascii="Arial" w:eastAsiaTheme="minorHAnsi" w:hAnsi="Arial" w:cs="Arial"/>
          <w:sz w:val="24"/>
          <w:szCs w:val="24"/>
          <w:lang w:val="hr-HR" w:eastAsia="en-US"/>
        </w:rPr>
        <w:t xml:space="preserve"> je raspoređen na sljedeći načina:</w:t>
      </w:r>
    </w:p>
    <w:p w14:paraId="5C5B436D" w14:textId="17D22965" w:rsidR="000A39A5" w:rsidRPr="005F3F38" w:rsidRDefault="000A39A5" w:rsidP="003A0410">
      <w:pPr>
        <w:pStyle w:val="NoSpacing"/>
        <w:numPr>
          <w:ilvl w:val="0"/>
          <w:numId w:val="52"/>
        </w:numPr>
        <w:spacing w:after="160"/>
        <w:contextualSpacing/>
        <w:jc w:val="both"/>
        <w:rPr>
          <w:rFonts w:ascii="Arial" w:eastAsiaTheme="minorHAnsi" w:hAnsi="Arial" w:cs="Arial"/>
          <w:sz w:val="24"/>
          <w:szCs w:val="24"/>
          <w:lang w:val="hr-HR" w:eastAsia="en-US"/>
        </w:rPr>
      </w:pPr>
      <w:r w:rsidRPr="005F3F38">
        <w:rPr>
          <w:rFonts w:ascii="Arial" w:eastAsiaTheme="minorHAnsi" w:hAnsi="Arial" w:cs="Arial"/>
          <w:sz w:val="24"/>
          <w:szCs w:val="24"/>
          <w:lang w:val="hr-HR" w:eastAsia="en-US"/>
        </w:rPr>
        <w:t>451,90 KM je izno</w:t>
      </w:r>
      <w:r w:rsidR="00233D7E" w:rsidRPr="005F3F38">
        <w:rPr>
          <w:rFonts w:ascii="Arial" w:eastAsiaTheme="minorHAnsi" w:hAnsi="Arial" w:cs="Arial"/>
          <w:sz w:val="24"/>
          <w:szCs w:val="24"/>
          <w:lang w:val="hr-HR" w:eastAsia="en-US"/>
        </w:rPr>
        <w:t>s novčanih sredstava u blagajni</w:t>
      </w:r>
      <w:r w:rsidRPr="005F3F38">
        <w:rPr>
          <w:rFonts w:ascii="Arial" w:eastAsiaTheme="minorHAnsi" w:hAnsi="Arial" w:cs="Arial"/>
          <w:sz w:val="24"/>
          <w:szCs w:val="24"/>
          <w:lang w:val="hr-HR" w:eastAsia="en-US"/>
        </w:rPr>
        <w:t xml:space="preserve"> na dan 31.12.2025. godine,</w:t>
      </w:r>
    </w:p>
    <w:p w14:paraId="34368311" w14:textId="6AB53A38" w:rsidR="000A39A5" w:rsidRPr="005F3F38" w:rsidRDefault="000A39A5" w:rsidP="003A0410">
      <w:pPr>
        <w:pStyle w:val="NoSpacing"/>
        <w:numPr>
          <w:ilvl w:val="0"/>
          <w:numId w:val="52"/>
        </w:numPr>
        <w:spacing w:after="160"/>
        <w:contextualSpacing/>
        <w:jc w:val="both"/>
        <w:rPr>
          <w:rFonts w:ascii="Arial" w:eastAsiaTheme="minorHAnsi" w:hAnsi="Arial" w:cs="Arial"/>
          <w:sz w:val="24"/>
          <w:szCs w:val="24"/>
          <w:lang w:val="hr-HR" w:eastAsia="en-US"/>
        </w:rPr>
      </w:pPr>
      <w:r w:rsidRPr="005F3F38">
        <w:rPr>
          <w:rFonts w:ascii="Arial" w:eastAsiaTheme="minorHAnsi" w:hAnsi="Arial" w:cs="Arial"/>
          <w:sz w:val="24"/>
          <w:szCs w:val="24"/>
          <w:lang w:val="hr-HR" w:eastAsia="en-US"/>
        </w:rPr>
        <w:t>2.704,08 KM se odnosi na potraživanja za bolovanje od kantonalnog za</w:t>
      </w:r>
      <w:r w:rsidR="004870CB" w:rsidRPr="005F3F38">
        <w:rPr>
          <w:rFonts w:ascii="Arial" w:eastAsiaTheme="minorHAnsi" w:hAnsi="Arial" w:cs="Arial"/>
          <w:sz w:val="24"/>
          <w:szCs w:val="24"/>
          <w:lang w:val="hr-HR" w:eastAsia="en-US"/>
        </w:rPr>
        <w:t>voda za zdravstveno osiguranje i</w:t>
      </w:r>
    </w:p>
    <w:p w14:paraId="31142DBC" w14:textId="700BECC7" w:rsidR="000A39A5" w:rsidRPr="005F3F38" w:rsidRDefault="000A39A5" w:rsidP="00750BC9">
      <w:pPr>
        <w:pStyle w:val="NoSpacing"/>
        <w:numPr>
          <w:ilvl w:val="0"/>
          <w:numId w:val="52"/>
        </w:numPr>
        <w:spacing w:after="160"/>
        <w:contextualSpacing/>
        <w:jc w:val="both"/>
        <w:rPr>
          <w:rFonts w:ascii="Arial" w:eastAsiaTheme="minorHAnsi" w:hAnsi="Arial" w:cs="Arial"/>
          <w:sz w:val="24"/>
          <w:szCs w:val="24"/>
          <w:lang w:val="hr-HR" w:eastAsia="en-US"/>
        </w:rPr>
      </w:pPr>
      <w:r w:rsidRPr="005F3F38">
        <w:rPr>
          <w:rFonts w:ascii="Arial" w:eastAsiaTheme="minorHAnsi" w:hAnsi="Arial" w:cs="Arial"/>
          <w:sz w:val="24"/>
          <w:szCs w:val="24"/>
          <w:lang w:val="hr-HR" w:eastAsia="en-US"/>
        </w:rPr>
        <w:t>55.559,10 KM se odnosi</w:t>
      </w:r>
      <w:r w:rsidR="001E7819" w:rsidRPr="005F3F38">
        <w:rPr>
          <w:rFonts w:ascii="Arial" w:eastAsiaTheme="minorHAnsi" w:hAnsi="Arial" w:cs="Arial"/>
          <w:sz w:val="24"/>
          <w:szCs w:val="24"/>
          <w:lang w:val="hr-HR" w:eastAsia="en-US"/>
        </w:rPr>
        <w:t xml:space="preserve"> na potraživanja za</w:t>
      </w:r>
      <w:r w:rsidRPr="005F3F38">
        <w:rPr>
          <w:rFonts w:ascii="Arial" w:eastAsiaTheme="minorHAnsi" w:hAnsi="Arial" w:cs="Arial"/>
          <w:sz w:val="24"/>
          <w:szCs w:val="24"/>
          <w:lang w:val="hr-HR" w:eastAsia="en-US"/>
        </w:rPr>
        <w:t>poslenika Generalnog sekretarijata Vlade Federacije Bosne i Hercegovine po osnovu sudskih odluka.</w:t>
      </w:r>
    </w:p>
    <w:p w14:paraId="4629D58C" w14:textId="77777777" w:rsidR="00750BC9" w:rsidRPr="005F3F38" w:rsidRDefault="00750BC9" w:rsidP="00750BC9">
      <w:pPr>
        <w:pStyle w:val="NoSpacing"/>
        <w:spacing w:after="160"/>
        <w:contextualSpacing/>
        <w:jc w:val="both"/>
        <w:rPr>
          <w:rFonts w:ascii="Arial" w:eastAsiaTheme="minorHAnsi" w:hAnsi="Arial" w:cs="Arial"/>
          <w:sz w:val="24"/>
          <w:szCs w:val="24"/>
          <w:lang w:val="hr-HR" w:eastAsia="en-US"/>
        </w:rPr>
      </w:pPr>
    </w:p>
    <w:p w14:paraId="0CA94489" w14:textId="2948AAE8" w:rsidR="000A39A5" w:rsidRPr="005F3F38" w:rsidRDefault="000A39A5" w:rsidP="000A39A5">
      <w:pPr>
        <w:pStyle w:val="NoSpacing"/>
        <w:jc w:val="both"/>
        <w:rPr>
          <w:rFonts w:ascii="Arial" w:hAnsi="Arial" w:cs="Arial"/>
          <w:i/>
          <w:sz w:val="24"/>
          <w:szCs w:val="24"/>
          <w:u w:val="single"/>
          <w:lang w:val="hr-HR"/>
        </w:rPr>
      </w:pPr>
      <w:r w:rsidRPr="005F3F38">
        <w:rPr>
          <w:noProof/>
          <w:lang w:val="en-GB" w:eastAsia="en-GB"/>
        </w:rPr>
        <w:drawing>
          <wp:inline distT="0" distB="0" distL="0" distR="0" wp14:anchorId="17E29F50" wp14:editId="0D709173">
            <wp:extent cx="5695315" cy="3196424"/>
            <wp:effectExtent l="0" t="0" r="635" b="444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34976" cy="3218683"/>
                    </a:xfrm>
                    <a:prstGeom prst="rect">
                      <a:avLst/>
                    </a:prstGeom>
                    <a:noFill/>
                    <a:ln>
                      <a:noFill/>
                    </a:ln>
                  </pic:spPr>
                </pic:pic>
              </a:graphicData>
            </a:graphic>
          </wp:inline>
        </w:drawing>
      </w:r>
    </w:p>
    <w:p w14:paraId="07F121FA" w14:textId="31714FEB" w:rsidR="000A39A5" w:rsidRPr="005F3F38" w:rsidRDefault="000A39A5" w:rsidP="000E532C">
      <w:pPr>
        <w:pStyle w:val="NoSpacing"/>
        <w:spacing w:after="160"/>
        <w:contextualSpacing/>
        <w:jc w:val="both"/>
        <w:rPr>
          <w:rFonts w:ascii="Arial" w:hAnsi="Arial" w:cs="Arial"/>
          <w:iCs/>
          <w:sz w:val="24"/>
          <w:szCs w:val="24"/>
          <w:lang w:val="hr-HR"/>
        </w:rPr>
      </w:pPr>
      <w:r w:rsidRPr="005F3F38">
        <w:rPr>
          <w:rFonts w:ascii="Arial" w:hAnsi="Arial" w:cs="Arial"/>
          <w:iCs/>
          <w:sz w:val="24"/>
          <w:szCs w:val="24"/>
          <w:lang w:val="hr-HR"/>
        </w:rPr>
        <w:lastRenderedPageBreak/>
        <w:t xml:space="preserve">Kada su u pitanju </w:t>
      </w:r>
      <w:r w:rsidRPr="005F3F38">
        <w:rPr>
          <w:rFonts w:ascii="Arial" w:hAnsi="Arial" w:cs="Arial"/>
          <w:sz w:val="24"/>
          <w:szCs w:val="24"/>
          <w:lang w:val="hr-HR"/>
        </w:rPr>
        <w:t>Kratkoročne tekuće obaveze</w:t>
      </w:r>
      <w:r w:rsidR="00332EA2" w:rsidRPr="005F3F38">
        <w:rPr>
          <w:rFonts w:ascii="Arial" w:hAnsi="Arial" w:cs="Arial"/>
          <w:sz w:val="24"/>
          <w:szCs w:val="24"/>
          <w:lang w:val="hr-HR"/>
        </w:rPr>
        <w:t xml:space="preserve"> </w:t>
      </w:r>
      <w:r w:rsidRPr="005F3F38">
        <w:rPr>
          <w:rFonts w:ascii="Arial" w:hAnsi="Arial" w:cs="Arial"/>
          <w:sz w:val="24"/>
          <w:szCs w:val="24"/>
          <w:lang w:val="hr-HR"/>
        </w:rPr>
        <w:t>-</w:t>
      </w:r>
      <w:r w:rsidR="00332EA2" w:rsidRPr="005F3F38">
        <w:rPr>
          <w:rFonts w:ascii="Arial" w:hAnsi="Arial" w:cs="Arial"/>
          <w:sz w:val="24"/>
          <w:szCs w:val="24"/>
          <w:lang w:val="hr-HR"/>
        </w:rPr>
        <w:t xml:space="preserve"> </w:t>
      </w:r>
      <w:r w:rsidRPr="005F3F38">
        <w:rPr>
          <w:rFonts w:ascii="Arial" w:hAnsi="Arial" w:cs="Arial"/>
          <w:sz w:val="24"/>
          <w:szCs w:val="24"/>
          <w:lang w:val="hr-HR"/>
        </w:rPr>
        <w:t>31</w:t>
      </w:r>
      <w:r w:rsidRPr="005F3F38">
        <w:rPr>
          <w:rFonts w:ascii="Arial" w:hAnsi="Arial" w:cs="Arial"/>
          <w:iCs/>
          <w:sz w:val="24"/>
          <w:szCs w:val="24"/>
          <w:lang w:val="hr-HR"/>
        </w:rPr>
        <w:t>, početno i završno stanje istih se odnosi na obaveze koje zaključno sa 31.12. nisu izmirene, a odnose se na obaveze prema dobavljačima za isporučenu robe i izvršene usluge, na naknade za rad u radnim tijelima i pripadajuće poreze, te na obaveze po osnovu izdatih rješenja o izdvajanju sredstava sa pozicije tekuće rezerve.</w:t>
      </w:r>
    </w:p>
    <w:p w14:paraId="5C5CE8AF" w14:textId="150A775E" w:rsidR="000A39A5" w:rsidRPr="005F3F38" w:rsidRDefault="000A39A5" w:rsidP="000E532C">
      <w:pPr>
        <w:pStyle w:val="NoSpacing"/>
        <w:spacing w:after="160"/>
        <w:contextualSpacing/>
        <w:jc w:val="both"/>
        <w:rPr>
          <w:rFonts w:ascii="Arial" w:hAnsi="Arial" w:cs="Arial"/>
          <w:bCs/>
          <w:sz w:val="24"/>
          <w:szCs w:val="24"/>
          <w:lang w:val="hr-HR"/>
        </w:rPr>
      </w:pPr>
      <w:r w:rsidRPr="005F3F38">
        <w:rPr>
          <w:rFonts w:ascii="Arial" w:hAnsi="Arial" w:cs="Arial"/>
          <w:iCs/>
          <w:sz w:val="24"/>
          <w:szCs w:val="24"/>
          <w:lang w:val="hr-HR"/>
        </w:rPr>
        <w:t xml:space="preserve">Na </w:t>
      </w:r>
      <w:r w:rsidRPr="005F3F38">
        <w:rPr>
          <w:rFonts w:ascii="Arial" w:hAnsi="Arial" w:cs="Arial"/>
          <w:sz w:val="24"/>
          <w:szCs w:val="24"/>
          <w:lang w:val="hr-HR"/>
        </w:rPr>
        <w:t>Kratkoročnim razgraničenjima</w:t>
      </w:r>
      <w:r w:rsidR="00E94ED6" w:rsidRPr="005F3F38">
        <w:rPr>
          <w:rFonts w:ascii="Arial" w:hAnsi="Arial" w:cs="Arial"/>
          <w:sz w:val="24"/>
          <w:szCs w:val="24"/>
          <w:lang w:val="hr-HR"/>
        </w:rPr>
        <w:t xml:space="preserve"> </w:t>
      </w:r>
      <w:r w:rsidRPr="005F3F38">
        <w:rPr>
          <w:rFonts w:ascii="Arial" w:hAnsi="Arial" w:cs="Arial"/>
          <w:sz w:val="24"/>
          <w:szCs w:val="24"/>
          <w:lang w:val="hr-HR"/>
        </w:rPr>
        <w:t>-</w:t>
      </w:r>
      <w:r w:rsidR="00E94ED6" w:rsidRPr="005F3F38">
        <w:rPr>
          <w:rFonts w:ascii="Arial" w:hAnsi="Arial" w:cs="Arial"/>
          <w:sz w:val="24"/>
          <w:szCs w:val="24"/>
          <w:lang w:val="hr-HR"/>
        </w:rPr>
        <w:t xml:space="preserve"> </w:t>
      </w:r>
      <w:r w:rsidRPr="005F3F38">
        <w:rPr>
          <w:rFonts w:ascii="Arial" w:hAnsi="Arial" w:cs="Arial"/>
          <w:sz w:val="24"/>
          <w:szCs w:val="24"/>
          <w:lang w:val="hr-HR"/>
        </w:rPr>
        <w:t>39</w:t>
      </w:r>
      <w:r w:rsidRPr="005F3F38">
        <w:rPr>
          <w:rFonts w:ascii="Arial" w:hAnsi="Arial" w:cs="Arial"/>
          <w:iCs/>
          <w:sz w:val="24"/>
          <w:szCs w:val="24"/>
          <w:lang w:val="hr-HR"/>
        </w:rPr>
        <w:t xml:space="preserve"> evidentirani su razgraničeni prihodi po osnovu potraživanja </w:t>
      </w:r>
      <w:r w:rsidRPr="005F3F38">
        <w:rPr>
          <w:rFonts w:ascii="Arial" w:hAnsi="Arial" w:cs="Arial"/>
          <w:sz w:val="24"/>
          <w:szCs w:val="24"/>
          <w:lang w:val="hr-HR"/>
        </w:rPr>
        <w:t xml:space="preserve">za bolovanje na dan 31.12.2025. godine, a za koje </w:t>
      </w:r>
      <w:r w:rsidRPr="005F3F38">
        <w:rPr>
          <w:rFonts w:ascii="Arial" w:eastAsia="Times New Roman" w:hAnsi="Arial" w:cs="Arial"/>
          <w:sz w:val="24"/>
          <w:szCs w:val="24"/>
          <w:lang w:val="hr-HR"/>
        </w:rPr>
        <w:t>u skladu sa članom 56. i 57. Zakona o zdravstvenom osiguranju Federacije Bosne i Hercegovine („Službene novine Federacije BiH“, br. 30/97, 7/02, 70/08, 48/11, 100/14, 36/18 i 61/22), poslodavac ima pravo zatražiti povrat od kantonalnog zavoda osiguranja.</w:t>
      </w:r>
    </w:p>
    <w:p w14:paraId="34031CB2" w14:textId="4C5C443C" w:rsidR="0022017D" w:rsidRPr="005F3F38" w:rsidRDefault="0022017D" w:rsidP="00DA2936">
      <w:pPr>
        <w:numPr>
          <w:ilvl w:val="0"/>
          <w:numId w:val="43"/>
        </w:numPr>
        <w:jc w:val="both"/>
        <w:outlineLvl w:val="0"/>
        <w:rPr>
          <w:rFonts w:ascii="Arial" w:eastAsia="Calibri" w:hAnsi="Arial" w:cs="Arial"/>
          <w:b/>
          <w:sz w:val="24"/>
          <w:szCs w:val="24"/>
        </w:rPr>
      </w:pPr>
      <w:bookmarkStart w:id="382" w:name="_Toc163544899"/>
      <w:bookmarkStart w:id="383" w:name="_Toc195577811"/>
      <w:r w:rsidRPr="005F3F38">
        <w:rPr>
          <w:rFonts w:ascii="Arial" w:eastAsia="Calibri" w:hAnsi="Arial" w:cs="Arial"/>
          <w:b/>
          <w:sz w:val="24"/>
          <w:szCs w:val="24"/>
        </w:rPr>
        <w:t>Služba za zajedničke poslove organa i tijela Federacije Bosne i Hercegovine</w:t>
      </w:r>
      <w:bookmarkEnd w:id="382"/>
      <w:bookmarkEnd w:id="383"/>
    </w:p>
    <w:p w14:paraId="2611885E" w14:textId="3BA9918F" w:rsidR="00A4798D" w:rsidRPr="005F3F38" w:rsidRDefault="00A4798D" w:rsidP="00DC3278">
      <w:pPr>
        <w:spacing w:line="240" w:lineRule="auto"/>
        <w:jc w:val="both"/>
        <w:rPr>
          <w:rFonts w:ascii="Arial" w:hAnsi="Arial" w:cs="Arial"/>
          <w:sz w:val="24"/>
          <w:szCs w:val="24"/>
        </w:rPr>
      </w:pPr>
      <w:bookmarkStart w:id="384" w:name="_Toc195577812"/>
      <w:r w:rsidRPr="005F3F38">
        <w:rPr>
          <w:rFonts w:ascii="Arial" w:hAnsi="Arial" w:cs="Arial"/>
          <w:sz w:val="24"/>
          <w:szCs w:val="24"/>
        </w:rPr>
        <w:t>Promjene na poziciji imovine, a time i promjene izvora sredstava nastale su kao posljedica realizacije sljedećih odluka:</w:t>
      </w:r>
      <w:r w:rsidRPr="005F3F38">
        <w:rPr>
          <w:rFonts w:ascii="Arial" w:eastAsia="Calibri" w:hAnsi="Arial" w:cs="Arial"/>
          <w:bCs/>
          <w:sz w:val="24"/>
          <w:szCs w:val="24"/>
        </w:rPr>
        <w:t xml:space="preserve"> </w:t>
      </w:r>
      <w:r w:rsidRPr="005F3F38">
        <w:rPr>
          <w:rFonts w:ascii="Arial" w:hAnsi="Arial" w:cs="Arial"/>
          <w:sz w:val="24"/>
          <w:szCs w:val="24"/>
        </w:rPr>
        <w:t xml:space="preserve">Odlukom Vlade </w:t>
      </w:r>
      <w:r w:rsidR="00393CEB">
        <w:rPr>
          <w:rFonts w:ascii="Arial" w:hAnsi="Arial" w:cs="Arial"/>
          <w:sz w:val="24"/>
          <w:szCs w:val="24"/>
        </w:rPr>
        <w:t>FBiH</w:t>
      </w:r>
      <w:r w:rsidRPr="005F3F38">
        <w:rPr>
          <w:rFonts w:ascii="Arial" w:hAnsi="Arial" w:cs="Arial"/>
          <w:sz w:val="24"/>
          <w:szCs w:val="24"/>
        </w:rPr>
        <w:t xml:space="preserve"> V.</w:t>
      </w:r>
      <w:r w:rsidR="00142C80" w:rsidRPr="005F3F38">
        <w:rPr>
          <w:rFonts w:ascii="Arial" w:hAnsi="Arial" w:cs="Arial"/>
          <w:sz w:val="24"/>
          <w:szCs w:val="24"/>
        </w:rPr>
        <w:t xml:space="preserve"> </w:t>
      </w:r>
      <w:r w:rsidRPr="005F3F38">
        <w:rPr>
          <w:rFonts w:ascii="Arial" w:hAnsi="Arial" w:cs="Arial"/>
          <w:sz w:val="24"/>
          <w:szCs w:val="24"/>
        </w:rPr>
        <w:t>broj:</w:t>
      </w:r>
      <w:r w:rsidR="008C6C25" w:rsidRPr="005F3F38">
        <w:rPr>
          <w:rFonts w:ascii="Arial" w:hAnsi="Arial" w:cs="Arial"/>
          <w:sz w:val="24"/>
          <w:szCs w:val="24"/>
        </w:rPr>
        <w:t xml:space="preserve"> </w:t>
      </w:r>
      <w:r w:rsidRPr="005F3F38">
        <w:rPr>
          <w:rFonts w:ascii="Arial" w:hAnsi="Arial" w:cs="Arial"/>
          <w:sz w:val="24"/>
          <w:szCs w:val="24"/>
        </w:rPr>
        <w:t xml:space="preserve">1931/2025 od 30.12.2025. godine o odobravanju nabavke službenih putničkih automobila, izvršena je nabavka 11 novih vozila za potrebe organa i tijela </w:t>
      </w:r>
      <w:r w:rsidR="00393CEB">
        <w:rPr>
          <w:rFonts w:ascii="Arial" w:hAnsi="Arial" w:cs="Arial"/>
          <w:sz w:val="24"/>
          <w:szCs w:val="24"/>
        </w:rPr>
        <w:t>FBiH</w:t>
      </w:r>
      <w:r w:rsidRPr="005F3F38">
        <w:rPr>
          <w:rFonts w:ascii="Arial" w:hAnsi="Arial" w:cs="Arial"/>
          <w:sz w:val="24"/>
          <w:szCs w:val="24"/>
        </w:rPr>
        <w:t xml:space="preserve"> u iznosu od 1.053.969 KM, te je izvršena prodaja 8 vozila u skladu sa sljedećim odlukama</w:t>
      </w:r>
      <w:r w:rsidR="006416A9" w:rsidRPr="005F3F38">
        <w:rPr>
          <w:rFonts w:ascii="Arial" w:hAnsi="Arial" w:cs="Arial"/>
          <w:sz w:val="24"/>
          <w:szCs w:val="24"/>
        </w:rPr>
        <w:t>: Odluka V.</w:t>
      </w:r>
      <w:r w:rsidR="009318C4">
        <w:rPr>
          <w:rFonts w:ascii="Arial" w:hAnsi="Arial" w:cs="Arial"/>
          <w:sz w:val="24"/>
          <w:szCs w:val="24"/>
        </w:rPr>
        <w:t xml:space="preserve"> </w:t>
      </w:r>
      <w:r w:rsidR="006416A9" w:rsidRPr="005F3F38">
        <w:rPr>
          <w:rFonts w:ascii="Arial" w:hAnsi="Arial" w:cs="Arial"/>
          <w:sz w:val="24"/>
          <w:szCs w:val="24"/>
        </w:rPr>
        <w:t>broj:</w:t>
      </w:r>
      <w:r w:rsidR="009318C4">
        <w:rPr>
          <w:rFonts w:ascii="Arial" w:hAnsi="Arial" w:cs="Arial"/>
          <w:sz w:val="24"/>
          <w:szCs w:val="24"/>
        </w:rPr>
        <w:t xml:space="preserve"> </w:t>
      </w:r>
      <w:r w:rsidR="006416A9" w:rsidRPr="005F3F38">
        <w:rPr>
          <w:rFonts w:ascii="Arial" w:hAnsi="Arial" w:cs="Arial"/>
          <w:sz w:val="24"/>
          <w:szCs w:val="24"/>
        </w:rPr>
        <w:t>1103/2025, V.</w:t>
      </w:r>
      <w:r w:rsidR="009318C4">
        <w:rPr>
          <w:rFonts w:ascii="Arial" w:hAnsi="Arial" w:cs="Arial"/>
          <w:sz w:val="24"/>
          <w:szCs w:val="24"/>
        </w:rPr>
        <w:t xml:space="preserve"> </w:t>
      </w:r>
      <w:r w:rsidR="006416A9" w:rsidRPr="005F3F38">
        <w:rPr>
          <w:rFonts w:ascii="Arial" w:hAnsi="Arial" w:cs="Arial"/>
          <w:sz w:val="24"/>
          <w:szCs w:val="24"/>
        </w:rPr>
        <w:t>broj:</w:t>
      </w:r>
      <w:r w:rsidR="009318C4">
        <w:rPr>
          <w:rFonts w:ascii="Arial" w:hAnsi="Arial" w:cs="Arial"/>
          <w:sz w:val="24"/>
          <w:szCs w:val="24"/>
        </w:rPr>
        <w:t xml:space="preserve"> </w:t>
      </w:r>
      <w:r w:rsidR="006416A9" w:rsidRPr="005F3F38">
        <w:rPr>
          <w:rFonts w:ascii="Arial" w:hAnsi="Arial" w:cs="Arial"/>
          <w:sz w:val="24"/>
          <w:szCs w:val="24"/>
        </w:rPr>
        <w:t>320/2025 i broj:</w:t>
      </w:r>
      <w:r w:rsidR="009318C4">
        <w:rPr>
          <w:rFonts w:ascii="Arial" w:hAnsi="Arial" w:cs="Arial"/>
          <w:sz w:val="24"/>
          <w:szCs w:val="24"/>
        </w:rPr>
        <w:t xml:space="preserve"> </w:t>
      </w:r>
      <w:r w:rsidR="006416A9" w:rsidRPr="005F3F38">
        <w:rPr>
          <w:rFonts w:ascii="Arial" w:hAnsi="Arial" w:cs="Arial"/>
          <w:sz w:val="24"/>
          <w:szCs w:val="24"/>
        </w:rPr>
        <w:t>1268/2025.</w:t>
      </w:r>
    </w:p>
    <w:p w14:paraId="3608B9CD" w14:textId="3C236241" w:rsidR="006416A9" w:rsidRPr="005F3F38" w:rsidRDefault="00A4798D" w:rsidP="00DC3278">
      <w:pPr>
        <w:spacing w:line="240" w:lineRule="auto"/>
        <w:jc w:val="both"/>
        <w:rPr>
          <w:rFonts w:ascii="Arial" w:hAnsi="Arial" w:cs="Arial"/>
          <w:sz w:val="24"/>
          <w:szCs w:val="24"/>
        </w:rPr>
      </w:pPr>
      <w:bookmarkStart w:id="385" w:name="_Toc195577813"/>
      <w:bookmarkEnd w:id="384"/>
      <w:r w:rsidRPr="005F3F38">
        <w:rPr>
          <w:rFonts w:ascii="Arial" w:hAnsi="Arial" w:cs="Arial"/>
          <w:sz w:val="24"/>
          <w:szCs w:val="24"/>
        </w:rPr>
        <w:t xml:space="preserve">Nastavljena je i aktivnost na realizaciji projekta 1000369 </w:t>
      </w:r>
      <w:r w:rsidR="006416A9" w:rsidRPr="005F3F38">
        <w:rPr>
          <w:rFonts w:ascii="Arial" w:hAnsi="Arial" w:cs="Arial"/>
          <w:sz w:val="24"/>
          <w:szCs w:val="24"/>
        </w:rPr>
        <w:t>–</w:t>
      </w:r>
      <w:r w:rsidRPr="005F3F38">
        <w:rPr>
          <w:rFonts w:ascii="Arial" w:hAnsi="Arial" w:cs="Arial"/>
          <w:sz w:val="24"/>
          <w:szCs w:val="24"/>
        </w:rPr>
        <w:t xml:space="preserve"> rekonstrukcija</w:t>
      </w:r>
      <w:r w:rsidR="006416A9" w:rsidRPr="005F3F38">
        <w:rPr>
          <w:rFonts w:ascii="Arial" w:hAnsi="Arial" w:cs="Arial"/>
          <w:sz w:val="24"/>
          <w:szCs w:val="24"/>
        </w:rPr>
        <w:t xml:space="preserve"> </w:t>
      </w:r>
      <w:r w:rsidRPr="005F3F38">
        <w:rPr>
          <w:rFonts w:ascii="Arial" w:hAnsi="Arial" w:cs="Arial"/>
          <w:sz w:val="24"/>
          <w:szCs w:val="24"/>
        </w:rPr>
        <w:t>/</w:t>
      </w:r>
      <w:r w:rsidR="006416A9" w:rsidRPr="005F3F38">
        <w:rPr>
          <w:rFonts w:ascii="Arial" w:hAnsi="Arial" w:cs="Arial"/>
          <w:sz w:val="24"/>
          <w:szCs w:val="24"/>
        </w:rPr>
        <w:t xml:space="preserve"> </w:t>
      </w:r>
      <w:r w:rsidRPr="005F3F38">
        <w:rPr>
          <w:rFonts w:ascii="Arial" w:hAnsi="Arial" w:cs="Arial"/>
          <w:sz w:val="24"/>
          <w:szCs w:val="24"/>
        </w:rPr>
        <w:t>sanacija</w:t>
      </w:r>
      <w:r w:rsidR="006416A9" w:rsidRPr="005F3F38">
        <w:rPr>
          <w:rFonts w:ascii="Arial" w:hAnsi="Arial" w:cs="Arial"/>
          <w:sz w:val="24"/>
          <w:szCs w:val="24"/>
        </w:rPr>
        <w:t xml:space="preserve"> </w:t>
      </w:r>
      <w:r w:rsidRPr="005F3F38">
        <w:rPr>
          <w:rFonts w:ascii="Arial" w:hAnsi="Arial" w:cs="Arial"/>
          <w:sz w:val="24"/>
          <w:szCs w:val="24"/>
        </w:rPr>
        <w:t>/</w:t>
      </w:r>
      <w:r w:rsidR="006416A9" w:rsidRPr="005F3F38">
        <w:rPr>
          <w:rFonts w:ascii="Arial" w:hAnsi="Arial" w:cs="Arial"/>
          <w:sz w:val="24"/>
          <w:szCs w:val="24"/>
        </w:rPr>
        <w:t xml:space="preserve"> </w:t>
      </w:r>
      <w:r w:rsidRPr="005F3F38">
        <w:rPr>
          <w:rFonts w:ascii="Arial" w:hAnsi="Arial" w:cs="Arial"/>
          <w:sz w:val="24"/>
          <w:szCs w:val="24"/>
        </w:rPr>
        <w:t xml:space="preserve">adaptacija zgrade u iznosu od </w:t>
      </w:r>
      <w:r w:rsidR="006416A9" w:rsidRPr="005F3F38">
        <w:rPr>
          <w:rFonts w:ascii="Arial" w:hAnsi="Arial" w:cs="Arial"/>
          <w:sz w:val="24"/>
          <w:szCs w:val="24"/>
        </w:rPr>
        <w:t xml:space="preserve">1.385.895 </w:t>
      </w:r>
      <w:r w:rsidRPr="005F3F38">
        <w:rPr>
          <w:rFonts w:ascii="Arial" w:hAnsi="Arial" w:cs="Arial"/>
          <w:sz w:val="24"/>
          <w:szCs w:val="24"/>
        </w:rPr>
        <w:t>KM, a odnosi se na</w:t>
      </w:r>
      <w:r w:rsidR="006416A9" w:rsidRPr="005F3F38">
        <w:rPr>
          <w:rFonts w:ascii="Arial" w:hAnsi="Arial" w:cs="Arial"/>
          <w:sz w:val="24"/>
          <w:szCs w:val="24"/>
        </w:rPr>
        <w:t xml:space="preserve"> izvršene radove na adaptaciji dijelova objekta zgrade Vlade </w:t>
      </w:r>
      <w:r w:rsidR="00393CEB">
        <w:rPr>
          <w:rFonts w:ascii="Arial" w:hAnsi="Arial" w:cs="Arial"/>
          <w:sz w:val="24"/>
          <w:szCs w:val="24"/>
        </w:rPr>
        <w:t>FBiH</w:t>
      </w:r>
      <w:r w:rsidR="006416A9" w:rsidRPr="005F3F38">
        <w:rPr>
          <w:rFonts w:ascii="Arial" w:hAnsi="Arial" w:cs="Arial"/>
          <w:sz w:val="24"/>
          <w:szCs w:val="24"/>
        </w:rPr>
        <w:t xml:space="preserve"> u Sarajevu. U sklopu istog projekta finansiran je projekat sanacije objekta ''Staklena banka'' u iznosu od 4.095,00 KM</w:t>
      </w:r>
      <w:bookmarkEnd w:id="385"/>
      <w:r w:rsidR="006416A9" w:rsidRPr="005F3F38">
        <w:rPr>
          <w:rFonts w:ascii="Arial" w:hAnsi="Arial" w:cs="Arial"/>
          <w:sz w:val="24"/>
          <w:szCs w:val="24"/>
        </w:rPr>
        <w:t>.</w:t>
      </w:r>
      <w:bookmarkStart w:id="386" w:name="_Toc195577814"/>
    </w:p>
    <w:p w14:paraId="0AB28246" w14:textId="0631CF64" w:rsidR="00A4798D" w:rsidRPr="005F3F38" w:rsidRDefault="006416A9" w:rsidP="00DC3278">
      <w:pPr>
        <w:spacing w:line="240" w:lineRule="auto"/>
        <w:jc w:val="both"/>
        <w:rPr>
          <w:rFonts w:ascii="Arial" w:hAnsi="Arial" w:cs="Arial"/>
          <w:sz w:val="24"/>
          <w:szCs w:val="24"/>
        </w:rPr>
      </w:pPr>
      <w:r w:rsidRPr="005F3F38">
        <w:rPr>
          <w:rFonts w:ascii="Arial" w:hAnsi="Arial" w:cs="Arial"/>
          <w:sz w:val="24"/>
          <w:szCs w:val="24"/>
        </w:rPr>
        <w:t>U toku 2025</w:t>
      </w:r>
      <w:r w:rsidR="00A4798D" w:rsidRPr="005F3F38">
        <w:rPr>
          <w:rFonts w:ascii="Arial" w:hAnsi="Arial" w:cs="Arial"/>
          <w:sz w:val="24"/>
          <w:szCs w:val="24"/>
        </w:rPr>
        <w:t>. godine izvršene su nabavke ostalih stalnih sredstava u iznosu od</w:t>
      </w:r>
      <w:r w:rsidR="00E522C9" w:rsidRPr="005F3F38">
        <w:rPr>
          <w:rFonts w:ascii="Arial" w:hAnsi="Arial" w:cs="Arial"/>
          <w:sz w:val="24"/>
          <w:szCs w:val="24"/>
        </w:rPr>
        <w:t xml:space="preserve"> </w:t>
      </w:r>
      <w:r w:rsidRPr="005F3F38">
        <w:rPr>
          <w:rFonts w:ascii="Arial" w:hAnsi="Arial" w:cs="Arial"/>
          <w:sz w:val="24"/>
          <w:szCs w:val="24"/>
        </w:rPr>
        <w:t>113.718</w:t>
      </w:r>
      <w:r w:rsidR="00A4798D" w:rsidRPr="005F3F38">
        <w:rPr>
          <w:rFonts w:ascii="Arial" w:hAnsi="Arial" w:cs="Arial"/>
          <w:sz w:val="24"/>
          <w:szCs w:val="24"/>
        </w:rPr>
        <w:t>,00 KM.</w:t>
      </w:r>
      <w:bookmarkEnd w:id="386"/>
    </w:p>
    <w:p w14:paraId="3FEDE0EE" w14:textId="41AC99D6" w:rsidR="00E522C9" w:rsidRPr="005F3F38" w:rsidRDefault="00E522C9" w:rsidP="00DC3278">
      <w:pPr>
        <w:spacing w:line="240" w:lineRule="auto"/>
        <w:jc w:val="both"/>
        <w:rPr>
          <w:rFonts w:ascii="Arial" w:hAnsi="Arial" w:cs="Arial"/>
          <w:sz w:val="24"/>
          <w:szCs w:val="24"/>
        </w:rPr>
      </w:pPr>
      <w:r w:rsidRPr="005F3F38">
        <w:rPr>
          <w:rFonts w:ascii="Arial" w:hAnsi="Arial" w:cs="Arial"/>
          <w:sz w:val="24"/>
          <w:szCs w:val="24"/>
        </w:rPr>
        <w:t>Planirana namjenska sredstva Servisa za pružanje ugostiteljskih usluga u iznosu 1.206.000 KM se značajno razlikuju od ostvarenih 1.948.678 KM u kojima su sadržani razgraničeni prihodi u iznosu od 918.391 KM, koji su nastali pr</w:t>
      </w:r>
      <w:r w:rsidR="009318C4">
        <w:rPr>
          <w:rFonts w:ascii="Arial" w:hAnsi="Arial" w:cs="Arial"/>
          <w:sz w:val="24"/>
          <w:szCs w:val="24"/>
        </w:rPr>
        <w:t>ij</w:t>
      </w:r>
      <w:r w:rsidRPr="005F3F38">
        <w:rPr>
          <w:rFonts w:ascii="Arial" w:hAnsi="Arial" w:cs="Arial"/>
          <w:sz w:val="24"/>
          <w:szCs w:val="24"/>
        </w:rPr>
        <w:t>enosom razgraničenih prihoda ranijih godina.</w:t>
      </w:r>
    </w:p>
    <w:p w14:paraId="504917C9" w14:textId="47404349" w:rsidR="00E522C9" w:rsidRPr="005F3F38" w:rsidRDefault="00E522C9" w:rsidP="00DC3278">
      <w:pPr>
        <w:spacing w:line="240" w:lineRule="auto"/>
        <w:jc w:val="both"/>
        <w:rPr>
          <w:rFonts w:ascii="Arial" w:hAnsi="Arial" w:cs="Arial"/>
          <w:sz w:val="24"/>
          <w:szCs w:val="24"/>
        </w:rPr>
      </w:pPr>
      <w:r w:rsidRPr="005F3F38">
        <w:rPr>
          <w:rFonts w:ascii="Arial" w:hAnsi="Arial" w:cs="Arial"/>
          <w:sz w:val="24"/>
          <w:szCs w:val="24"/>
        </w:rPr>
        <w:t>Planirana namjenska sredstva Naknada za korištenje službenih stanov</w:t>
      </w:r>
      <w:r w:rsidR="00F446C3" w:rsidRPr="005F3F38">
        <w:rPr>
          <w:rFonts w:ascii="Arial" w:hAnsi="Arial" w:cs="Arial"/>
          <w:sz w:val="24"/>
          <w:szCs w:val="24"/>
        </w:rPr>
        <w:t>a</w:t>
      </w:r>
      <w:r w:rsidRPr="005F3F38">
        <w:rPr>
          <w:rFonts w:ascii="Arial" w:hAnsi="Arial" w:cs="Arial"/>
          <w:sz w:val="24"/>
          <w:szCs w:val="24"/>
        </w:rPr>
        <w:t xml:space="preserve"> u iznosu od 201.000 KM razlikuju se od ostvarenih 541.861 KM u kojima su sadržani razgraničeni prihodi u iznosu od 446</w:t>
      </w:r>
      <w:r w:rsidR="00BF1324" w:rsidRPr="005F3F38">
        <w:rPr>
          <w:rFonts w:ascii="Arial" w:hAnsi="Arial" w:cs="Arial"/>
          <w:sz w:val="24"/>
          <w:szCs w:val="24"/>
        </w:rPr>
        <w:t>.504 KM, a koji su također nasta</w:t>
      </w:r>
      <w:r w:rsidRPr="005F3F38">
        <w:rPr>
          <w:rFonts w:ascii="Arial" w:hAnsi="Arial" w:cs="Arial"/>
          <w:sz w:val="24"/>
          <w:szCs w:val="24"/>
        </w:rPr>
        <w:t>li pr</w:t>
      </w:r>
      <w:r w:rsidR="009318C4">
        <w:rPr>
          <w:rFonts w:ascii="Arial" w:hAnsi="Arial" w:cs="Arial"/>
          <w:sz w:val="24"/>
          <w:szCs w:val="24"/>
        </w:rPr>
        <w:t>ij</w:t>
      </w:r>
      <w:r w:rsidRPr="005F3F38">
        <w:rPr>
          <w:rFonts w:ascii="Arial" w:hAnsi="Arial" w:cs="Arial"/>
          <w:sz w:val="24"/>
          <w:szCs w:val="24"/>
        </w:rPr>
        <w:t>enosom prihoda ranijih godina u iznosu 428.133 KM, što konkretno znači da je iznos razgraničenih prihoda ostvarenih u 2025. godini 18.371 KM.</w:t>
      </w:r>
    </w:p>
    <w:p w14:paraId="7BE5D4E7" w14:textId="3BCF6B36" w:rsidR="00E522C9" w:rsidRPr="005F3F38" w:rsidRDefault="00E522C9" w:rsidP="00DC3278">
      <w:pPr>
        <w:spacing w:line="240" w:lineRule="auto"/>
        <w:jc w:val="both"/>
        <w:rPr>
          <w:rFonts w:ascii="Arial" w:hAnsi="Arial" w:cs="Arial"/>
          <w:sz w:val="24"/>
          <w:szCs w:val="24"/>
        </w:rPr>
      </w:pPr>
      <w:r w:rsidRPr="005F3F38">
        <w:rPr>
          <w:rFonts w:ascii="Arial" w:hAnsi="Arial" w:cs="Arial"/>
          <w:sz w:val="24"/>
          <w:szCs w:val="24"/>
        </w:rPr>
        <w:t xml:space="preserve">Povećanje obaveza uzrokovano je povećanjem tekućih obaveza i obaveza po osnovu razgraničenih rashoda u iznosu od 2.507.263 KM </w:t>
      </w:r>
      <w:r w:rsidR="009318C4" w:rsidRPr="005F3F38">
        <w:rPr>
          <w:rFonts w:ascii="Arial" w:hAnsi="Arial" w:cs="Arial"/>
          <w:sz w:val="24"/>
          <w:szCs w:val="24"/>
        </w:rPr>
        <w:t>evidentirani</w:t>
      </w:r>
      <w:r w:rsidRPr="005F3F38">
        <w:rPr>
          <w:rFonts w:ascii="Arial" w:hAnsi="Arial" w:cs="Arial"/>
          <w:sz w:val="24"/>
          <w:szCs w:val="24"/>
        </w:rPr>
        <w:t xml:space="preserve"> su rashodi koji će nastati po okončanju ugovorenih obaveza u 2025. godini. </w:t>
      </w:r>
    </w:p>
    <w:p w14:paraId="0C948280" w14:textId="6F8E4F03" w:rsidR="00CD7590" w:rsidRPr="005F3F38" w:rsidRDefault="00CD7590" w:rsidP="00DC3278">
      <w:pPr>
        <w:spacing w:line="240" w:lineRule="auto"/>
        <w:contextualSpacing/>
        <w:jc w:val="both"/>
        <w:rPr>
          <w:rFonts w:ascii="Arial" w:eastAsia="Calibri" w:hAnsi="Arial" w:cs="Arial"/>
          <w:bCs/>
          <w:sz w:val="24"/>
          <w:szCs w:val="24"/>
        </w:rPr>
      </w:pPr>
      <w:r w:rsidRPr="005F3F38">
        <w:rPr>
          <w:rFonts w:ascii="Arial" w:eastAsia="Calibri" w:hAnsi="Arial" w:cs="Arial"/>
          <w:sz w:val="24"/>
          <w:szCs w:val="24"/>
          <w:lang w:eastAsia="bs-Latn-BA"/>
        </w:rPr>
        <w:t>Ukupna otpisana vrijednost stalnih sredstava na dan 01.01.2025. godine iznosila je 11.630.290,00 KM, a na dan 31.12.2025. godine je 12.207.625,55 KM.</w:t>
      </w:r>
    </w:p>
    <w:p w14:paraId="623A79BB" w14:textId="77777777" w:rsidR="00CD7590" w:rsidRPr="005F3F38" w:rsidRDefault="00CD7590" w:rsidP="00CD7590">
      <w:pPr>
        <w:contextualSpacing/>
        <w:jc w:val="both"/>
        <w:outlineLvl w:val="0"/>
        <w:rPr>
          <w:rFonts w:ascii="Arial" w:eastAsia="Calibri" w:hAnsi="Arial" w:cs="Arial"/>
          <w:bCs/>
          <w:sz w:val="24"/>
          <w:szCs w:val="24"/>
        </w:rPr>
      </w:pPr>
    </w:p>
    <w:p w14:paraId="4D3DE437" w14:textId="4ED41DE6" w:rsidR="0022017D" w:rsidRPr="005F3F38" w:rsidRDefault="0022017D" w:rsidP="004A6FCB">
      <w:pPr>
        <w:numPr>
          <w:ilvl w:val="0"/>
          <w:numId w:val="43"/>
        </w:numPr>
        <w:spacing w:line="240" w:lineRule="auto"/>
        <w:jc w:val="both"/>
        <w:rPr>
          <w:rFonts w:ascii="Arial" w:eastAsia="Calibri" w:hAnsi="Arial" w:cs="Arial"/>
          <w:b/>
          <w:sz w:val="24"/>
          <w:szCs w:val="24"/>
        </w:rPr>
      </w:pPr>
      <w:bookmarkStart w:id="387" w:name="_Toc163544908"/>
      <w:bookmarkStart w:id="388" w:name="_Toc195577815"/>
      <w:r w:rsidRPr="005F3F38">
        <w:rPr>
          <w:rFonts w:ascii="Arial" w:eastAsia="Calibri" w:hAnsi="Arial" w:cs="Arial"/>
          <w:b/>
          <w:sz w:val="24"/>
          <w:szCs w:val="24"/>
        </w:rPr>
        <w:t>Ured Vlade Federacije Bosne i Hercegovine za zakonodavs</w:t>
      </w:r>
      <w:r w:rsidR="0041586B">
        <w:rPr>
          <w:rFonts w:ascii="Arial" w:eastAsia="Calibri" w:hAnsi="Arial" w:cs="Arial"/>
          <w:b/>
          <w:sz w:val="24"/>
          <w:szCs w:val="24"/>
        </w:rPr>
        <w:t>tvo i usklađenost s propisima Ev</w:t>
      </w:r>
      <w:r w:rsidRPr="005F3F38">
        <w:rPr>
          <w:rFonts w:ascii="Arial" w:eastAsia="Calibri" w:hAnsi="Arial" w:cs="Arial"/>
          <w:b/>
          <w:sz w:val="24"/>
          <w:szCs w:val="24"/>
        </w:rPr>
        <w:t>ropske unije</w:t>
      </w:r>
      <w:bookmarkEnd w:id="387"/>
      <w:bookmarkEnd w:id="388"/>
    </w:p>
    <w:p w14:paraId="10773B64" w14:textId="591E3593" w:rsidR="00B43669" w:rsidRPr="005F3F38" w:rsidRDefault="00CE7AB2" w:rsidP="004A6FCB">
      <w:pPr>
        <w:spacing w:line="240" w:lineRule="auto"/>
        <w:contextualSpacing/>
        <w:jc w:val="both"/>
        <w:rPr>
          <w:rFonts w:ascii="Arial" w:eastAsia="Calibri" w:hAnsi="Arial" w:cs="Arial"/>
          <w:bCs/>
          <w:sz w:val="24"/>
          <w:szCs w:val="24"/>
        </w:rPr>
      </w:pPr>
      <w:bookmarkStart w:id="389" w:name="_Toc163544909"/>
      <w:bookmarkStart w:id="390" w:name="_Toc195577816"/>
      <w:r w:rsidRPr="005F3F38">
        <w:rPr>
          <w:rFonts w:ascii="Arial" w:eastAsia="Calibri" w:hAnsi="Arial" w:cs="Arial"/>
          <w:sz w:val="24"/>
          <w:szCs w:val="24"/>
          <w:lang w:eastAsia="bs-Latn-BA"/>
        </w:rPr>
        <w:t>Ukupna otpisana vrijednost stalnih sredstava na dan 01.01.2025</w:t>
      </w:r>
      <w:r w:rsidR="00750688" w:rsidRPr="005F3F38">
        <w:rPr>
          <w:rFonts w:ascii="Arial" w:eastAsia="Calibri" w:hAnsi="Arial" w:cs="Arial"/>
          <w:sz w:val="24"/>
          <w:szCs w:val="24"/>
          <w:lang w:eastAsia="bs-Latn-BA"/>
        </w:rPr>
        <w:t xml:space="preserve">. godine iznosila je 68.119,19 KM, a na dan 31.12.2025. godine je 71.752,54 </w:t>
      </w:r>
      <w:r w:rsidRPr="005F3F38">
        <w:rPr>
          <w:rFonts w:ascii="Arial" w:eastAsia="Calibri" w:hAnsi="Arial" w:cs="Arial"/>
          <w:sz w:val="24"/>
          <w:szCs w:val="24"/>
          <w:lang w:eastAsia="bs-Latn-BA"/>
        </w:rPr>
        <w:t>KM.</w:t>
      </w:r>
      <w:bookmarkEnd w:id="389"/>
      <w:bookmarkEnd w:id="390"/>
    </w:p>
    <w:p w14:paraId="76FA22D6" w14:textId="77777777" w:rsidR="00B235E3" w:rsidRPr="005F3F38" w:rsidRDefault="00B235E3" w:rsidP="004A6FCB">
      <w:pPr>
        <w:spacing w:line="240" w:lineRule="auto"/>
        <w:contextualSpacing/>
        <w:jc w:val="both"/>
        <w:rPr>
          <w:rFonts w:ascii="Arial" w:eastAsia="Calibri" w:hAnsi="Arial" w:cs="Arial"/>
          <w:bCs/>
          <w:sz w:val="24"/>
          <w:szCs w:val="24"/>
        </w:rPr>
      </w:pPr>
    </w:p>
    <w:p w14:paraId="5A68F9E8" w14:textId="7BD5C388" w:rsidR="0022017D" w:rsidRPr="005F3F38" w:rsidRDefault="0022017D" w:rsidP="004A6FCB">
      <w:pPr>
        <w:numPr>
          <w:ilvl w:val="0"/>
          <w:numId w:val="43"/>
        </w:numPr>
        <w:spacing w:line="240" w:lineRule="auto"/>
        <w:jc w:val="both"/>
        <w:rPr>
          <w:rFonts w:ascii="Arial" w:eastAsia="Calibri" w:hAnsi="Arial" w:cs="Arial"/>
          <w:b/>
          <w:sz w:val="24"/>
          <w:szCs w:val="24"/>
        </w:rPr>
      </w:pPr>
      <w:bookmarkStart w:id="391" w:name="_Toc163544910"/>
      <w:bookmarkStart w:id="392" w:name="_Toc195577817"/>
      <w:r w:rsidRPr="005F3F38">
        <w:rPr>
          <w:rFonts w:ascii="Arial" w:eastAsia="Calibri" w:hAnsi="Arial" w:cs="Arial"/>
          <w:b/>
          <w:sz w:val="24"/>
          <w:szCs w:val="24"/>
        </w:rPr>
        <w:lastRenderedPageBreak/>
        <w:t>Ured Vlade Federacije Bosne i Hercegovine za odnose s javnošću</w:t>
      </w:r>
      <w:bookmarkEnd w:id="391"/>
      <w:bookmarkEnd w:id="392"/>
    </w:p>
    <w:p w14:paraId="4FB38233" w14:textId="518C1207" w:rsidR="0022017D" w:rsidRPr="005F3F38" w:rsidRDefault="006D3154" w:rsidP="004A6FCB">
      <w:pPr>
        <w:spacing w:line="240" w:lineRule="auto"/>
        <w:contextualSpacing/>
        <w:jc w:val="both"/>
        <w:rPr>
          <w:rFonts w:ascii="Arial" w:eastAsia="Calibri" w:hAnsi="Arial" w:cs="Arial"/>
          <w:bCs/>
          <w:sz w:val="24"/>
          <w:szCs w:val="24"/>
        </w:rPr>
      </w:pPr>
      <w:bookmarkStart w:id="393" w:name="_Toc163544911"/>
      <w:bookmarkStart w:id="394" w:name="_Toc195577818"/>
      <w:r w:rsidRPr="005F3F38">
        <w:rPr>
          <w:rFonts w:ascii="Arial" w:eastAsia="Calibri" w:hAnsi="Arial" w:cs="Arial"/>
          <w:sz w:val="24"/>
          <w:szCs w:val="24"/>
          <w:lang w:eastAsia="bs-Latn-BA"/>
        </w:rPr>
        <w:t>Ukupna otpisana vrijednost stalnih sredstava na dan 01.01.2025. godine iznosila je 63.438,94 KM, a na dan 31.12.202</w:t>
      </w:r>
      <w:r w:rsidR="001243E0" w:rsidRPr="005F3F38">
        <w:rPr>
          <w:rFonts w:ascii="Arial" w:eastAsia="Calibri" w:hAnsi="Arial" w:cs="Arial"/>
          <w:sz w:val="24"/>
          <w:szCs w:val="24"/>
          <w:lang w:eastAsia="bs-Latn-BA"/>
        </w:rPr>
        <w:t>5</w:t>
      </w:r>
      <w:r w:rsidRPr="005F3F38">
        <w:rPr>
          <w:rFonts w:ascii="Arial" w:eastAsia="Calibri" w:hAnsi="Arial" w:cs="Arial"/>
          <w:sz w:val="24"/>
          <w:szCs w:val="24"/>
          <w:lang w:eastAsia="bs-Latn-BA"/>
        </w:rPr>
        <w:t xml:space="preserve">. godine je </w:t>
      </w:r>
      <w:r w:rsidR="001243E0" w:rsidRPr="005F3F38">
        <w:rPr>
          <w:rFonts w:ascii="Arial" w:eastAsia="Calibri" w:hAnsi="Arial" w:cs="Arial"/>
          <w:sz w:val="24"/>
          <w:szCs w:val="24"/>
          <w:lang w:eastAsia="bs-Latn-BA"/>
        </w:rPr>
        <w:t>70.344,30</w:t>
      </w:r>
      <w:r w:rsidRPr="005F3F38">
        <w:rPr>
          <w:rFonts w:ascii="Arial" w:eastAsia="Calibri" w:hAnsi="Arial" w:cs="Arial"/>
          <w:sz w:val="24"/>
          <w:szCs w:val="24"/>
          <w:lang w:eastAsia="bs-Latn-BA"/>
        </w:rPr>
        <w:t xml:space="preserve"> KM.</w:t>
      </w:r>
      <w:bookmarkEnd w:id="393"/>
      <w:bookmarkEnd w:id="394"/>
    </w:p>
    <w:p w14:paraId="78F7545D" w14:textId="77777777" w:rsidR="006D3154" w:rsidRPr="005F3F38" w:rsidRDefault="006D3154" w:rsidP="004A6FCB">
      <w:pPr>
        <w:spacing w:line="240" w:lineRule="auto"/>
        <w:contextualSpacing/>
        <w:jc w:val="both"/>
        <w:rPr>
          <w:rFonts w:ascii="Arial" w:eastAsia="Calibri" w:hAnsi="Arial" w:cs="Arial"/>
          <w:bCs/>
          <w:sz w:val="24"/>
          <w:szCs w:val="24"/>
        </w:rPr>
      </w:pPr>
    </w:p>
    <w:p w14:paraId="6381A0D4" w14:textId="2FEEC1BC" w:rsidR="0022017D" w:rsidRPr="005F3F38" w:rsidRDefault="0022017D" w:rsidP="004A6FCB">
      <w:pPr>
        <w:numPr>
          <w:ilvl w:val="0"/>
          <w:numId w:val="43"/>
        </w:numPr>
        <w:spacing w:line="240" w:lineRule="auto"/>
        <w:jc w:val="both"/>
        <w:rPr>
          <w:rFonts w:ascii="Arial" w:eastAsia="Calibri" w:hAnsi="Arial" w:cs="Arial"/>
          <w:b/>
          <w:sz w:val="24"/>
          <w:szCs w:val="24"/>
        </w:rPr>
      </w:pPr>
      <w:bookmarkStart w:id="395" w:name="_Toc163544912"/>
      <w:bookmarkStart w:id="396" w:name="_Toc195577819"/>
      <w:r w:rsidRPr="005F3F38">
        <w:rPr>
          <w:rFonts w:ascii="Arial" w:eastAsia="Calibri" w:hAnsi="Arial" w:cs="Arial"/>
          <w:b/>
          <w:sz w:val="24"/>
          <w:szCs w:val="24"/>
        </w:rPr>
        <w:t>Ured za suradnju i zastupanje pred Ustavnim sudom Bosne i Hercegovine i Ustavnim sudom Federacije Bosne i Hercegovine</w:t>
      </w:r>
      <w:bookmarkEnd w:id="395"/>
      <w:bookmarkEnd w:id="396"/>
    </w:p>
    <w:p w14:paraId="758B132C" w14:textId="356C10AA" w:rsidR="00830E34" w:rsidRPr="005F3F38" w:rsidRDefault="00830E34" w:rsidP="004A6FCB">
      <w:pPr>
        <w:spacing w:line="240" w:lineRule="auto"/>
        <w:contextualSpacing/>
        <w:jc w:val="both"/>
        <w:rPr>
          <w:rFonts w:ascii="Arial" w:eastAsia="Calibri" w:hAnsi="Arial" w:cs="Arial"/>
          <w:sz w:val="24"/>
          <w:szCs w:val="24"/>
          <w:lang w:eastAsia="bs-Latn-BA"/>
        </w:rPr>
      </w:pPr>
      <w:bookmarkStart w:id="397" w:name="_Toc163544913"/>
      <w:bookmarkStart w:id="398" w:name="_Toc195577820"/>
      <w:r w:rsidRPr="005F3F38">
        <w:rPr>
          <w:rFonts w:ascii="Arial" w:eastAsia="Calibri" w:hAnsi="Arial" w:cs="Arial"/>
          <w:sz w:val="24"/>
          <w:szCs w:val="24"/>
          <w:lang w:eastAsia="bs-Latn-BA"/>
        </w:rPr>
        <w:t>Ukupna otpisana vrijednost stalnih sredstava na dan 01.01.2025. godine iznosila je 60.641,94 KM, a na dan 31.12.2025. godine je 61.637,59 KM.</w:t>
      </w:r>
      <w:bookmarkEnd w:id="397"/>
      <w:bookmarkEnd w:id="398"/>
    </w:p>
    <w:p w14:paraId="3C63D441" w14:textId="77777777" w:rsidR="00830E34" w:rsidRPr="005F3F38" w:rsidRDefault="00830E34" w:rsidP="004A6FCB">
      <w:pPr>
        <w:spacing w:line="240" w:lineRule="auto"/>
        <w:contextualSpacing/>
        <w:jc w:val="both"/>
        <w:rPr>
          <w:rFonts w:ascii="Arial" w:eastAsia="Calibri" w:hAnsi="Arial" w:cs="Arial"/>
          <w:bCs/>
          <w:sz w:val="24"/>
          <w:szCs w:val="24"/>
        </w:rPr>
      </w:pPr>
    </w:p>
    <w:p w14:paraId="1F3B057D" w14:textId="56A1D7AF" w:rsidR="0022017D" w:rsidRPr="005F3F38" w:rsidRDefault="0022017D" w:rsidP="004A6FCB">
      <w:pPr>
        <w:numPr>
          <w:ilvl w:val="0"/>
          <w:numId w:val="43"/>
        </w:numPr>
        <w:spacing w:line="240" w:lineRule="auto"/>
        <w:jc w:val="both"/>
        <w:rPr>
          <w:rFonts w:ascii="Arial" w:eastAsia="Calibri" w:hAnsi="Arial" w:cs="Arial"/>
          <w:b/>
          <w:sz w:val="24"/>
          <w:szCs w:val="24"/>
        </w:rPr>
      </w:pPr>
      <w:r w:rsidRPr="005F3F38">
        <w:rPr>
          <w:rFonts w:ascii="Arial" w:eastAsia="Calibri" w:hAnsi="Arial" w:cs="Arial"/>
          <w:b/>
          <w:sz w:val="24"/>
          <w:szCs w:val="24"/>
        </w:rPr>
        <w:t>Federalna komisija za koncesije</w:t>
      </w:r>
    </w:p>
    <w:p w14:paraId="091FC373" w14:textId="71897C09" w:rsidR="0078170D" w:rsidRPr="005F3F38" w:rsidRDefault="00BC0A7B" w:rsidP="004A6FCB">
      <w:pPr>
        <w:spacing w:line="240" w:lineRule="auto"/>
        <w:contextualSpacing/>
        <w:jc w:val="both"/>
        <w:rPr>
          <w:rFonts w:ascii="Arial" w:eastAsia="Calibri" w:hAnsi="Arial" w:cs="Arial"/>
          <w:bCs/>
          <w:sz w:val="24"/>
          <w:szCs w:val="24"/>
        </w:rPr>
      </w:pPr>
      <w:bookmarkStart w:id="399" w:name="_Toc163544915"/>
      <w:bookmarkStart w:id="400" w:name="_Toc195577822"/>
      <w:r w:rsidRPr="005F3F38">
        <w:rPr>
          <w:rFonts w:ascii="Arial" w:eastAsia="Calibri" w:hAnsi="Arial" w:cs="Arial"/>
          <w:sz w:val="24"/>
          <w:szCs w:val="24"/>
          <w:lang w:eastAsia="bs-Latn-BA"/>
        </w:rPr>
        <w:t xml:space="preserve">Ukupna otpisana vrijednost stalnih sredstava na dan 01.01.2025. godine iznosila je 69.612.19 KM, a na dan 31.12.2025. godine je </w:t>
      </w:r>
      <w:r w:rsidR="0077142A" w:rsidRPr="005F3F38">
        <w:rPr>
          <w:rFonts w:ascii="Arial" w:eastAsia="Calibri" w:hAnsi="Arial" w:cs="Arial"/>
          <w:sz w:val="24"/>
          <w:szCs w:val="24"/>
          <w:lang w:eastAsia="bs-Latn-BA"/>
        </w:rPr>
        <w:t>72.616,31</w:t>
      </w:r>
      <w:r w:rsidRPr="005F3F38">
        <w:rPr>
          <w:rFonts w:ascii="Arial" w:eastAsia="Calibri" w:hAnsi="Arial" w:cs="Arial"/>
          <w:sz w:val="24"/>
          <w:szCs w:val="24"/>
          <w:lang w:eastAsia="bs-Latn-BA"/>
        </w:rPr>
        <w:t xml:space="preserve"> KM.</w:t>
      </w:r>
      <w:bookmarkEnd w:id="399"/>
      <w:bookmarkEnd w:id="400"/>
    </w:p>
    <w:p w14:paraId="42686CAA" w14:textId="77777777" w:rsidR="004A6FCB" w:rsidRPr="005F3F38" w:rsidRDefault="004A6FCB" w:rsidP="004A6FCB">
      <w:pPr>
        <w:spacing w:line="240" w:lineRule="auto"/>
        <w:contextualSpacing/>
        <w:jc w:val="both"/>
        <w:rPr>
          <w:rFonts w:ascii="Arial" w:eastAsia="Calibri" w:hAnsi="Arial" w:cs="Arial"/>
          <w:bCs/>
          <w:sz w:val="24"/>
          <w:szCs w:val="24"/>
        </w:rPr>
      </w:pPr>
    </w:p>
    <w:p w14:paraId="2223165A" w14:textId="38073937" w:rsidR="0022017D" w:rsidRPr="005F3F38" w:rsidRDefault="0022017D" w:rsidP="004A6FCB">
      <w:pPr>
        <w:numPr>
          <w:ilvl w:val="0"/>
          <w:numId w:val="43"/>
        </w:numPr>
        <w:spacing w:line="240" w:lineRule="auto"/>
        <w:jc w:val="both"/>
        <w:rPr>
          <w:rFonts w:ascii="Arial" w:eastAsia="Calibri" w:hAnsi="Arial" w:cs="Arial"/>
          <w:b/>
          <w:sz w:val="24"/>
          <w:szCs w:val="24"/>
        </w:rPr>
      </w:pPr>
      <w:bookmarkStart w:id="401" w:name="_Toc163544916"/>
      <w:bookmarkStart w:id="402" w:name="_Toc195577823"/>
      <w:r w:rsidRPr="005F3F38">
        <w:rPr>
          <w:rFonts w:ascii="Arial" w:eastAsia="Calibri" w:hAnsi="Arial" w:cs="Arial"/>
          <w:b/>
          <w:sz w:val="24"/>
          <w:szCs w:val="24"/>
        </w:rPr>
        <w:t>Ured Vlade Fede</w:t>
      </w:r>
      <w:r w:rsidR="006D0DD5">
        <w:rPr>
          <w:rFonts w:ascii="Arial" w:eastAsia="Calibri" w:hAnsi="Arial" w:cs="Arial"/>
          <w:b/>
          <w:sz w:val="24"/>
          <w:szCs w:val="24"/>
        </w:rPr>
        <w:t>racije Bosne i Hercegovine za ev</w:t>
      </w:r>
      <w:r w:rsidRPr="005F3F38">
        <w:rPr>
          <w:rFonts w:ascii="Arial" w:eastAsia="Calibri" w:hAnsi="Arial" w:cs="Arial"/>
          <w:b/>
          <w:sz w:val="24"/>
          <w:szCs w:val="24"/>
        </w:rPr>
        <w:t>ropske integracije</w:t>
      </w:r>
      <w:bookmarkEnd w:id="401"/>
      <w:bookmarkEnd w:id="402"/>
    </w:p>
    <w:p w14:paraId="6DE81570" w14:textId="1741EECC" w:rsidR="000E284D" w:rsidRPr="005F3F38" w:rsidRDefault="000E284D" w:rsidP="004A6FCB">
      <w:pPr>
        <w:spacing w:line="240" w:lineRule="auto"/>
        <w:contextualSpacing/>
        <w:jc w:val="both"/>
        <w:rPr>
          <w:rFonts w:ascii="Arial" w:eastAsia="Calibri" w:hAnsi="Arial" w:cs="Arial"/>
          <w:bCs/>
          <w:sz w:val="24"/>
          <w:szCs w:val="24"/>
        </w:rPr>
      </w:pPr>
      <w:bookmarkStart w:id="403" w:name="_Toc163544917"/>
      <w:bookmarkStart w:id="404" w:name="_Toc195577824"/>
      <w:r w:rsidRPr="005F3F38">
        <w:rPr>
          <w:rFonts w:ascii="Arial" w:eastAsia="Calibri" w:hAnsi="Arial" w:cs="Arial"/>
          <w:sz w:val="24"/>
          <w:szCs w:val="24"/>
          <w:lang w:eastAsia="bs-Latn-BA"/>
        </w:rPr>
        <w:t>Ukupna otpisana vrijednost stalnih sredstava na dan 01.01.2025. godine iznosila je 44.462,16 KM, a na dan 31.12.2025. godine je 39.329,64 KM.</w:t>
      </w:r>
      <w:bookmarkEnd w:id="403"/>
      <w:bookmarkEnd w:id="404"/>
    </w:p>
    <w:p w14:paraId="28AB2327" w14:textId="77777777" w:rsidR="000E284D" w:rsidRPr="005F3F38" w:rsidRDefault="000E284D" w:rsidP="004A6FCB">
      <w:pPr>
        <w:spacing w:line="240" w:lineRule="auto"/>
        <w:contextualSpacing/>
        <w:jc w:val="both"/>
        <w:rPr>
          <w:rFonts w:ascii="Arial" w:eastAsia="Calibri" w:hAnsi="Arial" w:cs="Arial"/>
          <w:bCs/>
          <w:sz w:val="24"/>
          <w:szCs w:val="24"/>
        </w:rPr>
      </w:pPr>
    </w:p>
    <w:p w14:paraId="52B0630C" w14:textId="5FA386A2" w:rsidR="00EB49DE" w:rsidRPr="005F3F38" w:rsidRDefault="00EB49DE" w:rsidP="004A6FCB">
      <w:pPr>
        <w:numPr>
          <w:ilvl w:val="0"/>
          <w:numId w:val="43"/>
        </w:numPr>
        <w:spacing w:line="240" w:lineRule="auto"/>
        <w:jc w:val="both"/>
        <w:rPr>
          <w:rFonts w:ascii="Arial" w:eastAsia="Calibri" w:hAnsi="Arial" w:cs="Arial"/>
          <w:b/>
          <w:sz w:val="24"/>
          <w:szCs w:val="24"/>
        </w:rPr>
      </w:pPr>
      <w:r w:rsidRPr="005F3F38">
        <w:rPr>
          <w:rFonts w:ascii="Arial" w:eastAsia="Calibri" w:hAnsi="Arial" w:cs="Arial"/>
          <w:b/>
          <w:sz w:val="24"/>
          <w:szCs w:val="24"/>
        </w:rPr>
        <w:t xml:space="preserve">Ured premijera / predsjednika Vlade i uredi dva zamjenika premijera / predsjednika Vlade Federacije Bosne i Hercegovine </w:t>
      </w:r>
    </w:p>
    <w:p w14:paraId="1F70E4CC" w14:textId="2720AD95" w:rsidR="00D1041B" w:rsidRPr="005F3F38" w:rsidRDefault="00D1041B" w:rsidP="00D1041B">
      <w:pPr>
        <w:spacing w:line="240" w:lineRule="auto"/>
        <w:jc w:val="both"/>
        <w:rPr>
          <w:rFonts w:ascii="Arial" w:eastAsia="Calibri" w:hAnsi="Arial" w:cs="Arial"/>
          <w:b/>
          <w:sz w:val="24"/>
          <w:szCs w:val="24"/>
        </w:rPr>
      </w:pPr>
      <w:r w:rsidRPr="005F3F38">
        <w:rPr>
          <w:rFonts w:ascii="Arial" w:hAnsi="Arial" w:cs="Arial"/>
          <w:sz w:val="24"/>
          <w:szCs w:val="24"/>
          <w:lang w:eastAsia="bs-Latn-BA"/>
        </w:rPr>
        <w:t>Ukupna otpisana vrijednost stalnih sredstava na dan 31.12.2025. godine iznosila je 216.107,48 KM.</w:t>
      </w:r>
    </w:p>
    <w:p w14:paraId="20214A24" w14:textId="3FBBBDC2" w:rsidR="001539FE" w:rsidRPr="005F3F38" w:rsidRDefault="0022017D" w:rsidP="004A6FCB">
      <w:pPr>
        <w:numPr>
          <w:ilvl w:val="0"/>
          <w:numId w:val="43"/>
        </w:numPr>
        <w:spacing w:line="240" w:lineRule="auto"/>
        <w:jc w:val="both"/>
        <w:rPr>
          <w:rFonts w:ascii="Arial" w:eastAsia="Calibri" w:hAnsi="Arial" w:cs="Arial"/>
          <w:b/>
          <w:sz w:val="24"/>
          <w:szCs w:val="24"/>
        </w:rPr>
      </w:pPr>
      <w:bookmarkStart w:id="405" w:name="_Toc163544918"/>
      <w:bookmarkStart w:id="406" w:name="_Toc195577825"/>
      <w:r w:rsidRPr="005F3F38">
        <w:rPr>
          <w:rFonts w:ascii="Arial" w:eastAsia="Calibri" w:hAnsi="Arial" w:cs="Arial"/>
          <w:b/>
          <w:sz w:val="24"/>
          <w:szCs w:val="24"/>
        </w:rPr>
        <w:t>Federalno ministarstvo unutrašnjih poslova</w:t>
      </w:r>
      <w:bookmarkEnd w:id="405"/>
      <w:bookmarkEnd w:id="406"/>
    </w:p>
    <w:p w14:paraId="206B9B76" w14:textId="6C743390" w:rsidR="001539FE" w:rsidRPr="005F3F38" w:rsidRDefault="001539FE" w:rsidP="004A6FCB">
      <w:pPr>
        <w:spacing w:line="240" w:lineRule="auto"/>
        <w:jc w:val="both"/>
        <w:rPr>
          <w:rFonts w:ascii="Arial" w:hAnsi="Arial" w:cs="Arial"/>
          <w:bCs/>
          <w:sz w:val="24"/>
          <w:szCs w:val="24"/>
        </w:rPr>
      </w:pPr>
      <w:r w:rsidRPr="005F3F38">
        <w:rPr>
          <w:rFonts w:ascii="Arial" w:hAnsi="Arial" w:cs="Arial"/>
          <w:sz w:val="24"/>
          <w:szCs w:val="24"/>
          <w:lang w:eastAsia="bs-Latn-BA"/>
        </w:rPr>
        <w:t>Ukupna otpisana vrijednost stalnih sredstava na dan 01.01.2025. godine iznosila je 7.796.553,85 KM, a na dan 31.12.2025. godine je 8.223.142,62 KM.</w:t>
      </w:r>
    </w:p>
    <w:p w14:paraId="5700FF3C" w14:textId="5EEB7F3B" w:rsidR="0059064B" w:rsidRPr="005F3F38" w:rsidRDefault="0022017D" w:rsidP="004A6FCB">
      <w:pPr>
        <w:numPr>
          <w:ilvl w:val="0"/>
          <w:numId w:val="43"/>
        </w:numPr>
        <w:spacing w:line="240" w:lineRule="auto"/>
        <w:ind w:left="714" w:hanging="357"/>
        <w:jc w:val="both"/>
        <w:rPr>
          <w:rFonts w:ascii="Arial" w:eastAsia="Calibri" w:hAnsi="Arial" w:cs="Arial"/>
          <w:b/>
          <w:sz w:val="24"/>
          <w:szCs w:val="24"/>
        </w:rPr>
      </w:pPr>
      <w:bookmarkStart w:id="407" w:name="_Toc163544921"/>
      <w:bookmarkStart w:id="408" w:name="_Toc195577828"/>
      <w:r w:rsidRPr="005F3F38">
        <w:rPr>
          <w:rFonts w:ascii="Arial" w:eastAsia="Calibri" w:hAnsi="Arial" w:cs="Arial"/>
          <w:b/>
          <w:sz w:val="24"/>
          <w:szCs w:val="24"/>
        </w:rPr>
        <w:t>Federalna uprava policije</w:t>
      </w:r>
      <w:bookmarkEnd w:id="407"/>
      <w:bookmarkEnd w:id="408"/>
    </w:p>
    <w:p w14:paraId="17CBCD1B" w14:textId="69F3B4E7" w:rsidR="0059064B" w:rsidRPr="005F3F38" w:rsidRDefault="0059064B" w:rsidP="004A6FCB">
      <w:pPr>
        <w:pStyle w:val="Style4"/>
        <w:widowControl/>
        <w:spacing w:after="160" w:line="240" w:lineRule="auto"/>
        <w:rPr>
          <w:rStyle w:val="FontStyle27"/>
          <w:sz w:val="24"/>
          <w:szCs w:val="24"/>
          <w:lang w:val="hr-HR" w:eastAsia="hr-HR"/>
        </w:rPr>
      </w:pPr>
      <w:r w:rsidRPr="005F3F38">
        <w:rPr>
          <w:rStyle w:val="FontStyle27"/>
          <w:sz w:val="24"/>
          <w:szCs w:val="24"/>
          <w:lang w:val="hr-HR" w:eastAsia="hr-HR"/>
        </w:rPr>
        <w:t>Početno</w:t>
      </w:r>
      <w:r w:rsidR="00397EE7" w:rsidRPr="005F3F38">
        <w:rPr>
          <w:rStyle w:val="FontStyle27"/>
          <w:sz w:val="24"/>
          <w:szCs w:val="24"/>
          <w:lang w:val="hr-HR" w:eastAsia="hr-HR"/>
        </w:rPr>
        <w:t xml:space="preserve"> i završno stanje imovine na sl</w:t>
      </w:r>
      <w:r w:rsidRPr="005F3F38">
        <w:rPr>
          <w:rStyle w:val="FontStyle27"/>
          <w:sz w:val="24"/>
          <w:szCs w:val="24"/>
          <w:lang w:val="hr-HR" w:eastAsia="hr-HR"/>
        </w:rPr>
        <w:t xml:space="preserve">jedećim kontima ima veća odstupanja: </w:t>
      </w:r>
    </w:p>
    <w:p w14:paraId="4734CADF" w14:textId="296F55D4" w:rsidR="00B54E0C" w:rsidRPr="005F3F38" w:rsidRDefault="00B54E0C" w:rsidP="004A6FCB">
      <w:pPr>
        <w:pStyle w:val="Style4"/>
        <w:widowControl/>
        <w:spacing w:after="160" w:line="240" w:lineRule="auto"/>
        <w:rPr>
          <w:rStyle w:val="FontStyle27"/>
          <w:sz w:val="24"/>
          <w:szCs w:val="24"/>
          <w:lang w:val="hr-HR" w:eastAsia="hr-HR"/>
        </w:rPr>
      </w:pPr>
      <w:r w:rsidRPr="005F3F38">
        <w:rPr>
          <w:rStyle w:val="FontStyle27"/>
          <w:noProof/>
          <w:sz w:val="24"/>
          <w:szCs w:val="24"/>
          <w:lang w:val="en-GB" w:eastAsia="en-GB"/>
        </w:rPr>
        <w:drawing>
          <wp:inline distT="0" distB="0" distL="0" distR="0" wp14:anchorId="2F3C80FB" wp14:editId="41EDAA6F">
            <wp:extent cx="5804967" cy="3116580"/>
            <wp:effectExtent l="0" t="0" r="5715" b="762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855085" cy="3143487"/>
                    </a:xfrm>
                    <a:prstGeom prst="rect">
                      <a:avLst/>
                    </a:prstGeom>
                  </pic:spPr>
                </pic:pic>
              </a:graphicData>
            </a:graphic>
          </wp:inline>
        </w:drawing>
      </w:r>
    </w:p>
    <w:p w14:paraId="536504C6" w14:textId="77777777" w:rsidR="0059064B" w:rsidRPr="005F3F38" w:rsidRDefault="0059064B" w:rsidP="0059064B">
      <w:pPr>
        <w:pStyle w:val="Style4"/>
        <w:widowControl/>
        <w:spacing w:line="259" w:lineRule="exact"/>
        <w:rPr>
          <w:rStyle w:val="FontStyle27"/>
          <w:sz w:val="24"/>
          <w:szCs w:val="24"/>
          <w:lang w:val="hr-HR" w:eastAsia="hr-HR"/>
        </w:rPr>
      </w:pPr>
    </w:p>
    <w:p w14:paraId="08B04091" w14:textId="77777777" w:rsidR="0059064B" w:rsidRPr="005F3F38" w:rsidRDefault="0059064B" w:rsidP="0059064B">
      <w:pPr>
        <w:pStyle w:val="Style4"/>
        <w:widowControl/>
        <w:spacing w:line="259" w:lineRule="exact"/>
        <w:rPr>
          <w:rStyle w:val="FontStyle27"/>
          <w:lang w:val="hr-HR" w:eastAsia="hr-HR"/>
        </w:rPr>
      </w:pPr>
    </w:p>
    <w:p w14:paraId="1694201E" w14:textId="0A3FB03B" w:rsidR="0059064B" w:rsidRPr="005F3F38" w:rsidRDefault="0059064B" w:rsidP="005E75FC">
      <w:pPr>
        <w:pStyle w:val="Style4"/>
        <w:widowControl/>
        <w:spacing w:after="160" w:line="240" w:lineRule="auto"/>
        <w:rPr>
          <w:rStyle w:val="FontStyle27"/>
          <w:sz w:val="24"/>
          <w:szCs w:val="24"/>
          <w:lang w:val="hr-HR" w:eastAsia="hr-HR"/>
        </w:rPr>
      </w:pPr>
      <w:r w:rsidRPr="005F3F38">
        <w:rPr>
          <w:rStyle w:val="FontStyle27"/>
          <w:sz w:val="24"/>
          <w:szCs w:val="24"/>
          <w:lang w:val="hr-HR" w:eastAsia="hr-HR"/>
        </w:rPr>
        <w:t>Na navedenim kontima stalnih sredstava završno stanje je veće u odnosu na početno</w:t>
      </w:r>
      <w:r w:rsidR="00033A2D" w:rsidRPr="005F3F38">
        <w:rPr>
          <w:rStyle w:val="FontStyle27"/>
          <w:sz w:val="24"/>
          <w:szCs w:val="24"/>
          <w:lang w:val="hr-HR" w:eastAsia="hr-HR"/>
        </w:rPr>
        <w:t xml:space="preserve"> stanje više od 5 % većinom </w:t>
      </w:r>
      <w:r w:rsidR="009318C4" w:rsidRPr="005F3F38">
        <w:rPr>
          <w:rStyle w:val="FontStyle27"/>
          <w:sz w:val="24"/>
          <w:szCs w:val="24"/>
          <w:lang w:val="hr-HR" w:eastAsia="hr-HR"/>
        </w:rPr>
        <w:t>uslijed</w:t>
      </w:r>
      <w:r w:rsidRPr="005F3F38">
        <w:rPr>
          <w:rStyle w:val="FontStyle27"/>
          <w:sz w:val="24"/>
          <w:szCs w:val="24"/>
          <w:lang w:val="hr-HR" w:eastAsia="hr-HR"/>
        </w:rPr>
        <w:t xml:space="preserve"> donacija od strane A</w:t>
      </w:r>
      <w:r w:rsidR="004005FB" w:rsidRPr="005F3F38">
        <w:rPr>
          <w:rStyle w:val="FontStyle27"/>
          <w:sz w:val="24"/>
          <w:szCs w:val="24"/>
          <w:lang w:val="hr-HR" w:eastAsia="hr-HR"/>
        </w:rPr>
        <w:t>C Unity d.o. Goražde, Ujedinjen</w:t>
      </w:r>
      <w:r w:rsidRPr="005F3F38">
        <w:rPr>
          <w:rStyle w:val="FontStyle27"/>
          <w:sz w:val="24"/>
          <w:szCs w:val="24"/>
          <w:lang w:val="hr-HR" w:eastAsia="hr-HR"/>
        </w:rPr>
        <w:t>e nacije SEESAC, Biosistemi d.o.o, Kancelarija Ujedinjenih nacija za drogu i kriminal, Nacionalna kriminalistička agencija Velike Britanije, Savezna Republika Njemačka, IPA III projekat, UNDP-a i OSCE.</w:t>
      </w:r>
    </w:p>
    <w:p w14:paraId="5AC2448E" w14:textId="3CC89443" w:rsidR="00D760B9" w:rsidRPr="005F3F38" w:rsidRDefault="0059064B" w:rsidP="005E75FC">
      <w:pPr>
        <w:spacing w:line="240" w:lineRule="auto"/>
        <w:jc w:val="both"/>
        <w:rPr>
          <w:rFonts w:ascii="Arial" w:eastAsia="Calibri" w:hAnsi="Arial" w:cs="Arial"/>
          <w:sz w:val="24"/>
          <w:szCs w:val="24"/>
          <w:lang w:eastAsia="bs-Latn-BA"/>
        </w:rPr>
      </w:pPr>
      <w:r w:rsidRPr="005F3F38">
        <w:rPr>
          <w:rFonts w:ascii="Arial" w:eastAsia="Calibri" w:hAnsi="Arial" w:cs="Arial"/>
          <w:sz w:val="24"/>
          <w:szCs w:val="24"/>
          <w:lang w:eastAsia="bs-Latn-BA"/>
        </w:rPr>
        <w:t xml:space="preserve">Ukupna otpisana vrijednost stalnih sredstava na dan 01.01.2025. godine iznosila je 26.129.502,58 KM, a na dan 31.12.2025. godine je </w:t>
      </w:r>
      <w:r w:rsidRPr="005F3F38">
        <w:rPr>
          <w:rFonts w:ascii="Arial" w:hAnsi="Arial" w:cs="Arial"/>
          <w:sz w:val="24"/>
          <w:szCs w:val="24"/>
        </w:rPr>
        <w:t>26.129.502,58</w:t>
      </w:r>
      <w:r w:rsidRPr="005F3F38">
        <w:rPr>
          <w:rFonts w:ascii="Arial" w:eastAsia="Calibri" w:hAnsi="Arial" w:cs="Arial"/>
          <w:sz w:val="24"/>
          <w:szCs w:val="24"/>
          <w:lang w:eastAsia="bs-Latn-BA"/>
        </w:rPr>
        <w:t xml:space="preserve"> KM.</w:t>
      </w:r>
    </w:p>
    <w:p w14:paraId="633B535A" w14:textId="75A088FC" w:rsidR="00443B8B" w:rsidRPr="005F3F38" w:rsidRDefault="0022017D" w:rsidP="00443B8B">
      <w:pPr>
        <w:numPr>
          <w:ilvl w:val="0"/>
          <w:numId w:val="43"/>
        </w:numPr>
        <w:jc w:val="both"/>
        <w:outlineLvl w:val="0"/>
        <w:rPr>
          <w:rFonts w:ascii="Arial" w:eastAsia="Calibri" w:hAnsi="Arial" w:cs="Arial"/>
          <w:b/>
          <w:sz w:val="24"/>
          <w:szCs w:val="24"/>
        </w:rPr>
      </w:pPr>
      <w:bookmarkStart w:id="409" w:name="_Toc163544924"/>
      <w:bookmarkStart w:id="410" w:name="_Toc195577831"/>
      <w:r w:rsidRPr="005F3F38">
        <w:rPr>
          <w:rFonts w:ascii="Arial" w:eastAsia="Calibri" w:hAnsi="Arial" w:cs="Arial"/>
          <w:b/>
          <w:sz w:val="24"/>
          <w:szCs w:val="24"/>
        </w:rPr>
        <w:t>Federalno ministarstvo pravde</w:t>
      </w:r>
      <w:bookmarkEnd w:id="409"/>
      <w:bookmarkEnd w:id="410"/>
    </w:p>
    <w:p w14:paraId="63766746" w14:textId="4DEF5DC5" w:rsidR="00443B8B" w:rsidRPr="005F3F38" w:rsidRDefault="00443B8B" w:rsidP="007E25D7">
      <w:pPr>
        <w:pStyle w:val="BodyText"/>
        <w:spacing w:before="0" w:after="160"/>
        <w:contextualSpacing/>
        <w:rPr>
          <w:rFonts w:ascii="Arial" w:hAnsi="Arial" w:cs="Arial"/>
          <w:b/>
          <w:bCs/>
          <w:color w:val="000000"/>
          <w:szCs w:val="24"/>
          <w:lang w:val="hr-HR"/>
        </w:rPr>
      </w:pPr>
      <w:r w:rsidRPr="005F3F38">
        <w:rPr>
          <w:rFonts w:ascii="Arial" w:hAnsi="Arial" w:cs="Arial"/>
          <w:color w:val="000000"/>
          <w:szCs w:val="24"/>
          <w:lang w:val="hr-HR"/>
        </w:rPr>
        <w:t>Početno stanje nabavne vrijednosti iznosi 1.827.378  KM, a nabavka u tekućoj godini iznosi 2.948 KM i odnosi se na nabavku kompjuterske opreme i mobitela; rashodovanje i prodaja i</w:t>
      </w:r>
      <w:r w:rsidR="009318C4">
        <w:rPr>
          <w:rFonts w:ascii="Arial" w:hAnsi="Arial" w:cs="Arial"/>
          <w:color w:val="000000"/>
          <w:szCs w:val="24"/>
          <w:lang w:val="hr-HR"/>
        </w:rPr>
        <w:t xml:space="preserve"> </w:t>
      </w:r>
      <w:r w:rsidRPr="005F3F38">
        <w:rPr>
          <w:rFonts w:ascii="Arial" w:hAnsi="Arial" w:cs="Arial"/>
          <w:color w:val="000000"/>
          <w:szCs w:val="24"/>
          <w:lang w:val="hr-HR"/>
        </w:rPr>
        <w:t>sl</w:t>
      </w:r>
      <w:r w:rsidR="009318C4">
        <w:rPr>
          <w:rFonts w:ascii="Arial" w:hAnsi="Arial" w:cs="Arial"/>
          <w:color w:val="000000"/>
          <w:szCs w:val="24"/>
          <w:lang w:val="hr-HR"/>
        </w:rPr>
        <w:t>.</w:t>
      </w:r>
      <w:r w:rsidRPr="005F3F38">
        <w:rPr>
          <w:rFonts w:ascii="Arial" w:hAnsi="Arial" w:cs="Arial"/>
          <w:color w:val="000000"/>
          <w:szCs w:val="24"/>
          <w:lang w:val="hr-HR"/>
        </w:rPr>
        <w:t xml:space="preserve"> u tekućoj godini bilo u iznosu od 236.921 KM što je prikazano na prilagođavanjima jer se sredstva stavljaju van upotrebe, ali na istom je bilo i doniranih sredstava u izno</w:t>
      </w:r>
      <w:r w:rsidR="00387CA5" w:rsidRPr="005F3F38">
        <w:rPr>
          <w:rFonts w:ascii="Arial" w:hAnsi="Arial" w:cs="Arial"/>
          <w:color w:val="000000"/>
          <w:szCs w:val="24"/>
          <w:lang w:val="hr-HR"/>
        </w:rPr>
        <w:t xml:space="preserve">su od 12.528 KM, tako da ukupno </w:t>
      </w:r>
      <w:r w:rsidRPr="005F3F38">
        <w:rPr>
          <w:rFonts w:ascii="Arial" w:hAnsi="Arial" w:cs="Arial"/>
          <w:color w:val="000000"/>
          <w:szCs w:val="24"/>
          <w:lang w:val="hr-HR"/>
        </w:rPr>
        <w:t>ostala prilagođavanja iznose 224.393 KM. Saldo na dan 31.12.2025. godine iznosi 1.605.933 KM.</w:t>
      </w:r>
    </w:p>
    <w:p w14:paraId="703AE711" w14:textId="762E74C5" w:rsidR="00443B8B" w:rsidRPr="005F3F38" w:rsidRDefault="00443B8B" w:rsidP="007E25D7">
      <w:pPr>
        <w:pStyle w:val="BodyText"/>
        <w:spacing w:before="0" w:after="160"/>
        <w:contextualSpacing/>
        <w:rPr>
          <w:rFonts w:ascii="Arial" w:hAnsi="Arial" w:cs="Arial"/>
          <w:b/>
          <w:bCs/>
          <w:color w:val="000000"/>
          <w:szCs w:val="24"/>
          <w:lang w:val="hr-HR"/>
        </w:rPr>
      </w:pPr>
      <w:r w:rsidRPr="005F3F38">
        <w:rPr>
          <w:rFonts w:ascii="Arial" w:hAnsi="Arial" w:cs="Arial"/>
          <w:szCs w:val="24"/>
          <w:lang w:val="hr-HR"/>
        </w:rPr>
        <w:t xml:space="preserve">Početno stanje otpisane vrijednosti iznosi 1.558.287 </w:t>
      </w:r>
      <w:r w:rsidR="002F6163" w:rsidRPr="005F3F38">
        <w:rPr>
          <w:rFonts w:ascii="Arial" w:hAnsi="Arial" w:cs="Arial"/>
          <w:szCs w:val="24"/>
          <w:lang w:val="hr-HR"/>
        </w:rPr>
        <w:t xml:space="preserve">KM, </w:t>
      </w:r>
      <w:r w:rsidRPr="005F3F38">
        <w:rPr>
          <w:rFonts w:ascii="Arial" w:hAnsi="Arial" w:cs="Arial"/>
          <w:szCs w:val="24"/>
          <w:lang w:val="hr-HR"/>
        </w:rPr>
        <w:t xml:space="preserve">a otpis (amortizacija) za 2025. godinu iznosi 44.702 KM, </w:t>
      </w:r>
      <w:r w:rsidRPr="005F3F38">
        <w:rPr>
          <w:rFonts w:ascii="Arial" w:hAnsi="Arial" w:cs="Arial"/>
          <w:color w:val="000000"/>
          <w:szCs w:val="24"/>
          <w:lang w:val="hr-HR"/>
        </w:rPr>
        <w:t>rashodovanje</w:t>
      </w:r>
      <w:r w:rsidR="00AF5B8D" w:rsidRPr="005F3F38">
        <w:rPr>
          <w:rFonts w:ascii="Arial" w:hAnsi="Arial" w:cs="Arial"/>
          <w:color w:val="000000"/>
          <w:szCs w:val="24"/>
          <w:lang w:val="hr-HR"/>
        </w:rPr>
        <w:t xml:space="preserve"> i prodaja isl u tekućoj godini</w:t>
      </w:r>
      <w:r w:rsidRPr="005F3F38">
        <w:rPr>
          <w:rFonts w:ascii="Arial" w:hAnsi="Arial" w:cs="Arial"/>
          <w:color w:val="000000"/>
          <w:szCs w:val="24"/>
          <w:lang w:val="hr-HR"/>
        </w:rPr>
        <w:t xml:space="preserve"> bilo u iznosu od 1.411.597</w:t>
      </w:r>
      <w:r w:rsidRPr="005F3F38">
        <w:rPr>
          <w:rFonts w:ascii="Arial" w:hAnsi="Arial" w:cs="Arial"/>
          <w:szCs w:val="24"/>
          <w:lang w:val="hr-HR"/>
        </w:rPr>
        <w:t xml:space="preserve"> KM.</w:t>
      </w:r>
    </w:p>
    <w:p w14:paraId="2E686332" w14:textId="7651218A" w:rsidR="00443B8B" w:rsidRPr="005F3F38" w:rsidRDefault="00443B8B" w:rsidP="007E25D7">
      <w:pPr>
        <w:pStyle w:val="BodyText"/>
        <w:spacing w:before="0" w:after="160"/>
        <w:contextualSpacing/>
        <w:rPr>
          <w:rFonts w:ascii="Arial" w:hAnsi="Arial" w:cs="Arial"/>
          <w:b/>
          <w:szCs w:val="24"/>
          <w:u w:val="single"/>
          <w:lang w:val="hr-HR"/>
        </w:rPr>
      </w:pPr>
      <w:r w:rsidRPr="005F3F38">
        <w:rPr>
          <w:rFonts w:ascii="Arial" w:hAnsi="Arial" w:cs="Arial"/>
          <w:szCs w:val="24"/>
          <w:lang w:val="hr-HR"/>
        </w:rPr>
        <w:t xml:space="preserve">Razlika između Stalnih sredstava u iznosu od 1.605.933 KM i otpisane vrijednosti istih u iznosu od 1.411.597 KM iznosi  </w:t>
      </w:r>
      <w:r w:rsidRPr="005F3F38">
        <w:rPr>
          <w:rFonts w:ascii="Arial" w:hAnsi="Arial" w:cs="Arial"/>
          <w:szCs w:val="24"/>
          <w:u w:val="single"/>
          <w:lang w:val="hr-HR"/>
        </w:rPr>
        <w:t>194.336 KM</w:t>
      </w:r>
    </w:p>
    <w:p w14:paraId="6D3EC1CE" w14:textId="06503BC7" w:rsidR="007E25D7" w:rsidRPr="005F3F38" w:rsidRDefault="00443B8B" w:rsidP="007E25D7">
      <w:pPr>
        <w:pStyle w:val="BodyText"/>
        <w:spacing w:before="0" w:after="160"/>
        <w:contextualSpacing/>
        <w:rPr>
          <w:rFonts w:ascii="Arial" w:hAnsi="Arial" w:cs="Arial"/>
          <w:szCs w:val="24"/>
          <w:lang w:val="hr-HR"/>
        </w:rPr>
      </w:pPr>
      <w:r w:rsidRPr="005F3F38">
        <w:rPr>
          <w:rFonts w:ascii="Arial" w:hAnsi="Arial" w:cs="Arial"/>
          <w:szCs w:val="24"/>
          <w:lang w:val="hr-HR"/>
        </w:rPr>
        <w:t>Početno stanje Izvora stalnih sredstava iznosi 555.783 KM</w:t>
      </w:r>
      <w:r w:rsidR="00025D67" w:rsidRPr="005F3F38">
        <w:rPr>
          <w:rFonts w:ascii="Arial" w:hAnsi="Arial" w:cs="Arial"/>
          <w:szCs w:val="24"/>
          <w:lang w:val="hr-HR"/>
        </w:rPr>
        <w:t>,</w:t>
      </w:r>
      <w:r w:rsidRPr="005F3F38">
        <w:rPr>
          <w:rFonts w:ascii="Arial" w:hAnsi="Arial" w:cs="Arial"/>
          <w:szCs w:val="24"/>
          <w:lang w:val="hr-HR"/>
        </w:rPr>
        <w:t xml:space="preserve"> a završno stanje iznosi 555.783 KM, koje se sastoji od:</w:t>
      </w:r>
    </w:p>
    <w:p w14:paraId="759FD096" w14:textId="44C405FC" w:rsidR="00443B8B" w:rsidRPr="005F3F38" w:rsidRDefault="00443B8B" w:rsidP="007E25D7">
      <w:pPr>
        <w:pStyle w:val="BodyText"/>
        <w:numPr>
          <w:ilvl w:val="0"/>
          <w:numId w:val="48"/>
        </w:numPr>
        <w:spacing w:before="0" w:after="160"/>
        <w:contextualSpacing/>
        <w:rPr>
          <w:rFonts w:ascii="Arial" w:hAnsi="Arial" w:cs="Arial"/>
          <w:bCs/>
          <w:szCs w:val="24"/>
          <w:u w:val="single"/>
          <w:lang w:val="hr-HR"/>
        </w:rPr>
      </w:pPr>
      <w:r w:rsidRPr="005F3F38">
        <w:rPr>
          <w:rFonts w:ascii="Arial" w:hAnsi="Arial" w:cs="Arial"/>
          <w:szCs w:val="24"/>
          <w:lang w:val="hr-HR"/>
        </w:rPr>
        <w:t>Početno stanje Izvora stalnih sredstava iznosi 229.091 KM</w:t>
      </w:r>
      <w:r w:rsidR="00255D7C" w:rsidRPr="005F3F38">
        <w:rPr>
          <w:rFonts w:ascii="Arial" w:hAnsi="Arial" w:cs="Arial"/>
          <w:szCs w:val="24"/>
          <w:lang w:val="hr-HR"/>
        </w:rPr>
        <w:t>,</w:t>
      </w:r>
      <w:r w:rsidRPr="005F3F38">
        <w:rPr>
          <w:rFonts w:ascii="Arial" w:hAnsi="Arial" w:cs="Arial"/>
          <w:szCs w:val="24"/>
          <w:lang w:val="hr-HR"/>
        </w:rPr>
        <w:t xml:space="preserve"> a završno stanje iznosi 194.336 KM i </w:t>
      </w:r>
    </w:p>
    <w:p w14:paraId="0F120E12" w14:textId="3D8DAB9B" w:rsidR="00443B8B" w:rsidRPr="005F3F38" w:rsidRDefault="00443B8B" w:rsidP="007E25D7">
      <w:pPr>
        <w:pStyle w:val="ListParagraph"/>
        <w:numPr>
          <w:ilvl w:val="0"/>
          <w:numId w:val="48"/>
        </w:numPr>
        <w:spacing w:before="0" w:after="160"/>
        <w:rPr>
          <w:rFonts w:ascii="Arial" w:hAnsi="Arial" w:cs="Arial"/>
          <w:b/>
          <w:szCs w:val="24"/>
          <w:lang w:val="hr-HR"/>
        </w:rPr>
      </w:pPr>
      <w:r w:rsidRPr="005F3F38">
        <w:rPr>
          <w:rFonts w:ascii="Arial" w:hAnsi="Arial" w:cs="Arial"/>
          <w:szCs w:val="24"/>
          <w:lang w:val="hr-HR"/>
        </w:rPr>
        <w:t xml:space="preserve">Početno stanje Neraspoređenog viška prihoda i rashoda iznosi 326.692 KM, a završno stanje iznosi 241.336 KM,  što se odnosi na saldo blokiranih novčanih sredstava u Hercegovačkoj banci. </w:t>
      </w:r>
    </w:p>
    <w:p w14:paraId="366EF5C7" w14:textId="6BA0F0B7" w:rsidR="00B7105E" w:rsidRPr="005F3F38" w:rsidRDefault="00443B8B" w:rsidP="00A15DCD">
      <w:pPr>
        <w:spacing w:line="240" w:lineRule="auto"/>
        <w:contextualSpacing/>
        <w:jc w:val="both"/>
        <w:rPr>
          <w:rFonts w:ascii="Arial" w:hAnsi="Arial" w:cs="Arial"/>
          <w:sz w:val="24"/>
          <w:szCs w:val="24"/>
        </w:rPr>
      </w:pPr>
      <w:r w:rsidRPr="005F3F38">
        <w:rPr>
          <w:rFonts w:ascii="Arial" w:hAnsi="Arial" w:cs="Arial"/>
          <w:sz w:val="24"/>
          <w:szCs w:val="24"/>
        </w:rPr>
        <w:t>U 2024.</w:t>
      </w:r>
      <w:r w:rsidR="00FB20D5" w:rsidRPr="005F3F38">
        <w:rPr>
          <w:rFonts w:ascii="Arial" w:hAnsi="Arial" w:cs="Arial"/>
          <w:sz w:val="24"/>
          <w:szCs w:val="24"/>
        </w:rPr>
        <w:t xml:space="preserve"> </w:t>
      </w:r>
      <w:r w:rsidRPr="005F3F38">
        <w:rPr>
          <w:rFonts w:ascii="Arial" w:hAnsi="Arial" w:cs="Arial"/>
          <w:sz w:val="24"/>
          <w:szCs w:val="24"/>
        </w:rPr>
        <w:t>godini pokrenute su aktivnosti o prijavi potraživanja prema dužniku Hercegovačka banka d.d. Mostar upućivanjem obavijesti Općinskom sudu u Mostaru o prijavi potraživanja prema dužniku Hercegovačka banka d.d. kod kojeg se vodi stečajni postupak, a u 2025. godini došlo do naplate u iznosu od 85.325,12 KM.</w:t>
      </w:r>
    </w:p>
    <w:p w14:paraId="183F902C" w14:textId="77777777" w:rsidR="00763F4A" w:rsidRPr="005F3F38" w:rsidRDefault="00763F4A" w:rsidP="00A15DCD">
      <w:pPr>
        <w:spacing w:line="240" w:lineRule="auto"/>
        <w:contextualSpacing/>
        <w:jc w:val="both"/>
        <w:rPr>
          <w:rFonts w:ascii="Arial" w:hAnsi="Arial" w:cs="Arial"/>
          <w:sz w:val="24"/>
          <w:szCs w:val="24"/>
        </w:rPr>
      </w:pPr>
    </w:p>
    <w:p w14:paraId="6019C567" w14:textId="4D1D0586" w:rsidR="0022017D" w:rsidRPr="005F3F38" w:rsidRDefault="0022017D" w:rsidP="00A15DCD">
      <w:pPr>
        <w:numPr>
          <w:ilvl w:val="0"/>
          <w:numId w:val="43"/>
        </w:numPr>
        <w:spacing w:line="240" w:lineRule="auto"/>
        <w:jc w:val="both"/>
        <w:rPr>
          <w:rFonts w:ascii="Arial" w:eastAsia="Calibri" w:hAnsi="Arial" w:cs="Arial"/>
          <w:b/>
          <w:sz w:val="24"/>
          <w:szCs w:val="24"/>
        </w:rPr>
      </w:pPr>
      <w:bookmarkStart w:id="411" w:name="_Toc163544925"/>
      <w:bookmarkStart w:id="412" w:name="_Toc195577832"/>
      <w:r w:rsidRPr="005F3F38">
        <w:rPr>
          <w:rFonts w:ascii="Arial" w:eastAsia="Calibri" w:hAnsi="Arial" w:cs="Arial"/>
          <w:b/>
          <w:sz w:val="24"/>
          <w:szCs w:val="24"/>
        </w:rPr>
        <w:t>Kazneno</w:t>
      </w:r>
      <w:r w:rsidR="00467882" w:rsidRPr="005F3F38">
        <w:rPr>
          <w:rFonts w:ascii="Arial" w:eastAsia="Calibri" w:hAnsi="Arial" w:cs="Arial"/>
          <w:b/>
          <w:sz w:val="24"/>
          <w:szCs w:val="24"/>
        </w:rPr>
        <w:t xml:space="preserve"> </w:t>
      </w:r>
      <w:r w:rsidRPr="005F3F38">
        <w:rPr>
          <w:rFonts w:ascii="Arial" w:eastAsia="Calibri" w:hAnsi="Arial" w:cs="Arial"/>
          <w:b/>
          <w:sz w:val="24"/>
          <w:szCs w:val="24"/>
        </w:rPr>
        <w:t>-</w:t>
      </w:r>
      <w:r w:rsidR="00467882" w:rsidRPr="005F3F38">
        <w:rPr>
          <w:rFonts w:ascii="Arial" w:eastAsia="Calibri" w:hAnsi="Arial" w:cs="Arial"/>
          <w:b/>
          <w:sz w:val="24"/>
          <w:szCs w:val="24"/>
        </w:rPr>
        <w:t xml:space="preserve"> </w:t>
      </w:r>
      <w:r w:rsidRPr="005F3F38">
        <w:rPr>
          <w:rFonts w:ascii="Arial" w:eastAsia="Calibri" w:hAnsi="Arial" w:cs="Arial"/>
          <w:b/>
          <w:sz w:val="24"/>
          <w:szCs w:val="24"/>
        </w:rPr>
        <w:t>popravni zavod poluotvorenog tipa Busovača</w:t>
      </w:r>
      <w:bookmarkEnd w:id="411"/>
      <w:bookmarkEnd w:id="412"/>
    </w:p>
    <w:p w14:paraId="5B62827C" w14:textId="507390D3" w:rsidR="00AD3A2E" w:rsidRPr="005F3F38" w:rsidRDefault="00AD3A2E" w:rsidP="00A15DCD">
      <w:pPr>
        <w:spacing w:line="240" w:lineRule="auto"/>
        <w:contextualSpacing/>
        <w:jc w:val="both"/>
        <w:rPr>
          <w:rFonts w:ascii="Arial" w:eastAsia="Calibri" w:hAnsi="Arial" w:cs="Arial"/>
          <w:sz w:val="24"/>
          <w:szCs w:val="24"/>
          <w:lang w:eastAsia="bs-Latn-BA"/>
        </w:rPr>
      </w:pPr>
      <w:bookmarkStart w:id="413" w:name="_Toc195577833"/>
      <w:r w:rsidRPr="005F3F38">
        <w:rPr>
          <w:rFonts w:ascii="Arial" w:eastAsia="Calibri" w:hAnsi="Arial" w:cs="Arial"/>
          <w:sz w:val="24"/>
          <w:szCs w:val="24"/>
          <w:lang w:eastAsia="bs-Latn-BA"/>
        </w:rPr>
        <w:t xml:space="preserve">Ukupna otpisana vrijednost stalnih sredstava na dan 01.01.2025. godine iznosila je </w:t>
      </w:r>
      <w:r w:rsidRPr="005F3F38">
        <w:rPr>
          <w:rFonts w:ascii="Arial" w:hAnsi="Arial" w:cs="Arial"/>
          <w:sz w:val="24"/>
          <w:szCs w:val="24"/>
        </w:rPr>
        <w:t xml:space="preserve">1.597.142,75 </w:t>
      </w:r>
      <w:r w:rsidRPr="005F3F38">
        <w:rPr>
          <w:rFonts w:ascii="Arial" w:eastAsia="Calibri" w:hAnsi="Arial" w:cs="Arial"/>
          <w:sz w:val="24"/>
          <w:szCs w:val="24"/>
          <w:lang w:eastAsia="bs-Latn-BA"/>
        </w:rPr>
        <w:t xml:space="preserve">KM, a na dan 31.12.2025. godine je </w:t>
      </w:r>
      <w:r w:rsidRPr="005F3F38">
        <w:rPr>
          <w:rFonts w:ascii="Arial" w:hAnsi="Arial" w:cs="Arial"/>
          <w:sz w:val="24"/>
          <w:szCs w:val="24"/>
        </w:rPr>
        <w:t>1.698.488,36</w:t>
      </w:r>
      <w:r w:rsidRPr="005F3F38">
        <w:rPr>
          <w:rFonts w:ascii="Arial" w:eastAsia="Calibri" w:hAnsi="Arial" w:cs="Arial"/>
          <w:sz w:val="24"/>
          <w:szCs w:val="24"/>
          <w:lang w:eastAsia="bs-Latn-BA"/>
        </w:rPr>
        <w:t xml:space="preserve"> KM.</w:t>
      </w:r>
      <w:bookmarkEnd w:id="413"/>
    </w:p>
    <w:p w14:paraId="6D69BAF2" w14:textId="366F70D2" w:rsidR="00AD3A2E" w:rsidRPr="005F3F38" w:rsidRDefault="00B64ABA" w:rsidP="00A15DCD">
      <w:pPr>
        <w:tabs>
          <w:tab w:val="left" w:pos="10245"/>
        </w:tabs>
        <w:spacing w:line="240" w:lineRule="auto"/>
        <w:jc w:val="both"/>
        <w:rPr>
          <w:rFonts w:ascii="Arial" w:hAnsi="Arial" w:cs="Arial"/>
          <w:sz w:val="24"/>
          <w:szCs w:val="24"/>
        </w:rPr>
      </w:pPr>
      <w:r w:rsidRPr="005F3F38">
        <w:rPr>
          <w:rFonts w:ascii="Arial" w:hAnsi="Arial" w:cs="Arial"/>
          <w:sz w:val="24"/>
          <w:szCs w:val="24"/>
        </w:rPr>
        <w:t>Kra</w:t>
      </w:r>
      <w:r w:rsidR="00E53031" w:rsidRPr="005F3F38">
        <w:rPr>
          <w:rFonts w:ascii="Arial" w:hAnsi="Arial" w:cs="Arial"/>
          <w:sz w:val="24"/>
          <w:szCs w:val="24"/>
        </w:rPr>
        <w:t>tkoročne tekuće ob</w:t>
      </w:r>
      <w:r w:rsidR="00DF294A">
        <w:rPr>
          <w:rFonts w:ascii="Arial" w:hAnsi="Arial" w:cs="Arial"/>
          <w:sz w:val="24"/>
          <w:szCs w:val="24"/>
        </w:rPr>
        <w:t>a</w:t>
      </w:r>
      <w:r w:rsidR="00E53031" w:rsidRPr="005F3F38">
        <w:rPr>
          <w:rFonts w:ascii="Arial" w:hAnsi="Arial" w:cs="Arial"/>
          <w:sz w:val="24"/>
          <w:szCs w:val="24"/>
        </w:rPr>
        <w:t>veze</w:t>
      </w:r>
      <w:r w:rsidR="00A11ABF" w:rsidRPr="005F3F38">
        <w:rPr>
          <w:rFonts w:ascii="Arial" w:hAnsi="Arial" w:cs="Arial"/>
          <w:sz w:val="24"/>
          <w:szCs w:val="24"/>
        </w:rPr>
        <w:t>,</w:t>
      </w:r>
      <w:r w:rsidR="00E53031" w:rsidRPr="005F3F38">
        <w:rPr>
          <w:rFonts w:ascii="Arial" w:hAnsi="Arial" w:cs="Arial"/>
          <w:sz w:val="24"/>
          <w:szCs w:val="24"/>
        </w:rPr>
        <w:t xml:space="preserve"> iskazane</w:t>
      </w:r>
      <w:r w:rsidRPr="005F3F38">
        <w:rPr>
          <w:rFonts w:ascii="Arial" w:hAnsi="Arial" w:cs="Arial"/>
          <w:sz w:val="24"/>
          <w:szCs w:val="24"/>
        </w:rPr>
        <w:t xml:space="preserve"> u iznosu od 191.993,99 KM</w:t>
      </w:r>
      <w:r w:rsidR="00A11ABF" w:rsidRPr="005F3F38">
        <w:rPr>
          <w:rFonts w:ascii="Arial" w:hAnsi="Arial" w:cs="Arial"/>
          <w:sz w:val="24"/>
          <w:szCs w:val="24"/>
        </w:rPr>
        <w:t>,</w:t>
      </w:r>
      <w:r w:rsidRPr="005F3F38">
        <w:rPr>
          <w:rFonts w:ascii="Arial" w:hAnsi="Arial" w:cs="Arial"/>
          <w:sz w:val="24"/>
          <w:szCs w:val="24"/>
        </w:rPr>
        <w:t xml:space="preserve"> odnose se na ob</w:t>
      </w:r>
      <w:r w:rsidR="007863EE">
        <w:rPr>
          <w:rFonts w:ascii="Arial" w:hAnsi="Arial" w:cs="Arial"/>
          <w:sz w:val="24"/>
          <w:szCs w:val="24"/>
        </w:rPr>
        <w:t>a</w:t>
      </w:r>
      <w:r w:rsidRPr="005F3F38">
        <w:rPr>
          <w:rFonts w:ascii="Arial" w:hAnsi="Arial" w:cs="Arial"/>
          <w:sz w:val="24"/>
          <w:szCs w:val="24"/>
        </w:rPr>
        <w:t>veze prema dobavljačima i smanjene su</w:t>
      </w:r>
      <w:r w:rsidR="000A153F" w:rsidRPr="005F3F38">
        <w:rPr>
          <w:rFonts w:ascii="Arial" w:hAnsi="Arial" w:cs="Arial"/>
          <w:sz w:val="24"/>
          <w:szCs w:val="24"/>
        </w:rPr>
        <w:t xml:space="preserve"> u odnosu na početno stanje za 32,55</w:t>
      </w:r>
      <w:r w:rsidRPr="005F3F38">
        <w:rPr>
          <w:rFonts w:ascii="Arial" w:hAnsi="Arial" w:cs="Arial"/>
          <w:sz w:val="24"/>
          <w:szCs w:val="24"/>
        </w:rPr>
        <w:t>%. Ob</w:t>
      </w:r>
      <w:r w:rsidR="00B471E2">
        <w:rPr>
          <w:rFonts w:ascii="Arial" w:hAnsi="Arial" w:cs="Arial"/>
          <w:sz w:val="24"/>
          <w:szCs w:val="24"/>
        </w:rPr>
        <w:t>a</w:t>
      </w:r>
      <w:r w:rsidRPr="005F3F38">
        <w:rPr>
          <w:rFonts w:ascii="Arial" w:hAnsi="Arial" w:cs="Arial"/>
          <w:sz w:val="24"/>
          <w:szCs w:val="24"/>
        </w:rPr>
        <w:t>veze prema zaposlenima iskazane su u iznosu od 303.747,44 KM i odnose se na ob</w:t>
      </w:r>
      <w:r w:rsidR="00B471E2">
        <w:rPr>
          <w:rFonts w:ascii="Arial" w:hAnsi="Arial" w:cs="Arial"/>
          <w:sz w:val="24"/>
          <w:szCs w:val="24"/>
        </w:rPr>
        <w:t>a</w:t>
      </w:r>
      <w:r w:rsidRPr="005F3F38">
        <w:rPr>
          <w:rFonts w:ascii="Arial" w:hAnsi="Arial" w:cs="Arial"/>
          <w:sz w:val="24"/>
          <w:szCs w:val="24"/>
        </w:rPr>
        <w:t>ve</w:t>
      </w:r>
      <w:r w:rsidR="0002507F" w:rsidRPr="005F3F38">
        <w:rPr>
          <w:rFonts w:ascii="Arial" w:hAnsi="Arial" w:cs="Arial"/>
          <w:sz w:val="24"/>
          <w:szCs w:val="24"/>
        </w:rPr>
        <w:t>ze prema zaposlenima za decembar</w:t>
      </w:r>
      <w:r w:rsidRPr="005F3F38">
        <w:rPr>
          <w:rFonts w:ascii="Arial" w:hAnsi="Arial" w:cs="Arial"/>
          <w:sz w:val="24"/>
          <w:szCs w:val="24"/>
        </w:rPr>
        <w:t xml:space="preserve"> 2025. godine i povećanje u odnosu</w:t>
      </w:r>
      <w:r w:rsidR="00684743" w:rsidRPr="005F3F38">
        <w:rPr>
          <w:rFonts w:ascii="Arial" w:hAnsi="Arial" w:cs="Arial"/>
          <w:sz w:val="24"/>
          <w:szCs w:val="24"/>
        </w:rPr>
        <w:t xml:space="preserve"> na početno stanje iznosi 26,09</w:t>
      </w:r>
      <w:r w:rsidRPr="005F3F38">
        <w:rPr>
          <w:rFonts w:ascii="Arial" w:hAnsi="Arial" w:cs="Arial"/>
          <w:sz w:val="24"/>
          <w:szCs w:val="24"/>
        </w:rPr>
        <w:t>%, zbog povećanja osnovice za plać</w:t>
      </w:r>
      <w:r w:rsidR="00684743" w:rsidRPr="005F3F38">
        <w:rPr>
          <w:rFonts w:ascii="Arial" w:hAnsi="Arial" w:cs="Arial"/>
          <w:sz w:val="24"/>
          <w:szCs w:val="24"/>
        </w:rPr>
        <w:t>u i povećanja prosječnog broja za</w:t>
      </w:r>
      <w:r w:rsidRPr="005F3F38">
        <w:rPr>
          <w:rFonts w:ascii="Arial" w:hAnsi="Arial" w:cs="Arial"/>
          <w:sz w:val="24"/>
          <w:szCs w:val="24"/>
        </w:rPr>
        <w:t>pos</w:t>
      </w:r>
      <w:r w:rsidR="009318C4">
        <w:rPr>
          <w:rFonts w:ascii="Arial" w:hAnsi="Arial" w:cs="Arial"/>
          <w:sz w:val="24"/>
          <w:szCs w:val="24"/>
        </w:rPr>
        <w:t>l</w:t>
      </w:r>
      <w:r w:rsidRPr="005F3F38">
        <w:rPr>
          <w:rFonts w:ascii="Arial" w:hAnsi="Arial" w:cs="Arial"/>
          <w:sz w:val="24"/>
          <w:szCs w:val="24"/>
        </w:rPr>
        <w:t xml:space="preserve">enih u odnosu na 2024. godinu. </w:t>
      </w:r>
      <w:r w:rsidR="00AD3A2E" w:rsidRPr="005F3F38">
        <w:rPr>
          <w:rFonts w:ascii="Arial" w:eastAsia="Calibri" w:hAnsi="Arial" w:cs="Arial"/>
          <w:sz w:val="24"/>
          <w:szCs w:val="24"/>
        </w:rPr>
        <w:t xml:space="preserve">Kratkoročna razgraničenja iskazana su u iznosu </w:t>
      </w:r>
      <w:r w:rsidR="005C0492" w:rsidRPr="005F3F38">
        <w:rPr>
          <w:rFonts w:ascii="Arial" w:eastAsia="Calibri" w:hAnsi="Arial" w:cs="Arial"/>
          <w:sz w:val="24"/>
          <w:szCs w:val="24"/>
        </w:rPr>
        <w:t>50.535,00</w:t>
      </w:r>
      <w:r w:rsidR="00AD3A2E" w:rsidRPr="005F3F38">
        <w:rPr>
          <w:rFonts w:ascii="Arial" w:eastAsia="Calibri" w:hAnsi="Arial" w:cs="Arial"/>
          <w:sz w:val="24"/>
          <w:szCs w:val="24"/>
        </w:rPr>
        <w:t xml:space="preserve"> KM</w:t>
      </w:r>
      <w:r w:rsidR="0015564E" w:rsidRPr="005F3F38">
        <w:rPr>
          <w:rFonts w:ascii="Arial" w:eastAsia="Calibri" w:hAnsi="Arial" w:cs="Arial"/>
          <w:sz w:val="24"/>
          <w:szCs w:val="24"/>
        </w:rPr>
        <w:t>,</w:t>
      </w:r>
      <w:r w:rsidR="00AD3A2E" w:rsidRPr="005F3F38">
        <w:rPr>
          <w:rFonts w:ascii="Arial" w:eastAsia="Calibri" w:hAnsi="Arial" w:cs="Arial"/>
          <w:sz w:val="24"/>
          <w:szCs w:val="24"/>
        </w:rPr>
        <w:t xml:space="preserve"> a odnose se na potraživanja </w:t>
      </w:r>
      <w:r w:rsidR="005C0492" w:rsidRPr="005F3F38">
        <w:rPr>
          <w:rFonts w:ascii="Arial" w:eastAsia="Calibri" w:hAnsi="Arial" w:cs="Arial"/>
          <w:sz w:val="24"/>
          <w:szCs w:val="24"/>
        </w:rPr>
        <w:t>temeljem</w:t>
      </w:r>
      <w:r w:rsidR="00AD3A2E" w:rsidRPr="005F3F38">
        <w:rPr>
          <w:rFonts w:ascii="Arial" w:eastAsia="Calibri" w:hAnsi="Arial" w:cs="Arial"/>
          <w:sz w:val="24"/>
          <w:szCs w:val="24"/>
        </w:rPr>
        <w:t xml:space="preserve"> izdržavanja mjere pritvora. </w:t>
      </w:r>
      <w:r w:rsidR="005C0492" w:rsidRPr="005F3F38">
        <w:rPr>
          <w:rFonts w:ascii="Arial" w:eastAsia="Calibri" w:hAnsi="Arial" w:cs="Arial"/>
          <w:sz w:val="24"/>
          <w:szCs w:val="24"/>
        </w:rPr>
        <w:t>Povećanje</w:t>
      </w:r>
      <w:r w:rsidR="00AD3A2E" w:rsidRPr="005F3F38">
        <w:rPr>
          <w:rFonts w:ascii="Arial" w:eastAsia="Calibri" w:hAnsi="Arial" w:cs="Arial"/>
          <w:sz w:val="24"/>
          <w:szCs w:val="24"/>
        </w:rPr>
        <w:t xml:space="preserve"> u od</w:t>
      </w:r>
      <w:r w:rsidR="005C0492" w:rsidRPr="005F3F38">
        <w:rPr>
          <w:rFonts w:ascii="Arial" w:eastAsia="Calibri" w:hAnsi="Arial" w:cs="Arial"/>
          <w:sz w:val="24"/>
          <w:szCs w:val="24"/>
        </w:rPr>
        <w:t>nosu na početno stanje je 6,44</w:t>
      </w:r>
      <w:r w:rsidR="00AD3A2E" w:rsidRPr="005F3F38">
        <w:rPr>
          <w:rFonts w:ascii="Arial" w:eastAsia="Calibri" w:hAnsi="Arial" w:cs="Arial"/>
          <w:sz w:val="24"/>
          <w:szCs w:val="24"/>
        </w:rPr>
        <w:t xml:space="preserve">% zbog </w:t>
      </w:r>
      <w:r w:rsidR="0015564E" w:rsidRPr="005F3F38">
        <w:rPr>
          <w:rFonts w:ascii="Arial" w:eastAsia="Calibri" w:hAnsi="Arial" w:cs="Arial"/>
          <w:sz w:val="24"/>
          <w:szCs w:val="24"/>
        </w:rPr>
        <w:t xml:space="preserve">više </w:t>
      </w:r>
      <w:r w:rsidR="005C0492" w:rsidRPr="005F3F38">
        <w:rPr>
          <w:rFonts w:ascii="Arial" w:eastAsia="Calibri" w:hAnsi="Arial" w:cs="Arial"/>
          <w:sz w:val="24"/>
          <w:szCs w:val="24"/>
        </w:rPr>
        <w:t>manje</w:t>
      </w:r>
      <w:r w:rsidR="00AD3A2E" w:rsidRPr="005F3F38">
        <w:rPr>
          <w:rFonts w:ascii="Arial" w:eastAsia="Calibri" w:hAnsi="Arial" w:cs="Arial"/>
          <w:sz w:val="24"/>
          <w:szCs w:val="24"/>
        </w:rPr>
        <w:t xml:space="preserve"> plaćenih faktura za mjere pritvora u odnosu na po</w:t>
      </w:r>
      <w:r w:rsidR="005C0492" w:rsidRPr="005F3F38">
        <w:rPr>
          <w:rFonts w:ascii="Arial" w:eastAsia="Calibri" w:hAnsi="Arial" w:cs="Arial"/>
          <w:sz w:val="24"/>
          <w:szCs w:val="24"/>
        </w:rPr>
        <w:t>č</w:t>
      </w:r>
      <w:r w:rsidR="00AD3A2E" w:rsidRPr="005F3F38">
        <w:rPr>
          <w:rFonts w:ascii="Arial" w:eastAsia="Calibri" w:hAnsi="Arial" w:cs="Arial"/>
          <w:sz w:val="24"/>
          <w:szCs w:val="24"/>
        </w:rPr>
        <w:t>etno stanje.</w:t>
      </w:r>
    </w:p>
    <w:p w14:paraId="5CEC2D3B" w14:textId="2F01DC70" w:rsidR="0022017D" w:rsidRPr="005F3F38" w:rsidRDefault="0022017D" w:rsidP="00A15DCD">
      <w:pPr>
        <w:numPr>
          <w:ilvl w:val="0"/>
          <w:numId w:val="43"/>
        </w:numPr>
        <w:spacing w:line="240" w:lineRule="auto"/>
        <w:jc w:val="both"/>
        <w:rPr>
          <w:rFonts w:ascii="Arial" w:eastAsia="Calibri" w:hAnsi="Arial" w:cs="Arial"/>
          <w:b/>
          <w:sz w:val="24"/>
          <w:szCs w:val="24"/>
        </w:rPr>
      </w:pPr>
      <w:bookmarkStart w:id="414" w:name="_Toc163544928"/>
      <w:bookmarkStart w:id="415" w:name="_Toc195577834"/>
      <w:r w:rsidRPr="005F3F38">
        <w:rPr>
          <w:rFonts w:ascii="Arial" w:eastAsia="Calibri" w:hAnsi="Arial" w:cs="Arial"/>
          <w:b/>
          <w:sz w:val="24"/>
          <w:szCs w:val="24"/>
        </w:rPr>
        <w:lastRenderedPageBreak/>
        <w:t>Kazneno</w:t>
      </w:r>
      <w:r w:rsidR="00467882" w:rsidRPr="005F3F38">
        <w:rPr>
          <w:rFonts w:ascii="Arial" w:eastAsia="Calibri" w:hAnsi="Arial" w:cs="Arial"/>
          <w:b/>
          <w:sz w:val="24"/>
          <w:szCs w:val="24"/>
        </w:rPr>
        <w:t xml:space="preserve"> </w:t>
      </w:r>
      <w:r w:rsidRPr="005F3F38">
        <w:rPr>
          <w:rFonts w:ascii="Arial" w:eastAsia="Calibri" w:hAnsi="Arial" w:cs="Arial"/>
          <w:b/>
          <w:sz w:val="24"/>
          <w:szCs w:val="24"/>
        </w:rPr>
        <w:t>-</w:t>
      </w:r>
      <w:r w:rsidR="00467882" w:rsidRPr="005F3F38">
        <w:rPr>
          <w:rFonts w:ascii="Arial" w:eastAsia="Calibri" w:hAnsi="Arial" w:cs="Arial"/>
          <w:b/>
          <w:sz w:val="24"/>
          <w:szCs w:val="24"/>
        </w:rPr>
        <w:t xml:space="preserve"> </w:t>
      </w:r>
      <w:r w:rsidRPr="005F3F38">
        <w:rPr>
          <w:rFonts w:ascii="Arial" w:eastAsia="Calibri" w:hAnsi="Arial" w:cs="Arial"/>
          <w:b/>
          <w:sz w:val="24"/>
          <w:szCs w:val="24"/>
        </w:rPr>
        <w:t>popravni zavod poluotvorenog tipa Mostar</w:t>
      </w:r>
      <w:bookmarkEnd w:id="414"/>
      <w:bookmarkEnd w:id="415"/>
    </w:p>
    <w:p w14:paraId="75728083" w14:textId="7E77BA1F" w:rsidR="006D313E" w:rsidRPr="005F3F38" w:rsidRDefault="006D313E" w:rsidP="00A15DCD">
      <w:pPr>
        <w:spacing w:line="240" w:lineRule="auto"/>
        <w:contextualSpacing/>
        <w:jc w:val="both"/>
        <w:rPr>
          <w:rFonts w:ascii="Arial" w:eastAsia="Calibri" w:hAnsi="Arial" w:cs="Arial"/>
          <w:sz w:val="24"/>
          <w:szCs w:val="24"/>
        </w:rPr>
      </w:pPr>
      <w:bookmarkStart w:id="416" w:name="_Toc163544929"/>
      <w:bookmarkStart w:id="417" w:name="_Toc195577835"/>
      <w:r w:rsidRPr="005F3F38">
        <w:rPr>
          <w:rFonts w:ascii="Arial" w:eastAsia="Calibri" w:hAnsi="Arial" w:cs="Arial"/>
          <w:sz w:val="24"/>
          <w:szCs w:val="24"/>
          <w:lang w:eastAsia="bs-Latn-BA"/>
        </w:rPr>
        <w:t xml:space="preserve">Ukupna otpisana vrijednost stalnih sredstava na dan 01.01.2025. godine iznosila je 2.774.633,92 KM, a na dan 31.12.2025. godine je </w:t>
      </w:r>
      <w:r w:rsidRPr="005F3F38">
        <w:rPr>
          <w:rFonts w:ascii="Arial" w:hAnsi="Arial" w:cs="Arial"/>
          <w:sz w:val="24"/>
          <w:szCs w:val="24"/>
        </w:rPr>
        <w:t>2.787.535,73 KM</w:t>
      </w:r>
      <w:r w:rsidRPr="005F3F38">
        <w:rPr>
          <w:rFonts w:ascii="Arial" w:eastAsia="Calibri" w:hAnsi="Arial" w:cs="Arial"/>
          <w:sz w:val="24"/>
          <w:szCs w:val="24"/>
          <w:lang w:eastAsia="bs-Latn-BA"/>
        </w:rPr>
        <w:t>.</w:t>
      </w:r>
      <w:bookmarkEnd w:id="416"/>
      <w:bookmarkEnd w:id="417"/>
    </w:p>
    <w:p w14:paraId="78241A99" w14:textId="77777777" w:rsidR="006D313E" w:rsidRPr="005F3F38" w:rsidRDefault="006D313E" w:rsidP="00A15DCD">
      <w:pPr>
        <w:spacing w:line="240" w:lineRule="auto"/>
        <w:contextualSpacing/>
        <w:jc w:val="both"/>
        <w:rPr>
          <w:rFonts w:eastAsia="Calibri" w:cs="Arial"/>
          <w:szCs w:val="24"/>
        </w:rPr>
      </w:pPr>
    </w:p>
    <w:p w14:paraId="6B9027A4" w14:textId="56E6C2E5" w:rsidR="0022017D" w:rsidRPr="005F3F38" w:rsidRDefault="0022017D" w:rsidP="00A15DCD">
      <w:pPr>
        <w:numPr>
          <w:ilvl w:val="0"/>
          <w:numId w:val="43"/>
        </w:numPr>
        <w:spacing w:line="240" w:lineRule="auto"/>
        <w:jc w:val="both"/>
        <w:rPr>
          <w:rFonts w:ascii="Arial" w:eastAsia="Calibri" w:hAnsi="Arial" w:cs="Arial"/>
          <w:b/>
          <w:sz w:val="24"/>
          <w:szCs w:val="24"/>
        </w:rPr>
      </w:pPr>
      <w:bookmarkStart w:id="418" w:name="_Toc163544931"/>
      <w:bookmarkStart w:id="419" w:name="_Toc195577836"/>
      <w:r w:rsidRPr="005F3F38">
        <w:rPr>
          <w:rFonts w:ascii="Arial" w:eastAsia="Calibri" w:hAnsi="Arial" w:cs="Arial"/>
          <w:b/>
          <w:sz w:val="24"/>
          <w:szCs w:val="24"/>
        </w:rPr>
        <w:t>Kazneno</w:t>
      </w:r>
      <w:r w:rsidR="00467882" w:rsidRPr="005F3F38">
        <w:rPr>
          <w:rFonts w:ascii="Arial" w:eastAsia="Calibri" w:hAnsi="Arial" w:cs="Arial"/>
          <w:b/>
          <w:sz w:val="24"/>
          <w:szCs w:val="24"/>
        </w:rPr>
        <w:t xml:space="preserve"> </w:t>
      </w:r>
      <w:r w:rsidRPr="005F3F38">
        <w:rPr>
          <w:rFonts w:ascii="Arial" w:eastAsia="Calibri" w:hAnsi="Arial" w:cs="Arial"/>
          <w:b/>
          <w:sz w:val="24"/>
          <w:szCs w:val="24"/>
        </w:rPr>
        <w:t>-</w:t>
      </w:r>
      <w:r w:rsidR="00467882" w:rsidRPr="005F3F38">
        <w:rPr>
          <w:rFonts w:ascii="Arial" w:eastAsia="Calibri" w:hAnsi="Arial" w:cs="Arial"/>
          <w:b/>
          <w:sz w:val="24"/>
          <w:szCs w:val="24"/>
        </w:rPr>
        <w:t xml:space="preserve"> </w:t>
      </w:r>
      <w:r w:rsidRPr="005F3F38">
        <w:rPr>
          <w:rFonts w:ascii="Arial" w:eastAsia="Calibri" w:hAnsi="Arial" w:cs="Arial"/>
          <w:b/>
          <w:sz w:val="24"/>
          <w:szCs w:val="24"/>
        </w:rPr>
        <w:t>popravni zavod poluotvorenog tipa Orašje</w:t>
      </w:r>
      <w:bookmarkEnd w:id="418"/>
      <w:bookmarkEnd w:id="419"/>
    </w:p>
    <w:p w14:paraId="6DCFAFBE" w14:textId="61E6921A" w:rsidR="00923064" w:rsidRPr="005F3F38" w:rsidRDefault="00923064" w:rsidP="00A15DCD">
      <w:pPr>
        <w:spacing w:line="240" w:lineRule="auto"/>
        <w:jc w:val="both"/>
        <w:rPr>
          <w:rFonts w:ascii="Arial" w:eastAsia="Calibri" w:hAnsi="Arial" w:cs="Arial"/>
          <w:sz w:val="24"/>
          <w:szCs w:val="24"/>
        </w:rPr>
      </w:pPr>
      <w:bookmarkStart w:id="420" w:name="_Toc163544932"/>
      <w:bookmarkStart w:id="421" w:name="_Toc195577837"/>
      <w:r w:rsidRPr="005F3F38">
        <w:rPr>
          <w:rFonts w:ascii="Arial" w:eastAsia="Calibri" w:hAnsi="Arial" w:cs="Arial"/>
          <w:sz w:val="24"/>
          <w:szCs w:val="24"/>
        </w:rPr>
        <w:t xml:space="preserve">Ukupna otpisana vrijednost stalnih sredstava na dan 01.01.2025. godine iznosila je </w:t>
      </w:r>
      <w:r w:rsidRPr="005F3F38">
        <w:rPr>
          <w:rFonts w:ascii="Arial" w:hAnsi="Arial" w:cs="Arial"/>
          <w:sz w:val="24"/>
          <w:szCs w:val="24"/>
        </w:rPr>
        <w:t xml:space="preserve">2.201.384,14 </w:t>
      </w:r>
      <w:r w:rsidRPr="005F3F38">
        <w:rPr>
          <w:rFonts w:ascii="Arial" w:eastAsia="Calibri" w:hAnsi="Arial" w:cs="Arial"/>
          <w:sz w:val="24"/>
          <w:szCs w:val="24"/>
        </w:rPr>
        <w:t xml:space="preserve">KM, a na dan 31.12.2025. godine je </w:t>
      </w:r>
      <w:r w:rsidRPr="005F3F38">
        <w:rPr>
          <w:rFonts w:ascii="Arial" w:hAnsi="Arial" w:cs="Arial"/>
          <w:sz w:val="24"/>
          <w:szCs w:val="24"/>
        </w:rPr>
        <w:t xml:space="preserve">2.281.108,14 </w:t>
      </w:r>
      <w:r w:rsidRPr="005F3F38">
        <w:rPr>
          <w:rFonts w:ascii="Arial" w:eastAsia="Calibri" w:hAnsi="Arial" w:cs="Arial"/>
          <w:sz w:val="24"/>
          <w:szCs w:val="24"/>
        </w:rPr>
        <w:t>KM.</w:t>
      </w:r>
      <w:bookmarkEnd w:id="420"/>
      <w:bookmarkEnd w:id="421"/>
    </w:p>
    <w:p w14:paraId="58A2D45E" w14:textId="6F3A6263" w:rsidR="0022017D" w:rsidRPr="005F3F38" w:rsidRDefault="0022017D" w:rsidP="00A15DCD">
      <w:pPr>
        <w:numPr>
          <w:ilvl w:val="0"/>
          <w:numId w:val="43"/>
        </w:numPr>
        <w:spacing w:line="240" w:lineRule="auto"/>
        <w:jc w:val="both"/>
        <w:rPr>
          <w:rFonts w:ascii="Arial" w:eastAsia="Calibri" w:hAnsi="Arial" w:cs="Arial"/>
          <w:b/>
          <w:sz w:val="24"/>
          <w:szCs w:val="24"/>
        </w:rPr>
      </w:pPr>
      <w:bookmarkStart w:id="422" w:name="_Toc163544933"/>
      <w:bookmarkStart w:id="423" w:name="_Toc195577838"/>
      <w:r w:rsidRPr="005F3F38">
        <w:rPr>
          <w:rFonts w:ascii="Arial" w:eastAsia="Calibri" w:hAnsi="Arial" w:cs="Arial"/>
          <w:b/>
          <w:sz w:val="24"/>
          <w:szCs w:val="24"/>
        </w:rPr>
        <w:t>Kazneno</w:t>
      </w:r>
      <w:r w:rsidR="00467882" w:rsidRPr="005F3F38">
        <w:rPr>
          <w:rFonts w:ascii="Arial" w:eastAsia="Calibri" w:hAnsi="Arial" w:cs="Arial"/>
          <w:b/>
          <w:sz w:val="24"/>
          <w:szCs w:val="24"/>
        </w:rPr>
        <w:t xml:space="preserve"> </w:t>
      </w:r>
      <w:r w:rsidRPr="005F3F38">
        <w:rPr>
          <w:rFonts w:ascii="Arial" w:eastAsia="Calibri" w:hAnsi="Arial" w:cs="Arial"/>
          <w:b/>
          <w:sz w:val="24"/>
          <w:szCs w:val="24"/>
        </w:rPr>
        <w:t>-</w:t>
      </w:r>
      <w:r w:rsidR="00467882" w:rsidRPr="005F3F38">
        <w:rPr>
          <w:rFonts w:ascii="Arial" w:eastAsia="Calibri" w:hAnsi="Arial" w:cs="Arial"/>
          <w:b/>
          <w:sz w:val="24"/>
          <w:szCs w:val="24"/>
        </w:rPr>
        <w:t xml:space="preserve"> </w:t>
      </w:r>
      <w:r w:rsidRPr="005F3F38">
        <w:rPr>
          <w:rFonts w:ascii="Arial" w:eastAsia="Calibri" w:hAnsi="Arial" w:cs="Arial"/>
          <w:b/>
          <w:sz w:val="24"/>
          <w:szCs w:val="24"/>
        </w:rPr>
        <w:t>popravni zavod poluotvorenog tipa Sarajevo</w:t>
      </w:r>
      <w:bookmarkEnd w:id="422"/>
      <w:bookmarkEnd w:id="423"/>
      <w:r w:rsidRPr="005F3F38">
        <w:rPr>
          <w:rFonts w:ascii="Arial" w:eastAsia="Calibri" w:hAnsi="Arial" w:cs="Arial"/>
          <w:b/>
          <w:sz w:val="24"/>
          <w:szCs w:val="24"/>
        </w:rPr>
        <w:t xml:space="preserve"> </w:t>
      </w:r>
      <w:bookmarkStart w:id="424" w:name="_Toc163544935"/>
    </w:p>
    <w:p w14:paraId="6D70E6EA" w14:textId="7E4F7E90" w:rsidR="00EC0DEA" w:rsidRPr="005F3F38" w:rsidRDefault="00EC0DEA" w:rsidP="00A15DCD">
      <w:pPr>
        <w:spacing w:line="240" w:lineRule="auto"/>
        <w:contextualSpacing/>
        <w:jc w:val="both"/>
        <w:rPr>
          <w:rFonts w:ascii="Arial" w:eastAsia="Calibri" w:hAnsi="Arial" w:cs="Arial"/>
          <w:sz w:val="24"/>
          <w:szCs w:val="24"/>
        </w:rPr>
      </w:pPr>
      <w:bookmarkStart w:id="425" w:name="_Toc163544934"/>
      <w:bookmarkStart w:id="426" w:name="_Toc195577839"/>
      <w:r w:rsidRPr="005F3F38">
        <w:rPr>
          <w:rFonts w:ascii="Arial" w:eastAsia="Calibri" w:hAnsi="Arial" w:cs="Arial"/>
          <w:sz w:val="24"/>
          <w:szCs w:val="24"/>
          <w:lang w:eastAsia="bs-Latn-BA"/>
        </w:rPr>
        <w:t>Ukupna otpisana vrijednost stalnih sredstava na dan 01.01.2025. godine iznosila je 2.753.956,61 KM, a na dan 31.12.2025. godine je 2.708.688,58 KM.</w:t>
      </w:r>
      <w:bookmarkEnd w:id="425"/>
      <w:bookmarkEnd w:id="426"/>
    </w:p>
    <w:p w14:paraId="1F5788E2" w14:textId="5C603ABF" w:rsidR="00EC0DEA" w:rsidRPr="005F3F38" w:rsidRDefault="00EC0DEA" w:rsidP="00A15DCD">
      <w:pPr>
        <w:spacing w:line="240" w:lineRule="auto"/>
        <w:contextualSpacing/>
        <w:jc w:val="both"/>
        <w:rPr>
          <w:rFonts w:ascii="Arial" w:eastAsia="Calibri" w:hAnsi="Arial" w:cs="Arial"/>
          <w:sz w:val="24"/>
          <w:szCs w:val="24"/>
        </w:rPr>
      </w:pPr>
      <w:bookmarkStart w:id="427" w:name="_Toc195577840"/>
      <w:r w:rsidRPr="005F3F38">
        <w:rPr>
          <w:rFonts w:ascii="Arial" w:eastAsia="Calibri" w:hAnsi="Arial" w:cs="Arial"/>
          <w:sz w:val="24"/>
          <w:szCs w:val="24"/>
        </w:rPr>
        <w:t xml:space="preserve">Razlog povećanja stalnih sredstava i izvora sredstava u iznosu od </w:t>
      </w:r>
      <w:r w:rsidR="00E51717" w:rsidRPr="005F3F38">
        <w:rPr>
          <w:rFonts w:ascii="Arial" w:eastAsia="Calibri" w:hAnsi="Arial" w:cs="Arial"/>
          <w:sz w:val="24"/>
          <w:szCs w:val="24"/>
        </w:rPr>
        <w:t>1.453.204,13</w:t>
      </w:r>
      <w:r w:rsidRPr="005F3F38">
        <w:rPr>
          <w:rFonts w:ascii="Arial" w:eastAsia="Calibri" w:hAnsi="Arial" w:cs="Arial"/>
          <w:sz w:val="24"/>
          <w:szCs w:val="24"/>
        </w:rPr>
        <w:t xml:space="preserve"> KM se odnosi na kapitalna ulaganja (zgrade su još uvijek u pripremi tj</w:t>
      </w:r>
      <w:r w:rsidR="00E51717" w:rsidRPr="005F3F38">
        <w:rPr>
          <w:rFonts w:ascii="Arial" w:eastAsia="Calibri" w:hAnsi="Arial" w:cs="Arial"/>
          <w:sz w:val="24"/>
          <w:szCs w:val="24"/>
        </w:rPr>
        <w:t>.</w:t>
      </w:r>
      <w:r w:rsidRPr="005F3F38">
        <w:rPr>
          <w:rFonts w:ascii="Arial" w:eastAsia="Calibri" w:hAnsi="Arial" w:cs="Arial"/>
          <w:sz w:val="24"/>
          <w:szCs w:val="24"/>
        </w:rPr>
        <w:t xml:space="preserve"> van upotrebe).</w:t>
      </w:r>
      <w:bookmarkEnd w:id="427"/>
      <w:r w:rsidRPr="005F3F38">
        <w:rPr>
          <w:rFonts w:ascii="Arial" w:hAnsi="Arial" w:cs="Arial"/>
          <w:sz w:val="24"/>
          <w:szCs w:val="24"/>
        </w:rPr>
        <w:t xml:space="preserve"> </w:t>
      </w:r>
    </w:p>
    <w:p w14:paraId="2DDD52CC" w14:textId="59DBEE4B" w:rsidR="00EC0DEA" w:rsidRPr="005F3F38" w:rsidRDefault="00EC0DEA" w:rsidP="00763F4A">
      <w:pPr>
        <w:spacing w:line="240" w:lineRule="auto"/>
        <w:contextualSpacing/>
        <w:jc w:val="both"/>
        <w:rPr>
          <w:rFonts w:ascii="Arial" w:eastAsia="Calibri" w:hAnsi="Arial" w:cs="Arial"/>
          <w:sz w:val="24"/>
          <w:szCs w:val="24"/>
        </w:rPr>
      </w:pPr>
      <w:bookmarkStart w:id="428" w:name="_Toc195577841"/>
      <w:r w:rsidRPr="005F3F38">
        <w:rPr>
          <w:rFonts w:ascii="Arial" w:eastAsia="Calibri" w:hAnsi="Arial" w:cs="Arial"/>
          <w:sz w:val="24"/>
          <w:szCs w:val="24"/>
        </w:rPr>
        <w:t xml:space="preserve">Kratkoročna razgraničenja iskazana su u iznosu </w:t>
      </w:r>
      <w:r w:rsidR="00172017" w:rsidRPr="005F3F38">
        <w:rPr>
          <w:rFonts w:ascii="Arial" w:eastAsia="Calibri" w:hAnsi="Arial" w:cs="Arial"/>
          <w:sz w:val="24"/>
          <w:szCs w:val="24"/>
        </w:rPr>
        <w:t>1.245.063,55</w:t>
      </w:r>
      <w:r w:rsidRPr="005F3F38">
        <w:rPr>
          <w:rFonts w:ascii="Arial" w:eastAsia="Calibri" w:hAnsi="Arial" w:cs="Arial"/>
          <w:sz w:val="24"/>
          <w:szCs w:val="24"/>
        </w:rPr>
        <w:t xml:space="preserve"> KM</w:t>
      </w:r>
      <w:r w:rsidR="00172017" w:rsidRPr="005F3F38">
        <w:rPr>
          <w:rFonts w:ascii="Arial" w:eastAsia="Calibri" w:hAnsi="Arial" w:cs="Arial"/>
          <w:sz w:val="24"/>
          <w:szCs w:val="24"/>
        </w:rPr>
        <w:t>,</w:t>
      </w:r>
      <w:r w:rsidRPr="005F3F38">
        <w:rPr>
          <w:rFonts w:ascii="Arial" w:eastAsia="Calibri" w:hAnsi="Arial" w:cs="Arial"/>
          <w:sz w:val="24"/>
          <w:szCs w:val="24"/>
        </w:rPr>
        <w:t xml:space="preserve"> a odnose se na potraživanja temeljem izdržavanja mjere pritvora</w:t>
      </w:r>
      <w:bookmarkEnd w:id="428"/>
      <w:r w:rsidR="00172017" w:rsidRPr="005F3F38">
        <w:rPr>
          <w:rFonts w:ascii="Arial" w:eastAsia="Calibri" w:hAnsi="Arial" w:cs="Arial"/>
          <w:sz w:val="24"/>
          <w:szCs w:val="24"/>
        </w:rPr>
        <w:t xml:space="preserve"> kao i razgraničenim sredstvima po potpisanim ugovorima u skladu sa provedenim postupcima javnih nabavki.</w:t>
      </w:r>
    </w:p>
    <w:p w14:paraId="487942FE" w14:textId="77777777" w:rsidR="00EC0DEA" w:rsidRPr="005F3F38" w:rsidRDefault="00EC0DEA" w:rsidP="00763F4A">
      <w:pPr>
        <w:spacing w:line="240" w:lineRule="auto"/>
        <w:contextualSpacing/>
        <w:jc w:val="both"/>
        <w:rPr>
          <w:rFonts w:ascii="Arial" w:eastAsia="Calibri" w:hAnsi="Arial" w:cs="Arial"/>
          <w:sz w:val="24"/>
          <w:szCs w:val="24"/>
        </w:rPr>
      </w:pPr>
    </w:p>
    <w:p w14:paraId="73BF5D22" w14:textId="48DC957E" w:rsidR="0022017D" w:rsidRPr="005F3F38" w:rsidRDefault="0022017D" w:rsidP="00763F4A">
      <w:pPr>
        <w:numPr>
          <w:ilvl w:val="0"/>
          <w:numId w:val="43"/>
        </w:numPr>
        <w:spacing w:line="240" w:lineRule="auto"/>
        <w:contextualSpacing/>
        <w:jc w:val="both"/>
        <w:rPr>
          <w:rFonts w:ascii="Arial" w:eastAsia="Calibri" w:hAnsi="Arial" w:cs="Arial"/>
          <w:b/>
          <w:sz w:val="24"/>
          <w:szCs w:val="24"/>
        </w:rPr>
      </w:pPr>
      <w:bookmarkStart w:id="429" w:name="_Toc163544937"/>
      <w:bookmarkStart w:id="430" w:name="_Toc195577842"/>
      <w:bookmarkEnd w:id="424"/>
      <w:r w:rsidRPr="005F3F38">
        <w:rPr>
          <w:rFonts w:ascii="Arial" w:eastAsia="Calibri" w:hAnsi="Arial" w:cs="Arial"/>
          <w:b/>
          <w:sz w:val="24"/>
          <w:szCs w:val="24"/>
        </w:rPr>
        <w:t>Kazneno</w:t>
      </w:r>
      <w:r w:rsidR="00467882" w:rsidRPr="005F3F38">
        <w:rPr>
          <w:rFonts w:ascii="Arial" w:eastAsia="Calibri" w:hAnsi="Arial" w:cs="Arial"/>
          <w:b/>
          <w:sz w:val="24"/>
          <w:szCs w:val="24"/>
        </w:rPr>
        <w:t xml:space="preserve"> </w:t>
      </w:r>
      <w:r w:rsidRPr="005F3F38">
        <w:rPr>
          <w:rFonts w:ascii="Arial" w:eastAsia="Calibri" w:hAnsi="Arial" w:cs="Arial"/>
          <w:b/>
          <w:sz w:val="24"/>
          <w:szCs w:val="24"/>
        </w:rPr>
        <w:t>-</w:t>
      </w:r>
      <w:r w:rsidR="00467882" w:rsidRPr="005F3F38">
        <w:rPr>
          <w:rFonts w:ascii="Arial" w:eastAsia="Calibri" w:hAnsi="Arial" w:cs="Arial"/>
          <w:b/>
          <w:sz w:val="24"/>
          <w:szCs w:val="24"/>
        </w:rPr>
        <w:t xml:space="preserve"> </w:t>
      </w:r>
      <w:r w:rsidRPr="005F3F38">
        <w:rPr>
          <w:rFonts w:ascii="Arial" w:eastAsia="Calibri" w:hAnsi="Arial" w:cs="Arial"/>
          <w:b/>
          <w:sz w:val="24"/>
          <w:szCs w:val="24"/>
        </w:rPr>
        <w:t>popravni zavod poluotvorenog tipa Tuzla</w:t>
      </w:r>
      <w:bookmarkEnd w:id="429"/>
      <w:bookmarkEnd w:id="430"/>
    </w:p>
    <w:p w14:paraId="515FDDE3" w14:textId="77777777" w:rsidR="00C16E11" w:rsidRPr="005F3F38" w:rsidRDefault="00C16E11" w:rsidP="00C16E11">
      <w:pPr>
        <w:spacing w:line="240" w:lineRule="auto"/>
        <w:ind w:left="360"/>
        <w:contextualSpacing/>
        <w:jc w:val="both"/>
        <w:rPr>
          <w:rFonts w:ascii="Arial" w:eastAsia="Calibri" w:hAnsi="Arial" w:cs="Arial"/>
          <w:b/>
          <w:sz w:val="24"/>
          <w:szCs w:val="24"/>
        </w:rPr>
      </w:pPr>
    </w:p>
    <w:p w14:paraId="50BF6A05" w14:textId="509070F5" w:rsidR="00AA08E2" w:rsidRPr="005F3F38" w:rsidRDefault="00AA08E2" w:rsidP="00AA08E2">
      <w:pPr>
        <w:spacing w:line="240" w:lineRule="auto"/>
        <w:contextualSpacing/>
        <w:jc w:val="both"/>
        <w:rPr>
          <w:rFonts w:ascii="Arial" w:eastAsia="Calibri" w:hAnsi="Arial" w:cs="Arial"/>
          <w:sz w:val="24"/>
          <w:szCs w:val="24"/>
        </w:rPr>
      </w:pPr>
      <w:bookmarkStart w:id="431" w:name="_Toc163544938"/>
      <w:bookmarkStart w:id="432" w:name="_Toc195577843"/>
      <w:r w:rsidRPr="005F3F38">
        <w:rPr>
          <w:rFonts w:ascii="Arial" w:eastAsia="Calibri" w:hAnsi="Arial" w:cs="Arial"/>
          <w:sz w:val="24"/>
          <w:szCs w:val="24"/>
          <w:lang w:eastAsia="bs-Latn-BA"/>
        </w:rPr>
        <w:t xml:space="preserve">Ukupna otpisana vrijednost stalnih sredstava na dan 01.01.2025. godine iznosila je 6.833.833,31 KM, a na dan 31.12.2025. godine je </w:t>
      </w:r>
      <w:r w:rsidRPr="005F3F38">
        <w:rPr>
          <w:rFonts w:ascii="Arial" w:hAnsi="Arial" w:cs="Arial"/>
          <w:sz w:val="24"/>
          <w:szCs w:val="24"/>
        </w:rPr>
        <w:t>6.832.086,34</w:t>
      </w:r>
      <w:r w:rsidRPr="005F3F38">
        <w:rPr>
          <w:rFonts w:ascii="Arial" w:eastAsia="Calibri" w:hAnsi="Arial" w:cs="Arial"/>
          <w:sz w:val="24"/>
          <w:szCs w:val="24"/>
          <w:lang w:eastAsia="bs-Latn-BA"/>
        </w:rPr>
        <w:t xml:space="preserve"> KM.</w:t>
      </w:r>
      <w:bookmarkEnd w:id="431"/>
      <w:bookmarkEnd w:id="432"/>
    </w:p>
    <w:p w14:paraId="0CBA64CE" w14:textId="77777777" w:rsidR="00AA08E2" w:rsidRPr="005F3F38" w:rsidRDefault="00AA08E2" w:rsidP="00AA08E2">
      <w:pPr>
        <w:spacing w:after="0"/>
        <w:contextualSpacing/>
        <w:jc w:val="both"/>
        <w:outlineLvl w:val="0"/>
        <w:rPr>
          <w:rFonts w:eastAsia="Calibri" w:cs="Arial"/>
          <w:szCs w:val="24"/>
        </w:rPr>
      </w:pPr>
    </w:p>
    <w:p w14:paraId="0F64E980" w14:textId="5F13F306" w:rsidR="0022017D" w:rsidRPr="005F3F38" w:rsidRDefault="0022017D" w:rsidP="00A15DCD">
      <w:pPr>
        <w:numPr>
          <w:ilvl w:val="0"/>
          <w:numId w:val="43"/>
        </w:numPr>
        <w:spacing w:line="240" w:lineRule="auto"/>
        <w:jc w:val="both"/>
        <w:rPr>
          <w:rFonts w:ascii="Arial" w:eastAsia="Calibri" w:hAnsi="Arial" w:cs="Arial"/>
          <w:b/>
          <w:sz w:val="24"/>
          <w:szCs w:val="24"/>
        </w:rPr>
      </w:pPr>
      <w:bookmarkStart w:id="433" w:name="_Toc163544939"/>
      <w:bookmarkStart w:id="434" w:name="_Toc195577844"/>
      <w:r w:rsidRPr="005F3F38">
        <w:rPr>
          <w:rFonts w:ascii="Arial" w:eastAsia="Calibri" w:hAnsi="Arial" w:cs="Arial"/>
          <w:b/>
          <w:sz w:val="24"/>
          <w:szCs w:val="24"/>
        </w:rPr>
        <w:t>Kazneno</w:t>
      </w:r>
      <w:r w:rsidR="00467882" w:rsidRPr="005F3F38">
        <w:rPr>
          <w:rFonts w:ascii="Arial" w:eastAsia="Calibri" w:hAnsi="Arial" w:cs="Arial"/>
          <w:b/>
          <w:sz w:val="24"/>
          <w:szCs w:val="24"/>
        </w:rPr>
        <w:t xml:space="preserve"> </w:t>
      </w:r>
      <w:r w:rsidRPr="005F3F38">
        <w:rPr>
          <w:rFonts w:ascii="Arial" w:eastAsia="Calibri" w:hAnsi="Arial" w:cs="Arial"/>
          <w:b/>
          <w:sz w:val="24"/>
          <w:szCs w:val="24"/>
        </w:rPr>
        <w:t>-</w:t>
      </w:r>
      <w:r w:rsidR="00467882" w:rsidRPr="005F3F38">
        <w:rPr>
          <w:rFonts w:ascii="Arial" w:eastAsia="Calibri" w:hAnsi="Arial" w:cs="Arial"/>
          <w:b/>
          <w:sz w:val="24"/>
          <w:szCs w:val="24"/>
        </w:rPr>
        <w:t xml:space="preserve"> </w:t>
      </w:r>
      <w:r w:rsidRPr="005F3F38">
        <w:rPr>
          <w:rFonts w:ascii="Arial" w:eastAsia="Calibri" w:hAnsi="Arial" w:cs="Arial"/>
          <w:b/>
          <w:sz w:val="24"/>
          <w:szCs w:val="24"/>
        </w:rPr>
        <w:t>popravni zavod zatvorenog tipa Zenica</w:t>
      </w:r>
      <w:bookmarkEnd w:id="433"/>
      <w:bookmarkEnd w:id="434"/>
    </w:p>
    <w:p w14:paraId="1B5F09CB" w14:textId="4DDAD9D5" w:rsidR="00C1301B" w:rsidRPr="005F3F38" w:rsidRDefault="00C1301B" w:rsidP="00A15DCD">
      <w:pPr>
        <w:spacing w:line="240" w:lineRule="auto"/>
        <w:contextualSpacing/>
        <w:jc w:val="both"/>
        <w:rPr>
          <w:rFonts w:ascii="Arial" w:eastAsia="Calibri" w:hAnsi="Arial" w:cs="Arial"/>
          <w:sz w:val="24"/>
          <w:szCs w:val="24"/>
        </w:rPr>
      </w:pPr>
      <w:bookmarkStart w:id="435" w:name="_Toc163544940"/>
      <w:bookmarkStart w:id="436" w:name="_Toc195577845"/>
      <w:r w:rsidRPr="005F3F38">
        <w:rPr>
          <w:rFonts w:ascii="Arial" w:eastAsia="Calibri" w:hAnsi="Arial" w:cs="Arial"/>
          <w:sz w:val="24"/>
          <w:szCs w:val="24"/>
          <w:lang w:eastAsia="bs-Latn-BA"/>
        </w:rPr>
        <w:t xml:space="preserve">Ukupna otpisana vrijednost stalnih sredstava na dan 01.01.2025. godine iznosila je 8.962.260,92 KM, a na dan 31.12.2025. godine je </w:t>
      </w:r>
      <w:r w:rsidRPr="005F3F38">
        <w:rPr>
          <w:rFonts w:ascii="Arial" w:hAnsi="Arial" w:cs="Arial"/>
          <w:sz w:val="24"/>
          <w:szCs w:val="24"/>
        </w:rPr>
        <w:t xml:space="preserve">9.277.924,51 </w:t>
      </w:r>
      <w:r w:rsidRPr="005F3F38">
        <w:rPr>
          <w:rFonts w:ascii="Arial" w:eastAsia="Calibri" w:hAnsi="Arial" w:cs="Arial"/>
          <w:sz w:val="24"/>
          <w:szCs w:val="24"/>
          <w:lang w:eastAsia="bs-Latn-BA"/>
        </w:rPr>
        <w:t>KM.</w:t>
      </w:r>
      <w:bookmarkEnd w:id="435"/>
      <w:bookmarkEnd w:id="436"/>
    </w:p>
    <w:p w14:paraId="073FB16D" w14:textId="77777777" w:rsidR="00C1301B" w:rsidRPr="005F3F38" w:rsidRDefault="00C1301B" w:rsidP="00A15DCD">
      <w:pPr>
        <w:spacing w:line="240" w:lineRule="auto"/>
        <w:contextualSpacing/>
        <w:jc w:val="both"/>
        <w:rPr>
          <w:rFonts w:ascii="Arial" w:eastAsia="Calibri" w:hAnsi="Arial" w:cs="Arial"/>
          <w:sz w:val="24"/>
          <w:szCs w:val="24"/>
        </w:rPr>
      </w:pPr>
    </w:p>
    <w:p w14:paraId="4F4632C2" w14:textId="0CF0C4EA" w:rsidR="0022017D" w:rsidRPr="005F3F38" w:rsidRDefault="0022017D" w:rsidP="00A15DCD">
      <w:pPr>
        <w:numPr>
          <w:ilvl w:val="0"/>
          <w:numId w:val="43"/>
        </w:numPr>
        <w:spacing w:line="240" w:lineRule="auto"/>
        <w:jc w:val="both"/>
        <w:rPr>
          <w:rFonts w:ascii="Arial" w:eastAsia="Calibri" w:hAnsi="Arial" w:cs="Arial"/>
          <w:b/>
          <w:sz w:val="24"/>
          <w:szCs w:val="24"/>
        </w:rPr>
      </w:pPr>
      <w:bookmarkStart w:id="437" w:name="_Toc163544943"/>
      <w:bookmarkStart w:id="438" w:name="_Toc195577847"/>
      <w:r w:rsidRPr="005F3F38">
        <w:rPr>
          <w:rFonts w:ascii="Arial" w:eastAsia="Calibri" w:hAnsi="Arial" w:cs="Arial"/>
          <w:b/>
          <w:sz w:val="24"/>
          <w:szCs w:val="24"/>
        </w:rPr>
        <w:t>Kazneno</w:t>
      </w:r>
      <w:r w:rsidR="00467882" w:rsidRPr="005F3F38">
        <w:rPr>
          <w:rFonts w:ascii="Arial" w:eastAsia="Calibri" w:hAnsi="Arial" w:cs="Arial"/>
          <w:b/>
          <w:sz w:val="24"/>
          <w:szCs w:val="24"/>
        </w:rPr>
        <w:t xml:space="preserve"> </w:t>
      </w:r>
      <w:r w:rsidRPr="005F3F38">
        <w:rPr>
          <w:rFonts w:ascii="Arial" w:eastAsia="Calibri" w:hAnsi="Arial" w:cs="Arial"/>
          <w:b/>
          <w:sz w:val="24"/>
          <w:szCs w:val="24"/>
        </w:rPr>
        <w:t>-</w:t>
      </w:r>
      <w:r w:rsidR="00467882" w:rsidRPr="005F3F38">
        <w:rPr>
          <w:rFonts w:ascii="Arial" w:eastAsia="Calibri" w:hAnsi="Arial" w:cs="Arial"/>
          <w:b/>
          <w:sz w:val="24"/>
          <w:szCs w:val="24"/>
        </w:rPr>
        <w:t xml:space="preserve"> </w:t>
      </w:r>
      <w:r w:rsidRPr="005F3F38">
        <w:rPr>
          <w:rFonts w:ascii="Arial" w:eastAsia="Calibri" w:hAnsi="Arial" w:cs="Arial"/>
          <w:b/>
          <w:sz w:val="24"/>
          <w:szCs w:val="24"/>
        </w:rPr>
        <w:t>popravni zavod poluotvorenog tipa Bihać</w:t>
      </w:r>
      <w:bookmarkEnd w:id="437"/>
      <w:bookmarkEnd w:id="438"/>
    </w:p>
    <w:p w14:paraId="7F30E219" w14:textId="55F8EE3C" w:rsidR="00455EE6" w:rsidRPr="005F3F38" w:rsidRDefault="00E8377D" w:rsidP="00A15DCD">
      <w:pPr>
        <w:spacing w:line="240" w:lineRule="auto"/>
        <w:contextualSpacing/>
        <w:jc w:val="both"/>
        <w:rPr>
          <w:rFonts w:ascii="Arial" w:eastAsia="Calibri" w:hAnsi="Arial" w:cs="Arial"/>
          <w:sz w:val="24"/>
          <w:szCs w:val="24"/>
          <w:lang w:eastAsia="bs-Latn-BA"/>
        </w:rPr>
      </w:pPr>
      <w:bookmarkStart w:id="439" w:name="_Toc195577848"/>
      <w:r w:rsidRPr="005F3F38">
        <w:rPr>
          <w:rFonts w:ascii="Arial" w:eastAsia="Calibri" w:hAnsi="Arial" w:cs="Arial"/>
          <w:sz w:val="24"/>
          <w:szCs w:val="24"/>
          <w:lang w:eastAsia="bs-Latn-BA"/>
        </w:rPr>
        <w:t xml:space="preserve">Ukupna otpisana vrijednost stalnih sredstava na dan 01.01.2025. godine iznosila je 2.147.400,12 KM, a na dan 31.12.2025. godine je </w:t>
      </w:r>
      <w:r w:rsidRPr="005F3F38">
        <w:rPr>
          <w:rFonts w:ascii="Arial" w:hAnsi="Arial" w:cs="Arial"/>
          <w:sz w:val="24"/>
          <w:szCs w:val="24"/>
        </w:rPr>
        <w:t xml:space="preserve">2.218.728,22 </w:t>
      </w:r>
      <w:r w:rsidRPr="005F3F38">
        <w:rPr>
          <w:rFonts w:ascii="Arial" w:eastAsia="Calibri" w:hAnsi="Arial" w:cs="Arial"/>
          <w:sz w:val="24"/>
          <w:szCs w:val="24"/>
          <w:lang w:eastAsia="bs-Latn-BA"/>
        </w:rPr>
        <w:t>KM.</w:t>
      </w:r>
      <w:bookmarkStart w:id="440" w:name="_Toc163544945"/>
      <w:bookmarkEnd w:id="439"/>
    </w:p>
    <w:p w14:paraId="49D860F8" w14:textId="77777777" w:rsidR="00763F4A" w:rsidRPr="005F3F38" w:rsidRDefault="00763F4A" w:rsidP="00A15DCD">
      <w:pPr>
        <w:spacing w:line="240" w:lineRule="auto"/>
        <w:contextualSpacing/>
        <w:jc w:val="both"/>
        <w:rPr>
          <w:rFonts w:ascii="Arial" w:eastAsia="Calibri" w:hAnsi="Arial" w:cs="Arial"/>
          <w:sz w:val="24"/>
          <w:szCs w:val="24"/>
          <w:lang w:eastAsia="bs-Latn-BA"/>
        </w:rPr>
      </w:pPr>
    </w:p>
    <w:p w14:paraId="3C8C3F35" w14:textId="05954A27" w:rsidR="0022017D" w:rsidRPr="005F3F38" w:rsidRDefault="0022017D" w:rsidP="00A15DCD">
      <w:pPr>
        <w:numPr>
          <w:ilvl w:val="0"/>
          <w:numId w:val="44"/>
        </w:numPr>
        <w:spacing w:before="240" w:line="240" w:lineRule="auto"/>
        <w:jc w:val="both"/>
        <w:rPr>
          <w:rFonts w:ascii="Arial" w:eastAsia="Calibri" w:hAnsi="Arial" w:cs="Arial"/>
          <w:b/>
          <w:sz w:val="24"/>
          <w:szCs w:val="24"/>
        </w:rPr>
      </w:pPr>
      <w:bookmarkStart w:id="441" w:name="_Toc163544946"/>
      <w:bookmarkEnd w:id="440"/>
      <w:r w:rsidRPr="005F3F38">
        <w:rPr>
          <w:rFonts w:ascii="Arial" w:eastAsia="Calibri" w:hAnsi="Arial" w:cs="Arial"/>
          <w:b/>
          <w:sz w:val="24"/>
          <w:szCs w:val="24"/>
        </w:rPr>
        <w:t>Odgojno</w:t>
      </w:r>
      <w:r w:rsidR="00467882" w:rsidRPr="005F3F38">
        <w:rPr>
          <w:rFonts w:ascii="Arial" w:eastAsia="Calibri" w:hAnsi="Arial" w:cs="Arial"/>
          <w:b/>
          <w:sz w:val="24"/>
          <w:szCs w:val="24"/>
        </w:rPr>
        <w:t xml:space="preserve"> -</w:t>
      </w:r>
      <w:r w:rsidRPr="005F3F38">
        <w:rPr>
          <w:rFonts w:ascii="Arial" w:eastAsia="Calibri" w:hAnsi="Arial" w:cs="Arial"/>
          <w:b/>
          <w:sz w:val="24"/>
          <w:szCs w:val="24"/>
        </w:rPr>
        <w:t xml:space="preserve"> popravni dom Orašje</w:t>
      </w:r>
    </w:p>
    <w:p w14:paraId="4B4A5B49" w14:textId="43E6BBAB" w:rsidR="008F1B4F" w:rsidRPr="005F3F38" w:rsidRDefault="008F1B4F" w:rsidP="00A15DCD">
      <w:pPr>
        <w:spacing w:before="120" w:line="240" w:lineRule="auto"/>
        <w:contextualSpacing/>
        <w:jc w:val="both"/>
        <w:rPr>
          <w:rFonts w:ascii="Arial" w:eastAsia="Calibri" w:hAnsi="Arial" w:cs="Arial"/>
          <w:sz w:val="24"/>
          <w:szCs w:val="24"/>
        </w:rPr>
      </w:pPr>
      <w:bookmarkStart w:id="442" w:name="_Toc195577849"/>
      <w:r w:rsidRPr="005F3F38">
        <w:rPr>
          <w:rFonts w:ascii="Arial" w:eastAsia="Calibri" w:hAnsi="Arial" w:cs="Arial"/>
          <w:sz w:val="24"/>
          <w:szCs w:val="24"/>
          <w:lang w:eastAsia="bs-Latn-BA"/>
        </w:rPr>
        <w:t>Ukupna otpisana vrijednost stalnih sredstava na dan 01.01.2025. godine iznosila je 615.411,95 KM, a na dan 31.12.2025. godine je 712.765,53 KM.</w:t>
      </w:r>
      <w:bookmarkEnd w:id="442"/>
    </w:p>
    <w:p w14:paraId="46380CE3" w14:textId="77777777" w:rsidR="008F1B4F" w:rsidRPr="005F3F38" w:rsidRDefault="008F1B4F" w:rsidP="00A15DCD">
      <w:pPr>
        <w:spacing w:before="120" w:line="240" w:lineRule="auto"/>
        <w:contextualSpacing/>
        <w:jc w:val="both"/>
        <w:rPr>
          <w:rFonts w:eastAsia="Calibri" w:cs="Arial"/>
          <w:szCs w:val="24"/>
        </w:rPr>
      </w:pPr>
    </w:p>
    <w:p w14:paraId="4FB853B4" w14:textId="7F07D60C" w:rsidR="00BF70B6" w:rsidRPr="005F3F38" w:rsidRDefault="0022017D" w:rsidP="00A15DCD">
      <w:pPr>
        <w:numPr>
          <w:ilvl w:val="0"/>
          <w:numId w:val="43"/>
        </w:numPr>
        <w:spacing w:line="240" w:lineRule="auto"/>
        <w:jc w:val="both"/>
        <w:rPr>
          <w:rFonts w:ascii="Arial" w:eastAsia="Calibri" w:hAnsi="Arial" w:cs="Arial"/>
          <w:b/>
          <w:sz w:val="24"/>
          <w:szCs w:val="24"/>
        </w:rPr>
      </w:pPr>
      <w:bookmarkStart w:id="443" w:name="_Toc195577850"/>
      <w:r w:rsidRPr="005F3F38">
        <w:rPr>
          <w:rFonts w:ascii="Arial" w:eastAsia="Calibri" w:hAnsi="Arial" w:cs="Arial"/>
          <w:b/>
          <w:sz w:val="24"/>
          <w:szCs w:val="24"/>
        </w:rPr>
        <w:t>Federalno ministarstvo finansija</w:t>
      </w:r>
      <w:bookmarkEnd w:id="441"/>
      <w:bookmarkEnd w:id="443"/>
    </w:p>
    <w:p w14:paraId="6AAB7C8C" w14:textId="75B88B2E" w:rsidR="00BF70B6" w:rsidRPr="005F3F38" w:rsidRDefault="00BF70B6" w:rsidP="00A15DCD">
      <w:pPr>
        <w:spacing w:line="240" w:lineRule="auto"/>
        <w:contextualSpacing/>
        <w:jc w:val="both"/>
        <w:rPr>
          <w:rFonts w:ascii="Arial" w:eastAsia="Calibri" w:hAnsi="Arial" w:cs="Arial"/>
          <w:sz w:val="24"/>
          <w:szCs w:val="24"/>
        </w:rPr>
      </w:pPr>
      <w:bookmarkStart w:id="444" w:name="_Toc163544947"/>
      <w:bookmarkStart w:id="445" w:name="_Toc195577851"/>
      <w:r w:rsidRPr="005F3F38">
        <w:rPr>
          <w:rFonts w:ascii="Arial" w:eastAsia="Calibri" w:hAnsi="Arial" w:cs="Arial"/>
          <w:sz w:val="24"/>
          <w:szCs w:val="24"/>
          <w:lang w:eastAsia="bs-Latn-BA"/>
        </w:rPr>
        <w:t xml:space="preserve">Ukupna otpisana vrijednost stalnih sredstava na dan 01.01.2025. godine iznosila je 8.276.498,00 KM, a na dan 31.12.2025. godine je </w:t>
      </w:r>
      <w:r w:rsidR="00E445ED" w:rsidRPr="005F3F38">
        <w:rPr>
          <w:rFonts w:ascii="Arial" w:eastAsia="Calibri" w:hAnsi="Arial" w:cs="Arial"/>
          <w:sz w:val="24"/>
          <w:szCs w:val="24"/>
          <w:lang w:eastAsia="bs-Latn-BA"/>
        </w:rPr>
        <w:t xml:space="preserve">8.785.524,97 </w:t>
      </w:r>
      <w:r w:rsidRPr="005F3F38">
        <w:rPr>
          <w:rFonts w:ascii="Arial" w:eastAsia="Calibri" w:hAnsi="Arial" w:cs="Arial"/>
          <w:sz w:val="24"/>
          <w:szCs w:val="24"/>
          <w:lang w:eastAsia="bs-Latn-BA"/>
        </w:rPr>
        <w:t>KM.</w:t>
      </w:r>
      <w:bookmarkEnd w:id="444"/>
      <w:bookmarkEnd w:id="445"/>
      <w:r w:rsidRPr="005F3F38">
        <w:rPr>
          <w:rFonts w:ascii="Arial" w:eastAsia="Calibri" w:hAnsi="Arial" w:cs="Arial"/>
          <w:sz w:val="24"/>
          <w:szCs w:val="24"/>
          <w:lang w:eastAsia="bs-Latn-BA"/>
        </w:rPr>
        <w:t xml:space="preserve"> </w:t>
      </w:r>
    </w:p>
    <w:p w14:paraId="402D996C" w14:textId="77777777" w:rsidR="00BF70B6" w:rsidRPr="005F3F38" w:rsidRDefault="00BF70B6" w:rsidP="00A15DCD">
      <w:pPr>
        <w:spacing w:line="240" w:lineRule="auto"/>
        <w:contextualSpacing/>
        <w:jc w:val="both"/>
        <w:rPr>
          <w:rFonts w:eastAsia="Calibri" w:cs="Arial"/>
          <w:szCs w:val="24"/>
        </w:rPr>
      </w:pPr>
    </w:p>
    <w:p w14:paraId="421186E9" w14:textId="3748C430" w:rsidR="0022017D" w:rsidRPr="005F3F38" w:rsidRDefault="0022017D" w:rsidP="00A15DCD">
      <w:pPr>
        <w:numPr>
          <w:ilvl w:val="0"/>
          <w:numId w:val="43"/>
        </w:numPr>
        <w:spacing w:line="240" w:lineRule="auto"/>
        <w:jc w:val="both"/>
        <w:rPr>
          <w:rFonts w:ascii="Arial" w:eastAsia="Calibri" w:hAnsi="Arial" w:cs="Arial"/>
          <w:b/>
          <w:sz w:val="24"/>
          <w:szCs w:val="24"/>
        </w:rPr>
      </w:pPr>
      <w:bookmarkStart w:id="446" w:name="_Toc163544948"/>
      <w:bookmarkStart w:id="447" w:name="_Toc195577852"/>
      <w:r w:rsidRPr="005F3F38">
        <w:rPr>
          <w:rFonts w:ascii="Arial" w:eastAsia="Calibri" w:hAnsi="Arial" w:cs="Arial"/>
          <w:b/>
          <w:sz w:val="24"/>
          <w:szCs w:val="24"/>
        </w:rPr>
        <w:t>Porezna uprava Federacije Bosne i Hercegovine</w:t>
      </w:r>
      <w:bookmarkEnd w:id="446"/>
      <w:bookmarkEnd w:id="447"/>
    </w:p>
    <w:p w14:paraId="7D12D91E" w14:textId="7029E1E5" w:rsidR="00DC7B45" w:rsidRPr="005F3F38" w:rsidRDefault="00DC7B45" w:rsidP="00D54A36">
      <w:pPr>
        <w:spacing w:line="240" w:lineRule="auto"/>
        <w:jc w:val="both"/>
        <w:rPr>
          <w:rFonts w:ascii="Arial" w:eastAsia="Calibri" w:hAnsi="Arial" w:cs="Arial"/>
          <w:sz w:val="24"/>
          <w:szCs w:val="24"/>
          <w:lang w:eastAsia="bs-Latn-BA"/>
        </w:rPr>
      </w:pPr>
      <w:bookmarkStart w:id="448" w:name="_Toc163544949"/>
      <w:bookmarkStart w:id="449" w:name="_Toc195577853"/>
      <w:r w:rsidRPr="005F3F38">
        <w:rPr>
          <w:rFonts w:ascii="Arial" w:eastAsia="Calibri" w:hAnsi="Arial" w:cs="Arial"/>
          <w:sz w:val="24"/>
          <w:szCs w:val="24"/>
          <w:lang w:eastAsia="bs-Latn-BA"/>
        </w:rPr>
        <w:t xml:space="preserve">Ukupna otpisana vrijednost stalnih sredstava na dan 01.01.2025. godine iznosila je 14.633.898,72 KM, a na dan 31.12.2025. godine je </w:t>
      </w:r>
      <w:r w:rsidRPr="005F3F38">
        <w:rPr>
          <w:rFonts w:ascii="Arial" w:hAnsi="Arial" w:cs="Arial"/>
          <w:sz w:val="24"/>
          <w:szCs w:val="24"/>
        </w:rPr>
        <w:t>16.255.368,46</w:t>
      </w:r>
      <w:r w:rsidRPr="005F3F38">
        <w:rPr>
          <w:rFonts w:ascii="Arial" w:eastAsia="Calibri" w:hAnsi="Arial" w:cs="Arial"/>
          <w:sz w:val="24"/>
          <w:szCs w:val="24"/>
          <w:lang w:eastAsia="bs-Latn-BA"/>
        </w:rPr>
        <w:t xml:space="preserve"> KM.</w:t>
      </w:r>
      <w:bookmarkEnd w:id="448"/>
      <w:bookmarkEnd w:id="449"/>
      <w:r w:rsidRPr="005F3F38">
        <w:rPr>
          <w:rFonts w:ascii="Arial" w:eastAsia="Calibri" w:hAnsi="Arial" w:cs="Arial"/>
          <w:sz w:val="24"/>
          <w:szCs w:val="24"/>
          <w:lang w:eastAsia="bs-Latn-BA"/>
        </w:rPr>
        <w:t xml:space="preserve"> </w:t>
      </w:r>
    </w:p>
    <w:p w14:paraId="1BA8107E" w14:textId="77777777" w:rsidR="00D54A36" w:rsidRPr="005F3F38" w:rsidRDefault="0022017D" w:rsidP="00D54A36">
      <w:pPr>
        <w:numPr>
          <w:ilvl w:val="0"/>
          <w:numId w:val="43"/>
        </w:numPr>
        <w:spacing w:line="240" w:lineRule="auto"/>
        <w:jc w:val="both"/>
        <w:rPr>
          <w:rFonts w:ascii="Arial" w:eastAsia="Calibri" w:hAnsi="Arial" w:cs="Arial"/>
          <w:b/>
          <w:sz w:val="24"/>
          <w:szCs w:val="24"/>
        </w:rPr>
      </w:pPr>
      <w:bookmarkStart w:id="450" w:name="_Toc163544950"/>
      <w:bookmarkStart w:id="451" w:name="_Toc195577854"/>
      <w:r w:rsidRPr="005F3F38">
        <w:rPr>
          <w:rFonts w:ascii="Arial" w:eastAsia="Calibri" w:hAnsi="Arial" w:cs="Arial"/>
          <w:b/>
          <w:sz w:val="24"/>
          <w:szCs w:val="24"/>
        </w:rPr>
        <w:t>Finansijska policija Federacije Bosne i Hercegovine</w:t>
      </w:r>
      <w:bookmarkStart w:id="452" w:name="_Toc163544951"/>
      <w:bookmarkStart w:id="453" w:name="_Toc195577855"/>
      <w:bookmarkEnd w:id="450"/>
      <w:bookmarkEnd w:id="451"/>
    </w:p>
    <w:p w14:paraId="4FB4792F" w14:textId="10A0FF08" w:rsidR="0015551B" w:rsidRPr="009318C4" w:rsidRDefault="000927FD" w:rsidP="00D54A36">
      <w:pPr>
        <w:spacing w:line="240" w:lineRule="auto"/>
        <w:jc w:val="both"/>
        <w:rPr>
          <w:rFonts w:ascii="Arial" w:eastAsia="Calibri" w:hAnsi="Arial" w:cs="Arial"/>
          <w:b/>
          <w:sz w:val="24"/>
          <w:szCs w:val="24"/>
        </w:rPr>
      </w:pPr>
      <w:r w:rsidRPr="005F3F38">
        <w:rPr>
          <w:rFonts w:ascii="Arial" w:eastAsia="Calibri" w:hAnsi="Arial" w:cs="Arial"/>
          <w:sz w:val="24"/>
          <w:szCs w:val="24"/>
          <w:lang w:eastAsia="bs-Latn-BA"/>
        </w:rPr>
        <w:t xml:space="preserve">Ukupna otpisana vrijednost stalnih sredstava na dan 01.01.2025. godine iznosila je 765.599,25 KM, a na dan 31.12.2025. godine je </w:t>
      </w:r>
      <w:r w:rsidRPr="005F3F38">
        <w:rPr>
          <w:rFonts w:ascii="Arial" w:hAnsi="Arial" w:cs="Arial"/>
          <w:sz w:val="24"/>
          <w:szCs w:val="24"/>
        </w:rPr>
        <w:t>737.256,12</w:t>
      </w:r>
      <w:r w:rsidRPr="005F3F38">
        <w:rPr>
          <w:rFonts w:ascii="Arial" w:eastAsia="Calibri" w:hAnsi="Arial" w:cs="Arial"/>
          <w:sz w:val="24"/>
          <w:szCs w:val="24"/>
          <w:lang w:eastAsia="bs-Latn-BA"/>
        </w:rPr>
        <w:t xml:space="preserve"> KM.</w:t>
      </w:r>
      <w:bookmarkEnd w:id="452"/>
      <w:bookmarkEnd w:id="453"/>
      <w:r w:rsidRPr="005F3F38">
        <w:rPr>
          <w:rFonts w:ascii="Arial" w:eastAsia="Calibri" w:hAnsi="Arial" w:cs="Arial"/>
          <w:sz w:val="24"/>
          <w:szCs w:val="24"/>
          <w:lang w:eastAsia="bs-Latn-BA"/>
        </w:rPr>
        <w:t xml:space="preserve"> </w:t>
      </w:r>
    </w:p>
    <w:p w14:paraId="761E077F" w14:textId="1B707D52" w:rsidR="0022017D" w:rsidRPr="005F3F38" w:rsidRDefault="0022017D" w:rsidP="00D54A36">
      <w:pPr>
        <w:numPr>
          <w:ilvl w:val="0"/>
          <w:numId w:val="43"/>
        </w:numPr>
        <w:spacing w:line="240" w:lineRule="auto"/>
        <w:contextualSpacing/>
        <w:jc w:val="both"/>
        <w:rPr>
          <w:rFonts w:ascii="Arial" w:eastAsia="Calibri" w:hAnsi="Arial" w:cs="Arial"/>
          <w:b/>
          <w:sz w:val="24"/>
          <w:szCs w:val="24"/>
        </w:rPr>
      </w:pPr>
      <w:bookmarkStart w:id="454" w:name="_Toc163544952"/>
      <w:bookmarkStart w:id="455" w:name="_Toc195577856"/>
      <w:r w:rsidRPr="005F3F38">
        <w:rPr>
          <w:rFonts w:ascii="Arial" w:eastAsia="Calibri" w:hAnsi="Arial" w:cs="Arial"/>
          <w:b/>
          <w:sz w:val="24"/>
          <w:szCs w:val="24"/>
        </w:rPr>
        <w:lastRenderedPageBreak/>
        <w:t>Federalno ministarstvo energije, rudarstva i industrije</w:t>
      </w:r>
      <w:bookmarkEnd w:id="454"/>
      <w:bookmarkEnd w:id="455"/>
    </w:p>
    <w:p w14:paraId="45847C12" w14:textId="77777777" w:rsidR="00DB0A26" w:rsidRPr="005F3F38" w:rsidRDefault="00DB0A26" w:rsidP="00DB0A26">
      <w:pPr>
        <w:spacing w:line="240" w:lineRule="auto"/>
        <w:contextualSpacing/>
        <w:jc w:val="both"/>
        <w:rPr>
          <w:rFonts w:ascii="Arial" w:eastAsia="Calibri" w:hAnsi="Arial" w:cs="Arial"/>
          <w:b/>
          <w:sz w:val="24"/>
          <w:szCs w:val="24"/>
        </w:rPr>
      </w:pPr>
    </w:p>
    <w:p w14:paraId="627AEB9B" w14:textId="0735BFA2" w:rsidR="00782824" w:rsidRPr="005F3F38" w:rsidRDefault="00782824" w:rsidP="00A15DCD">
      <w:pPr>
        <w:spacing w:line="240" w:lineRule="auto"/>
        <w:contextualSpacing/>
        <w:jc w:val="both"/>
        <w:rPr>
          <w:rFonts w:ascii="Arial" w:eastAsia="Calibri" w:hAnsi="Arial" w:cs="Arial"/>
          <w:sz w:val="24"/>
          <w:szCs w:val="24"/>
        </w:rPr>
      </w:pPr>
      <w:bookmarkStart w:id="456" w:name="_Toc163544953"/>
      <w:bookmarkStart w:id="457" w:name="_Toc195577857"/>
      <w:r w:rsidRPr="005F3F38">
        <w:rPr>
          <w:rFonts w:ascii="Arial" w:eastAsia="Calibri" w:hAnsi="Arial" w:cs="Arial"/>
          <w:sz w:val="24"/>
          <w:szCs w:val="24"/>
          <w:lang w:eastAsia="bs-Latn-BA"/>
        </w:rPr>
        <w:t>Ukupna otpisana vrijednost stalnih sredstava na dan 01.01.2025. godine iznosila je 2.05</w:t>
      </w:r>
      <w:r w:rsidR="008E0B53">
        <w:rPr>
          <w:rFonts w:ascii="Arial" w:eastAsia="Calibri" w:hAnsi="Arial" w:cs="Arial"/>
          <w:sz w:val="24"/>
          <w:szCs w:val="24"/>
          <w:lang w:eastAsia="bs-Latn-BA"/>
        </w:rPr>
        <w:t>3.054,21 KM, a na dan 31.12.2025</w:t>
      </w:r>
      <w:r w:rsidRPr="005F3F38">
        <w:rPr>
          <w:rFonts w:ascii="Arial" w:eastAsia="Calibri" w:hAnsi="Arial" w:cs="Arial"/>
          <w:sz w:val="24"/>
          <w:szCs w:val="24"/>
          <w:lang w:eastAsia="bs-Latn-BA"/>
        </w:rPr>
        <w:t xml:space="preserve">. godine je </w:t>
      </w:r>
      <w:r w:rsidRPr="005F3F38">
        <w:rPr>
          <w:rFonts w:ascii="Arial" w:hAnsi="Arial" w:cs="Arial"/>
          <w:sz w:val="24"/>
          <w:szCs w:val="24"/>
        </w:rPr>
        <w:t xml:space="preserve">2.205.636,22 </w:t>
      </w:r>
      <w:r w:rsidRPr="005F3F38">
        <w:rPr>
          <w:rFonts w:ascii="Arial" w:eastAsia="Calibri" w:hAnsi="Arial" w:cs="Arial"/>
          <w:sz w:val="24"/>
          <w:szCs w:val="24"/>
          <w:lang w:eastAsia="bs-Latn-BA"/>
        </w:rPr>
        <w:t>KM.</w:t>
      </w:r>
      <w:bookmarkEnd w:id="456"/>
      <w:bookmarkEnd w:id="457"/>
      <w:r w:rsidRPr="005F3F38">
        <w:rPr>
          <w:rFonts w:ascii="Arial" w:eastAsia="Calibri" w:hAnsi="Arial" w:cs="Arial"/>
          <w:sz w:val="24"/>
          <w:szCs w:val="24"/>
          <w:lang w:eastAsia="bs-Latn-BA"/>
        </w:rPr>
        <w:t xml:space="preserve"> </w:t>
      </w:r>
    </w:p>
    <w:p w14:paraId="664026E2" w14:textId="77777777" w:rsidR="00782824" w:rsidRPr="005F3F38" w:rsidRDefault="00782824" w:rsidP="00A15DCD">
      <w:pPr>
        <w:spacing w:line="240" w:lineRule="auto"/>
        <w:contextualSpacing/>
        <w:jc w:val="both"/>
        <w:rPr>
          <w:rFonts w:eastAsia="Calibri" w:cs="Arial"/>
          <w:szCs w:val="24"/>
        </w:rPr>
      </w:pPr>
    </w:p>
    <w:p w14:paraId="1243AC3A" w14:textId="587958CC" w:rsidR="0022017D" w:rsidRPr="005F3F38" w:rsidRDefault="0022017D" w:rsidP="00A15DCD">
      <w:pPr>
        <w:numPr>
          <w:ilvl w:val="0"/>
          <w:numId w:val="43"/>
        </w:numPr>
        <w:spacing w:line="240" w:lineRule="auto"/>
        <w:jc w:val="both"/>
        <w:rPr>
          <w:rFonts w:ascii="Arial" w:eastAsia="Calibri" w:hAnsi="Arial" w:cs="Arial"/>
          <w:b/>
          <w:sz w:val="24"/>
          <w:szCs w:val="24"/>
        </w:rPr>
      </w:pPr>
      <w:bookmarkStart w:id="458" w:name="_Toc163544954"/>
      <w:bookmarkStart w:id="459" w:name="_Toc195577858"/>
      <w:r w:rsidRPr="005F3F38">
        <w:rPr>
          <w:rFonts w:ascii="Arial" w:eastAsia="Calibri" w:hAnsi="Arial" w:cs="Arial"/>
          <w:b/>
          <w:sz w:val="24"/>
          <w:szCs w:val="24"/>
        </w:rPr>
        <w:t>Federalno ministarstvo prometa i komunikacija</w:t>
      </w:r>
      <w:bookmarkEnd w:id="458"/>
      <w:bookmarkEnd w:id="459"/>
    </w:p>
    <w:p w14:paraId="1648888D" w14:textId="7C54C923" w:rsidR="00C83BE3" w:rsidRPr="005F3F38" w:rsidRDefault="00C83BE3" w:rsidP="00A15DCD">
      <w:pPr>
        <w:shd w:val="clear" w:color="auto" w:fill="FFFFFF"/>
        <w:spacing w:line="240" w:lineRule="auto"/>
        <w:jc w:val="both"/>
        <w:rPr>
          <w:rFonts w:ascii="Arial" w:hAnsi="Arial" w:cs="Arial"/>
          <w:sz w:val="24"/>
          <w:szCs w:val="24"/>
          <w:lang w:eastAsia="en-GB"/>
        </w:rPr>
      </w:pPr>
      <w:r w:rsidRPr="005F3F38">
        <w:rPr>
          <w:rFonts w:ascii="Arial" w:hAnsi="Arial" w:cs="Arial"/>
          <w:sz w:val="24"/>
          <w:szCs w:val="24"/>
          <w:lang w:eastAsia="en-GB"/>
        </w:rPr>
        <w:t>Tokom 2025. godine nabavljena su stalna sredstva u iznosu od 131.050,26 KM, dok je ukupna amortizacija za 2025. godinu iznosila 132.937,94 KM.</w:t>
      </w:r>
    </w:p>
    <w:p w14:paraId="173EE364" w14:textId="0B6496B9" w:rsidR="00C83BE3" w:rsidRPr="005F3F38" w:rsidRDefault="00C83BE3" w:rsidP="005145E3">
      <w:pPr>
        <w:shd w:val="clear" w:color="auto" w:fill="FFFFFF"/>
        <w:spacing w:line="240" w:lineRule="auto"/>
        <w:contextualSpacing/>
        <w:jc w:val="both"/>
        <w:rPr>
          <w:rFonts w:ascii="Arial" w:eastAsia="Times New Roman" w:hAnsi="Arial" w:cs="Arial"/>
          <w:sz w:val="24"/>
          <w:szCs w:val="24"/>
          <w:lang w:eastAsia="en-GB"/>
        </w:rPr>
      </w:pPr>
      <w:r w:rsidRPr="005F3F38">
        <w:rPr>
          <w:rFonts w:ascii="Arial" w:eastAsia="Times New Roman" w:hAnsi="Arial" w:cs="Arial"/>
          <w:sz w:val="24"/>
          <w:szCs w:val="24"/>
          <w:lang w:eastAsia="en-GB"/>
        </w:rPr>
        <w:t xml:space="preserve">Ukupan iznos od 39.304.699,02 KM se odnosi na obaveze na 31.12.2025. prema Željeznicama </w:t>
      </w:r>
      <w:r w:rsidR="00393CEB">
        <w:rPr>
          <w:rFonts w:ascii="Arial" w:eastAsia="Times New Roman" w:hAnsi="Arial" w:cs="Arial"/>
          <w:sz w:val="24"/>
          <w:szCs w:val="24"/>
          <w:lang w:eastAsia="en-GB"/>
        </w:rPr>
        <w:t>FBiH</w:t>
      </w:r>
      <w:r w:rsidRPr="005F3F38">
        <w:rPr>
          <w:rFonts w:ascii="Arial" w:eastAsia="Times New Roman" w:hAnsi="Arial" w:cs="Arial"/>
          <w:sz w:val="24"/>
          <w:szCs w:val="24"/>
          <w:lang w:eastAsia="en-GB"/>
        </w:rPr>
        <w:t xml:space="preserve"> (8.025.000,00 KM), Autocestama </w:t>
      </w:r>
      <w:r w:rsidR="00393CEB">
        <w:rPr>
          <w:rFonts w:ascii="Arial" w:eastAsia="Times New Roman" w:hAnsi="Arial" w:cs="Arial"/>
          <w:sz w:val="24"/>
          <w:szCs w:val="24"/>
          <w:lang w:eastAsia="en-GB"/>
        </w:rPr>
        <w:t>FBiH</w:t>
      </w:r>
      <w:r w:rsidRPr="005F3F38">
        <w:rPr>
          <w:rFonts w:ascii="Arial" w:eastAsia="Times New Roman" w:hAnsi="Arial" w:cs="Arial"/>
          <w:sz w:val="24"/>
          <w:szCs w:val="24"/>
          <w:lang w:eastAsia="en-GB"/>
        </w:rPr>
        <w:t xml:space="preserve"> (6.845.941,27 KM), Ce</w:t>
      </w:r>
      <w:r w:rsidR="00112C77" w:rsidRPr="005F3F38">
        <w:rPr>
          <w:rFonts w:ascii="Arial" w:eastAsia="Times New Roman" w:hAnsi="Arial" w:cs="Arial"/>
          <w:sz w:val="24"/>
          <w:szCs w:val="24"/>
          <w:lang w:eastAsia="en-GB"/>
        </w:rPr>
        <w:t xml:space="preserve">stama </w:t>
      </w:r>
      <w:r w:rsidR="00393CEB">
        <w:rPr>
          <w:rFonts w:ascii="Arial" w:eastAsia="Times New Roman" w:hAnsi="Arial" w:cs="Arial"/>
          <w:sz w:val="24"/>
          <w:szCs w:val="24"/>
          <w:lang w:eastAsia="en-GB"/>
        </w:rPr>
        <w:t>FBiH</w:t>
      </w:r>
      <w:r w:rsidR="00112C77" w:rsidRPr="005F3F38">
        <w:rPr>
          <w:rFonts w:ascii="Arial" w:eastAsia="Times New Roman" w:hAnsi="Arial" w:cs="Arial"/>
          <w:sz w:val="24"/>
          <w:szCs w:val="24"/>
          <w:lang w:eastAsia="en-GB"/>
        </w:rPr>
        <w:t xml:space="preserve"> (12.596.688,46 KM), A</w:t>
      </w:r>
      <w:r w:rsidRPr="005F3F38">
        <w:rPr>
          <w:rFonts w:ascii="Arial" w:eastAsia="Times New Roman" w:hAnsi="Arial" w:cs="Arial"/>
          <w:sz w:val="24"/>
          <w:szCs w:val="24"/>
          <w:lang w:eastAsia="en-GB"/>
        </w:rPr>
        <w:t>erodrom Bihać (605.341,03 KM), BH Pošta (1.838.929,25 KM) te obaveze na osnovu kapitalnih transfera drugim nivoima vlasti (9.263.079,41 KM) i ostalim dobavljačima (129.719,60 KM).</w:t>
      </w:r>
    </w:p>
    <w:p w14:paraId="6EC8AFE3" w14:textId="394E3E9B" w:rsidR="00C83BE3" w:rsidRPr="005F3F38" w:rsidRDefault="00C83BE3" w:rsidP="005145E3">
      <w:pPr>
        <w:shd w:val="clear" w:color="auto" w:fill="FFFFFF"/>
        <w:spacing w:line="240" w:lineRule="auto"/>
        <w:contextualSpacing/>
        <w:jc w:val="both"/>
        <w:rPr>
          <w:rFonts w:ascii="Arial" w:eastAsia="Times New Roman" w:hAnsi="Arial" w:cs="Arial"/>
          <w:sz w:val="24"/>
          <w:szCs w:val="24"/>
          <w:lang w:eastAsia="en-GB"/>
        </w:rPr>
      </w:pPr>
      <w:r w:rsidRPr="005F3F38">
        <w:rPr>
          <w:rFonts w:ascii="Arial" w:eastAsia="Times New Roman" w:hAnsi="Arial" w:cs="Arial"/>
          <w:sz w:val="24"/>
          <w:szCs w:val="24"/>
          <w:lang w:eastAsia="en-GB"/>
        </w:rPr>
        <w:t xml:space="preserve">Iznos od 207.021,26 KM se odnosi na obaveze po osnovu pravosnažnih presuda i sudskih izvršnih rješenja iz radnih sporova. Ostalo se odnosi na obaveze prema radnicima (206.451,44 KM), obaveze prema fizičkim licima (6.033,00 KM), obaveze po </w:t>
      </w:r>
      <w:r w:rsidR="009318C4" w:rsidRPr="005F3F38">
        <w:rPr>
          <w:rFonts w:ascii="Arial" w:eastAsia="Times New Roman" w:hAnsi="Arial" w:cs="Arial"/>
          <w:sz w:val="24"/>
          <w:szCs w:val="24"/>
          <w:lang w:eastAsia="en-GB"/>
        </w:rPr>
        <w:t>osnovu</w:t>
      </w:r>
      <w:r w:rsidRPr="005F3F38">
        <w:rPr>
          <w:rFonts w:ascii="Arial" w:eastAsia="Times New Roman" w:hAnsi="Arial" w:cs="Arial"/>
          <w:sz w:val="24"/>
          <w:szCs w:val="24"/>
          <w:lang w:eastAsia="en-GB"/>
        </w:rPr>
        <w:t xml:space="preserve"> putničkih troškova (425,00 KM), ostale kratkoročne obaveze (1.924,11 KM) i r</w:t>
      </w:r>
      <w:r w:rsidR="00F81285" w:rsidRPr="005F3F38">
        <w:rPr>
          <w:rFonts w:ascii="Arial" w:eastAsia="Times New Roman" w:hAnsi="Arial" w:cs="Arial"/>
          <w:sz w:val="24"/>
          <w:szCs w:val="24"/>
          <w:lang w:eastAsia="en-GB"/>
        </w:rPr>
        <w:t>azgraničenja (7.927.259,40 KM).</w:t>
      </w:r>
    </w:p>
    <w:p w14:paraId="7652C071" w14:textId="77777777" w:rsidR="005145E3" w:rsidRPr="005F3F38" w:rsidRDefault="005145E3" w:rsidP="005145E3">
      <w:pPr>
        <w:shd w:val="clear" w:color="auto" w:fill="FFFFFF"/>
        <w:spacing w:line="240" w:lineRule="auto"/>
        <w:contextualSpacing/>
        <w:jc w:val="both"/>
        <w:rPr>
          <w:rFonts w:ascii="Arial" w:eastAsia="Times New Roman" w:hAnsi="Arial" w:cs="Arial"/>
          <w:sz w:val="24"/>
          <w:szCs w:val="24"/>
          <w:lang w:eastAsia="en-GB"/>
        </w:rPr>
      </w:pPr>
    </w:p>
    <w:p w14:paraId="0AB9D4FE" w14:textId="23826C23" w:rsidR="0022017D" w:rsidRPr="005F3F38" w:rsidRDefault="0022017D" w:rsidP="00A15DCD">
      <w:pPr>
        <w:numPr>
          <w:ilvl w:val="0"/>
          <w:numId w:val="43"/>
        </w:numPr>
        <w:spacing w:line="240" w:lineRule="auto"/>
        <w:jc w:val="both"/>
        <w:rPr>
          <w:rFonts w:ascii="Arial" w:eastAsia="Calibri" w:hAnsi="Arial" w:cs="Arial"/>
          <w:b/>
          <w:sz w:val="24"/>
          <w:szCs w:val="24"/>
        </w:rPr>
      </w:pPr>
      <w:bookmarkStart w:id="460" w:name="_Toc163544957"/>
      <w:bookmarkStart w:id="461" w:name="_Toc195577862"/>
      <w:r w:rsidRPr="005F3F38">
        <w:rPr>
          <w:rFonts w:ascii="Arial" w:eastAsia="Calibri" w:hAnsi="Arial" w:cs="Arial"/>
          <w:b/>
          <w:sz w:val="24"/>
          <w:szCs w:val="24"/>
        </w:rPr>
        <w:t>Federalno ministarstvo zdravstva</w:t>
      </w:r>
      <w:bookmarkEnd w:id="460"/>
      <w:bookmarkEnd w:id="461"/>
    </w:p>
    <w:p w14:paraId="66DAC617" w14:textId="4E30D700" w:rsidR="006F1FB4" w:rsidRPr="005F3F38" w:rsidRDefault="00354CA4" w:rsidP="00A15DCD">
      <w:pPr>
        <w:spacing w:line="240" w:lineRule="auto"/>
        <w:contextualSpacing/>
        <w:jc w:val="both"/>
        <w:rPr>
          <w:rFonts w:ascii="Arial" w:eastAsia="Calibri" w:hAnsi="Arial" w:cs="Arial"/>
          <w:sz w:val="24"/>
          <w:szCs w:val="24"/>
        </w:rPr>
      </w:pPr>
      <w:bookmarkStart w:id="462" w:name="_Toc163544958"/>
      <w:bookmarkStart w:id="463" w:name="_Toc195577863"/>
      <w:r w:rsidRPr="005F3F38">
        <w:rPr>
          <w:rFonts w:ascii="Arial" w:eastAsia="Calibri" w:hAnsi="Arial" w:cs="Arial"/>
          <w:sz w:val="24"/>
          <w:szCs w:val="24"/>
          <w:lang w:eastAsia="bs-Latn-BA"/>
        </w:rPr>
        <w:t xml:space="preserve">Ukupna otpisana vrijednost stalnih sredstava na dan 01.01.2025. godine iznosila je 2.236.701,42 KM, a na dan 31.12.2025. godine je </w:t>
      </w:r>
      <w:r w:rsidRPr="005F3F38">
        <w:rPr>
          <w:rFonts w:ascii="Arial" w:hAnsi="Arial" w:cs="Arial"/>
          <w:sz w:val="24"/>
          <w:szCs w:val="24"/>
        </w:rPr>
        <w:t xml:space="preserve">2.183.458,11 </w:t>
      </w:r>
      <w:r w:rsidRPr="005F3F38">
        <w:rPr>
          <w:rFonts w:ascii="Arial" w:eastAsia="Calibri" w:hAnsi="Arial" w:cs="Arial"/>
          <w:sz w:val="24"/>
          <w:szCs w:val="24"/>
          <w:lang w:eastAsia="bs-Latn-BA"/>
        </w:rPr>
        <w:t>KM.</w:t>
      </w:r>
      <w:bookmarkEnd w:id="462"/>
      <w:bookmarkEnd w:id="463"/>
      <w:r w:rsidRPr="005F3F38">
        <w:rPr>
          <w:rFonts w:ascii="Arial" w:eastAsia="Calibri" w:hAnsi="Arial" w:cs="Arial"/>
          <w:sz w:val="24"/>
          <w:szCs w:val="24"/>
          <w:lang w:eastAsia="bs-Latn-BA"/>
        </w:rPr>
        <w:t xml:space="preserve"> </w:t>
      </w:r>
    </w:p>
    <w:p w14:paraId="42B50A45" w14:textId="77777777" w:rsidR="003063DD" w:rsidRPr="005F3F38" w:rsidRDefault="003063DD" w:rsidP="00A15DCD">
      <w:pPr>
        <w:spacing w:line="240" w:lineRule="auto"/>
        <w:contextualSpacing/>
        <w:jc w:val="both"/>
        <w:rPr>
          <w:rFonts w:ascii="Arial" w:eastAsia="Calibri" w:hAnsi="Arial" w:cs="Arial"/>
          <w:sz w:val="24"/>
          <w:szCs w:val="24"/>
        </w:rPr>
      </w:pPr>
    </w:p>
    <w:p w14:paraId="162CCBE0" w14:textId="10AEFD3D" w:rsidR="0022017D" w:rsidRPr="005F3F38" w:rsidRDefault="0022017D" w:rsidP="00A15DCD">
      <w:pPr>
        <w:numPr>
          <w:ilvl w:val="0"/>
          <w:numId w:val="43"/>
        </w:numPr>
        <w:spacing w:line="240" w:lineRule="auto"/>
        <w:jc w:val="both"/>
        <w:rPr>
          <w:rFonts w:ascii="Arial" w:eastAsia="Calibri" w:hAnsi="Arial" w:cs="Arial"/>
          <w:b/>
          <w:sz w:val="24"/>
          <w:szCs w:val="24"/>
        </w:rPr>
      </w:pPr>
      <w:bookmarkStart w:id="464" w:name="_Toc163544962"/>
      <w:bookmarkStart w:id="465" w:name="_Toc195577865"/>
      <w:r w:rsidRPr="005F3F38">
        <w:rPr>
          <w:rFonts w:ascii="Arial" w:eastAsia="Calibri" w:hAnsi="Arial" w:cs="Arial"/>
          <w:b/>
          <w:sz w:val="24"/>
          <w:szCs w:val="24"/>
        </w:rPr>
        <w:t>Zavod za javno zdravstvo Federacije Bosne i Hercegovine</w:t>
      </w:r>
      <w:bookmarkEnd w:id="464"/>
      <w:bookmarkEnd w:id="465"/>
    </w:p>
    <w:p w14:paraId="2435D05F" w14:textId="073C2031" w:rsidR="00775EEB" w:rsidRPr="005F3F38" w:rsidRDefault="00775EEB" w:rsidP="00A15DCD">
      <w:pPr>
        <w:spacing w:line="240" w:lineRule="auto"/>
        <w:contextualSpacing/>
        <w:jc w:val="both"/>
        <w:rPr>
          <w:rFonts w:ascii="Arial" w:eastAsia="Calibri" w:hAnsi="Arial" w:cs="Arial"/>
          <w:sz w:val="24"/>
          <w:szCs w:val="24"/>
        </w:rPr>
      </w:pPr>
      <w:bookmarkStart w:id="466" w:name="_Toc163544963"/>
      <w:bookmarkStart w:id="467" w:name="_Toc195577866"/>
      <w:r w:rsidRPr="005F3F38">
        <w:rPr>
          <w:rFonts w:ascii="Arial" w:eastAsia="Calibri" w:hAnsi="Arial" w:cs="Arial"/>
          <w:sz w:val="24"/>
          <w:szCs w:val="24"/>
          <w:lang w:eastAsia="bs-Latn-BA"/>
        </w:rPr>
        <w:t xml:space="preserve">Ukupna otpisana vrijednost stalnih sredstava na dan 01.01.2025. godine iznosila je 7.621.770,30 KM, a na dan 31.12.2025. godine je </w:t>
      </w:r>
      <w:r w:rsidRPr="005F3F38">
        <w:rPr>
          <w:rFonts w:ascii="Arial" w:hAnsi="Arial" w:cs="Arial"/>
          <w:sz w:val="24"/>
          <w:szCs w:val="24"/>
        </w:rPr>
        <w:t xml:space="preserve">7.613.005,40 </w:t>
      </w:r>
      <w:r w:rsidRPr="005F3F38">
        <w:rPr>
          <w:rFonts w:ascii="Arial" w:eastAsia="Calibri" w:hAnsi="Arial" w:cs="Arial"/>
          <w:sz w:val="24"/>
          <w:szCs w:val="24"/>
          <w:lang w:eastAsia="bs-Latn-BA"/>
        </w:rPr>
        <w:t>KM.</w:t>
      </w:r>
      <w:bookmarkEnd w:id="466"/>
      <w:bookmarkEnd w:id="467"/>
    </w:p>
    <w:p w14:paraId="5A0ED42B" w14:textId="77777777" w:rsidR="00775EEB" w:rsidRPr="005F3F38" w:rsidRDefault="00775EEB" w:rsidP="00A15DCD">
      <w:pPr>
        <w:spacing w:line="240" w:lineRule="auto"/>
        <w:contextualSpacing/>
        <w:jc w:val="both"/>
        <w:rPr>
          <w:rFonts w:eastAsia="Calibri" w:cs="Arial"/>
          <w:szCs w:val="24"/>
        </w:rPr>
      </w:pPr>
    </w:p>
    <w:p w14:paraId="59FA419C" w14:textId="20B715AD" w:rsidR="0022017D" w:rsidRPr="005F3F38" w:rsidRDefault="0022017D" w:rsidP="00DA2936">
      <w:pPr>
        <w:numPr>
          <w:ilvl w:val="0"/>
          <w:numId w:val="43"/>
        </w:numPr>
        <w:jc w:val="both"/>
        <w:outlineLvl w:val="0"/>
        <w:rPr>
          <w:rFonts w:ascii="Arial" w:eastAsia="Calibri" w:hAnsi="Arial" w:cs="Arial"/>
          <w:b/>
          <w:sz w:val="24"/>
          <w:szCs w:val="24"/>
        </w:rPr>
      </w:pPr>
      <w:bookmarkStart w:id="468" w:name="_Toc163544964"/>
      <w:bookmarkStart w:id="469" w:name="_Toc195577867"/>
      <w:r w:rsidRPr="005F3F38">
        <w:rPr>
          <w:rFonts w:ascii="Arial" w:eastAsia="Calibri" w:hAnsi="Arial" w:cs="Arial"/>
          <w:b/>
          <w:sz w:val="24"/>
          <w:szCs w:val="24"/>
        </w:rPr>
        <w:t>Federalno ministarstvo trgovine</w:t>
      </w:r>
      <w:bookmarkEnd w:id="468"/>
      <w:bookmarkEnd w:id="469"/>
    </w:p>
    <w:p w14:paraId="2AC7576E" w14:textId="7B2F7355" w:rsidR="007232EC" w:rsidRPr="005F3F38" w:rsidRDefault="007232EC" w:rsidP="004F147F">
      <w:pPr>
        <w:spacing w:line="240" w:lineRule="auto"/>
        <w:contextualSpacing/>
        <w:jc w:val="both"/>
        <w:rPr>
          <w:rFonts w:ascii="Arial" w:eastAsia="Calibri" w:hAnsi="Arial" w:cs="Arial"/>
          <w:sz w:val="24"/>
          <w:szCs w:val="24"/>
        </w:rPr>
      </w:pPr>
      <w:bookmarkStart w:id="470" w:name="_Toc163544965"/>
      <w:bookmarkStart w:id="471" w:name="_Toc195577868"/>
      <w:r w:rsidRPr="005F3F38">
        <w:rPr>
          <w:rFonts w:ascii="Arial" w:eastAsia="Calibri" w:hAnsi="Arial" w:cs="Arial"/>
          <w:sz w:val="24"/>
          <w:szCs w:val="24"/>
          <w:lang w:eastAsia="bs-Latn-BA"/>
        </w:rPr>
        <w:t xml:space="preserve">Ukupna otpisana vrijednost stalnih sredstava na dan 01.01.2025. godine iznosila je 825.334,07 KM, a na dan 31.12.2025. godine je </w:t>
      </w:r>
      <w:r w:rsidRPr="005F3F38">
        <w:rPr>
          <w:rFonts w:ascii="Arial" w:hAnsi="Arial" w:cs="Arial"/>
          <w:sz w:val="24"/>
          <w:szCs w:val="24"/>
        </w:rPr>
        <w:t xml:space="preserve">897.777,30 </w:t>
      </w:r>
      <w:r w:rsidRPr="005F3F38">
        <w:rPr>
          <w:rFonts w:ascii="Arial" w:eastAsia="Calibri" w:hAnsi="Arial" w:cs="Arial"/>
          <w:sz w:val="24"/>
          <w:szCs w:val="24"/>
          <w:lang w:eastAsia="bs-Latn-BA"/>
        </w:rPr>
        <w:t>KM.</w:t>
      </w:r>
      <w:bookmarkEnd w:id="470"/>
      <w:bookmarkEnd w:id="471"/>
    </w:p>
    <w:p w14:paraId="6CEDA9DC" w14:textId="77777777" w:rsidR="007232EC" w:rsidRPr="005F3F38" w:rsidRDefault="007232EC" w:rsidP="004F147F">
      <w:pPr>
        <w:spacing w:line="240" w:lineRule="auto"/>
        <w:contextualSpacing/>
        <w:jc w:val="both"/>
        <w:rPr>
          <w:rFonts w:ascii="Arial" w:eastAsia="Calibri" w:hAnsi="Arial" w:cs="Arial"/>
          <w:sz w:val="24"/>
          <w:szCs w:val="24"/>
        </w:rPr>
      </w:pPr>
    </w:p>
    <w:p w14:paraId="70B3D27D" w14:textId="66AEFAD4" w:rsidR="0022017D" w:rsidRPr="005F3F38" w:rsidRDefault="0022017D" w:rsidP="004F147F">
      <w:pPr>
        <w:numPr>
          <w:ilvl w:val="0"/>
          <w:numId w:val="43"/>
        </w:numPr>
        <w:spacing w:line="240" w:lineRule="auto"/>
        <w:jc w:val="both"/>
        <w:rPr>
          <w:rFonts w:ascii="Arial" w:eastAsia="Calibri" w:hAnsi="Arial" w:cs="Arial"/>
          <w:b/>
          <w:sz w:val="24"/>
          <w:szCs w:val="24"/>
        </w:rPr>
      </w:pPr>
      <w:bookmarkStart w:id="472" w:name="_Toc163544966"/>
      <w:bookmarkStart w:id="473" w:name="_Toc195577869"/>
      <w:r w:rsidRPr="005F3F38">
        <w:rPr>
          <w:rFonts w:ascii="Arial" w:eastAsia="Calibri" w:hAnsi="Arial" w:cs="Arial"/>
          <w:b/>
          <w:sz w:val="24"/>
          <w:szCs w:val="24"/>
        </w:rPr>
        <w:t>Federalno ministarstvo prostornog uređenja</w:t>
      </w:r>
      <w:bookmarkEnd w:id="472"/>
      <w:bookmarkEnd w:id="473"/>
    </w:p>
    <w:p w14:paraId="27BD3537" w14:textId="2EB574B1" w:rsidR="00151A4B" w:rsidRPr="005F3F38" w:rsidRDefault="00151A4B" w:rsidP="004F147F">
      <w:pPr>
        <w:spacing w:line="240" w:lineRule="auto"/>
        <w:contextualSpacing/>
        <w:jc w:val="both"/>
        <w:rPr>
          <w:rFonts w:ascii="Arial" w:eastAsia="Calibri" w:hAnsi="Arial" w:cs="Arial"/>
          <w:sz w:val="24"/>
          <w:szCs w:val="24"/>
          <w:lang w:eastAsia="bs-Latn-BA"/>
        </w:rPr>
      </w:pPr>
      <w:bookmarkStart w:id="474" w:name="_Toc163544967"/>
      <w:bookmarkStart w:id="475" w:name="_Toc195577870"/>
      <w:r w:rsidRPr="005F3F38">
        <w:rPr>
          <w:rFonts w:ascii="Arial" w:eastAsia="Calibri" w:hAnsi="Arial" w:cs="Arial"/>
          <w:sz w:val="24"/>
          <w:szCs w:val="24"/>
          <w:lang w:eastAsia="bs-Latn-BA"/>
        </w:rPr>
        <w:t xml:space="preserve">Ukupna otpisana vrijednost stalnih sredstava na dan 01.01.2025. godine iznosila je 3.925.637,06 KM, a na dan 31.12.2025. godine je </w:t>
      </w:r>
      <w:r w:rsidRPr="005F3F38">
        <w:rPr>
          <w:rFonts w:ascii="Arial" w:hAnsi="Arial" w:cs="Arial"/>
          <w:sz w:val="24"/>
          <w:szCs w:val="24"/>
        </w:rPr>
        <w:t xml:space="preserve">4.190.417,21 </w:t>
      </w:r>
      <w:r w:rsidRPr="005F3F38">
        <w:rPr>
          <w:rFonts w:ascii="Arial" w:eastAsia="Calibri" w:hAnsi="Arial" w:cs="Arial"/>
          <w:sz w:val="24"/>
          <w:szCs w:val="24"/>
          <w:lang w:eastAsia="bs-Latn-BA"/>
        </w:rPr>
        <w:t>KM.</w:t>
      </w:r>
      <w:bookmarkEnd w:id="474"/>
      <w:bookmarkEnd w:id="475"/>
      <w:r w:rsidRPr="005F3F38">
        <w:rPr>
          <w:rFonts w:ascii="Arial" w:eastAsia="Calibri" w:hAnsi="Arial" w:cs="Arial"/>
          <w:sz w:val="24"/>
          <w:szCs w:val="24"/>
          <w:lang w:eastAsia="bs-Latn-BA"/>
        </w:rPr>
        <w:t xml:space="preserve"> </w:t>
      </w:r>
    </w:p>
    <w:p w14:paraId="047C2476" w14:textId="67856E80" w:rsidR="00F0235D" w:rsidRPr="005F3F38" w:rsidRDefault="00B55FC6" w:rsidP="005145E3">
      <w:pPr>
        <w:spacing w:line="240" w:lineRule="auto"/>
        <w:contextualSpacing/>
        <w:jc w:val="both"/>
        <w:rPr>
          <w:rFonts w:ascii="Arial" w:hAnsi="Arial" w:cs="Arial"/>
          <w:sz w:val="24"/>
          <w:szCs w:val="24"/>
          <w:lang w:eastAsia="hr-HR"/>
        </w:rPr>
      </w:pPr>
      <w:r w:rsidRPr="005F3F38">
        <w:rPr>
          <w:rFonts w:ascii="Arial" w:hAnsi="Arial" w:cs="Arial"/>
          <w:sz w:val="24"/>
          <w:szCs w:val="24"/>
          <w:lang w:eastAsia="hr-HR"/>
        </w:rPr>
        <w:t>To</w:t>
      </w:r>
      <w:r w:rsidR="00F0235D" w:rsidRPr="005F3F38">
        <w:rPr>
          <w:rFonts w:ascii="Arial" w:hAnsi="Arial" w:cs="Arial"/>
          <w:sz w:val="24"/>
          <w:szCs w:val="24"/>
          <w:lang w:eastAsia="hr-HR"/>
        </w:rPr>
        <w:t>kom 2025.</w:t>
      </w:r>
      <w:r w:rsidR="00752BF5" w:rsidRPr="005F3F38">
        <w:rPr>
          <w:rFonts w:ascii="Arial" w:hAnsi="Arial" w:cs="Arial"/>
          <w:sz w:val="24"/>
          <w:szCs w:val="24"/>
          <w:lang w:eastAsia="hr-HR"/>
        </w:rPr>
        <w:t xml:space="preserve"> </w:t>
      </w:r>
      <w:r w:rsidR="00F0235D" w:rsidRPr="005F3F38">
        <w:rPr>
          <w:rFonts w:ascii="Arial" w:hAnsi="Arial" w:cs="Arial"/>
          <w:sz w:val="24"/>
          <w:szCs w:val="24"/>
          <w:lang w:eastAsia="hr-HR"/>
        </w:rPr>
        <w:t>godine izvršena je javna nabav</w:t>
      </w:r>
      <w:r w:rsidR="00752BF5" w:rsidRPr="005F3F38">
        <w:rPr>
          <w:rFonts w:ascii="Arial" w:hAnsi="Arial" w:cs="Arial"/>
          <w:sz w:val="24"/>
          <w:szCs w:val="24"/>
          <w:lang w:eastAsia="hr-HR"/>
        </w:rPr>
        <w:t>k</w:t>
      </w:r>
      <w:r w:rsidR="00F0235D" w:rsidRPr="005F3F38">
        <w:rPr>
          <w:rFonts w:ascii="Arial" w:hAnsi="Arial" w:cs="Arial"/>
          <w:sz w:val="24"/>
          <w:szCs w:val="24"/>
          <w:lang w:eastAsia="hr-HR"/>
        </w:rPr>
        <w:t>a</w:t>
      </w:r>
      <w:r w:rsidR="00F0235D" w:rsidRPr="005F3F38">
        <w:rPr>
          <w:rFonts w:ascii="Arial" w:hAnsi="Arial" w:cs="Arial"/>
          <w:color w:val="000000"/>
          <w:sz w:val="24"/>
          <w:szCs w:val="24"/>
          <w:lang w:eastAsia="hr-HR"/>
        </w:rPr>
        <w:t xml:space="preserve"> „Izrada izmjena i dopuna Regulacijskog plana sanacije, konzervacije, restauracije i revitalizacije Sarajevska čaršija“ odnosno 50% od ugovorene vrijednosti nakon dostavljene Urbanističke osnove, čija je ukupna vrijednost </w:t>
      </w:r>
      <w:r w:rsidRPr="005F3F38">
        <w:rPr>
          <w:rFonts w:ascii="Arial" w:hAnsi="Arial" w:cs="Arial"/>
          <w:sz w:val="24"/>
          <w:szCs w:val="24"/>
          <w:lang w:eastAsia="hr-HR"/>
        </w:rPr>
        <w:t>28.080,00 KM. To</w:t>
      </w:r>
      <w:r w:rsidR="00F0235D" w:rsidRPr="005F3F38">
        <w:rPr>
          <w:rFonts w:ascii="Arial" w:hAnsi="Arial" w:cs="Arial"/>
          <w:sz w:val="24"/>
          <w:szCs w:val="24"/>
          <w:lang w:eastAsia="hr-HR"/>
        </w:rPr>
        <w:t>kom 2025.</w:t>
      </w:r>
      <w:r w:rsidR="00752BF5" w:rsidRPr="005F3F38">
        <w:rPr>
          <w:rFonts w:ascii="Arial" w:hAnsi="Arial" w:cs="Arial"/>
          <w:sz w:val="24"/>
          <w:szCs w:val="24"/>
          <w:lang w:eastAsia="hr-HR"/>
        </w:rPr>
        <w:t xml:space="preserve"> </w:t>
      </w:r>
      <w:r w:rsidR="00F0235D" w:rsidRPr="005F3F38">
        <w:rPr>
          <w:rFonts w:ascii="Arial" w:hAnsi="Arial" w:cs="Arial"/>
          <w:sz w:val="24"/>
          <w:szCs w:val="24"/>
          <w:lang w:eastAsia="hr-HR"/>
        </w:rPr>
        <w:t>godine održani su savjeti planova Sara</w:t>
      </w:r>
      <w:r w:rsidR="00752BF5" w:rsidRPr="005F3F38">
        <w:rPr>
          <w:rFonts w:ascii="Arial" w:hAnsi="Arial" w:cs="Arial"/>
          <w:sz w:val="24"/>
          <w:szCs w:val="24"/>
          <w:lang w:eastAsia="hr-HR"/>
        </w:rPr>
        <w:t>jevska čaršija i Mostar,  za šta</w:t>
      </w:r>
      <w:r w:rsidR="00F0235D" w:rsidRPr="005F3F38">
        <w:rPr>
          <w:rFonts w:ascii="Arial" w:hAnsi="Arial" w:cs="Arial"/>
          <w:sz w:val="24"/>
          <w:szCs w:val="24"/>
          <w:lang w:eastAsia="hr-HR"/>
        </w:rPr>
        <w:t xml:space="preserve"> je uloženo 10.863,32 KM. Sredstva su osigurana </w:t>
      </w:r>
      <w:r w:rsidRPr="005F3F38">
        <w:rPr>
          <w:rFonts w:ascii="Arial" w:hAnsi="Arial" w:cs="Arial"/>
          <w:sz w:val="24"/>
          <w:szCs w:val="24"/>
          <w:lang w:eastAsia="hr-HR"/>
        </w:rPr>
        <w:t>budžetom</w:t>
      </w:r>
      <w:r w:rsidR="00F0235D" w:rsidRPr="005F3F38">
        <w:rPr>
          <w:rFonts w:ascii="Arial" w:hAnsi="Arial" w:cs="Arial"/>
          <w:sz w:val="24"/>
          <w:szCs w:val="24"/>
          <w:lang w:eastAsia="hr-HR"/>
        </w:rPr>
        <w:t xml:space="preserve"> ministarstva za 2025.</w:t>
      </w:r>
      <w:r w:rsidR="00752BF5" w:rsidRPr="005F3F38">
        <w:rPr>
          <w:rFonts w:ascii="Arial" w:hAnsi="Arial" w:cs="Arial"/>
          <w:sz w:val="24"/>
          <w:szCs w:val="24"/>
          <w:lang w:eastAsia="hr-HR"/>
        </w:rPr>
        <w:t xml:space="preserve"> </w:t>
      </w:r>
      <w:r w:rsidR="00F0235D" w:rsidRPr="005F3F38">
        <w:rPr>
          <w:rFonts w:ascii="Arial" w:hAnsi="Arial" w:cs="Arial"/>
          <w:sz w:val="24"/>
          <w:szCs w:val="24"/>
          <w:lang w:eastAsia="hr-HR"/>
        </w:rPr>
        <w:t>godinu.</w:t>
      </w:r>
    </w:p>
    <w:p w14:paraId="43B55B4B" w14:textId="14DC615F" w:rsidR="00F0235D" w:rsidRPr="005F3F38" w:rsidRDefault="00F0235D" w:rsidP="005145E3">
      <w:pPr>
        <w:spacing w:line="240" w:lineRule="auto"/>
        <w:contextualSpacing/>
        <w:jc w:val="both"/>
        <w:rPr>
          <w:rFonts w:ascii="Arial" w:hAnsi="Arial" w:cs="Arial"/>
          <w:sz w:val="24"/>
          <w:szCs w:val="24"/>
        </w:rPr>
      </w:pPr>
      <w:r w:rsidRPr="005F3F38">
        <w:rPr>
          <w:rFonts w:ascii="Arial" w:hAnsi="Arial" w:cs="Arial"/>
          <w:sz w:val="24"/>
          <w:szCs w:val="24"/>
        </w:rPr>
        <w:t>Na poziciji 023-Uložena</w:t>
      </w:r>
      <w:r w:rsidR="00B55FC6" w:rsidRPr="005F3F38">
        <w:rPr>
          <w:rFonts w:ascii="Arial" w:hAnsi="Arial" w:cs="Arial"/>
          <w:sz w:val="24"/>
          <w:szCs w:val="24"/>
        </w:rPr>
        <w:t xml:space="preserve"> sredstva u banke i druge finans</w:t>
      </w:r>
      <w:r w:rsidRPr="005F3F38">
        <w:rPr>
          <w:rFonts w:ascii="Arial" w:hAnsi="Arial" w:cs="Arial"/>
          <w:sz w:val="24"/>
          <w:szCs w:val="24"/>
        </w:rPr>
        <w:t xml:space="preserve">ijske organizacije evidentirano je 5.715.804,37 KM, a </w:t>
      </w:r>
      <w:r w:rsidR="00752BF5" w:rsidRPr="005F3F38">
        <w:rPr>
          <w:rFonts w:ascii="Arial" w:hAnsi="Arial" w:cs="Arial"/>
          <w:sz w:val="24"/>
          <w:szCs w:val="24"/>
        </w:rPr>
        <w:t>ista se odnose</w:t>
      </w:r>
      <w:r w:rsidRPr="005F3F38">
        <w:rPr>
          <w:rFonts w:ascii="Arial" w:hAnsi="Arial" w:cs="Arial"/>
          <w:sz w:val="24"/>
          <w:szCs w:val="24"/>
        </w:rPr>
        <w:t xml:space="preserve"> na projekat BEEP revolving fond.</w:t>
      </w:r>
    </w:p>
    <w:p w14:paraId="063EBBB4" w14:textId="426322B6" w:rsidR="00730429" w:rsidRPr="005F3F38" w:rsidRDefault="00730429" w:rsidP="005145E3">
      <w:pPr>
        <w:spacing w:line="240" w:lineRule="auto"/>
        <w:contextualSpacing/>
        <w:jc w:val="both"/>
        <w:rPr>
          <w:rFonts w:ascii="Arial" w:hAnsi="Arial" w:cs="Arial"/>
          <w:sz w:val="24"/>
          <w:szCs w:val="24"/>
        </w:rPr>
      </w:pPr>
    </w:p>
    <w:p w14:paraId="70377874" w14:textId="77777777" w:rsidR="00730429" w:rsidRPr="005F3F38" w:rsidRDefault="00730429" w:rsidP="005145E3">
      <w:pPr>
        <w:spacing w:line="240" w:lineRule="auto"/>
        <w:contextualSpacing/>
        <w:jc w:val="both"/>
        <w:rPr>
          <w:rFonts w:ascii="Arial" w:hAnsi="Arial" w:cs="Arial"/>
          <w:sz w:val="24"/>
          <w:szCs w:val="24"/>
        </w:rPr>
      </w:pPr>
    </w:p>
    <w:p w14:paraId="5809A214" w14:textId="049BAE50" w:rsidR="005145E3" w:rsidRPr="005F3F38" w:rsidRDefault="009318C4" w:rsidP="009318C4">
      <w:pPr>
        <w:rPr>
          <w:rFonts w:ascii="Arial" w:hAnsi="Arial" w:cs="Arial"/>
          <w:sz w:val="24"/>
          <w:szCs w:val="24"/>
        </w:rPr>
      </w:pPr>
      <w:r>
        <w:rPr>
          <w:rFonts w:ascii="Arial" w:hAnsi="Arial" w:cs="Arial"/>
          <w:sz w:val="24"/>
          <w:szCs w:val="24"/>
        </w:rPr>
        <w:br w:type="page"/>
      </w:r>
    </w:p>
    <w:p w14:paraId="2AEB01D1" w14:textId="4E98E46D" w:rsidR="0022017D" w:rsidRPr="005F3F38" w:rsidRDefault="0022017D" w:rsidP="004F147F">
      <w:pPr>
        <w:numPr>
          <w:ilvl w:val="0"/>
          <w:numId w:val="43"/>
        </w:numPr>
        <w:spacing w:line="240" w:lineRule="auto"/>
        <w:jc w:val="both"/>
        <w:rPr>
          <w:rFonts w:ascii="Arial" w:eastAsia="Calibri" w:hAnsi="Arial" w:cs="Arial"/>
          <w:b/>
          <w:sz w:val="24"/>
          <w:szCs w:val="24"/>
        </w:rPr>
      </w:pPr>
      <w:bookmarkStart w:id="476" w:name="_Toc163544971"/>
      <w:bookmarkStart w:id="477" w:name="_Toc195577871"/>
      <w:r w:rsidRPr="005F3F38">
        <w:rPr>
          <w:rFonts w:ascii="Arial" w:eastAsia="Calibri" w:hAnsi="Arial" w:cs="Arial"/>
          <w:b/>
          <w:sz w:val="24"/>
          <w:szCs w:val="24"/>
        </w:rPr>
        <w:lastRenderedPageBreak/>
        <w:t>Federalno ministarstvo poljoprivrede, vodoprivrede i šumarstva</w:t>
      </w:r>
      <w:bookmarkEnd w:id="476"/>
      <w:bookmarkEnd w:id="477"/>
    </w:p>
    <w:p w14:paraId="167C7867" w14:textId="74FD5A6F" w:rsidR="00E30A16" w:rsidRPr="005F3F38" w:rsidRDefault="00E30A16" w:rsidP="004F147F">
      <w:pPr>
        <w:spacing w:before="120" w:line="240" w:lineRule="auto"/>
        <w:contextualSpacing/>
        <w:jc w:val="both"/>
        <w:rPr>
          <w:rFonts w:ascii="Arial" w:eastAsia="Calibri" w:hAnsi="Arial" w:cs="Arial"/>
          <w:sz w:val="24"/>
          <w:szCs w:val="24"/>
          <w:lang w:eastAsia="bs-Latn-BA"/>
        </w:rPr>
      </w:pPr>
      <w:bookmarkStart w:id="478" w:name="_Toc163544972"/>
      <w:bookmarkStart w:id="479" w:name="_Toc195577872"/>
      <w:r w:rsidRPr="005F3F38">
        <w:rPr>
          <w:rFonts w:ascii="Arial" w:eastAsia="Calibri" w:hAnsi="Arial" w:cs="Arial"/>
          <w:sz w:val="24"/>
          <w:szCs w:val="24"/>
          <w:lang w:eastAsia="bs-Latn-BA"/>
        </w:rPr>
        <w:t xml:space="preserve">Ukupna otpisana vrijednost stalnih sredstava na dan 01.01.2025. godine iznosila je 2.945.929,16 KM, a na dan 31.12.2025. godine je </w:t>
      </w:r>
      <w:r w:rsidRPr="005F3F38">
        <w:rPr>
          <w:rFonts w:ascii="Arial" w:hAnsi="Arial" w:cs="Arial"/>
          <w:sz w:val="24"/>
          <w:szCs w:val="24"/>
        </w:rPr>
        <w:t xml:space="preserve">3.097.701,45 </w:t>
      </w:r>
      <w:r w:rsidRPr="005F3F38">
        <w:rPr>
          <w:rFonts w:ascii="Arial" w:eastAsia="Calibri" w:hAnsi="Arial" w:cs="Arial"/>
          <w:sz w:val="24"/>
          <w:szCs w:val="24"/>
          <w:lang w:eastAsia="bs-Latn-BA"/>
        </w:rPr>
        <w:t>KM.</w:t>
      </w:r>
      <w:bookmarkEnd w:id="478"/>
      <w:bookmarkEnd w:id="479"/>
      <w:r w:rsidRPr="005F3F38">
        <w:rPr>
          <w:rFonts w:ascii="Arial" w:eastAsia="Calibri" w:hAnsi="Arial" w:cs="Arial"/>
          <w:sz w:val="24"/>
          <w:szCs w:val="24"/>
          <w:lang w:eastAsia="bs-Latn-BA"/>
        </w:rPr>
        <w:t xml:space="preserve"> </w:t>
      </w:r>
    </w:p>
    <w:p w14:paraId="5A7FFEA4" w14:textId="51F62EF0" w:rsidR="00E30A16" w:rsidRPr="005F3F38" w:rsidRDefault="007E0F7A" w:rsidP="004F147F">
      <w:pPr>
        <w:spacing w:line="240" w:lineRule="auto"/>
        <w:jc w:val="both"/>
        <w:rPr>
          <w:rFonts w:ascii="Arial" w:hAnsi="Arial" w:cs="Arial"/>
          <w:sz w:val="24"/>
          <w:szCs w:val="24"/>
        </w:rPr>
      </w:pPr>
      <w:r w:rsidRPr="005F3F38">
        <w:rPr>
          <w:rFonts w:ascii="Arial" w:eastAsia="Calibri" w:hAnsi="Arial" w:cs="Arial"/>
          <w:sz w:val="24"/>
          <w:szCs w:val="24"/>
        </w:rPr>
        <w:t xml:space="preserve">Tokom 2025. godine izvršena je nabavka stalnih sredstava u iznosu od 90.439 KM, stalnih sredstava u obliku prava u iznosu od 100.339 KM, uknjiženo je </w:t>
      </w:r>
      <w:r w:rsidR="00763F4A" w:rsidRPr="005F3F38">
        <w:rPr>
          <w:rFonts w:ascii="Arial" w:eastAsia="Calibri" w:hAnsi="Arial" w:cs="Arial"/>
          <w:sz w:val="24"/>
          <w:szCs w:val="24"/>
        </w:rPr>
        <w:t>vozilo nabavljeno iz projektnih</w:t>
      </w:r>
      <w:r w:rsidRPr="005F3F38">
        <w:rPr>
          <w:rFonts w:ascii="Arial" w:eastAsia="Calibri" w:hAnsi="Arial" w:cs="Arial"/>
          <w:sz w:val="24"/>
          <w:szCs w:val="24"/>
        </w:rPr>
        <w:t xml:space="preserve"> sredstava, a isknjiženo je vozilo </w:t>
      </w:r>
      <w:r w:rsidRPr="005F3F38">
        <w:rPr>
          <w:rFonts w:ascii="Arial" w:hAnsi="Arial" w:cs="Arial"/>
          <w:sz w:val="24"/>
          <w:szCs w:val="24"/>
        </w:rPr>
        <w:t xml:space="preserve">na osnovu Odluke Vlade Federacije Bosne i Hercegovine V. broj: 1186/2025 od 09.07.2025. godine o odobravanju trajnog ustupanja službenog putničkog automobila Federalnog ministarstva poljoprivrede, vodoprivrede i šumarstva („Službene novine </w:t>
      </w:r>
      <w:r w:rsidR="00393CEB">
        <w:rPr>
          <w:rFonts w:ascii="Arial" w:hAnsi="Arial" w:cs="Arial"/>
          <w:sz w:val="24"/>
          <w:szCs w:val="24"/>
        </w:rPr>
        <w:t>FBiH</w:t>
      </w:r>
      <w:r w:rsidRPr="005F3F38">
        <w:rPr>
          <w:rFonts w:ascii="Arial" w:hAnsi="Arial" w:cs="Arial"/>
          <w:sz w:val="24"/>
          <w:szCs w:val="24"/>
        </w:rPr>
        <w:t>“, broj: 53/25). Amortizacija je obračunata u iznosu 151.772 KM.</w:t>
      </w:r>
    </w:p>
    <w:p w14:paraId="1926DE23" w14:textId="692BC48F" w:rsidR="0022017D" w:rsidRPr="005F3F38" w:rsidRDefault="0022017D" w:rsidP="004F147F">
      <w:pPr>
        <w:numPr>
          <w:ilvl w:val="0"/>
          <w:numId w:val="43"/>
        </w:numPr>
        <w:spacing w:line="240" w:lineRule="auto"/>
        <w:jc w:val="both"/>
        <w:rPr>
          <w:rFonts w:ascii="Arial" w:eastAsia="Calibri" w:hAnsi="Arial" w:cs="Arial"/>
          <w:b/>
          <w:sz w:val="24"/>
          <w:szCs w:val="24"/>
        </w:rPr>
      </w:pPr>
      <w:bookmarkStart w:id="480" w:name="_Toc163544975"/>
      <w:bookmarkStart w:id="481" w:name="_Toc195577873"/>
      <w:r w:rsidRPr="005F3F38">
        <w:rPr>
          <w:rFonts w:ascii="Arial" w:eastAsia="Calibri" w:hAnsi="Arial" w:cs="Arial"/>
          <w:b/>
          <w:sz w:val="24"/>
          <w:szCs w:val="24"/>
        </w:rPr>
        <w:t>Ustavni sud Federacije Bosne i Hercegovine</w:t>
      </w:r>
      <w:bookmarkEnd w:id="480"/>
      <w:bookmarkEnd w:id="481"/>
    </w:p>
    <w:p w14:paraId="4F20854E" w14:textId="5A54DA24" w:rsidR="00F27AF6" w:rsidRPr="005F3F38" w:rsidRDefault="00F27AF6" w:rsidP="00BC2809">
      <w:pPr>
        <w:spacing w:line="240" w:lineRule="auto"/>
        <w:contextualSpacing/>
        <w:jc w:val="both"/>
        <w:rPr>
          <w:rFonts w:ascii="Arial" w:eastAsia="Calibri" w:hAnsi="Arial" w:cs="Arial"/>
          <w:sz w:val="24"/>
          <w:szCs w:val="24"/>
        </w:rPr>
      </w:pPr>
      <w:bookmarkStart w:id="482" w:name="_Toc163544977"/>
      <w:bookmarkStart w:id="483" w:name="_Toc195577877"/>
      <w:r w:rsidRPr="005F3F38">
        <w:rPr>
          <w:rFonts w:ascii="Arial" w:eastAsia="Calibri" w:hAnsi="Arial" w:cs="Arial"/>
          <w:sz w:val="24"/>
          <w:szCs w:val="24"/>
          <w:lang w:eastAsia="bs-Latn-BA"/>
        </w:rPr>
        <w:t>Ukupna otpisana vrijednost stalnih sredstava na dan 01.01.202</w:t>
      </w:r>
      <w:r w:rsidR="00BC2809" w:rsidRPr="005F3F38">
        <w:rPr>
          <w:rFonts w:ascii="Arial" w:eastAsia="Calibri" w:hAnsi="Arial" w:cs="Arial"/>
          <w:sz w:val="24"/>
          <w:szCs w:val="24"/>
          <w:lang w:eastAsia="bs-Latn-BA"/>
        </w:rPr>
        <w:t>5</w:t>
      </w:r>
      <w:r w:rsidRPr="005F3F38">
        <w:rPr>
          <w:rFonts w:ascii="Arial" w:eastAsia="Calibri" w:hAnsi="Arial" w:cs="Arial"/>
          <w:sz w:val="24"/>
          <w:szCs w:val="24"/>
          <w:lang w:eastAsia="bs-Latn-BA"/>
        </w:rPr>
        <w:t xml:space="preserve">. godine iznosila je </w:t>
      </w:r>
      <w:r w:rsidR="00BC2809" w:rsidRPr="005F3F38">
        <w:rPr>
          <w:rFonts w:ascii="Arial" w:eastAsia="Calibri" w:hAnsi="Arial" w:cs="Arial"/>
          <w:sz w:val="24"/>
          <w:szCs w:val="24"/>
          <w:lang w:eastAsia="bs-Latn-BA"/>
        </w:rPr>
        <w:t>367.320,48 KM, a na dan 31.12.2025</w:t>
      </w:r>
      <w:r w:rsidRPr="005F3F38">
        <w:rPr>
          <w:rFonts w:ascii="Arial" w:eastAsia="Calibri" w:hAnsi="Arial" w:cs="Arial"/>
          <w:sz w:val="24"/>
          <w:szCs w:val="24"/>
          <w:lang w:eastAsia="bs-Latn-BA"/>
        </w:rPr>
        <w:t xml:space="preserve">. godine je </w:t>
      </w:r>
      <w:r w:rsidR="00BC2809" w:rsidRPr="005F3F38">
        <w:rPr>
          <w:rFonts w:ascii="Arial" w:hAnsi="Arial" w:cs="Arial"/>
          <w:sz w:val="24"/>
          <w:szCs w:val="24"/>
        </w:rPr>
        <w:t>376.053,03</w:t>
      </w:r>
      <w:r w:rsidRPr="005F3F38">
        <w:rPr>
          <w:rFonts w:ascii="Arial" w:hAnsi="Arial" w:cs="Arial"/>
          <w:sz w:val="24"/>
          <w:szCs w:val="24"/>
        </w:rPr>
        <w:t xml:space="preserve"> </w:t>
      </w:r>
      <w:r w:rsidRPr="005F3F38">
        <w:rPr>
          <w:rFonts w:ascii="Arial" w:eastAsia="Calibri" w:hAnsi="Arial" w:cs="Arial"/>
          <w:sz w:val="24"/>
          <w:szCs w:val="24"/>
          <w:lang w:eastAsia="bs-Latn-BA"/>
        </w:rPr>
        <w:t>KM.</w:t>
      </w:r>
      <w:bookmarkEnd w:id="482"/>
      <w:bookmarkEnd w:id="483"/>
      <w:r w:rsidRPr="005F3F38">
        <w:rPr>
          <w:rFonts w:ascii="Arial" w:eastAsia="Calibri" w:hAnsi="Arial" w:cs="Arial"/>
          <w:sz w:val="24"/>
          <w:szCs w:val="24"/>
          <w:lang w:eastAsia="bs-Latn-BA"/>
        </w:rPr>
        <w:t xml:space="preserve"> </w:t>
      </w:r>
    </w:p>
    <w:p w14:paraId="2DE80BA9" w14:textId="77777777" w:rsidR="00F27AF6" w:rsidRPr="005F3F38" w:rsidRDefault="00F27AF6" w:rsidP="00F27AF6">
      <w:pPr>
        <w:contextualSpacing/>
        <w:jc w:val="both"/>
        <w:outlineLvl w:val="0"/>
        <w:rPr>
          <w:rFonts w:eastAsia="Calibri" w:cs="Arial"/>
          <w:szCs w:val="24"/>
        </w:rPr>
      </w:pPr>
    </w:p>
    <w:p w14:paraId="6F7BCF62" w14:textId="47DB86AC" w:rsidR="0022017D" w:rsidRPr="005F3F38" w:rsidRDefault="0022017D" w:rsidP="004F147F">
      <w:pPr>
        <w:numPr>
          <w:ilvl w:val="0"/>
          <w:numId w:val="43"/>
        </w:numPr>
        <w:spacing w:line="240" w:lineRule="auto"/>
        <w:jc w:val="both"/>
        <w:rPr>
          <w:rFonts w:ascii="Arial" w:eastAsia="Calibri" w:hAnsi="Arial" w:cs="Arial"/>
          <w:b/>
          <w:sz w:val="24"/>
          <w:szCs w:val="24"/>
        </w:rPr>
      </w:pPr>
      <w:bookmarkStart w:id="484" w:name="_Toc163544979"/>
      <w:bookmarkStart w:id="485" w:name="_Toc195577878"/>
      <w:r w:rsidRPr="005F3F38">
        <w:rPr>
          <w:rFonts w:ascii="Arial" w:eastAsia="Calibri" w:hAnsi="Arial" w:cs="Arial"/>
          <w:b/>
          <w:sz w:val="24"/>
          <w:szCs w:val="24"/>
        </w:rPr>
        <w:t>Vrhovni sud Federacije Bosne i Hercegovine</w:t>
      </w:r>
      <w:bookmarkEnd w:id="484"/>
      <w:bookmarkEnd w:id="485"/>
    </w:p>
    <w:p w14:paraId="4BCA4B07" w14:textId="63FCDE73" w:rsidR="0095166B" w:rsidRPr="005F3F38" w:rsidRDefault="0095166B" w:rsidP="0095166B">
      <w:pPr>
        <w:spacing w:line="240" w:lineRule="auto"/>
        <w:ind w:right="-143"/>
        <w:jc w:val="both"/>
        <w:rPr>
          <w:rFonts w:ascii="Arial" w:hAnsi="Arial" w:cs="Arial"/>
          <w:sz w:val="24"/>
          <w:szCs w:val="24"/>
          <w:lang w:eastAsia="bs-Latn-BA"/>
        </w:rPr>
      </w:pPr>
      <w:bookmarkStart w:id="486" w:name="_Toc195577882"/>
      <w:r w:rsidRPr="005F3F38">
        <w:rPr>
          <w:rFonts w:ascii="Arial" w:eastAsia="Calibri" w:hAnsi="Arial" w:cs="Arial"/>
          <w:sz w:val="24"/>
          <w:szCs w:val="24"/>
          <w:lang w:eastAsia="bs-Latn-BA"/>
        </w:rPr>
        <w:t xml:space="preserve">Ukupna otpisana vrijednost stalnih sredstava na dan 01.01.2025. godine iznosila je 1.183.555,49 KM, a na dan 31.12.2025. godine je </w:t>
      </w:r>
      <w:r w:rsidRPr="005F3F38">
        <w:rPr>
          <w:rFonts w:ascii="Arial" w:hAnsi="Arial" w:cs="Arial"/>
          <w:sz w:val="24"/>
          <w:szCs w:val="24"/>
        </w:rPr>
        <w:t xml:space="preserve">1.486.047,10 </w:t>
      </w:r>
      <w:r w:rsidRPr="005F3F38">
        <w:rPr>
          <w:rFonts w:ascii="Arial" w:eastAsia="Calibri" w:hAnsi="Arial" w:cs="Arial"/>
          <w:sz w:val="24"/>
          <w:szCs w:val="24"/>
          <w:lang w:eastAsia="bs-Latn-BA"/>
        </w:rPr>
        <w:t>KM.</w:t>
      </w:r>
      <w:bookmarkEnd w:id="486"/>
      <w:r w:rsidRPr="005F3F38">
        <w:rPr>
          <w:rFonts w:ascii="Arial" w:eastAsia="Calibri" w:hAnsi="Arial" w:cs="Arial"/>
          <w:sz w:val="24"/>
          <w:szCs w:val="24"/>
          <w:lang w:eastAsia="bs-Latn-BA"/>
        </w:rPr>
        <w:t xml:space="preserve"> </w:t>
      </w:r>
    </w:p>
    <w:p w14:paraId="7D4E3E1F" w14:textId="0DB303B6" w:rsidR="0022017D" w:rsidRPr="005F3F38" w:rsidRDefault="00DA2936" w:rsidP="004F147F">
      <w:pPr>
        <w:numPr>
          <w:ilvl w:val="0"/>
          <w:numId w:val="43"/>
        </w:numPr>
        <w:spacing w:line="240" w:lineRule="auto"/>
        <w:jc w:val="both"/>
        <w:rPr>
          <w:rFonts w:ascii="Arial" w:eastAsia="Calibri" w:hAnsi="Arial" w:cs="Arial"/>
          <w:b/>
          <w:sz w:val="24"/>
          <w:szCs w:val="24"/>
        </w:rPr>
      </w:pPr>
      <w:bookmarkStart w:id="487" w:name="_Toc163544983"/>
      <w:bookmarkStart w:id="488" w:name="_Toc195577883"/>
      <w:r w:rsidRPr="005F3F38">
        <w:rPr>
          <w:rFonts w:ascii="Arial" w:eastAsia="Calibri" w:hAnsi="Arial" w:cs="Arial"/>
          <w:b/>
          <w:sz w:val="24"/>
          <w:szCs w:val="24"/>
        </w:rPr>
        <w:t xml:space="preserve">Sudska </w:t>
      </w:r>
      <w:r w:rsidR="0022017D" w:rsidRPr="005F3F38">
        <w:rPr>
          <w:rFonts w:ascii="Arial" w:eastAsia="Calibri" w:hAnsi="Arial" w:cs="Arial"/>
          <w:b/>
          <w:sz w:val="24"/>
          <w:szCs w:val="24"/>
        </w:rPr>
        <w:t>policija u Federaciji Bosne i Hercegovine</w:t>
      </w:r>
      <w:bookmarkEnd w:id="487"/>
      <w:bookmarkEnd w:id="488"/>
    </w:p>
    <w:p w14:paraId="27A217F0" w14:textId="5C9D536C" w:rsidR="007948BB" w:rsidRPr="005F3F38" w:rsidRDefault="007948BB" w:rsidP="004F147F">
      <w:pPr>
        <w:spacing w:line="240" w:lineRule="auto"/>
        <w:contextualSpacing/>
        <w:jc w:val="both"/>
        <w:rPr>
          <w:rFonts w:ascii="Arial" w:eastAsia="Calibri" w:hAnsi="Arial" w:cs="Arial"/>
          <w:sz w:val="24"/>
          <w:szCs w:val="24"/>
        </w:rPr>
      </w:pPr>
      <w:bookmarkStart w:id="489" w:name="_Toc163544984"/>
      <w:bookmarkStart w:id="490" w:name="_Toc195577884"/>
      <w:r w:rsidRPr="005F3F38">
        <w:rPr>
          <w:rFonts w:ascii="Arial" w:eastAsia="Calibri" w:hAnsi="Arial" w:cs="Arial"/>
          <w:sz w:val="24"/>
          <w:szCs w:val="24"/>
          <w:lang w:eastAsia="bs-Latn-BA"/>
        </w:rPr>
        <w:t xml:space="preserve">Ukupna otpisana vrijednost stalnih sredstava na dan 01.01.2025. godine iznosila je 9.222.368,97 KM, a na dan 31.12.2025. godine je </w:t>
      </w:r>
      <w:r w:rsidRPr="005F3F38">
        <w:rPr>
          <w:rFonts w:ascii="Arial" w:hAnsi="Arial" w:cs="Arial"/>
          <w:sz w:val="24"/>
          <w:szCs w:val="24"/>
        </w:rPr>
        <w:t xml:space="preserve">9.665.819,09 </w:t>
      </w:r>
      <w:r w:rsidRPr="005F3F38">
        <w:rPr>
          <w:rFonts w:ascii="Arial" w:eastAsia="Calibri" w:hAnsi="Arial" w:cs="Arial"/>
          <w:sz w:val="24"/>
          <w:szCs w:val="24"/>
          <w:lang w:eastAsia="bs-Latn-BA"/>
        </w:rPr>
        <w:t>KM.</w:t>
      </w:r>
      <w:bookmarkEnd w:id="489"/>
      <w:bookmarkEnd w:id="490"/>
      <w:r w:rsidRPr="005F3F38">
        <w:rPr>
          <w:rFonts w:ascii="Arial" w:eastAsia="Calibri" w:hAnsi="Arial" w:cs="Arial"/>
          <w:sz w:val="24"/>
          <w:szCs w:val="24"/>
          <w:lang w:eastAsia="bs-Latn-BA"/>
        </w:rPr>
        <w:t xml:space="preserve"> </w:t>
      </w:r>
    </w:p>
    <w:p w14:paraId="0E920C69" w14:textId="77777777" w:rsidR="007948BB" w:rsidRPr="005F3F38" w:rsidRDefault="007948BB" w:rsidP="004F147F">
      <w:pPr>
        <w:spacing w:line="240" w:lineRule="auto"/>
        <w:contextualSpacing/>
        <w:jc w:val="both"/>
        <w:rPr>
          <w:rFonts w:ascii="Arial" w:eastAsia="Calibri" w:hAnsi="Arial" w:cs="Arial"/>
          <w:sz w:val="24"/>
          <w:szCs w:val="24"/>
        </w:rPr>
      </w:pPr>
    </w:p>
    <w:p w14:paraId="07A7F860" w14:textId="4EBA6987" w:rsidR="0022017D" w:rsidRPr="005F3F38" w:rsidRDefault="0048570C" w:rsidP="004F147F">
      <w:pPr>
        <w:numPr>
          <w:ilvl w:val="0"/>
          <w:numId w:val="43"/>
        </w:numPr>
        <w:spacing w:line="240" w:lineRule="auto"/>
        <w:jc w:val="both"/>
        <w:rPr>
          <w:rFonts w:ascii="Arial" w:eastAsia="Calibri" w:hAnsi="Arial" w:cs="Arial"/>
          <w:b/>
          <w:sz w:val="24"/>
          <w:szCs w:val="24"/>
        </w:rPr>
      </w:pPr>
      <w:bookmarkStart w:id="491" w:name="_Toc163544988"/>
      <w:bookmarkStart w:id="492" w:name="_Toc195577885"/>
      <w:r w:rsidRPr="005F3F38">
        <w:rPr>
          <w:rFonts w:ascii="Arial" w:eastAsia="Calibri" w:hAnsi="Arial" w:cs="Arial"/>
          <w:b/>
          <w:sz w:val="24"/>
          <w:szCs w:val="24"/>
        </w:rPr>
        <w:t>Federalno tužilaštvo</w:t>
      </w:r>
      <w:bookmarkEnd w:id="491"/>
      <w:bookmarkEnd w:id="492"/>
    </w:p>
    <w:p w14:paraId="38BF39D2" w14:textId="16A942F3" w:rsidR="00787E0B" w:rsidRPr="005F3F38" w:rsidRDefault="00787E0B" w:rsidP="00787E0B">
      <w:pPr>
        <w:spacing w:line="240" w:lineRule="auto"/>
        <w:jc w:val="both"/>
        <w:rPr>
          <w:rFonts w:ascii="Arial" w:eastAsia="Calibri" w:hAnsi="Arial" w:cs="Arial"/>
          <w:sz w:val="24"/>
          <w:szCs w:val="24"/>
          <w:lang w:eastAsia="bs-Latn-BA"/>
        </w:rPr>
      </w:pPr>
      <w:bookmarkStart w:id="493" w:name="_Toc163544989"/>
      <w:bookmarkStart w:id="494" w:name="_Toc195577886"/>
      <w:r w:rsidRPr="005F3F38">
        <w:rPr>
          <w:rFonts w:ascii="Arial" w:eastAsia="Calibri" w:hAnsi="Arial" w:cs="Arial"/>
          <w:sz w:val="24"/>
          <w:szCs w:val="24"/>
          <w:lang w:eastAsia="bs-Latn-BA"/>
        </w:rPr>
        <w:t xml:space="preserve">Ukupna otpisana vrijednost stalnih sredstava na dan 01.01.2025. godine iznosila je 533.458,62 KM, a na dan 31.12.2025. godine je </w:t>
      </w:r>
      <w:r w:rsidRPr="005F3F38">
        <w:rPr>
          <w:rFonts w:ascii="Arial" w:hAnsi="Arial" w:cs="Arial"/>
          <w:sz w:val="24"/>
          <w:szCs w:val="24"/>
        </w:rPr>
        <w:t xml:space="preserve">836.668,64 </w:t>
      </w:r>
      <w:r w:rsidRPr="005F3F38">
        <w:rPr>
          <w:rFonts w:ascii="Arial" w:eastAsia="Calibri" w:hAnsi="Arial" w:cs="Arial"/>
          <w:sz w:val="24"/>
          <w:szCs w:val="24"/>
          <w:lang w:eastAsia="bs-Latn-BA"/>
        </w:rPr>
        <w:t>KM.</w:t>
      </w:r>
      <w:bookmarkEnd w:id="493"/>
      <w:bookmarkEnd w:id="494"/>
      <w:r w:rsidRPr="005F3F38">
        <w:rPr>
          <w:rFonts w:ascii="Arial" w:eastAsia="Calibri" w:hAnsi="Arial" w:cs="Arial"/>
          <w:sz w:val="24"/>
          <w:szCs w:val="24"/>
          <w:lang w:eastAsia="bs-Latn-BA"/>
        </w:rPr>
        <w:t xml:space="preserve"> </w:t>
      </w:r>
    </w:p>
    <w:p w14:paraId="22F75039" w14:textId="7C479604" w:rsidR="005145E3" w:rsidRPr="005F3F38" w:rsidRDefault="00C871F5" w:rsidP="0048570C">
      <w:pPr>
        <w:spacing w:line="240" w:lineRule="auto"/>
        <w:jc w:val="both"/>
        <w:rPr>
          <w:rFonts w:ascii="Arial" w:eastAsia="Calibri" w:hAnsi="Arial" w:cs="Arial"/>
          <w:sz w:val="24"/>
          <w:szCs w:val="24"/>
        </w:rPr>
      </w:pPr>
      <w:r w:rsidRPr="005F3F38">
        <w:rPr>
          <w:rFonts w:ascii="Arial" w:eastAsia="Calibri" w:hAnsi="Arial" w:cs="Arial"/>
          <w:sz w:val="24"/>
          <w:szCs w:val="24"/>
        </w:rPr>
        <w:t>Ukupne obaveze sa 31.12.2025. godine iznose 716.824 KM. Najveći udio je iznos obaveza za plaću za XII mjesec 2025. godine (505.280 KM), a kratkoročne tekuće obav</w:t>
      </w:r>
      <w:r w:rsidR="001741AE" w:rsidRPr="005F3F38">
        <w:rPr>
          <w:rFonts w:ascii="Arial" w:eastAsia="Calibri" w:hAnsi="Arial" w:cs="Arial"/>
          <w:sz w:val="24"/>
          <w:szCs w:val="24"/>
        </w:rPr>
        <w:t>eze iznose 198.336 KM, od čega</w:t>
      </w:r>
      <w:r w:rsidRPr="005F3F38">
        <w:rPr>
          <w:rFonts w:ascii="Arial" w:eastAsia="Calibri" w:hAnsi="Arial" w:cs="Arial"/>
          <w:sz w:val="24"/>
          <w:szCs w:val="24"/>
        </w:rPr>
        <w:t xml:space="preserve"> najveći dio obaveza čine obaveze prema dobavljači</w:t>
      </w:r>
      <w:r w:rsidR="002A3863" w:rsidRPr="005F3F38">
        <w:rPr>
          <w:rFonts w:ascii="Arial" w:eastAsia="Calibri" w:hAnsi="Arial" w:cs="Arial"/>
          <w:sz w:val="24"/>
          <w:szCs w:val="24"/>
        </w:rPr>
        <w:t>ma u  iznosu 170.571 KM koje se</w:t>
      </w:r>
      <w:r w:rsidRPr="005F3F38">
        <w:rPr>
          <w:rFonts w:ascii="Arial" w:eastAsia="Calibri" w:hAnsi="Arial" w:cs="Arial"/>
          <w:sz w:val="24"/>
          <w:szCs w:val="24"/>
        </w:rPr>
        <w:t xml:space="preserve">  odnose  na  troškove telefona, poštarine, kancelarijskog materijala, tekućeg održavanja zgrade i opreme, izdaci po osnovu usluga vještačenja i sl. za XII mjesec 2025. godine. Zaključno sa 31.12.2025. godine obaveze po izvršnim sudskim presudama koje dospijevaju u narednim godinama, prema Akcionom planu Vlade FBiH iznose 26.434 KM.</w:t>
      </w:r>
      <w:r w:rsidR="004B71AB" w:rsidRPr="005F3F38">
        <w:rPr>
          <w:rFonts w:ascii="Arial" w:eastAsia="Calibri" w:hAnsi="Arial" w:cs="Arial"/>
          <w:sz w:val="24"/>
          <w:szCs w:val="24"/>
        </w:rPr>
        <w:t xml:space="preserve"> </w:t>
      </w:r>
      <w:r w:rsidRPr="005F3F38">
        <w:rPr>
          <w:rFonts w:ascii="Arial" w:eastAsia="Calibri" w:hAnsi="Arial" w:cs="Arial"/>
          <w:sz w:val="24"/>
          <w:szCs w:val="24"/>
        </w:rPr>
        <w:t xml:space="preserve">Za redovne sudske presude prema Akcionom planu Vlade </w:t>
      </w:r>
      <w:r w:rsidR="00393CEB">
        <w:rPr>
          <w:rFonts w:ascii="Arial" w:eastAsia="Calibri" w:hAnsi="Arial" w:cs="Arial"/>
          <w:sz w:val="24"/>
          <w:szCs w:val="24"/>
        </w:rPr>
        <w:t>FBiH</w:t>
      </w:r>
      <w:r w:rsidRPr="005F3F38">
        <w:rPr>
          <w:rFonts w:ascii="Arial" w:eastAsia="Calibri" w:hAnsi="Arial" w:cs="Arial"/>
          <w:sz w:val="24"/>
          <w:szCs w:val="24"/>
        </w:rPr>
        <w:t xml:space="preserve"> nisu planirana niti isplaćena sredstva za isplatu istih.</w:t>
      </w:r>
      <w:r w:rsidR="00757D79" w:rsidRPr="005F3F38">
        <w:rPr>
          <w:rFonts w:ascii="Arial" w:eastAsia="Calibri" w:hAnsi="Arial" w:cs="Arial"/>
          <w:sz w:val="24"/>
          <w:szCs w:val="24"/>
        </w:rPr>
        <w:t xml:space="preserve"> </w:t>
      </w:r>
      <w:r w:rsidRPr="005F3F38">
        <w:rPr>
          <w:rFonts w:ascii="Arial" w:eastAsia="Calibri" w:hAnsi="Arial" w:cs="Arial"/>
          <w:sz w:val="24"/>
          <w:szCs w:val="24"/>
        </w:rPr>
        <w:t xml:space="preserve">Za isplatu </w:t>
      </w:r>
      <w:r w:rsidR="009318C4" w:rsidRPr="005F3F38">
        <w:rPr>
          <w:rFonts w:ascii="Arial" w:eastAsia="Calibri" w:hAnsi="Arial" w:cs="Arial"/>
          <w:sz w:val="24"/>
          <w:szCs w:val="24"/>
        </w:rPr>
        <w:t xml:space="preserve">vansudskih </w:t>
      </w:r>
      <w:r w:rsidRPr="005F3F38">
        <w:rPr>
          <w:rFonts w:ascii="Arial" w:eastAsia="Calibri" w:hAnsi="Arial" w:cs="Arial"/>
          <w:sz w:val="24"/>
          <w:szCs w:val="24"/>
        </w:rPr>
        <w:t xml:space="preserve">nagodbi </w:t>
      </w:r>
      <w:r w:rsidRPr="005F3F38">
        <w:rPr>
          <w:rFonts w:ascii="Arial" w:hAnsi="Arial" w:cs="Arial"/>
          <w:sz w:val="24"/>
          <w:szCs w:val="24"/>
        </w:rPr>
        <w:t>nije bilo isplate sredstava zbog nezainteresiranosti zaposlenika za sklapanje ugovora o vansudskoj nagodbi, a odobrena su sredstva za ove namjene iznosila 7.087,00 KM.</w:t>
      </w:r>
      <w:r w:rsidR="00C2794F" w:rsidRPr="005F3F38">
        <w:rPr>
          <w:rFonts w:ascii="Arial" w:hAnsi="Arial" w:cs="Arial"/>
          <w:sz w:val="24"/>
          <w:szCs w:val="24"/>
        </w:rPr>
        <w:t xml:space="preserve"> </w:t>
      </w:r>
      <w:r w:rsidRPr="005F3F38">
        <w:rPr>
          <w:rFonts w:ascii="Arial" w:eastAsia="Calibri" w:hAnsi="Arial" w:cs="Arial"/>
          <w:sz w:val="24"/>
          <w:szCs w:val="24"/>
        </w:rPr>
        <w:t>Potencijalnih obaveza po sudskim presudama (one koje nisu izvršne) nema.</w:t>
      </w:r>
    </w:p>
    <w:p w14:paraId="305AD961" w14:textId="5CBB9980" w:rsidR="0022017D" w:rsidRPr="005F3F38" w:rsidRDefault="0022017D" w:rsidP="004F147F">
      <w:pPr>
        <w:numPr>
          <w:ilvl w:val="0"/>
          <w:numId w:val="43"/>
        </w:numPr>
        <w:spacing w:line="240" w:lineRule="auto"/>
        <w:jc w:val="both"/>
        <w:rPr>
          <w:rFonts w:ascii="Arial" w:eastAsia="Calibri" w:hAnsi="Arial" w:cs="Arial"/>
          <w:b/>
          <w:sz w:val="24"/>
          <w:szCs w:val="24"/>
        </w:rPr>
      </w:pPr>
      <w:bookmarkStart w:id="495" w:name="_Toc163544992"/>
      <w:bookmarkStart w:id="496" w:name="_Toc195577889"/>
      <w:r w:rsidRPr="005F3F38">
        <w:rPr>
          <w:rFonts w:ascii="Arial" w:eastAsia="Calibri" w:hAnsi="Arial" w:cs="Arial"/>
          <w:b/>
          <w:sz w:val="24"/>
          <w:szCs w:val="24"/>
        </w:rPr>
        <w:t>Federalno pravobranilaštvo</w:t>
      </w:r>
      <w:bookmarkEnd w:id="495"/>
      <w:bookmarkEnd w:id="496"/>
    </w:p>
    <w:p w14:paraId="1C5A1A3A" w14:textId="753341B9" w:rsidR="005B2411" w:rsidRPr="005F3F38" w:rsidRDefault="005B2411" w:rsidP="00EB74D0">
      <w:pPr>
        <w:spacing w:line="240" w:lineRule="auto"/>
        <w:jc w:val="both"/>
        <w:rPr>
          <w:rFonts w:ascii="Arial" w:eastAsia="Calibri" w:hAnsi="Arial" w:cs="Arial"/>
          <w:sz w:val="24"/>
          <w:szCs w:val="24"/>
          <w:lang w:eastAsia="bs-Latn-BA"/>
        </w:rPr>
      </w:pPr>
      <w:bookmarkStart w:id="497" w:name="_Toc163544993"/>
      <w:bookmarkStart w:id="498" w:name="_Toc195577890"/>
      <w:r w:rsidRPr="005F3F38">
        <w:rPr>
          <w:rFonts w:ascii="Arial" w:eastAsia="Calibri" w:hAnsi="Arial" w:cs="Arial"/>
          <w:sz w:val="24"/>
          <w:szCs w:val="24"/>
          <w:lang w:eastAsia="bs-Latn-BA"/>
        </w:rPr>
        <w:t xml:space="preserve">Ukupna otpisana vrijednost stalnih sredstava na dan 01.01.2025. godine iznosila je 246.556,14 KM, a na dan 31.12.2025. godine je </w:t>
      </w:r>
      <w:r w:rsidRPr="005F3F38">
        <w:rPr>
          <w:rFonts w:ascii="Arial" w:hAnsi="Arial" w:cs="Arial"/>
          <w:sz w:val="24"/>
          <w:szCs w:val="24"/>
        </w:rPr>
        <w:t xml:space="preserve">240.499,38 </w:t>
      </w:r>
      <w:r w:rsidRPr="005F3F38">
        <w:rPr>
          <w:rFonts w:ascii="Arial" w:eastAsia="Calibri" w:hAnsi="Arial" w:cs="Arial"/>
          <w:sz w:val="24"/>
          <w:szCs w:val="24"/>
          <w:lang w:eastAsia="bs-Latn-BA"/>
        </w:rPr>
        <w:t>KM.</w:t>
      </w:r>
      <w:bookmarkEnd w:id="497"/>
      <w:bookmarkEnd w:id="498"/>
      <w:r w:rsidRPr="005F3F38">
        <w:rPr>
          <w:rFonts w:ascii="Arial" w:eastAsia="Calibri" w:hAnsi="Arial" w:cs="Arial"/>
          <w:sz w:val="24"/>
          <w:szCs w:val="24"/>
          <w:lang w:eastAsia="bs-Latn-BA"/>
        </w:rPr>
        <w:t xml:space="preserve"> </w:t>
      </w:r>
    </w:p>
    <w:p w14:paraId="23FCB2EC" w14:textId="18654E56" w:rsidR="005B2411" w:rsidRPr="005F3F38" w:rsidRDefault="00EB74D0" w:rsidP="00EB74D0">
      <w:pPr>
        <w:spacing w:line="240" w:lineRule="auto"/>
        <w:jc w:val="both"/>
        <w:rPr>
          <w:rFonts w:ascii="Arial" w:hAnsi="Arial" w:cs="Arial"/>
          <w:sz w:val="24"/>
          <w:szCs w:val="24"/>
        </w:rPr>
      </w:pPr>
      <w:r w:rsidRPr="005F3F38">
        <w:rPr>
          <w:rFonts w:ascii="Arial" w:hAnsi="Arial" w:cs="Arial"/>
          <w:sz w:val="24"/>
          <w:szCs w:val="24"/>
        </w:rPr>
        <w:t xml:space="preserve">U pogledu visine obaveza, najveći dio obaveza odnosi se na obaveze za plaću za mjesec decembar 2025. godine u iznosu od 106.734,00 KM, te ukupne kratkoročne obaveze u iznosu od 425.874,00 KM (obaveze prema dobavljačima, po osnovu putnih </w:t>
      </w:r>
      <w:r w:rsidRPr="005F3F38">
        <w:rPr>
          <w:rFonts w:ascii="Arial" w:hAnsi="Arial" w:cs="Arial"/>
          <w:sz w:val="24"/>
          <w:szCs w:val="24"/>
        </w:rPr>
        <w:lastRenderedPageBreak/>
        <w:t>troškova, prema fizičkim licima, ostale kratkoročne obavez</w:t>
      </w:r>
      <w:r w:rsidR="00172733" w:rsidRPr="005F3F38">
        <w:rPr>
          <w:rFonts w:ascii="Arial" w:hAnsi="Arial" w:cs="Arial"/>
          <w:sz w:val="24"/>
          <w:szCs w:val="24"/>
        </w:rPr>
        <w:t>e, te obaveze na temelju izvršnih</w:t>
      </w:r>
      <w:r w:rsidRPr="005F3F38">
        <w:rPr>
          <w:rFonts w:ascii="Arial" w:hAnsi="Arial" w:cs="Arial"/>
          <w:sz w:val="24"/>
          <w:szCs w:val="24"/>
        </w:rPr>
        <w:t xml:space="preserve"> sudskih presuda). Obaveze po </w:t>
      </w:r>
      <w:r w:rsidR="00C15527" w:rsidRPr="005F3F38">
        <w:rPr>
          <w:rFonts w:ascii="Arial" w:hAnsi="Arial" w:cs="Arial"/>
          <w:sz w:val="24"/>
          <w:szCs w:val="24"/>
        </w:rPr>
        <w:t>izvršnim</w:t>
      </w:r>
      <w:r w:rsidRPr="005F3F38">
        <w:rPr>
          <w:rFonts w:ascii="Arial" w:hAnsi="Arial" w:cs="Arial"/>
          <w:sz w:val="24"/>
          <w:szCs w:val="24"/>
        </w:rPr>
        <w:t xml:space="preserve"> sudskim presudama u decembru 2025. godine iznose 346.781,00 KM.</w:t>
      </w:r>
    </w:p>
    <w:p w14:paraId="7CE561F1" w14:textId="5A530721" w:rsidR="0022017D" w:rsidRPr="005F3F38" w:rsidRDefault="0022017D" w:rsidP="004F147F">
      <w:pPr>
        <w:numPr>
          <w:ilvl w:val="0"/>
          <w:numId w:val="43"/>
        </w:numPr>
        <w:spacing w:line="240" w:lineRule="auto"/>
        <w:jc w:val="both"/>
        <w:rPr>
          <w:rFonts w:ascii="Arial" w:eastAsia="Calibri" w:hAnsi="Arial" w:cs="Arial"/>
          <w:b/>
          <w:sz w:val="24"/>
          <w:szCs w:val="24"/>
        </w:rPr>
      </w:pPr>
      <w:bookmarkStart w:id="499" w:name="_Toc163544996"/>
      <w:bookmarkStart w:id="500" w:name="_Toc195577894"/>
      <w:r w:rsidRPr="005F3F38">
        <w:rPr>
          <w:rFonts w:ascii="Arial" w:eastAsia="Calibri" w:hAnsi="Arial" w:cs="Arial"/>
          <w:b/>
          <w:sz w:val="24"/>
          <w:szCs w:val="24"/>
        </w:rPr>
        <w:t>Federalno mi</w:t>
      </w:r>
      <w:r w:rsidR="001C78DE" w:rsidRPr="005F3F38">
        <w:rPr>
          <w:rFonts w:ascii="Arial" w:eastAsia="Calibri" w:hAnsi="Arial" w:cs="Arial"/>
          <w:b/>
          <w:sz w:val="24"/>
          <w:szCs w:val="24"/>
        </w:rPr>
        <w:t>nistarstvo za pitanja boraca</w:t>
      </w:r>
      <w:r w:rsidRPr="005F3F38">
        <w:rPr>
          <w:rFonts w:ascii="Arial" w:eastAsia="Calibri" w:hAnsi="Arial" w:cs="Arial"/>
          <w:b/>
          <w:sz w:val="24"/>
          <w:szCs w:val="24"/>
        </w:rPr>
        <w:t xml:space="preserve"> i invalida </w:t>
      </w:r>
      <w:r w:rsidR="00135C16" w:rsidRPr="005F3F38">
        <w:rPr>
          <w:rFonts w:ascii="Arial" w:eastAsia="Calibri" w:hAnsi="Arial" w:cs="Arial"/>
          <w:b/>
          <w:sz w:val="24"/>
          <w:szCs w:val="24"/>
        </w:rPr>
        <w:t>odbrambeno</w:t>
      </w:r>
      <w:r w:rsidR="00152D6C" w:rsidRPr="005F3F38">
        <w:rPr>
          <w:rFonts w:ascii="Arial" w:eastAsia="Calibri" w:hAnsi="Arial" w:cs="Arial"/>
          <w:b/>
          <w:sz w:val="24"/>
          <w:szCs w:val="24"/>
        </w:rPr>
        <w:t xml:space="preserve"> </w:t>
      </w:r>
      <w:r w:rsidR="00135C16" w:rsidRPr="005F3F38">
        <w:rPr>
          <w:rFonts w:ascii="Arial" w:eastAsia="Calibri" w:hAnsi="Arial" w:cs="Arial"/>
          <w:b/>
          <w:sz w:val="24"/>
          <w:szCs w:val="24"/>
        </w:rPr>
        <w:t xml:space="preserve">-oslobodilačkog </w:t>
      </w:r>
      <w:r w:rsidRPr="005F3F38">
        <w:rPr>
          <w:rFonts w:ascii="Arial" w:eastAsia="Calibri" w:hAnsi="Arial" w:cs="Arial"/>
          <w:b/>
          <w:sz w:val="24"/>
          <w:szCs w:val="24"/>
        </w:rPr>
        <w:t>rata</w:t>
      </w:r>
      <w:bookmarkEnd w:id="499"/>
      <w:bookmarkEnd w:id="500"/>
    </w:p>
    <w:p w14:paraId="65DE89D6" w14:textId="08DAA626" w:rsidR="00F9393B" w:rsidRPr="005F3F38" w:rsidRDefault="00F9393B" w:rsidP="004F147F">
      <w:pPr>
        <w:spacing w:line="240" w:lineRule="auto"/>
        <w:contextualSpacing/>
        <w:jc w:val="both"/>
        <w:rPr>
          <w:rFonts w:ascii="Arial" w:eastAsia="Calibri" w:hAnsi="Arial" w:cs="Arial"/>
          <w:sz w:val="24"/>
          <w:szCs w:val="24"/>
        </w:rPr>
      </w:pPr>
      <w:bookmarkStart w:id="501" w:name="_Toc163544997"/>
      <w:bookmarkStart w:id="502" w:name="_Toc195577895"/>
      <w:r w:rsidRPr="005F3F38">
        <w:rPr>
          <w:rFonts w:ascii="Arial" w:eastAsia="Calibri" w:hAnsi="Arial" w:cs="Arial"/>
          <w:sz w:val="24"/>
          <w:szCs w:val="24"/>
          <w:lang w:eastAsia="bs-Latn-BA"/>
        </w:rPr>
        <w:t xml:space="preserve">Ukupna otpisana vrijednost stalnih sredstava na dan 01.01.2025. godine iznosila je 1.668.469,79 KM, a na dan 31.12.2025. godine je </w:t>
      </w:r>
      <w:r w:rsidRPr="005F3F38">
        <w:rPr>
          <w:rFonts w:ascii="Arial" w:hAnsi="Arial" w:cs="Arial"/>
          <w:sz w:val="24"/>
          <w:szCs w:val="24"/>
        </w:rPr>
        <w:t xml:space="preserve">1.701.452,03 </w:t>
      </w:r>
      <w:r w:rsidRPr="005F3F38">
        <w:rPr>
          <w:rFonts w:ascii="Arial" w:eastAsia="Calibri" w:hAnsi="Arial" w:cs="Arial"/>
          <w:sz w:val="24"/>
          <w:szCs w:val="24"/>
          <w:lang w:eastAsia="bs-Latn-BA"/>
        </w:rPr>
        <w:t>KM.</w:t>
      </w:r>
      <w:bookmarkEnd w:id="501"/>
      <w:bookmarkEnd w:id="502"/>
      <w:r w:rsidRPr="005F3F38">
        <w:rPr>
          <w:rFonts w:ascii="Arial" w:eastAsia="Calibri" w:hAnsi="Arial" w:cs="Arial"/>
          <w:sz w:val="24"/>
          <w:szCs w:val="24"/>
          <w:lang w:eastAsia="bs-Latn-BA"/>
        </w:rPr>
        <w:t xml:space="preserve"> </w:t>
      </w:r>
    </w:p>
    <w:p w14:paraId="0C845D58" w14:textId="77777777" w:rsidR="00F9393B" w:rsidRPr="005F3F38" w:rsidRDefault="00F9393B" w:rsidP="004F147F">
      <w:pPr>
        <w:spacing w:line="240" w:lineRule="auto"/>
        <w:contextualSpacing/>
        <w:jc w:val="both"/>
        <w:rPr>
          <w:rFonts w:ascii="Arial" w:eastAsia="Calibri" w:hAnsi="Arial" w:cs="Arial"/>
          <w:sz w:val="24"/>
          <w:szCs w:val="24"/>
        </w:rPr>
      </w:pPr>
    </w:p>
    <w:p w14:paraId="15DD36FE" w14:textId="35937ABE" w:rsidR="0022017D" w:rsidRPr="005F3F38" w:rsidRDefault="0022017D" w:rsidP="004F147F">
      <w:pPr>
        <w:numPr>
          <w:ilvl w:val="0"/>
          <w:numId w:val="43"/>
        </w:numPr>
        <w:spacing w:line="240" w:lineRule="auto"/>
        <w:jc w:val="both"/>
        <w:rPr>
          <w:rFonts w:ascii="Arial" w:eastAsia="Calibri" w:hAnsi="Arial" w:cs="Arial"/>
          <w:b/>
          <w:sz w:val="24"/>
          <w:szCs w:val="24"/>
        </w:rPr>
      </w:pPr>
      <w:bookmarkStart w:id="503" w:name="_Toc163544998"/>
      <w:bookmarkStart w:id="504" w:name="_Toc195577896"/>
      <w:r w:rsidRPr="005F3F38">
        <w:rPr>
          <w:rFonts w:ascii="Arial" w:eastAsia="Calibri" w:hAnsi="Arial" w:cs="Arial"/>
          <w:b/>
          <w:sz w:val="24"/>
          <w:szCs w:val="24"/>
        </w:rPr>
        <w:t>Federalna uprava za geodetske i imovinsko-pravne poslove</w:t>
      </w:r>
      <w:bookmarkEnd w:id="503"/>
      <w:bookmarkEnd w:id="504"/>
    </w:p>
    <w:p w14:paraId="242D8379" w14:textId="7DD34C76" w:rsidR="00AE4133" w:rsidRPr="005F3F38" w:rsidRDefault="00955F03" w:rsidP="00B9214A">
      <w:pPr>
        <w:spacing w:line="240" w:lineRule="auto"/>
        <w:contextualSpacing/>
        <w:jc w:val="both"/>
        <w:rPr>
          <w:rFonts w:ascii="Arial" w:eastAsia="Calibri" w:hAnsi="Arial" w:cs="Arial"/>
          <w:sz w:val="24"/>
          <w:szCs w:val="24"/>
        </w:rPr>
      </w:pPr>
      <w:bookmarkStart w:id="505" w:name="_Toc163544999"/>
      <w:bookmarkStart w:id="506" w:name="_Toc195577897"/>
      <w:r w:rsidRPr="005F3F38">
        <w:rPr>
          <w:rFonts w:ascii="Arial" w:eastAsia="Calibri" w:hAnsi="Arial" w:cs="Arial"/>
          <w:sz w:val="24"/>
          <w:szCs w:val="24"/>
          <w:lang w:eastAsia="bs-Latn-BA"/>
        </w:rPr>
        <w:t>Ukupna otpisana vrijednost stalnih sredstava na dan 01.01.2025. godine iznosila je 4.845.107,79 KM, a na dan 31.12.202</w:t>
      </w:r>
      <w:r w:rsidR="007F7A9A" w:rsidRPr="005F3F38">
        <w:rPr>
          <w:rFonts w:ascii="Arial" w:eastAsia="Calibri" w:hAnsi="Arial" w:cs="Arial"/>
          <w:sz w:val="24"/>
          <w:szCs w:val="24"/>
          <w:lang w:eastAsia="bs-Latn-BA"/>
        </w:rPr>
        <w:t>5</w:t>
      </w:r>
      <w:r w:rsidRPr="005F3F38">
        <w:rPr>
          <w:rFonts w:ascii="Arial" w:eastAsia="Calibri" w:hAnsi="Arial" w:cs="Arial"/>
          <w:sz w:val="24"/>
          <w:szCs w:val="24"/>
          <w:lang w:eastAsia="bs-Latn-BA"/>
        </w:rPr>
        <w:t xml:space="preserve">. godine je </w:t>
      </w:r>
      <w:r w:rsidRPr="005F3F38">
        <w:rPr>
          <w:rFonts w:ascii="Arial" w:hAnsi="Arial" w:cs="Arial"/>
          <w:sz w:val="24"/>
          <w:szCs w:val="24"/>
        </w:rPr>
        <w:t xml:space="preserve">5.594.465,31 </w:t>
      </w:r>
      <w:r w:rsidRPr="005F3F38">
        <w:rPr>
          <w:rFonts w:ascii="Arial" w:eastAsia="Calibri" w:hAnsi="Arial" w:cs="Arial"/>
          <w:sz w:val="24"/>
          <w:szCs w:val="24"/>
          <w:lang w:eastAsia="bs-Latn-BA"/>
        </w:rPr>
        <w:t>KM.</w:t>
      </w:r>
      <w:bookmarkEnd w:id="505"/>
      <w:bookmarkEnd w:id="506"/>
      <w:r w:rsidRPr="005F3F38">
        <w:rPr>
          <w:rFonts w:ascii="Arial" w:eastAsia="Calibri" w:hAnsi="Arial" w:cs="Arial"/>
          <w:sz w:val="24"/>
          <w:szCs w:val="24"/>
          <w:lang w:eastAsia="bs-Latn-BA"/>
        </w:rPr>
        <w:t xml:space="preserve"> </w:t>
      </w:r>
    </w:p>
    <w:p w14:paraId="2E294F44" w14:textId="77777777" w:rsidR="00B9214A" w:rsidRPr="005F3F38" w:rsidRDefault="00B9214A" w:rsidP="00B9214A">
      <w:pPr>
        <w:spacing w:line="240" w:lineRule="auto"/>
        <w:contextualSpacing/>
        <w:jc w:val="both"/>
        <w:rPr>
          <w:rFonts w:ascii="Arial" w:eastAsia="Calibri" w:hAnsi="Arial" w:cs="Arial"/>
          <w:sz w:val="24"/>
          <w:szCs w:val="24"/>
        </w:rPr>
      </w:pPr>
    </w:p>
    <w:p w14:paraId="4EDBC22E" w14:textId="476E56F4" w:rsidR="0022017D" w:rsidRPr="005F3F38" w:rsidRDefault="0022017D" w:rsidP="00BE4395">
      <w:pPr>
        <w:numPr>
          <w:ilvl w:val="0"/>
          <w:numId w:val="43"/>
        </w:numPr>
        <w:spacing w:line="240" w:lineRule="auto"/>
        <w:jc w:val="both"/>
        <w:rPr>
          <w:rFonts w:ascii="Arial" w:eastAsia="Calibri" w:hAnsi="Arial" w:cs="Arial"/>
          <w:b/>
          <w:sz w:val="24"/>
          <w:szCs w:val="24"/>
        </w:rPr>
      </w:pPr>
      <w:bookmarkStart w:id="507" w:name="_Toc163545000"/>
      <w:bookmarkStart w:id="508" w:name="_Toc195577898"/>
      <w:r w:rsidRPr="005F3F38">
        <w:rPr>
          <w:rFonts w:ascii="Arial" w:eastAsia="Calibri" w:hAnsi="Arial" w:cs="Arial"/>
          <w:b/>
          <w:sz w:val="24"/>
          <w:szCs w:val="24"/>
        </w:rPr>
        <w:t>Federalni zavod za statistik</w:t>
      </w:r>
      <w:bookmarkEnd w:id="507"/>
      <w:bookmarkEnd w:id="508"/>
      <w:r w:rsidR="00DA2936" w:rsidRPr="005F3F38">
        <w:rPr>
          <w:rFonts w:ascii="Arial" w:eastAsia="Calibri" w:hAnsi="Arial" w:cs="Arial"/>
          <w:b/>
          <w:sz w:val="24"/>
          <w:szCs w:val="24"/>
        </w:rPr>
        <w:t>u</w:t>
      </w:r>
    </w:p>
    <w:p w14:paraId="6F0AB032" w14:textId="1414370C" w:rsidR="007F7A9A" w:rsidRPr="005F3F38" w:rsidRDefault="007F7A9A" w:rsidP="00BE4395">
      <w:pPr>
        <w:spacing w:line="240" w:lineRule="auto"/>
        <w:contextualSpacing/>
        <w:jc w:val="both"/>
        <w:rPr>
          <w:rFonts w:ascii="Arial" w:eastAsia="Calibri" w:hAnsi="Arial" w:cs="Arial"/>
          <w:sz w:val="24"/>
          <w:szCs w:val="24"/>
        </w:rPr>
      </w:pPr>
      <w:bookmarkStart w:id="509" w:name="_Toc163545001"/>
      <w:bookmarkStart w:id="510" w:name="_Toc195577899"/>
      <w:r w:rsidRPr="005F3F38">
        <w:rPr>
          <w:rFonts w:ascii="Arial" w:eastAsia="Calibri" w:hAnsi="Arial" w:cs="Arial"/>
          <w:sz w:val="24"/>
          <w:szCs w:val="24"/>
          <w:lang w:eastAsia="bs-Latn-BA"/>
        </w:rPr>
        <w:t xml:space="preserve">Ukupna otpisana vrijednost stalnih sredstava na dan 01.01.2025. godine iznosila je 4.151.638,00 KM, a na dan 31.12.2025. godine je </w:t>
      </w:r>
      <w:r w:rsidRPr="005F3F38">
        <w:rPr>
          <w:rFonts w:ascii="Arial" w:hAnsi="Arial" w:cs="Arial"/>
          <w:sz w:val="24"/>
          <w:szCs w:val="24"/>
        </w:rPr>
        <w:t xml:space="preserve">4.562.629,04 </w:t>
      </w:r>
      <w:r w:rsidRPr="005F3F38">
        <w:rPr>
          <w:rFonts w:ascii="Arial" w:eastAsia="Calibri" w:hAnsi="Arial" w:cs="Arial"/>
          <w:sz w:val="24"/>
          <w:szCs w:val="24"/>
          <w:lang w:eastAsia="bs-Latn-BA"/>
        </w:rPr>
        <w:t>KM.</w:t>
      </w:r>
      <w:bookmarkEnd w:id="509"/>
      <w:bookmarkEnd w:id="510"/>
      <w:r w:rsidRPr="005F3F38">
        <w:rPr>
          <w:rFonts w:ascii="Arial" w:eastAsia="Calibri" w:hAnsi="Arial" w:cs="Arial"/>
          <w:sz w:val="24"/>
          <w:szCs w:val="24"/>
          <w:lang w:eastAsia="bs-Latn-BA"/>
        </w:rPr>
        <w:t xml:space="preserve"> </w:t>
      </w:r>
    </w:p>
    <w:p w14:paraId="619B4322" w14:textId="77777777" w:rsidR="007F7A9A" w:rsidRPr="005F3F38" w:rsidRDefault="007F7A9A" w:rsidP="00BE4395">
      <w:pPr>
        <w:spacing w:line="240" w:lineRule="auto"/>
        <w:contextualSpacing/>
        <w:jc w:val="both"/>
        <w:rPr>
          <w:rFonts w:eastAsia="Calibri" w:cs="Arial"/>
          <w:szCs w:val="24"/>
        </w:rPr>
      </w:pPr>
    </w:p>
    <w:p w14:paraId="7A8E0B5A" w14:textId="01901965" w:rsidR="0022017D" w:rsidRPr="005F3F38" w:rsidRDefault="0022017D" w:rsidP="00BE4395">
      <w:pPr>
        <w:numPr>
          <w:ilvl w:val="0"/>
          <w:numId w:val="43"/>
        </w:numPr>
        <w:spacing w:line="240" w:lineRule="auto"/>
        <w:jc w:val="both"/>
        <w:rPr>
          <w:rFonts w:ascii="Arial" w:eastAsia="Calibri" w:hAnsi="Arial" w:cs="Arial"/>
          <w:b/>
          <w:sz w:val="24"/>
          <w:szCs w:val="24"/>
        </w:rPr>
      </w:pPr>
      <w:bookmarkStart w:id="511" w:name="_Toc163545005"/>
      <w:bookmarkStart w:id="512" w:name="_Toc195577900"/>
      <w:r w:rsidRPr="005F3F38">
        <w:rPr>
          <w:rFonts w:ascii="Arial" w:eastAsia="Calibri" w:hAnsi="Arial" w:cs="Arial"/>
          <w:b/>
          <w:sz w:val="24"/>
          <w:szCs w:val="24"/>
        </w:rPr>
        <w:t>Federalni hidrometeorološki zavod</w:t>
      </w:r>
      <w:bookmarkEnd w:id="511"/>
      <w:bookmarkEnd w:id="512"/>
    </w:p>
    <w:p w14:paraId="102ADB49" w14:textId="5E35A53E" w:rsidR="00BF1628" w:rsidRPr="005F3F38" w:rsidRDefault="00BF1628" w:rsidP="00BE4395">
      <w:pPr>
        <w:spacing w:line="240" w:lineRule="auto"/>
        <w:contextualSpacing/>
        <w:jc w:val="both"/>
        <w:rPr>
          <w:rFonts w:ascii="Arial" w:eastAsia="Calibri" w:hAnsi="Arial" w:cs="Arial"/>
          <w:sz w:val="24"/>
          <w:szCs w:val="24"/>
        </w:rPr>
      </w:pPr>
      <w:bookmarkStart w:id="513" w:name="_Toc195577901"/>
      <w:r w:rsidRPr="005F3F38">
        <w:rPr>
          <w:rFonts w:ascii="Arial" w:eastAsia="Calibri" w:hAnsi="Arial" w:cs="Arial"/>
          <w:sz w:val="24"/>
          <w:szCs w:val="24"/>
          <w:lang w:eastAsia="bs-Latn-BA"/>
        </w:rPr>
        <w:t xml:space="preserve">Ukupna otpisana vrijednost stalnih sredstava na dan 01.01.2025. godine iznosila je </w:t>
      </w:r>
      <w:r w:rsidRPr="005F3F38">
        <w:rPr>
          <w:rFonts w:ascii="Arial" w:hAnsi="Arial" w:cs="Arial"/>
          <w:sz w:val="24"/>
          <w:szCs w:val="24"/>
        </w:rPr>
        <w:t xml:space="preserve">6.729.218,14 </w:t>
      </w:r>
      <w:r w:rsidRPr="005F3F38">
        <w:rPr>
          <w:rFonts w:ascii="Arial" w:eastAsia="Calibri" w:hAnsi="Arial" w:cs="Arial"/>
          <w:sz w:val="24"/>
          <w:szCs w:val="24"/>
          <w:lang w:eastAsia="bs-Latn-BA"/>
        </w:rPr>
        <w:t xml:space="preserve">KM, a na dan 31.12.2025. godine je </w:t>
      </w:r>
      <w:r w:rsidRPr="005F3F38">
        <w:rPr>
          <w:rFonts w:ascii="Arial" w:hAnsi="Arial" w:cs="Arial"/>
          <w:sz w:val="24"/>
          <w:szCs w:val="24"/>
        </w:rPr>
        <w:t xml:space="preserve">7.295.919,57 </w:t>
      </w:r>
      <w:r w:rsidRPr="005F3F38">
        <w:rPr>
          <w:rFonts w:ascii="Arial" w:eastAsia="Calibri" w:hAnsi="Arial" w:cs="Arial"/>
          <w:sz w:val="24"/>
          <w:szCs w:val="24"/>
          <w:lang w:eastAsia="bs-Latn-BA"/>
        </w:rPr>
        <w:t>KM.</w:t>
      </w:r>
      <w:bookmarkEnd w:id="513"/>
    </w:p>
    <w:p w14:paraId="4B1131FC" w14:textId="77777777" w:rsidR="00C31742" w:rsidRPr="005F3F38" w:rsidRDefault="00C31742" w:rsidP="00BE4395">
      <w:pPr>
        <w:spacing w:line="240" w:lineRule="auto"/>
        <w:contextualSpacing/>
        <w:jc w:val="both"/>
        <w:rPr>
          <w:rFonts w:ascii="Arial" w:eastAsia="Calibri" w:hAnsi="Arial" w:cs="Arial"/>
          <w:sz w:val="24"/>
          <w:szCs w:val="24"/>
        </w:rPr>
      </w:pPr>
    </w:p>
    <w:p w14:paraId="35F8CF1D" w14:textId="34FB3D46" w:rsidR="0022017D" w:rsidRPr="005F3F38" w:rsidRDefault="0022017D" w:rsidP="00BE4395">
      <w:pPr>
        <w:numPr>
          <w:ilvl w:val="0"/>
          <w:numId w:val="43"/>
        </w:numPr>
        <w:spacing w:line="240" w:lineRule="auto"/>
        <w:jc w:val="both"/>
        <w:rPr>
          <w:rFonts w:ascii="Arial" w:eastAsia="Calibri" w:hAnsi="Arial" w:cs="Arial"/>
          <w:b/>
          <w:sz w:val="24"/>
          <w:szCs w:val="24"/>
        </w:rPr>
      </w:pPr>
      <w:bookmarkStart w:id="514" w:name="_Toc163545012"/>
      <w:bookmarkStart w:id="515" w:name="_Toc195577902"/>
      <w:r w:rsidRPr="005F3F38">
        <w:rPr>
          <w:rFonts w:ascii="Arial" w:eastAsia="Calibri" w:hAnsi="Arial" w:cs="Arial"/>
          <w:b/>
          <w:sz w:val="24"/>
          <w:szCs w:val="24"/>
        </w:rPr>
        <w:t>Arhiv Federacije Bosne i Hercegovine</w:t>
      </w:r>
      <w:bookmarkStart w:id="516" w:name="_Toc195577904"/>
      <w:bookmarkEnd w:id="514"/>
      <w:bookmarkEnd w:id="515"/>
      <w:bookmarkEnd w:id="516"/>
    </w:p>
    <w:p w14:paraId="256A7495" w14:textId="060428A4" w:rsidR="00304361" w:rsidRPr="005F3F38" w:rsidRDefault="00304361" w:rsidP="00BE4395">
      <w:pPr>
        <w:spacing w:line="240" w:lineRule="auto"/>
        <w:contextualSpacing/>
        <w:jc w:val="both"/>
        <w:rPr>
          <w:rFonts w:ascii="Arial" w:eastAsia="Calibri" w:hAnsi="Arial" w:cs="Arial"/>
          <w:sz w:val="24"/>
          <w:szCs w:val="24"/>
        </w:rPr>
      </w:pPr>
      <w:bookmarkStart w:id="517" w:name="_Toc163545013"/>
      <w:bookmarkStart w:id="518" w:name="_Toc195577903"/>
      <w:r w:rsidRPr="005F3F38">
        <w:rPr>
          <w:rFonts w:ascii="Arial" w:eastAsia="Calibri" w:hAnsi="Arial" w:cs="Arial"/>
          <w:sz w:val="24"/>
          <w:szCs w:val="24"/>
          <w:lang w:eastAsia="bs-Latn-BA"/>
        </w:rPr>
        <w:t>Ukupna otpisana vrijednost stalnih sredstava na dan 01.01.2025. godine iznosila je 8</w:t>
      </w:r>
      <w:r w:rsidR="005E3D4E">
        <w:rPr>
          <w:rFonts w:ascii="Arial" w:eastAsia="Calibri" w:hAnsi="Arial" w:cs="Arial"/>
          <w:sz w:val="24"/>
          <w:szCs w:val="24"/>
          <w:lang w:eastAsia="bs-Latn-BA"/>
        </w:rPr>
        <w:t>5.063,16 KM, a na dan 31.12.2025</w:t>
      </w:r>
      <w:r w:rsidRPr="005F3F38">
        <w:rPr>
          <w:rFonts w:ascii="Arial" w:eastAsia="Calibri" w:hAnsi="Arial" w:cs="Arial"/>
          <w:sz w:val="24"/>
          <w:szCs w:val="24"/>
          <w:lang w:eastAsia="bs-Latn-BA"/>
        </w:rPr>
        <w:t xml:space="preserve">. godine je </w:t>
      </w:r>
      <w:r w:rsidRPr="005F3F38">
        <w:rPr>
          <w:rFonts w:ascii="Arial" w:hAnsi="Arial" w:cs="Arial"/>
          <w:sz w:val="24"/>
          <w:szCs w:val="24"/>
        </w:rPr>
        <w:t xml:space="preserve">96.386,04 </w:t>
      </w:r>
      <w:r w:rsidRPr="005F3F38">
        <w:rPr>
          <w:rFonts w:ascii="Arial" w:eastAsia="Calibri" w:hAnsi="Arial" w:cs="Arial"/>
          <w:sz w:val="24"/>
          <w:szCs w:val="24"/>
          <w:lang w:eastAsia="bs-Latn-BA"/>
        </w:rPr>
        <w:t>KM.</w:t>
      </w:r>
      <w:bookmarkEnd w:id="517"/>
      <w:bookmarkEnd w:id="518"/>
    </w:p>
    <w:p w14:paraId="379AAA90" w14:textId="77777777" w:rsidR="00D664CC" w:rsidRPr="005F3F38" w:rsidRDefault="00D664CC" w:rsidP="00BE4395">
      <w:pPr>
        <w:spacing w:line="240" w:lineRule="auto"/>
        <w:contextualSpacing/>
        <w:jc w:val="both"/>
        <w:rPr>
          <w:rFonts w:ascii="Arial" w:eastAsia="Calibri" w:hAnsi="Arial" w:cs="Arial"/>
          <w:sz w:val="24"/>
          <w:szCs w:val="24"/>
        </w:rPr>
      </w:pPr>
    </w:p>
    <w:p w14:paraId="252E6E5E" w14:textId="27EFAAC7" w:rsidR="0022017D" w:rsidRPr="005F3F38" w:rsidRDefault="0022017D" w:rsidP="00BE4395">
      <w:pPr>
        <w:numPr>
          <w:ilvl w:val="0"/>
          <w:numId w:val="43"/>
        </w:numPr>
        <w:spacing w:line="240" w:lineRule="auto"/>
        <w:jc w:val="both"/>
        <w:rPr>
          <w:rFonts w:ascii="Arial" w:eastAsia="Calibri" w:hAnsi="Arial" w:cs="Arial"/>
          <w:b/>
          <w:sz w:val="24"/>
          <w:szCs w:val="24"/>
        </w:rPr>
      </w:pPr>
      <w:bookmarkStart w:id="519" w:name="_Toc163545014"/>
      <w:bookmarkStart w:id="520" w:name="_Toc195577905"/>
      <w:r w:rsidRPr="005F3F38">
        <w:rPr>
          <w:rFonts w:ascii="Arial" w:eastAsia="Calibri" w:hAnsi="Arial" w:cs="Arial"/>
          <w:b/>
          <w:sz w:val="24"/>
          <w:szCs w:val="24"/>
        </w:rPr>
        <w:t>Federalni zavod za programiranje razvoja</w:t>
      </w:r>
      <w:bookmarkEnd w:id="519"/>
      <w:bookmarkEnd w:id="520"/>
    </w:p>
    <w:p w14:paraId="30775A81" w14:textId="16F05931" w:rsidR="002C19AA" w:rsidRPr="005F3F38" w:rsidRDefault="002C19AA" w:rsidP="00BE4395">
      <w:pPr>
        <w:spacing w:line="240" w:lineRule="auto"/>
        <w:contextualSpacing/>
        <w:jc w:val="both"/>
        <w:rPr>
          <w:rFonts w:ascii="Arial" w:eastAsia="Calibri" w:hAnsi="Arial" w:cs="Arial"/>
          <w:sz w:val="24"/>
          <w:szCs w:val="24"/>
        </w:rPr>
      </w:pPr>
      <w:bookmarkStart w:id="521" w:name="_Toc163545015"/>
      <w:bookmarkStart w:id="522" w:name="_Toc195577906"/>
      <w:r w:rsidRPr="005F3F38">
        <w:rPr>
          <w:rFonts w:ascii="Arial" w:eastAsia="Calibri" w:hAnsi="Arial" w:cs="Arial"/>
          <w:sz w:val="24"/>
          <w:szCs w:val="24"/>
          <w:lang w:eastAsia="bs-Latn-BA"/>
        </w:rPr>
        <w:t xml:space="preserve">Ukupna otpisana vrijednost stalnih sredstava na dan 01.01.2025. godine iznosila je 168.990,21 KM, a na dan 31.12.2025. godine je </w:t>
      </w:r>
      <w:r w:rsidRPr="005F3F38">
        <w:rPr>
          <w:rFonts w:ascii="Arial" w:hAnsi="Arial" w:cs="Arial"/>
          <w:sz w:val="24"/>
          <w:szCs w:val="24"/>
        </w:rPr>
        <w:t xml:space="preserve">190.335,40 </w:t>
      </w:r>
      <w:r w:rsidRPr="005F3F38">
        <w:rPr>
          <w:rFonts w:ascii="Arial" w:eastAsia="Calibri" w:hAnsi="Arial" w:cs="Arial"/>
          <w:sz w:val="24"/>
          <w:szCs w:val="24"/>
          <w:lang w:eastAsia="bs-Latn-BA"/>
        </w:rPr>
        <w:t>KM.</w:t>
      </w:r>
      <w:bookmarkEnd w:id="521"/>
      <w:bookmarkEnd w:id="522"/>
      <w:r w:rsidRPr="005F3F38">
        <w:rPr>
          <w:rFonts w:ascii="Arial" w:eastAsia="Calibri" w:hAnsi="Arial" w:cs="Arial"/>
          <w:sz w:val="24"/>
          <w:szCs w:val="24"/>
          <w:lang w:eastAsia="bs-Latn-BA"/>
        </w:rPr>
        <w:t xml:space="preserve"> </w:t>
      </w:r>
    </w:p>
    <w:p w14:paraId="1D9A6C0B" w14:textId="77777777" w:rsidR="00155D22" w:rsidRPr="005F3F38" w:rsidRDefault="00155D22" w:rsidP="00BE4395">
      <w:pPr>
        <w:spacing w:line="240" w:lineRule="auto"/>
        <w:contextualSpacing/>
        <w:jc w:val="both"/>
        <w:rPr>
          <w:rFonts w:ascii="Arial" w:eastAsia="Calibri" w:hAnsi="Arial" w:cs="Arial"/>
          <w:sz w:val="24"/>
          <w:szCs w:val="24"/>
        </w:rPr>
      </w:pPr>
    </w:p>
    <w:p w14:paraId="7BBBA820" w14:textId="46CE54A3" w:rsidR="0022017D" w:rsidRPr="005F3F38" w:rsidRDefault="0022017D" w:rsidP="00BE4395">
      <w:pPr>
        <w:numPr>
          <w:ilvl w:val="0"/>
          <w:numId w:val="43"/>
        </w:numPr>
        <w:spacing w:line="240" w:lineRule="auto"/>
        <w:jc w:val="both"/>
        <w:rPr>
          <w:rFonts w:ascii="Arial" w:eastAsia="Calibri" w:hAnsi="Arial" w:cs="Arial"/>
          <w:b/>
          <w:sz w:val="24"/>
          <w:szCs w:val="24"/>
        </w:rPr>
      </w:pPr>
      <w:bookmarkStart w:id="523" w:name="_Toc163545017"/>
      <w:bookmarkStart w:id="524" w:name="_Toc195577907"/>
      <w:r w:rsidRPr="005F3F38">
        <w:rPr>
          <w:rFonts w:ascii="Arial" w:eastAsia="Calibri" w:hAnsi="Arial" w:cs="Arial"/>
          <w:b/>
          <w:sz w:val="24"/>
          <w:szCs w:val="24"/>
        </w:rPr>
        <w:t>Federalna direkcija robnih rezervi</w:t>
      </w:r>
      <w:bookmarkEnd w:id="523"/>
      <w:bookmarkEnd w:id="524"/>
    </w:p>
    <w:p w14:paraId="7491D8D6" w14:textId="60266876" w:rsidR="00F16F5C" w:rsidRPr="005F3F38" w:rsidRDefault="00F16F5C" w:rsidP="00BE4395">
      <w:pPr>
        <w:spacing w:line="240" w:lineRule="auto"/>
        <w:contextualSpacing/>
        <w:jc w:val="both"/>
        <w:rPr>
          <w:rFonts w:ascii="Arial" w:eastAsia="Calibri" w:hAnsi="Arial" w:cs="Arial"/>
          <w:sz w:val="24"/>
          <w:szCs w:val="24"/>
        </w:rPr>
      </w:pPr>
      <w:r w:rsidRPr="005F3F38">
        <w:rPr>
          <w:rFonts w:ascii="Arial" w:eastAsia="Calibri" w:hAnsi="Arial" w:cs="Arial"/>
          <w:sz w:val="24"/>
          <w:szCs w:val="24"/>
          <w:lang w:eastAsia="bs-Latn-BA"/>
        </w:rPr>
        <w:t xml:space="preserve">Ukupna otpisana vrijednost stalnih sredstava na dan 01.01.2025. godine iznosila je 263.891,26 KM, a na dan 31.12.2025. godine je </w:t>
      </w:r>
      <w:r w:rsidRPr="005F3F38">
        <w:rPr>
          <w:rFonts w:ascii="Arial" w:hAnsi="Arial" w:cs="Arial"/>
          <w:sz w:val="24"/>
          <w:szCs w:val="24"/>
        </w:rPr>
        <w:t xml:space="preserve">263.513,52 </w:t>
      </w:r>
      <w:r w:rsidRPr="005F3F38">
        <w:rPr>
          <w:rFonts w:ascii="Arial" w:eastAsia="Calibri" w:hAnsi="Arial" w:cs="Arial"/>
          <w:sz w:val="24"/>
          <w:szCs w:val="24"/>
          <w:lang w:eastAsia="bs-Latn-BA"/>
        </w:rPr>
        <w:t>KM.</w:t>
      </w:r>
    </w:p>
    <w:p w14:paraId="3C824EFC" w14:textId="77777777" w:rsidR="0037581C" w:rsidRPr="005F3F38" w:rsidRDefault="0037581C" w:rsidP="00BE4395">
      <w:pPr>
        <w:spacing w:line="240" w:lineRule="auto"/>
        <w:contextualSpacing/>
        <w:jc w:val="both"/>
        <w:rPr>
          <w:rFonts w:ascii="Arial" w:eastAsia="Calibri" w:hAnsi="Arial" w:cs="Arial"/>
          <w:sz w:val="24"/>
          <w:szCs w:val="24"/>
        </w:rPr>
      </w:pPr>
    </w:p>
    <w:p w14:paraId="73486C47" w14:textId="22ECCF2A" w:rsidR="0022017D" w:rsidRPr="005F3F38" w:rsidRDefault="0022017D" w:rsidP="00BE4395">
      <w:pPr>
        <w:numPr>
          <w:ilvl w:val="0"/>
          <w:numId w:val="43"/>
        </w:numPr>
        <w:spacing w:line="240" w:lineRule="auto"/>
        <w:jc w:val="both"/>
        <w:rPr>
          <w:rFonts w:ascii="Arial" w:eastAsia="Calibri" w:hAnsi="Arial" w:cs="Arial"/>
          <w:b/>
          <w:sz w:val="24"/>
          <w:szCs w:val="24"/>
        </w:rPr>
      </w:pPr>
      <w:bookmarkStart w:id="525" w:name="_Toc195577908"/>
      <w:bookmarkStart w:id="526" w:name="_Toc163545021"/>
      <w:bookmarkStart w:id="527" w:name="_Toc195577909"/>
      <w:bookmarkEnd w:id="525"/>
      <w:r w:rsidRPr="005F3F38">
        <w:rPr>
          <w:rFonts w:ascii="Arial" w:eastAsia="Calibri" w:hAnsi="Arial" w:cs="Arial"/>
          <w:b/>
          <w:sz w:val="24"/>
          <w:szCs w:val="24"/>
        </w:rPr>
        <w:t>Ured za reviziju institucija u Federaciji Bosne i Hercegovin</w:t>
      </w:r>
      <w:bookmarkEnd w:id="526"/>
      <w:bookmarkEnd w:id="527"/>
      <w:r w:rsidR="00DA2936" w:rsidRPr="005F3F38">
        <w:rPr>
          <w:rFonts w:ascii="Arial" w:eastAsia="Calibri" w:hAnsi="Arial" w:cs="Arial"/>
          <w:b/>
          <w:sz w:val="24"/>
          <w:szCs w:val="24"/>
        </w:rPr>
        <w:t>e</w:t>
      </w:r>
    </w:p>
    <w:p w14:paraId="4FC0FC6F" w14:textId="5317F353" w:rsidR="00832ACE" w:rsidRPr="005F3F38" w:rsidRDefault="00832ACE" w:rsidP="00BE4395">
      <w:pPr>
        <w:spacing w:before="240" w:line="240" w:lineRule="auto"/>
        <w:jc w:val="both"/>
        <w:rPr>
          <w:rFonts w:ascii="Arial" w:eastAsia="Calibri" w:hAnsi="Arial" w:cs="Arial"/>
          <w:sz w:val="24"/>
          <w:szCs w:val="24"/>
        </w:rPr>
      </w:pPr>
      <w:r w:rsidRPr="005F3F38">
        <w:rPr>
          <w:rFonts w:ascii="Arial" w:eastAsia="Calibri" w:hAnsi="Arial" w:cs="Arial"/>
          <w:sz w:val="24"/>
          <w:szCs w:val="24"/>
        </w:rPr>
        <w:t xml:space="preserve">Stanje potraživanja i kratkoročnih razgraničenja 31.12.2025. godini iznosi 61.746,73 KM i odnose se na sljedeće: potraživanje za bolovanje preko 42 dana u iznosu od 13.635,73 KM </w:t>
      </w:r>
      <w:r w:rsidR="00A16A2F" w:rsidRPr="005F3F38">
        <w:rPr>
          <w:rFonts w:ascii="Arial" w:eastAsia="Calibri" w:hAnsi="Arial" w:cs="Arial"/>
          <w:sz w:val="24"/>
          <w:szCs w:val="24"/>
        </w:rPr>
        <w:t>i</w:t>
      </w:r>
      <w:r w:rsidRPr="005F3F38">
        <w:rPr>
          <w:rFonts w:ascii="Arial" w:eastAsia="Calibri" w:hAnsi="Arial" w:cs="Arial"/>
          <w:sz w:val="24"/>
          <w:szCs w:val="24"/>
        </w:rPr>
        <w:t xml:space="preserve"> ostala potraživanja u iznosu od 48.111,00 KM.</w:t>
      </w:r>
    </w:p>
    <w:p w14:paraId="48E05F20" w14:textId="12BE0D1B" w:rsidR="00832ACE" w:rsidRPr="005F3F38" w:rsidRDefault="00832ACE" w:rsidP="00BE4395">
      <w:pPr>
        <w:spacing w:line="240" w:lineRule="auto"/>
        <w:ind w:right="14"/>
        <w:jc w:val="both"/>
        <w:rPr>
          <w:rFonts w:ascii="Arial" w:eastAsia="Calibri" w:hAnsi="Arial" w:cs="Arial"/>
          <w:sz w:val="24"/>
          <w:szCs w:val="24"/>
        </w:rPr>
      </w:pPr>
      <w:r w:rsidRPr="005F3F38">
        <w:rPr>
          <w:rFonts w:ascii="Arial" w:eastAsia="Calibri" w:hAnsi="Arial" w:cs="Arial"/>
          <w:sz w:val="24"/>
          <w:szCs w:val="24"/>
        </w:rPr>
        <w:t xml:space="preserve">Ukupna otpisana vrijednost stalnih sredstava na dan 01.01.2025. godine iznosila je 1.657.713,90 KM, a na dan 31.12.2025. godine je </w:t>
      </w:r>
      <w:r w:rsidRPr="005F3F38">
        <w:rPr>
          <w:rFonts w:ascii="Arial" w:hAnsi="Arial" w:cs="Arial"/>
          <w:sz w:val="24"/>
          <w:szCs w:val="24"/>
        </w:rPr>
        <w:t xml:space="preserve">1.668.018,08 </w:t>
      </w:r>
      <w:r w:rsidRPr="005F3F38">
        <w:rPr>
          <w:rFonts w:ascii="Arial" w:eastAsia="Calibri" w:hAnsi="Arial" w:cs="Arial"/>
          <w:sz w:val="24"/>
          <w:szCs w:val="24"/>
        </w:rPr>
        <w:t xml:space="preserve">KM. </w:t>
      </w:r>
    </w:p>
    <w:p w14:paraId="755FFBDB" w14:textId="1CCA0A4B" w:rsidR="0022017D" w:rsidRPr="005F3F38" w:rsidRDefault="0022017D" w:rsidP="00BE4395">
      <w:pPr>
        <w:numPr>
          <w:ilvl w:val="0"/>
          <w:numId w:val="43"/>
        </w:numPr>
        <w:spacing w:line="240" w:lineRule="auto"/>
        <w:jc w:val="both"/>
        <w:rPr>
          <w:rFonts w:ascii="Arial" w:eastAsia="Calibri" w:hAnsi="Arial" w:cs="Arial"/>
          <w:b/>
          <w:sz w:val="24"/>
          <w:szCs w:val="24"/>
        </w:rPr>
      </w:pPr>
      <w:bookmarkStart w:id="528" w:name="_Toc163545022"/>
      <w:bookmarkStart w:id="529" w:name="_Toc195577910"/>
      <w:r w:rsidRPr="005F3F38">
        <w:rPr>
          <w:rFonts w:ascii="Arial" w:eastAsia="Calibri" w:hAnsi="Arial" w:cs="Arial"/>
          <w:b/>
          <w:sz w:val="24"/>
          <w:szCs w:val="24"/>
        </w:rPr>
        <w:t>Federalna uprava civilne zaštite</w:t>
      </w:r>
      <w:bookmarkEnd w:id="528"/>
      <w:bookmarkEnd w:id="529"/>
    </w:p>
    <w:p w14:paraId="7B19F812" w14:textId="28D80439" w:rsidR="00AB1D6D" w:rsidRPr="005F3F38" w:rsidRDefault="00C221B4" w:rsidP="00BE4395">
      <w:pPr>
        <w:spacing w:before="120" w:line="240" w:lineRule="auto"/>
        <w:jc w:val="both"/>
        <w:rPr>
          <w:rFonts w:ascii="Arial" w:eastAsia="Calibri" w:hAnsi="Arial" w:cs="Arial"/>
          <w:sz w:val="24"/>
          <w:szCs w:val="24"/>
        </w:rPr>
      </w:pPr>
      <w:r w:rsidRPr="005F3F38">
        <w:rPr>
          <w:rFonts w:ascii="Arial" w:eastAsia="Calibri" w:hAnsi="Arial" w:cs="Arial"/>
          <w:sz w:val="24"/>
          <w:szCs w:val="24"/>
        </w:rPr>
        <w:t xml:space="preserve">Ukupna otpisana vrijednost stalnih sredstava na dan 01.01.2025. godine iznosila je 26.258.213,69 KM, a na dan 31.12.2025. godine je </w:t>
      </w:r>
      <w:r w:rsidRPr="005F3F38">
        <w:rPr>
          <w:rFonts w:ascii="Arial" w:hAnsi="Arial" w:cs="Arial"/>
          <w:sz w:val="24"/>
          <w:szCs w:val="24"/>
        </w:rPr>
        <w:t xml:space="preserve">27.547.635,86 </w:t>
      </w:r>
      <w:r w:rsidRPr="005F3F38">
        <w:rPr>
          <w:rFonts w:ascii="Arial" w:eastAsia="Calibri" w:hAnsi="Arial" w:cs="Arial"/>
          <w:sz w:val="24"/>
          <w:szCs w:val="24"/>
        </w:rPr>
        <w:t xml:space="preserve">KM. </w:t>
      </w:r>
    </w:p>
    <w:p w14:paraId="0226C465" w14:textId="77777777" w:rsidR="00B26FEC" w:rsidRPr="005F3F38" w:rsidRDefault="00B26FEC" w:rsidP="00BE4395">
      <w:pPr>
        <w:spacing w:before="120" w:line="240" w:lineRule="auto"/>
        <w:jc w:val="both"/>
        <w:rPr>
          <w:rFonts w:ascii="Arial" w:eastAsia="Calibri" w:hAnsi="Arial" w:cs="Arial"/>
          <w:sz w:val="24"/>
          <w:szCs w:val="24"/>
        </w:rPr>
      </w:pPr>
    </w:p>
    <w:p w14:paraId="7E4DF3A5" w14:textId="784F8E94" w:rsidR="0022017D" w:rsidRPr="005F3F38" w:rsidRDefault="0022017D" w:rsidP="00BE4395">
      <w:pPr>
        <w:numPr>
          <w:ilvl w:val="0"/>
          <w:numId w:val="43"/>
        </w:numPr>
        <w:spacing w:line="240" w:lineRule="auto"/>
        <w:jc w:val="both"/>
        <w:rPr>
          <w:rFonts w:ascii="Arial" w:eastAsia="Calibri" w:hAnsi="Arial" w:cs="Arial"/>
          <w:b/>
          <w:sz w:val="24"/>
          <w:szCs w:val="24"/>
        </w:rPr>
      </w:pPr>
      <w:bookmarkStart w:id="530" w:name="_Toc163545023"/>
      <w:bookmarkStart w:id="531" w:name="_Toc195577911"/>
      <w:r w:rsidRPr="005F3F38">
        <w:rPr>
          <w:rFonts w:ascii="Arial" w:eastAsia="Calibri" w:hAnsi="Arial" w:cs="Arial"/>
          <w:b/>
          <w:sz w:val="24"/>
          <w:szCs w:val="24"/>
        </w:rPr>
        <w:lastRenderedPageBreak/>
        <w:t>Gender Centar Federacije Bosne i Hercegovine</w:t>
      </w:r>
      <w:bookmarkEnd w:id="530"/>
      <w:bookmarkEnd w:id="531"/>
    </w:p>
    <w:p w14:paraId="46B12C73" w14:textId="31BFCF4B" w:rsidR="005E592C" w:rsidRPr="005F3F38" w:rsidRDefault="00DA51B7" w:rsidP="00BE4395">
      <w:pPr>
        <w:spacing w:line="240" w:lineRule="auto"/>
        <w:jc w:val="both"/>
        <w:rPr>
          <w:rFonts w:ascii="Arial" w:eastAsia="Calibri" w:hAnsi="Arial" w:cs="Arial"/>
          <w:sz w:val="24"/>
          <w:szCs w:val="24"/>
        </w:rPr>
      </w:pPr>
      <w:bookmarkStart w:id="532" w:name="_Toc163545031"/>
      <w:bookmarkStart w:id="533" w:name="_Hlk163476780"/>
      <w:r w:rsidRPr="005F3F38">
        <w:rPr>
          <w:rFonts w:ascii="Arial" w:eastAsia="Calibri" w:hAnsi="Arial" w:cs="Arial"/>
          <w:sz w:val="24"/>
          <w:szCs w:val="24"/>
        </w:rPr>
        <w:t>Ukupna otpisana vrijednost stalnih sredstava na dan 01.01.202</w:t>
      </w:r>
      <w:r w:rsidR="00880E6E" w:rsidRPr="005F3F38">
        <w:rPr>
          <w:rFonts w:ascii="Arial" w:eastAsia="Calibri" w:hAnsi="Arial" w:cs="Arial"/>
          <w:sz w:val="24"/>
          <w:szCs w:val="24"/>
        </w:rPr>
        <w:t>5</w:t>
      </w:r>
      <w:r w:rsidRPr="005F3F38">
        <w:rPr>
          <w:rFonts w:ascii="Arial" w:eastAsia="Calibri" w:hAnsi="Arial" w:cs="Arial"/>
          <w:sz w:val="24"/>
          <w:szCs w:val="24"/>
        </w:rPr>
        <w:t xml:space="preserve">. godine iznosila je </w:t>
      </w:r>
      <w:r w:rsidR="00880E6E" w:rsidRPr="005F3F38">
        <w:rPr>
          <w:rFonts w:ascii="Arial" w:eastAsia="Calibri" w:hAnsi="Arial" w:cs="Arial"/>
          <w:sz w:val="24"/>
          <w:szCs w:val="24"/>
        </w:rPr>
        <w:t>128.214,76</w:t>
      </w:r>
      <w:r w:rsidR="001878F6">
        <w:rPr>
          <w:rFonts w:ascii="Arial" w:eastAsia="Calibri" w:hAnsi="Arial" w:cs="Arial"/>
          <w:sz w:val="24"/>
          <w:szCs w:val="24"/>
        </w:rPr>
        <w:t xml:space="preserve"> KM, a na dan 31.12.2025</w:t>
      </w:r>
      <w:r w:rsidRPr="005F3F38">
        <w:rPr>
          <w:rFonts w:ascii="Arial" w:eastAsia="Calibri" w:hAnsi="Arial" w:cs="Arial"/>
          <w:sz w:val="24"/>
          <w:szCs w:val="24"/>
        </w:rPr>
        <w:t xml:space="preserve">. godine je </w:t>
      </w:r>
      <w:r w:rsidR="00880E6E" w:rsidRPr="005F3F38">
        <w:rPr>
          <w:rFonts w:ascii="Arial" w:hAnsi="Arial" w:cs="Arial"/>
          <w:sz w:val="24"/>
          <w:szCs w:val="24"/>
        </w:rPr>
        <w:t>133.182,79</w:t>
      </w:r>
      <w:r w:rsidRPr="005F3F38">
        <w:rPr>
          <w:rFonts w:ascii="Arial" w:hAnsi="Arial" w:cs="Arial"/>
          <w:sz w:val="24"/>
          <w:szCs w:val="24"/>
        </w:rPr>
        <w:t xml:space="preserve"> </w:t>
      </w:r>
      <w:r w:rsidRPr="005F3F38">
        <w:rPr>
          <w:rFonts w:ascii="Arial" w:eastAsia="Calibri" w:hAnsi="Arial" w:cs="Arial"/>
          <w:sz w:val="24"/>
          <w:szCs w:val="24"/>
        </w:rPr>
        <w:t>KM.</w:t>
      </w:r>
      <w:bookmarkEnd w:id="532"/>
      <w:bookmarkEnd w:id="533"/>
    </w:p>
    <w:p w14:paraId="0CBEAE91" w14:textId="3D4510F9" w:rsidR="0022017D" w:rsidRPr="005F3F38" w:rsidRDefault="0022017D" w:rsidP="00BE4395">
      <w:pPr>
        <w:numPr>
          <w:ilvl w:val="0"/>
          <w:numId w:val="43"/>
        </w:numPr>
        <w:spacing w:line="240" w:lineRule="auto"/>
        <w:jc w:val="both"/>
        <w:rPr>
          <w:rFonts w:ascii="Arial" w:eastAsia="Calibri" w:hAnsi="Arial" w:cs="Arial"/>
          <w:b/>
          <w:sz w:val="24"/>
          <w:szCs w:val="24"/>
        </w:rPr>
      </w:pPr>
      <w:bookmarkStart w:id="534" w:name="_Toc163545032"/>
      <w:bookmarkStart w:id="535" w:name="_Toc195577912"/>
      <w:r w:rsidRPr="005F3F38">
        <w:rPr>
          <w:rFonts w:ascii="Arial" w:eastAsia="Calibri" w:hAnsi="Arial" w:cs="Arial"/>
          <w:b/>
          <w:sz w:val="24"/>
          <w:szCs w:val="24"/>
        </w:rPr>
        <w:t>Javna ustanova Federalna novinska agencija – FENA</w:t>
      </w:r>
      <w:bookmarkEnd w:id="534"/>
      <w:bookmarkEnd w:id="535"/>
    </w:p>
    <w:p w14:paraId="1DA8F14F" w14:textId="1079CF0B" w:rsidR="004734CE" w:rsidRPr="005F3F38" w:rsidRDefault="0047123A" w:rsidP="00BE4395">
      <w:pPr>
        <w:spacing w:before="120" w:line="240" w:lineRule="auto"/>
        <w:jc w:val="both"/>
        <w:rPr>
          <w:rFonts w:ascii="Arial" w:eastAsia="Calibri" w:hAnsi="Arial" w:cs="Arial"/>
          <w:sz w:val="24"/>
          <w:szCs w:val="24"/>
        </w:rPr>
      </w:pPr>
      <w:r w:rsidRPr="005F3F38">
        <w:rPr>
          <w:rFonts w:ascii="Arial" w:eastAsia="Calibri" w:hAnsi="Arial" w:cs="Arial"/>
          <w:sz w:val="24"/>
          <w:szCs w:val="24"/>
        </w:rPr>
        <w:t xml:space="preserve">Ukupna otpisana vrijednost stalnih sredstava na dan 01.01.2025. godine iznosila je 495.311,86 KM, a na dan 31.12.2025. godine je </w:t>
      </w:r>
      <w:r w:rsidRPr="005F3F38">
        <w:rPr>
          <w:rFonts w:ascii="Arial" w:hAnsi="Arial" w:cs="Arial"/>
          <w:sz w:val="24"/>
          <w:szCs w:val="24"/>
        </w:rPr>
        <w:t xml:space="preserve">477.279,74 </w:t>
      </w:r>
      <w:r w:rsidRPr="005F3F38">
        <w:rPr>
          <w:rFonts w:ascii="Arial" w:eastAsia="Calibri" w:hAnsi="Arial" w:cs="Arial"/>
          <w:sz w:val="24"/>
          <w:szCs w:val="24"/>
        </w:rPr>
        <w:t>KM.</w:t>
      </w:r>
    </w:p>
    <w:p w14:paraId="5E55EEB5" w14:textId="27BC337B" w:rsidR="0022017D" w:rsidRPr="005F3F38" w:rsidRDefault="0022017D" w:rsidP="00BE4395">
      <w:pPr>
        <w:numPr>
          <w:ilvl w:val="0"/>
          <w:numId w:val="43"/>
        </w:numPr>
        <w:spacing w:line="240" w:lineRule="auto"/>
        <w:jc w:val="both"/>
        <w:rPr>
          <w:rFonts w:ascii="Arial" w:eastAsia="Calibri" w:hAnsi="Arial" w:cs="Arial"/>
          <w:b/>
          <w:sz w:val="24"/>
          <w:szCs w:val="24"/>
        </w:rPr>
      </w:pPr>
      <w:bookmarkStart w:id="536" w:name="_Toc163545033"/>
      <w:bookmarkStart w:id="537" w:name="_Toc195577913"/>
      <w:r w:rsidRPr="005F3F38">
        <w:rPr>
          <w:rFonts w:ascii="Arial" w:eastAsia="Calibri" w:hAnsi="Arial" w:cs="Arial"/>
          <w:b/>
          <w:sz w:val="24"/>
          <w:szCs w:val="24"/>
        </w:rPr>
        <w:t>Fe</w:t>
      </w:r>
      <w:r w:rsidR="00217765" w:rsidRPr="005F3F38">
        <w:rPr>
          <w:rFonts w:ascii="Arial" w:eastAsia="Calibri" w:hAnsi="Arial" w:cs="Arial"/>
          <w:b/>
          <w:sz w:val="24"/>
          <w:szCs w:val="24"/>
        </w:rPr>
        <w:t>deralno ministarstvo razvoja, p</w:t>
      </w:r>
      <w:r w:rsidR="00273DDE">
        <w:rPr>
          <w:rFonts w:ascii="Arial" w:eastAsia="Calibri" w:hAnsi="Arial" w:cs="Arial"/>
          <w:b/>
          <w:sz w:val="24"/>
          <w:szCs w:val="24"/>
        </w:rPr>
        <w:t>o</w:t>
      </w:r>
      <w:r w:rsidRPr="005F3F38">
        <w:rPr>
          <w:rFonts w:ascii="Arial" w:eastAsia="Calibri" w:hAnsi="Arial" w:cs="Arial"/>
          <w:b/>
          <w:sz w:val="24"/>
          <w:szCs w:val="24"/>
        </w:rPr>
        <w:t>duzetništva i obrta</w:t>
      </w:r>
      <w:bookmarkEnd w:id="536"/>
      <w:bookmarkEnd w:id="537"/>
    </w:p>
    <w:p w14:paraId="3F2F359F" w14:textId="46A5624B" w:rsidR="002A3350" w:rsidRPr="005F3F38" w:rsidRDefault="002A3350" w:rsidP="00BE4395">
      <w:pPr>
        <w:spacing w:line="240" w:lineRule="auto"/>
        <w:jc w:val="both"/>
        <w:rPr>
          <w:rFonts w:ascii="Arial" w:hAnsi="Arial" w:cs="Arial"/>
          <w:sz w:val="24"/>
          <w:szCs w:val="24"/>
        </w:rPr>
      </w:pPr>
      <w:r w:rsidRPr="005F3F38">
        <w:rPr>
          <w:rFonts w:ascii="Arial" w:hAnsi="Arial" w:cs="Arial"/>
          <w:sz w:val="24"/>
          <w:szCs w:val="24"/>
        </w:rPr>
        <w:t>U narednom tabelarnom prikazu dato je stanje imovine, obaveza i izvora vlasništva.</w:t>
      </w:r>
    </w:p>
    <w:p w14:paraId="1C18131D" w14:textId="5A2CC912" w:rsidR="002A3350" w:rsidRPr="005F3F38" w:rsidRDefault="00A94FF8" w:rsidP="002A3350">
      <w:pPr>
        <w:spacing w:after="0" w:line="240" w:lineRule="auto"/>
        <w:jc w:val="both"/>
        <w:rPr>
          <w:rFonts w:ascii="Arial" w:hAnsi="Arial" w:cs="Arial"/>
          <w:sz w:val="24"/>
          <w:szCs w:val="24"/>
        </w:rPr>
      </w:pPr>
      <w:r w:rsidRPr="005F3F38">
        <w:rPr>
          <w:rFonts w:ascii="Arial" w:hAnsi="Arial" w:cs="Arial"/>
          <w:noProof/>
          <w:sz w:val="24"/>
          <w:szCs w:val="24"/>
          <w:lang w:val="en-GB" w:eastAsia="en-GB"/>
        </w:rPr>
        <w:drawing>
          <wp:inline distT="0" distB="0" distL="0" distR="0" wp14:anchorId="032A8ED6" wp14:editId="67A16775">
            <wp:extent cx="5647671" cy="2902226"/>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697944" cy="2928061"/>
                    </a:xfrm>
                    <a:prstGeom prst="rect">
                      <a:avLst/>
                    </a:prstGeom>
                  </pic:spPr>
                </pic:pic>
              </a:graphicData>
            </a:graphic>
          </wp:inline>
        </w:drawing>
      </w:r>
    </w:p>
    <w:p w14:paraId="3B1320EC" w14:textId="70C0417E" w:rsidR="00022D3B" w:rsidRPr="005F3F38" w:rsidRDefault="002A3350" w:rsidP="00273E18">
      <w:pPr>
        <w:spacing w:before="120" w:line="240" w:lineRule="auto"/>
        <w:jc w:val="both"/>
        <w:rPr>
          <w:rFonts w:ascii="Arial" w:eastAsia="Calibri" w:hAnsi="Arial" w:cs="Arial"/>
          <w:sz w:val="24"/>
          <w:szCs w:val="24"/>
        </w:rPr>
      </w:pPr>
      <w:r w:rsidRPr="005F3F38">
        <w:rPr>
          <w:rFonts w:ascii="Arial" w:eastAsia="Calibri" w:hAnsi="Arial" w:cs="Arial"/>
          <w:sz w:val="24"/>
          <w:szCs w:val="24"/>
        </w:rPr>
        <w:t xml:space="preserve">Ukupna otpisana vrijednost stalnih sredstava na dan 01.01.2025. godine iznosila je </w:t>
      </w:r>
      <w:r w:rsidRPr="005F3F38">
        <w:rPr>
          <w:rFonts w:ascii="Arial" w:eastAsia="Times New Roman" w:hAnsi="Arial" w:cs="Times New Roman"/>
          <w:sz w:val="24"/>
        </w:rPr>
        <w:t>1.727.196,27 KM</w:t>
      </w:r>
      <w:r w:rsidRPr="005F3F38">
        <w:rPr>
          <w:rFonts w:ascii="Arial" w:eastAsia="Calibri" w:hAnsi="Arial" w:cs="Arial"/>
          <w:sz w:val="24"/>
          <w:szCs w:val="24"/>
        </w:rPr>
        <w:t xml:space="preserve">, a na dan 31.12.2025. godine </w:t>
      </w:r>
      <w:r w:rsidRPr="005F3F38">
        <w:rPr>
          <w:rFonts w:ascii="Arial" w:eastAsia="Times New Roman" w:hAnsi="Arial" w:cs="Times New Roman"/>
          <w:sz w:val="24"/>
        </w:rPr>
        <w:t xml:space="preserve">1.428.482,12 </w:t>
      </w:r>
      <w:r w:rsidRPr="005F3F38">
        <w:rPr>
          <w:rFonts w:ascii="Arial" w:eastAsia="Calibri" w:hAnsi="Arial" w:cs="Arial"/>
          <w:sz w:val="24"/>
          <w:szCs w:val="24"/>
        </w:rPr>
        <w:t>KM.</w:t>
      </w:r>
    </w:p>
    <w:p w14:paraId="21B376CA" w14:textId="19E25D66" w:rsidR="0022017D" w:rsidRPr="005F3F38" w:rsidRDefault="0022017D" w:rsidP="00273E18">
      <w:pPr>
        <w:numPr>
          <w:ilvl w:val="0"/>
          <w:numId w:val="43"/>
        </w:numPr>
        <w:spacing w:line="240" w:lineRule="auto"/>
        <w:jc w:val="both"/>
        <w:rPr>
          <w:rFonts w:ascii="Arial" w:eastAsia="Calibri" w:hAnsi="Arial" w:cs="Arial"/>
          <w:b/>
          <w:sz w:val="24"/>
          <w:szCs w:val="24"/>
        </w:rPr>
      </w:pPr>
      <w:bookmarkStart w:id="538" w:name="_Toc163545034"/>
      <w:bookmarkStart w:id="539" w:name="_Toc195577914"/>
      <w:r w:rsidRPr="005F3F38">
        <w:rPr>
          <w:rFonts w:ascii="Arial" w:eastAsia="Calibri" w:hAnsi="Arial" w:cs="Arial"/>
          <w:b/>
          <w:sz w:val="24"/>
          <w:szCs w:val="24"/>
        </w:rPr>
        <w:t>Federalno ministarstvo rada i socijalne politike</w:t>
      </w:r>
      <w:bookmarkEnd w:id="538"/>
      <w:bookmarkEnd w:id="539"/>
    </w:p>
    <w:p w14:paraId="1C25C263" w14:textId="6DB623DB" w:rsidR="008C467A" w:rsidRPr="005F3F38" w:rsidRDefault="008C467A" w:rsidP="00273E18">
      <w:pPr>
        <w:spacing w:line="240" w:lineRule="auto"/>
        <w:jc w:val="both"/>
        <w:rPr>
          <w:rFonts w:ascii="Arial" w:eastAsia="Calibri" w:hAnsi="Arial" w:cs="Arial"/>
          <w:sz w:val="24"/>
          <w:szCs w:val="24"/>
        </w:rPr>
      </w:pPr>
      <w:r w:rsidRPr="005F3F38">
        <w:rPr>
          <w:rFonts w:ascii="Arial" w:eastAsia="Calibri" w:hAnsi="Arial" w:cs="Arial"/>
          <w:sz w:val="24"/>
          <w:szCs w:val="24"/>
        </w:rPr>
        <w:t xml:space="preserve">Ukupna otpisana vrijednost stalnih sredstava na dan 01.01.2025. godine iznosila je 2.264.656,73 KM, a na dan 31.12.2025. godine je </w:t>
      </w:r>
      <w:r w:rsidRPr="005F3F38">
        <w:rPr>
          <w:rFonts w:ascii="Arial" w:hAnsi="Arial" w:cs="Arial"/>
          <w:sz w:val="24"/>
          <w:szCs w:val="24"/>
        </w:rPr>
        <w:t xml:space="preserve">2.400.901,66 </w:t>
      </w:r>
      <w:r w:rsidRPr="005F3F38">
        <w:rPr>
          <w:rFonts w:ascii="Arial" w:eastAsia="Calibri" w:hAnsi="Arial" w:cs="Arial"/>
          <w:sz w:val="24"/>
          <w:szCs w:val="24"/>
        </w:rPr>
        <w:t>KM.</w:t>
      </w:r>
    </w:p>
    <w:p w14:paraId="43EE8721" w14:textId="6706332A" w:rsidR="0022017D" w:rsidRPr="005F3F38" w:rsidRDefault="0022017D" w:rsidP="00273E18">
      <w:pPr>
        <w:numPr>
          <w:ilvl w:val="0"/>
          <w:numId w:val="43"/>
        </w:numPr>
        <w:spacing w:line="240" w:lineRule="auto"/>
        <w:jc w:val="both"/>
        <w:rPr>
          <w:rFonts w:ascii="Arial" w:eastAsia="Calibri" w:hAnsi="Arial" w:cs="Arial"/>
          <w:b/>
          <w:sz w:val="24"/>
          <w:szCs w:val="24"/>
        </w:rPr>
      </w:pPr>
      <w:bookmarkStart w:id="540" w:name="_Toc163545035"/>
      <w:bookmarkStart w:id="541" w:name="_Toc195577915"/>
      <w:r w:rsidRPr="005F3F38">
        <w:rPr>
          <w:rFonts w:ascii="Arial" w:eastAsia="Calibri" w:hAnsi="Arial" w:cs="Arial"/>
          <w:b/>
          <w:sz w:val="24"/>
          <w:szCs w:val="24"/>
        </w:rPr>
        <w:t>Federalni zavod za penzijsko i invalidsko osiguranje</w:t>
      </w:r>
      <w:bookmarkEnd w:id="540"/>
      <w:bookmarkEnd w:id="541"/>
    </w:p>
    <w:p w14:paraId="7ADDB287" w14:textId="7D5EA8CA" w:rsidR="00272484" w:rsidRPr="005F3F38" w:rsidRDefault="002B6E03" w:rsidP="00272484">
      <w:pPr>
        <w:spacing w:after="0" w:line="240" w:lineRule="auto"/>
        <w:contextualSpacing/>
        <w:jc w:val="both"/>
        <w:rPr>
          <w:rFonts w:ascii="Arial" w:hAnsi="Arial" w:cs="Arial"/>
          <w:sz w:val="24"/>
        </w:rPr>
      </w:pPr>
      <w:r w:rsidRPr="005F3F38">
        <w:rPr>
          <w:rFonts w:ascii="Arial" w:hAnsi="Arial" w:cs="Arial"/>
          <w:noProof/>
          <w:sz w:val="24"/>
          <w:lang w:val="en-GB" w:eastAsia="en-GB"/>
        </w:rPr>
        <w:drawing>
          <wp:inline distT="0" distB="0" distL="0" distR="0" wp14:anchorId="3A62273D" wp14:editId="2E4F8711">
            <wp:extent cx="5730875" cy="2162755"/>
            <wp:effectExtent l="0" t="0" r="3175" b="952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817804" cy="2195561"/>
                    </a:xfrm>
                    <a:prstGeom prst="rect">
                      <a:avLst/>
                    </a:prstGeom>
                  </pic:spPr>
                </pic:pic>
              </a:graphicData>
            </a:graphic>
          </wp:inline>
        </w:drawing>
      </w:r>
    </w:p>
    <w:p w14:paraId="337E5980" w14:textId="77777777" w:rsidR="002B6E03" w:rsidRPr="005F3F38" w:rsidRDefault="002B6E03" w:rsidP="00272484">
      <w:pPr>
        <w:spacing w:after="0" w:line="240" w:lineRule="auto"/>
        <w:contextualSpacing/>
        <w:jc w:val="both"/>
        <w:rPr>
          <w:rFonts w:ascii="Arial" w:hAnsi="Arial" w:cs="Arial"/>
          <w:sz w:val="24"/>
        </w:rPr>
      </w:pPr>
    </w:p>
    <w:p w14:paraId="70852216" w14:textId="3898B6A6" w:rsidR="00272484" w:rsidRPr="005F3F38" w:rsidRDefault="00272484" w:rsidP="005F05F9">
      <w:pPr>
        <w:spacing w:line="240" w:lineRule="auto"/>
        <w:contextualSpacing/>
        <w:jc w:val="both"/>
        <w:rPr>
          <w:rFonts w:ascii="Arial" w:hAnsi="Arial" w:cs="Arial"/>
          <w:sz w:val="24"/>
        </w:rPr>
      </w:pPr>
      <w:r w:rsidRPr="005F3F38">
        <w:rPr>
          <w:rFonts w:ascii="Arial" w:hAnsi="Arial" w:cs="Arial"/>
          <w:sz w:val="24"/>
        </w:rPr>
        <w:lastRenderedPageBreak/>
        <w:t>Vrijednost građevinskih objekata je povećana za iznos od 3.422,10 KM, kao posljedica adaptacije za iznos 8.342,10 KM, te kao posljedica otpisa u iznosu od 4.920,00 KM.</w:t>
      </w:r>
    </w:p>
    <w:p w14:paraId="5C961626" w14:textId="4B17D2F5" w:rsidR="00272484" w:rsidRPr="005F3F38" w:rsidRDefault="00272484" w:rsidP="005F05F9">
      <w:pPr>
        <w:spacing w:line="240" w:lineRule="auto"/>
        <w:contextualSpacing/>
        <w:jc w:val="both"/>
        <w:rPr>
          <w:rFonts w:ascii="Arial" w:hAnsi="Arial" w:cs="Arial"/>
          <w:sz w:val="24"/>
        </w:rPr>
      </w:pPr>
      <w:r w:rsidRPr="005F3F38">
        <w:rPr>
          <w:rFonts w:ascii="Arial" w:hAnsi="Arial" w:cs="Arial"/>
          <w:sz w:val="24"/>
        </w:rPr>
        <w:t>Vrijednost opreme je povećana u</w:t>
      </w:r>
      <w:r w:rsidR="00F92648" w:rsidRPr="005F3F38">
        <w:rPr>
          <w:rFonts w:ascii="Arial" w:hAnsi="Arial" w:cs="Arial"/>
          <w:sz w:val="24"/>
        </w:rPr>
        <w:t xml:space="preserve"> iznosu od 860.742,22 KM, a kao posljedica </w:t>
      </w:r>
      <w:r w:rsidRPr="005F3F38">
        <w:rPr>
          <w:rFonts w:ascii="Arial" w:hAnsi="Arial" w:cs="Arial"/>
          <w:sz w:val="24"/>
        </w:rPr>
        <w:t>pr</w:t>
      </w:r>
      <w:r w:rsidR="00F442D8" w:rsidRPr="005F3F38">
        <w:rPr>
          <w:rFonts w:ascii="Arial" w:hAnsi="Arial" w:cs="Arial"/>
          <w:sz w:val="24"/>
        </w:rPr>
        <w:t xml:space="preserve">ebacivanje opreme na sredstva </w:t>
      </w:r>
      <w:r w:rsidRPr="005F3F38">
        <w:rPr>
          <w:rFonts w:ascii="Arial" w:hAnsi="Arial" w:cs="Arial"/>
          <w:sz w:val="24"/>
        </w:rPr>
        <w:t>van upotre</w:t>
      </w:r>
      <w:r w:rsidR="00643813" w:rsidRPr="005F3F38">
        <w:rPr>
          <w:rFonts w:ascii="Arial" w:hAnsi="Arial" w:cs="Arial"/>
          <w:sz w:val="24"/>
        </w:rPr>
        <w:t xml:space="preserve">be u iznosu od 665.569,47 KM i </w:t>
      </w:r>
      <w:r w:rsidRPr="005F3F38">
        <w:rPr>
          <w:rFonts w:ascii="Arial" w:hAnsi="Arial" w:cs="Arial"/>
          <w:sz w:val="24"/>
        </w:rPr>
        <w:t>nabav</w:t>
      </w:r>
      <w:r w:rsidR="009C50E4" w:rsidRPr="005F3F38">
        <w:rPr>
          <w:rFonts w:ascii="Arial" w:hAnsi="Arial" w:cs="Arial"/>
          <w:sz w:val="24"/>
        </w:rPr>
        <w:t>k</w:t>
      </w:r>
      <w:r w:rsidR="00643813" w:rsidRPr="005F3F38">
        <w:rPr>
          <w:rFonts w:ascii="Arial" w:hAnsi="Arial" w:cs="Arial"/>
          <w:sz w:val="24"/>
        </w:rPr>
        <w:t xml:space="preserve">e </w:t>
      </w:r>
      <w:r w:rsidR="00F442D8" w:rsidRPr="005F3F38">
        <w:rPr>
          <w:rFonts w:ascii="Arial" w:hAnsi="Arial" w:cs="Arial"/>
          <w:sz w:val="24"/>
        </w:rPr>
        <w:t>opreme</w:t>
      </w:r>
      <w:r w:rsidRPr="005F3F38">
        <w:rPr>
          <w:rFonts w:ascii="Arial" w:hAnsi="Arial" w:cs="Arial"/>
          <w:sz w:val="24"/>
        </w:rPr>
        <w:t xml:space="preserve"> u iznosu od 1.526.311,69 KM. </w:t>
      </w:r>
    </w:p>
    <w:p w14:paraId="1FC3C0A3" w14:textId="788FE7E3" w:rsidR="00272484" w:rsidRPr="005F3F38" w:rsidRDefault="00272484" w:rsidP="005F05F9">
      <w:pPr>
        <w:spacing w:line="240" w:lineRule="auto"/>
        <w:contextualSpacing/>
        <w:jc w:val="both"/>
        <w:rPr>
          <w:rFonts w:ascii="Arial" w:hAnsi="Arial" w:cs="Arial"/>
          <w:sz w:val="24"/>
        </w:rPr>
      </w:pPr>
      <w:r w:rsidRPr="005F3F38">
        <w:rPr>
          <w:rFonts w:ascii="Arial" w:hAnsi="Arial" w:cs="Arial"/>
          <w:sz w:val="24"/>
        </w:rPr>
        <w:t xml:space="preserve">Vrijednost stalnih sredstava u obliku prava su povećana u iznosu od 7.019,40 KM. Vrijednost od </w:t>
      </w:r>
      <w:smartTag w:uri="urn:schemas-microsoft-com:office:smarttags" w:element="metricconverter">
        <w:smartTagPr>
          <w:attr w:name="ProductID" w:val="1.825.686,74 KM"/>
        </w:smartTagPr>
        <w:r w:rsidRPr="005F3F38">
          <w:rPr>
            <w:rFonts w:ascii="Arial" w:hAnsi="Arial" w:cs="Arial"/>
            <w:sz w:val="24"/>
          </w:rPr>
          <w:t>1.825.686,74 KM</w:t>
        </w:r>
      </w:smartTag>
      <w:r w:rsidR="00F92648" w:rsidRPr="005F3F38">
        <w:rPr>
          <w:rFonts w:ascii="Arial" w:hAnsi="Arial" w:cs="Arial"/>
          <w:sz w:val="24"/>
        </w:rPr>
        <w:t xml:space="preserve"> </w:t>
      </w:r>
      <w:r w:rsidRPr="005F3F38">
        <w:rPr>
          <w:rFonts w:ascii="Arial" w:hAnsi="Arial" w:cs="Arial"/>
          <w:sz w:val="24"/>
        </w:rPr>
        <w:t>se odnosi na Elektronski računarski centar zdravstva i penzijskog osiguranja d.o.o. Sarajevo koji je u 2010. godini odlukom Vlade Federacije BIH prenesen na Federalni zavod MIO/PIO, dok iznos od 7.019,40 KM se odnosi na softvere i licence.</w:t>
      </w:r>
    </w:p>
    <w:p w14:paraId="309C0F0D" w14:textId="2FA26231" w:rsidR="00272484" w:rsidRPr="005F3F38" w:rsidRDefault="00272484" w:rsidP="005F05F9">
      <w:pPr>
        <w:spacing w:line="240" w:lineRule="auto"/>
        <w:contextualSpacing/>
        <w:jc w:val="both"/>
        <w:rPr>
          <w:rFonts w:ascii="Arial" w:hAnsi="Arial" w:cs="Arial"/>
          <w:sz w:val="24"/>
        </w:rPr>
      </w:pPr>
      <w:r w:rsidRPr="005F3F38">
        <w:rPr>
          <w:rFonts w:ascii="Arial" w:hAnsi="Arial" w:cs="Arial"/>
          <w:sz w:val="24"/>
        </w:rPr>
        <w:t xml:space="preserve">Vrijednost od 2.995.030,16 KM odnosi se </w:t>
      </w:r>
      <w:r w:rsidR="009C50E4" w:rsidRPr="005F3F38">
        <w:rPr>
          <w:rFonts w:ascii="Arial" w:hAnsi="Arial" w:cs="Arial"/>
          <w:sz w:val="24"/>
        </w:rPr>
        <w:t>na adaptacije koje su još u to</w:t>
      </w:r>
      <w:r w:rsidRPr="005F3F38">
        <w:rPr>
          <w:rFonts w:ascii="Arial" w:hAnsi="Arial" w:cs="Arial"/>
          <w:sz w:val="24"/>
        </w:rPr>
        <w:t>ku.</w:t>
      </w:r>
    </w:p>
    <w:p w14:paraId="2AEB34AA" w14:textId="75380D0D" w:rsidR="00272484" w:rsidRPr="005F3F38" w:rsidRDefault="00805254" w:rsidP="005F05F9">
      <w:pPr>
        <w:spacing w:line="240" w:lineRule="auto"/>
        <w:jc w:val="both"/>
        <w:rPr>
          <w:rFonts w:ascii="Arial" w:hAnsi="Arial" w:cs="Arial"/>
          <w:sz w:val="24"/>
        </w:rPr>
      </w:pPr>
      <w:r w:rsidRPr="005F3F38">
        <w:rPr>
          <w:rFonts w:ascii="Arial" w:hAnsi="Arial" w:cs="Arial"/>
          <w:sz w:val="24"/>
        </w:rPr>
        <w:t xml:space="preserve">Sredstva </w:t>
      </w:r>
      <w:r w:rsidR="00F442D8" w:rsidRPr="005F3F38">
        <w:rPr>
          <w:rFonts w:ascii="Arial" w:hAnsi="Arial" w:cs="Arial"/>
          <w:sz w:val="24"/>
        </w:rPr>
        <w:t>van upotrebe</w:t>
      </w:r>
      <w:r w:rsidR="00272484" w:rsidRPr="005F3F38">
        <w:rPr>
          <w:rFonts w:ascii="Arial" w:hAnsi="Arial" w:cs="Arial"/>
          <w:sz w:val="24"/>
        </w:rPr>
        <w:t xml:space="preserve"> s</w:t>
      </w:r>
      <w:r w:rsidR="00F442D8" w:rsidRPr="005F3F38">
        <w:rPr>
          <w:rFonts w:ascii="Arial" w:hAnsi="Arial" w:cs="Arial"/>
          <w:sz w:val="24"/>
        </w:rPr>
        <w:t>a</w:t>
      </w:r>
      <w:r w:rsidR="00272484" w:rsidRPr="005F3F38">
        <w:rPr>
          <w:rFonts w:ascii="Arial" w:hAnsi="Arial" w:cs="Arial"/>
          <w:sz w:val="24"/>
        </w:rPr>
        <w:t xml:space="preserve"> 31.01.2025.</w:t>
      </w:r>
      <w:r w:rsidR="00DE3632" w:rsidRPr="005F3F38">
        <w:rPr>
          <w:rFonts w:ascii="Arial" w:hAnsi="Arial" w:cs="Arial"/>
          <w:sz w:val="24"/>
        </w:rPr>
        <w:t xml:space="preserve"> </w:t>
      </w:r>
      <w:r w:rsidR="00272484" w:rsidRPr="005F3F38">
        <w:rPr>
          <w:rFonts w:ascii="Arial" w:hAnsi="Arial" w:cs="Arial"/>
          <w:sz w:val="24"/>
        </w:rPr>
        <w:t>godine u iznosu od 270.437,79 KM, koja zbog tehničkih poteškoća nisu stavljena van</w:t>
      </w:r>
      <w:r w:rsidR="005B6E02" w:rsidRPr="005F3F38">
        <w:rPr>
          <w:rFonts w:ascii="Arial" w:hAnsi="Arial" w:cs="Arial"/>
          <w:sz w:val="24"/>
        </w:rPr>
        <w:t xml:space="preserve"> upotre</w:t>
      </w:r>
      <w:r w:rsidR="009C50E4" w:rsidRPr="005F3F38">
        <w:rPr>
          <w:rFonts w:ascii="Arial" w:hAnsi="Arial" w:cs="Arial"/>
          <w:sz w:val="24"/>
        </w:rPr>
        <w:t>be sa 31.12.2024.</w:t>
      </w:r>
      <w:r w:rsidR="004B03E8" w:rsidRPr="005F3F38">
        <w:rPr>
          <w:rFonts w:ascii="Arial" w:hAnsi="Arial" w:cs="Arial"/>
          <w:sz w:val="24"/>
        </w:rPr>
        <w:t xml:space="preserve"> godine</w:t>
      </w:r>
      <w:r w:rsidR="009C50E4" w:rsidRPr="005F3F38">
        <w:rPr>
          <w:rFonts w:ascii="Arial" w:hAnsi="Arial" w:cs="Arial"/>
          <w:sz w:val="24"/>
        </w:rPr>
        <w:t>, su to</w:t>
      </w:r>
      <w:r w:rsidR="003F318E" w:rsidRPr="005F3F38">
        <w:rPr>
          <w:rFonts w:ascii="Arial" w:hAnsi="Arial" w:cs="Arial"/>
          <w:sz w:val="24"/>
        </w:rPr>
        <w:t>kom 2025. godine rashodovana</w:t>
      </w:r>
      <w:r w:rsidR="00272484" w:rsidRPr="005F3F38">
        <w:rPr>
          <w:rFonts w:ascii="Arial" w:hAnsi="Arial" w:cs="Arial"/>
          <w:sz w:val="24"/>
        </w:rPr>
        <w:t xml:space="preserve">, na </w:t>
      </w:r>
      <w:r w:rsidR="005B6E02" w:rsidRPr="005F3F38">
        <w:rPr>
          <w:rFonts w:ascii="Arial" w:hAnsi="Arial" w:cs="Arial"/>
          <w:sz w:val="24"/>
        </w:rPr>
        <w:t>osnovu Izvještaja</w:t>
      </w:r>
      <w:r w:rsidR="00272484" w:rsidRPr="005F3F38">
        <w:rPr>
          <w:rFonts w:ascii="Arial" w:hAnsi="Arial" w:cs="Arial"/>
          <w:sz w:val="24"/>
        </w:rPr>
        <w:t xml:space="preserve"> o prodaji, uništenju ili poklanjanju rashodovanih sredstava. Na prijedlog popisnih komisija za 2025.</w:t>
      </w:r>
      <w:r w:rsidR="00F442D8" w:rsidRPr="005F3F38">
        <w:rPr>
          <w:rFonts w:ascii="Arial" w:hAnsi="Arial" w:cs="Arial"/>
          <w:sz w:val="24"/>
        </w:rPr>
        <w:t xml:space="preserve"> </w:t>
      </w:r>
      <w:r w:rsidR="00272484" w:rsidRPr="005F3F38">
        <w:rPr>
          <w:rFonts w:ascii="Arial" w:hAnsi="Arial" w:cs="Arial"/>
          <w:sz w:val="24"/>
        </w:rPr>
        <w:t>godinu sredstva u vrijednosti 397.410,99 K</w:t>
      </w:r>
      <w:r w:rsidR="00F442D8" w:rsidRPr="005F3F38">
        <w:rPr>
          <w:rFonts w:ascii="Arial" w:hAnsi="Arial" w:cs="Arial"/>
          <w:sz w:val="24"/>
        </w:rPr>
        <w:t>M stavljena privremeno van upotre</w:t>
      </w:r>
      <w:r w:rsidR="00272484" w:rsidRPr="005F3F38">
        <w:rPr>
          <w:rFonts w:ascii="Arial" w:hAnsi="Arial" w:cs="Arial"/>
          <w:sz w:val="24"/>
        </w:rPr>
        <w:t>be sa 31.12.2025.godine.</w:t>
      </w:r>
    </w:p>
    <w:p w14:paraId="0CA0544E" w14:textId="7F1D3C2F" w:rsidR="00806E95" w:rsidRPr="005F3F38" w:rsidRDefault="00272484" w:rsidP="005F05F9">
      <w:pPr>
        <w:spacing w:line="240" w:lineRule="auto"/>
        <w:jc w:val="both"/>
        <w:rPr>
          <w:rFonts w:ascii="Arial" w:hAnsi="Arial" w:cs="Arial"/>
          <w:sz w:val="24"/>
        </w:rPr>
      </w:pPr>
      <w:r w:rsidRPr="005F3F38">
        <w:rPr>
          <w:rFonts w:ascii="Arial" w:hAnsi="Arial" w:cs="Arial"/>
          <w:sz w:val="24"/>
        </w:rPr>
        <w:t>Ispravka vrijednosti stalnih sredstava, primjenjujući linearnu metodu, primjenom godišnjih stopa, iznosi 2.989.837,14 KM.</w:t>
      </w:r>
    </w:p>
    <w:p w14:paraId="5581C153" w14:textId="77777777" w:rsidR="00806E95" w:rsidRPr="005F3F38" w:rsidRDefault="0022017D" w:rsidP="005F05F9">
      <w:pPr>
        <w:numPr>
          <w:ilvl w:val="0"/>
          <w:numId w:val="43"/>
        </w:numPr>
        <w:spacing w:line="240" w:lineRule="auto"/>
        <w:jc w:val="both"/>
        <w:rPr>
          <w:rFonts w:ascii="Arial" w:eastAsia="Calibri" w:hAnsi="Arial" w:cs="Arial"/>
          <w:b/>
          <w:sz w:val="24"/>
          <w:szCs w:val="24"/>
        </w:rPr>
      </w:pPr>
      <w:bookmarkStart w:id="542" w:name="_Toc163545036"/>
      <w:bookmarkStart w:id="543" w:name="_Toc195577916"/>
      <w:r w:rsidRPr="005F3F38">
        <w:rPr>
          <w:rFonts w:ascii="Arial" w:eastAsia="Calibri" w:hAnsi="Arial" w:cs="Arial"/>
          <w:b/>
          <w:sz w:val="24"/>
          <w:szCs w:val="24"/>
        </w:rPr>
        <w:t>Federalno ministarstvo kulture i sporta</w:t>
      </w:r>
      <w:bookmarkEnd w:id="542"/>
      <w:bookmarkEnd w:id="543"/>
      <w:r w:rsidRPr="005F3F38">
        <w:rPr>
          <w:rFonts w:ascii="Arial" w:eastAsia="Calibri" w:hAnsi="Arial" w:cs="Arial"/>
          <w:b/>
          <w:sz w:val="24"/>
          <w:szCs w:val="24"/>
        </w:rPr>
        <w:t xml:space="preserve"> </w:t>
      </w:r>
    </w:p>
    <w:p w14:paraId="48CFC099" w14:textId="78A0375F" w:rsidR="00806E95" w:rsidRPr="005F3F38" w:rsidRDefault="00806E95" w:rsidP="005F05F9">
      <w:pPr>
        <w:spacing w:line="240" w:lineRule="auto"/>
        <w:jc w:val="both"/>
        <w:rPr>
          <w:rFonts w:ascii="Arial" w:eastAsia="Calibri" w:hAnsi="Arial" w:cs="Arial"/>
          <w:b/>
          <w:sz w:val="24"/>
          <w:szCs w:val="24"/>
        </w:rPr>
      </w:pPr>
      <w:r w:rsidRPr="005F3F38">
        <w:rPr>
          <w:rFonts w:ascii="Arial" w:eastAsia="Calibri" w:hAnsi="Arial" w:cs="Arial"/>
          <w:sz w:val="24"/>
          <w:szCs w:val="24"/>
        </w:rPr>
        <w:t>Ukupna otpisana vrijednost stalnih sredstava na dan 01.01.2025. godine iznosila je 705.729,29</w:t>
      </w:r>
      <w:r w:rsidR="00A230CC" w:rsidRPr="005F3F38">
        <w:rPr>
          <w:rFonts w:ascii="Arial" w:eastAsia="Calibri" w:hAnsi="Arial" w:cs="Arial"/>
          <w:sz w:val="24"/>
          <w:szCs w:val="24"/>
        </w:rPr>
        <w:t xml:space="preserve"> KM, a na dan 31.12.2025</w:t>
      </w:r>
      <w:r w:rsidRPr="005F3F38">
        <w:rPr>
          <w:rFonts w:ascii="Arial" w:eastAsia="Calibri" w:hAnsi="Arial" w:cs="Arial"/>
          <w:sz w:val="24"/>
          <w:szCs w:val="24"/>
        </w:rPr>
        <w:t xml:space="preserve">. godine je </w:t>
      </w:r>
      <w:r w:rsidRPr="005F3F38">
        <w:rPr>
          <w:rFonts w:ascii="Arial" w:hAnsi="Arial" w:cs="Arial"/>
          <w:sz w:val="24"/>
          <w:szCs w:val="24"/>
        </w:rPr>
        <w:t xml:space="preserve">737.545,79 </w:t>
      </w:r>
      <w:r w:rsidRPr="005F3F38">
        <w:rPr>
          <w:rFonts w:ascii="Arial" w:eastAsia="Calibri" w:hAnsi="Arial" w:cs="Arial"/>
          <w:sz w:val="24"/>
          <w:szCs w:val="24"/>
        </w:rPr>
        <w:t>KM.</w:t>
      </w:r>
    </w:p>
    <w:p w14:paraId="28B44ECF" w14:textId="2A987FF1" w:rsidR="0022017D" w:rsidRPr="005F3F38" w:rsidRDefault="0022017D" w:rsidP="005F05F9">
      <w:pPr>
        <w:numPr>
          <w:ilvl w:val="0"/>
          <w:numId w:val="43"/>
        </w:numPr>
        <w:spacing w:line="240" w:lineRule="auto"/>
        <w:jc w:val="both"/>
        <w:rPr>
          <w:rFonts w:ascii="Arial" w:eastAsia="Calibri" w:hAnsi="Arial" w:cs="Arial"/>
          <w:b/>
          <w:sz w:val="24"/>
          <w:szCs w:val="24"/>
        </w:rPr>
      </w:pPr>
      <w:bookmarkStart w:id="544" w:name="_Toc163545037"/>
      <w:bookmarkStart w:id="545" w:name="_Toc195577917"/>
      <w:r w:rsidRPr="005F3F38">
        <w:rPr>
          <w:rFonts w:ascii="Arial" w:eastAsia="Calibri" w:hAnsi="Arial" w:cs="Arial"/>
          <w:b/>
          <w:sz w:val="24"/>
          <w:szCs w:val="24"/>
        </w:rPr>
        <w:t>Federalno ministarstvo raseljenih osoba i izbjeglica</w:t>
      </w:r>
      <w:bookmarkEnd w:id="544"/>
      <w:bookmarkEnd w:id="545"/>
    </w:p>
    <w:p w14:paraId="37711D50" w14:textId="7732A12F" w:rsidR="00272484" w:rsidRPr="005F3F38" w:rsidRDefault="00272484" w:rsidP="005F05F9">
      <w:pPr>
        <w:spacing w:before="240" w:line="240" w:lineRule="auto"/>
        <w:jc w:val="both"/>
        <w:rPr>
          <w:rFonts w:ascii="Arial" w:hAnsi="Arial" w:cs="Arial"/>
          <w:bCs/>
          <w:sz w:val="24"/>
          <w:szCs w:val="24"/>
        </w:rPr>
      </w:pPr>
      <w:bookmarkStart w:id="546" w:name="_Toc195577918"/>
      <w:bookmarkStart w:id="547" w:name="_Toc163545038"/>
      <w:r w:rsidRPr="005F3F38">
        <w:rPr>
          <w:rFonts w:ascii="Arial" w:hAnsi="Arial" w:cs="Arial"/>
          <w:bCs/>
          <w:sz w:val="24"/>
          <w:szCs w:val="24"/>
        </w:rPr>
        <w:t>Tokom 2025. godine izvršena je nabavka stalnih sredstava u iznosu od 807.317 KM, izvršeno je ra</w:t>
      </w:r>
      <w:r w:rsidR="00A33CDE" w:rsidRPr="005F3F38">
        <w:rPr>
          <w:rFonts w:ascii="Arial" w:hAnsi="Arial" w:cs="Arial"/>
          <w:bCs/>
          <w:sz w:val="24"/>
          <w:szCs w:val="24"/>
        </w:rPr>
        <w:t>s</w:t>
      </w:r>
      <w:r w:rsidRPr="005F3F38">
        <w:rPr>
          <w:rFonts w:ascii="Arial" w:hAnsi="Arial" w:cs="Arial"/>
          <w:bCs/>
          <w:sz w:val="24"/>
          <w:szCs w:val="24"/>
        </w:rPr>
        <w:t xml:space="preserve">hodovanje stalnih sredstava nabavne </w:t>
      </w:r>
      <w:r w:rsidR="009318C4" w:rsidRPr="005F3F38">
        <w:rPr>
          <w:rFonts w:ascii="Arial" w:hAnsi="Arial" w:cs="Arial"/>
          <w:bCs/>
          <w:sz w:val="24"/>
          <w:szCs w:val="24"/>
        </w:rPr>
        <w:t>vrijednosti</w:t>
      </w:r>
      <w:r w:rsidRPr="005F3F38">
        <w:rPr>
          <w:rFonts w:ascii="Arial" w:hAnsi="Arial" w:cs="Arial"/>
          <w:bCs/>
          <w:sz w:val="24"/>
          <w:szCs w:val="24"/>
        </w:rPr>
        <w:t xml:space="preserve"> 38.367 KM i ispravke vrijednosti 38.367 KM, te amortizacija u iznosu od 67.562 KM. Na dan 31.12.2025. godine nabavna vrijednosti stalnih sredstava iznosi 1.824.226 KM, otpisane vrijednosti 933.251 KM i knjigovodstvene vrijednosti 890.975 KM.</w:t>
      </w:r>
      <w:bookmarkEnd w:id="546"/>
      <w:r w:rsidRPr="005F3F38">
        <w:rPr>
          <w:rFonts w:ascii="Arial" w:hAnsi="Arial" w:cs="Arial"/>
          <w:bCs/>
          <w:sz w:val="24"/>
          <w:szCs w:val="24"/>
        </w:rPr>
        <w:t xml:space="preserve"> </w:t>
      </w:r>
      <w:bookmarkEnd w:id="547"/>
    </w:p>
    <w:p w14:paraId="405CA808" w14:textId="7E13F8B4" w:rsidR="0022017D" w:rsidRPr="005F3F38" w:rsidRDefault="0022017D" w:rsidP="005F05F9">
      <w:pPr>
        <w:numPr>
          <w:ilvl w:val="0"/>
          <w:numId w:val="43"/>
        </w:numPr>
        <w:spacing w:line="240" w:lineRule="auto"/>
        <w:jc w:val="both"/>
        <w:rPr>
          <w:rFonts w:ascii="Arial" w:eastAsia="Calibri" w:hAnsi="Arial" w:cs="Arial"/>
          <w:b/>
          <w:sz w:val="24"/>
          <w:szCs w:val="24"/>
        </w:rPr>
      </w:pPr>
      <w:bookmarkStart w:id="548" w:name="_Toc163545040"/>
      <w:bookmarkStart w:id="549" w:name="_Toc195577919"/>
      <w:r w:rsidRPr="005F3F38">
        <w:rPr>
          <w:rFonts w:ascii="Arial" w:eastAsia="Calibri" w:hAnsi="Arial" w:cs="Arial"/>
          <w:b/>
          <w:sz w:val="24"/>
          <w:szCs w:val="24"/>
        </w:rPr>
        <w:t>Federalno ministarstvo obrazovanja i nauke</w:t>
      </w:r>
      <w:bookmarkEnd w:id="548"/>
      <w:bookmarkEnd w:id="549"/>
    </w:p>
    <w:p w14:paraId="5F3918B6" w14:textId="16A26056" w:rsidR="00DC3361" w:rsidRPr="005F3F38" w:rsidRDefault="00DC3361" w:rsidP="005F05F9">
      <w:pPr>
        <w:spacing w:line="240" w:lineRule="auto"/>
        <w:jc w:val="both"/>
        <w:rPr>
          <w:rFonts w:ascii="Arial" w:eastAsia="Calibri" w:hAnsi="Arial" w:cs="Arial"/>
          <w:sz w:val="24"/>
          <w:szCs w:val="24"/>
        </w:rPr>
      </w:pPr>
      <w:r w:rsidRPr="005F3F38">
        <w:rPr>
          <w:rFonts w:ascii="Arial" w:eastAsia="Calibri" w:hAnsi="Arial" w:cs="Arial"/>
          <w:sz w:val="24"/>
          <w:szCs w:val="24"/>
        </w:rPr>
        <w:t xml:space="preserve">Ukupna otpisana vrijednost stalnih sredstava na dan 01.01.2025. godine iznosila je 397.815,91 KM, a na dan 31.12.2025. godine je </w:t>
      </w:r>
      <w:r w:rsidRPr="005F3F38">
        <w:rPr>
          <w:rFonts w:ascii="Arial" w:hAnsi="Arial" w:cs="Arial"/>
          <w:sz w:val="24"/>
          <w:szCs w:val="24"/>
        </w:rPr>
        <w:t xml:space="preserve">420.668,03 </w:t>
      </w:r>
      <w:r w:rsidRPr="005F3F38">
        <w:rPr>
          <w:rFonts w:ascii="Arial" w:eastAsia="Calibri" w:hAnsi="Arial" w:cs="Arial"/>
          <w:sz w:val="24"/>
          <w:szCs w:val="24"/>
        </w:rPr>
        <w:t>KM.</w:t>
      </w:r>
    </w:p>
    <w:p w14:paraId="541B34AF" w14:textId="69658FE3" w:rsidR="00F5104C" w:rsidRPr="005F3F38" w:rsidRDefault="0022017D" w:rsidP="005F05F9">
      <w:pPr>
        <w:numPr>
          <w:ilvl w:val="0"/>
          <w:numId w:val="43"/>
        </w:numPr>
        <w:spacing w:line="240" w:lineRule="auto"/>
        <w:jc w:val="both"/>
        <w:rPr>
          <w:rFonts w:ascii="Arial" w:eastAsia="Calibri" w:hAnsi="Arial" w:cs="Arial"/>
          <w:b/>
          <w:sz w:val="24"/>
          <w:szCs w:val="24"/>
        </w:rPr>
      </w:pPr>
      <w:bookmarkStart w:id="550" w:name="_Toc163545041"/>
      <w:bookmarkStart w:id="551" w:name="_Toc195577920"/>
      <w:r w:rsidRPr="005F3F38">
        <w:rPr>
          <w:rFonts w:ascii="Arial" w:eastAsia="Calibri" w:hAnsi="Arial" w:cs="Arial"/>
          <w:b/>
          <w:sz w:val="24"/>
          <w:szCs w:val="24"/>
        </w:rPr>
        <w:t>Javna ust</w:t>
      </w:r>
      <w:r w:rsidR="00366628" w:rsidRPr="005F3F38">
        <w:rPr>
          <w:rFonts w:ascii="Arial" w:eastAsia="Calibri" w:hAnsi="Arial" w:cs="Arial"/>
          <w:b/>
          <w:sz w:val="24"/>
          <w:szCs w:val="24"/>
        </w:rPr>
        <w:t>anova Centar za edukaciju sudija i tužilaca</w:t>
      </w:r>
      <w:r w:rsidRPr="005F3F38">
        <w:rPr>
          <w:rFonts w:ascii="Arial" w:eastAsia="Calibri" w:hAnsi="Arial" w:cs="Arial"/>
          <w:b/>
          <w:sz w:val="24"/>
          <w:szCs w:val="24"/>
        </w:rPr>
        <w:t xml:space="preserve"> Federacije Bosne i Hercegovine</w:t>
      </w:r>
      <w:bookmarkEnd w:id="550"/>
      <w:bookmarkEnd w:id="551"/>
    </w:p>
    <w:p w14:paraId="6B797280" w14:textId="08A5A3D1" w:rsidR="00F5104C" w:rsidRPr="005F3F38" w:rsidRDefault="00F5104C" w:rsidP="005F05F9">
      <w:pPr>
        <w:spacing w:line="240" w:lineRule="auto"/>
        <w:jc w:val="both"/>
        <w:rPr>
          <w:rFonts w:ascii="Arial" w:eastAsia="Calibri" w:hAnsi="Arial" w:cs="Arial"/>
          <w:sz w:val="24"/>
          <w:szCs w:val="24"/>
        </w:rPr>
      </w:pPr>
      <w:r w:rsidRPr="005F3F38">
        <w:rPr>
          <w:rFonts w:ascii="Arial" w:eastAsia="Calibri" w:hAnsi="Arial" w:cs="Arial"/>
          <w:sz w:val="24"/>
          <w:szCs w:val="24"/>
        </w:rPr>
        <w:t xml:space="preserve">Ukupna otpisana vrijednost stalnih sredstava na dan 01.01.2025. godine iznosila je 835.636,16 KM, a na dan 31.12.2025. godine je </w:t>
      </w:r>
      <w:r w:rsidRPr="005F3F38">
        <w:rPr>
          <w:rFonts w:ascii="Arial" w:hAnsi="Arial" w:cs="Arial"/>
          <w:sz w:val="24"/>
          <w:szCs w:val="24"/>
        </w:rPr>
        <w:t xml:space="preserve">876.661,55 </w:t>
      </w:r>
      <w:r w:rsidRPr="005F3F38">
        <w:rPr>
          <w:rFonts w:ascii="Arial" w:eastAsia="Calibri" w:hAnsi="Arial" w:cs="Arial"/>
          <w:sz w:val="24"/>
          <w:szCs w:val="24"/>
        </w:rPr>
        <w:t>KM.</w:t>
      </w:r>
    </w:p>
    <w:p w14:paraId="5B707EFB" w14:textId="3F0FB845" w:rsidR="0022017D" w:rsidRPr="005F3F38" w:rsidRDefault="0022017D" w:rsidP="005F05F9">
      <w:pPr>
        <w:numPr>
          <w:ilvl w:val="0"/>
          <w:numId w:val="43"/>
        </w:numPr>
        <w:spacing w:line="240" w:lineRule="auto"/>
        <w:jc w:val="both"/>
        <w:rPr>
          <w:rFonts w:ascii="Arial" w:eastAsia="Calibri" w:hAnsi="Arial" w:cs="Arial"/>
          <w:b/>
          <w:sz w:val="24"/>
          <w:szCs w:val="24"/>
        </w:rPr>
      </w:pPr>
      <w:bookmarkStart w:id="552" w:name="_Toc163545042"/>
      <w:bookmarkStart w:id="553" w:name="_Toc195577921"/>
      <w:r w:rsidRPr="005F3F38">
        <w:rPr>
          <w:rFonts w:ascii="Arial" w:eastAsia="Calibri" w:hAnsi="Arial" w:cs="Arial"/>
          <w:b/>
          <w:sz w:val="24"/>
          <w:szCs w:val="24"/>
        </w:rPr>
        <w:t>Agencija za državnu službu Federacije Bosne i Hercegovine</w:t>
      </w:r>
      <w:bookmarkEnd w:id="552"/>
      <w:bookmarkEnd w:id="553"/>
    </w:p>
    <w:p w14:paraId="673F7406" w14:textId="6116E970" w:rsidR="00621960" w:rsidRPr="005F3F38" w:rsidRDefault="00621960" w:rsidP="003373DB">
      <w:pPr>
        <w:spacing w:line="240" w:lineRule="auto"/>
        <w:jc w:val="both"/>
        <w:rPr>
          <w:rFonts w:ascii="Arial" w:eastAsia="Calibri" w:hAnsi="Arial" w:cs="Arial"/>
          <w:sz w:val="24"/>
          <w:szCs w:val="24"/>
        </w:rPr>
      </w:pPr>
      <w:r w:rsidRPr="005F3F38">
        <w:rPr>
          <w:rFonts w:ascii="Arial" w:eastAsia="Calibri" w:hAnsi="Arial" w:cs="Arial"/>
          <w:sz w:val="24"/>
          <w:szCs w:val="24"/>
        </w:rPr>
        <w:t xml:space="preserve">Ukupna otpisana vrijednost stalnih sredstava na dan 01.01.2025. godine iznosila je  609.570,65 KM, a na dan 31.12.2025. godine je </w:t>
      </w:r>
      <w:r w:rsidRPr="005F3F38">
        <w:rPr>
          <w:rFonts w:ascii="Arial" w:hAnsi="Arial" w:cs="Arial"/>
          <w:sz w:val="24"/>
          <w:szCs w:val="24"/>
        </w:rPr>
        <w:t xml:space="preserve">641.281,93 </w:t>
      </w:r>
      <w:r w:rsidRPr="005F3F38">
        <w:rPr>
          <w:rFonts w:ascii="Arial" w:eastAsia="Calibri" w:hAnsi="Arial" w:cs="Arial"/>
          <w:sz w:val="24"/>
          <w:szCs w:val="24"/>
        </w:rPr>
        <w:t>KM.</w:t>
      </w:r>
    </w:p>
    <w:p w14:paraId="591D02E9" w14:textId="700313AD" w:rsidR="00621960" w:rsidRPr="005F3F38" w:rsidRDefault="00621960" w:rsidP="003373DB">
      <w:pPr>
        <w:spacing w:line="240" w:lineRule="auto"/>
        <w:jc w:val="both"/>
        <w:rPr>
          <w:rFonts w:ascii="Arial" w:hAnsi="Arial" w:cs="Arial"/>
          <w:bCs/>
          <w:sz w:val="24"/>
          <w:szCs w:val="24"/>
        </w:rPr>
      </w:pPr>
      <w:r w:rsidRPr="005F3F38">
        <w:rPr>
          <w:rFonts w:ascii="Arial" w:hAnsi="Arial" w:cs="Arial"/>
          <w:bCs/>
          <w:sz w:val="24"/>
          <w:szCs w:val="24"/>
        </w:rPr>
        <w:t xml:space="preserve">Na kontu 011513 – softveri i licence evidentiran je iznos od 73.084,17 KM kao donacija za Informacioni sistem za upravljanje ljudskim resursima – HRMIS, doniran od strane pravnog lica Infodom d.o.o. Sarajevo, za potrebe Agencije. </w:t>
      </w:r>
      <w:r w:rsidRPr="005F3F38">
        <w:rPr>
          <w:rFonts w:ascii="Arial" w:eastAsia="Times New Roman" w:hAnsi="Arial" w:cs="Arial"/>
          <w:sz w:val="24"/>
          <w:szCs w:val="24"/>
        </w:rPr>
        <w:t xml:space="preserve">Iz navedenih razloga  povećano je  stanje imovine – nematerijalnih stalnih sredstava (opreme za 73.084,17 KM) i izvora vlasništva, dok nije došlo do povećanja obaveza, </w:t>
      </w:r>
      <w:r w:rsidR="00084B5D">
        <w:rPr>
          <w:rFonts w:ascii="Arial" w:eastAsia="Times New Roman" w:hAnsi="Arial" w:cs="Arial"/>
          <w:sz w:val="24"/>
          <w:szCs w:val="24"/>
        </w:rPr>
        <w:t xml:space="preserve">s </w:t>
      </w:r>
      <w:r w:rsidRPr="005F3F38">
        <w:rPr>
          <w:rFonts w:ascii="Arial" w:eastAsia="Times New Roman" w:hAnsi="Arial" w:cs="Arial"/>
          <w:sz w:val="24"/>
          <w:szCs w:val="24"/>
        </w:rPr>
        <w:t xml:space="preserve">obzirom da se radi o doniranim sredstvima. </w:t>
      </w:r>
    </w:p>
    <w:p w14:paraId="54492225" w14:textId="00476467" w:rsidR="0022017D" w:rsidRPr="005F3F38" w:rsidRDefault="0022017D" w:rsidP="003373DB">
      <w:pPr>
        <w:numPr>
          <w:ilvl w:val="0"/>
          <w:numId w:val="43"/>
        </w:numPr>
        <w:spacing w:line="240" w:lineRule="auto"/>
        <w:jc w:val="both"/>
        <w:rPr>
          <w:rFonts w:ascii="Arial" w:eastAsia="Calibri" w:hAnsi="Arial" w:cs="Arial"/>
          <w:b/>
          <w:sz w:val="24"/>
          <w:szCs w:val="24"/>
        </w:rPr>
      </w:pPr>
      <w:bookmarkStart w:id="554" w:name="_Toc163545043"/>
      <w:bookmarkStart w:id="555" w:name="_Toc195577922"/>
      <w:r w:rsidRPr="005F3F38">
        <w:rPr>
          <w:rFonts w:ascii="Arial" w:eastAsia="Calibri" w:hAnsi="Arial" w:cs="Arial"/>
          <w:b/>
          <w:sz w:val="24"/>
          <w:szCs w:val="24"/>
        </w:rPr>
        <w:lastRenderedPageBreak/>
        <w:t>Odbor državne službe za žalbe Federacije Bosne i Hercegovine</w:t>
      </w:r>
      <w:bookmarkEnd w:id="554"/>
      <w:bookmarkEnd w:id="555"/>
    </w:p>
    <w:p w14:paraId="4DE36762" w14:textId="23CFB62F" w:rsidR="0070323D" w:rsidRPr="005F3F38" w:rsidRDefault="0070323D" w:rsidP="003373DB">
      <w:pPr>
        <w:spacing w:line="240" w:lineRule="auto"/>
        <w:jc w:val="both"/>
        <w:rPr>
          <w:rFonts w:ascii="Arial" w:eastAsia="Calibri" w:hAnsi="Arial" w:cs="Arial"/>
          <w:sz w:val="24"/>
          <w:szCs w:val="24"/>
        </w:rPr>
      </w:pPr>
      <w:r w:rsidRPr="005F3F38">
        <w:rPr>
          <w:rFonts w:ascii="Arial" w:eastAsia="Calibri" w:hAnsi="Arial" w:cs="Arial"/>
          <w:sz w:val="24"/>
          <w:szCs w:val="24"/>
        </w:rPr>
        <w:t xml:space="preserve">Ukupna otpisana vrijednost stalnih sredstava na dan 01.01.2025. godine iznosila je 70.234,79 KM, a na dan 31.12.2025. godine je </w:t>
      </w:r>
      <w:r w:rsidRPr="005F3F38">
        <w:rPr>
          <w:rFonts w:ascii="Arial" w:hAnsi="Arial" w:cs="Arial"/>
          <w:sz w:val="24"/>
          <w:szCs w:val="24"/>
        </w:rPr>
        <w:t xml:space="preserve">89.721,39 </w:t>
      </w:r>
      <w:r w:rsidR="00493C8F" w:rsidRPr="005F3F38">
        <w:rPr>
          <w:rFonts w:ascii="Arial" w:eastAsia="Calibri" w:hAnsi="Arial" w:cs="Arial"/>
          <w:sz w:val="24"/>
          <w:szCs w:val="24"/>
        </w:rPr>
        <w:t>KM.</w:t>
      </w:r>
    </w:p>
    <w:p w14:paraId="35A5FAB1" w14:textId="4E6849C1" w:rsidR="0022017D" w:rsidRPr="005F3F38" w:rsidRDefault="0022017D" w:rsidP="003373DB">
      <w:pPr>
        <w:numPr>
          <w:ilvl w:val="0"/>
          <w:numId w:val="43"/>
        </w:numPr>
        <w:spacing w:line="240" w:lineRule="auto"/>
        <w:jc w:val="both"/>
        <w:rPr>
          <w:rFonts w:ascii="Arial" w:eastAsia="Calibri" w:hAnsi="Arial" w:cs="Arial"/>
          <w:b/>
          <w:sz w:val="24"/>
          <w:szCs w:val="24"/>
        </w:rPr>
      </w:pPr>
      <w:bookmarkStart w:id="556" w:name="_Toc163545044"/>
      <w:bookmarkStart w:id="557" w:name="_Toc195577923"/>
      <w:r w:rsidRPr="005F3F38">
        <w:rPr>
          <w:rFonts w:ascii="Arial" w:eastAsia="Calibri" w:hAnsi="Arial" w:cs="Arial"/>
          <w:b/>
          <w:sz w:val="24"/>
          <w:szCs w:val="24"/>
        </w:rPr>
        <w:t>Federalni zavod za geologiju</w:t>
      </w:r>
      <w:bookmarkEnd w:id="556"/>
      <w:bookmarkEnd w:id="557"/>
    </w:p>
    <w:p w14:paraId="11E2476F" w14:textId="612D1CB7" w:rsidR="009204EC" w:rsidRPr="005F3F38" w:rsidRDefault="009204EC" w:rsidP="003373DB">
      <w:pPr>
        <w:spacing w:line="240" w:lineRule="auto"/>
        <w:jc w:val="both"/>
        <w:rPr>
          <w:rFonts w:ascii="Arial" w:eastAsia="Calibri" w:hAnsi="Arial" w:cs="Arial"/>
          <w:sz w:val="24"/>
          <w:szCs w:val="24"/>
        </w:rPr>
      </w:pPr>
      <w:r w:rsidRPr="005F3F38">
        <w:rPr>
          <w:rFonts w:ascii="Arial" w:eastAsia="Calibri" w:hAnsi="Arial" w:cs="Arial"/>
          <w:sz w:val="24"/>
          <w:szCs w:val="24"/>
        </w:rPr>
        <w:t xml:space="preserve">Ukupna otpisana vrijednost stalnih sredstava na dan 01.01.2025. godine iznosila je 1.957.771,77 KM, a na dan 31.12.2025. godine je </w:t>
      </w:r>
      <w:r w:rsidRPr="005F3F38">
        <w:rPr>
          <w:rFonts w:ascii="Arial" w:hAnsi="Arial" w:cs="Arial"/>
          <w:sz w:val="24"/>
          <w:szCs w:val="24"/>
        </w:rPr>
        <w:t xml:space="preserve">2.181.694,81 </w:t>
      </w:r>
      <w:r w:rsidRPr="005F3F38">
        <w:rPr>
          <w:rFonts w:ascii="Arial" w:eastAsia="Calibri" w:hAnsi="Arial" w:cs="Arial"/>
          <w:sz w:val="24"/>
          <w:szCs w:val="24"/>
        </w:rPr>
        <w:t>KM.</w:t>
      </w:r>
    </w:p>
    <w:p w14:paraId="6B741AE0" w14:textId="61F3E076" w:rsidR="0022017D" w:rsidRPr="005F3F38" w:rsidRDefault="0022017D" w:rsidP="003373DB">
      <w:pPr>
        <w:numPr>
          <w:ilvl w:val="0"/>
          <w:numId w:val="43"/>
        </w:numPr>
        <w:spacing w:line="240" w:lineRule="auto"/>
        <w:jc w:val="both"/>
        <w:rPr>
          <w:rFonts w:ascii="Arial" w:eastAsia="Calibri" w:hAnsi="Arial" w:cs="Arial"/>
          <w:b/>
          <w:sz w:val="24"/>
          <w:szCs w:val="24"/>
        </w:rPr>
      </w:pPr>
      <w:bookmarkStart w:id="558" w:name="_Toc163545045"/>
      <w:bookmarkStart w:id="559" w:name="_Toc195577924"/>
      <w:r w:rsidRPr="005F3F38">
        <w:rPr>
          <w:rFonts w:ascii="Arial" w:eastAsia="Calibri" w:hAnsi="Arial" w:cs="Arial"/>
          <w:b/>
          <w:sz w:val="24"/>
          <w:szCs w:val="24"/>
        </w:rPr>
        <w:t>Federalni zavod za agropedologij</w:t>
      </w:r>
      <w:bookmarkEnd w:id="558"/>
      <w:bookmarkEnd w:id="559"/>
      <w:r w:rsidR="00DA2936" w:rsidRPr="005F3F38">
        <w:rPr>
          <w:rFonts w:ascii="Arial" w:eastAsia="Calibri" w:hAnsi="Arial" w:cs="Arial"/>
          <w:b/>
          <w:sz w:val="24"/>
          <w:szCs w:val="24"/>
        </w:rPr>
        <w:t>u</w:t>
      </w:r>
    </w:p>
    <w:p w14:paraId="63F6EB40" w14:textId="7126F107" w:rsidR="00DB3098" w:rsidRPr="005F3F38" w:rsidRDefault="00DB3098" w:rsidP="003373DB">
      <w:pPr>
        <w:spacing w:line="240" w:lineRule="auto"/>
        <w:jc w:val="both"/>
        <w:rPr>
          <w:rFonts w:ascii="Arial" w:hAnsi="Arial" w:cs="Arial"/>
          <w:sz w:val="24"/>
          <w:szCs w:val="24"/>
        </w:rPr>
      </w:pPr>
      <w:r w:rsidRPr="005F3F38">
        <w:rPr>
          <w:rFonts w:ascii="Arial" w:hAnsi="Arial" w:cs="Arial"/>
          <w:sz w:val="24"/>
          <w:szCs w:val="24"/>
        </w:rPr>
        <w:t>Ukupna otpisana vrijednost stalnih sredstava na dan 01.01.2025. godine iznosila je 2.232.847,12 KM, a na dan 31.12.2025. godine je 2.402.615,98 KM.</w:t>
      </w:r>
    </w:p>
    <w:p w14:paraId="61FF170C" w14:textId="52713137" w:rsidR="0022017D" w:rsidRPr="005F3F38" w:rsidRDefault="0022017D" w:rsidP="003373DB">
      <w:pPr>
        <w:numPr>
          <w:ilvl w:val="0"/>
          <w:numId w:val="43"/>
        </w:numPr>
        <w:spacing w:line="240" w:lineRule="auto"/>
        <w:jc w:val="both"/>
        <w:rPr>
          <w:rFonts w:ascii="Arial" w:eastAsia="Calibri" w:hAnsi="Arial" w:cs="Arial"/>
          <w:b/>
          <w:sz w:val="24"/>
          <w:szCs w:val="24"/>
        </w:rPr>
      </w:pPr>
      <w:bookmarkStart w:id="560" w:name="_Toc163545046"/>
      <w:bookmarkStart w:id="561" w:name="_Toc195577925"/>
      <w:r w:rsidRPr="005F3F38">
        <w:rPr>
          <w:rFonts w:ascii="Arial" w:eastAsia="Calibri" w:hAnsi="Arial" w:cs="Arial"/>
          <w:b/>
          <w:sz w:val="24"/>
          <w:szCs w:val="24"/>
        </w:rPr>
        <w:t>Federalni zavod za poljoprivredu Sarajevo</w:t>
      </w:r>
      <w:bookmarkEnd w:id="560"/>
      <w:bookmarkEnd w:id="561"/>
    </w:p>
    <w:p w14:paraId="3DEE02D3" w14:textId="107A246C" w:rsidR="00095832" w:rsidRPr="005F3F38" w:rsidRDefault="00095832" w:rsidP="003373DB">
      <w:pPr>
        <w:spacing w:line="240" w:lineRule="auto"/>
        <w:contextualSpacing/>
        <w:jc w:val="both"/>
        <w:rPr>
          <w:rFonts w:ascii="Arial" w:hAnsi="Arial" w:cs="Arial"/>
          <w:sz w:val="24"/>
          <w:szCs w:val="24"/>
        </w:rPr>
      </w:pPr>
      <w:r w:rsidRPr="005F3F38">
        <w:rPr>
          <w:rFonts w:ascii="Arial" w:hAnsi="Arial" w:cs="Arial"/>
          <w:sz w:val="24"/>
          <w:szCs w:val="24"/>
        </w:rPr>
        <w:t>Na dan 31.12.2025. godine, stanje stalnih sredstava Federalnog zavoda za poljoprivredu iznosi 9.430.366,24 KM, kako slijedi:</w:t>
      </w:r>
    </w:p>
    <w:p w14:paraId="6EEF32DD" w14:textId="77777777" w:rsidR="00095832" w:rsidRPr="005F3F38" w:rsidRDefault="00095832" w:rsidP="003373DB">
      <w:pPr>
        <w:numPr>
          <w:ilvl w:val="0"/>
          <w:numId w:val="45"/>
        </w:numPr>
        <w:spacing w:line="240" w:lineRule="auto"/>
        <w:contextualSpacing/>
        <w:jc w:val="both"/>
        <w:rPr>
          <w:rFonts w:ascii="Arial" w:hAnsi="Arial" w:cs="Arial"/>
          <w:sz w:val="24"/>
          <w:szCs w:val="24"/>
        </w:rPr>
      </w:pPr>
      <w:r w:rsidRPr="005F3F38">
        <w:rPr>
          <w:rFonts w:ascii="Arial" w:hAnsi="Arial" w:cs="Arial"/>
          <w:sz w:val="24"/>
          <w:szCs w:val="24"/>
        </w:rPr>
        <w:t>zemljište, šume i višegodišnji zasadi  iznose 6.259.577,61 KM;</w:t>
      </w:r>
    </w:p>
    <w:p w14:paraId="697F3CCC" w14:textId="77777777" w:rsidR="00095832" w:rsidRPr="005F3F38" w:rsidRDefault="00095832" w:rsidP="003373DB">
      <w:pPr>
        <w:numPr>
          <w:ilvl w:val="0"/>
          <w:numId w:val="45"/>
        </w:numPr>
        <w:spacing w:line="240" w:lineRule="auto"/>
        <w:contextualSpacing/>
        <w:jc w:val="both"/>
        <w:rPr>
          <w:rFonts w:ascii="Arial" w:hAnsi="Arial" w:cs="Arial"/>
          <w:sz w:val="24"/>
          <w:szCs w:val="24"/>
        </w:rPr>
      </w:pPr>
      <w:r w:rsidRPr="005F3F38">
        <w:rPr>
          <w:rFonts w:ascii="Arial" w:hAnsi="Arial" w:cs="Arial"/>
          <w:sz w:val="24"/>
          <w:szCs w:val="24"/>
        </w:rPr>
        <w:t>građevine iznose 4.508.697,01 KM sa ispravkom vrijednosti 1.498.385,57 KM;</w:t>
      </w:r>
    </w:p>
    <w:p w14:paraId="514C4955" w14:textId="77777777" w:rsidR="00095832" w:rsidRPr="005F3F38" w:rsidRDefault="00095832" w:rsidP="003373DB">
      <w:pPr>
        <w:numPr>
          <w:ilvl w:val="0"/>
          <w:numId w:val="45"/>
        </w:numPr>
        <w:spacing w:line="240" w:lineRule="auto"/>
        <w:contextualSpacing/>
        <w:jc w:val="both"/>
        <w:rPr>
          <w:rFonts w:ascii="Arial" w:hAnsi="Arial" w:cs="Arial"/>
          <w:sz w:val="24"/>
          <w:szCs w:val="24"/>
        </w:rPr>
      </w:pPr>
      <w:r w:rsidRPr="005F3F38">
        <w:rPr>
          <w:rFonts w:ascii="Arial" w:hAnsi="Arial" w:cs="Arial"/>
          <w:sz w:val="24"/>
          <w:szCs w:val="24"/>
        </w:rPr>
        <w:t>oprema 6.683.816,60 KM sa ispravkom vrijednosti 6.523.339,41 KM;</w:t>
      </w:r>
    </w:p>
    <w:p w14:paraId="1F349FD9" w14:textId="49000861" w:rsidR="00095832" w:rsidRPr="005F3F38" w:rsidRDefault="00095832" w:rsidP="003373DB">
      <w:pPr>
        <w:numPr>
          <w:ilvl w:val="0"/>
          <w:numId w:val="45"/>
        </w:numPr>
        <w:spacing w:line="240" w:lineRule="auto"/>
        <w:contextualSpacing/>
        <w:jc w:val="both"/>
        <w:rPr>
          <w:rFonts w:ascii="Arial" w:hAnsi="Arial" w:cs="Arial"/>
          <w:sz w:val="24"/>
          <w:szCs w:val="24"/>
        </w:rPr>
      </w:pPr>
      <w:r w:rsidRPr="005F3F38">
        <w:rPr>
          <w:rFonts w:ascii="Arial" w:hAnsi="Arial" w:cs="Arial"/>
          <w:sz w:val="24"/>
          <w:szCs w:val="24"/>
        </w:rPr>
        <w:t>stalna sredstva u obliku prava (licence) 226.237,23 KM sa 100% ispravkom vrijednosti.</w:t>
      </w:r>
    </w:p>
    <w:p w14:paraId="7EFC7063" w14:textId="2A936C36" w:rsidR="00095832" w:rsidRPr="005F3F38" w:rsidRDefault="00095832" w:rsidP="003373DB">
      <w:pPr>
        <w:spacing w:line="240" w:lineRule="auto"/>
        <w:contextualSpacing/>
        <w:jc w:val="both"/>
        <w:rPr>
          <w:rFonts w:ascii="Arial" w:hAnsi="Arial" w:cs="Arial"/>
          <w:sz w:val="24"/>
          <w:szCs w:val="24"/>
        </w:rPr>
      </w:pPr>
      <w:r w:rsidRPr="005F3F38">
        <w:rPr>
          <w:rFonts w:ascii="Arial" w:hAnsi="Arial" w:cs="Arial"/>
          <w:sz w:val="24"/>
          <w:szCs w:val="24"/>
        </w:rPr>
        <w:t>Kratkoročne obaveze i razgraničenja iznose 373.515,24 KM od čega:</w:t>
      </w:r>
    </w:p>
    <w:p w14:paraId="3570772F" w14:textId="6C5E8068" w:rsidR="00095832" w:rsidRPr="005F3F38" w:rsidRDefault="00095832" w:rsidP="003373DB">
      <w:pPr>
        <w:numPr>
          <w:ilvl w:val="0"/>
          <w:numId w:val="45"/>
        </w:numPr>
        <w:spacing w:line="240" w:lineRule="auto"/>
        <w:contextualSpacing/>
        <w:jc w:val="both"/>
        <w:rPr>
          <w:rFonts w:ascii="Arial" w:hAnsi="Arial" w:cs="Arial"/>
          <w:bCs/>
          <w:sz w:val="24"/>
          <w:szCs w:val="24"/>
        </w:rPr>
      </w:pPr>
      <w:r w:rsidRPr="005F3F38">
        <w:rPr>
          <w:rFonts w:ascii="Arial" w:hAnsi="Arial" w:cs="Arial"/>
          <w:bCs/>
          <w:sz w:val="24"/>
          <w:szCs w:val="24"/>
        </w:rPr>
        <w:t>kratkoročne tekuće obaveze 69.034,14 KM</w:t>
      </w:r>
      <w:r w:rsidR="00B008A1" w:rsidRPr="005F3F38">
        <w:rPr>
          <w:rFonts w:ascii="Arial" w:hAnsi="Arial" w:cs="Arial"/>
          <w:bCs/>
          <w:sz w:val="24"/>
          <w:szCs w:val="24"/>
        </w:rPr>
        <w:t xml:space="preserve"> i odnosi</w:t>
      </w:r>
      <w:r w:rsidRPr="005F3F38">
        <w:rPr>
          <w:rFonts w:ascii="Arial" w:hAnsi="Arial" w:cs="Arial"/>
          <w:bCs/>
          <w:sz w:val="24"/>
          <w:szCs w:val="24"/>
        </w:rPr>
        <w:t xml:space="preserve"> se na obaveze prema dobavljačima 57.283,91 KM, obaveze prema fizičkim licima 5.220,00 KM ostale kratkoročne obaveze 1.360,18 KM, obaveze po osnovu putnih troškova 144,50 KM i obaveze po</w:t>
      </w:r>
      <w:r w:rsidR="009318C4">
        <w:rPr>
          <w:rFonts w:ascii="Arial" w:hAnsi="Arial" w:cs="Arial"/>
          <w:bCs/>
          <w:sz w:val="24"/>
          <w:szCs w:val="24"/>
        </w:rPr>
        <w:t xml:space="preserve"> </w:t>
      </w:r>
      <w:r w:rsidRPr="005F3F38">
        <w:rPr>
          <w:rFonts w:ascii="Arial" w:hAnsi="Arial" w:cs="Arial"/>
          <w:bCs/>
          <w:sz w:val="24"/>
          <w:szCs w:val="24"/>
        </w:rPr>
        <w:t>osnovu pravosnažnih presuda i sudskih izvršnih rješenj</w:t>
      </w:r>
      <w:r w:rsidR="00B008A1" w:rsidRPr="005F3F38">
        <w:rPr>
          <w:rFonts w:ascii="Arial" w:hAnsi="Arial" w:cs="Arial"/>
          <w:bCs/>
          <w:sz w:val="24"/>
          <w:szCs w:val="24"/>
        </w:rPr>
        <w:t>a iz radnih sporova 5.025,55 KM;</w:t>
      </w:r>
    </w:p>
    <w:p w14:paraId="36992229" w14:textId="5CC8A66C" w:rsidR="00095832" w:rsidRPr="005F3F38" w:rsidRDefault="00B008A1" w:rsidP="003373DB">
      <w:pPr>
        <w:numPr>
          <w:ilvl w:val="0"/>
          <w:numId w:val="45"/>
        </w:numPr>
        <w:spacing w:line="240" w:lineRule="auto"/>
        <w:contextualSpacing/>
        <w:jc w:val="both"/>
        <w:rPr>
          <w:rFonts w:ascii="Arial" w:hAnsi="Arial" w:cs="Arial"/>
          <w:sz w:val="24"/>
          <w:szCs w:val="24"/>
        </w:rPr>
      </w:pPr>
      <w:r w:rsidRPr="005F3F38">
        <w:rPr>
          <w:rFonts w:ascii="Arial" w:hAnsi="Arial" w:cs="Arial"/>
          <w:sz w:val="24"/>
          <w:szCs w:val="24"/>
        </w:rPr>
        <w:t>o</w:t>
      </w:r>
      <w:r w:rsidR="00095832" w:rsidRPr="005F3F38">
        <w:rPr>
          <w:rFonts w:ascii="Arial" w:hAnsi="Arial" w:cs="Arial"/>
          <w:sz w:val="24"/>
          <w:szCs w:val="24"/>
        </w:rPr>
        <w:t>baveze prema radnicima 157.506,62 KM i odnose se na plaću, doprinose iz i na plaću i</w:t>
      </w:r>
      <w:r w:rsidR="00492E9C" w:rsidRPr="005F3F38">
        <w:rPr>
          <w:rFonts w:ascii="Arial" w:hAnsi="Arial" w:cs="Arial"/>
          <w:sz w:val="24"/>
          <w:szCs w:val="24"/>
        </w:rPr>
        <w:t xml:space="preserve"> ostale obaveze po osnovu place i</w:t>
      </w:r>
    </w:p>
    <w:p w14:paraId="2BC061CD" w14:textId="00710B33" w:rsidR="00095832" w:rsidRPr="005F3F38" w:rsidRDefault="00095832" w:rsidP="003373DB">
      <w:pPr>
        <w:numPr>
          <w:ilvl w:val="0"/>
          <w:numId w:val="45"/>
        </w:numPr>
        <w:spacing w:line="240" w:lineRule="auto"/>
        <w:contextualSpacing/>
        <w:jc w:val="both"/>
        <w:rPr>
          <w:rFonts w:ascii="Arial" w:hAnsi="Arial" w:cs="Arial"/>
          <w:sz w:val="24"/>
          <w:szCs w:val="24"/>
        </w:rPr>
      </w:pPr>
      <w:r w:rsidRPr="005F3F38">
        <w:rPr>
          <w:rFonts w:ascii="Arial" w:hAnsi="Arial" w:cs="Arial"/>
          <w:sz w:val="24"/>
          <w:szCs w:val="24"/>
        </w:rPr>
        <w:t>kratkoročna razgraničenja na dan 31.12.2025. godine, iznose 146.974,48</w:t>
      </w:r>
      <w:r w:rsidRPr="005F3F38">
        <w:rPr>
          <w:rFonts w:ascii="Arial" w:hAnsi="Arial" w:cs="Arial"/>
          <w:color w:val="FF0000"/>
          <w:sz w:val="24"/>
          <w:szCs w:val="24"/>
        </w:rPr>
        <w:t xml:space="preserve"> </w:t>
      </w:r>
      <w:r w:rsidRPr="005F3F38">
        <w:rPr>
          <w:rFonts w:ascii="Arial" w:hAnsi="Arial" w:cs="Arial"/>
          <w:sz w:val="24"/>
          <w:szCs w:val="24"/>
        </w:rPr>
        <w:t>KM</w:t>
      </w:r>
      <w:r w:rsidRPr="005F3F38">
        <w:rPr>
          <w:rFonts w:ascii="Arial" w:hAnsi="Arial" w:cs="Arial"/>
          <w:color w:val="FF0000"/>
          <w:sz w:val="24"/>
          <w:szCs w:val="24"/>
        </w:rPr>
        <w:t xml:space="preserve"> </w:t>
      </w:r>
      <w:r w:rsidRPr="005F3F38">
        <w:rPr>
          <w:rFonts w:ascii="Arial" w:hAnsi="Arial" w:cs="Arial"/>
          <w:sz w:val="24"/>
          <w:szCs w:val="24"/>
        </w:rPr>
        <w:t>i odnosi se na razgraničene ostale prihode 123.633,62 KM (veza kratkoročna potraživanja), razgraničene prihode za donacije 23.082,54 KM (</w:t>
      </w:r>
      <w:r w:rsidRPr="005F3F38">
        <w:rPr>
          <w:rFonts w:ascii="Arial" w:hAnsi="Arial" w:cs="Arial"/>
          <w:iCs/>
          <w:sz w:val="24"/>
          <w:szCs w:val="24"/>
        </w:rPr>
        <w:t xml:space="preserve">neutrošena sredstva sa namjenskog računa „Prognozno izvještajni sistem u poljoprivredi  i prekogranične saradnje“ - podračun u okvru JRT-a, sa  31.12.2025. godine, izvještaj Union banke 0112). </w:t>
      </w:r>
    </w:p>
    <w:p w14:paraId="552EC78B" w14:textId="2A08F417" w:rsidR="00095832" w:rsidRPr="005F3F38" w:rsidRDefault="00095832" w:rsidP="003373DB">
      <w:pPr>
        <w:spacing w:line="240" w:lineRule="auto"/>
        <w:jc w:val="both"/>
        <w:rPr>
          <w:rFonts w:ascii="Arial" w:hAnsi="Arial" w:cs="Arial"/>
          <w:bCs/>
          <w:sz w:val="24"/>
          <w:szCs w:val="24"/>
        </w:rPr>
      </w:pPr>
      <w:r w:rsidRPr="005F3F38">
        <w:rPr>
          <w:rFonts w:ascii="Arial" w:hAnsi="Arial" w:cs="Arial"/>
          <w:bCs/>
          <w:sz w:val="24"/>
          <w:szCs w:val="24"/>
        </w:rPr>
        <w:t>Izvori stalnih sredstava  na dan 31.12. 2025. godine iznose 9.430.366,24 KM.</w:t>
      </w:r>
    </w:p>
    <w:p w14:paraId="5855666A" w14:textId="54DE9D45" w:rsidR="00C455C6" w:rsidRPr="005F3F38" w:rsidRDefault="00095832" w:rsidP="003373DB">
      <w:pPr>
        <w:spacing w:before="120" w:line="240" w:lineRule="auto"/>
        <w:jc w:val="both"/>
        <w:rPr>
          <w:rFonts w:ascii="Arial" w:eastAsia="Times New Roman" w:hAnsi="Arial" w:cs="Arial"/>
          <w:sz w:val="24"/>
          <w:szCs w:val="24"/>
          <w:lang w:eastAsia="hr-HR"/>
        </w:rPr>
      </w:pPr>
      <w:r w:rsidRPr="005F3F38">
        <w:rPr>
          <w:rFonts w:ascii="Arial" w:eastAsia="Calibri" w:hAnsi="Arial" w:cs="Arial"/>
          <w:sz w:val="24"/>
          <w:szCs w:val="24"/>
        </w:rPr>
        <w:t xml:space="preserve">Ukupna otpisana vrijednost stalnih sredstava na dan 01.01.2025. godine iznosila je 8.117.064,67 KM, a na dan 31.12.2025. godine je </w:t>
      </w:r>
      <w:r w:rsidRPr="005F3F38">
        <w:rPr>
          <w:rFonts w:ascii="Arial" w:eastAsia="Times New Roman" w:hAnsi="Arial" w:cs="Arial"/>
          <w:sz w:val="24"/>
          <w:szCs w:val="24"/>
        </w:rPr>
        <w:t xml:space="preserve">8.247.962,21 </w:t>
      </w:r>
      <w:r w:rsidRPr="005F3F38">
        <w:rPr>
          <w:rFonts w:ascii="Arial" w:eastAsia="Calibri" w:hAnsi="Arial" w:cs="Arial"/>
          <w:sz w:val="24"/>
          <w:szCs w:val="24"/>
        </w:rPr>
        <w:t>KM.</w:t>
      </w:r>
    </w:p>
    <w:p w14:paraId="122409E5" w14:textId="0E627D71" w:rsidR="0022017D" w:rsidRPr="005F3F38" w:rsidRDefault="0022017D" w:rsidP="003373DB">
      <w:pPr>
        <w:numPr>
          <w:ilvl w:val="0"/>
          <w:numId w:val="43"/>
        </w:numPr>
        <w:spacing w:line="240" w:lineRule="auto"/>
        <w:jc w:val="both"/>
        <w:rPr>
          <w:rFonts w:ascii="Arial" w:eastAsia="Calibri" w:hAnsi="Arial" w:cs="Arial"/>
          <w:b/>
          <w:sz w:val="24"/>
          <w:szCs w:val="24"/>
        </w:rPr>
      </w:pPr>
      <w:bookmarkStart w:id="562" w:name="_Toc163545049"/>
      <w:bookmarkStart w:id="563" w:name="_Toc195577926"/>
      <w:r w:rsidRPr="005F3F38">
        <w:rPr>
          <w:rFonts w:ascii="Arial" w:eastAsia="Calibri" w:hAnsi="Arial" w:cs="Arial"/>
          <w:b/>
          <w:sz w:val="24"/>
          <w:szCs w:val="24"/>
        </w:rPr>
        <w:t>Federalni agromediteranski zavod Mostar</w:t>
      </w:r>
      <w:bookmarkEnd w:id="562"/>
      <w:bookmarkEnd w:id="563"/>
    </w:p>
    <w:p w14:paraId="73731D8B" w14:textId="24910830" w:rsidR="002A3C6E" w:rsidRPr="005F3F38" w:rsidRDefault="002A3C6E" w:rsidP="003373DB">
      <w:pPr>
        <w:spacing w:before="120" w:line="240" w:lineRule="auto"/>
        <w:jc w:val="both"/>
        <w:rPr>
          <w:rFonts w:ascii="Arial" w:eastAsia="Calibri" w:hAnsi="Arial" w:cs="Arial"/>
          <w:sz w:val="24"/>
          <w:szCs w:val="24"/>
        </w:rPr>
      </w:pPr>
      <w:r w:rsidRPr="005F3F38">
        <w:rPr>
          <w:rFonts w:ascii="Arial" w:eastAsia="Calibri" w:hAnsi="Arial" w:cs="Arial"/>
          <w:sz w:val="24"/>
          <w:szCs w:val="24"/>
        </w:rPr>
        <w:t xml:space="preserve">Ukupna otpisana vrijednost stalnih sredstava na dan 01.01.2025. godine iznosila je 7.196.785,19 KM, a na dan 31.12.2025. godine je </w:t>
      </w:r>
      <w:r w:rsidRPr="005F3F38">
        <w:rPr>
          <w:rFonts w:ascii="Arial" w:hAnsi="Arial" w:cs="Arial"/>
          <w:sz w:val="24"/>
          <w:szCs w:val="24"/>
        </w:rPr>
        <w:t xml:space="preserve">7.364.261,90 </w:t>
      </w:r>
      <w:r w:rsidRPr="005F3F38">
        <w:rPr>
          <w:rFonts w:ascii="Arial" w:eastAsia="Calibri" w:hAnsi="Arial" w:cs="Arial"/>
          <w:sz w:val="24"/>
          <w:szCs w:val="24"/>
        </w:rPr>
        <w:t>KM.</w:t>
      </w:r>
    </w:p>
    <w:p w14:paraId="74F66523" w14:textId="3BB7481E" w:rsidR="0022017D" w:rsidRPr="005F3F38" w:rsidRDefault="0022017D" w:rsidP="003373DB">
      <w:pPr>
        <w:numPr>
          <w:ilvl w:val="0"/>
          <w:numId w:val="43"/>
        </w:numPr>
        <w:spacing w:line="240" w:lineRule="auto"/>
        <w:jc w:val="both"/>
        <w:rPr>
          <w:rFonts w:ascii="Arial" w:eastAsia="Calibri" w:hAnsi="Arial" w:cs="Arial"/>
          <w:b/>
          <w:sz w:val="24"/>
          <w:szCs w:val="24"/>
        </w:rPr>
      </w:pPr>
      <w:bookmarkStart w:id="564" w:name="_Toc163545050"/>
      <w:bookmarkStart w:id="565" w:name="_Toc195577927"/>
      <w:r w:rsidRPr="005F3F38">
        <w:rPr>
          <w:rFonts w:ascii="Arial" w:eastAsia="Calibri" w:hAnsi="Arial" w:cs="Arial"/>
          <w:b/>
          <w:sz w:val="24"/>
          <w:szCs w:val="24"/>
        </w:rPr>
        <w:t>Federalno ministarstvo okoliša i turizm</w:t>
      </w:r>
      <w:bookmarkEnd w:id="564"/>
      <w:bookmarkEnd w:id="565"/>
      <w:r w:rsidR="00DA2936" w:rsidRPr="005F3F38">
        <w:rPr>
          <w:rFonts w:ascii="Arial" w:eastAsia="Calibri" w:hAnsi="Arial" w:cs="Arial"/>
          <w:b/>
          <w:sz w:val="24"/>
          <w:szCs w:val="24"/>
        </w:rPr>
        <w:t>a</w:t>
      </w:r>
    </w:p>
    <w:p w14:paraId="01568743" w14:textId="64572569" w:rsidR="006A7946" w:rsidRPr="005F3F38" w:rsidRDefault="006A7946" w:rsidP="00291D98">
      <w:pPr>
        <w:spacing w:line="240" w:lineRule="auto"/>
        <w:jc w:val="both"/>
        <w:rPr>
          <w:rFonts w:ascii="Arial" w:eastAsia="Calibri" w:hAnsi="Arial" w:cs="Arial"/>
          <w:sz w:val="24"/>
          <w:szCs w:val="24"/>
        </w:rPr>
      </w:pPr>
      <w:r w:rsidRPr="005F3F38">
        <w:rPr>
          <w:rFonts w:ascii="Arial" w:eastAsia="Calibri" w:hAnsi="Arial" w:cs="Arial"/>
          <w:sz w:val="24"/>
          <w:szCs w:val="24"/>
        </w:rPr>
        <w:t xml:space="preserve">Nabavna vrijednost novih stalnih sredstava u 2025. godini iznosi 314.005,87 KM od toga se na Studije izvodljivosti odnosi 300.142,54 KM. Ukupna nabavna vrijednost stalnih sredstava iznosi </w:t>
      </w:r>
      <w:r w:rsidR="00FB2137" w:rsidRPr="005F3F38">
        <w:rPr>
          <w:rFonts w:ascii="Arial" w:eastAsia="Calibri" w:hAnsi="Arial" w:cs="Arial"/>
          <w:sz w:val="24"/>
          <w:szCs w:val="24"/>
        </w:rPr>
        <w:t xml:space="preserve">4.490.011,41 </w:t>
      </w:r>
      <w:r w:rsidRPr="005F3F38">
        <w:rPr>
          <w:rFonts w:ascii="Arial" w:eastAsia="Calibri" w:hAnsi="Arial" w:cs="Arial"/>
          <w:sz w:val="24"/>
          <w:szCs w:val="24"/>
        </w:rPr>
        <w:t xml:space="preserve">KM, ispravka vrijednosti </w:t>
      </w:r>
      <w:r w:rsidR="00FB2137" w:rsidRPr="005F3F38">
        <w:rPr>
          <w:rFonts w:ascii="Arial" w:eastAsia="Calibri" w:hAnsi="Arial" w:cs="Arial"/>
          <w:sz w:val="24"/>
          <w:szCs w:val="24"/>
        </w:rPr>
        <w:t>3.793.831,02</w:t>
      </w:r>
      <w:r w:rsidRPr="005F3F38">
        <w:rPr>
          <w:rFonts w:ascii="Arial" w:eastAsia="Calibri" w:hAnsi="Arial" w:cs="Arial"/>
          <w:sz w:val="24"/>
          <w:szCs w:val="24"/>
        </w:rPr>
        <w:t xml:space="preserve"> KM</w:t>
      </w:r>
      <w:r w:rsidR="00F4405E" w:rsidRPr="005F3F38">
        <w:rPr>
          <w:rFonts w:ascii="Arial" w:eastAsia="Calibri" w:hAnsi="Arial" w:cs="Arial"/>
          <w:sz w:val="24"/>
          <w:szCs w:val="24"/>
        </w:rPr>
        <w:t>,</w:t>
      </w:r>
      <w:r w:rsidRPr="005F3F38">
        <w:rPr>
          <w:rFonts w:ascii="Arial" w:eastAsia="Calibri" w:hAnsi="Arial" w:cs="Arial"/>
          <w:sz w:val="24"/>
          <w:szCs w:val="24"/>
        </w:rPr>
        <w:t xml:space="preserve"> a sadašnja vrijednost imovine iznosi </w:t>
      </w:r>
      <w:r w:rsidR="00FB2137" w:rsidRPr="005F3F38">
        <w:rPr>
          <w:rFonts w:ascii="Arial" w:eastAsia="Calibri" w:hAnsi="Arial" w:cs="Arial"/>
          <w:sz w:val="24"/>
          <w:szCs w:val="24"/>
        </w:rPr>
        <w:t xml:space="preserve">696.180,39 </w:t>
      </w:r>
      <w:r w:rsidRPr="005F3F38">
        <w:rPr>
          <w:rFonts w:ascii="Arial" w:eastAsia="Calibri" w:hAnsi="Arial" w:cs="Arial"/>
          <w:sz w:val="24"/>
          <w:szCs w:val="24"/>
        </w:rPr>
        <w:t>KM što ujedno predstavlja kapital Ministarstva.</w:t>
      </w:r>
    </w:p>
    <w:p w14:paraId="2B92D65E" w14:textId="78798427" w:rsidR="0022017D" w:rsidRPr="005F3F38" w:rsidRDefault="0022017D" w:rsidP="00291D98">
      <w:pPr>
        <w:numPr>
          <w:ilvl w:val="0"/>
          <w:numId w:val="43"/>
        </w:numPr>
        <w:spacing w:line="240" w:lineRule="auto"/>
        <w:jc w:val="both"/>
        <w:rPr>
          <w:rFonts w:ascii="Arial" w:eastAsia="Calibri" w:hAnsi="Arial" w:cs="Arial"/>
          <w:b/>
          <w:sz w:val="24"/>
          <w:szCs w:val="24"/>
        </w:rPr>
      </w:pPr>
      <w:bookmarkStart w:id="566" w:name="_Toc163545051"/>
      <w:bookmarkStart w:id="567" w:name="_Toc195577928"/>
      <w:r w:rsidRPr="005F3F38">
        <w:rPr>
          <w:rFonts w:ascii="Arial" w:eastAsia="Calibri" w:hAnsi="Arial" w:cs="Arial"/>
          <w:b/>
          <w:sz w:val="24"/>
          <w:szCs w:val="24"/>
        </w:rPr>
        <w:lastRenderedPageBreak/>
        <w:t>Federalna uprava za inspekcijske poslove</w:t>
      </w:r>
      <w:bookmarkEnd w:id="566"/>
      <w:bookmarkEnd w:id="567"/>
    </w:p>
    <w:p w14:paraId="68CFD2A9" w14:textId="696B74B7" w:rsidR="00285328" w:rsidRPr="005F3F38" w:rsidRDefault="00285328" w:rsidP="00291D98">
      <w:pPr>
        <w:spacing w:line="240" w:lineRule="auto"/>
        <w:contextualSpacing/>
        <w:jc w:val="both"/>
        <w:rPr>
          <w:rFonts w:ascii="Arial" w:eastAsia="Calibri" w:hAnsi="Arial" w:cs="Arial"/>
          <w:sz w:val="24"/>
          <w:szCs w:val="24"/>
        </w:rPr>
      </w:pPr>
      <w:r w:rsidRPr="005F3F38">
        <w:rPr>
          <w:rFonts w:ascii="Arial" w:eastAsia="Calibri" w:hAnsi="Arial" w:cs="Arial"/>
          <w:sz w:val="24"/>
          <w:szCs w:val="24"/>
        </w:rPr>
        <w:t xml:space="preserve">Ukupna otpisana vrijednost stalnih sredstava na dan 01.01.2025. godine iznosila je 4.155.905,20 KM, a na dan 31.12.2025. godine je </w:t>
      </w:r>
      <w:r w:rsidR="007A520B" w:rsidRPr="005F3F38">
        <w:rPr>
          <w:rFonts w:ascii="Arial" w:eastAsia="Calibri" w:hAnsi="Arial" w:cs="Arial"/>
          <w:sz w:val="24"/>
          <w:szCs w:val="24"/>
        </w:rPr>
        <w:t xml:space="preserve">4.261.785,02 </w:t>
      </w:r>
      <w:r w:rsidRPr="005F3F38">
        <w:rPr>
          <w:rFonts w:ascii="Arial" w:eastAsia="Calibri" w:hAnsi="Arial" w:cs="Arial"/>
          <w:sz w:val="24"/>
          <w:szCs w:val="24"/>
        </w:rPr>
        <w:t>KM.</w:t>
      </w:r>
    </w:p>
    <w:p w14:paraId="75ACC16C" w14:textId="77777777" w:rsidR="00285328" w:rsidRPr="005F3F38" w:rsidRDefault="00285328" w:rsidP="00291D98">
      <w:pPr>
        <w:spacing w:line="240" w:lineRule="auto"/>
        <w:contextualSpacing/>
        <w:jc w:val="both"/>
        <w:rPr>
          <w:rFonts w:ascii="Arial" w:eastAsia="Calibri" w:hAnsi="Arial" w:cs="Arial"/>
          <w:sz w:val="24"/>
          <w:szCs w:val="24"/>
        </w:rPr>
      </w:pPr>
    </w:p>
    <w:p w14:paraId="3AE31E69" w14:textId="0FBD81D2" w:rsidR="0022017D" w:rsidRPr="005F3F38" w:rsidRDefault="0022017D" w:rsidP="00291D98">
      <w:pPr>
        <w:numPr>
          <w:ilvl w:val="0"/>
          <w:numId w:val="43"/>
        </w:numPr>
        <w:spacing w:line="240" w:lineRule="auto"/>
        <w:jc w:val="both"/>
        <w:rPr>
          <w:rFonts w:ascii="Arial" w:eastAsia="Calibri" w:hAnsi="Arial" w:cs="Arial"/>
          <w:b/>
          <w:sz w:val="24"/>
          <w:szCs w:val="24"/>
        </w:rPr>
      </w:pPr>
      <w:bookmarkStart w:id="568" w:name="_Toc163545052"/>
      <w:bookmarkStart w:id="569" w:name="_Toc195577929"/>
      <w:r w:rsidRPr="005F3F38">
        <w:rPr>
          <w:rFonts w:ascii="Arial" w:eastAsia="Calibri" w:hAnsi="Arial" w:cs="Arial"/>
          <w:b/>
          <w:sz w:val="24"/>
          <w:szCs w:val="24"/>
        </w:rPr>
        <w:t>Agencija za reviziju privatizacije u Federaciji Bosne i Hercegovine</w:t>
      </w:r>
      <w:bookmarkEnd w:id="568"/>
      <w:bookmarkEnd w:id="569"/>
    </w:p>
    <w:p w14:paraId="742A07DD" w14:textId="40B95626" w:rsidR="008B1F3A" w:rsidRPr="005F3F38" w:rsidRDefault="008B1F3A" w:rsidP="00291D98">
      <w:pPr>
        <w:spacing w:line="240" w:lineRule="auto"/>
        <w:jc w:val="both"/>
        <w:rPr>
          <w:rFonts w:ascii="Arial" w:eastAsia="Calibri" w:hAnsi="Arial" w:cs="Arial"/>
          <w:sz w:val="24"/>
          <w:szCs w:val="24"/>
        </w:rPr>
      </w:pPr>
      <w:r w:rsidRPr="005F3F38">
        <w:rPr>
          <w:rFonts w:ascii="Arial" w:eastAsia="Calibri" w:hAnsi="Arial" w:cs="Arial"/>
          <w:sz w:val="24"/>
          <w:szCs w:val="24"/>
        </w:rPr>
        <w:t xml:space="preserve">Ukupna otpisana vrijednost stalnih sredstava na dan 01.01.2025. godine iznosila je 43.353,30 KM, a na dan 31.12.2025. godine je </w:t>
      </w:r>
      <w:r w:rsidRPr="005F3F38">
        <w:rPr>
          <w:rFonts w:ascii="Arial" w:hAnsi="Arial" w:cs="Arial"/>
          <w:sz w:val="24"/>
          <w:szCs w:val="24"/>
        </w:rPr>
        <w:t xml:space="preserve">40.636,84 </w:t>
      </w:r>
      <w:r w:rsidRPr="005F3F38">
        <w:rPr>
          <w:rFonts w:ascii="Arial" w:eastAsia="Calibri" w:hAnsi="Arial" w:cs="Arial"/>
          <w:sz w:val="24"/>
          <w:szCs w:val="24"/>
        </w:rPr>
        <w:t>KM.</w:t>
      </w:r>
    </w:p>
    <w:p w14:paraId="493A3E76" w14:textId="57196FC1" w:rsidR="00267C5F" w:rsidRPr="005F3F38" w:rsidRDefault="0022017D" w:rsidP="00291D98">
      <w:pPr>
        <w:numPr>
          <w:ilvl w:val="0"/>
          <w:numId w:val="43"/>
        </w:numPr>
        <w:spacing w:line="240" w:lineRule="auto"/>
        <w:jc w:val="both"/>
        <w:rPr>
          <w:rFonts w:ascii="Arial" w:eastAsia="Calibri" w:hAnsi="Arial" w:cs="Arial"/>
          <w:b/>
          <w:sz w:val="24"/>
          <w:szCs w:val="24"/>
        </w:rPr>
      </w:pPr>
      <w:bookmarkStart w:id="570" w:name="_Toc163545054"/>
      <w:bookmarkStart w:id="571" w:name="_Toc195577930"/>
      <w:r w:rsidRPr="005F3F38">
        <w:rPr>
          <w:rFonts w:ascii="Arial" w:eastAsia="Calibri" w:hAnsi="Arial" w:cs="Arial"/>
          <w:b/>
          <w:sz w:val="24"/>
          <w:szCs w:val="24"/>
        </w:rPr>
        <w:t>Federalna agencija za upravljanje oduzetom imovinom</w:t>
      </w:r>
      <w:bookmarkEnd w:id="570"/>
      <w:bookmarkEnd w:id="571"/>
    </w:p>
    <w:p w14:paraId="19266381" w14:textId="4E12FA37" w:rsidR="009E4FDE" w:rsidRPr="005F3F38" w:rsidRDefault="009E4FDE" w:rsidP="00291D98">
      <w:pPr>
        <w:spacing w:line="240" w:lineRule="auto"/>
        <w:jc w:val="both"/>
        <w:rPr>
          <w:rFonts w:ascii="Arial" w:eastAsia="Calibri" w:hAnsi="Arial" w:cs="Arial"/>
          <w:sz w:val="24"/>
          <w:szCs w:val="24"/>
        </w:rPr>
      </w:pPr>
      <w:r w:rsidRPr="005F3F38">
        <w:rPr>
          <w:rFonts w:ascii="Arial" w:eastAsia="Calibri" w:hAnsi="Arial" w:cs="Arial"/>
          <w:sz w:val="24"/>
          <w:szCs w:val="24"/>
        </w:rPr>
        <w:t xml:space="preserve">Ukupna otpisana vrijednost stalnih sredstava na dan 01.01.2025. godine iznosila je 212.057,68 KM, a na dan 31.12.2025. godine je </w:t>
      </w:r>
      <w:r w:rsidRPr="005F3F38">
        <w:rPr>
          <w:rFonts w:ascii="Arial" w:hAnsi="Arial" w:cs="Arial"/>
          <w:sz w:val="24"/>
          <w:szCs w:val="24"/>
        </w:rPr>
        <w:t xml:space="preserve">227.259,60 </w:t>
      </w:r>
      <w:r w:rsidRPr="005F3F38">
        <w:rPr>
          <w:rFonts w:ascii="Arial" w:eastAsia="Calibri" w:hAnsi="Arial" w:cs="Arial"/>
          <w:sz w:val="24"/>
          <w:szCs w:val="24"/>
        </w:rPr>
        <w:t>KM.</w:t>
      </w:r>
    </w:p>
    <w:p w14:paraId="05E12C36" w14:textId="77777777" w:rsidR="0053311C" w:rsidRPr="005F3F38" w:rsidRDefault="0053311C" w:rsidP="0053311C">
      <w:pPr>
        <w:jc w:val="both"/>
        <w:outlineLvl w:val="0"/>
        <w:rPr>
          <w:rFonts w:ascii="Arial" w:eastAsia="Calibri" w:hAnsi="Arial" w:cs="Arial"/>
          <w:b/>
          <w:sz w:val="24"/>
          <w:szCs w:val="24"/>
        </w:rPr>
      </w:pPr>
    </w:p>
    <w:p w14:paraId="5AAC959D" w14:textId="7A7EF9BF" w:rsidR="00267C5F" w:rsidRPr="005F3F38" w:rsidRDefault="00267C5F" w:rsidP="00951C31">
      <w:pPr>
        <w:suppressAutoHyphens/>
        <w:spacing w:before="240" w:after="240" w:line="360" w:lineRule="auto"/>
        <w:ind w:right="58"/>
        <w:jc w:val="both"/>
        <w:outlineLvl w:val="1"/>
        <w:rPr>
          <w:rFonts w:ascii="Arial" w:eastAsia="Times New Roman" w:hAnsi="Arial" w:cs="Arial"/>
          <w:b/>
          <w:color w:val="FF0000"/>
          <w:sz w:val="24"/>
          <w:szCs w:val="24"/>
          <w:lang w:eastAsia="ar-SA"/>
        </w:rPr>
      </w:pPr>
    </w:p>
    <w:p w14:paraId="743FFD35" w14:textId="12F00D1D" w:rsidR="00605E13" w:rsidRPr="005F3F38" w:rsidRDefault="00605E13" w:rsidP="00951C31">
      <w:pPr>
        <w:suppressAutoHyphens/>
        <w:spacing w:before="240" w:after="240" w:line="360" w:lineRule="auto"/>
        <w:ind w:right="58"/>
        <w:jc w:val="both"/>
        <w:outlineLvl w:val="1"/>
        <w:rPr>
          <w:rFonts w:ascii="Arial" w:eastAsia="Times New Roman" w:hAnsi="Arial" w:cs="Arial"/>
          <w:b/>
          <w:color w:val="FF0000"/>
          <w:sz w:val="24"/>
          <w:szCs w:val="24"/>
          <w:lang w:eastAsia="ar-SA"/>
        </w:rPr>
      </w:pPr>
    </w:p>
    <w:p w14:paraId="1E33BBB9" w14:textId="1E8FAE15" w:rsidR="00605E13" w:rsidRPr="005F3F38" w:rsidRDefault="00605E13" w:rsidP="00951C31">
      <w:pPr>
        <w:suppressAutoHyphens/>
        <w:spacing w:before="240" w:after="240" w:line="360" w:lineRule="auto"/>
        <w:ind w:right="58"/>
        <w:jc w:val="both"/>
        <w:outlineLvl w:val="1"/>
        <w:rPr>
          <w:rFonts w:ascii="Arial" w:eastAsia="Times New Roman" w:hAnsi="Arial" w:cs="Arial"/>
          <w:b/>
          <w:color w:val="FF0000"/>
          <w:sz w:val="24"/>
          <w:szCs w:val="24"/>
          <w:lang w:eastAsia="ar-SA"/>
        </w:rPr>
      </w:pPr>
    </w:p>
    <w:p w14:paraId="09162583" w14:textId="09F810D0" w:rsidR="00605E13" w:rsidRPr="005F3F38" w:rsidRDefault="00605E13" w:rsidP="00951C31">
      <w:pPr>
        <w:suppressAutoHyphens/>
        <w:spacing w:before="240" w:after="240" w:line="360" w:lineRule="auto"/>
        <w:ind w:right="58"/>
        <w:jc w:val="both"/>
        <w:outlineLvl w:val="1"/>
        <w:rPr>
          <w:rFonts w:ascii="Arial" w:eastAsia="Times New Roman" w:hAnsi="Arial" w:cs="Arial"/>
          <w:b/>
          <w:color w:val="FF0000"/>
          <w:sz w:val="24"/>
          <w:szCs w:val="24"/>
          <w:lang w:eastAsia="ar-SA"/>
        </w:rPr>
      </w:pPr>
    </w:p>
    <w:p w14:paraId="0CA9B410" w14:textId="3D77504C" w:rsidR="00605E13" w:rsidRPr="005F3F38" w:rsidRDefault="00605E13" w:rsidP="00951C31">
      <w:pPr>
        <w:suppressAutoHyphens/>
        <w:spacing w:before="240" w:after="240" w:line="360" w:lineRule="auto"/>
        <w:ind w:right="58"/>
        <w:jc w:val="both"/>
        <w:outlineLvl w:val="1"/>
        <w:rPr>
          <w:rFonts w:ascii="Arial" w:eastAsia="Times New Roman" w:hAnsi="Arial" w:cs="Arial"/>
          <w:b/>
          <w:color w:val="FF0000"/>
          <w:sz w:val="24"/>
          <w:szCs w:val="24"/>
          <w:lang w:eastAsia="ar-SA"/>
        </w:rPr>
      </w:pPr>
    </w:p>
    <w:p w14:paraId="14A7E9A5" w14:textId="34C12DD8" w:rsidR="00605E13" w:rsidRPr="005F3F38" w:rsidRDefault="00605E13" w:rsidP="00951C31">
      <w:pPr>
        <w:suppressAutoHyphens/>
        <w:spacing w:before="240" w:after="240" w:line="360" w:lineRule="auto"/>
        <w:ind w:right="58"/>
        <w:jc w:val="both"/>
        <w:outlineLvl w:val="1"/>
        <w:rPr>
          <w:rFonts w:ascii="Arial" w:eastAsia="Times New Roman" w:hAnsi="Arial" w:cs="Arial"/>
          <w:b/>
          <w:color w:val="FF0000"/>
          <w:sz w:val="24"/>
          <w:szCs w:val="24"/>
          <w:lang w:eastAsia="ar-SA"/>
        </w:rPr>
      </w:pPr>
    </w:p>
    <w:p w14:paraId="72089188" w14:textId="77777777" w:rsidR="0069458B" w:rsidRPr="005F3F38" w:rsidRDefault="0069458B" w:rsidP="00951C31">
      <w:pPr>
        <w:suppressAutoHyphens/>
        <w:spacing w:before="240" w:after="240" w:line="360" w:lineRule="auto"/>
        <w:ind w:right="58"/>
        <w:jc w:val="both"/>
        <w:outlineLvl w:val="1"/>
        <w:rPr>
          <w:rFonts w:ascii="Arial" w:eastAsia="Times New Roman" w:hAnsi="Arial" w:cs="Arial"/>
          <w:b/>
          <w:color w:val="FF0000"/>
          <w:sz w:val="24"/>
          <w:szCs w:val="24"/>
          <w:lang w:eastAsia="ar-SA"/>
        </w:rPr>
      </w:pPr>
    </w:p>
    <w:p w14:paraId="3C085EB8" w14:textId="0838F38D" w:rsidR="0069458B" w:rsidRPr="005F3F38" w:rsidRDefault="0069458B" w:rsidP="00951C31">
      <w:pPr>
        <w:suppressAutoHyphens/>
        <w:spacing w:before="240" w:after="240" w:line="360" w:lineRule="auto"/>
        <w:ind w:right="58"/>
        <w:jc w:val="both"/>
        <w:outlineLvl w:val="1"/>
        <w:rPr>
          <w:rFonts w:ascii="Arial" w:eastAsia="Times New Roman" w:hAnsi="Arial" w:cs="Arial"/>
          <w:b/>
          <w:color w:val="FF0000"/>
          <w:sz w:val="24"/>
          <w:szCs w:val="24"/>
          <w:lang w:eastAsia="ar-SA"/>
        </w:rPr>
      </w:pPr>
    </w:p>
    <w:p w14:paraId="0BE41C74" w14:textId="02F3F0D0" w:rsidR="0069458B" w:rsidRPr="005F3F38" w:rsidRDefault="0069458B" w:rsidP="00951C31">
      <w:pPr>
        <w:suppressAutoHyphens/>
        <w:spacing w:before="240" w:after="240" w:line="360" w:lineRule="auto"/>
        <w:ind w:right="58"/>
        <w:jc w:val="both"/>
        <w:outlineLvl w:val="1"/>
        <w:rPr>
          <w:rFonts w:ascii="Arial" w:eastAsia="Times New Roman" w:hAnsi="Arial" w:cs="Arial"/>
          <w:b/>
          <w:color w:val="FF0000"/>
          <w:sz w:val="24"/>
          <w:szCs w:val="24"/>
          <w:lang w:eastAsia="ar-SA"/>
        </w:rPr>
      </w:pPr>
    </w:p>
    <w:p w14:paraId="636A03F2" w14:textId="076D9BB6" w:rsidR="0069458B" w:rsidRPr="005F3F38" w:rsidRDefault="0069458B" w:rsidP="00951C31">
      <w:pPr>
        <w:suppressAutoHyphens/>
        <w:spacing w:before="240" w:after="240" w:line="360" w:lineRule="auto"/>
        <w:ind w:right="58"/>
        <w:jc w:val="both"/>
        <w:outlineLvl w:val="1"/>
        <w:rPr>
          <w:rFonts w:ascii="Arial" w:eastAsia="Times New Roman" w:hAnsi="Arial" w:cs="Arial"/>
          <w:b/>
          <w:color w:val="FF0000"/>
          <w:sz w:val="24"/>
          <w:szCs w:val="24"/>
          <w:lang w:eastAsia="ar-SA"/>
        </w:rPr>
      </w:pPr>
    </w:p>
    <w:p w14:paraId="12FB473F" w14:textId="1E484BC2" w:rsidR="0069458B" w:rsidRPr="005F3F38" w:rsidRDefault="0069458B" w:rsidP="00951C31">
      <w:pPr>
        <w:suppressAutoHyphens/>
        <w:spacing w:before="240" w:after="240" w:line="360" w:lineRule="auto"/>
        <w:ind w:right="58"/>
        <w:jc w:val="both"/>
        <w:outlineLvl w:val="1"/>
        <w:rPr>
          <w:rFonts w:ascii="Arial" w:eastAsia="Times New Roman" w:hAnsi="Arial" w:cs="Arial"/>
          <w:b/>
          <w:color w:val="FF0000"/>
          <w:sz w:val="24"/>
          <w:szCs w:val="24"/>
          <w:lang w:eastAsia="ar-SA"/>
        </w:rPr>
      </w:pPr>
    </w:p>
    <w:p w14:paraId="568F2086" w14:textId="4280AA73" w:rsidR="0069458B" w:rsidRPr="005F3F38" w:rsidRDefault="0069458B" w:rsidP="00951C31">
      <w:pPr>
        <w:suppressAutoHyphens/>
        <w:spacing w:before="240" w:after="240" w:line="360" w:lineRule="auto"/>
        <w:ind w:right="58"/>
        <w:jc w:val="both"/>
        <w:outlineLvl w:val="1"/>
        <w:rPr>
          <w:rFonts w:ascii="Arial" w:eastAsia="Times New Roman" w:hAnsi="Arial" w:cs="Arial"/>
          <w:b/>
          <w:color w:val="FF0000"/>
          <w:sz w:val="24"/>
          <w:szCs w:val="24"/>
          <w:lang w:eastAsia="ar-SA"/>
        </w:rPr>
      </w:pPr>
    </w:p>
    <w:p w14:paraId="5D17E5DA" w14:textId="2BF3CF24" w:rsidR="0069458B" w:rsidRPr="005F3F38" w:rsidRDefault="0069458B" w:rsidP="00951C31">
      <w:pPr>
        <w:suppressAutoHyphens/>
        <w:spacing w:before="240" w:after="240" w:line="360" w:lineRule="auto"/>
        <w:ind w:right="58"/>
        <w:jc w:val="both"/>
        <w:outlineLvl w:val="1"/>
        <w:rPr>
          <w:rFonts w:ascii="Arial" w:eastAsia="Times New Roman" w:hAnsi="Arial" w:cs="Arial"/>
          <w:b/>
          <w:color w:val="FF0000"/>
          <w:sz w:val="24"/>
          <w:szCs w:val="24"/>
          <w:lang w:eastAsia="ar-SA"/>
        </w:rPr>
      </w:pPr>
    </w:p>
    <w:p w14:paraId="435E518C" w14:textId="77777777" w:rsidR="0069458B" w:rsidRPr="005F3F38" w:rsidRDefault="0069458B" w:rsidP="00951C31">
      <w:pPr>
        <w:suppressAutoHyphens/>
        <w:spacing w:before="240" w:after="240" w:line="360" w:lineRule="auto"/>
        <w:ind w:right="58"/>
        <w:jc w:val="both"/>
        <w:outlineLvl w:val="1"/>
        <w:rPr>
          <w:rFonts w:ascii="Arial" w:eastAsia="Times New Roman" w:hAnsi="Arial" w:cs="Arial"/>
          <w:b/>
          <w:color w:val="FF0000"/>
          <w:sz w:val="24"/>
          <w:szCs w:val="24"/>
          <w:lang w:eastAsia="ar-SA"/>
        </w:rPr>
      </w:pPr>
    </w:p>
    <w:p w14:paraId="51B6206B" w14:textId="77777777" w:rsidR="00605E13" w:rsidRPr="005F3F38" w:rsidRDefault="00605E13" w:rsidP="00951C31">
      <w:pPr>
        <w:suppressAutoHyphens/>
        <w:spacing w:before="240" w:after="240" w:line="360" w:lineRule="auto"/>
        <w:ind w:right="58"/>
        <w:jc w:val="both"/>
        <w:outlineLvl w:val="1"/>
        <w:rPr>
          <w:rFonts w:ascii="Arial" w:eastAsia="Times New Roman" w:hAnsi="Arial" w:cs="Arial"/>
          <w:b/>
          <w:color w:val="FF0000"/>
          <w:sz w:val="24"/>
          <w:szCs w:val="24"/>
          <w:lang w:eastAsia="ar-SA"/>
        </w:rPr>
      </w:pPr>
    </w:p>
    <w:p w14:paraId="29F48CAA" w14:textId="77777777" w:rsidR="006F20C1" w:rsidRPr="005F3F38" w:rsidRDefault="006F20C1" w:rsidP="006F20C1">
      <w:pPr>
        <w:numPr>
          <w:ilvl w:val="0"/>
          <w:numId w:val="2"/>
        </w:numPr>
        <w:spacing w:before="240" w:after="120" w:line="240" w:lineRule="auto"/>
        <w:jc w:val="both"/>
        <w:outlineLvl w:val="0"/>
        <w:rPr>
          <w:rFonts w:ascii="Arial" w:eastAsia="Calibri" w:hAnsi="Arial" w:cs="Arial"/>
          <w:b/>
          <w:sz w:val="28"/>
          <w:szCs w:val="24"/>
          <w:lang w:eastAsia="hr-HR"/>
        </w:rPr>
      </w:pPr>
      <w:bookmarkStart w:id="572" w:name="_Toc223683079"/>
      <w:r w:rsidRPr="005F3F38">
        <w:rPr>
          <w:rFonts w:ascii="Arial" w:eastAsia="Calibri" w:hAnsi="Arial" w:cs="Arial"/>
          <w:b/>
          <w:sz w:val="28"/>
          <w:szCs w:val="24"/>
          <w:lang w:eastAsia="hr-HR"/>
        </w:rPr>
        <w:lastRenderedPageBreak/>
        <w:t>FINANSIJSKI REZULTAT</w:t>
      </w:r>
      <w:bookmarkEnd w:id="572"/>
    </w:p>
    <w:p w14:paraId="186C7602" w14:textId="06EAA39F" w:rsidR="00267C5F" w:rsidRPr="005F3F38" w:rsidRDefault="00267C5F" w:rsidP="00A6116A">
      <w:pPr>
        <w:spacing w:line="240" w:lineRule="auto"/>
        <w:jc w:val="both"/>
        <w:rPr>
          <w:rFonts w:ascii="Arial" w:eastAsia="Times New Roman" w:hAnsi="Arial" w:cs="Arial"/>
          <w:sz w:val="24"/>
          <w:szCs w:val="24"/>
        </w:rPr>
      </w:pPr>
      <w:r w:rsidRPr="005F3F38">
        <w:rPr>
          <w:rFonts w:ascii="Arial" w:eastAsia="Times New Roman" w:hAnsi="Arial" w:cs="Arial"/>
          <w:sz w:val="24"/>
          <w:szCs w:val="24"/>
        </w:rPr>
        <w:t>Detaljnije pozicije finansijskog rezultata prikazane su u narednoj tabeli:</w:t>
      </w:r>
    </w:p>
    <w:tbl>
      <w:tblPr>
        <w:tblW w:w="8559"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17"/>
        <w:gridCol w:w="1615"/>
        <w:gridCol w:w="1671"/>
        <w:gridCol w:w="1656"/>
      </w:tblGrid>
      <w:tr w:rsidR="00267C5F" w:rsidRPr="005F3F38" w14:paraId="73164098" w14:textId="77777777" w:rsidTr="00FE0261">
        <w:trPr>
          <w:trHeight w:val="455"/>
          <w:jc w:val="center"/>
        </w:trPr>
        <w:tc>
          <w:tcPr>
            <w:tcW w:w="3617" w:type="dxa"/>
            <w:tcBorders>
              <w:top w:val="single" w:sz="4" w:space="0" w:color="auto"/>
              <w:left w:val="single" w:sz="4" w:space="0" w:color="auto"/>
              <w:bottom w:val="single" w:sz="4" w:space="0" w:color="auto"/>
              <w:right w:val="single" w:sz="4" w:space="0" w:color="auto"/>
            </w:tcBorders>
            <w:shd w:val="clear" w:color="auto" w:fill="D9D9D9"/>
            <w:vAlign w:val="center"/>
          </w:tcPr>
          <w:p w14:paraId="13F7E22D" w14:textId="77777777" w:rsidR="00267C5F" w:rsidRPr="005F3F38" w:rsidRDefault="00267C5F" w:rsidP="00267C5F">
            <w:pPr>
              <w:spacing w:after="0" w:line="240" w:lineRule="auto"/>
              <w:jc w:val="center"/>
              <w:rPr>
                <w:rFonts w:ascii="Arial" w:eastAsia="Times New Roman" w:hAnsi="Arial" w:cs="Arial"/>
                <w:b/>
                <w:sz w:val="20"/>
                <w:szCs w:val="20"/>
              </w:rPr>
            </w:pPr>
            <w:r w:rsidRPr="005F3F38">
              <w:rPr>
                <w:rFonts w:ascii="Arial" w:eastAsia="Times New Roman" w:hAnsi="Arial" w:cs="Arial"/>
                <w:b/>
                <w:sz w:val="20"/>
                <w:szCs w:val="20"/>
              </w:rPr>
              <w:t>Opis</w:t>
            </w:r>
          </w:p>
          <w:p w14:paraId="27AC9BB6" w14:textId="77777777" w:rsidR="00267C5F" w:rsidRPr="005F3F38" w:rsidRDefault="00267C5F" w:rsidP="00267C5F">
            <w:pPr>
              <w:spacing w:after="0" w:line="240" w:lineRule="auto"/>
              <w:jc w:val="center"/>
              <w:rPr>
                <w:rFonts w:ascii="Arial" w:eastAsia="Times New Roman" w:hAnsi="Arial" w:cs="Arial"/>
                <w:b/>
                <w:sz w:val="20"/>
                <w:szCs w:val="20"/>
              </w:rPr>
            </w:pPr>
          </w:p>
        </w:tc>
        <w:tc>
          <w:tcPr>
            <w:tcW w:w="1615" w:type="dxa"/>
            <w:tcBorders>
              <w:top w:val="single" w:sz="4" w:space="0" w:color="auto"/>
              <w:left w:val="single" w:sz="4" w:space="0" w:color="auto"/>
              <w:bottom w:val="single" w:sz="4" w:space="0" w:color="auto"/>
              <w:right w:val="single" w:sz="4" w:space="0" w:color="auto"/>
            </w:tcBorders>
            <w:shd w:val="clear" w:color="auto" w:fill="D9D9D9"/>
            <w:vAlign w:val="center"/>
          </w:tcPr>
          <w:p w14:paraId="23DE53E9" w14:textId="7122989D" w:rsidR="00267C5F" w:rsidRPr="005F3F38" w:rsidRDefault="00E21C65" w:rsidP="00267C5F">
            <w:pPr>
              <w:spacing w:after="0" w:line="240" w:lineRule="auto"/>
              <w:jc w:val="center"/>
              <w:rPr>
                <w:rFonts w:ascii="Arial" w:eastAsia="Times New Roman" w:hAnsi="Arial" w:cs="Arial"/>
                <w:b/>
                <w:sz w:val="20"/>
                <w:szCs w:val="20"/>
              </w:rPr>
            </w:pPr>
            <w:r w:rsidRPr="005F3F38">
              <w:rPr>
                <w:rFonts w:ascii="Arial" w:eastAsia="Times New Roman" w:hAnsi="Arial" w:cs="Arial"/>
                <w:b/>
                <w:bCs/>
                <w:sz w:val="20"/>
                <w:szCs w:val="20"/>
              </w:rPr>
              <w:t>Budžet</w:t>
            </w:r>
            <w:r w:rsidR="00267C5F" w:rsidRPr="005F3F38">
              <w:rPr>
                <w:rFonts w:ascii="Arial" w:eastAsia="Times New Roman" w:hAnsi="Arial" w:cs="Arial"/>
                <w:b/>
                <w:bCs/>
                <w:sz w:val="20"/>
                <w:szCs w:val="20"/>
              </w:rPr>
              <w:t xml:space="preserve"> </w:t>
            </w:r>
            <w:r w:rsidR="00393CEB">
              <w:rPr>
                <w:rFonts w:ascii="Arial" w:eastAsia="Times New Roman" w:hAnsi="Arial" w:cs="Arial"/>
                <w:b/>
                <w:bCs/>
                <w:sz w:val="20"/>
                <w:szCs w:val="20"/>
              </w:rPr>
              <w:t>FBiH</w:t>
            </w:r>
            <w:r w:rsidR="00267C5F" w:rsidRPr="005F3F38">
              <w:rPr>
                <w:rFonts w:ascii="Arial" w:eastAsia="Times New Roman" w:hAnsi="Arial" w:cs="Arial"/>
                <w:b/>
                <w:bCs/>
                <w:sz w:val="20"/>
                <w:szCs w:val="20"/>
              </w:rPr>
              <w:t xml:space="preserve"> za 202</w:t>
            </w:r>
            <w:r w:rsidR="00AC505A" w:rsidRPr="005F3F38">
              <w:rPr>
                <w:rFonts w:ascii="Arial" w:eastAsia="Times New Roman" w:hAnsi="Arial" w:cs="Arial"/>
                <w:b/>
                <w:bCs/>
                <w:sz w:val="20"/>
                <w:szCs w:val="20"/>
              </w:rPr>
              <w:t>5</w:t>
            </w:r>
            <w:r w:rsidR="00267C5F" w:rsidRPr="005F3F38">
              <w:rPr>
                <w:rFonts w:ascii="Arial" w:eastAsia="Times New Roman" w:hAnsi="Arial" w:cs="Arial"/>
                <w:b/>
                <w:bCs/>
                <w:sz w:val="20"/>
                <w:szCs w:val="20"/>
              </w:rPr>
              <w:t>.</w:t>
            </w:r>
          </w:p>
        </w:tc>
        <w:tc>
          <w:tcPr>
            <w:tcW w:w="1671" w:type="dxa"/>
            <w:tcBorders>
              <w:top w:val="single" w:sz="4" w:space="0" w:color="auto"/>
              <w:left w:val="single" w:sz="4" w:space="0" w:color="auto"/>
              <w:bottom w:val="single" w:sz="4" w:space="0" w:color="auto"/>
              <w:right w:val="single" w:sz="4" w:space="0" w:color="auto"/>
            </w:tcBorders>
            <w:shd w:val="clear" w:color="auto" w:fill="D9D9D9"/>
            <w:vAlign w:val="center"/>
          </w:tcPr>
          <w:p w14:paraId="2345CD5D" w14:textId="77777777" w:rsidR="00267C5F" w:rsidRPr="005F3F38" w:rsidRDefault="00267C5F" w:rsidP="00267C5F">
            <w:pPr>
              <w:spacing w:after="0" w:line="240" w:lineRule="auto"/>
              <w:jc w:val="center"/>
              <w:rPr>
                <w:rFonts w:ascii="Arial" w:eastAsia="Times New Roman" w:hAnsi="Arial" w:cs="Arial"/>
                <w:b/>
                <w:sz w:val="20"/>
                <w:szCs w:val="20"/>
              </w:rPr>
            </w:pPr>
            <w:r w:rsidRPr="005F3F38">
              <w:rPr>
                <w:rFonts w:ascii="Arial" w:eastAsia="Times New Roman" w:hAnsi="Arial" w:cs="Arial"/>
                <w:b/>
                <w:sz w:val="20"/>
                <w:szCs w:val="20"/>
              </w:rPr>
              <w:t>Ostvareno</w:t>
            </w:r>
          </w:p>
          <w:p w14:paraId="47E439B5" w14:textId="77777777" w:rsidR="00267C5F" w:rsidRPr="005F3F38" w:rsidRDefault="00267C5F" w:rsidP="00267C5F">
            <w:pPr>
              <w:spacing w:after="0" w:line="240" w:lineRule="auto"/>
              <w:jc w:val="center"/>
              <w:rPr>
                <w:rFonts w:ascii="Arial" w:eastAsia="Times New Roman" w:hAnsi="Arial" w:cs="Arial"/>
                <w:b/>
                <w:sz w:val="20"/>
                <w:szCs w:val="20"/>
              </w:rPr>
            </w:pPr>
            <w:r w:rsidRPr="005F3F38">
              <w:rPr>
                <w:rFonts w:ascii="Arial" w:eastAsia="Times New Roman" w:hAnsi="Arial" w:cs="Arial"/>
                <w:b/>
                <w:sz w:val="20"/>
                <w:szCs w:val="20"/>
              </w:rPr>
              <w:t>202</w:t>
            </w:r>
            <w:r w:rsidR="00AC505A" w:rsidRPr="005F3F38">
              <w:rPr>
                <w:rFonts w:ascii="Arial" w:eastAsia="Times New Roman" w:hAnsi="Arial" w:cs="Arial"/>
                <w:b/>
                <w:sz w:val="20"/>
                <w:szCs w:val="20"/>
              </w:rPr>
              <w:t>5</w:t>
            </w:r>
            <w:r w:rsidRPr="005F3F38">
              <w:rPr>
                <w:rFonts w:ascii="Arial" w:eastAsia="Times New Roman" w:hAnsi="Arial" w:cs="Arial"/>
                <w:b/>
                <w:sz w:val="20"/>
                <w:szCs w:val="20"/>
              </w:rPr>
              <w:t>.</w:t>
            </w:r>
          </w:p>
        </w:tc>
        <w:tc>
          <w:tcPr>
            <w:tcW w:w="1656" w:type="dxa"/>
            <w:tcBorders>
              <w:top w:val="single" w:sz="4" w:space="0" w:color="auto"/>
              <w:left w:val="single" w:sz="4" w:space="0" w:color="auto"/>
              <w:bottom w:val="single" w:sz="4" w:space="0" w:color="auto"/>
              <w:right w:val="single" w:sz="4" w:space="0" w:color="auto"/>
            </w:tcBorders>
            <w:shd w:val="clear" w:color="auto" w:fill="D9D9D9"/>
            <w:vAlign w:val="center"/>
          </w:tcPr>
          <w:p w14:paraId="1986B530" w14:textId="77777777" w:rsidR="00267C5F" w:rsidRPr="005F3F38" w:rsidRDefault="00267C5F" w:rsidP="00267C5F">
            <w:pPr>
              <w:spacing w:after="0" w:line="240" w:lineRule="auto"/>
              <w:jc w:val="center"/>
              <w:rPr>
                <w:rFonts w:ascii="Arial" w:eastAsia="Times New Roman" w:hAnsi="Arial" w:cs="Arial"/>
                <w:b/>
                <w:sz w:val="20"/>
                <w:szCs w:val="20"/>
              </w:rPr>
            </w:pPr>
            <w:r w:rsidRPr="005F3F38">
              <w:rPr>
                <w:rFonts w:ascii="Arial" w:eastAsia="Times New Roman" w:hAnsi="Arial" w:cs="Arial"/>
                <w:b/>
                <w:sz w:val="20"/>
                <w:szCs w:val="20"/>
              </w:rPr>
              <w:t>Ostvareno</w:t>
            </w:r>
          </w:p>
          <w:p w14:paraId="5FE1C382" w14:textId="77777777" w:rsidR="00267C5F" w:rsidRPr="005F3F38" w:rsidRDefault="00267C5F" w:rsidP="00267C5F">
            <w:pPr>
              <w:spacing w:after="0" w:line="240" w:lineRule="auto"/>
              <w:jc w:val="center"/>
              <w:rPr>
                <w:rFonts w:ascii="Arial" w:eastAsia="Times New Roman" w:hAnsi="Arial" w:cs="Arial"/>
                <w:b/>
                <w:sz w:val="20"/>
                <w:szCs w:val="20"/>
              </w:rPr>
            </w:pPr>
            <w:r w:rsidRPr="005F3F38">
              <w:rPr>
                <w:rFonts w:ascii="Arial" w:eastAsia="Times New Roman" w:hAnsi="Arial" w:cs="Arial"/>
                <w:b/>
                <w:sz w:val="20"/>
                <w:szCs w:val="20"/>
              </w:rPr>
              <w:t>202</w:t>
            </w:r>
            <w:r w:rsidR="00AC505A" w:rsidRPr="005F3F38">
              <w:rPr>
                <w:rFonts w:ascii="Arial" w:eastAsia="Times New Roman" w:hAnsi="Arial" w:cs="Arial"/>
                <w:b/>
                <w:sz w:val="20"/>
                <w:szCs w:val="20"/>
              </w:rPr>
              <w:t>4</w:t>
            </w:r>
            <w:r w:rsidRPr="005F3F38">
              <w:rPr>
                <w:rFonts w:ascii="Arial" w:eastAsia="Times New Roman" w:hAnsi="Arial" w:cs="Arial"/>
                <w:b/>
                <w:sz w:val="20"/>
                <w:szCs w:val="20"/>
              </w:rPr>
              <w:t>.</w:t>
            </w:r>
          </w:p>
        </w:tc>
      </w:tr>
      <w:tr w:rsidR="00267C5F" w:rsidRPr="005F3F38" w14:paraId="7340D91B" w14:textId="77777777" w:rsidTr="00FE0261">
        <w:trPr>
          <w:trHeight w:val="221"/>
          <w:jc w:val="center"/>
        </w:trPr>
        <w:tc>
          <w:tcPr>
            <w:tcW w:w="3617" w:type="dxa"/>
            <w:tcBorders>
              <w:top w:val="single" w:sz="4" w:space="0" w:color="auto"/>
              <w:left w:val="single" w:sz="4" w:space="0" w:color="auto"/>
              <w:bottom w:val="single" w:sz="4" w:space="0" w:color="auto"/>
              <w:right w:val="single" w:sz="4" w:space="0" w:color="auto"/>
            </w:tcBorders>
            <w:shd w:val="clear" w:color="auto" w:fill="D9D9D9"/>
            <w:vAlign w:val="center"/>
          </w:tcPr>
          <w:p w14:paraId="37B8F66A" w14:textId="77777777" w:rsidR="00267C5F" w:rsidRPr="005F3F38" w:rsidRDefault="00267C5F" w:rsidP="00267C5F">
            <w:pPr>
              <w:spacing w:after="0" w:line="240" w:lineRule="auto"/>
              <w:jc w:val="center"/>
              <w:rPr>
                <w:rFonts w:ascii="Arial" w:eastAsia="Times New Roman" w:hAnsi="Arial" w:cs="Arial"/>
                <w:b/>
                <w:sz w:val="20"/>
                <w:szCs w:val="20"/>
              </w:rPr>
            </w:pPr>
            <w:r w:rsidRPr="005F3F38">
              <w:rPr>
                <w:rFonts w:ascii="Arial" w:eastAsia="Times New Roman" w:hAnsi="Arial" w:cs="Arial"/>
                <w:b/>
                <w:sz w:val="20"/>
                <w:szCs w:val="20"/>
              </w:rPr>
              <w:t>1</w:t>
            </w:r>
          </w:p>
        </w:tc>
        <w:tc>
          <w:tcPr>
            <w:tcW w:w="1615" w:type="dxa"/>
            <w:tcBorders>
              <w:top w:val="single" w:sz="4" w:space="0" w:color="auto"/>
              <w:left w:val="single" w:sz="4" w:space="0" w:color="auto"/>
              <w:bottom w:val="single" w:sz="4" w:space="0" w:color="auto"/>
              <w:right w:val="single" w:sz="4" w:space="0" w:color="auto"/>
            </w:tcBorders>
            <w:shd w:val="clear" w:color="auto" w:fill="D9D9D9"/>
            <w:vAlign w:val="center"/>
          </w:tcPr>
          <w:p w14:paraId="4DD20943" w14:textId="77777777" w:rsidR="00267C5F" w:rsidRPr="005F3F38" w:rsidRDefault="00267C5F" w:rsidP="00267C5F">
            <w:pPr>
              <w:spacing w:after="0" w:line="240" w:lineRule="auto"/>
              <w:jc w:val="center"/>
              <w:rPr>
                <w:rFonts w:ascii="Arial" w:eastAsia="Times New Roman" w:hAnsi="Arial" w:cs="Arial"/>
                <w:b/>
                <w:sz w:val="20"/>
                <w:szCs w:val="20"/>
              </w:rPr>
            </w:pPr>
            <w:r w:rsidRPr="005F3F38">
              <w:rPr>
                <w:rFonts w:ascii="Arial" w:eastAsia="Times New Roman" w:hAnsi="Arial" w:cs="Arial"/>
                <w:b/>
                <w:sz w:val="20"/>
                <w:szCs w:val="20"/>
              </w:rPr>
              <w:t>2</w:t>
            </w:r>
          </w:p>
        </w:tc>
        <w:tc>
          <w:tcPr>
            <w:tcW w:w="1671" w:type="dxa"/>
            <w:tcBorders>
              <w:top w:val="single" w:sz="4" w:space="0" w:color="auto"/>
              <w:left w:val="single" w:sz="4" w:space="0" w:color="auto"/>
              <w:bottom w:val="single" w:sz="4" w:space="0" w:color="auto"/>
              <w:right w:val="single" w:sz="4" w:space="0" w:color="auto"/>
            </w:tcBorders>
            <w:shd w:val="clear" w:color="auto" w:fill="D9D9D9"/>
            <w:vAlign w:val="center"/>
          </w:tcPr>
          <w:p w14:paraId="0DBA377E" w14:textId="77777777" w:rsidR="00267C5F" w:rsidRPr="005F3F38" w:rsidRDefault="00267C5F" w:rsidP="00267C5F">
            <w:pPr>
              <w:spacing w:after="0" w:line="240" w:lineRule="auto"/>
              <w:jc w:val="center"/>
              <w:rPr>
                <w:rFonts w:ascii="Arial" w:eastAsia="Times New Roman" w:hAnsi="Arial" w:cs="Arial"/>
                <w:b/>
                <w:sz w:val="20"/>
                <w:szCs w:val="20"/>
              </w:rPr>
            </w:pPr>
            <w:r w:rsidRPr="005F3F38">
              <w:rPr>
                <w:rFonts w:ascii="Arial" w:eastAsia="Times New Roman" w:hAnsi="Arial" w:cs="Arial"/>
                <w:b/>
                <w:sz w:val="20"/>
                <w:szCs w:val="20"/>
              </w:rPr>
              <w:t>3</w:t>
            </w:r>
          </w:p>
        </w:tc>
        <w:tc>
          <w:tcPr>
            <w:tcW w:w="1656" w:type="dxa"/>
            <w:tcBorders>
              <w:top w:val="single" w:sz="4" w:space="0" w:color="auto"/>
              <w:left w:val="single" w:sz="4" w:space="0" w:color="auto"/>
              <w:bottom w:val="single" w:sz="4" w:space="0" w:color="auto"/>
              <w:right w:val="single" w:sz="4" w:space="0" w:color="auto"/>
            </w:tcBorders>
            <w:shd w:val="clear" w:color="auto" w:fill="D9D9D9"/>
            <w:vAlign w:val="center"/>
          </w:tcPr>
          <w:p w14:paraId="3BEFA2AF" w14:textId="77777777" w:rsidR="00267C5F" w:rsidRPr="005F3F38" w:rsidRDefault="00267C5F" w:rsidP="00267C5F">
            <w:pPr>
              <w:spacing w:after="0" w:line="240" w:lineRule="auto"/>
              <w:jc w:val="center"/>
              <w:rPr>
                <w:rFonts w:ascii="Arial" w:eastAsia="Times New Roman" w:hAnsi="Arial" w:cs="Arial"/>
                <w:b/>
                <w:sz w:val="20"/>
                <w:szCs w:val="20"/>
              </w:rPr>
            </w:pPr>
            <w:r w:rsidRPr="005F3F38">
              <w:rPr>
                <w:rFonts w:ascii="Arial" w:eastAsia="Times New Roman" w:hAnsi="Arial" w:cs="Arial"/>
                <w:b/>
                <w:sz w:val="20"/>
                <w:szCs w:val="20"/>
              </w:rPr>
              <w:t>4</w:t>
            </w:r>
          </w:p>
        </w:tc>
      </w:tr>
      <w:tr w:rsidR="00AC505A" w:rsidRPr="005F3F38" w14:paraId="65E914C5" w14:textId="77777777" w:rsidTr="00FE0261">
        <w:trPr>
          <w:trHeight w:val="444"/>
          <w:jc w:val="center"/>
        </w:trPr>
        <w:tc>
          <w:tcPr>
            <w:tcW w:w="3617" w:type="dxa"/>
            <w:tcBorders>
              <w:top w:val="single" w:sz="4" w:space="0" w:color="auto"/>
              <w:left w:val="single" w:sz="4" w:space="0" w:color="auto"/>
              <w:bottom w:val="single" w:sz="4" w:space="0" w:color="auto"/>
              <w:right w:val="single" w:sz="4" w:space="0" w:color="auto"/>
            </w:tcBorders>
            <w:shd w:val="clear" w:color="auto" w:fill="auto"/>
          </w:tcPr>
          <w:p w14:paraId="19D5D03B" w14:textId="77777777" w:rsidR="00AC505A" w:rsidRPr="005F3F38" w:rsidRDefault="00AC505A" w:rsidP="00AC505A">
            <w:pPr>
              <w:spacing w:after="0" w:line="240" w:lineRule="auto"/>
              <w:rPr>
                <w:rFonts w:ascii="Arial" w:eastAsia="Times New Roman" w:hAnsi="Arial" w:cs="Arial"/>
                <w:sz w:val="20"/>
                <w:szCs w:val="20"/>
              </w:rPr>
            </w:pPr>
            <w:r w:rsidRPr="005F3F38">
              <w:rPr>
                <w:rFonts w:ascii="Arial" w:eastAsia="Times New Roman" w:hAnsi="Arial" w:cs="Arial"/>
                <w:sz w:val="20"/>
                <w:szCs w:val="20"/>
              </w:rPr>
              <w:t>A Ukupni prihodi, primici i finansiranja (1+2+3+4+5+6)</w:t>
            </w:r>
          </w:p>
        </w:tc>
        <w:tc>
          <w:tcPr>
            <w:tcW w:w="1615" w:type="dxa"/>
            <w:tcBorders>
              <w:top w:val="single" w:sz="4" w:space="0" w:color="auto"/>
              <w:left w:val="single" w:sz="4" w:space="0" w:color="auto"/>
              <w:bottom w:val="single" w:sz="4" w:space="0" w:color="auto"/>
              <w:right w:val="single" w:sz="4" w:space="0" w:color="auto"/>
            </w:tcBorders>
            <w:shd w:val="clear" w:color="auto" w:fill="auto"/>
          </w:tcPr>
          <w:p w14:paraId="3AA21ECE" w14:textId="77777777" w:rsidR="00AC505A" w:rsidRPr="005F3F38" w:rsidRDefault="00AC505A" w:rsidP="00AC505A">
            <w:pPr>
              <w:spacing w:after="0" w:line="240" w:lineRule="auto"/>
              <w:jc w:val="right"/>
              <w:rPr>
                <w:rFonts w:ascii="Arial" w:eastAsia="Times New Roman" w:hAnsi="Arial" w:cs="Arial"/>
                <w:sz w:val="20"/>
                <w:szCs w:val="20"/>
              </w:rPr>
            </w:pPr>
            <w:r w:rsidRPr="005F3F38">
              <w:rPr>
                <w:rFonts w:ascii="Arial" w:eastAsia="Times New Roman" w:hAnsi="Arial" w:cs="Arial"/>
                <w:sz w:val="20"/>
                <w:szCs w:val="20"/>
              </w:rPr>
              <w:t>8.248.547.700</w:t>
            </w:r>
          </w:p>
        </w:tc>
        <w:tc>
          <w:tcPr>
            <w:tcW w:w="1671" w:type="dxa"/>
            <w:tcBorders>
              <w:top w:val="single" w:sz="4" w:space="0" w:color="auto"/>
              <w:left w:val="single" w:sz="4" w:space="0" w:color="auto"/>
              <w:bottom w:val="single" w:sz="4" w:space="0" w:color="auto"/>
              <w:right w:val="single" w:sz="4" w:space="0" w:color="auto"/>
            </w:tcBorders>
            <w:shd w:val="clear" w:color="auto" w:fill="auto"/>
          </w:tcPr>
          <w:p w14:paraId="7884A797" w14:textId="77777777" w:rsidR="00AC505A" w:rsidRPr="005F3F38" w:rsidRDefault="00777B75" w:rsidP="00AC505A">
            <w:pPr>
              <w:spacing w:after="0" w:line="240" w:lineRule="auto"/>
              <w:jc w:val="right"/>
              <w:rPr>
                <w:rFonts w:ascii="Arial" w:eastAsia="Times New Roman" w:hAnsi="Arial" w:cs="Arial"/>
                <w:sz w:val="20"/>
                <w:szCs w:val="20"/>
              </w:rPr>
            </w:pPr>
            <w:r w:rsidRPr="005F3F38">
              <w:rPr>
                <w:rFonts w:ascii="Arial" w:eastAsia="Times New Roman" w:hAnsi="Arial" w:cs="Arial"/>
                <w:sz w:val="20"/>
                <w:szCs w:val="20"/>
              </w:rPr>
              <w:t>7.752.291.175</w:t>
            </w:r>
          </w:p>
        </w:tc>
        <w:tc>
          <w:tcPr>
            <w:tcW w:w="1656" w:type="dxa"/>
            <w:tcBorders>
              <w:top w:val="single" w:sz="4" w:space="0" w:color="auto"/>
              <w:left w:val="single" w:sz="4" w:space="0" w:color="auto"/>
              <w:bottom w:val="single" w:sz="4" w:space="0" w:color="auto"/>
              <w:right w:val="single" w:sz="4" w:space="0" w:color="auto"/>
            </w:tcBorders>
            <w:shd w:val="clear" w:color="auto" w:fill="auto"/>
          </w:tcPr>
          <w:p w14:paraId="141E3522" w14:textId="77777777" w:rsidR="00AC505A" w:rsidRPr="005F3F38" w:rsidRDefault="00AC505A" w:rsidP="00AC505A">
            <w:pPr>
              <w:spacing w:after="0" w:line="240" w:lineRule="auto"/>
              <w:jc w:val="right"/>
              <w:rPr>
                <w:rFonts w:ascii="Arial" w:eastAsia="Times New Roman" w:hAnsi="Arial" w:cs="Arial"/>
                <w:sz w:val="20"/>
                <w:szCs w:val="20"/>
              </w:rPr>
            </w:pPr>
            <w:r w:rsidRPr="005F3F38">
              <w:rPr>
                <w:rFonts w:ascii="Arial" w:eastAsia="Times New Roman" w:hAnsi="Arial" w:cs="Arial"/>
                <w:sz w:val="20"/>
                <w:szCs w:val="20"/>
              </w:rPr>
              <w:t>6.826.675.293</w:t>
            </w:r>
          </w:p>
        </w:tc>
      </w:tr>
      <w:tr w:rsidR="00AC505A" w:rsidRPr="005F3F38" w14:paraId="61F8395A" w14:textId="77777777" w:rsidTr="00FE0261">
        <w:trPr>
          <w:trHeight w:val="221"/>
          <w:jc w:val="center"/>
        </w:trPr>
        <w:tc>
          <w:tcPr>
            <w:tcW w:w="3617" w:type="dxa"/>
            <w:tcBorders>
              <w:top w:val="single" w:sz="4" w:space="0" w:color="auto"/>
              <w:left w:val="single" w:sz="4" w:space="0" w:color="auto"/>
              <w:bottom w:val="single" w:sz="4" w:space="0" w:color="auto"/>
              <w:right w:val="single" w:sz="4" w:space="0" w:color="auto"/>
            </w:tcBorders>
            <w:shd w:val="clear" w:color="auto" w:fill="auto"/>
          </w:tcPr>
          <w:p w14:paraId="39CEA4FB" w14:textId="77777777" w:rsidR="00AC505A" w:rsidRPr="005F3F38" w:rsidRDefault="00AC505A" w:rsidP="00AC505A">
            <w:pPr>
              <w:spacing w:after="0" w:line="240" w:lineRule="auto"/>
              <w:rPr>
                <w:rFonts w:ascii="Arial" w:eastAsia="Times New Roman" w:hAnsi="Arial" w:cs="Arial"/>
                <w:sz w:val="20"/>
                <w:szCs w:val="20"/>
              </w:rPr>
            </w:pPr>
            <w:r w:rsidRPr="005F3F38">
              <w:rPr>
                <w:rFonts w:ascii="Arial" w:eastAsia="Times New Roman" w:hAnsi="Arial" w:cs="Arial"/>
                <w:sz w:val="20"/>
                <w:szCs w:val="20"/>
              </w:rPr>
              <w:t xml:space="preserve">1. Prihodi </w:t>
            </w:r>
          </w:p>
        </w:tc>
        <w:tc>
          <w:tcPr>
            <w:tcW w:w="1615" w:type="dxa"/>
            <w:tcBorders>
              <w:top w:val="single" w:sz="4" w:space="0" w:color="auto"/>
              <w:left w:val="single" w:sz="4" w:space="0" w:color="auto"/>
              <w:bottom w:val="single" w:sz="4" w:space="0" w:color="auto"/>
              <w:right w:val="single" w:sz="4" w:space="0" w:color="auto"/>
            </w:tcBorders>
            <w:shd w:val="clear" w:color="auto" w:fill="auto"/>
          </w:tcPr>
          <w:p w14:paraId="479BFBBD" w14:textId="77777777" w:rsidR="00AC505A" w:rsidRPr="005F3F38" w:rsidRDefault="00AC505A" w:rsidP="00AC505A">
            <w:pPr>
              <w:spacing w:after="0" w:line="240" w:lineRule="auto"/>
              <w:jc w:val="right"/>
              <w:rPr>
                <w:rFonts w:ascii="Arial" w:eastAsia="Times New Roman" w:hAnsi="Arial" w:cs="Arial"/>
                <w:sz w:val="20"/>
                <w:szCs w:val="20"/>
              </w:rPr>
            </w:pPr>
            <w:r w:rsidRPr="005F3F38">
              <w:rPr>
                <w:rFonts w:ascii="Arial" w:eastAsia="Times New Roman" w:hAnsi="Arial" w:cs="Arial"/>
                <w:sz w:val="20"/>
                <w:szCs w:val="20"/>
              </w:rPr>
              <w:t>6.801.530.700</w:t>
            </w:r>
          </w:p>
        </w:tc>
        <w:tc>
          <w:tcPr>
            <w:tcW w:w="1671" w:type="dxa"/>
            <w:tcBorders>
              <w:top w:val="single" w:sz="4" w:space="0" w:color="auto"/>
              <w:left w:val="single" w:sz="4" w:space="0" w:color="auto"/>
              <w:bottom w:val="single" w:sz="4" w:space="0" w:color="auto"/>
              <w:right w:val="single" w:sz="4" w:space="0" w:color="auto"/>
            </w:tcBorders>
            <w:shd w:val="clear" w:color="auto" w:fill="auto"/>
          </w:tcPr>
          <w:p w14:paraId="4615513C" w14:textId="77777777" w:rsidR="00AC505A" w:rsidRPr="005F3F38" w:rsidRDefault="00777B75" w:rsidP="00AC505A">
            <w:pPr>
              <w:spacing w:after="0" w:line="240" w:lineRule="auto"/>
              <w:jc w:val="right"/>
              <w:rPr>
                <w:rFonts w:ascii="Arial" w:eastAsia="Times New Roman" w:hAnsi="Arial" w:cs="Arial"/>
                <w:bCs/>
                <w:sz w:val="20"/>
                <w:szCs w:val="20"/>
              </w:rPr>
            </w:pPr>
            <w:r w:rsidRPr="005F3F38">
              <w:rPr>
                <w:rFonts w:ascii="Arial" w:eastAsia="Times New Roman" w:hAnsi="Arial" w:cs="Arial"/>
                <w:bCs/>
                <w:sz w:val="20"/>
                <w:szCs w:val="20"/>
              </w:rPr>
              <w:t>6.302.768.032</w:t>
            </w:r>
          </w:p>
        </w:tc>
        <w:tc>
          <w:tcPr>
            <w:tcW w:w="1656" w:type="dxa"/>
            <w:tcBorders>
              <w:top w:val="single" w:sz="4" w:space="0" w:color="auto"/>
              <w:left w:val="single" w:sz="4" w:space="0" w:color="auto"/>
              <w:bottom w:val="single" w:sz="4" w:space="0" w:color="auto"/>
              <w:right w:val="single" w:sz="4" w:space="0" w:color="auto"/>
            </w:tcBorders>
            <w:shd w:val="clear" w:color="auto" w:fill="auto"/>
          </w:tcPr>
          <w:p w14:paraId="3ADA40E4" w14:textId="77777777" w:rsidR="00AC505A" w:rsidRPr="005F3F38" w:rsidRDefault="00AC505A" w:rsidP="00AC505A">
            <w:pPr>
              <w:spacing w:after="0" w:line="240" w:lineRule="auto"/>
              <w:jc w:val="right"/>
              <w:rPr>
                <w:rFonts w:ascii="Arial" w:eastAsia="Times New Roman" w:hAnsi="Arial" w:cs="Arial"/>
                <w:bCs/>
                <w:sz w:val="20"/>
                <w:szCs w:val="20"/>
              </w:rPr>
            </w:pPr>
            <w:r w:rsidRPr="005F3F38">
              <w:rPr>
                <w:rFonts w:ascii="Arial" w:eastAsia="Times New Roman" w:hAnsi="Arial" w:cs="Arial"/>
                <w:bCs/>
                <w:sz w:val="20"/>
                <w:szCs w:val="20"/>
              </w:rPr>
              <w:t>5.944.198.598</w:t>
            </w:r>
          </w:p>
        </w:tc>
      </w:tr>
      <w:tr w:rsidR="00AC505A" w:rsidRPr="005F3F38" w14:paraId="4589A471" w14:textId="77777777" w:rsidTr="00FE0261">
        <w:trPr>
          <w:trHeight w:val="234"/>
          <w:jc w:val="center"/>
        </w:trPr>
        <w:tc>
          <w:tcPr>
            <w:tcW w:w="3617" w:type="dxa"/>
            <w:tcBorders>
              <w:top w:val="single" w:sz="4" w:space="0" w:color="auto"/>
              <w:left w:val="single" w:sz="4" w:space="0" w:color="auto"/>
              <w:bottom w:val="single" w:sz="4" w:space="0" w:color="auto"/>
              <w:right w:val="single" w:sz="4" w:space="0" w:color="auto"/>
            </w:tcBorders>
            <w:shd w:val="clear" w:color="auto" w:fill="auto"/>
          </w:tcPr>
          <w:p w14:paraId="0ABD1953" w14:textId="77777777" w:rsidR="00AC505A" w:rsidRPr="005F3F38" w:rsidRDefault="00AC505A" w:rsidP="00AC505A">
            <w:pPr>
              <w:spacing w:after="0" w:line="240" w:lineRule="auto"/>
              <w:rPr>
                <w:rFonts w:ascii="Arial" w:eastAsia="Times New Roman" w:hAnsi="Arial" w:cs="Arial"/>
                <w:sz w:val="20"/>
                <w:szCs w:val="20"/>
              </w:rPr>
            </w:pPr>
            <w:r w:rsidRPr="005F3F38">
              <w:rPr>
                <w:rFonts w:ascii="Arial" w:eastAsia="Times New Roman" w:hAnsi="Arial" w:cs="Arial"/>
                <w:sz w:val="20"/>
                <w:szCs w:val="20"/>
              </w:rPr>
              <w:t>2. Primici od nefinansijske imovine</w:t>
            </w:r>
          </w:p>
        </w:tc>
        <w:tc>
          <w:tcPr>
            <w:tcW w:w="1615" w:type="dxa"/>
            <w:tcBorders>
              <w:top w:val="single" w:sz="4" w:space="0" w:color="auto"/>
              <w:left w:val="single" w:sz="4" w:space="0" w:color="auto"/>
              <w:bottom w:val="single" w:sz="4" w:space="0" w:color="auto"/>
              <w:right w:val="single" w:sz="4" w:space="0" w:color="auto"/>
            </w:tcBorders>
            <w:shd w:val="clear" w:color="auto" w:fill="auto"/>
          </w:tcPr>
          <w:p w14:paraId="138140A6" w14:textId="77777777" w:rsidR="00AC505A" w:rsidRPr="005F3F38" w:rsidRDefault="00AC505A" w:rsidP="00AC505A">
            <w:pPr>
              <w:spacing w:after="0" w:line="240" w:lineRule="auto"/>
              <w:jc w:val="right"/>
              <w:rPr>
                <w:rFonts w:ascii="Arial" w:eastAsia="Times New Roman" w:hAnsi="Arial" w:cs="Arial"/>
                <w:sz w:val="20"/>
                <w:szCs w:val="20"/>
              </w:rPr>
            </w:pPr>
            <w:r w:rsidRPr="005F3F38">
              <w:rPr>
                <w:rFonts w:ascii="Arial" w:eastAsia="Times New Roman" w:hAnsi="Arial" w:cs="Arial"/>
                <w:sz w:val="20"/>
                <w:szCs w:val="20"/>
              </w:rPr>
              <w:t>100.000</w:t>
            </w:r>
          </w:p>
        </w:tc>
        <w:tc>
          <w:tcPr>
            <w:tcW w:w="1671" w:type="dxa"/>
            <w:tcBorders>
              <w:top w:val="single" w:sz="4" w:space="0" w:color="auto"/>
              <w:left w:val="single" w:sz="4" w:space="0" w:color="auto"/>
              <w:bottom w:val="single" w:sz="4" w:space="0" w:color="auto"/>
              <w:right w:val="single" w:sz="4" w:space="0" w:color="auto"/>
            </w:tcBorders>
            <w:shd w:val="clear" w:color="auto" w:fill="auto"/>
          </w:tcPr>
          <w:p w14:paraId="6099DC52" w14:textId="77777777" w:rsidR="00AC505A" w:rsidRPr="005F3F38" w:rsidRDefault="00777B75" w:rsidP="00AC505A">
            <w:pPr>
              <w:spacing w:after="0" w:line="240" w:lineRule="auto"/>
              <w:jc w:val="right"/>
              <w:rPr>
                <w:rFonts w:ascii="Arial" w:eastAsia="Times New Roman" w:hAnsi="Arial" w:cs="Arial"/>
                <w:sz w:val="20"/>
                <w:szCs w:val="20"/>
              </w:rPr>
            </w:pPr>
            <w:r w:rsidRPr="005F3F38">
              <w:rPr>
                <w:rFonts w:ascii="Arial" w:eastAsia="Times New Roman" w:hAnsi="Arial" w:cs="Arial"/>
                <w:sz w:val="20"/>
                <w:szCs w:val="20"/>
              </w:rPr>
              <w:t>440.824</w:t>
            </w:r>
          </w:p>
        </w:tc>
        <w:tc>
          <w:tcPr>
            <w:tcW w:w="1656" w:type="dxa"/>
            <w:tcBorders>
              <w:top w:val="single" w:sz="4" w:space="0" w:color="auto"/>
              <w:left w:val="single" w:sz="4" w:space="0" w:color="auto"/>
              <w:bottom w:val="single" w:sz="4" w:space="0" w:color="auto"/>
              <w:right w:val="single" w:sz="4" w:space="0" w:color="auto"/>
            </w:tcBorders>
            <w:shd w:val="clear" w:color="auto" w:fill="auto"/>
          </w:tcPr>
          <w:p w14:paraId="09A62297" w14:textId="77777777" w:rsidR="00AC505A" w:rsidRPr="005F3F38" w:rsidRDefault="00AC505A" w:rsidP="00AC505A">
            <w:pPr>
              <w:spacing w:after="0" w:line="240" w:lineRule="auto"/>
              <w:jc w:val="right"/>
              <w:rPr>
                <w:rFonts w:ascii="Arial" w:eastAsia="Times New Roman" w:hAnsi="Arial" w:cs="Arial"/>
                <w:sz w:val="20"/>
                <w:szCs w:val="20"/>
              </w:rPr>
            </w:pPr>
            <w:r w:rsidRPr="005F3F38">
              <w:rPr>
                <w:rFonts w:ascii="Arial" w:eastAsia="Times New Roman" w:hAnsi="Arial" w:cs="Arial"/>
                <w:sz w:val="20"/>
                <w:szCs w:val="20"/>
              </w:rPr>
              <w:t>97.513</w:t>
            </w:r>
          </w:p>
        </w:tc>
      </w:tr>
      <w:tr w:rsidR="00AC505A" w:rsidRPr="005F3F38" w14:paraId="17E4460C" w14:textId="77777777" w:rsidTr="00FE0261">
        <w:trPr>
          <w:trHeight w:val="221"/>
          <w:jc w:val="center"/>
        </w:trPr>
        <w:tc>
          <w:tcPr>
            <w:tcW w:w="3617" w:type="dxa"/>
            <w:tcBorders>
              <w:top w:val="single" w:sz="4" w:space="0" w:color="auto"/>
              <w:left w:val="single" w:sz="4" w:space="0" w:color="auto"/>
              <w:bottom w:val="single" w:sz="4" w:space="0" w:color="auto"/>
              <w:right w:val="single" w:sz="4" w:space="0" w:color="auto"/>
            </w:tcBorders>
            <w:shd w:val="clear" w:color="auto" w:fill="auto"/>
          </w:tcPr>
          <w:p w14:paraId="4C76559F" w14:textId="77777777" w:rsidR="00AC505A" w:rsidRPr="005F3F38" w:rsidRDefault="00AC505A" w:rsidP="00AC505A">
            <w:pPr>
              <w:spacing w:after="0" w:line="240" w:lineRule="auto"/>
              <w:rPr>
                <w:rFonts w:ascii="Arial" w:eastAsia="Times New Roman" w:hAnsi="Arial" w:cs="Arial"/>
                <w:sz w:val="20"/>
                <w:szCs w:val="20"/>
              </w:rPr>
            </w:pPr>
            <w:r w:rsidRPr="005F3F38">
              <w:rPr>
                <w:rFonts w:ascii="Arial" w:eastAsia="Times New Roman" w:hAnsi="Arial" w:cs="Arial"/>
                <w:sz w:val="20"/>
                <w:szCs w:val="20"/>
              </w:rPr>
              <w:t xml:space="preserve">3. Primici od finansijske imovine </w:t>
            </w:r>
          </w:p>
        </w:tc>
        <w:tc>
          <w:tcPr>
            <w:tcW w:w="1615" w:type="dxa"/>
            <w:tcBorders>
              <w:top w:val="single" w:sz="4" w:space="0" w:color="auto"/>
              <w:left w:val="single" w:sz="4" w:space="0" w:color="auto"/>
              <w:bottom w:val="single" w:sz="4" w:space="0" w:color="auto"/>
              <w:right w:val="single" w:sz="4" w:space="0" w:color="auto"/>
            </w:tcBorders>
            <w:shd w:val="clear" w:color="auto" w:fill="auto"/>
          </w:tcPr>
          <w:p w14:paraId="72BF950B" w14:textId="77777777" w:rsidR="00AC505A" w:rsidRPr="005F3F38" w:rsidRDefault="00AC505A" w:rsidP="00AC505A">
            <w:pPr>
              <w:spacing w:after="0" w:line="240" w:lineRule="auto"/>
              <w:jc w:val="right"/>
              <w:rPr>
                <w:rFonts w:ascii="Arial" w:eastAsia="Times New Roman" w:hAnsi="Arial" w:cs="Arial"/>
                <w:sz w:val="20"/>
                <w:szCs w:val="20"/>
              </w:rPr>
            </w:pPr>
            <w:r w:rsidRPr="005F3F38">
              <w:rPr>
                <w:rFonts w:ascii="Arial" w:eastAsia="Times New Roman" w:hAnsi="Arial" w:cs="Arial"/>
                <w:sz w:val="20"/>
                <w:szCs w:val="20"/>
              </w:rPr>
              <w:t>50.000.000</w:t>
            </w:r>
          </w:p>
        </w:tc>
        <w:tc>
          <w:tcPr>
            <w:tcW w:w="1671" w:type="dxa"/>
            <w:tcBorders>
              <w:top w:val="single" w:sz="4" w:space="0" w:color="auto"/>
              <w:left w:val="single" w:sz="4" w:space="0" w:color="auto"/>
              <w:bottom w:val="single" w:sz="4" w:space="0" w:color="auto"/>
              <w:right w:val="single" w:sz="4" w:space="0" w:color="auto"/>
            </w:tcBorders>
            <w:shd w:val="clear" w:color="auto" w:fill="auto"/>
          </w:tcPr>
          <w:p w14:paraId="3AC5B07F" w14:textId="77777777" w:rsidR="00AC505A" w:rsidRPr="005F3F38" w:rsidRDefault="00777B75" w:rsidP="00AC505A">
            <w:pPr>
              <w:spacing w:after="0" w:line="240" w:lineRule="auto"/>
              <w:jc w:val="right"/>
              <w:rPr>
                <w:rFonts w:ascii="Arial" w:eastAsia="Times New Roman" w:hAnsi="Arial" w:cs="Arial"/>
                <w:sz w:val="20"/>
                <w:szCs w:val="20"/>
              </w:rPr>
            </w:pPr>
            <w:r w:rsidRPr="005F3F38">
              <w:rPr>
                <w:rFonts w:ascii="Arial" w:eastAsia="Times New Roman" w:hAnsi="Arial" w:cs="Arial"/>
                <w:sz w:val="20"/>
                <w:szCs w:val="20"/>
              </w:rPr>
              <w:t>49.505.544</w:t>
            </w:r>
          </w:p>
        </w:tc>
        <w:tc>
          <w:tcPr>
            <w:tcW w:w="1656" w:type="dxa"/>
            <w:tcBorders>
              <w:top w:val="single" w:sz="4" w:space="0" w:color="auto"/>
              <w:left w:val="single" w:sz="4" w:space="0" w:color="auto"/>
              <w:bottom w:val="single" w:sz="4" w:space="0" w:color="auto"/>
              <w:right w:val="single" w:sz="4" w:space="0" w:color="auto"/>
            </w:tcBorders>
            <w:shd w:val="clear" w:color="auto" w:fill="auto"/>
          </w:tcPr>
          <w:p w14:paraId="4D10C862" w14:textId="77777777" w:rsidR="00AC505A" w:rsidRPr="005F3F38" w:rsidRDefault="00AC505A" w:rsidP="00AC505A">
            <w:pPr>
              <w:spacing w:after="0" w:line="240" w:lineRule="auto"/>
              <w:jc w:val="right"/>
              <w:rPr>
                <w:rFonts w:ascii="Arial" w:eastAsia="Times New Roman" w:hAnsi="Arial" w:cs="Arial"/>
                <w:sz w:val="20"/>
                <w:szCs w:val="20"/>
              </w:rPr>
            </w:pPr>
            <w:r w:rsidRPr="005F3F38">
              <w:rPr>
                <w:rFonts w:ascii="Arial" w:eastAsia="Times New Roman" w:hAnsi="Arial" w:cs="Arial"/>
                <w:sz w:val="20"/>
                <w:szCs w:val="20"/>
              </w:rPr>
              <w:t>68.298.729</w:t>
            </w:r>
          </w:p>
        </w:tc>
      </w:tr>
      <w:tr w:rsidR="00AC505A" w:rsidRPr="005F3F38" w14:paraId="219495E4" w14:textId="77777777" w:rsidTr="00FE0261">
        <w:trPr>
          <w:trHeight w:val="221"/>
          <w:jc w:val="center"/>
        </w:trPr>
        <w:tc>
          <w:tcPr>
            <w:tcW w:w="3617" w:type="dxa"/>
            <w:tcBorders>
              <w:top w:val="single" w:sz="4" w:space="0" w:color="auto"/>
              <w:left w:val="single" w:sz="4" w:space="0" w:color="auto"/>
              <w:bottom w:val="single" w:sz="4" w:space="0" w:color="auto"/>
              <w:right w:val="single" w:sz="4" w:space="0" w:color="auto"/>
            </w:tcBorders>
            <w:shd w:val="clear" w:color="auto" w:fill="auto"/>
          </w:tcPr>
          <w:p w14:paraId="2B600A29" w14:textId="77777777" w:rsidR="00AC505A" w:rsidRPr="005F3F38" w:rsidRDefault="00AC505A" w:rsidP="00AC505A">
            <w:pPr>
              <w:spacing w:after="0" w:line="240" w:lineRule="auto"/>
              <w:rPr>
                <w:rFonts w:ascii="Arial" w:eastAsia="Times New Roman" w:hAnsi="Arial" w:cs="Arial"/>
                <w:sz w:val="20"/>
                <w:szCs w:val="20"/>
              </w:rPr>
            </w:pPr>
            <w:r w:rsidRPr="005F3F38">
              <w:rPr>
                <w:rFonts w:ascii="Arial" w:eastAsia="Times New Roman" w:hAnsi="Arial" w:cs="Arial"/>
                <w:sz w:val="20"/>
                <w:szCs w:val="20"/>
              </w:rPr>
              <w:t>4. Primici od dugoročnog zaduživanja</w:t>
            </w:r>
          </w:p>
        </w:tc>
        <w:tc>
          <w:tcPr>
            <w:tcW w:w="1615" w:type="dxa"/>
            <w:tcBorders>
              <w:top w:val="single" w:sz="4" w:space="0" w:color="auto"/>
              <w:left w:val="single" w:sz="4" w:space="0" w:color="auto"/>
              <w:bottom w:val="single" w:sz="4" w:space="0" w:color="auto"/>
              <w:right w:val="single" w:sz="4" w:space="0" w:color="auto"/>
            </w:tcBorders>
            <w:shd w:val="clear" w:color="auto" w:fill="auto"/>
          </w:tcPr>
          <w:p w14:paraId="1E728B88" w14:textId="77777777" w:rsidR="00AC505A" w:rsidRPr="005F3F38" w:rsidRDefault="00AC505A" w:rsidP="00AC505A">
            <w:pPr>
              <w:spacing w:after="0" w:line="240" w:lineRule="auto"/>
              <w:jc w:val="right"/>
              <w:rPr>
                <w:rFonts w:ascii="Arial" w:eastAsia="Times New Roman" w:hAnsi="Arial" w:cs="Arial"/>
                <w:sz w:val="20"/>
                <w:szCs w:val="20"/>
              </w:rPr>
            </w:pPr>
            <w:r w:rsidRPr="005F3F38">
              <w:rPr>
                <w:rFonts w:ascii="Arial" w:eastAsia="Times New Roman" w:hAnsi="Arial" w:cs="Arial"/>
                <w:sz w:val="20"/>
                <w:szCs w:val="20"/>
              </w:rPr>
              <w:t>1.036.917.000</w:t>
            </w:r>
          </w:p>
        </w:tc>
        <w:tc>
          <w:tcPr>
            <w:tcW w:w="1671" w:type="dxa"/>
            <w:tcBorders>
              <w:top w:val="single" w:sz="4" w:space="0" w:color="auto"/>
              <w:left w:val="single" w:sz="4" w:space="0" w:color="auto"/>
              <w:bottom w:val="single" w:sz="4" w:space="0" w:color="auto"/>
              <w:right w:val="single" w:sz="4" w:space="0" w:color="auto"/>
            </w:tcBorders>
            <w:shd w:val="clear" w:color="auto" w:fill="auto"/>
          </w:tcPr>
          <w:p w14:paraId="2B5FA292" w14:textId="77777777" w:rsidR="00AC505A" w:rsidRPr="005F3F38" w:rsidRDefault="00777B75" w:rsidP="00AC505A">
            <w:pPr>
              <w:spacing w:after="0" w:line="240" w:lineRule="auto"/>
              <w:jc w:val="right"/>
              <w:rPr>
                <w:rFonts w:ascii="Arial" w:eastAsia="Times New Roman" w:hAnsi="Arial" w:cs="Arial"/>
                <w:sz w:val="20"/>
                <w:szCs w:val="20"/>
              </w:rPr>
            </w:pPr>
            <w:r w:rsidRPr="005F3F38">
              <w:rPr>
                <w:rFonts w:ascii="Arial" w:eastAsia="Times New Roman" w:hAnsi="Arial" w:cs="Arial"/>
                <w:sz w:val="20"/>
                <w:szCs w:val="20"/>
              </w:rPr>
              <w:t>1.092.479.139</w:t>
            </w:r>
          </w:p>
        </w:tc>
        <w:tc>
          <w:tcPr>
            <w:tcW w:w="1656" w:type="dxa"/>
            <w:tcBorders>
              <w:top w:val="single" w:sz="4" w:space="0" w:color="auto"/>
              <w:left w:val="single" w:sz="4" w:space="0" w:color="auto"/>
              <w:bottom w:val="single" w:sz="4" w:space="0" w:color="auto"/>
              <w:right w:val="single" w:sz="4" w:space="0" w:color="auto"/>
            </w:tcBorders>
            <w:shd w:val="clear" w:color="auto" w:fill="auto"/>
          </w:tcPr>
          <w:p w14:paraId="0EEC7D6E" w14:textId="77777777" w:rsidR="00AC505A" w:rsidRPr="005F3F38" w:rsidRDefault="00AC505A" w:rsidP="00AC505A">
            <w:pPr>
              <w:spacing w:after="0" w:line="240" w:lineRule="auto"/>
              <w:jc w:val="right"/>
              <w:rPr>
                <w:rFonts w:ascii="Arial" w:eastAsia="Times New Roman" w:hAnsi="Arial" w:cs="Arial"/>
                <w:sz w:val="20"/>
                <w:szCs w:val="20"/>
              </w:rPr>
            </w:pPr>
            <w:r w:rsidRPr="005F3F38">
              <w:rPr>
                <w:rFonts w:ascii="Arial" w:eastAsia="Times New Roman" w:hAnsi="Arial" w:cs="Arial"/>
                <w:sz w:val="20"/>
                <w:szCs w:val="20"/>
              </w:rPr>
              <w:t>640.109.947</w:t>
            </w:r>
          </w:p>
        </w:tc>
      </w:tr>
      <w:tr w:rsidR="00AC505A" w:rsidRPr="005F3F38" w14:paraId="026A71E1" w14:textId="77777777" w:rsidTr="00FE0261">
        <w:trPr>
          <w:trHeight w:val="221"/>
          <w:jc w:val="center"/>
        </w:trPr>
        <w:tc>
          <w:tcPr>
            <w:tcW w:w="3617" w:type="dxa"/>
            <w:tcBorders>
              <w:top w:val="single" w:sz="4" w:space="0" w:color="auto"/>
              <w:left w:val="single" w:sz="4" w:space="0" w:color="auto"/>
              <w:bottom w:val="single" w:sz="4" w:space="0" w:color="auto"/>
              <w:right w:val="single" w:sz="4" w:space="0" w:color="auto"/>
            </w:tcBorders>
            <w:shd w:val="clear" w:color="auto" w:fill="auto"/>
          </w:tcPr>
          <w:p w14:paraId="5C4716C1" w14:textId="77777777" w:rsidR="00AC505A" w:rsidRPr="005F3F38" w:rsidRDefault="00AC505A" w:rsidP="00AC505A">
            <w:pPr>
              <w:spacing w:after="0" w:line="240" w:lineRule="auto"/>
              <w:rPr>
                <w:rFonts w:ascii="Arial" w:eastAsia="Times New Roman" w:hAnsi="Arial" w:cs="Arial"/>
                <w:sz w:val="20"/>
                <w:szCs w:val="20"/>
              </w:rPr>
            </w:pPr>
            <w:r w:rsidRPr="005F3F38">
              <w:rPr>
                <w:rFonts w:ascii="Arial" w:eastAsia="Times New Roman" w:hAnsi="Arial" w:cs="Arial"/>
                <w:sz w:val="20"/>
                <w:szCs w:val="20"/>
              </w:rPr>
              <w:t>5. Primici od kratkoročnog zaduživanja</w:t>
            </w:r>
          </w:p>
        </w:tc>
        <w:tc>
          <w:tcPr>
            <w:tcW w:w="1615" w:type="dxa"/>
            <w:tcBorders>
              <w:top w:val="single" w:sz="4" w:space="0" w:color="auto"/>
              <w:left w:val="single" w:sz="4" w:space="0" w:color="auto"/>
              <w:bottom w:val="single" w:sz="4" w:space="0" w:color="auto"/>
              <w:right w:val="single" w:sz="4" w:space="0" w:color="auto"/>
            </w:tcBorders>
            <w:shd w:val="clear" w:color="auto" w:fill="auto"/>
          </w:tcPr>
          <w:p w14:paraId="2E40DC88" w14:textId="77777777" w:rsidR="00AC505A" w:rsidRPr="005F3F38" w:rsidRDefault="00AC505A" w:rsidP="00517D07">
            <w:pPr>
              <w:spacing w:after="0" w:line="240" w:lineRule="auto"/>
              <w:jc w:val="right"/>
              <w:rPr>
                <w:rFonts w:ascii="Arial" w:eastAsia="Times New Roman" w:hAnsi="Arial" w:cs="Arial"/>
                <w:sz w:val="20"/>
                <w:szCs w:val="20"/>
              </w:rPr>
            </w:pPr>
            <w:r w:rsidRPr="005F3F38">
              <w:rPr>
                <w:rFonts w:ascii="Arial" w:eastAsia="Times New Roman" w:hAnsi="Arial" w:cs="Arial"/>
                <w:sz w:val="20"/>
                <w:szCs w:val="20"/>
              </w:rPr>
              <w:t>360.000.000</w:t>
            </w:r>
          </w:p>
        </w:tc>
        <w:tc>
          <w:tcPr>
            <w:tcW w:w="1671" w:type="dxa"/>
            <w:tcBorders>
              <w:top w:val="single" w:sz="4" w:space="0" w:color="auto"/>
              <w:left w:val="single" w:sz="4" w:space="0" w:color="auto"/>
              <w:bottom w:val="single" w:sz="4" w:space="0" w:color="auto"/>
              <w:right w:val="single" w:sz="4" w:space="0" w:color="auto"/>
            </w:tcBorders>
            <w:shd w:val="clear" w:color="auto" w:fill="auto"/>
          </w:tcPr>
          <w:p w14:paraId="09590EE6" w14:textId="77777777" w:rsidR="00AC505A" w:rsidRPr="005F3F38" w:rsidRDefault="00777B75" w:rsidP="00AC505A">
            <w:pPr>
              <w:spacing w:after="0" w:line="240" w:lineRule="auto"/>
              <w:jc w:val="right"/>
              <w:rPr>
                <w:rFonts w:ascii="Arial" w:eastAsia="Times New Roman" w:hAnsi="Arial" w:cs="Arial"/>
                <w:sz w:val="20"/>
                <w:szCs w:val="20"/>
              </w:rPr>
            </w:pPr>
            <w:r w:rsidRPr="005F3F38">
              <w:rPr>
                <w:rFonts w:ascii="Arial" w:eastAsia="Times New Roman" w:hAnsi="Arial" w:cs="Arial"/>
                <w:sz w:val="20"/>
                <w:szCs w:val="20"/>
              </w:rPr>
              <w:t>307.097.636</w:t>
            </w:r>
          </w:p>
        </w:tc>
        <w:tc>
          <w:tcPr>
            <w:tcW w:w="1656" w:type="dxa"/>
            <w:tcBorders>
              <w:top w:val="single" w:sz="4" w:space="0" w:color="auto"/>
              <w:left w:val="single" w:sz="4" w:space="0" w:color="auto"/>
              <w:bottom w:val="single" w:sz="4" w:space="0" w:color="auto"/>
              <w:right w:val="single" w:sz="4" w:space="0" w:color="auto"/>
            </w:tcBorders>
            <w:shd w:val="clear" w:color="auto" w:fill="auto"/>
          </w:tcPr>
          <w:p w14:paraId="389D3797" w14:textId="77777777" w:rsidR="00AC505A" w:rsidRPr="005F3F38" w:rsidRDefault="00AC505A" w:rsidP="00AC505A">
            <w:pPr>
              <w:spacing w:after="0" w:line="240" w:lineRule="auto"/>
              <w:jc w:val="right"/>
              <w:rPr>
                <w:rFonts w:ascii="Arial" w:eastAsia="Times New Roman" w:hAnsi="Arial" w:cs="Arial"/>
                <w:sz w:val="20"/>
                <w:szCs w:val="20"/>
              </w:rPr>
            </w:pPr>
            <w:r w:rsidRPr="005F3F38">
              <w:rPr>
                <w:rFonts w:ascii="Arial" w:eastAsia="Times New Roman" w:hAnsi="Arial" w:cs="Arial"/>
                <w:sz w:val="20"/>
                <w:szCs w:val="20"/>
              </w:rPr>
              <w:t>173.970.506</w:t>
            </w:r>
          </w:p>
        </w:tc>
      </w:tr>
      <w:tr w:rsidR="00AC505A" w:rsidRPr="005F3F38" w14:paraId="4B674B00" w14:textId="77777777" w:rsidTr="00FE0261">
        <w:trPr>
          <w:trHeight w:val="455"/>
          <w:jc w:val="center"/>
        </w:trPr>
        <w:tc>
          <w:tcPr>
            <w:tcW w:w="3617" w:type="dxa"/>
            <w:tcBorders>
              <w:top w:val="single" w:sz="4" w:space="0" w:color="auto"/>
              <w:left w:val="single" w:sz="4" w:space="0" w:color="auto"/>
              <w:bottom w:val="single" w:sz="4" w:space="0" w:color="auto"/>
              <w:right w:val="single" w:sz="4" w:space="0" w:color="auto"/>
            </w:tcBorders>
            <w:shd w:val="clear" w:color="auto" w:fill="auto"/>
          </w:tcPr>
          <w:p w14:paraId="489F65EE" w14:textId="77777777" w:rsidR="00AC505A" w:rsidRPr="005F3F38" w:rsidRDefault="00AC505A" w:rsidP="00AC505A">
            <w:pPr>
              <w:spacing w:after="0" w:line="240" w:lineRule="auto"/>
              <w:rPr>
                <w:rFonts w:ascii="Arial" w:eastAsia="Times New Roman" w:hAnsi="Arial" w:cs="Arial"/>
                <w:sz w:val="20"/>
                <w:szCs w:val="20"/>
              </w:rPr>
            </w:pPr>
            <w:r w:rsidRPr="005F3F38">
              <w:rPr>
                <w:rFonts w:ascii="Arial" w:eastAsia="Times New Roman" w:hAnsi="Arial" w:cs="Arial"/>
                <w:sz w:val="20"/>
                <w:szCs w:val="20"/>
              </w:rPr>
              <w:t>6. Razgraničeni prihodi za namjenska sredstva</w:t>
            </w:r>
          </w:p>
        </w:tc>
        <w:tc>
          <w:tcPr>
            <w:tcW w:w="1615" w:type="dxa"/>
            <w:tcBorders>
              <w:top w:val="single" w:sz="4" w:space="0" w:color="auto"/>
              <w:left w:val="single" w:sz="4" w:space="0" w:color="auto"/>
              <w:bottom w:val="single" w:sz="4" w:space="0" w:color="auto"/>
              <w:right w:val="single" w:sz="4" w:space="0" w:color="auto"/>
            </w:tcBorders>
            <w:shd w:val="clear" w:color="auto" w:fill="auto"/>
          </w:tcPr>
          <w:p w14:paraId="26164736" w14:textId="77777777" w:rsidR="00AC505A" w:rsidRPr="005F3F38" w:rsidRDefault="00517D07" w:rsidP="00AC505A">
            <w:pPr>
              <w:spacing w:after="0" w:line="240" w:lineRule="auto"/>
              <w:jc w:val="right"/>
              <w:rPr>
                <w:rFonts w:ascii="Arial" w:eastAsia="Times New Roman" w:hAnsi="Arial" w:cs="Arial"/>
                <w:sz w:val="20"/>
                <w:szCs w:val="20"/>
              </w:rPr>
            </w:pPr>
            <w:r w:rsidRPr="005F3F38">
              <w:rPr>
                <w:rFonts w:ascii="Arial" w:eastAsia="Times New Roman" w:hAnsi="Arial" w:cs="Arial"/>
                <w:sz w:val="20"/>
                <w:szCs w:val="20"/>
              </w:rPr>
              <w:t>0</w:t>
            </w:r>
          </w:p>
        </w:tc>
        <w:tc>
          <w:tcPr>
            <w:tcW w:w="1671" w:type="dxa"/>
            <w:tcBorders>
              <w:top w:val="single" w:sz="4" w:space="0" w:color="auto"/>
              <w:left w:val="single" w:sz="4" w:space="0" w:color="auto"/>
              <w:bottom w:val="single" w:sz="4" w:space="0" w:color="auto"/>
              <w:right w:val="single" w:sz="4" w:space="0" w:color="auto"/>
            </w:tcBorders>
            <w:shd w:val="clear" w:color="auto" w:fill="auto"/>
          </w:tcPr>
          <w:p w14:paraId="3FB6B4BD" w14:textId="77777777" w:rsidR="00AC505A" w:rsidRPr="005F3F38" w:rsidRDefault="00AC505A" w:rsidP="00AC505A">
            <w:pPr>
              <w:spacing w:after="0" w:line="240" w:lineRule="auto"/>
              <w:jc w:val="right"/>
              <w:rPr>
                <w:rFonts w:ascii="Arial" w:eastAsia="Times New Roman" w:hAnsi="Arial" w:cs="Arial"/>
                <w:sz w:val="20"/>
                <w:szCs w:val="20"/>
              </w:rPr>
            </w:pPr>
          </w:p>
        </w:tc>
        <w:tc>
          <w:tcPr>
            <w:tcW w:w="1656" w:type="dxa"/>
            <w:tcBorders>
              <w:top w:val="single" w:sz="4" w:space="0" w:color="auto"/>
              <w:left w:val="single" w:sz="4" w:space="0" w:color="auto"/>
              <w:bottom w:val="single" w:sz="4" w:space="0" w:color="auto"/>
              <w:right w:val="single" w:sz="4" w:space="0" w:color="auto"/>
            </w:tcBorders>
            <w:shd w:val="clear" w:color="auto" w:fill="auto"/>
          </w:tcPr>
          <w:p w14:paraId="5F40937F" w14:textId="77777777" w:rsidR="00AC505A" w:rsidRPr="005F3F38" w:rsidRDefault="00AC505A" w:rsidP="00AC505A">
            <w:pPr>
              <w:spacing w:after="0" w:line="240" w:lineRule="auto"/>
              <w:jc w:val="right"/>
              <w:rPr>
                <w:rFonts w:ascii="Arial" w:eastAsia="Times New Roman" w:hAnsi="Arial" w:cs="Arial"/>
                <w:sz w:val="20"/>
                <w:szCs w:val="20"/>
              </w:rPr>
            </w:pPr>
          </w:p>
        </w:tc>
      </w:tr>
      <w:tr w:rsidR="00AC505A" w:rsidRPr="005F3F38" w14:paraId="3C472AED" w14:textId="77777777" w:rsidTr="00FE0261">
        <w:trPr>
          <w:trHeight w:val="444"/>
          <w:jc w:val="center"/>
        </w:trPr>
        <w:tc>
          <w:tcPr>
            <w:tcW w:w="3617" w:type="dxa"/>
            <w:tcBorders>
              <w:top w:val="single" w:sz="4" w:space="0" w:color="auto"/>
              <w:left w:val="single" w:sz="4" w:space="0" w:color="auto"/>
              <w:bottom w:val="single" w:sz="4" w:space="0" w:color="auto"/>
              <w:right w:val="single" w:sz="4" w:space="0" w:color="auto"/>
            </w:tcBorders>
            <w:shd w:val="clear" w:color="auto" w:fill="auto"/>
          </w:tcPr>
          <w:p w14:paraId="54B50D00" w14:textId="77777777" w:rsidR="00AC505A" w:rsidRPr="005F3F38" w:rsidRDefault="00AC505A" w:rsidP="00AC505A">
            <w:pPr>
              <w:spacing w:after="0" w:line="240" w:lineRule="auto"/>
              <w:rPr>
                <w:rFonts w:ascii="Arial" w:eastAsia="Times New Roman" w:hAnsi="Arial" w:cs="Arial"/>
                <w:sz w:val="20"/>
                <w:szCs w:val="20"/>
              </w:rPr>
            </w:pPr>
            <w:r w:rsidRPr="005F3F38">
              <w:rPr>
                <w:rFonts w:ascii="Arial" w:eastAsia="Times New Roman" w:hAnsi="Arial" w:cs="Arial"/>
                <w:sz w:val="20"/>
                <w:szCs w:val="20"/>
              </w:rPr>
              <w:t>7. Neraspoređeni višak prihoda i rashoda</w:t>
            </w:r>
          </w:p>
        </w:tc>
        <w:tc>
          <w:tcPr>
            <w:tcW w:w="1615" w:type="dxa"/>
            <w:tcBorders>
              <w:top w:val="single" w:sz="4" w:space="0" w:color="auto"/>
              <w:left w:val="single" w:sz="4" w:space="0" w:color="auto"/>
              <w:bottom w:val="single" w:sz="4" w:space="0" w:color="auto"/>
              <w:right w:val="single" w:sz="4" w:space="0" w:color="auto"/>
            </w:tcBorders>
            <w:shd w:val="clear" w:color="auto" w:fill="auto"/>
          </w:tcPr>
          <w:p w14:paraId="40C09636" w14:textId="77777777" w:rsidR="00AC505A" w:rsidRPr="005F3F38" w:rsidRDefault="00AC505A" w:rsidP="00AC505A">
            <w:pPr>
              <w:spacing w:after="0" w:line="240" w:lineRule="auto"/>
              <w:jc w:val="both"/>
              <w:rPr>
                <w:rFonts w:ascii="Arial" w:eastAsia="Times New Roman" w:hAnsi="Arial" w:cs="Arial"/>
                <w:sz w:val="20"/>
                <w:szCs w:val="20"/>
              </w:rPr>
            </w:pPr>
          </w:p>
        </w:tc>
        <w:tc>
          <w:tcPr>
            <w:tcW w:w="1671" w:type="dxa"/>
            <w:tcBorders>
              <w:top w:val="single" w:sz="4" w:space="0" w:color="auto"/>
              <w:left w:val="single" w:sz="4" w:space="0" w:color="auto"/>
              <w:bottom w:val="single" w:sz="4" w:space="0" w:color="auto"/>
              <w:right w:val="single" w:sz="4" w:space="0" w:color="auto"/>
            </w:tcBorders>
            <w:shd w:val="clear" w:color="auto" w:fill="auto"/>
          </w:tcPr>
          <w:p w14:paraId="374F6DF5" w14:textId="77777777" w:rsidR="00AC505A" w:rsidRPr="005F3F38" w:rsidRDefault="00AC505A" w:rsidP="00AC505A">
            <w:pPr>
              <w:spacing w:after="0" w:line="240" w:lineRule="auto"/>
              <w:jc w:val="right"/>
              <w:rPr>
                <w:rFonts w:ascii="Arial" w:eastAsia="Times New Roman" w:hAnsi="Arial" w:cs="Arial"/>
                <w:sz w:val="20"/>
                <w:szCs w:val="20"/>
              </w:rPr>
            </w:pPr>
          </w:p>
        </w:tc>
        <w:tc>
          <w:tcPr>
            <w:tcW w:w="1656" w:type="dxa"/>
            <w:tcBorders>
              <w:top w:val="single" w:sz="4" w:space="0" w:color="auto"/>
              <w:left w:val="single" w:sz="4" w:space="0" w:color="auto"/>
              <w:bottom w:val="single" w:sz="4" w:space="0" w:color="auto"/>
              <w:right w:val="single" w:sz="4" w:space="0" w:color="auto"/>
            </w:tcBorders>
            <w:shd w:val="clear" w:color="auto" w:fill="auto"/>
          </w:tcPr>
          <w:p w14:paraId="7D3A2FC2" w14:textId="77777777" w:rsidR="00AC505A" w:rsidRPr="005F3F38" w:rsidRDefault="00AC505A" w:rsidP="00AC505A">
            <w:pPr>
              <w:spacing w:after="0" w:line="240" w:lineRule="auto"/>
              <w:jc w:val="right"/>
              <w:rPr>
                <w:rFonts w:ascii="Arial" w:eastAsia="Times New Roman" w:hAnsi="Arial" w:cs="Arial"/>
                <w:sz w:val="20"/>
                <w:szCs w:val="20"/>
              </w:rPr>
            </w:pPr>
          </w:p>
        </w:tc>
      </w:tr>
      <w:tr w:rsidR="00AC505A" w:rsidRPr="005F3F38" w14:paraId="07C0C1EA" w14:textId="77777777" w:rsidTr="00FE0261">
        <w:trPr>
          <w:trHeight w:val="455"/>
          <w:jc w:val="center"/>
        </w:trPr>
        <w:tc>
          <w:tcPr>
            <w:tcW w:w="3617" w:type="dxa"/>
            <w:tcBorders>
              <w:top w:val="single" w:sz="4" w:space="0" w:color="auto"/>
              <w:left w:val="single" w:sz="4" w:space="0" w:color="auto"/>
              <w:bottom w:val="single" w:sz="4" w:space="0" w:color="auto"/>
              <w:right w:val="single" w:sz="4" w:space="0" w:color="auto"/>
            </w:tcBorders>
            <w:shd w:val="clear" w:color="auto" w:fill="auto"/>
          </w:tcPr>
          <w:p w14:paraId="11468CE8" w14:textId="77777777" w:rsidR="00AC505A" w:rsidRPr="005F3F38" w:rsidRDefault="00AC505A" w:rsidP="00AC505A">
            <w:pPr>
              <w:spacing w:after="0" w:line="240" w:lineRule="auto"/>
              <w:rPr>
                <w:rFonts w:ascii="Arial" w:eastAsia="Times New Roman" w:hAnsi="Arial" w:cs="Arial"/>
                <w:sz w:val="20"/>
                <w:szCs w:val="20"/>
              </w:rPr>
            </w:pPr>
            <w:r w:rsidRPr="005F3F38">
              <w:rPr>
                <w:rFonts w:ascii="Arial" w:eastAsia="Times New Roman" w:hAnsi="Arial" w:cs="Arial"/>
                <w:sz w:val="20"/>
                <w:szCs w:val="20"/>
              </w:rPr>
              <w:t>B Ukupno rashodi i izdaci (1+2+3+4+5)</w:t>
            </w:r>
          </w:p>
        </w:tc>
        <w:tc>
          <w:tcPr>
            <w:tcW w:w="1615" w:type="dxa"/>
            <w:tcBorders>
              <w:top w:val="single" w:sz="4" w:space="0" w:color="auto"/>
              <w:left w:val="single" w:sz="4" w:space="0" w:color="auto"/>
              <w:bottom w:val="single" w:sz="4" w:space="0" w:color="auto"/>
              <w:right w:val="single" w:sz="4" w:space="0" w:color="auto"/>
            </w:tcBorders>
            <w:shd w:val="clear" w:color="auto" w:fill="auto"/>
          </w:tcPr>
          <w:p w14:paraId="5A986CB5" w14:textId="77777777" w:rsidR="00AC505A" w:rsidRPr="005F3F38" w:rsidRDefault="008564B7" w:rsidP="00AC505A">
            <w:pPr>
              <w:spacing w:after="0" w:line="240" w:lineRule="auto"/>
              <w:jc w:val="right"/>
              <w:rPr>
                <w:rFonts w:ascii="Arial" w:eastAsia="Times New Roman" w:hAnsi="Arial" w:cs="Arial"/>
                <w:sz w:val="20"/>
                <w:szCs w:val="20"/>
              </w:rPr>
            </w:pPr>
            <w:r w:rsidRPr="005F3F38">
              <w:rPr>
                <w:rFonts w:ascii="Arial" w:eastAsia="Times New Roman" w:hAnsi="Arial" w:cs="Arial"/>
                <w:sz w:val="20"/>
                <w:szCs w:val="20"/>
              </w:rPr>
              <w:t>8.248.547.700</w:t>
            </w:r>
          </w:p>
        </w:tc>
        <w:tc>
          <w:tcPr>
            <w:tcW w:w="1671" w:type="dxa"/>
            <w:tcBorders>
              <w:top w:val="single" w:sz="4" w:space="0" w:color="auto"/>
              <w:left w:val="single" w:sz="4" w:space="0" w:color="auto"/>
              <w:bottom w:val="single" w:sz="4" w:space="0" w:color="auto"/>
              <w:right w:val="single" w:sz="4" w:space="0" w:color="auto"/>
            </w:tcBorders>
            <w:shd w:val="clear" w:color="auto" w:fill="auto"/>
          </w:tcPr>
          <w:p w14:paraId="248F4016" w14:textId="77777777" w:rsidR="00AC505A" w:rsidRPr="005F3F38" w:rsidRDefault="00EE3CC6" w:rsidP="00AC505A">
            <w:pPr>
              <w:spacing w:after="0" w:line="240" w:lineRule="auto"/>
              <w:jc w:val="right"/>
              <w:rPr>
                <w:rFonts w:ascii="Arial" w:eastAsia="Times New Roman" w:hAnsi="Arial" w:cs="Arial"/>
                <w:sz w:val="20"/>
                <w:szCs w:val="20"/>
              </w:rPr>
            </w:pPr>
            <w:r w:rsidRPr="005F3F38">
              <w:rPr>
                <w:rFonts w:ascii="Arial" w:eastAsia="Times New Roman" w:hAnsi="Arial" w:cs="Arial"/>
                <w:sz w:val="20"/>
                <w:szCs w:val="20"/>
              </w:rPr>
              <w:t>7.745.690.979</w:t>
            </w:r>
          </w:p>
        </w:tc>
        <w:tc>
          <w:tcPr>
            <w:tcW w:w="1656" w:type="dxa"/>
            <w:tcBorders>
              <w:top w:val="single" w:sz="4" w:space="0" w:color="auto"/>
              <w:left w:val="single" w:sz="4" w:space="0" w:color="auto"/>
              <w:bottom w:val="single" w:sz="4" w:space="0" w:color="auto"/>
              <w:right w:val="single" w:sz="4" w:space="0" w:color="auto"/>
            </w:tcBorders>
            <w:shd w:val="clear" w:color="auto" w:fill="auto"/>
          </w:tcPr>
          <w:p w14:paraId="269A47C9" w14:textId="77777777" w:rsidR="00AC505A" w:rsidRPr="005F3F38" w:rsidRDefault="00AC505A" w:rsidP="00AC505A">
            <w:pPr>
              <w:spacing w:after="0" w:line="240" w:lineRule="auto"/>
              <w:jc w:val="right"/>
              <w:rPr>
                <w:rFonts w:ascii="Arial" w:eastAsia="Times New Roman" w:hAnsi="Arial" w:cs="Arial"/>
                <w:sz w:val="20"/>
                <w:szCs w:val="20"/>
              </w:rPr>
            </w:pPr>
            <w:r w:rsidRPr="005F3F38">
              <w:rPr>
                <w:rFonts w:ascii="Arial" w:eastAsia="Times New Roman" w:hAnsi="Arial" w:cs="Arial"/>
                <w:sz w:val="20"/>
                <w:szCs w:val="20"/>
              </w:rPr>
              <w:t>6.957.792.571</w:t>
            </w:r>
          </w:p>
        </w:tc>
      </w:tr>
      <w:tr w:rsidR="00AC505A" w:rsidRPr="005F3F38" w14:paraId="3BD1CBED" w14:textId="77777777" w:rsidTr="00FE0261">
        <w:trPr>
          <w:trHeight w:val="221"/>
          <w:jc w:val="center"/>
        </w:trPr>
        <w:tc>
          <w:tcPr>
            <w:tcW w:w="3617" w:type="dxa"/>
            <w:tcBorders>
              <w:top w:val="single" w:sz="4" w:space="0" w:color="auto"/>
              <w:left w:val="single" w:sz="4" w:space="0" w:color="auto"/>
              <w:bottom w:val="single" w:sz="4" w:space="0" w:color="auto"/>
              <w:right w:val="single" w:sz="4" w:space="0" w:color="auto"/>
            </w:tcBorders>
            <w:shd w:val="clear" w:color="auto" w:fill="auto"/>
          </w:tcPr>
          <w:p w14:paraId="08DBE3F6" w14:textId="77777777" w:rsidR="00AC505A" w:rsidRPr="005F3F38" w:rsidRDefault="00AC505A" w:rsidP="00AC505A">
            <w:pPr>
              <w:spacing w:after="0" w:line="240" w:lineRule="auto"/>
              <w:rPr>
                <w:rFonts w:ascii="Arial" w:eastAsia="Times New Roman" w:hAnsi="Arial" w:cs="Arial"/>
                <w:sz w:val="20"/>
                <w:szCs w:val="20"/>
              </w:rPr>
            </w:pPr>
            <w:r w:rsidRPr="005F3F38">
              <w:rPr>
                <w:rFonts w:ascii="Arial" w:eastAsia="Times New Roman" w:hAnsi="Arial" w:cs="Arial"/>
                <w:sz w:val="20"/>
                <w:szCs w:val="20"/>
              </w:rPr>
              <w:t>1. Tekući rashodi</w:t>
            </w:r>
          </w:p>
        </w:tc>
        <w:tc>
          <w:tcPr>
            <w:tcW w:w="1615" w:type="dxa"/>
            <w:tcBorders>
              <w:top w:val="single" w:sz="4" w:space="0" w:color="auto"/>
              <w:left w:val="single" w:sz="4" w:space="0" w:color="auto"/>
              <w:bottom w:val="single" w:sz="4" w:space="0" w:color="auto"/>
              <w:right w:val="single" w:sz="4" w:space="0" w:color="auto"/>
            </w:tcBorders>
            <w:shd w:val="clear" w:color="auto" w:fill="auto"/>
          </w:tcPr>
          <w:p w14:paraId="76C4FF73" w14:textId="77777777" w:rsidR="00AC505A" w:rsidRPr="005F3F38" w:rsidRDefault="008564B7" w:rsidP="00AC505A">
            <w:pPr>
              <w:spacing w:after="0" w:line="240" w:lineRule="auto"/>
              <w:jc w:val="right"/>
              <w:rPr>
                <w:rFonts w:ascii="Arial" w:eastAsia="Times New Roman" w:hAnsi="Arial" w:cs="Arial"/>
                <w:sz w:val="20"/>
                <w:szCs w:val="20"/>
              </w:rPr>
            </w:pPr>
            <w:r w:rsidRPr="005F3F38">
              <w:rPr>
                <w:rFonts w:ascii="Arial" w:eastAsia="Times New Roman" w:hAnsi="Arial" w:cs="Arial"/>
                <w:sz w:val="20"/>
                <w:szCs w:val="20"/>
              </w:rPr>
              <w:t>6.576.609.061</w:t>
            </w:r>
          </w:p>
        </w:tc>
        <w:tc>
          <w:tcPr>
            <w:tcW w:w="1671" w:type="dxa"/>
            <w:tcBorders>
              <w:top w:val="single" w:sz="4" w:space="0" w:color="auto"/>
              <w:left w:val="single" w:sz="4" w:space="0" w:color="auto"/>
              <w:bottom w:val="single" w:sz="4" w:space="0" w:color="auto"/>
              <w:right w:val="single" w:sz="4" w:space="0" w:color="auto"/>
            </w:tcBorders>
            <w:shd w:val="clear" w:color="auto" w:fill="auto"/>
          </w:tcPr>
          <w:p w14:paraId="7E88C99F" w14:textId="77777777" w:rsidR="00AC505A" w:rsidRPr="005F3F38" w:rsidRDefault="00EE3CC6" w:rsidP="00AC505A">
            <w:pPr>
              <w:spacing w:after="0" w:line="240" w:lineRule="auto"/>
              <w:jc w:val="right"/>
              <w:rPr>
                <w:rFonts w:ascii="Arial" w:eastAsia="Times New Roman" w:hAnsi="Arial" w:cs="Arial"/>
                <w:sz w:val="20"/>
                <w:szCs w:val="20"/>
              </w:rPr>
            </w:pPr>
            <w:r w:rsidRPr="005F3F38">
              <w:rPr>
                <w:rFonts w:ascii="Arial" w:eastAsia="Times New Roman" w:hAnsi="Arial" w:cs="Arial"/>
                <w:sz w:val="20"/>
                <w:szCs w:val="20"/>
              </w:rPr>
              <w:t>6.413.380.236</w:t>
            </w:r>
          </w:p>
        </w:tc>
        <w:tc>
          <w:tcPr>
            <w:tcW w:w="1656" w:type="dxa"/>
            <w:tcBorders>
              <w:top w:val="single" w:sz="4" w:space="0" w:color="auto"/>
              <w:left w:val="single" w:sz="4" w:space="0" w:color="auto"/>
              <w:bottom w:val="single" w:sz="4" w:space="0" w:color="auto"/>
              <w:right w:val="single" w:sz="4" w:space="0" w:color="auto"/>
            </w:tcBorders>
            <w:shd w:val="clear" w:color="auto" w:fill="auto"/>
          </w:tcPr>
          <w:p w14:paraId="60ABD9DD" w14:textId="77777777" w:rsidR="00AC505A" w:rsidRPr="005F3F38" w:rsidRDefault="00AC505A" w:rsidP="00AC505A">
            <w:pPr>
              <w:spacing w:after="0" w:line="240" w:lineRule="auto"/>
              <w:jc w:val="right"/>
              <w:rPr>
                <w:rFonts w:ascii="Arial" w:eastAsia="Times New Roman" w:hAnsi="Arial" w:cs="Arial"/>
                <w:sz w:val="20"/>
                <w:szCs w:val="20"/>
              </w:rPr>
            </w:pPr>
            <w:r w:rsidRPr="005F3F38">
              <w:rPr>
                <w:rFonts w:ascii="Arial" w:eastAsia="Times New Roman" w:hAnsi="Arial" w:cs="Arial"/>
                <w:sz w:val="20"/>
                <w:szCs w:val="20"/>
              </w:rPr>
              <w:t>5.765.042.811</w:t>
            </w:r>
          </w:p>
        </w:tc>
      </w:tr>
      <w:tr w:rsidR="00AC505A" w:rsidRPr="005F3F38" w14:paraId="44DF76E3" w14:textId="77777777" w:rsidTr="00FE0261">
        <w:trPr>
          <w:trHeight w:val="221"/>
          <w:jc w:val="center"/>
        </w:trPr>
        <w:tc>
          <w:tcPr>
            <w:tcW w:w="3617" w:type="dxa"/>
            <w:tcBorders>
              <w:top w:val="single" w:sz="4" w:space="0" w:color="auto"/>
              <w:left w:val="single" w:sz="4" w:space="0" w:color="auto"/>
              <w:bottom w:val="single" w:sz="4" w:space="0" w:color="auto"/>
              <w:right w:val="single" w:sz="4" w:space="0" w:color="auto"/>
            </w:tcBorders>
            <w:shd w:val="clear" w:color="auto" w:fill="auto"/>
          </w:tcPr>
          <w:p w14:paraId="7A89185D" w14:textId="77777777" w:rsidR="00AC505A" w:rsidRPr="005F3F38" w:rsidRDefault="00AC505A" w:rsidP="00AC505A">
            <w:pPr>
              <w:spacing w:after="0" w:line="240" w:lineRule="auto"/>
              <w:rPr>
                <w:rFonts w:ascii="Arial" w:eastAsia="Times New Roman" w:hAnsi="Arial" w:cs="Arial"/>
                <w:sz w:val="20"/>
                <w:szCs w:val="20"/>
              </w:rPr>
            </w:pPr>
            <w:r w:rsidRPr="005F3F38">
              <w:rPr>
                <w:rFonts w:ascii="Arial" w:eastAsia="Times New Roman" w:hAnsi="Arial" w:cs="Arial"/>
                <w:sz w:val="20"/>
                <w:szCs w:val="20"/>
              </w:rPr>
              <w:t>2. Kapitalni izdaci</w:t>
            </w:r>
          </w:p>
        </w:tc>
        <w:tc>
          <w:tcPr>
            <w:tcW w:w="1615" w:type="dxa"/>
            <w:tcBorders>
              <w:top w:val="single" w:sz="4" w:space="0" w:color="auto"/>
              <w:left w:val="single" w:sz="4" w:space="0" w:color="auto"/>
              <w:bottom w:val="single" w:sz="4" w:space="0" w:color="auto"/>
              <w:right w:val="single" w:sz="4" w:space="0" w:color="auto"/>
            </w:tcBorders>
            <w:shd w:val="clear" w:color="auto" w:fill="auto"/>
          </w:tcPr>
          <w:p w14:paraId="78789CBF" w14:textId="77777777" w:rsidR="00AC505A" w:rsidRPr="005F3F38" w:rsidRDefault="008564B7" w:rsidP="00AC505A">
            <w:pPr>
              <w:spacing w:after="0" w:line="240" w:lineRule="auto"/>
              <w:jc w:val="right"/>
              <w:rPr>
                <w:rFonts w:ascii="Arial" w:eastAsia="Times New Roman" w:hAnsi="Arial" w:cs="Arial"/>
                <w:sz w:val="20"/>
                <w:szCs w:val="20"/>
              </w:rPr>
            </w:pPr>
            <w:r w:rsidRPr="005F3F38">
              <w:rPr>
                <w:rFonts w:ascii="Arial" w:eastAsia="Times New Roman" w:hAnsi="Arial" w:cs="Arial"/>
                <w:sz w:val="20"/>
                <w:szCs w:val="20"/>
              </w:rPr>
              <w:t>535.320.988</w:t>
            </w:r>
          </w:p>
        </w:tc>
        <w:tc>
          <w:tcPr>
            <w:tcW w:w="1671" w:type="dxa"/>
            <w:tcBorders>
              <w:top w:val="single" w:sz="4" w:space="0" w:color="auto"/>
              <w:left w:val="single" w:sz="4" w:space="0" w:color="auto"/>
              <w:bottom w:val="single" w:sz="4" w:space="0" w:color="auto"/>
              <w:right w:val="single" w:sz="4" w:space="0" w:color="auto"/>
            </w:tcBorders>
            <w:shd w:val="clear" w:color="auto" w:fill="auto"/>
          </w:tcPr>
          <w:p w14:paraId="46223A0E" w14:textId="77777777" w:rsidR="00AC505A" w:rsidRPr="005F3F38" w:rsidRDefault="00EE3CC6" w:rsidP="00AC505A">
            <w:pPr>
              <w:spacing w:after="0" w:line="240" w:lineRule="auto"/>
              <w:jc w:val="right"/>
              <w:rPr>
                <w:rFonts w:ascii="Arial" w:eastAsia="Times New Roman" w:hAnsi="Arial" w:cs="Arial"/>
                <w:sz w:val="20"/>
                <w:szCs w:val="20"/>
              </w:rPr>
            </w:pPr>
            <w:r w:rsidRPr="005F3F38">
              <w:rPr>
                <w:rFonts w:ascii="Arial" w:eastAsia="Times New Roman" w:hAnsi="Arial" w:cs="Arial"/>
                <w:sz w:val="20"/>
                <w:szCs w:val="20"/>
              </w:rPr>
              <w:t>352.018.738</w:t>
            </w:r>
          </w:p>
        </w:tc>
        <w:tc>
          <w:tcPr>
            <w:tcW w:w="1656" w:type="dxa"/>
            <w:tcBorders>
              <w:top w:val="single" w:sz="4" w:space="0" w:color="auto"/>
              <w:left w:val="single" w:sz="4" w:space="0" w:color="auto"/>
              <w:bottom w:val="single" w:sz="4" w:space="0" w:color="auto"/>
              <w:right w:val="single" w:sz="4" w:space="0" w:color="auto"/>
            </w:tcBorders>
            <w:shd w:val="clear" w:color="auto" w:fill="auto"/>
          </w:tcPr>
          <w:p w14:paraId="2A1A0FDE" w14:textId="77777777" w:rsidR="00AC505A" w:rsidRPr="005F3F38" w:rsidRDefault="00AC505A" w:rsidP="00AC505A">
            <w:pPr>
              <w:spacing w:after="0" w:line="240" w:lineRule="auto"/>
              <w:jc w:val="right"/>
              <w:rPr>
                <w:rFonts w:ascii="Arial" w:eastAsia="Times New Roman" w:hAnsi="Arial" w:cs="Arial"/>
                <w:sz w:val="20"/>
                <w:szCs w:val="20"/>
              </w:rPr>
            </w:pPr>
            <w:r w:rsidRPr="005F3F38">
              <w:rPr>
                <w:rFonts w:ascii="Arial" w:eastAsia="Times New Roman" w:hAnsi="Arial" w:cs="Arial"/>
                <w:sz w:val="20"/>
                <w:szCs w:val="20"/>
              </w:rPr>
              <w:t>235.830.158</w:t>
            </w:r>
          </w:p>
        </w:tc>
      </w:tr>
      <w:tr w:rsidR="00AC505A" w:rsidRPr="005F3F38" w14:paraId="0954A9F2" w14:textId="77777777" w:rsidTr="00FE0261">
        <w:trPr>
          <w:trHeight w:val="221"/>
          <w:jc w:val="center"/>
        </w:trPr>
        <w:tc>
          <w:tcPr>
            <w:tcW w:w="3617" w:type="dxa"/>
            <w:tcBorders>
              <w:top w:val="single" w:sz="4" w:space="0" w:color="auto"/>
              <w:left w:val="single" w:sz="4" w:space="0" w:color="auto"/>
              <w:bottom w:val="single" w:sz="4" w:space="0" w:color="auto"/>
              <w:right w:val="single" w:sz="4" w:space="0" w:color="auto"/>
            </w:tcBorders>
            <w:shd w:val="clear" w:color="auto" w:fill="auto"/>
          </w:tcPr>
          <w:p w14:paraId="4BE0C7FE" w14:textId="77777777" w:rsidR="00AC505A" w:rsidRPr="005F3F38" w:rsidRDefault="00AC505A" w:rsidP="00AC505A">
            <w:pPr>
              <w:spacing w:after="0" w:line="240" w:lineRule="auto"/>
              <w:rPr>
                <w:rFonts w:ascii="Arial" w:eastAsia="Times New Roman" w:hAnsi="Arial" w:cs="Arial"/>
                <w:sz w:val="20"/>
                <w:szCs w:val="20"/>
              </w:rPr>
            </w:pPr>
            <w:r w:rsidRPr="005F3F38">
              <w:rPr>
                <w:rFonts w:ascii="Arial" w:eastAsia="Times New Roman" w:hAnsi="Arial" w:cs="Arial"/>
                <w:sz w:val="20"/>
                <w:szCs w:val="20"/>
              </w:rPr>
              <w:t>3. Izdaci za finansijsku imovinu</w:t>
            </w:r>
          </w:p>
        </w:tc>
        <w:tc>
          <w:tcPr>
            <w:tcW w:w="1615" w:type="dxa"/>
            <w:tcBorders>
              <w:top w:val="single" w:sz="4" w:space="0" w:color="auto"/>
              <w:left w:val="single" w:sz="4" w:space="0" w:color="auto"/>
              <w:bottom w:val="single" w:sz="4" w:space="0" w:color="auto"/>
              <w:right w:val="single" w:sz="4" w:space="0" w:color="auto"/>
            </w:tcBorders>
            <w:shd w:val="clear" w:color="auto" w:fill="auto"/>
          </w:tcPr>
          <w:p w14:paraId="096539D6" w14:textId="77777777" w:rsidR="00AC505A" w:rsidRPr="005F3F38" w:rsidRDefault="008564B7" w:rsidP="00AC505A">
            <w:pPr>
              <w:spacing w:after="0" w:line="240" w:lineRule="auto"/>
              <w:jc w:val="right"/>
              <w:rPr>
                <w:rFonts w:ascii="Arial" w:eastAsia="Times New Roman" w:hAnsi="Arial" w:cs="Arial"/>
                <w:sz w:val="20"/>
                <w:szCs w:val="20"/>
              </w:rPr>
            </w:pPr>
            <w:r w:rsidRPr="005F3F38">
              <w:rPr>
                <w:rFonts w:ascii="Arial" w:eastAsia="Times New Roman" w:hAnsi="Arial" w:cs="Arial"/>
                <w:sz w:val="20"/>
                <w:szCs w:val="20"/>
              </w:rPr>
              <w:t>30.093.000</w:t>
            </w:r>
          </w:p>
        </w:tc>
        <w:tc>
          <w:tcPr>
            <w:tcW w:w="1671" w:type="dxa"/>
            <w:tcBorders>
              <w:top w:val="single" w:sz="4" w:space="0" w:color="auto"/>
              <w:left w:val="single" w:sz="4" w:space="0" w:color="auto"/>
              <w:bottom w:val="single" w:sz="4" w:space="0" w:color="auto"/>
              <w:right w:val="single" w:sz="4" w:space="0" w:color="auto"/>
            </w:tcBorders>
            <w:shd w:val="clear" w:color="auto" w:fill="auto"/>
          </w:tcPr>
          <w:p w14:paraId="0B688310" w14:textId="77777777" w:rsidR="00AC505A" w:rsidRPr="005F3F38" w:rsidRDefault="00EE3CC6" w:rsidP="00AC505A">
            <w:pPr>
              <w:spacing w:after="0" w:line="240" w:lineRule="auto"/>
              <w:jc w:val="right"/>
              <w:rPr>
                <w:rFonts w:ascii="Arial" w:eastAsia="Times New Roman" w:hAnsi="Arial" w:cs="Arial"/>
                <w:sz w:val="20"/>
                <w:szCs w:val="20"/>
              </w:rPr>
            </w:pPr>
            <w:r w:rsidRPr="005F3F38">
              <w:rPr>
                <w:rFonts w:ascii="Arial" w:eastAsia="Times New Roman" w:hAnsi="Arial" w:cs="Arial"/>
                <w:sz w:val="20"/>
                <w:szCs w:val="20"/>
              </w:rPr>
              <w:t>23.870.835</w:t>
            </w:r>
          </w:p>
        </w:tc>
        <w:tc>
          <w:tcPr>
            <w:tcW w:w="1656" w:type="dxa"/>
            <w:tcBorders>
              <w:top w:val="single" w:sz="4" w:space="0" w:color="auto"/>
              <w:left w:val="single" w:sz="4" w:space="0" w:color="auto"/>
              <w:bottom w:val="single" w:sz="4" w:space="0" w:color="auto"/>
              <w:right w:val="single" w:sz="4" w:space="0" w:color="auto"/>
            </w:tcBorders>
            <w:shd w:val="clear" w:color="auto" w:fill="auto"/>
          </w:tcPr>
          <w:p w14:paraId="4378B8C1" w14:textId="77777777" w:rsidR="00AC505A" w:rsidRPr="005F3F38" w:rsidRDefault="00AC505A" w:rsidP="00AC505A">
            <w:pPr>
              <w:spacing w:after="0" w:line="240" w:lineRule="auto"/>
              <w:jc w:val="right"/>
              <w:rPr>
                <w:rFonts w:ascii="Arial" w:eastAsia="Times New Roman" w:hAnsi="Arial" w:cs="Arial"/>
                <w:sz w:val="20"/>
                <w:szCs w:val="20"/>
              </w:rPr>
            </w:pPr>
            <w:r w:rsidRPr="005F3F38">
              <w:rPr>
                <w:rFonts w:ascii="Arial" w:eastAsia="Times New Roman" w:hAnsi="Arial" w:cs="Arial"/>
                <w:sz w:val="20"/>
                <w:szCs w:val="20"/>
              </w:rPr>
              <w:t>25.500.000</w:t>
            </w:r>
          </w:p>
        </w:tc>
      </w:tr>
      <w:tr w:rsidR="00AC505A" w:rsidRPr="005F3F38" w14:paraId="347330ED" w14:textId="77777777" w:rsidTr="00FE0261">
        <w:trPr>
          <w:trHeight w:val="221"/>
          <w:jc w:val="center"/>
        </w:trPr>
        <w:tc>
          <w:tcPr>
            <w:tcW w:w="3617" w:type="dxa"/>
            <w:tcBorders>
              <w:top w:val="single" w:sz="4" w:space="0" w:color="auto"/>
              <w:left w:val="single" w:sz="4" w:space="0" w:color="auto"/>
              <w:bottom w:val="single" w:sz="4" w:space="0" w:color="auto"/>
              <w:right w:val="single" w:sz="4" w:space="0" w:color="auto"/>
            </w:tcBorders>
            <w:shd w:val="clear" w:color="auto" w:fill="auto"/>
          </w:tcPr>
          <w:p w14:paraId="100856A0" w14:textId="77777777" w:rsidR="00AC505A" w:rsidRPr="005F3F38" w:rsidRDefault="00AC505A" w:rsidP="00AC505A">
            <w:pPr>
              <w:spacing w:after="0" w:line="240" w:lineRule="auto"/>
              <w:rPr>
                <w:rFonts w:ascii="Arial" w:eastAsia="Times New Roman" w:hAnsi="Arial" w:cs="Arial"/>
                <w:sz w:val="20"/>
                <w:szCs w:val="20"/>
              </w:rPr>
            </w:pPr>
            <w:r w:rsidRPr="005F3F38">
              <w:rPr>
                <w:rFonts w:ascii="Arial" w:eastAsia="Times New Roman" w:hAnsi="Arial" w:cs="Arial"/>
                <w:sz w:val="20"/>
                <w:szCs w:val="20"/>
              </w:rPr>
              <w:t>4. Izdaci za otplate dugova</w:t>
            </w:r>
          </w:p>
        </w:tc>
        <w:tc>
          <w:tcPr>
            <w:tcW w:w="1615" w:type="dxa"/>
            <w:tcBorders>
              <w:top w:val="single" w:sz="4" w:space="0" w:color="auto"/>
              <w:left w:val="single" w:sz="4" w:space="0" w:color="auto"/>
              <w:bottom w:val="single" w:sz="4" w:space="0" w:color="auto"/>
              <w:right w:val="single" w:sz="4" w:space="0" w:color="auto"/>
            </w:tcBorders>
            <w:shd w:val="clear" w:color="auto" w:fill="auto"/>
          </w:tcPr>
          <w:p w14:paraId="2AEFE3F6" w14:textId="77777777" w:rsidR="00AC505A" w:rsidRPr="005F3F38" w:rsidRDefault="008564B7" w:rsidP="00AC505A">
            <w:pPr>
              <w:spacing w:after="0" w:line="240" w:lineRule="auto"/>
              <w:jc w:val="right"/>
              <w:rPr>
                <w:rFonts w:ascii="Arial" w:eastAsia="Times New Roman" w:hAnsi="Arial" w:cs="Arial"/>
                <w:sz w:val="20"/>
                <w:szCs w:val="20"/>
              </w:rPr>
            </w:pPr>
            <w:r w:rsidRPr="005F3F38">
              <w:rPr>
                <w:rFonts w:ascii="Arial" w:eastAsia="Times New Roman" w:hAnsi="Arial" w:cs="Arial"/>
                <w:sz w:val="20"/>
                <w:szCs w:val="20"/>
              </w:rPr>
              <w:t>1.086.284.651</w:t>
            </w:r>
          </w:p>
        </w:tc>
        <w:tc>
          <w:tcPr>
            <w:tcW w:w="1671" w:type="dxa"/>
            <w:tcBorders>
              <w:top w:val="single" w:sz="4" w:space="0" w:color="auto"/>
              <w:left w:val="single" w:sz="4" w:space="0" w:color="auto"/>
              <w:bottom w:val="single" w:sz="4" w:space="0" w:color="auto"/>
              <w:right w:val="single" w:sz="4" w:space="0" w:color="auto"/>
            </w:tcBorders>
            <w:shd w:val="clear" w:color="auto" w:fill="auto"/>
          </w:tcPr>
          <w:p w14:paraId="500911CF" w14:textId="77777777" w:rsidR="00AC505A" w:rsidRPr="005F3F38" w:rsidRDefault="00EE3CC6" w:rsidP="00AC505A">
            <w:pPr>
              <w:spacing w:after="0" w:line="240" w:lineRule="auto"/>
              <w:jc w:val="right"/>
              <w:rPr>
                <w:rFonts w:ascii="Arial" w:eastAsia="Times New Roman" w:hAnsi="Arial" w:cs="Arial"/>
                <w:sz w:val="20"/>
                <w:szCs w:val="20"/>
              </w:rPr>
            </w:pPr>
            <w:r w:rsidRPr="005F3F38">
              <w:rPr>
                <w:rFonts w:ascii="Arial" w:eastAsia="Times New Roman" w:hAnsi="Arial" w:cs="Arial"/>
                <w:sz w:val="20"/>
                <w:szCs w:val="20"/>
              </w:rPr>
              <w:t>956.421.170</w:t>
            </w:r>
          </w:p>
        </w:tc>
        <w:tc>
          <w:tcPr>
            <w:tcW w:w="1656" w:type="dxa"/>
            <w:tcBorders>
              <w:top w:val="single" w:sz="4" w:space="0" w:color="auto"/>
              <w:left w:val="single" w:sz="4" w:space="0" w:color="auto"/>
              <w:bottom w:val="single" w:sz="4" w:space="0" w:color="auto"/>
              <w:right w:val="single" w:sz="4" w:space="0" w:color="auto"/>
            </w:tcBorders>
            <w:shd w:val="clear" w:color="auto" w:fill="auto"/>
          </w:tcPr>
          <w:p w14:paraId="06FD09F2" w14:textId="77777777" w:rsidR="00AC505A" w:rsidRPr="005F3F38" w:rsidRDefault="00AC505A" w:rsidP="00AC505A">
            <w:pPr>
              <w:spacing w:after="0" w:line="240" w:lineRule="auto"/>
              <w:jc w:val="right"/>
              <w:rPr>
                <w:rFonts w:ascii="Arial" w:eastAsia="Times New Roman" w:hAnsi="Arial" w:cs="Arial"/>
                <w:sz w:val="20"/>
                <w:szCs w:val="20"/>
              </w:rPr>
            </w:pPr>
            <w:r w:rsidRPr="005F3F38">
              <w:rPr>
                <w:rFonts w:ascii="Arial" w:eastAsia="Times New Roman" w:hAnsi="Arial" w:cs="Arial"/>
                <w:sz w:val="20"/>
                <w:szCs w:val="20"/>
              </w:rPr>
              <w:t>931.419.602</w:t>
            </w:r>
          </w:p>
        </w:tc>
      </w:tr>
      <w:tr w:rsidR="00AC505A" w:rsidRPr="005F3F38" w14:paraId="373E50E6" w14:textId="77777777" w:rsidTr="00FE0261">
        <w:trPr>
          <w:trHeight w:val="221"/>
          <w:jc w:val="center"/>
        </w:trPr>
        <w:tc>
          <w:tcPr>
            <w:tcW w:w="3617" w:type="dxa"/>
            <w:tcBorders>
              <w:top w:val="single" w:sz="4" w:space="0" w:color="auto"/>
              <w:left w:val="single" w:sz="4" w:space="0" w:color="auto"/>
              <w:bottom w:val="single" w:sz="4" w:space="0" w:color="auto"/>
              <w:right w:val="single" w:sz="4" w:space="0" w:color="auto"/>
            </w:tcBorders>
            <w:shd w:val="clear" w:color="auto" w:fill="auto"/>
          </w:tcPr>
          <w:p w14:paraId="4228CDC9" w14:textId="77777777" w:rsidR="00AC505A" w:rsidRPr="005F3F38" w:rsidRDefault="00AC505A" w:rsidP="00AC505A">
            <w:pPr>
              <w:spacing w:after="0" w:line="240" w:lineRule="auto"/>
              <w:rPr>
                <w:rFonts w:ascii="Arial" w:eastAsia="Times New Roman" w:hAnsi="Arial" w:cs="Arial"/>
                <w:sz w:val="20"/>
                <w:szCs w:val="20"/>
              </w:rPr>
            </w:pPr>
            <w:r w:rsidRPr="005F3F38">
              <w:rPr>
                <w:rFonts w:ascii="Arial" w:eastAsia="Times New Roman" w:hAnsi="Arial" w:cs="Arial"/>
                <w:sz w:val="20"/>
                <w:szCs w:val="20"/>
              </w:rPr>
              <w:t>5. Tekuća rezerva</w:t>
            </w:r>
          </w:p>
        </w:tc>
        <w:tc>
          <w:tcPr>
            <w:tcW w:w="1615" w:type="dxa"/>
            <w:tcBorders>
              <w:top w:val="single" w:sz="4" w:space="0" w:color="auto"/>
              <w:left w:val="single" w:sz="4" w:space="0" w:color="auto"/>
              <w:bottom w:val="single" w:sz="4" w:space="0" w:color="auto"/>
              <w:right w:val="single" w:sz="4" w:space="0" w:color="auto"/>
            </w:tcBorders>
            <w:shd w:val="clear" w:color="auto" w:fill="auto"/>
          </w:tcPr>
          <w:p w14:paraId="326B821F" w14:textId="77777777" w:rsidR="00AC505A" w:rsidRPr="005F3F38" w:rsidRDefault="008564B7" w:rsidP="00AC505A">
            <w:pPr>
              <w:spacing w:after="0" w:line="240" w:lineRule="auto"/>
              <w:jc w:val="right"/>
              <w:rPr>
                <w:rFonts w:ascii="Arial" w:eastAsia="Times New Roman" w:hAnsi="Arial" w:cs="Arial"/>
                <w:sz w:val="20"/>
                <w:szCs w:val="20"/>
              </w:rPr>
            </w:pPr>
            <w:r w:rsidRPr="005F3F38">
              <w:rPr>
                <w:rFonts w:ascii="Arial" w:eastAsia="Times New Roman" w:hAnsi="Arial" w:cs="Arial"/>
                <w:sz w:val="20"/>
                <w:szCs w:val="20"/>
              </w:rPr>
              <w:t>5.240</w:t>
            </w:r>
            <w:r w:rsidR="00AC505A" w:rsidRPr="005F3F38">
              <w:rPr>
                <w:rFonts w:ascii="Arial" w:eastAsia="Times New Roman" w:hAnsi="Arial" w:cs="Arial"/>
                <w:sz w:val="20"/>
                <w:szCs w:val="20"/>
              </w:rPr>
              <w:t>.000</w:t>
            </w:r>
          </w:p>
        </w:tc>
        <w:tc>
          <w:tcPr>
            <w:tcW w:w="1671" w:type="dxa"/>
            <w:tcBorders>
              <w:top w:val="single" w:sz="4" w:space="0" w:color="auto"/>
              <w:left w:val="single" w:sz="4" w:space="0" w:color="auto"/>
              <w:bottom w:val="single" w:sz="4" w:space="0" w:color="auto"/>
              <w:right w:val="single" w:sz="4" w:space="0" w:color="auto"/>
            </w:tcBorders>
            <w:shd w:val="clear" w:color="auto" w:fill="auto"/>
          </w:tcPr>
          <w:p w14:paraId="616B9A87" w14:textId="77777777" w:rsidR="00AC505A" w:rsidRPr="005F3F38" w:rsidRDefault="00AC505A" w:rsidP="00AC505A">
            <w:pPr>
              <w:spacing w:after="0" w:line="240" w:lineRule="auto"/>
              <w:jc w:val="right"/>
              <w:rPr>
                <w:rFonts w:ascii="Arial" w:eastAsia="Times New Roman" w:hAnsi="Arial" w:cs="Arial"/>
                <w:sz w:val="20"/>
                <w:szCs w:val="20"/>
              </w:rPr>
            </w:pPr>
          </w:p>
        </w:tc>
        <w:tc>
          <w:tcPr>
            <w:tcW w:w="1656" w:type="dxa"/>
            <w:tcBorders>
              <w:top w:val="single" w:sz="4" w:space="0" w:color="auto"/>
              <w:left w:val="single" w:sz="4" w:space="0" w:color="auto"/>
              <w:bottom w:val="single" w:sz="4" w:space="0" w:color="auto"/>
              <w:right w:val="single" w:sz="4" w:space="0" w:color="auto"/>
            </w:tcBorders>
            <w:shd w:val="clear" w:color="auto" w:fill="auto"/>
          </w:tcPr>
          <w:p w14:paraId="781420E1" w14:textId="77777777" w:rsidR="00AC505A" w:rsidRPr="005F3F38" w:rsidRDefault="00AC505A" w:rsidP="00AC505A">
            <w:pPr>
              <w:spacing w:after="0" w:line="240" w:lineRule="auto"/>
              <w:jc w:val="right"/>
              <w:rPr>
                <w:rFonts w:ascii="Arial" w:eastAsia="Times New Roman" w:hAnsi="Arial" w:cs="Arial"/>
                <w:sz w:val="20"/>
                <w:szCs w:val="20"/>
              </w:rPr>
            </w:pPr>
          </w:p>
        </w:tc>
      </w:tr>
      <w:tr w:rsidR="00777B75" w:rsidRPr="005F3F38" w14:paraId="328AA148" w14:textId="77777777" w:rsidTr="00FE0261">
        <w:trPr>
          <w:trHeight w:val="234"/>
          <w:jc w:val="center"/>
        </w:trPr>
        <w:tc>
          <w:tcPr>
            <w:tcW w:w="3617" w:type="dxa"/>
            <w:tcBorders>
              <w:top w:val="single" w:sz="4" w:space="0" w:color="auto"/>
              <w:left w:val="single" w:sz="4" w:space="0" w:color="auto"/>
              <w:bottom w:val="single" w:sz="4" w:space="0" w:color="auto"/>
              <w:right w:val="single" w:sz="4" w:space="0" w:color="auto"/>
            </w:tcBorders>
            <w:shd w:val="clear" w:color="auto" w:fill="auto"/>
          </w:tcPr>
          <w:p w14:paraId="6CB25674" w14:textId="77777777" w:rsidR="00777B75" w:rsidRPr="005F3F38" w:rsidRDefault="00777B75" w:rsidP="00777B75">
            <w:pPr>
              <w:spacing w:after="0" w:line="240" w:lineRule="auto"/>
              <w:rPr>
                <w:rFonts w:ascii="Arial" w:eastAsia="Times New Roman" w:hAnsi="Arial" w:cs="Arial"/>
                <w:sz w:val="20"/>
                <w:szCs w:val="20"/>
              </w:rPr>
            </w:pPr>
            <w:r w:rsidRPr="005F3F38">
              <w:rPr>
                <w:rFonts w:ascii="Arial" w:eastAsia="Times New Roman" w:hAnsi="Arial" w:cs="Arial"/>
                <w:sz w:val="20"/>
                <w:szCs w:val="20"/>
              </w:rPr>
              <w:t>6. Pokriće dijela ostvarenog deficita</w:t>
            </w:r>
          </w:p>
        </w:tc>
        <w:tc>
          <w:tcPr>
            <w:tcW w:w="1615" w:type="dxa"/>
            <w:tcBorders>
              <w:top w:val="single" w:sz="4" w:space="0" w:color="auto"/>
              <w:left w:val="single" w:sz="4" w:space="0" w:color="auto"/>
              <w:bottom w:val="single" w:sz="4" w:space="0" w:color="auto"/>
              <w:right w:val="single" w:sz="4" w:space="0" w:color="auto"/>
            </w:tcBorders>
            <w:shd w:val="clear" w:color="auto" w:fill="auto"/>
          </w:tcPr>
          <w:p w14:paraId="10AB843F" w14:textId="77777777" w:rsidR="00777B75" w:rsidRPr="005F3F38" w:rsidRDefault="00777B75" w:rsidP="00777B75">
            <w:pPr>
              <w:spacing w:after="0" w:line="240" w:lineRule="auto"/>
              <w:jc w:val="right"/>
              <w:rPr>
                <w:rFonts w:ascii="Arial" w:eastAsia="Times New Roman" w:hAnsi="Arial" w:cs="Arial"/>
                <w:sz w:val="20"/>
                <w:szCs w:val="20"/>
              </w:rPr>
            </w:pPr>
            <w:r w:rsidRPr="005F3F38">
              <w:rPr>
                <w:rFonts w:ascii="Arial" w:eastAsia="Times New Roman" w:hAnsi="Arial" w:cs="Arial"/>
                <w:sz w:val="20"/>
                <w:szCs w:val="20"/>
              </w:rPr>
              <w:t>15.000.000</w:t>
            </w:r>
          </w:p>
        </w:tc>
        <w:tc>
          <w:tcPr>
            <w:tcW w:w="1671" w:type="dxa"/>
            <w:tcBorders>
              <w:top w:val="single" w:sz="4" w:space="0" w:color="auto"/>
              <w:left w:val="single" w:sz="4" w:space="0" w:color="auto"/>
              <w:bottom w:val="single" w:sz="4" w:space="0" w:color="auto"/>
              <w:right w:val="single" w:sz="4" w:space="0" w:color="auto"/>
            </w:tcBorders>
            <w:shd w:val="clear" w:color="auto" w:fill="auto"/>
          </w:tcPr>
          <w:p w14:paraId="1EFD3224" w14:textId="77777777" w:rsidR="00777B75" w:rsidRPr="005F3F38" w:rsidRDefault="00777B75" w:rsidP="00777B75">
            <w:pPr>
              <w:spacing w:after="0" w:line="240" w:lineRule="auto"/>
              <w:jc w:val="right"/>
              <w:rPr>
                <w:rFonts w:ascii="Arial" w:eastAsia="Times New Roman" w:hAnsi="Arial" w:cs="Arial"/>
                <w:sz w:val="20"/>
                <w:szCs w:val="20"/>
                <w:highlight w:val="yellow"/>
              </w:rPr>
            </w:pPr>
          </w:p>
        </w:tc>
        <w:tc>
          <w:tcPr>
            <w:tcW w:w="1656" w:type="dxa"/>
            <w:tcBorders>
              <w:top w:val="single" w:sz="4" w:space="0" w:color="auto"/>
              <w:left w:val="single" w:sz="4" w:space="0" w:color="auto"/>
              <w:bottom w:val="single" w:sz="4" w:space="0" w:color="auto"/>
              <w:right w:val="single" w:sz="4" w:space="0" w:color="auto"/>
            </w:tcBorders>
            <w:shd w:val="clear" w:color="auto" w:fill="auto"/>
          </w:tcPr>
          <w:p w14:paraId="72794CF7" w14:textId="77777777" w:rsidR="00777B75" w:rsidRPr="005F3F38" w:rsidRDefault="00777B75" w:rsidP="00777B75">
            <w:pPr>
              <w:spacing w:after="0" w:line="240" w:lineRule="auto"/>
              <w:jc w:val="right"/>
              <w:rPr>
                <w:rFonts w:ascii="Arial" w:eastAsia="Times New Roman" w:hAnsi="Arial" w:cs="Arial"/>
                <w:sz w:val="20"/>
                <w:szCs w:val="20"/>
                <w:highlight w:val="yellow"/>
              </w:rPr>
            </w:pPr>
          </w:p>
        </w:tc>
      </w:tr>
      <w:tr w:rsidR="00777B75" w:rsidRPr="005F3F38" w14:paraId="766914F3" w14:textId="77777777" w:rsidTr="00FE0261">
        <w:trPr>
          <w:trHeight w:val="68"/>
          <w:jc w:val="center"/>
        </w:trPr>
        <w:tc>
          <w:tcPr>
            <w:tcW w:w="3617" w:type="dxa"/>
            <w:tcBorders>
              <w:top w:val="single" w:sz="4" w:space="0" w:color="auto"/>
              <w:left w:val="single" w:sz="4" w:space="0" w:color="auto"/>
              <w:bottom w:val="single" w:sz="4" w:space="0" w:color="auto"/>
              <w:right w:val="single" w:sz="4" w:space="0" w:color="auto"/>
            </w:tcBorders>
            <w:shd w:val="clear" w:color="auto" w:fill="D9D9D9"/>
          </w:tcPr>
          <w:p w14:paraId="0B5A233F" w14:textId="77777777" w:rsidR="00777B75" w:rsidRPr="005F3F38" w:rsidRDefault="00777B75" w:rsidP="00777B75">
            <w:pPr>
              <w:spacing w:after="0" w:line="240" w:lineRule="auto"/>
              <w:rPr>
                <w:rFonts w:ascii="Arial" w:eastAsia="Times New Roman" w:hAnsi="Arial" w:cs="Arial"/>
                <w:sz w:val="20"/>
                <w:szCs w:val="20"/>
              </w:rPr>
            </w:pPr>
            <w:r w:rsidRPr="005F3F38">
              <w:rPr>
                <w:rFonts w:ascii="Arial" w:eastAsia="Times New Roman" w:hAnsi="Arial" w:cs="Arial"/>
                <w:sz w:val="20"/>
                <w:szCs w:val="20"/>
              </w:rPr>
              <w:t>Suficit  (A - B)</w:t>
            </w:r>
          </w:p>
        </w:tc>
        <w:tc>
          <w:tcPr>
            <w:tcW w:w="1615" w:type="dxa"/>
            <w:tcBorders>
              <w:top w:val="single" w:sz="4" w:space="0" w:color="auto"/>
              <w:left w:val="single" w:sz="4" w:space="0" w:color="auto"/>
              <w:bottom w:val="single" w:sz="4" w:space="0" w:color="auto"/>
              <w:right w:val="single" w:sz="4" w:space="0" w:color="auto"/>
            </w:tcBorders>
            <w:shd w:val="clear" w:color="auto" w:fill="D9D9D9"/>
          </w:tcPr>
          <w:p w14:paraId="1C06E46E" w14:textId="77777777" w:rsidR="00777B75" w:rsidRPr="005F3F38" w:rsidRDefault="00777B75" w:rsidP="00777B75">
            <w:pPr>
              <w:spacing w:after="0" w:line="240" w:lineRule="auto"/>
              <w:jc w:val="right"/>
              <w:rPr>
                <w:rFonts w:ascii="Arial" w:eastAsia="Times New Roman" w:hAnsi="Arial" w:cs="Arial"/>
                <w:sz w:val="20"/>
                <w:szCs w:val="20"/>
              </w:rPr>
            </w:pPr>
          </w:p>
        </w:tc>
        <w:tc>
          <w:tcPr>
            <w:tcW w:w="1671" w:type="dxa"/>
            <w:tcBorders>
              <w:top w:val="single" w:sz="4" w:space="0" w:color="auto"/>
              <w:left w:val="single" w:sz="4" w:space="0" w:color="auto"/>
              <w:bottom w:val="single" w:sz="4" w:space="0" w:color="auto"/>
              <w:right w:val="single" w:sz="4" w:space="0" w:color="auto"/>
            </w:tcBorders>
            <w:shd w:val="clear" w:color="auto" w:fill="D9D9D9"/>
          </w:tcPr>
          <w:p w14:paraId="4F7620CF" w14:textId="77777777" w:rsidR="00777B75" w:rsidRPr="005F3F38" w:rsidRDefault="00EE3CC6" w:rsidP="00777B75">
            <w:pPr>
              <w:spacing w:after="0" w:line="240" w:lineRule="auto"/>
              <w:jc w:val="right"/>
              <w:rPr>
                <w:rFonts w:ascii="Arial" w:eastAsia="Times New Roman" w:hAnsi="Arial" w:cs="Arial"/>
                <w:b/>
                <w:bCs/>
                <w:sz w:val="20"/>
                <w:szCs w:val="20"/>
              </w:rPr>
            </w:pPr>
            <w:r w:rsidRPr="005F3F38">
              <w:rPr>
                <w:rFonts w:ascii="Arial" w:eastAsia="Times New Roman" w:hAnsi="Arial" w:cs="Arial"/>
                <w:b/>
                <w:bCs/>
                <w:sz w:val="20"/>
                <w:szCs w:val="20"/>
              </w:rPr>
              <w:t>6.600.196</w:t>
            </w:r>
          </w:p>
        </w:tc>
        <w:tc>
          <w:tcPr>
            <w:tcW w:w="1656" w:type="dxa"/>
            <w:tcBorders>
              <w:top w:val="single" w:sz="4" w:space="0" w:color="auto"/>
              <w:left w:val="single" w:sz="4" w:space="0" w:color="auto"/>
              <w:bottom w:val="single" w:sz="4" w:space="0" w:color="auto"/>
              <w:right w:val="single" w:sz="4" w:space="0" w:color="auto"/>
            </w:tcBorders>
            <w:shd w:val="clear" w:color="auto" w:fill="D9D9D9"/>
          </w:tcPr>
          <w:p w14:paraId="01D57EAB" w14:textId="77777777" w:rsidR="00777B75" w:rsidRPr="005F3F38" w:rsidRDefault="00777B75" w:rsidP="00777B75">
            <w:pPr>
              <w:spacing w:after="0" w:line="240" w:lineRule="auto"/>
              <w:jc w:val="right"/>
              <w:rPr>
                <w:rFonts w:ascii="Arial" w:eastAsia="Times New Roman" w:hAnsi="Arial" w:cs="Arial"/>
                <w:b/>
                <w:bCs/>
                <w:sz w:val="20"/>
                <w:szCs w:val="20"/>
              </w:rPr>
            </w:pPr>
          </w:p>
        </w:tc>
      </w:tr>
      <w:tr w:rsidR="00777B75" w:rsidRPr="005F3F38" w14:paraId="597F4DE7" w14:textId="77777777" w:rsidTr="00FE0261">
        <w:trPr>
          <w:trHeight w:val="135"/>
          <w:jc w:val="center"/>
        </w:trPr>
        <w:tc>
          <w:tcPr>
            <w:tcW w:w="3617" w:type="dxa"/>
            <w:tcBorders>
              <w:top w:val="single" w:sz="4" w:space="0" w:color="auto"/>
              <w:left w:val="single" w:sz="4" w:space="0" w:color="auto"/>
              <w:bottom w:val="single" w:sz="4" w:space="0" w:color="auto"/>
              <w:right w:val="single" w:sz="4" w:space="0" w:color="auto"/>
            </w:tcBorders>
            <w:shd w:val="clear" w:color="auto" w:fill="D9D9D9"/>
          </w:tcPr>
          <w:p w14:paraId="38559C46" w14:textId="77777777" w:rsidR="00777B75" w:rsidRPr="005F3F38" w:rsidRDefault="00777B75" w:rsidP="00777B75">
            <w:pPr>
              <w:spacing w:after="0" w:line="240" w:lineRule="auto"/>
              <w:rPr>
                <w:rFonts w:ascii="Arial" w:eastAsia="Times New Roman" w:hAnsi="Arial" w:cs="Arial"/>
                <w:sz w:val="20"/>
                <w:szCs w:val="20"/>
              </w:rPr>
            </w:pPr>
            <w:r w:rsidRPr="005F3F38">
              <w:rPr>
                <w:rFonts w:ascii="Arial" w:eastAsia="Times New Roman" w:hAnsi="Arial" w:cs="Arial"/>
                <w:sz w:val="20"/>
                <w:szCs w:val="20"/>
              </w:rPr>
              <w:t>Deficit  (A - B)</w:t>
            </w:r>
          </w:p>
        </w:tc>
        <w:tc>
          <w:tcPr>
            <w:tcW w:w="1615" w:type="dxa"/>
            <w:tcBorders>
              <w:top w:val="single" w:sz="4" w:space="0" w:color="auto"/>
              <w:left w:val="single" w:sz="4" w:space="0" w:color="auto"/>
              <w:bottom w:val="single" w:sz="4" w:space="0" w:color="auto"/>
              <w:right w:val="single" w:sz="4" w:space="0" w:color="auto"/>
            </w:tcBorders>
            <w:shd w:val="clear" w:color="auto" w:fill="D9D9D9"/>
          </w:tcPr>
          <w:p w14:paraId="47590CDC" w14:textId="77777777" w:rsidR="00777B75" w:rsidRPr="005F3F38" w:rsidRDefault="00777B75" w:rsidP="00777B75">
            <w:pPr>
              <w:spacing w:after="0" w:line="240" w:lineRule="auto"/>
              <w:jc w:val="center"/>
              <w:rPr>
                <w:rFonts w:ascii="Arial" w:eastAsia="Times New Roman" w:hAnsi="Arial" w:cs="Arial"/>
                <w:sz w:val="20"/>
                <w:szCs w:val="20"/>
              </w:rPr>
            </w:pPr>
          </w:p>
        </w:tc>
        <w:tc>
          <w:tcPr>
            <w:tcW w:w="1671" w:type="dxa"/>
            <w:tcBorders>
              <w:top w:val="single" w:sz="4" w:space="0" w:color="auto"/>
              <w:left w:val="single" w:sz="4" w:space="0" w:color="auto"/>
              <w:bottom w:val="single" w:sz="4" w:space="0" w:color="auto"/>
              <w:right w:val="single" w:sz="4" w:space="0" w:color="auto"/>
            </w:tcBorders>
            <w:shd w:val="clear" w:color="auto" w:fill="D9D9D9"/>
          </w:tcPr>
          <w:p w14:paraId="3E4F2F2F" w14:textId="77777777" w:rsidR="00777B75" w:rsidRPr="005F3F38" w:rsidRDefault="00777B75" w:rsidP="00777B75">
            <w:pPr>
              <w:spacing w:after="0" w:line="240" w:lineRule="auto"/>
              <w:jc w:val="right"/>
              <w:rPr>
                <w:rFonts w:ascii="Arial" w:eastAsia="Times New Roman" w:hAnsi="Arial" w:cs="Arial"/>
                <w:b/>
                <w:bCs/>
                <w:sz w:val="20"/>
                <w:szCs w:val="20"/>
              </w:rPr>
            </w:pPr>
          </w:p>
        </w:tc>
        <w:tc>
          <w:tcPr>
            <w:tcW w:w="1656" w:type="dxa"/>
            <w:tcBorders>
              <w:top w:val="single" w:sz="4" w:space="0" w:color="auto"/>
              <w:left w:val="single" w:sz="4" w:space="0" w:color="auto"/>
              <w:bottom w:val="single" w:sz="4" w:space="0" w:color="auto"/>
              <w:right w:val="single" w:sz="4" w:space="0" w:color="auto"/>
            </w:tcBorders>
            <w:shd w:val="clear" w:color="auto" w:fill="D9D9D9"/>
          </w:tcPr>
          <w:p w14:paraId="7ED2010D" w14:textId="77777777" w:rsidR="00777B75" w:rsidRPr="005F3F38" w:rsidRDefault="00777B75" w:rsidP="00777B75">
            <w:pPr>
              <w:spacing w:after="0" w:line="240" w:lineRule="auto"/>
              <w:jc w:val="right"/>
              <w:rPr>
                <w:rFonts w:ascii="Arial" w:eastAsia="Times New Roman" w:hAnsi="Arial" w:cs="Arial"/>
                <w:b/>
                <w:bCs/>
                <w:sz w:val="20"/>
                <w:szCs w:val="20"/>
              </w:rPr>
            </w:pPr>
            <w:r w:rsidRPr="005F3F38">
              <w:rPr>
                <w:rFonts w:ascii="Arial" w:eastAsia="Times New Roman" w:hAnsi="Arial" w:cs="Arial"/>
                <w:b/>
                <w:bCs/>
                <w:sz w:val="20"/>
                <w:szCs w:val="20"/>
              </w:rPr>
              <w:t>-131.117.278</w:t>
            </w:r>
          </w:p>
        </w:tc>
      </w:tr>
    </w:tbl>
    <w:p w14:paraId="03DC6C44" w14:textId="0485813C" w:rsidR="00267C5F" w:rsidRPr="009318C4" w:rsidRDefault="00201620" w:rsidP="00267C5F">
      <w:pPr>
        <w:spacing w:after="120" w:line="240" w:lineRule="auto"/>
        <w:rPr>
          <w:rFonts w:ascii="Arial" w:eastAsia="Calibri" w:hAnsi="Arial" w:cs="Arial"/>
          <w:bCs/>
        </w:rPr>
      </w:pPr>
      <w:bookmarkStart w:id="573" w:name="_Toc99939237"/>
      <w:r w:rsidRPr="009318C4">
        <w:rPr>
          <w:rFonts w:ascii="Arial" w:eastAsia="Calibri" w:hAnsi="Arial" w:cs="Arial"/>
          <w:b/>
          <w:bCs/>
        </w:rPr>
        <w:t>Tabela 15</w:t>
      </w:r>
      <w:r w:rsidR="00267C5F" w:rsidRPr="009318C4">
        <w:rPr>
          <w:rFonts w:ascii="Arial" w:eastAsia="Calibri" w:hAnsi="Arial" w:cs="Arial"/>
          <w:b/>
          <w:bCs/>
        </w:rPr>
        <w:t xml:space="preserve">: </w:t>
      </w:r>
      <w:r w:rsidR="00267C5F" w:rsidRPr="009318C4">
        <w:rPr>
          <w:rFonts w:ascii="Arial" w:eastAsia="Calibri" w:hAnsi="Arial" w:cs="Arial"/>
          <w:bCs/>
        </w:rPr>
        <w:t>Izračun finansijskog rezultata</w:t>
      </w:r>
      <w:bookmarkEnd w:id="573"/>
    </w:p>
    <w:p w14:paraId="3A321BE9" w14:textId="77777777" w:rsidR="00267C5F" w:rsidRPr="005F3F38" w:rsidRDefault="00267C5F" w:rsidP="00A6116A">
      <w:pPr>
        <w:spacing w:before="240" w:line="240" w:lineRule="auto"/>
        <w:jc w:val="both"/>
        <w:rPr>
          <w:rFonts w:ascii="Arial" w:eastAsia="Times New Roman" w:hAnsi="Arial" w:cs="Times New Roman"/>
          <w:sz w:val="24"/>
        </w:rPr>
      </w:pPr>
      <w:r w:rsidRPr="005F3F38">
        <w:rPr>
          <w:rFonts w:ascii="Arial" w:eastAsia="Times New Roman" w:hAnsi="Arial" w:cs="Times New Roman"/>
          <w:sz w:val="24"/>
        </w:rPr>
        <w:t>Strukturu finansijskog rezultata čini:</w:t>
      </w:r>
    </w:p>
    <w:p w14:paraId="2F657DC1" w14:textId="77777777" w:rsidR="00267C5F" w:rsidRPr="005F3F38" w:rsidRDefault="00267C5F" w:rsidP="00A6116A">
      <w:pPr>
        <w:numPr>
          <w:ilvl w:val="0"/>
          <w:numId w:val="42"/>
        </w:numPr>
        <w:spacing w:before="240" w:line="240" w:lineRule="auto"/>
        <w:contextualSpacing/>
        <w:jc w:val="both"/>
        <w:rPr>
          <w:rFonts w:ascii="Arial" w:eastAsia="Calibri" w:hAnsi="Arial" w:cs="Arial"/>
          <w:sz w:val="24"/>
        </w:rPr>
      </w:pPr>
      <w:r w:rsidRPr="005F3F38">
        <w:rPr>
          <w:rFonts w:ascii="Arial" w:eastAsia="Calibri" w:hAnsi="Arial" w:cs="Arial"/>
          <w:sz w:val="24"/>
        </w:rPr>
        <w:t>ukupan deficit, koji predstavlja tekući deficit (razlika između prihoda i tekućih rashoda) umanjen za neto nabavku stalnih sredstava iznosi –</w:t>
      </w:r>
      <w:r w:rsidR="00A73C4D" w:rsidRPr="005F3F38">
        <w:rPr>
          <w:rFonts w:ascii="Arial" w:eastAsia="Calibri" w:hAnsi="Arial" w:cs="Arial"/>
          <w:sz w:val="24"/>
        </w:rPr>
        <w:t xml:space="preserve"> </w:t>
      </w:r>
      <w:r w:rsidRPr="005F3F38">
        <w:rPr>
          <w:rFonts w:ascii="Arial" w:eastAsia="Calibri" w:hAnsi="Arial" w:cs="Arial"/>
          <w:sz w:val="24"/>
        </w:rPr>
        <w:t xml:space="preserve">minus (-) </w:t>
      </w:r>
      <w:r w:rsidR="00A73C4D" w:rsidRPr="005F3F38">
        <w:rPr>
          <w:rFonts w:ascii="Arial" w:eastAsia="Calibri" w:hAnsi="Arial" w:cs="Arial"/>
          <w:sz w:val="24"/>
        </w:rPr>
        <w:t>462,19</w:t>
      </w:r>
      <w:r w:rsidRPr="005F3F38">
        <w:rPr>
          <w:rFonts w:ascii="Arial" w:eastAsia="Calibri" w:hAnsi="Arial" w:cs="Arial"/>
          <w:sz w:val="24"/>
        </w:rPr>
        <w:t xml:space="preserve"> miliona KM;</w:t>
      </w:r>
    </w:p>
    <w:p w14:paraId="63963339" w14:textId="77777777" w:rsidR="00267C5F" w:rsidRPr="005F3F38" w:rsidRDefault="00267C5F" w:rsidP="00A6116A">
      <w:pPr>
        <w:numPr>
          <w:ilvl w:val="0"/>
          <w:numId w:val="42"/>
        </w:numPr>
        <w:spacing w:before="240" w:line="240" w:lineRule="auto"/>
        <w:contextualSpacing/>
        <w:jc w:val="both"/>
        <w:rPr>
          <w:rFonts w:ascii="Arial" w:eastAsia="Calibri" w:hAnsi="Arial" w:cs="Arial"/>
          <w:sz w:val="24"/>
        </w:rPr>
      </w:pPr>
      <w:r w:rsidRPr="005F3F38">
        <w:rPr>
          <w:rFonts w:ascii="Arial" w:eastAsia="Calibri" w:hAnsi="Arial" w:cs="Arial"/>
          <w:sz w:val="24"/>
        </w:rPr>
        <w:t xml:space="preserve">neto povećanje finansijske imovine iznosi </w:t>
      </w:r>
      <w:r w:rsidR="00BE32A7" w:rsidRPr="005F3F38">
        <w:rPr>
          <w:rFonts w:ascii="Arial" w:eastAsia="Calibri" w:hAnsi="Arial" w:cs="Arial"/>
          <w:sz w:val="24"/>
        </w:rPr>
        <w:t>25,63</w:t>
      </w:r>
      <w:r w:rsidRPr="005F3F38">
        <w:rPr>
          <w:rFonts w:ascii="Arial" w:eastAsia="Calibri" w:hAnsi="Arial" w:cs="Arial"/>
          <w:sz w:val="24"/>
        </w:rPr>
        <w:t xml:space="preserve"> miliona KM i</w:t>
      </w:r>
    </w:p>
    <w:p w14:paraId="1437F0F2" w14:textId="77777777" w:rsidR="00267C5F" w:rsidRPr="005F3F38" w:rsidRDefault="00267C5F" w:rsidP="00A6116A">
      <w:pPr>
        <w:numPr>
          <w:ilvl w:val="0"/>
          <w:numId w:val="42"/>
        </w:numPr>
        <w:spacing w:before="240" w:line="240" w:lineRule="auto"/>
        <w:contextualSpacing/>
        <w:jc w:val="both"/>
        <w:rPr>
          <w:rFonts w:ascii="Arial" w:eastAsia="Calibri" w:hAnsi="Arial" w:cs="Arial"/>
          <w:sz w:val="24"/>
        </w:rPr>
      </w:pPr>
      <w:r w:rsidRPr="005F3F38">
        <w:rPr>
          <w:rFonts w:ascii="Arial" w:eastAsia="Calibri" w:hAnsi="Arial" w:cs="Arial"/>
          <w:sz w:val="24"/>
        </w:rPr>
        <w:t xml:space="preserve">neto zaduživanje, odnosno razlika između zaduživanja i otplaćenog duga </w:t>
      </w:r>
      <w:r w:rsidR="00C1593C" w:rsidRPr="005F3F38">
        <w:rPr>
          <w:rFonts w:ascii="Arial" w:eastAsia="Calibri" w:hAnsi="Arial" w:cs="Arial"/>
          <w:sz w:val="24"/>
        </w:rPr>
        <w:t>iznosi 443,16</w:t>
      </w:r>
      <w:r w:rsidRPr="005F3F38">
        <w:rPr>
          <w:rFonts w:ascii="Arial" w:eastAsia="Calibri" w:hAnsi="Arial" w:cs="Arial"/>
          <w:sz w:val="24"/>
        </w:rPr>
        <w:t xml:space="preserve"> miliona KM.</w:t>
      </w:r>
    </w:p>
    <w:p w14:paraId="41232238" w14:textId="4B29DD71" w:rsidR="00267C5F" w:rsidRPr="005F3F38" w:rsidRDefault="00267C5F" w:rsidP="00A6116A">
      <w:pPr>
        <w:spacing w:before="240" w:line="240" w:lineRule="auto"/>
        <w:jc w:val="both"/>
        <w:rPr>
          <w:rFonts w:ascii="Arial" w:eastAsia="Calibri" w:hAnsi="Arial" w:cs="Arial"/>
          <w:b/>
          <w:sz w:val="28"/>
          <w:szCs w:val="24"/>
        </w:rPr>
      </w:pPr>
      <w:r w:rsidRPr="005F3F38">
        <w:rPr>
          <w:rFonts w:ascii="Arial" w:eastAsia="Times New Roman" w:hAnsi="Arial" w:cs="Arial"/>
          <w:sz w:val="24"/>
          <w:szCs w:val="24"/>
          <w:lang w:eastAsia="bs-Latn-BA"/>
        </w:rPr>
        <w:t>Na dan 31.12.202</w:t>
      </w:r>
      <w:r w:rsidR="00660F08" w:rsidRPr="005F3F38">
        <w:rPr>
          <w:rFonts w:ascii="Arial" w:eastAsia="Times New Roman" w:hAnsi="Arial" w:cs="Arial"/>
          <w:sz w:val="24"/>
          <w:szCs w:val="24"/>
          <w:lang w:eastAsia="bs-Latn-BA"/>
        </w:rPr>
        <w:t>5</w:t>
      </w:r>
      <w:r w:rsidRPr="005F3F38">
        <w:rPr>
          <w:rFonts w:ascii="Arial" w:eastAsia="Times New Roman" w:hAnsi="Arial" w:cs="Arial"/>
          <w:sz w:val="24"/>
          <w:szCs w:val="24"/>
          <w:lang w:eastAsia="bs-Latn-BA"/>
        </w:rPr>
        <w:t xml:space="preserve">. godine, nakon zatvaranja poslovnih knjiga svih budžetskih korisnika i provođenja poslovnih procedura za zatvaranje fiskalne godine, iskazan je akumulirani deficit i iznosi </w:t>
      </w:r>
      <w:r w:rsidR="009318C4">
        <w:rPr>
          <w:rFonts w:ascii="Arial" w:eastAsia="Times New Roman" w:hAnsi="Arial" w:cs="Arial"/>
          <w:sz w:val="24"/>
        </w:rPr>
        <w:t xml:space="preserve">- </w:t>
      </w:r>
      <w:r w:rsidRPr="005F3F38">
        <w:rPr>
          <w:rFonts w:ascii="Arial" w:eastAsia="Times New Roman" w:hAnsi="Arial" w:cs="Arial"/>
          <w:sz w:val="24"/>
        </w:rPr>
        <w:t xml:space="preserve">minus (-) </w:t>
      </w:r>
      <w:r w:rsidR="00D10A21" w:rsidRPr="005F3F38">
        <w:rPr>
          <w:rFonts w:ascii="Arial" w:eastAsia="Times New Roman" w:hAnsi="Arial" w:cs="Arial"/>
          <w:sz w:val="24"/>
        </w:rPr>
        <w:t xml:space="preserve">174,68 </w:t>
      </w:r>
      <w:r w:rsidRPr="005F3F38">
        <w:rPr>
          <w:rFonts w:ascii="Arial" w:eastAsia="Times New Roman" w:hAnsi="Arial" w:cs="Arial"/>
          <w:sz w:val="24"/>
        </w:rPr>
        <w:t>miliona KM.</w:t>
      </w:r>
    </w:p>
    <w:p w14:paraId="7BE4A1EC" w14:textId="77777777" w:rsidR="00267C5F" w:rsidRPr="005F3F38" w:rsidRDefault="00267C5F" w:rsidP="00A6116A">
      <w:pPr>
        <w:spacing w:line="240" w:lineRule="auto"/>
        <w:jc w:val="both"/>
        <w:rPr>
          <w:rFonts w:ascii="Arial" w:eastAsia="Calibri" w:hAnsi="Arial" w:cs="Arial"/>
          <w:b/>
          <w:sz w:val="28"/>
          <w:szCs w:val="24"/>
        </w:rPr>
      </w:pPr>
    </w:p>
    <w:p w14:paraId="0D24C3F0" w14:textId="77777777" w:rsidR="00267C5F" w:rsidRPr="005F3F38" w:rsidRDefault="00267C5F" w:rsidP="00267C5F">
      <w:pPr>
        <w:spacing w:after="0" w:line="240" w:lineRule="auto"/>
        <w:rPr>
          <w:rFonts w:ascii="Arial" w:eastAsia="Calibri" w:hAnsi="Arial" w:cs="Arial"/>
          <w:b/>
          <w:sz w:val="28"/>
          <w:szCs w:val="24"/>
        </w:rPr>
      </w:pPr>
    </w:p>
    <w:p w14:paraId="567D8290" w14:textId="77777777" w:rsidR="00267C5F" w:rsidRPr="005F3F38" w:rsidRDefault="00267C5F" w:rsidP="00267C5F">
      <w:pPr>
        <w:spacing w:after="0" w:line="240" w:lineRule="auto"/>
        <w:rPr>
          <w:rFonts w:ascii="Arial" w:eastAsia="Calibri" w:hAnsi="Arial" w:cs="Arial"/>
          <w:b/>
          <w:sz w:val="28"/>
          <w:szCs w:val="24"/>
        </w:rPr>
      </w:pPr>
    </w:p>
    <w:p w14:paraId="2806A6E1" w14:textId="77777777" w:rsidR="00267C5F" w:rsidRPr="005F3F38" w:rsidRDefault="00267C5F" w:rsidP="00267C5F">
      <w:pPr>
        <w:spacing w:after="0" w:line="240" w:lineRule="auto"/>
        <w:rPr>
          <w:rFonts w:ascii="Arial" w:eastAsia="Calibri" w:hAnsi="Arial" w:cs="Arial"/>
          <w:b/>
          <w:sz w:val="28"/>
          <w:szCs w:val="24"/>
        </w:rPr>
      </w:pPr>
    </w:p>
    <w:p w14:paraId="223CD40A" w14:textId="77777777" w:rsidR="00267C5F" w:rsidRPr="005F3F38" w:rsidRDefault="00267C5F" w:rsidP="00267C5F">
      <w:pPr>
        <w:spacing w:after="0" w:line="240" w:lineRule="auto"/>
        <w:rPr>
          <w:rFonts w:ascii="Arial" w:eastAsia="Calibri" w:hAnsi="Arial" w:cs="Arial"/>
          <w:b/>
          <w:sz w:val="28"/>
          <w:szCs w:val="24"/>
        </w:rPr>
      </w:pPr>
    </w:p>
    <w:p w14:paraId="129F565B" w14:textId="74BE519D" w:rsidR="00267C5F" w:rsidRPr="005F3F38" w:rsidRDefault="00267C5F" w:rsidP="00267C5F">
      <w:pPr>
        <w:spacing w:after="0" w:line="240" w:lineRule="auto"/>
        <w:rPr>
          <w:rFonts w:ascii="Arial" w:eastAsia="Calibri" w:hAnsi="Arial" w:cs="Times New Roman"/>
          <w:sz w:val="24"/>
        </w:rPr>
      </w:pPr>
    </w:p>
    <w:p w14:paraId="444DF416" w14:textId="4741B2FD" w:rsidR="00605E13" w:rsidRPr="005F3F38" w:rsidRDefault="00605E13" w:rsidP="00267C5F">
      <w:pPr>
        <w:spacing w:after="0" w:line="240" w:lineRule="auto"/>
        <w:rPr>
          <w:rFonts w:ascii="Arial" w:eastAsia="Calibri" w:hAnsi="Arial" w:cs="Times New Roman"/>
          <w:sz w:val="24"/>
        </w:rPr>
      </w:pPr>
    </w:p>
    <w:p w14:paraId="691ADBAD" w14:textId="3A7A0138" w:rsidR="00605E13" w:rsidRPr="005F3F38" w:rsidRDefault="00605E13" w:rsidP="00267C5F">
      <w:pPr>
        <w:spacing w:after="0" w:line="240" w:lineRule="auto"/>
        <w:rPr>
          <w:rFonts w:ascii="Arial" w:eastAsia="Calibri" w:hAnsi="Arial" w:cs="Times New Roman"/>
          <w:sz w:val="24"/>
        </w:rPr>
      </w:pPr>
    </w:p>
    <w:p w14:paraId="758D8839" w14:textId="77777777" w:rsidR="00605E13" w:rsidRPr="005F3F38" w:rsidRDefault="00605E13" w:rsidP="00267C5F">
      <w:pPr>
        <w:spacing w:after="0" w:line="240" w:lineRule="auto"/>
        <w:rPr>
          <w:rFonts w:ascii="Arial" w:eastAsia="Calibri" w:hAnsi="Arial" w:cs="Times New Roman"/>
          <w:sz w:val="24"/>
        </w:rPr>
      </w:pPr>
    </w:p>
    <w:p w14:paraId="5E77074A" w14:textId="2BDE69D9" w:rsidR="00267C5F" w:rsidRPr="005F3F38" w:rsidRDefault="00267C5F" w:rsidP="00267C5F">
      <w:pPr>
        <w:spacing w:after="0" w:line="240" w:lineRule="auto"/>
        <w:rPr>
          <w:rFonts w:ascii="Arial" w:eastAsia="Calibri" w:hAnsi="Arial" w:cs="Arial"/>
          <w:b/>
          <w:sz w:val="28"/>
          <w:szCs w:val="24"/>
        </w:rPr>
      </w:pPr>
    </w:p>
    <w:p w14:paraId="175F9593" w14:textId="77777777" w:rsidR="00267C5F" w:rsidRPr="005F3F38" w:rsidRDefault="00267C5F" w:rsidP="00267C5F">
      <w:pPr>
        <w:numPr>
          <w:ilvl w:val="0"/>
          <w:numId w:val="2"/>
        </w:numPr>
        <w:spacing w:before="240" w:after="120" w:line="240" w:lineRule="auto"/>
        <w:jc w:val="both"/>
        <w:outlineLvl w:val="0"/>
        <w:rPr>
          <w:rFonts w:ascii="Arial" w:eastAsia="Calibri" w:hAnsi="Arial" w:cs="Arial"/>
          <w:b/>
          <w:sz w:val="28"/>
          <w:szCs w:val="24"/>
          <w:lang w:eastAsia="x-none"/>
        </w:rPr>
      </w:pPr>
      <w:bookmarkStart w:id="574" w:name="_Toc223683080"/>
      <w:r w:rsidRPr="005F3F38">
        <w:rPr>
          <w:rFonts w:ascii="Arial" w:eastAsia="Calibri" w:hAnsi="Arial" w:cs="Arial"/>
          <w:b/>
          <w:sz w:val="28"/>
          <w:szCs w:val="24"/>
          <w:lang w:eastAsia="x-none"/>
        </w:rPr>
        <w:lastRenderedPageBreak/>
        <w:t>ZAKLJUČAK</w:t>
      </w:r>
      <w:bookmarkEnd w:id="574"/>
    </w:p>
    <w:p w14:paraId="48F9ED43" w14:textId="77777777" w:rsidR="003F039F" w:rsidRPr="005F3F38" w:rsidRDefault="003F039F" w:rsidP="00881AF8">
      <w:pPr>
        <w:spacing w:line="240" w:lineRule="auto"/>
        <w:jc w:val="both"/>
        <w:rPr>
          <w:rFonts w:ascii="Arial" w:hAnsi="Arial" w:cs="Arial"/>
          <w:sz w:val="24"/>
          <w:szCs w:val="24"/>
        </w:rPr>
      </w:pPr>
      <w:r w:rsidRPr="005F3F38">
        <w:rPr>
          <w:rFonts w:ascii="Arial" w:hAnsi="Arial" w:cs="Arial"/>
          <w:sz w:val="24"/>
          <w:szCs w:val="24"/>
        </w:rPr>
        <w:t xml:space="preserve">Budžetom Federacije BiH za 2025. godinu, po osnovu prihoda, primitaka i finansiranja, planirana su sredstva u iznosu od 8.248,55 miliona KM, od čega su planirani prihodi u iznosu od </w:t>
      </w:r>
      <w:r w:rsidR="000A02B2" w:rsidRPr="005F3F38">
        <w:rPr>
          <w:rFonts w:ascii="Arial" w:hAnsi="Arial" w:cs="Arial"/>
          <w:sz w:val="24"/>
          <w:szCs w:val="24"/>
        </w:rPr>
        <w:t>6.801,53</w:t>
      </w:r>
      <w:r w:rsidRPr="005F3F38">
        <w:rPr>
          <w:rFonts w:ascii="Arial" w:hAnsi="Arial" w:cs="Arial"/>
          <w:sz w:val="24"/>
          <w:szCs w:val="24"/>
        </w:rPr>
        <w:t xml:space="preserve"> miliona KM, dok je za račun fina</w:t>
      </w:r>
      <w:r w:rsidR="000A02B2" w:rsidRPr="005F3F38">
        <w:rPr>
          <w:rFonts w:ascii="Arial" w:hAnsi="Arial" w:cs="Arial"/>
          <w:sz w:val="24"/>
          <w:szCs w:val="24"/>
        </w:rPr>
        <w:t>nsiranja planirano 1.447,02</w:t>
      </w:r>
      <w:r w:rsidRPr="005F3F38">
        <w:rPr>
          <w:rFonts w:ascii="Arial" w:hAnsi="Arial" w:cs="Arial"/>
          <w:sz w:val="24"/>
          <w:szCs w:val="24"/>
        </w:rPr>
        <w:t xml:space="preserve"> miliona KM.</w:t>
      </w:r>
    </w:p>
    <w:p w14:paraId="370FFA68" w14:textId="398B19A7" w:rsidR="003F039F" w:rsidRDefault="003F039F" w:rsidP="00881AF8">
      <w:pPr>
        <w:spacing w:line="240" w:lineRule="auto"/>
        <w:jc w:val="both"/>
        <w:rPr>
          <w:rFonts w:ascii="Arial" w:hAnsi="Arial" w:cs="Arial"/>
          <w:sz w:val="24"/>
          <w:szCs w:val="24"/>
        </w:rPr>
      </w:pPr>
      <w:r w:rsidRPr="005F3F38">
        <w:rPr>
          <w:rFonts w:ascii="Arial" w:hAnsi="Arial" w:cs="Arial"/>
          <w:sz w:val="24"/>
          <w:szCs w:val="24"/>
        </w:rPr>
        <w:t>U 202</w:t>
      </w:r>
      <w:r w:rsidR="003734F1" w:rsidRPr="005F3F38">
        <w:rPr>
          <w:rFonts w:ascii="Arial" w:hAnsi="Arial" w:cs="Arial"/>
          <w:sz w:val="24"/>
          <w:szCs w:val="24"/>
        </w:rPr>
        <w:t>5</w:t>
      </w:r>
      <w:r w:rsidRPr="005F3F38">
        <w:rPr>
          <w:rFonts w:ascii="Arial" w:hAnsi="Arial" w:cs="Arial"/>
          <w:sz w:val="24"/>
          <w:szCs w:val="24"/>
        </w:rPr>
        <w:t xml:space="preserve">. godini ukupno ostvareni prihodi, primici i finansiranje iznose </w:t>
      </w:r>
      <w:r w:rsidR="003734F1" w:rsidRPr="005F3F38">
        <w:rPr>
          <w:rFonts w:ascii="Arial" w:hAnsi="Arial" w:cs="Arial"/>
          <w:sz w:val="24"/>
          <w:szCs w:val="24"/>
        </w:rPr>
        <w:t>7.752,29</w:t>
      </w:r>
      <w:r w:rsidRPr="005F3F38">
        <w:rPr>
          <w:rFonts w:ascii="Arial" w:hAnsi="Arial" w:cs="Arial"/>
          <w:sz w:val="24"/>
          <w:szCs w:val="24"/>
        </w:rPr>
        <w:t xml:space="preserve"> miliona KM i veći su za </w:t>
      </w:r>
      <w:r w:rsidR="003734F1" w:rsidRPr="005F3F38">
        <w:rPr>
          <w:rFonts w:ascii="Arial" w:hAnsi="Arial" w:cs="Arial"/>
          <w:sz w:val="24"/>
          <w:szCs w:val="24"/>
        </w:rPr>
        <w:t>14</w:t>
      </w:r>
      <w:r w:rsidRPr="005F3F38">
        <w:rPr>
          <w:rFonts w:ascii="Arial" w:hAnsi="Arial" w:cs="Arial"/>
          <w:sz w:val="24"/>
          <w:szCs w:val="24"/>
        </w:rPr>
        <w:t xml:space="preserve">%, odnosno </w:t>
      </w:r>
      <w:r w:rsidR="003734F1" w:rsidRPr="005F3F38">
        <w:rPr>
          <w:rFonts w:ascii="Arial" w:hAnsi="Arial" w:cs="Arial"/>
          <w:sz w:val="24"/>
          <w:szCs w:val="24"/>
        </w:rPr>
        <w:t>925,61</w:t>
      </w:r>
      <w:r w:rsidRPr="005F3F38">
        <w:rPr>
          <w:rFonts w:ascii="Arial" w:hAnsi="Arial" w:cs="Arial"/>
          <w:sz w:val="24"/>
          <w:szCs w:val="24"/>
        </w:rPr>
        <w:t xml:space="preserve"> </w:t>
      </w:r>
      <w:r w:rsidR="003734F1" w:rsidRPr="005F3F38">
        <w:rPr>
          <w:rFonts w:ascii="Arial" w:hAnsi="Arial" w:cs="Arial"/>
          <w:sz w:val="24"/>
          <w:szCs w:val="24"/>
        </w:rPr>
        <w:t>milion</w:t>
      </w:r>
      <w:r w:rsidRPr="005F3F38">
        <w:rPr>
          <w:rFonts w:ascii="Arial" w:hAnsi="Arial" w:cs="Arial"/>
          <w:sz w:val="24"/>
          <w:szCs w:val="24"/>
        </w:rPr>
        <w:t xml:space="preserve"> KM u odnosu na ostvarenje 202</w:t>
      </w:r>
      <w:r w:rsidR="003734F1" w:rsidRPr="005F3F38">
        <w:rPr>
          <w:rFonts w:ascii="Arial" w:hAnsi="Arial" w:cs="Arial"/>
          <w:sz w:val="24"/>
          <w:szCs w:val="24"/>
        </w:rPr>
        <w:t>4</w:t>
      </w:r>
      <w:r w:rsidRPr="005F3F38">
        <w:rPr>
          <w:rFonts w:ascii="Arial" w:hAnsi="Arial" w:cs="Arial"/>
          <w:sz w:val="24"/>
          <w:szCs w:val="24"/>
        </w:rPr>
        <w:t xml:space="preserve">. godine i manji su za </w:t>
      </w:r>
      <w:r w:rsidR="003734F1" w:rsidRPr="005F3F38">
        <w:rPr>
          <w:rFonts w:ascii="Arial" w:hAnsi="Arial" w:cs="Arial"/>
          <w:sz w:val="24"/>
          <w:szCs w:val="24"/>
        </w:rPr>
        <w:t>6</w:t>
      </w:r>
      <w:r w:rsidRPr="005F3F38">
        <w:rPr>
          <w:rFonts w:ascii="Arial" w:hAnsi="Arial" w:cs="Arial"/>
          <w:sz w:val="24"/>
          <w:szCs w:val="24"/>
        </w:rPr>
        <w:t>%, odnosno</w:t>
      </w:r>
      <w:r w:rsidR="00EE57F1" w:rsidRPr="005F3F38">
        <w:rPr>
          <w:rFonts w:ascii="Arial" w:hAnsi="Arial" w:cs="Arial"/>
          <w:sz w:val="24"/>
          <w:szCs w:val="24"/>
        </w:rPr>
        <w:t xml:space="preserve"> 496,26</w:t>
      </w:r>
      <w:r w:rsidRPr="005F3F38">
        <w:rPr>
          <w:rFonts w:ascii="Arial" w:hAnsi="Arial" w:cs="Arial"/>
          <w:sz w:val="24"/>
          <w:szCs w:val="24"/>
        </w:rPr>
        <w:t xml:space="preserve"> miliona u odnosu na sredstva planirana Budžetom Federacije BiH za 202</w:t>
      </w:r>
      <w:r w:rsidR="00EE57F1" w:rsidRPr="005F3F38">
        <w:rPr>
          <w:rFonts w:ascii="Arial" w:hAnsi="Arial" w:cs="Arial"/>
          <w:sz w:val="24"/>
          <w:szCs w:val="24"/>
        </w:rPr>
        <w:t>5</w:t>
      </w:r>
      <w:r w:rsidRPr="005F3F38">
        <w:rPr>
          <w:rFonts w:ascii="Arial" w:hAnsi="Arial" w:cs="Arial"/>
          <w:sz w:val="24"/>
          <w:szCs w:val="24"/>
        </w:rPr>
        <w:t xml:space="preserve">. godinu. </w:t>
      </w:r>
    </w:p>
    <w:p w14:paraId="2863E3FA" w14:textId="412FAA7E" w:rsidR="00B24123" w:rsidRPr="005F3F38" w:rsidRDefault="00B24123" w:rsidP="00881AF8">
      <w:pPr>
        <w:spacing w:line="240" w:lineRule="auto"/>
        <w:jc w:val="both"/>
        <w:rPr>
          <w:rFonts w:ascii="Arial" w:hAnsi="Arial" w:cs="Arial"/>
          <w:sz w:val="24"/>
          <w:szCs w:val="24"/>
        </w:rPr>
      </w:pPr>
      <w:r w:rsidRPr="005F3F38">
        <w:rPr>
          <w:rFonts w:ascii="Arial" w:hAnsi="Arial" w:cs="Arial"/>
          <w:sz w:val="24"/>
          <w:szCs w:val="24"/>
          <w:lang w:eastAsia="bs-Latn-BA"/>
        </w:rPr>
        <w:t xml:space="preserve">Na dan 31.12.2025. godine, nakon zatvaranja poslovnih knjiga svih budžetskih korisnika i provođenja poslovnih procedura za zatvaranje fiskalne godine, iskazan je akumulirani deficit i iznosi </w:t>
      </w:r>
      <w:r>
        <w:rPr>
          <w:rFonts w:ascii="Arial" w:hAnsi="Arial" w:cs="Arial"/>
          <w:color w:val="000000" w:themeColor="text1"/>
          <w:sz w:val="24"/>
          <w:szCs w:val="24"/>
        </w:rPr>
        <w:t xml:space="preserve">- </w:t>
      </w:r>
      <w:r w:rsidRPr="005F3F38">
        <w:rPr>
          <w:rFonts w:ascii="Arial" w:hAnsi="Arial" w:cs="Arial"/>
          <w:color w:val="000000" w:themeColor="text1"/>
          <w:sz w:val="24"/>
          <w:szCs w:val="24"/>
        </w:rPr>
        <w:t xml:space="preserve">minus (-) 174,68 </w:t>
      </w:r>
      <w:r w:rsidRPr="005F3F38">
        <w:rPr>
          <w:rFonts w:ascii="Arial" w:hAnsi="Arial" w:cs="Arial"/>
          <w:sz w:val="24"/>
          <w:szCs w:val="24"/>
        </w:rPr>
        <w:t>miliona KM.</w:t>
      </w:r>
      <w:r>
        <w:rPr>
          <w:rFonts w:ascii="Arial" w:hAnsi="Arial" w:cs="Arial"/>
          <w:sz w:val="24"/>
          <w:szCs w:val="24"/>
        </w:rPr>
        <w:t xml:space="preserve"> U odnosu na prethodnu godinu, akumulirani deficit smanjen je za 6,6 miliona KM koliko iznosi pozitivan finansijski rezultat u 2025. godini.</w:t>
      </w:r>
      <w:bookmarkStart w:id="575" w:name="_GoBack"/>
      <w:bookmarkEnd w:id="575"/>
    </w:p>
    <w:p w14:paraId="3A71FE0A" w14:textId="77777777" w:rsidR="003F039F" w:rsidRPr="005F3F38" w:rsidRDefault="003F039F" w:rsidP="00881AF8">
      <w:pPr>
        <w:spacing w:line="240" w:lineRule="auto"/>
        <w:jc w:val="both"/>
        <w:rPr>
          <w:rFonts w:ascii="Arial" w:hAnsi="Arial" w:cs="Arial"/>
          <w:sz w:val="24"/>
          <w:szCs w:val="24"/>
        </w:rPr>
      </w:pPr>
      <w:r w:rsidRPr="005F3F38">
        <w:rPr>
          <w:rFonts w:ascii="Arial" w:hAnsi="Arial" w:cs="Arial"/>
          <w:sz w:val="24"/>
          <w:szCs w:val="24"/>
        </w:rPr>
        <w:t>Najznačajnije stavke na prihodovnoj strani predstavljaju prihodi po osnovu doprinosa za penzijsko</w:t>
      </w:r>
      <w:r w:rsidR="00A31E88" w:rsidRPr="005F3F38">
        <w:rPr>
          <w:rFonts w:ascii="Arial" w:hAnsi="Arial" w:cs="Arial"/>
          <w:sz w:val="24"/>
          <w:szCs w:val="24"/>
        </w:rPr>
        <w:t xml:space="preserve"> </w:t>
      </w:r>
      <w:r w:rsidRPr="005F3F38">
        <w:rPr>
          <w:rFonts w:ascii="Arial" w:hAnsi="Arial" w:cs="Arial"/>
          <w:sz w:val="24"/>
          <w:szCs w:val="24"/>
        </w:rPr>
        <w:t>-</w:t>
      </w:r>
      <w:r w:rsidR="00A31E88" w:rsidRPr="005F3F38">
        <w:rPr>
          <w:rFonts w:ascii="Arial" w:hAnsi="Arial" w:cs="Arial"/>
          <w:sz w:val="24"/>
          <w:szCs w:val="24"/>
        </w:rPr>
        <w:t xml:space="preserve"> </w:t>
      </w:r>
      <w:r w:rsidRPr="005F3F38">
        <w:rPr>
          <w:rFonts w:ascii="Arial" w:hAnsi="Arial" w:cs="Arial"/>
          <w:sz w:val="24"/>
          <w:szCs w:val="24"/>
        </w:rPr>
        <w:t xml:space="preserve">invalidsko osiguranje u iznosu od </w:t>
      </w:r>
      <w:r w:rsidR="00A31E88" w:rsidRPr="005F3F38">
        <w:rPr>
          <w:rFonts w:ascii="Arial" w:hAnsi="Arial" w:cs="Arial"/>
          <w:sz w:val="24"/>
          <w:szCs w:val="24"/>
        </w:rPr>
        <w:t>3.358,99</w:t>
      </w:r>
      <w:r w:rsidRPr="005F3F38">
        <w:rPr>
          <w:rFonts w:ascii="Arial" w:hAnsi="Arial" w:cs="Arial"/>
          <w:sz w:val="24"/>
          <w:szCs w:val="24"/>
        </w:rPr>
        <w:t xml:space="preserve"> miliona KM i prihodi od indirektnih poreza u iznosu od 2.</w:t>
      </w:r>
      <w:r w:rsidR="008169A0" w:rsidRPr="005F3F38">
        <w:rPr>
          <w:rFonts w:ascii="Arial" w:hAnsi="Arial" w:cs="Arial"/>
          <w:sz w:val="24"/>
          <w:szCs w:val="24"/>
        </w:rPr>
        <w:t>359,19</w:t>
      </w:r>
      <w:r w:rsidRPr="005F3F38">
        <w:rPr>
          <w:rFonts w:ascii="Arial" w:hAnsi="Arial" w:cs="Arial"/>
          <w:sz w:val="24"/>
          <w:szCs w:val="24"/>
        </w:rPr>
        <w:t xml:space="preserve"> miliona KM. </w:t>
      </w:r>
    </w:p>
    <w:p w14:paraId="422B85FF" w14:textId="77777777" w:rsidR="003F039F" w:rsidRPr="005F3F38" w:rsidRDefault="003F039F" w:rsidP="00881AF8">
      <w:pPr>
        <w:spacing w:line="240" w:lineRule="auto"/>
        <w:jc w:val="both"/>
        <w:rPr>
          <w:rFonts w:ascii="Arial" w:hAnsi="Arial" w:cs="Arial"/>
          <w:sz w:val="24"/>
          <w:szCs w:val="24"/>
        </w:rPr>
      </w:pPr>
      <w:r w:rsidRPr="005F3F38">
        <w:rPr>
          <w:rFonts w:ascii="Arial" w:hAnsi="Arial" w:cs="Arial"/>
          <w:sz w:val="24"/>
          <w:szCs w:val="24"/>
        </w:rPr>
        <w:t>Ukupno obračunati rashodi i izdaci u 202</w:t>
      </w:r>
      <w:r w:rsidR="00672EEC" w:rsidRPr="005F3F38">
        <w:rPr>
          <w:rFonts w:ascii="Arial" w:hAnsi="Arial" w:cs="Arial"/>
          <w:sz w:val="24"/>
          <w:szCs w:val="24"/>
        </w:rPr>
        <w:t>5</w:t>
      </w:r>
      <w:r w:rsidRPr="005F3F38">
        <w:rPr>
          <w:rFonts w:ascii="Arial" w:hAnsi="Arial" w:cs="Arial"/>
          <w:sz w:val="24"/>
          <w:szCs w:val="24"/>
        </w:rPr>
        <w:t xml:space="preserve">. godini iznose </w:t>
      </w:r>
      <w:r w:rsidR="00672EEC" w:rsidRPr="005F3F38">
        <w:rPr>
          <w:rFonts w:ascii="Arial" w:hAnsi="Arial" w:cs="Arial"/>
          <w:sz w:val="24"/>
          <w:szCs w:val="24"/>
        </w:rPr>
        <w:t>7.745,69</w:t>
      </w:r>
      <w:r w:rsidRPr="005F3F38">
        <w:rPr>
          <w:rFonts w:ascii="Arial" w:hAnsi="Arial" w:cs="Arial"/>
          <w:sz w:val="24"/>
          <w:szCs w:val="24"/>
        </w:rPr>
        <w:t xml:space="preserve"> miliona KM, što je 9</w:t>
      </w:r>
      <w:r w:rsidR="00672EEC" w:rsidRPr="005F3F38">
        <w:rPr>
          <w:rFonts w:ascii="Arial" w:hAnsi="Arial" w:cs="Arial"/>
          <w:sz w:val="24"/>
          <w:szCs w:val="24"/>
        </w:rPr>
        <w:t>4</w:t>
      </w:r>
      <w:r w:rsidRPr="005F3F38">
        <w:rPr>
          <w:rFonts w:ascii="Arial" w:hAnsi="Arial" w:cs="Arial"/>
          <w:sz w:val="24"/>
          <w:szCs w:val="24"/>
        </w:rPr>
        <w:t>% u odnosu na Budžet Federacije BiH za 202</w:t>
      </w:r>
      <w:r w:rsidR="00672EEC" w:rsidRPr="005F3F38">
        <w:rPr>
          <w:rFonts w:ascii="Arial" w:hAnsi="Arial" w:cs="Arial"/>
          <w:sz w:val="24"/>
          <w:szCs w:val="24"/>
        </w:rPr>
        <w:t>5</w:t>
      </w:r>
      <w:r w:rsidRPr="005F3F38">
        <w:rPr>
          <w:rFonts w:ascii="Arial" w:hAnsi="Arial" w:cs="Arial"/>
          <w:sz w:val="24"/>
          <w:szCs w:val="24"/>
        </w:rPr>
        <w:t xml:space="preserve">. godinu. Rashodi i izdaci na gotovinskoj osnovi iznose </w:t>
      </w:r>
      <w:r w:rsidR="00672EEC" w:rsidRPr="005F3F38">
        <w:rPr>
          <w:rFonts w:ascii="Arial" w:hAnsi="Arial" w:cs="Arial"/>
          <w:sz w:val="24"/>
          <w:szCs w:val="24"/>
        </w:rPr>
        <w:t>7.320,63</w:t>
      </w:r>
      <w:r w:rsidRPr="005F3F38">
        <w:rPr>
          <w:rFonts w:ascii="Arial" w:hAnsi="Arial" w:cs="Arial"/>
          <w:sz w:val="24"/>
          <w:szCs w:val="24"/>
        </w:rPr>
        <w:t xml:space="preserve"> miliona KM, što je 9</w:t>
      </w:r>
      <w:r w:rsidR="00672EEC" w:rsidRPr="005F3F38">
        <w:rPr>
          <w:rFonts w:ascii="Arial" w:hAnsi="Arial" w:cs="Arial"/>
          <w:sz w:val="24"/>
          <w:szCs w:val="24"/>
        </w:rPr>
        <w:t>5</w:t>
      </w:r>
      <w:r w:rsidRPr="005F3F38">
        <w:rPr>
          <w:rFonts w:ascii="Arial" w:hAnsi="Arial" w:cs="Arial"/>
          <w:sz w:val="24"/>
          <w:szCs w:val="24"/>
        </w:rPr>
        <w:t>% ukupno obračunatih rashoda i izdataka za 202</w:t>
      </w:r>
      <w:r w:rsidR="003A2919" w:rsidRPr="005F3F38">
        <w:rPr>
          <w:rFonts w:ascii="Arial" w:hAnsi="Arial" w:cs="Arial"/>
          <w:sz w:val="24"/>
          <w:szCs w:val="24"/>
        </w:rPr>
        <w:t>5</w:t>
      </w:r>
      <w:r w:rsidRPr="005F3F38">
        <w:rPr>
          <w:rFonts w:ascii="Arial" w:hAnsi="Arial" w:cs="Arial"/>
          <w:sz w:val="24"/>
          <w:szCs w:val="24"/>
        </w:rPr>
        <w:t>. godinu. U odnosu na prethodn</w:t>
      </w:r>
      <w:r w:rsidR="003A2919" w:rsidRPr="005F3F38">
        <w:rPr>
          <w:rFonts w:ascii="Arial" w:hAnsi="Arial" w:cs="Arial"/>
          <w:sz w:val="24"/>
          <w:szCs w:val="24"/>
        </w:rPr>
        <w:t>u godinu</w:t>
      </w:r>
      <w:r w:rsidRPr="005F3F38">
        <w:rPr>
          <w:rFonts w:ascii="Arial" w:hAnsi="Arial" w:cs="Arial"/>
          <w:sz w:val="24"/>
          <w:szCs w:val="24"/>
        </w:rPr>
        <w:t xml:space="preserve">, kada su iznosili </w:t>
      </w:r>
      <w:r w:rsidR="003A2919" w:rsidRPr="005F3F38">
        <w:rPr>
          <w:rFonts w:ascii="Arial" w:hAnsi="Arial" w:cs="Arial"/>
          <w:sz w:val="24"/>
          <w:szCs w:val="24"/>
        </w:rPr>
        <w:t>6.957,79</w:t>
      </w:r>
      <w:r w:rsidRPr="005F3F38">
        <w:rPr>
          <w:rFonts w:ascii="Arial" w:hAnsi="Arial" w:cs="Arial"/>
          <w:sz w:val="24"/>
          <w:szCs w:val="24"/>
        </w:rPr>
        <w:t xml:space="preserve"> miliona KM, rashodi i izdaci su veći za </w:t>
      </w:r>
      <w:r w:rsidR="003A2919" w:rsidRPr="005F3F38">
        <w:rPr>
          <w:rFonts w:ascii="Arial" w:hAnsi="Arial" w:cs="Arial"/>
          <w:sz w:val="24"/>
          <w:szCs w:val="24"/>
        </w:rPr>
        <w:t>11</w:t>
      </w:r>
      <w:r w:rsidRPr="005F3F38">
        <w:rPr>
          <w:rFonts w:ascii="Arial" w:hAnsi="Arial" w:cs="Arial"/>
          <w:sz w:val="24"/>
          <w:szCs w:val="24"/>
        </w:rPr>
        <w:t xml:space="preserve">%, odnosno za </w:t>
      </w:r>
      <w:r w:rsidR="003A2919" w:rsidRPr="005F3F38">
        <w:rPr>
          <w:rFonts w:ascii="Arial" w:hAnsi="Arial" w:cs="Arial"/>
          <w:sz w:val="24"/>
          <w:szCs w:val="24"/>
        </w:rPr>
        <w:t>787,90</w:t>
      </w:r>
      <w:r w:rsidRPr="005F3F38">
        <w:rPr>
          <w:rFonts w:ascii="Arial" w:hAnsi="Arial" w:cs="Arial"/>
          <w:sz w:val="24"/>
          <w:szCs w:val="24"/>
        </w:rPr>
        <w:t xml:space="preserve"> miliona KM.</w:t>
      </w:r>
    </w:p>
    <w:p w14:paraId="1AC0629A" w14:textId="77777777" w:rsidR="003F039F" w:rsidRPr="005F3F38" w:rsidRDefault="003F039F" w:rsidP="00881AF8">
      <w:pPr>
        <w:spacing w:line="240" w:lineRule="auto"/>
        <w:jc w:val="both"/>
        <w:rPr>
          <w:rFonts w:ascii="Arial" w:hAnsi="Arial" w:cs="Arial"/>
          <w:sz w:val="24"/>
          <w:szCs w:val="24"/>
        </w:rPr>
      </w:pPr>
      <w:r w:rsidRPr="005F3F38">
        <w:rPr>
          <w:rFonts w:ascii="Arial" w:hAnsi="Arial" w:cs="Arial"/>
          <w:sz w:val="24"/>
          <w:szCs w:val="24"/>
        </w:rPr>
        <w:t xml:space="preserve">Na rashodovnoj strani budžeta najznačajniji su tekući transferi i drugi tekući rashodi u iznosu od </w:t>
      </w:r>
      <w:r w:rsidR="00726CEA" w:rsidRPr="005F3F38">
        <w:rPr>
          <w:rFonts w:ascii="Arial" w:hAnsi="Arial" w:cs="Arial"/>
          <w:sz w:val="24"/>
          <w:szCs w:val="24"/>
        </w:rPr>
        <w:t>6.413,38</w:t>
      </w:r>
      <w:r w:rsidRPr="005F3F38">
        <w:rPr>
          <w:rFonts w:ascii="Arial" w:hAnsi="Arial" w:cs="Arial"/>
          <w:sz w:val="24"/>
          <w:szCs w:val="24"/>
        </w:rPr>
        <w:t xml:space="preserve"> miliona KM i izdaci za otplatu dugova u iznosu od </w:t>
      </w:r>
      <w:r w:rsidR="00726CEA" w:rsidRPr="005F3F38">
        <w:rPr>
          <w:rFonts w:ascii="Arial" w:hAnsi="Arial" w:cs="Arial"/>
          <w:sz w:val="24"/>
          <w:szCs w:val="24"/>
        </w:rPr>
        <w:t>956,42</w:t>
      </w:r>
      <w:r w:rsidRPr="005F3F38">
        <w:rPr>
          <w:rFonts w:ascii="Arial" w:hAnsi="Arial" w:cs="Arial"/>
          <w:sz w:val="24"/>
          <w:szCs w:val="24"/>
        </w:rPr>
        <w:t xml:space="preserve"> miliona KM. S tim u vezi, osigurana je finansijska pomoć nižim nivoima vlasti, kantonima u iznosu od 200,00 miliona KM na ime finansijske pomoći budžetima kantona.</w:t>
      </w:r>
    </w:p>
    <w:p w14:paraId="6193750D" w14:textId="77777777" w:rsidR="003F039F" w:rsidRPr="005F3F38" w:rsidRDefault="003F039F" w:rsidP="00881AF8">
      <w:pPr>
        <w:spacing w:line="240" w:lineRule="auto"/>
        <w:jc w:val="both"/>
        <w:rPr>
          <w:rFonts w:ascii="Arial" w:hAnsi="Arial" w:cs="Arial"/>
          <w:sz w:val="24"/>
          <w:szCs w:val="24"/>
        </w:rPr>
      </w:pPr>
      <w:r w:rsidRPr="005F3F38">
        <w:rPr>
          <w:rFonts w:ascii="Arial" w:hAnsi="Arial" w:cs="Arial"/>
          <w:sz w:val="24"/>
          <w:szCs w:val="24"/>
        </w:rPr>
        <w:t xml:space="preserve">Nastavljena je podrška zdravstvenom sistemu kroz finansiranje sanacije zdravstvenih ustanova u Federaciji BiH (bolnica, domova zdravlja, kliničkih centara), te subvencije javnim i privatnim preduzećima, obrtima i drugim samostalnim djelatnostima, kao i podrška privredi u cilju rasta i razvoja postojećih aktivnosti, pokretanja novih poslovnih aktivnosti i zapošljavanja.  </w:t>
      </w:r>
    </w:p>
    <w:p w14:paraId="70FE5C05" w14:textId="28F76238" w:rsidR="003F039F" w:rsidRPr="005F3F38" w:rsidRDefault="003F039F" w:rsidP="00881AF8">
      <w:pPr>
        <w:spacing w:line="240" w:lineRule="auto"/>
        <w:jc w:val="both"/>
        <w:rPr>
          <w:rFonts w:ascii="Arial" w:hAnsi="Arial" w:cs="Arial"/>
          <w:sz w:val="24"/>
          <w:szCs w:val="24"/>
        </w:rPr>
      </w:pPr>
      <w:r w:rsidRPr="005F3F38">
        <w:rPr>
          <w:rFonts w:ascii="Arial" w:hAnsi="Arial" w:cs="Arial"/>
          <w:sz w:val="24"/>
          <w:szCs w:val="24"/>
        </w:rPr>
        <w:t xml:space="preserve">Federalno ministarstvo finansija je u okviru svoje nadležnosti uložilo napore na provođenju preporuka Ureda za reviziju institucija u Federaciji Bosne i Hercegovine predstavljenih u Izvještaju o finansijskoj reviziji Izvještaja o izvršenju Budžeta </w:t>
      </w:r>
      <w:r w:rsidR="00393CEB">
        <w:rPr>
          <w:rFonts w:ascii="Arial" w:hAnsi="Arial" w:cs="Arial"/>
          <w:sz w:val="24"/>
          <w:szCs w:val="24"/>
        </w:rPr>
        <w:t>FBiH</w:t>
      </w:r>
      <w:r w:rsidRPr="005F3F38">
        <w:rPr>
          <w:rFonts w:ascii="Arial" w:hAnsi="Arial" w:cs="Arial"/>
          <w:sz w:val="24"/>
          <w:szCs w:val="24"/>
        </w:rPr>
        <w:t xml:space="preserve"> za 2023. godinu.</w:t>
      </w:r>
    </w:p>
    <w:p w14:paraId="691D2606" w14:textId="1BD2CA2E" w:rsidR="003F039F" w:rsidRPr="005F3F38" w:rsidRDefault="003F039F" w:rsidP="00881AF8">
      <w:pPr>
        <w:spacing w:before="120" w:line="240" w:lineRule="auto"/>
        <w:jc w:val="both"/>
        <w:rPr>
          <w:rFonts w:ascii="Arial" w:hAnsi="Arial" w:cs="Arial"/>
          <w:sz w:val="24"/>
          <w:szCs w:val="24"/>
        </w:rPr>
      </w:pPr>
      <w:r w:rsidRPr="005F3F38">
        <w:rPr>
          <w:rFonts w:ascii="Arial" w:hAnsi="Arial" w:cs="Arial"/>
          <w:sz w:val="24"/>
          <w:szCs w:val="24"/>
        </w:rPr>
        <w:t>Napominjemo da je izvršena dopuna Uredbe o računovodstvu budžeta u Federaciji Bosne i Hercegovine („Službene novine Federacije BiH“, br. 34/14, 66/23 i 12/25), a razlozi za donošenje iste su prije svega, harmonizacija sa Zakonom o budžetima u Federaciji Bosne i Hercegovine („Službene novine Federacije BiH“, br. 102/13, 9/14, 13/14, 8/15, 91/15, 102/15, 104/16, 5/18, 11/19, 99/19, 25a/22 i 7/25), primjedbe Ureda za reviziju institucija Federacije Bosne i Hercegovine i nastojanja Federalnog ministarstva finansija</w:t>
      </w:r>
      <w:r w:rsidR="00D4423A" w:rsidRPr="005F3F38">
        <w:rPr>
          <w:rFonts w:ascii="Arial" w:hAnsi="Arial" w:cs="Arial"/>
          <w:sz w:val="24"/>
          <w:szCs w:val="24"/>
        </w:rPr>
        <w:t xml:space="preserve"> </w:t>
      </w:r>
      <w:r w:rsidRPr="005F3F38">
        <w:rPr>
          <w:rFonts w:ascii="Arial" w:hAnsi="Arial" w:cs="Arial"/>
          <w:sz w:val="24"/>
          <w:szCs w:val="24"/>
        </w:rPr>
        <w:t>-</w:t>
      </w:r>
      <w:r w:rsidR="00D4423A" w:rsidRPr="005F3F38">
        <w:rPr>
          <w:rFonts w:ascii="Arial" w:hAnsi="Arial" w:cs="Arial"/>
          <w:sz w:val="24"/>
          <w:szCs w:val="24"/>
        </w:rPr>
        <w:t xml:space="preserve"> </w:t>
      </w:r>
      <w:r w:rsidRPr="005F3F38">
        <w:rPr>
          <w:rFonts w:ascii="Arial" w:hAnsi="Arial" w:cs="Arial"/>
          <w:sz w:val="24"/>
          <w:szCs w:val="24"/>
        </w:rPr>
        <w:t xml:space="preserve">financija da uredi terećenje budžeta tekuće godine u korist konta kratkoročnih razgraničenja rashoda. Izmjenom je dodat novi član 16a, po kojem izuzetno od člana 16. obaveze za koje će računi ili konačna situacija biti ispostavljeni </w:t>
      </w:r>
      <w:r w:rsidRPr="005F3F38">
        <w:rPr>
          <w:rFonts w:ascii="Arial" w:hAnsi="Arial" w:cs="Arial"/>
          <w:sz w:val="24"/>
          <w:szCs w:val="24"/>
        </w:rPr>
        <w:lastRenderedPageBreak/>
        <w:t>u narednoj fiskalnoj godini, mogu teretiti budžet tekuće godine evidentiranjem u korist konta kratkoročnih razgraničenja rashoda, ako su ispunjeni sljedeći uslovi:</w:t>
      </w:r>
    </w:p>
    <w:p w14:paraId="1E4897E9" w14:textId="77777777" w:rsidR="003F039F" w:rsidRPr="005F3F38" w:rsidRDefault="003F039F" w:rsidP="00881AF8">
      <w:pPr>
        <w:numPr>
          <w:ilvl w:val="0"/>
          <w:numId w:val="43"/>
        </w:numPr>
        <w:spacing w:before="120" w:line="240" w:lineRule="auto"/>
        <w:jc w:val="both"/>
        <w:rPr>
          <w:rFonts w:ascii="Arial" w:hAnsi="Arial" w:cs="Arial"/>
          <w:sz w:val="24"/>
          <w:szCs w:val="24"/>
        </w:rPr>
      </w:pPr>
      <w:r w:rsidRPr="005F3F38">
        <w:rPr>
          <w:rFonts w:ascii="Arial" w:hAnsi="Arial" w:cs="Arial"/>
          <w:sz w:val="24"/>
          <w:szCs w:val="24"/>
        </w:rPr>
        <w:t>provedena kompletna zakonom predviđena procedura javne nabavke robe i izvođenja radova i usluga, te kod kojih su zaključeni ugovori o nabavci robe, odnosno izvođenju radova i usluga sa odabranim izvođačima u tekućoj godini i</w:t>
      </w:r>
    </w:p>
    <w:p w14:paraId="61F8966A" w14:textId="77777777" w:rsidR="003F039F" w:rsidRPr="005F3F38" w:rsidRDefault="003F039F" w:rsidP="00881AF8">
      <w:pPr>
        <w:numPr>
          <w:ilvl w:val="0"/>
          <w:numId w:val="43"/>
        </w:numPr>
        <w:spacing w:before="120" w:line="240" w:lineRule="auto"/>
        <w:jc w:val="both"/>
        <w:rPr>
          <w:rFonts w:ascii="Arial" w:hAnsi="Arial" w:cs="Arial"/>
          <w:sz w:val="24"/>
          <w:szCs w:val="24"/>
        </w:rPr>
      </w:pPr>
      <w:r w:rsidRPr="005F3F38">
        <w:rPr>
          <w:rFonts w:ascii="Arial" w:hAnsi="Arial" w:cs="Arial"/>
          <w:sz w:val="24"/>
          <w:szCs w:val="24"/>
        </w:rPr>
        <w:t>da su za predviđenu robu i uslugu odobrena sredstva u tekućem budžetu.</w:t>
      </w:r>
    </w:p>
    <w:p w14:paraId="18AF595F" w14:textId="79370676" w:rsidR="003F039F" w:rsidRPr="005F3F38" w:rsidRDefault="003F039F" w:rsidP="00881AF8">
      <w:pPr>
        <w:spacing w:before="120" w:line="240" w:lineRule="auto"/>
        <w:jc w:val="both"/>
        <w:rPr>
          <w:rFonts w:ascii="Arial" w:hAnsi="Arial" w:cs="Arial"/>
          <w:sz w:val="24"/>
          <w:szCs w:val="24"/>
        </w:rPr>
      </w:pPr>
      <w:r w:rsidRPr="005F3F38">
        <w:rPr>
          <w:rFonts w:ascii="Arial" w:hAnsi="Arial" w:cs="Arial"/>
          <w:sz w:val="24"/>
          <w:szCs w:val="24"/>
        </w:rPr>
        <w:t>Shodno navedenom</w:t>
      </w:r>
      <w:r w:rsidR="009318C4">
        <w:rPr>
          <w:rFonts w:ascii="Arial" w:hAnsi="Arial" w:cs="Arial"/>
          <w:sz w:val="24"/>
          <w:szCs w:val="24"/>
        </w:rPr>
        <w:t>,</w:t>
      </w:r>
      <w:r w:rsidRPr="005F3F38">
        <w:rPr>
          <w:rFonts w:ascii="Arial" w:hAnsi="Arial" w:cs="Arial"/>
          <w:sz w:val="24"/>
          <w:szCs w:val="24"/>
        </w:rPr>
        <w:t xml:space="preserve"> budžetski korisnici koji su imali navedene situacije su izvršili razgraničenja, ta</w:t>
      </w:r>
      <w:r w:rsidR="00D4423A" w:rsidRPr="005F3F38">
        <w:rPr>
          <w:rFonts w:ascii="Arial" w:hAnsi="Arial" w:cs="Arial"/>
          <w:sz w:val="24"/>
          <w:szCs w:val="24"/>
        </w:rPr>
        <w:t xml:space="preserve">ko da je </w:t>
      </w:r>
      <w:r w:rsidR="00091791" w:rsidRPr="005F3F38">
        <w:rPr>
          <w:rFonts w:ascii="Arial" w:hAnsi="Arial" w:cs="Arial"/>
          <w:sz w:val="24"/>
          <w:szCs w:val="24"/>
        </w:rPr>
        <w:t xml:space="preserve">u 2025. godini </w:t>
      </w:r>
      <w:r w:rsidRPr="005F3F38">
        <w:rPr>
          <w:rFonts w:ascii="Arial" w:hAnsi="Arial" w:cs="Arial"/>
          <w:sz w:val="24"/>
          <w:szCs w:val="24"/>
        </w:rPr>
        <w:t>izvršeno evidentiranje na kontima od 391291 do 391293 ukupna iznos</w:t>
      </w:r>
      <w:r w:rsidR="00CE69B2" w:rsidRPr="005F3F38">
        <w:rPr>
          <w:rFonts w:ascii="Arial" w:hAnsi="Arial" w:cs="Arial"/>
          <w:sz w:val="24"/>
          <w:szCs w:val="24"/>
        </w:rPr>
        <w:t>u od 22,01</w:t>
      </w:r>
      <w:r w:rsidRPr="005F3F38">
        <w:rPr>
          <w:rFonts w:ascii="Arial" w:hAnsi="Arial" w:cs="Arial"/>
          <w:sz w:val="24"/>
          <w:szCs w:val="24"/>
        </w:rPr>
        <w:t xml:space="preserve"> mil</w:t>
      </w:r>
      <w:r w:rsidR="00CE69B2" w:rsidRPr="005F3F38">
        <w:rPr>
          <w:rFonts w:ascii="Arial" w:hAnsi="Arial" w:cs="Arial"/>
          <w:sz w:val="24"/>
          <w:szCs w:val="24"/>
        </w:rPr>
        <w:t>ion</w:t>
      </w:r>
      <w:r w:rsidRPr="005F3F38">
        <w:rPr>
          <w:rFonts w:ascii="Arial" w:hAnsi="Arial" w:cs="Arial"/>
          <w:sz w:val="24"/>
          <w:szCs w:val="24"/>
        </w:rPr>
        <w:t xml:space="preserve"> KM od čega se na konto 391292- Razgraničeni rashodi za nabav</w:t>
      </w:r>
      <w:r w:rsidR="009318C4">
        <w:rPr>
          <w:rFonts w:ascii="Arial" w:hAnsi="Arial" w:cs="Arial"/>
          <w:sz w:val="24"/>
          <w:szCs w:val="24"/>
        </w:rPr>
        <w:t>k</w:t>
      </w:r>
      <w:r w:rsidRPr="005F3F38">
        <w:rPr>
          <w:rFonts w:ascii="Arial" w:hAnsi="Arial" w:cs="Arial"/>
          <w:sz w:val="24"/>
          <w:szCs w:val="24"/>
        </w:rPr>
        <w:t xml:space="preserve">u roba i usluga odnosi se iznos od </w:t>
      </w:r>
      <w:r w:rsidR="00091791" w:rsidRPr="005F3F38">
        <w:rPr>
          <w:rFonts w:ascii="Arial" w:hAnsi="Arial" w:cs="Arial"/>
          <w:sz w:val="24"/>
          <w:szCs w:val="24"/>
        </w:rPr>
        <w:t>11,2</w:t>
      </w:r>
      <w:r w:rsidR="00CE69B2" w:rsidRPr="005F3F38">
        <w:rPr>
          <w:rFonts w:ascii="Arial" w:hAnsi="Arial" w:cs="Arial"/>
          <w:sz w:val="24"/>
          <w:szCs w:val="24"/>
        </w:rPr>
        <w:t>0</w:t>
      </w:r>
      <w:r w:rsidRPr="005F3F38">
        <w:rPr>
          <w:rFonts w:ascii="Arial" w:hAnsi="Arial" w:cs="Arial"/>
          <w:sz w:val="24"/>
          <w:szCs w:val="24"/>
        </w:rPr>
        <w:t xml:space="preserve"> miliona KM.</w:t>
      </w:r>
    </w:p>
    <w:p w14:paraId="1A044477" w14:textId="77777777" w:rsidR="003F039F" w:rsidRPr="005F3F38" w:rsidRDefault="003F039F" w:rsidP="003F039F">
      <w:pPr>
        <w:rPr>
          <w:rFonts w:cs="Arial"/>
          <w:szCs w:val="24"/>
        </w:rPr>
      </w:pPr>
    </w:p>
    <w:p w14:paraId="30C3507D" w14:textId="77777777" w:rsidR="003F039F" w:rsidRPr="005F3F38" w:rsidRDefault="003F039F" w:rsidP="003F039F">
      <w:pPr>
        <w:spacing w:before="240" w:after="120" w:line="240" w:lineRule="auto"/>
        <w:jc w:val="both"/>
        <w:outlineLvl w:val="0"/>
        <w:rPr>
          <w:rFonts w:ascii="Arial" w:eastAsia="Calibri" w:hAnsi="Arial" w:cs="Arial"/>
          <w:b/>
          <w:sz w:val="28"/>
          <w:szCs w:val="24"/>
          <w:lang w:eastAsia="x-none"/>
        </w:rPr>
      </w:pPr>
    </w:p>
    <w:p w14:paraId="4FF39B48" w14:textId="77777777" w:rsidR="00267C5F" w:rsidRPr="005F3F38" w:rsidRDefault="00267C5F" w:rsidP="00267C5F">
      <w:pPr>
        <w:spacing w:before="240" w:after="120" w:line="240" w:lineRule="auto"/>
        <w:jc w:val="both"/>
        <w:rPr>
          <w:rFonts w:ascii="Arial" w:eastAsia="Times New Roman" w:hAnsi="Arial" w:cs="Arial"/>
          <w:sz w:val="24"/>
          <w:szCs w:val="24"/>
        </w:rPr>
      </w:pPr>
    </w:p>
    <w:p w14:paraId="4F990B1F" w14:textId="77777777" w:rsidR="00267C5F" w:rsidRPr="005F3F38" w:rsidRDefault="00267C5F" w:rsidP="00267C5F">
      <w:pPr>
        <w:spacing w:before="240" w:after="120" w:line="240" w:lineRule="auto"/>
        <w:jc w:val="both"/>
        <w:rPr>
          <w:rFonts w:ascii="Arial" w:eastAsia="Times New Roman" w:hAnsi="Arial" w:cs="Arial"/>
          <w:sz w:val="24"/>
          <w:szCs w:val="24"/>
        </w:rPr>
      </w:pPr>
    </w:p>
    <w:p w14:paraId="3D4C88AB" w14:textId="77777777" w:rsidR="00267C5F" w:rsidRPr="005F3F38" w:rsidRDefault="00267C5F" w:rsidP="00267C5F">
      <w:pPr>
        <w:spacing w:before="240" w:after="120" w:line="240" w:lineRule="auto"/>
        <w:jc w:val="both"/>
        <w:rPr>
          <w:rFonts w:ascii="Arial" w:eastAsia="Times New Roman" w:hAnsi="Arial" w:cs="Arial"/>
          <w:sz w:val="24"/>
          <w:szCs w:val="24"/>
        </w:rPr>
      </w:pPr>
    </w:p>
    <w:p w14:paraId="3C23CAE2" w14:textId="77777777" w:rsidR="00267C5F" w:rsidRPr="005F3F38" w:rsidRDefault="00267C5F" w:rsidP="00267C5F">
      <w:pPr>
        <w:spacing w:before="240" w:after="120" w:line="240" w:lineRule="auto"/>
        <w:jc w:val="both"/>
        <w:rPr>
          <w:rFonts w:ascii="Arial" w:eastAsia="Times New Roman" w:hAnsi="Arial" w:cs="Arial"/>
          <w:sz w:val="24"/>
          <w:szCs w:val="24"/>
        </w:rPr>
      </w:pPr>
    </w:p>
    <w:p w14:paraId="442B13DF" w14:textId="77777777" w:rsidR="00267C5F" w:rsidRPr="005F3F38" w:rsidRDefault="00267C5F" w:rsidP="00267C5F">
      <w:pPr>
        <w:spacing w:before="240" w:after="120" w:line="240" w:lineRule="auto"/>
        <w:jc w:val="both"/>
        <w:rPr>
          <w:rFonts w:ascii="Arial" w:eastAsia="Times New Roman" w:hAnsi="Arial" w:cs="Arial"/>
          <w:sz w:val="24"/>
          <w:szCs w:val="24"/>
        </w:rPr>
      </w:pPr>
    </w:p>
    <w:p w14:paraId="43A62EB3" w14:textId="77777777" w:rsidR="00267C5F" w:rsidRPr="005F3F38" w:rsidRDefault="00267C5F" w:rsidP="00267C5F">
      <w:pPr>
        <w:spacing w:before="240" w:after="120" w:line="240" w:lineRule="auto"/>
        <w:jc w:val="both"/>
        <w:rPr>
          <w:rFonts w:ascii="Arial" w:eastAsia="Times New Roman" w:hAnsi="Arial" w:cs="Arial"/>
          <w:sz w:val="24"/>
          <w:szCs w:val="24"/>
        </w:rPr>
      </w:pPr>
    </w:p>
    <w:p w14:paraId="595A56F4" w14:textId="77777777" w:rsidR="00267C5F" w:rsidRPr="005F3F38" w:rsidRDefault="00267C5F" w:rsidP="00267C5F">
      <w:pPr>
        <w:spacing w:before="240" w:after="120" w:line="240" w:lineRule="auto"/>
        <w:jc w:val="both"/>
        <w:rPr>
          <w:rFonts w:ascii="Arial" w:eastAsia="Times New Roman" w:hAnsi="Arial" w:cs="Arial"/>
          <w:sz w:val="24"/>
          <w:szCs w:val="24"/>
        </w:rPr>
      </w:pPr>
    </w:p>
    <w:p w14:paraId="79C6A4E1" w14:textId="77777777" w:rsidR="00267C5F" w:rsidRPr="005F3F38" w:rsidRDefault="00267C5F" w:rsidP="00267C5F">
      <w:pPr>
        <w:spacing w:before="240" w:after="120" w:line="240" w:lineRule="auto"/>
        <w:jc w:val="both"/>
        <w:rPr>
          <w:rFonts w:ascii="Arial" w:eastAsia="Times New Roman" w:hAnsi="Arial" w:cs="Arial"/>
          <w:sz w:val="24"/>
          <w:szCs w:val="24"/>
        </w:rPr>
      </w:pPr>
    </w:p>
    <w:p w14:paraId="54B04E90" w14:textId="77777777" w:rsidR="00267C5F" w:rsidRPr="005F3F38" w:rsidRDefault="00267C5F" w:rsidP="00267C5F">
      <w:pPr>
        <w:spacing w:before="240" w:after="120" w:line="240" w:lineRule="auto"/>
        <w:jc w:val="both"/>
        <w:rPr>
          <w:rFonts w:ascii="Arial" w:eastAsia="Times New Roman" w:hAnsi="Arial" w:cs="Arial"/>
          <w:sz w:val="24"/>
          <w:szCs w:val="24"/>
        </w:rPr>
      </w:pPr>
    </w:p>
    <w:p w14:paraId="0AC2C9DA" w14:textId="77777777" w:rsidR="00D4423A" w:rsidRPr="005F3F38" w:rsidRDefault="00D4423A" w:rsidP="00267C5F">
      <w:pPr>
        <w:spacing w:before="240" w:after="120" w:line="240" w:lineRule="auto"/>
        <w:jc w:val="both"/>
        <w:rPr>
          <w:rFonts w:ascii="Arial" w:eastAsia="Times New Roman" w:hAnsi="Arial" w:cs="Arial"/>
          <w:sz w:val="24"/>
          <w:szCs w:val="24"/>
        </w:rPr>
      </w:pPr>
    </w:p>
    <w:p w14:paraId="6DC65402" w14:textId="77777777" w:rsidR="00D4423A" w:rsidRPr="005F3F38" w:rsidRDefault="00D4423A" w:rsidP="00267C5F">
      <w:pPr>
        <w:spacing w:before="240" w:after="120" w:line="240" w:lineRule="auto"/>
        <w:jc w:val="both"/>
        <w:rPr>
          <w:rFonts w:ascii="Arial" w:eastAsia="Times New Roman" w:hAnsi="Arial" w:cs="Arial"/>
          <w:sz w:val="24"/>
          <w:szCs w:val="24"/>
        </w:rPr>
      </w:pPr>
    </w:p>
    <w:p w14:paraId="6C91CA2F" w14:textId="77777777" w:rsidR="00D4423A" w:rsidRPr="005F3F38" w:rsidRDefault="00D4423A" w:rsidP="00267C5F">
      <w:pPr>
        <w:spacing w:before="240" w:after="120" w:line="240" w:lineRule="auto"/>
        <w:jc w:val="both"/>
        <w:rPr>
          <w:rFonts w:ascii="Arial" w:eastAsia="Times New Roman" w:hAnsi="Arial" w:cs="Arial"/>
          <w:sz w:val="24"/>
          <w:szCs w:val="24"/>
        </w:rPr>
      </w:pPr>
    </w:p>
    <w:p w14:paraId="300657D9" w14:textId="77777777" w:rsidR="00D4423A" w:rsidRPr="005F3F38" w:rsidRDefault="00D4423A" w:rsidP="00267C5F">
      <w:pPr>
        <w:spacing w:before="240" w:after="120" w:line="240" w:lineRule="auto"/>
        <w:jc w:val="both"/>
        <w:rPr>
          <w:rFonts w:ascii="Arial" w:eastAsia="Times New Roman" w:hAnsi="Arial" w:cs="Arial"/>
          <w:sz w:val="24"/>
          <w:szCs w:val="24"/>
        </w:rPr>
      </w:pPr>
    </w:p>
    <w:p w14:paraId="7E64F386" w14:textId="77777777" w:rsidR="00D4423A" w:rsidRPr="005F3F38" w:rsidRDefault="00D4423A" w:rsidP="00267C5F">
      <w:pPr>
        <w:spacing w:before="240" w:after="120" w:line="240" w:lineRule="auto"/>
        <w:jc w:val="both"/>
        <w:rPr>
          <w:rFonts w:ascii="Arial" w:eastAsia="Times New Roman" w:hAnsi="Arial" w:cs="Arial"/>
          <w:sz w:val="24"/>
          <w:szCs w:val="24"/>
        </w:rPr>
      </w:pPr>
    </w:p>
    <w:p w14:paraId="01DF57C4" w14:textId="77777777" w:rsidR="00D4423A" w:rsidRPr="005F3F38" w:rsidRDefault="00D4423A" w:rsidP="00267C5F">
      <w:pPr>
        <w:spacing w:before="240" w:after="120" w:line="240" w:lineRule="auto"/>
        <w:jc w:val="both"/>
        <w:rPr>
          <w:rFonts w:ascii="Arial" w:eastAsia="Times New Roman" w:hAnsi="Arial" w:cs="Arial"/>
          <w:sz w:val="24"/>
          <w:szCs w:val="24"/>
        </w:rPr>
      </w:pPr>
    </w:p>
    <w:p w14:paraId="7036A5E2" w14:textId="2E2BFD97" w:rsidR="00267C5F" w:rsidRPr="005F3F38" w:rsidRDefault="00267C5F" w:rsidP="00267C5F">
      <w:pPr>
        <w:spacing w:before="240" w:after="120" w:line="240" w:lineRule="auto"/>
        <w:jc w:val="both"/>
        <w:rPr>
          <w:rFonts w:ascii="Arial" w:eastAsia="Times New Roman" w:hAnsi="Arial" w:cs="Arial"/>
          <w:sz w:val="24"/>
          <w:szCs w:val="24"/>
        </w:rPr>
      </w:pPr>
    </w:p>
    <w:p w14:paraId="202359AD" w14:textId="3A06443F" w:rsidR="00091791" w:rsidRPr="005F3F38" w:rsidRDefault="00091791" w:rsidP="00267C5F">
      <w:pPr>
        <w:spacing w:before="240" w:after="120" w:line="240" w:lineRule="auto"/>
        <w:jc w:val="both"/>
        <w:rPr>
          <w:rFonts w:ascii="Arial" w:eastAsia="Times New Roman" w:hAnsi="Arial" w:cs="Arial"/>
          <w:sz w:val="24"/>
          <w:szCs w:val="24"/>
        </w:rPr>
      </w:pPr>
    </w:p>
    <w:p w14:paraId="1D74FA9B" w14:textId="5C2FFF58" w:rsidR="00605E13" w:rsidRPr="005F3F38" w:rsidRDefault="00605E13" w:rsidP="00267C5F">
      <w:pPr>
        <w:spacing w:before="240" w:after="120" w:line="240" w:lineRule="auto"/>
        <w:jc w:val="both"/>
        <w:rPr>
          <w:rFonts w:ascii="Arial" w:eastAsia="Times New Roman" w:hAnsi="Arial" w:cs="Arial"/>
          <w:sz w:val="24"/>
          <w:szCs w:val="24"/>
        </w:rPr>
      </w:pPr>
    </w:p>
    <w:p w14:paraId="3863BFFD" w14:textId="77777777" w:rsidR="00605E13" w:rsidRPr="005F3F38" w:rsidRDefault="00605E13" w:rsidP="00267C5F">
      <w:pPr>
        <w:spacing w:before="240" w:after="120" w:line="240" w:lineRule="auto"/>
        <w:jc w:val="both"/>
        <w:rPr>
          <w:rFonts w:ascii="Arial" w:eastAsia="Times New Roman" w:hAnsi="Arial" w:cs="Arial"/>
          <w:sz w:val="24"/>
          <w:szCs w:val="24"/>
        </w:rPr>
      </w:pPr>
    </w:p>
    <w:p w14:paraId="7B86CB55" w14:textId="77777777" w:rsidR="00267C5F" w:rsidRPr="005F3F38" w:rsidRDefault="00267C5F" w:rsidP="00267C5F">
      <w:pPr>
        <w:spacing w:before="240" w:after="120" w:line="240" w:lineRule="auto"/>
        <w:jc w:val="both"/>
        <w:rPr>
          <w:rFonts w:ascii="Arial" w:eastAsia="Times New Roman" w:hAnsi="Arial" w:cs="Arial"/>
          <w:sz w:val="24"/>
          <w:szCs w:val="24"/>
        </w:rPr>
      </w:pPr>
    </w:p>
    <w:p w14:paraId="7D3372F0" w14:textId="77777777" w:rsidR="00267C5F" w:rsidRPr="005F3F38" w:rsidRDefault="00267C5F" w:rsidP="00241176">
      <w:pPr>
        <w:spacing w:line="240" w:lineRule="auto"/>
        <w:jc w:val="both"/>
        <w:rPr>
          <w:rFonts w:ascii="Arial" w:eastAsia="Calibri" w:hAnsi="Arial" w:cs="Arial"/>
          <w:b/>
          <w:sz w:val="28"/>
          <w:szCs w:val="24"/>
          <w:lang w:eastAsia="x-none"/>
        </w:rPr>
      </w:pPr>
      <w:bookmarkStart w:id="576" w:name="_Toc99940069"/>
      <w:bookmarkStart w:id="577" w:name="_Toc223683081"/>
      <w:r w:rsidRPr="005F3F38">
        <w:rPr>
          <w:rFonts w:ascii="Arial" w:eastAsia="Calibri" w:hAnsi="Arial" w:cs="Arial"/>
          <w:b/>
          <w:sz w:val="28"/>
          <w:szCs w:val="24"/>
          <w:lang w:eastAsia="x-none"/>
        </w:rPr>
        <w:t>POPIS TABELA</w:t>
      </w:r>
      <w:bookmarkEnd w:id="576"/>
      <w:bookmarkEnd w:id="577"/>
    </w:p>
    <w:p w14:paraId="39CD5327" w14:textId="04087B16" w:rsidR="00267C5F" w:rsidRPr="005F3F38" w:rsidRDefault="00267C5F" w:rsidP="00241176">
      <w:pPr>
        <w:tabs>
          <w:tab w:val="right" w:leader="dot" w:pos="8827"/>
        </w:tabs>
        <w:spacing w:line="240" w:lineRule="auto"/>
        <w:jc w:val="both"/>
        <w:rPr>
          <w:rFonts w:ascii="Calibri" w:eastAsia="Times New Roman" w:hAnsi="Calibri" w:cs="Times New Roman"/>
        </w:rPr>
      </w:pPr>
      <w:r w:rsidRPr="005F3F38">
        <w:rPr>
          <w:rFonts w:ascii="Arial" w:eastAsia="Calibri" w:hAnsi="Arial" w:cs="Times New Roman"/>
          <w:sz w:val="24"/>
        </w:rPr>
        <w:fldChar w:fldCharType="begin"/>
      </w:r>
      <w:r w:rsidRPr="005F3F38">
        <w:rPr>
          <w:rFonts w:ascii="Arial" w:eastAsia="Calibri" w:hAnsi="Arial" w:cs="Times New Roman"/>
          <w:sz w:val="24"/>
        </w:rPr>
        <w:instrText xml:space="preserve"> TOC \h \z \c "Tabela" </w:instrText>
      </w:r>
      <w:r w:rsidRPr="005F3F38">
        <w:rPr>
          <w:rFonts w:ascii="Arial" w:eastAsia="Calibri" w:hAnsi="Arial" w:cs="Times New Roman"/>
          <w:sz w:val="24"/>
        </w:rPr>
        <w:fldChar w:fldCharType="separate"/>
      </w:r>
      <w:hyperlink w:anchor="_Toc99939224" w:history="1">
        <w:r w:rsidRPr="005F3F38">
          <w:rPr>
            <w:rFonts w:ascii="Arial" w:eastAsia="Calibri" w:hAnsi="Arial" w:cs="Arial"/>
            <w:b/>
            <w:u w:val="single"/>
          </w:rPr>
          <w:t xml:space="preserve">Tabela 1: </w:t>
        </w:r>
        <w:r w:rsidRPr="005F3F38">
          <w:rPr>
            <w:rFonts w:ascii="Arial" w:eastAsia="Calibri" w:hAnsi="Arial" w:cs="Arial"/>
          </w:rPr>
          <w:t xml:space="preserve">Struktura ukupnih prihoda, primitaka i finansiranja </w:t>
        </w:r>
        <w:r w:rsidR="008F1C7F" w:rsidRPr="005F3F38">
          <w:rPr>
            <w:rFonts w:ascii="Arial" w:eastAsia="Calibri" w:hAnsi="Arial" w:cs="Arial"/>
          </w:rPr>
          <w:t xml:space="preserve">planiranih Budžetom </w:t>
        </w:r>
        <w:r w:rsidR="00393CEB">
          <w:rPr>
            <w:rFonts w:ascii="Arial" w:eastAsia="Calibri" w:hAnsi="Arial" w:cs="Arial"/>
          </w:rPr>
          <w:t>FBiH</w:t>
        </w:r>
        <w:r w:rsidR="008F1C7F" w:rsidRPr="005F3F38">
          <w:rPr>
            <w:rFonts w:ascii="Arial" w:eastAsia="Calibri" w:hAnsi="Arial" w:cs="Arial"/>
          </w:rPr>
          <w:t xml:space="preserve"> za 2025</w:t>
        </w:r>
        <w:r w:rsidRPr="005F3F38">
          <w:rPr>
            <w:rFonts w:ascii="Arial" w:eastAsia="Calibri" w:hAnsi="Arial" w:cs="Arial"/>
          </w:rPr>
          <w:t>. i ostvareni</w:t>
        </w:r>
        <w:r w:rsidR="00091791" w:rsidRPr="005F3F38">
          <w:rPr>
            <w:rFonts w:ascii="Arial" w:eastAsia="Calibri" w:hAnsi="Arial" w:cs="Arial"/>
          </w:rPr>
          <w:t>h u periodu januar-decembar 2025</w:t>
        </w:r>
        <w:r w:rsidRPr="005F3F38">
          <w:rPr>
            <w:rFonts w:ascii="Arial" w:eastAsia="Calibri" w:hAnsi="Arial" w:cs="Arial"/>
          </w:rPr>
          <w:t>. i 202</w:t>
        </w:r>
        <w:r w:rsidR="00091791" w:rsidRPr="005F3F38">
          <w:rPr>
            <w:rFonts w:ascii="Arial" w:eastAsia="Calibri" w:hAnsi="Arial" w:cs="Arial"/>
          </w:rPr>
          <w:t>4</w:t>
        </w:r>
        <w:r w:rsidRPr="005F3F38">
          <w:rPr>
            <w:rFonts w:ascii="Arial" w:eastAsia="Calibri" w:hAnsi="Arial" w:cs="Arial"/>
          </w:rPr>
          <w:t>.</w:t>
        </w:r>
        <w:r w:rsidRPr="005F3F38">
          <w:rPr>
            <w:rFonts w:ascii="Arial" w:eastAsia="Calibri" w:hAnsi="Arial" w:cs="Times New Roman"/>
            <w:webHidden/>
          </w:rPr>
          <w:tab/>
        </w:r>
      </w:hyperlink>
      <w:r w:rsidR="00C345C8" w:rsidRPr="005F3F38">
        <w:rPr>
          <w:rFonts w:ascii="Arial" w:eastAsia="Calibri" w:hAnsi="Arial" w:cs="Times New Roman"/>
        </w:rPr>
        <w:t>7</w:t>
      </w:r>
    </w:p>
    <w:p w14:paraId="14FBE3A6" w14:textId="2812751B" w:rsidR="00267C5F" w:rsidRPr="005F3F38" w:rsidRDefault="000A0391" w:rsidP="00241176">
      <w:pPr>
        <w:tabs>
          <w:tab w:val="right" w:leader="dot" w:pos="8827"/>
        </w:tabs>
        <w:spacing w:line="240" w:lineRule="auto"/>
        <w:jc w:val="both"/>
        <w:rPr>
          <w:rFonts w:ascii="Arial" w:eastAsia="Calibri" w:hAnsi="Arial" w:cs="Times New Roman"/>
        </w:rPr>
      </w:pPr>
      <w:hyperlink w:anchor="_Toc99939226" w:history="1">
        <w:r w:rsidR="00267C5F" w:rsidRPr="005F3F38">
          <w:rPr>
            <w:rFonts w:ascii="Arial" w:eastAsia="Calibri" w:hAnsi="Arial" w:cs="Arial"/>
            <w:b/>
            <w:u w:val="single"/>
          </w:rPr>
          <w:t>Tabela 2:</w:t>
        </w:r>
        <w:r w:rsidR="00267C5F" w:rsidRPr="005F3F38">
          <w:rPr>
            <w:rFonts w:ascii="Arial" w:eastAsia="Calibri" w:hAnsi="Arial" w:cs="Arial"/>
            <w:u w:val="single"/>
          </w:rPr>
          <w:t xml:space="preserve"> </w:t>
        </w:r>
        <w:r w:rsidR="00267C5F" w:rsidRPr="005F3F38">
          <w:rPr>
            <w:rFonts w:ascii="Arial" w:eastAsia="Calibri" w:hAnsi="Arial" w:cs="Arial"/>
          </w:rPr>
          <w:t>Učešće ostvarenih prihoda, primitaka i finansiranja analitički po vrstama u ukupno ostvarenim prihodima 202</w:t>
        </w:r>
        <w:r w:rsidR="00091791" w:rsidRPr="005F3F38">
          <w:rPr>
            <w:rFonts w:ascii="Arial" w:eastAsia="Calibri" w:hAnsi="Arial" w:cs="Arial"/>
          </w:rPr>
          <w:t>5</w:t>
        </w:r>
        <w:r w:rsidR="00267C5F" w:rsidRPr="005F3F38">
          <w:rPr>
            <w:rFonts w:ascii="Arial" w:eastAsia="Calibri" w:hAnsi="Arial" w:cs="Arial"/>
          </w:rPr>
          <w:t>. godine</w:t>
        </w:r>
        <w:r w:rsidR="00267C5F" w:rsidRPr="005F3F38">
          <w:rPr>
            <w:rFonts w:ascii="Arial" w:eastAsia="Calibri" w:hAnsi="Arial" w:cs="Times New Roman"/>
            <w:webHidden/>
          </w:rPr>
          <w:tab/>
        </w:r>
        <w:r w:rsidR="00C345C8" w:rsidRPr="005F3F38">
          <w:rPr>
            <w:rFonts w:ascii="Arial" w:eastAsia="Calibri" w:hAnsi="Arial" w:cs="Times New Roman"/>
            <w:webHidden/>
          </w:rPr>
          <w:t>9</w:t>
        </w:r>
      </w:hyperlink>
    </w:p>
    <w:p w14:paraId="1E592109" w14:textId="372D7DD5" w:rsidR="00267C5F" w:rsidRPr="005F3F38" w:rsidRDefault="000A0391" w:rsidP="00241176">
      <w:pPr>
        <w:tabs>
          <w:tab w:val="right" w:leader="dot" w:pos="8827"/>
        </w:tabs>
        <w:spacing w:line="240" w:lineRule="auto"/>
        <w:jc w:val="both"/>
        <w:rPr>
          <w:rFonts w:ascii="Calibri" w:eastAsia="Times New Roman" w:hAnsi="Calibri" w:cs="Times New Roman"/>
        </w:rPr>
      </w:pPr>
      <w:hyperlink w:anchor="_Toc99939227" w:history="1">
        <w:r w:rsidR="00267C5F" w:rsidRPr="005F3F38">
          <w:rPr>
            <w:rFonts w:ascii="Arial" w:eastAsia="Calibri" w:hAnsi="Arial" w:cs="Arial"/>
            <w:b/>
            <w:u w:val="single"/>
          </w:rPr>
          <w:t>Tabela 3:</w:t>
        </w:r>
        <w:r w:rsidR="00267C5F" w:rsidRPr="005F3F38">
          <w:rPr>
            <w:rFonts w:ascii="Arial" w:eastAsia="Calibri" w:hAnsi="Arial" w:cs="Arial"/>
            <w:u w:val="single"/>
          </w:rPr>
          <w:t xml:space="preserve"> </w:t>
        </w:r>
        <w:r w:rsidR="00267C5F" w:rsidRPr="005F3F38">
          <w:rPr>
            <w:rFonts w:ascii="Arial" w:eastAsia="Calibri" w:hAnsi="Arial" w:cs="Arial"/>
          </w:rPr>
          <w:t xml:space="preserve">Struktura ukupnih rashoda i izdataka planiranih Budžetom </w:t>
        </w:r>
        <w:r w:rsidR="00393CEB">
          <w:rPr>
            <w:rFonts w:ascii="Arial" w:eastAsia="Calibri" w:hAnsi="Arial" w:cs="Arial"/>
          </w:rPr>
          <w:t>FBiH</w:t>
        </w:r>
        <w:r w:rsidR="0000445C">
          <w:rPr>
            <w:rFonts w:ascii="Arial" w:eastAsia="Calibri" w:hAnsi="Arial" w:cs="Arial"/>
          </w:rPr>
          <w:t xml:space="preserve"> za 2025</w:t>
        </w:r>
        <w:r w:rsidR="00267C5F" w:rsidRPr="005F3F38">
          <w:rPr>
            <w:rFonts w:ascii="Arial" w:eastAsia="Calibri" w:hAnsi="Arial" w:cs="Arial"/>
          </w:rPr>
          <w:t>. i ostvaren</w:t>
        </w:r>
        <w:r w:rsidR="00091791" w:rsidRPr="005F3F38">
          <w:rPr>
            <w:rFonts w:ascii="Arial" w:eastAsia="Calibri" w:hAnsi="Arial" w:cs="Arial"/>
          </w:rPr>
          <w:t>i u periodu januar-decembar 2025. i 2024</w:t>
        </w:r>
        <w:r w:rsidR="00267C5F" w:rsidRPr="005F3F38">
          <w:rPr>
            <w:rFonts w:ascii="Arial" w:eastAsia="Calibri" w:hAnsi="Arial" w:cs="Arial"/>
          </w:rPr>
          <w:t>.</w:t>
        </w:r>
        <w:r w:rsidR="00267C5F" w:rsidRPr="005F3F38">
          <w:rPr>
            <w:rFonts w:ascii="Arial" w:eastAsia="Calibri" w:hAnsi="Arial" w:cs="Times New Roman"/>
            <w:webHidden/>
          </w:rPr>
          <w:tab/>
        </w:r>
        <w:r w:rsidR="00C345C8" w:rsidRPr="005F3F38">
          <w:rPr>
            <w:rFonts w:ascii="Arial" w:eastAsia="Calibri" w:hAnsi="Arial" w:cs="Times New Roman"/>
            <w:webHidden/>
          </w:rPr>
          <w:t>23</w:t>
        </w:r>
      </w:hyperlink>
    </w:p>
    <w:p w14:paraId="5C5525EB" w14:textId="39B573C9" w:rsidR="00267C5F" w:rsidRPr="005F3F38" w:rsidRDefault="000A0391" w:rsidP="00241176">
      <w:pPr>
        <w:tabs>
          <w:tab w:val="right" w:leader="dot" w:pos="8827"/>
        </w:tabs>
        <w:spacing w:line="240" w:lineRule="auto"/>
        <w:jc w:val="both"/>
        <w:rPr>
          <w:rFonts w:ascii="Calibri" w:eastAsia="Times New Roman" w:hAnsi="Calibri" w:cs="Times New Roman"/>
        </w:rPr>
      </w:pPr>
      <w:hyperlink w:anchor="_Toc99939228" w:history="1">
        <w:r w:rsidR="00267C5F" w:rsidRPr="005F3F38">
          <w:rPr>
            <w:rFonts w:ascii="Arial" w:eastAsia="Calibri" w:hAnsi="Arial" w:cs="Arial"/>
            <w:b/>
            <w:u w:val="single"/>
          </w:rPr>
          <w:t>Tabela 4:</w:t>
        </w:r>
        <w:r w:rsidR="00267C5F" w:rsidRPr="005F3F38">
          <w:rPr>
            <w:rFonts w:ascii="Arial" w:eastAsia="Calibri" w:hAnsi="Arial" w:cs="Arial"/>
          </w:rPr>
          <w:t xml:space="preserve"> Struktura učešća pojedinačnih rashoda po funkcionalnoj klasifikacijiu odnosu na ukupne rashode Federacije BiH</w:t>
        </w:r>
        <w:r w:rsidR="00267C5F" w:rsidRPr="005F3F38">
          <w:rPr>
            <w:rFonts w:ascii="Arial" w:eastAsia="Calibri" w:hAnsi="Arial" w:cs="Times New Roman"/>
            <w:webHidden/>
          </w:rPr>
          <w:tab/>
        </w:r>
        <w:r w:rsidR="00C345C8" w:rsidRPr="005F3F38">
          <w:rPr>
            <w:rFonts w:ascii="Arial" w:eastAsia="Calibri" w:hAnsi="Arial" w:cs="Times New Roman"/>
            <w:webHidden/>
          </w:rPr>
          <w:t>24</w:t>
        </w:r>
      </w:hyperlink>
    </w:p>
    <w:p w14:paraId="499C856F" w14:textId="5554AA1F" w:rsidR="00267C5F" w:rsidRPr="005F3F38" w:rsidRDefault="000A0391" w:rsidP="00241176">
      <w:pPr>
        <w:tabs>
          <w:tab w:val="right" w:leader="dot" w:pos="8827"/>
        </w:tabs>
        <w:spacing w:line="240" w:lineRule="auto"/>
        <w:jc w:val="both"/>
        <w:rPr>
          <w:rFonts w:ascii="Calibri" w:eastAsia="Times New Roman" w:hAnsi="Calibri" w:cs="Times New Roman"/>
        </w:rPr>
      </w:pPr>
      <w:hyperlink w:anchor="_Toc99939229" w:history="1">
        <w:r w:rsidR="00267C5F" w:rsidRPr="005F3F38">
          <w:rPr>
            <w:rFonts w:ascii="Arial" w:eastAsia="Calibri" w:hAnsi="Arial" w:cs="Arial"/>
            <w:b/>
            <w:u w:val="single"/>
          </w:rPr>
          <w:t>Tabela 5:</w:t>
        </w:r>
        <w:r w:rsidR="00267C5F" w:rsidRPr="005F3F38">
          <w:rPr>
            <w:rFonts w:ascii="Arial" w:eastAsia="Calibri" w:hAnsi="Arial" w:cs="Arial"/>
            <w:b/>
          </w:rPr>
          <w:t xml:space="preserve"> </w:t>
        </w:r>
        <w:r w:rsidR="00267C5F" w:rsidRPr="005F3F38">
          <w:rPr>
            <w:rFonts w:ascii="Arial" w:eastAsia="Calibri" w:hAnsi="Arial" w:cs="Arial"/>
          </w:rPr>
          <w:t>Učešće ostvarenih rashoda i izdataka analitički po vrstama u ukupno ostv</w:t>
        </w:r>
        <w:r w:rsidR="00091791" w:rsidRPr="005F3F38">
          <w:rPr>
            <w:rFonts w:ascii="Arial" w:eastAsia="Calibri" w:hAnsi="Arial" w:cs="Arial"/>
          </w:rPr>
          <w:t>arenim rashodima i izdacima 2025</w:t>
        </w:r>
        <w:r w:rsidR="00267C5F" w:rsidRPr="005F3F38">
          <w:rPr>
            <w:rFonts w:ascii="Arial" w:eastAsia="Calibri" w:hAnsi="Arial" w:cs="Arial"/>
          </w:rPr>
          <w:t>. godine</w:t>
        </w:r>
        <w:r w:rsidR="00267C5F" w:rsidRPr="005F3F38">
          <w:rPr>
            <w:rFonts w:ascii="Arial" w:eastAsia="Calibri" w:hAnsi="Arial" w:cs="Times New Roman"/>
            <w:webHidden/>
          </w:rPr>
          <w:tab/>
        </w:r>
        <w:r w:rsidR="00C345C8" w:rsidRPr="005F3F38">
          <w:rPr>
            <w:rFonts w:ascii="Arial" w:eastAsia="Calibri" w:hAnsi="Arial" w:cs="Times New Roman"/>
            <w:webHidden/>
          </w:rPr>
          <w:t>24</w:t>
        </w:r>
      </w:hyperlink>
    </w:p>
    <w:p w14:paraId="14B7BDBB" w14:textId="02C458C4" w:rsidR="00267C5F" w:rsidRPr="005F3F38" w:rsidRDefault="000A0391" w:rsidP="00241176">
      <w:pPr>
        <w:tabs>
          <w:tab w:val="right" w:leader="dot" w:pos="8827"/>
        </w:tabs>
        <w:spacing w:line="240" w:lineRule="auto"/>
        <w:jc w:val="both"/>
        <w:rPr>
          <w:rFonts w:ascii="Calibri" w:eastAsia="Times New Roman" w:hAnsi="Calibri" w:cs="Times New Roman"/>
        </w:rPr>
      </w:pPr>
      <w:hyperlink w:anchor="_Toc99939230" w:history="1">
        <w:r w:rsidR="00267C5F" w:rsidRPr="005F3F38">
          <w:rPr>
            <w:rFonts w:ascii="Arial" w:eastAsia="Calibri" w:hAnsi="Arial" w:cs="Arial"/>
            <w:b/>
            <w:u w:val="single"/>
          </w:rPr>
          <w:t>Tabela 6:</w:t>
        </w:r>
        <w:r w:rsidR="00267C5F" w:rsidRPr="005F3F38">
          <w:rPr>
            <w:rFonts w:ascii="Arial" w:eastAsia="Calibri" w:hAnsi="Arial" w:cs="Arial"/>
            <w:u w:val="single"/>
          </w:rPr>
          <w:t xml:space="preserve"> </w:t>
        </w:r>
        <w:r w:rsidR="00267C5F" w:rsidRPr="005F3F38">
          <w:rPr>
            <w:rFonts w:ascii="Arial" w:eastAsia="Calibri" w:hAnsi="Arial" w:cs="Arial"/>
          </w:rPr>
          <w:t>Struktura ukupnih tekućih rashoda</w:t>
        </w:r>
        <w:r w:rsidR="00267C5F" w:rsidRPr="005F3F38">
          <w:rPr>
            <w:rFonts w:ascii="Arial" w:eastAsia="Calibri" w:hAnsi="Arial" w:cs="Times New Roman"/>
            <w:webHidden/>
          </w:rPr>
          <w:tab/>
        </w:r>
        <w:r w:rsidR="00C345C8" w:rsidRPr="005F3F38">
          <w:rPr>
            <w:rFonts w:ascii="Arial" w:eastAsia="Calibri" w:hAnsi="Arial" w:cs="Times New Roman"/>
            <w:webHidden/>
          </w:rPr>
          <w:t>25</w:t>
        </w:r>
      </w:hyperlink>
    </w:p>
    <w:p w14:paraId="67F67092" w14:textId="471BBE4E" w:rsidR="00267C5F" w:rsidRPr="005F3F38" w:rsidRDefault="000A0391" w:rsidP="00241176">
      <w:pPr>
        <w:tabs>
          <w:tab w:val="right" w:leader="dot" w:pos="8827"/>
        </w:tabs>
        <w:spacing w:line="240" w:lineRule="auto"/>
        <w:jc w:val="both"/>
        <w:rPr>
          <w:rFonts w:ascii="Calibri" w:eastAsia="Times New Roman" w:hAnsi="Calibri" w:cs="Times New Roman"/>
        </w:rPr>
      </w:pPr>
      <w:hyperlink w:anchor="_Toc99939231" w:history="1">
        <w:r w:rsidR="00267C5F" w:rsidRPr="005F3F38">
          <w:rPr>
            <w:rFonts w:ascii="Arial" w:eastAsia="Calibri" w:hAnsi="Arial" w:cs="Arial"/>
            <w:b/>
            <w:u w:val="single"/>
          </w:rPr>
          <w:t>Tabela 7:</w:t>
        </w:r>
        <w:r w:rsidR="00267C5F" w:rsidRPr="005F3F38">
          <w:rPr>
            <w:rFonts w:ascii="Arial" w:eastAsia="Calibri" w:hAnsi="Arial" w:cs="Arial"/>
          </w:rPr>
          <w:t xml:space="preserve"> Stanje unutrašnjeg duga </w:t>
        </w:r>
        <w:r w:rsidR="00091791" w:rsidRPr="005F3F38">
          <w:rPr>
            <w:rFonts w:ascii="Arial" w:eastAsia="Calibri" w:hAnsi="Arial" w:cs="Arial"/>
          </w:rPr>
          <w:t>Federacije BiH na dan 31.12.2025</w:t>
        </w:r>
        <w:r w:rsidR="00267C5F" w:rsidRPr="005F3F38">
          <w:rPr>
            <w:rFonts w:ascii="Arial" w:eastAsia="Calibri" w:hAnsi="Arial" w:cs="Arial"/>
          </w:rPr>
          <w:t>. godine</w:t>
        </w:r>
        <w:r w:rsidR="00267C5F" w:rsidRPr="005F3F38">
          <w:rPr>
            <w:rFonts w:ascii="Arial" w:eastAsia="Calibri" w:hAnsi="Arial" w:cs="Times New Roman"/>
            <w:webHidden/>
          </w:rPr>
          <w:tab/>
        </w:r>
        <w:r w:rsidR="00C345C8" w:rsidRPr="005F3F38">
          <w:rPr>
            <w:rFonts w:ascii="Arial" w:eastAsia="Calibri" w:hAnsi="Arial" w:cs="Times New Roman"/>
            <w:webHidden/>
          </w:rPr>
          <w:t>36</w:t>
        </w:r>
      </w:hyperlink>
    </w:p>
    <w:p w14:paraId="74496F5F" w14:textId="594C5EE6" w:rsidR="00267C5F" w:rsidRPr="005F3F38" w:rsidRDefault="000A0391" w:rsidP="00241176">
      <w:pPr>
        <w:tabs>
          <w:tab w:val="right" w:leader="dot" w:pos="8827"/>
        </w:tabs>
        <w:spacing w:line="240" w:lineRule="auto"/>
        <w:jc w:val="both"/>
        <w:rPr>
          <w:rFonts w:ascii="Calibri" w:eastAsia="Times New Roman" w:hAnsi="Calibri" w:cs="Times New Roman"/>
        </w:rPr>
      </w:pPr>
      <w:hyperlink w:anchor="_Toc99939232" w:history="1">
        <w:r w:rsidR="00267C5F" w:rsidRPr="005F3F38">
          <w:rPr>
            <w:rFonts w:ascii="Arial" w:eastAsia="Calibri" w:hAnsi="Arial" w:cs="Arial"/>
            <w:b/>
            <w:u w:val="single"/>
          </w:rPr>
          <w:t>Tabela 8:</w:t>
        </w:r>
        <w:r w:rsidR="00267C5F" w:rsidRPr="005F3F38">
          <w:rPr>
            <w:rFonts w:ascii="Arial" w:eastAsia="Calibri" w:hAnsi="Arial" w:cs="Arial"/>
            <w:u w:val="single"/>
          </w:rPr>
          <w:t xml:space="preserve"> </w:t>
        </w:r>
        <w:r w:rsidR="00267C5F" w:rsidRPr="005F3F38">
          <w:rPr>
            <w:rFonts w:ascii="Arial" w:eastAsia="Calibri" w:hAnsi="Arial" w:cs="Arial"/>
          </w:rPr>
          <w:t>Emisije vrijednosnih papira u 202</w:t>
        </w:r>
        <w:r w:rsidR="00091791" w:rsidRPr="005F3F38">
          <w:rPr>
            <w:rFonts w:ascii="Arial" w:eastAsia="Calibri" w:hAnsi="Arial" w:cs="Arial"/>
          </w:rPr>
          <w:t>5</w:t>
        </w:r>
        <w:r w:rsidR="00267C5F" w:rsidRPr="005F3F38">
          <w:rPr>
            <w:rFonts w:ascii="Arial" w:eastAsia="Calibri" w:hAnsi="Arial" w:cs="Arial"/>
          </w:rPr>
          <w:t>. godini</w:t>
        </w:r>
        <w:r w:rsidR="00267C5F" w:rsidRPr="005F3F38">
          <w:rPr>
            <w:rFonts w:ascii="Arial" w:eastAsia="Calibri" w:hAnsi="Arial" w:cs="Times New Roman"/>
            <w:webHidden/>
          </w:rPr>
          <w:tab/>
        </w:r>
        <w:r w:rsidR="00C345C8" w:rsidRPr="005F3F38">
          <w:rPr>
            <w:rFonts w:ascii="Arial" w:eastAsia="Calibri" w:hAnsi="Arial" w:cs="Times New Roman"/>
            <w:webHidden/>
          </w:rPr>
          <w:t>36</w:t>
        </w:r>
      </w:hyperlink>
    </w:p>
    <w:p w14:paraId="404283A7" w14:textId="239D366F" w:rsidR="00267C5F" w:rsidRPr="005F3F38" w:rsidRDefault="000A0391" w:rsidP="00241176">
      <w:pPr>
        <w:tabs>
          <w:tab w:val="right" w:leader="dot" w:pos="8827"/>
        </w:tabs>
        <w:spacing w:line="240" w:lineRule="auto"/>
        <w:jc w:val="both"/>
        <w:rPr>
          <w:rFonts w:ascii="Calibri" w:eastAsia="Times New Roman" w:hAnsi="Calibri" w:cs="Times New Roman"/>
        </w:rPr>
      </w:pPr>
      <w:hyperlink w:anchor="_Toc99939234" w:history="1">
        <w:r w:rsidR="00267C5F" w:rsidRPr="005F3F38">
          <w:rPr>
            <w:rFonts w:ascii="Arial" w:eastAsia="Calibri" w:hAnsi="Arial" w:cs="Times New Roman"/>
            <w:b/>
            <w:u w:val="single"/>
          </w:rPr>
          <w:t xml:space="preserve">Tabela 9: </w:t>
        </w:r>
        <w:r w:rsidR="00267C5F" w:rsidRPr="005F3F38">
          <w:rPr>
            <w:rFonts w:ascii="Arial" w:eastAsia="Calibri" w:hAnsi="Arial" w:cs="Arial"/>
          </w:rPr>
          <w:t>Stanje novč</w:t>
        </w:r>
        <w:r w:rsidR="00091791" w:rsidRPr="005F3F38">
          <w:rPr>
            <w:rFonts w:ascii="Arial" w:eastAsia="Calibri" w:hAnsi="Arial" w:cs="Arial"/>
          </w:rPr>
          <w:t>anih sredstava</w:t>
        </w:r>
        <w:r w:rsidR="002B7231" w:rsidRPr="005F3F38">
          <w:rPr>
            <w:rFonts w:ascii="Arial" w:eastAsia="Calibri" w:hAnsi="Arial" w:cs="Arial"/>
          </w:rPr>
          <w:t xml:space="preserve"> na transakcijskim računima na dan 01.01.</w:t>
        </w:r>
        <w:r w:rsidR="00091791" w:rsidRPr="005F3F38">
          <w:rPr>
            <w:rFonts w:ascii="Arial" w:eastAsia="Calibri" w:hAnsi="Arial" w:cs="Arial"/>
          </w:rPr>
          <w:t xml:space="preserve"> i 31.12.2025</w:t>
        </w:r>
        <w:r w:rsidR="00267C5F" w:rsidRPr="005F3F38">
          <w:rPr>
            <w:rFonts w:ascii="Arial" w:eastAsia="Calibri" w:hAnsi="Arial" w:cs="Arial"/>
          </w:rPr>
          <w:t xml:space="preserve">. godine sa prilivima i odlivima </w:t>
        </w:r>
        <w:r w:rsidR="00091791" w:rsidRPr="005F3F38">
          <w:rPr>
            <w:rFonts w:ascii="Arial" w:eastAsia="Calibri" w:hAnsi="Arial" w:cs="Arial"/>
          </w:rPr>
          <w:t>u toku 2025</w:t>
        </w:r>
        <w:r w:rsidR="00267C5F" w:rsidRPr="005F3F38">
          <w:rPr>
            <w:rFonts w:ascii="Arial" w:eastAsia="Calibri" w:hAnsi="Arial" w:cs="Arial"/>
          </w:rPr>
          <w:t>. godine</w:t>
        </w:r>
        <w:r w:rsidR="00267C5F" w:rsidRPr="005F3F38">
          <w:rPr>
            <w:rFonts w:ascii="Arial" w:eastAsia="Calibri" w:hAnsi="Arial" w:cs="Arial"/>
            <w:u w:val="single"/>
          </w:rPr>
          <w:t xml:space="preserve"> </w:t>
        </w:r>
        <w:r w:rsidR="00267C5F" w:rsidRPr="005F3F38">
          <w:rPr>
            <w:rFonts w:ascii="Arial" w:eastAsia="Calibri" w:hAnsi="Arial" w:cs="Times New Roman"/>
            <w:webHidden/>
          </w:rPr>
          <w:tab/>
          <w:t>1</w:t>
        </w:r>
        <w:r w:rsidR="00960120" w:rsidRPr="005F3F38">
          <w:rPr>
            <w:rFonts w:ascii="Arial" w:eastAsia="Calibri" w:hAnsi="Arial" w:cs="Times New Roman"/>
            <w:webHidden/>
          </w:rPr>
          <w:t>09</w:t>
        </w:r>
      </w:hyperlink>
    </w:p>
    <w:p w14:paraId="52C1661F" w14:textId="57CF798C" w:rsidR="00267C5F" w:rsidRPr="005F3F38" w:rsidRDefault="000A0391" w:rsidP="00241176">
      <w:pPr>
        <w:tabs>
          <w:tab w:val="right" w:leader="dot" w:pos="8827"/>
        </w:tabs>
        <w:spacing w:line="240" w:lineRule="auto"/>
        <w:jc w:val="both"/>
        <w:rPr>
          <w:rFonts w:ascii="Calibri" w:eastAsia="Times New Roman" w:hAnsi="Calibri" w:cs="Times New Roman"/>
        </w:rPr>
      </w:pPr>
      <w:hyperlink w:anchor="_Toc99939235" w:history="1">
        <w:r w:rsidR="00267C5F" w:rsidRPr="005F3F38">
          <w:rPr>
            <w:rFonts w:ascii="Arial" w:eastAsia="Calibri" w:hAnsi="Arial" w:cs="Times New Roman"/>
            <w:b/>
            <w:u w:val="single"/>
          </w:rPr>
          <w:t xml:space="preserve">Tabela 10: </w:t>
        </w:r>
        <w:r w:rsidR="002A2EDB" w:rsidRPr="005F3F38">
          <w:rPr>
            <w:rFonts w:ascii="Arial" w:eastAsia="Times New Roman" w:hAnsi="Arial" w:cs="Times New Roman"/>
          </w:rPr>
          <w:t>Stanje novčanih sredstava na posebnim namjenskim transakcijskim računima otvo</w:t>
        </w:r>
        <w:r w:rsidR="00E849C8">
          <w:rPr>
            <w:rFonts w:ascii="Arial" w:eastAsia="Times New Roman" w:hAnsi="Arial" w:cs="Times New Roman"/>
          </w:rPr>
          <w:t>renim u okviru JRT-a na dan 01.</w:t>
        </w:r>
        <w:r w:rsidR="002A2EDB" w:rsidRPr="005F3F38">
          <w:rPr>
            <w:rFonts w:ascii="Arial" w:eastAsia="Times New Roman" w:hAnsi="Arial" w:cs="Times New Roman"/>
          </w:rPr>
          <w:t xml:space="preserve">01. i 31.12.2025. godine </w:t>
        </w:r>
        <w:r w:rsidR="002A2EDB" w:rsidRPr="005F3F38">
          <w:rPr>
            <w:rFonts w:ascii="Arial" w:hAnsi="Arial" w:cs="Arial"/>
          </w:rPr>
          <w:t>sa prilivima i odlivima u toku 2025. godine</w:t>
        </w:r>
        <w:r w:rsidR="00267C5F" w:rsidRPr="005F3F38">
          <w:rPr>
            <w:rFonts w:ascii="Arial" w:eastAsia="Calibri" w:hAnsi="Arial" w:cs="Times New Roman"/>
            <w:webHidden/>
          </w:rPr>
          <w:tab/>
          <w:t>1</w:t>
        </w:r>
        <w:r w:rsidR="00C345C8" w:rsidRPr="005F3F38">
          <w:rPr>
            <w:rFonts w:ascii="Arial" w:eastAsia="Calibri" w:hAnsi="Arial" w:cs="Times New Roman"/>
            <w:webHidden/>
          </w:rPr>
          <w:t>1</w:t>
        </w:r>
      </w:hyperlink>
      <w:r w:rsidR="00960120" w:rsidRPr="005F3F38">
        <w:rPr>
          <w:rFonts w:ascii="Arial" w:eastAsia="Calibri" w:hAnsi="Arial" w:cs="Times New Roman"/>
        </w:rPr>
        <w:t>2</w:t>
      </w:r>
    </w:p>
    <w:p w14:paraId="6077A5E6" w14:textId="19D94290" w:rsidR="00267C5F" w:rsidRPr="005F3F38" w:rsidRDefault="000A0391" w:rsidP="00241176">
      <w:pPr>
        <w:tabs>
          <w:tab w:val="right" w:leader="dot" w:pos="8827"/>
        </w:tabs>
        <w:spacing w:line="240" w:lineRule="auto"/>
        <w:jc w:val="both"/>
        <w:rPr>
          <w:rFonts w:ascii="Arial" w:eastAsia="Calibri" w:hAnsi="Arial" w:cs="Times New Roman"/>
        </w:rPr>
      </w:pPr>
      <w:hyperlink w:anchor="_Toc99939236" w:history="1">
        <w:r w:rsidR="00267C5F" w:rsidRPr="005F3F38">
          <w:rPr>
            <w:rFonts w:ascii="Arial" w:eastAsia="Calibri" w:hAnsi="Arial" w:cs="Arial"/>
            <w:b/>
            <w:u w:val="single"/>
          </w:rPr>
          <w:t>Tabela 11:</w:t>
        </w:r>
        <w:r w:rsidR="002A2EDB" w:rsidRPr="005F3F38">
          <w:rPr>
            <w:rFonts w:ascii="Arial" w:eastAsia="Calibri" w:hAnsi="Arial" w:cs="Arial"/>
            <w:b/>
            <w:u w:val="single"/>
          </w:rPr>
          <w:t xml:space="preserve"> </w:t>
        </w:r>
        <w:r w:rsidR="002A2EDB" w:rsidRPr="005F3F38">
          <w:rPr>
            <w:rFonts w:ascii="Arial" w:eastAsia="Times New Roman" w:hAnsi="Arial" w:cs="Times New Roman"/>
          </w:rPr>
          <w:t>Stanje novčanih sredstava na donatorskim transakcijskim računima otvo</w:t>
        </w:r>
        <w:r w:rsidR="00E849C8">
          <w:rPr>
            <w:rFonts w:ascii="Arial" w:eastAsia="Times New Roman" w:hAnsi="Arial" w:cs="Times New Roman"/>
          </w:rPr>
          <w:t>renim u okviru JRT-a na dan 01.</w:t>
        </w:r>
        <w:r w:rsidR="002A2EDB" w:rsidRPr="005F3F38">
          <w:rPr>
            <w:rFonts w:ascii="Arial" w:eastAsia="Times New Roman" w:hAnsi="Arial" w:cs="Times New Roman"/>
          </w:rPr>
          <w:t xml:space="preserve">01. i 31.12.2025. godine </w:t>
        </w:r>
        <w:r w:rsidR="002A2EDB" w:rsidRPr="005F3F38">
          <w:rPr>
            <w:rFonts w:ascii="Arial" w:hAnsi="Arial" w:cs="Arial"/>
          </w:rPr>
          <w:t>sa prilivima i odlivima u toku 2025. godine</w:t>
        </w:r>
        <w:r w:rsidR="00267C5F" w:rsidRPr="005F3F38">
          <w:rPr>
            <w:rFonts w:ascii="Arial" w:eastAsia="Calibri" w:hAnsi="Arial" w:cs="Times New Roman"/>
            <w:webHidden/>
          </w:rPr>
          <w:tab/>
          <w:t>1</w:t>
        </w:r>
      </w:hyperlink>
      <w:r w:rsidR="00960120" w:rsidRPr="005F3F38">
        <w:rPr>
          <w:rFonts w:ascii="Arial" w:eastAsia="Calibri" w:hAnsi="Arial" w:cs="Times New Roman"/>
        </w:rPr>
        <w:t>17</w:t>
      </w:r>
    </w:p>
    <w:p w14:paraId="344F7219" w14:textId="799D9067" w:rsidR="00267C5F" w:rsidRPr="005F3F38" w:rsidRDefault="000A0391" w:rsidP="00241176">
      <w:pPr>
        <w:tabs>
          <w:tab w:val="right" w:leader="dot" w:pos="8827"/>
        </w:tabs>
        <w:spacing w:line="240" w:lineRule="auto"/>
        <w:jc w:val="both"/>
        <w:rPr>
          <w:rFonts w:ascii="Arial" w:eastAsia="Calibri" w:hAnsi="Arial" w:cs="Times New Roman"/>
        </w:rPr>
      </w:pPr>
      <w:hyperlink w:anchor="_Toc99939236" w:history="1">
        <w:r w:rsidR="00C345C8" w:rsidRPr="005F3F38">
          <w:rPr>
            <w:rFonts w:ascii="Arial" w:eastAsia="Calibri" w:hAnsi="Arial" w:cs="Arial"/>
            <w:b/>
            <w:u w:val="single"/>
          </w:rPr>
          <w:t>Tabela 12</w:t>
        </w:r>
        <w:r w:rsidR="00267C5F" w:rsidRPr="005F3F38">
          <w:rPr>
            <w:rFonts w:ascii="Arial" w:eastAsia="Calibri" w:hAnsi="Arial" w:cs="Arial"/>
            <w:b/>
            <w:u w:val="single"/>
          </w:rPr>
          <w:t>:</w:t>
        </w:r>
        <w:r w:rsidR="00267C5F" w:rsidRPr="005F3F38">
          <w:rPr>
            <w:rFonts w:ascii="Arial" w:eastAsia="Calibri" w:hAnsi="Arial" w:cs="Arial"/>
            <w:u w:val="single"/>
          </w:rPr>
          <w:t xml:space="preserve"> </w:t>
        </w:r>
        <w:r w:rsidR="00267C5F" w:rsidRPr="005F3F38">
          <w:rPr>
            <w:rFonts w:ascii="Arial" w:eastAsia="Calibri" w:hAnsi="Arial" w:cs="Arial"/>
          </w:rPr>
          <w:t>Pregled imovine i obaveza bivših institucija koje su sa federalnog prešle na državni nivo iskazanih u Glavnoj knj</w:t>
        </w:r>
        <w:r w:rsidR="00091791" w:rsidRPr="005F3F38">
          <w:rPr>
            <w:rFonts w:ascii="Arial" w:eastAsia="Calibri" w:hAnsi="Arial" w:cs="Arial"/>
          </w:rPr>
          <w:t xml:space="preserve">izi </w:t>
        </w:r>
        <w:r w:rsidR="009318C4" w:rsidRPr="005F3F38">
          <w:rPr>
            <w:rFonts w:ascii="Arial" w:eastAsia="Calibri" w:hAnsi="Arial" w:cs="Arial"/>
          </w:rPr>
          <w:t>Trezora</w:t>
        </w:r>
        <w:r w:rsidR="00267C5F" w:rsidRPr="005F3F38">
          <w:rPr>
            <w:rFonts w:ascii="Arial" w:eastAsia="Calibri" w:hAnsi="Arial" w:cs="Times New Roman"/>
            <w:webHidden/>
          </w:rPr>
          <w:tab/>
          <w:t>1</w:t>
        </w:r>
        <w:r w:rsidR="00C345C8" w:rsidRPr="005F3F38">
          <w:rPr>
            <w:rFonts w:ascii="Arial" w:eastAsia="Calibri" w:hAnsi="Arial" w:cs="Times New Roman"/>
            <w:webHidden/>
          </w:rPr>
          <w:t>2</w:t>
        </w:r>
      </w:hyperlink>
      <w:r w:rsidR="00960120" w:rsidRPr="005F3F38">
        <w:rPr>
          <w:rFonts w:ascii="Arial" w:eastAsia="Calibri" w:hAnsi="Arial" w:cs="Times New Roman"/>
        </w:rPr>
        <w:t>0</w:t>
      </w:r>
    </w:p>
    <w:p w14:paraId="66D90039" w14:textId="5C006776" w:rsidR="00267C5F" w:rsidRPr="005F3F38" w:rsidRDefault="000A0391" w:rsidP="00241176">
      <w:pPr>
        <w:tabs>
          <w:tab w:val="right" w:leader="dot" w:pos="8827"/>
        </w:tabs>
        <w:spacing w:line="240" w:lineRule="auto"/>
        <w:jc w:val="both"/>
        <w:rPr>
          <w:rFonts w:ascii="Arial" w:eastAsia="Calibri" w:hAnsi="Arial" w:cs="Times New Roman"/>
        </w:rPr>
      </w:pPr>
      <w:hyperlink w:anchor="_Toc99939236" w:history="1">
        <w:r w:rsidR="00267C5F" w:rsidRPr="005F3F38">
          <w:rPr>
            <w:rFonts w:ascii="Arial" w:eastAsia="Calibri" w:hAnsi="Arial" w:cs="Arial"/>
            <w:b/>
            <w:u w:val="single"/>
          </w:rPr>
          <w:t>Tabela 1</w:t>
        </w:r>
        <w:r w:rsidR="00C345C8" w:rsidRPr="005F3F38">
          <w:rPr>
            <w:rFonts w:ascii="Arial" w:eastAsia="Calibri" w:hAnsi="Arial" w:cs="Arial"/>
            <w:b/>
            <w:u w:val="single"/>
          </w:rPr>
          <w:t>3</w:t>
        </w:r>
        <w:r w:rsidR="00267C5F" w:rsidRPr="005F3F38">
          <w:rPr>
            <w:rFonts w:ascii="Arial" w:eastAsia="Calibri" w:hAnsi="Arial" w:cs="Arial"/>
            <w:b/>
            <w:u w:val="single"/>
          </w:rPr>
          <w:t>:</w:t>
        </w:r>
        <w:r w:rsidR="00267C5F" w:rsidRPr="005F3F38">
          <w:rPr>
            <w:rFonts w:ascii="Arial" w:eastAsia="Calibri" w:hAnsi="Arial" w:cs="Arial"/>
            <w:u w:val="single"/>
          </w:rPr>
          <w:t xml:space="preserve"> </w:t>
        </w:r>
        <w:r w:rsidR="00267C5F" w:rsidRPr="005F3F38">
          <w:rPr>
            <w:rFonts w:ascii="Arial" w:eastAsia="Calibri" w:hAnsi="Arial" w:cs="Times New Roman"/>
          </w:rPr>
          <w:t>Pregled stanja konta 011, klase 1 i klase 5 po federalnim budžetskim korisnicima.</w:t>
        </w:r>
        <w:r w:rsidR="00267C5F" w:rsidRPr="005F3F38">
          <w:rPr>
            <w:rFonts w:ascii="Arial" w:eastAsia="Calibri" w:hAnsi="Arial" w:cs="Arial"/>
            <w:u w:val="single"/>
          </w:rPr>
          <w:t xml:space="preserve"> </w:t>
        </w:r>
        <w:r w:rsidR="00267C5F" w:rsidRPr="005F3F38">
          <w:rPr>
            <w:rFonts w:ascii="Arial" w:eastAsia="Calibri" w:hAnsi="Arial" w:cs="Times New Roman"/>
            <w:webHidden/>
          </w:rPr>
          <w:tab/>
          <w:t>1</w:t>
        </w:r>
        <w:r w:rsidR="00C345C8" w:rsidRPr="005F3F38">
          <w:rPr>
            <w:rFonts w:ascii="Arial" w:eastAsia="Calibri" w:hAnsi="Arial" w:cs="Times New Roman"/>
            <w:webHidden/>
          </w:rPr>
          <w:t>2</w:t>
        </w:r>
      </w:hyperlink>
      <w:r w:rsidR="00960120" w:rsidRPr="005F3F38">
        <w:rPr>
          <w:rFonts w:ascii="Arial" w:eastAsia="Calibri" w:hAnsi="Arial" w:cs="Times New Roman"/>
        </w:rPr>
        <w:t>0</w:t>
      </w:r>
    </w:p>
    <w:p w14:paraId="2DEA6E10" w14:textId="06344893" w:rsidR="00267C5F" w:rsidRPr="005F3F38" w:rsidRDefault="000A0391" w:rsidP="00241176">
      <w:pPr>
        <w:tabs>
          <w:tab w:val="right" w:leader="dot" w:pos="8827"/>
        </w:tabs>
        <w:spacing w:line="240" w:lineRule="auto"/>
        <w:jc w:val="both"/>
        <w:rPr>
          <w:rFonts w:ascii="Arial" w:eastAsia="Calibri" w:hAnsi="Arial" w:cs="Times New Roman"/>
        </w:rPr>
      </w:pPr>
      <w:hyperlink w:anchor="_Toc99939236" w:history="1">
        <w:r w:rsidR="00267C5F" w:rsidRPr="005F3F38">
          <w:rPr>
            <w:rFonts w:ascii="Arial" w:eastAsia="Calibri" w:hAnsi="Arial" w:cs="Arial"/>
            <w:b/>
            <w:u w:val="single"/>
          </w:rPr>
          <w:t>Tabela 1</w:t>
        </w:r>
        <w:r w:rsidR="00C345C8" w:rsidRPr="005F3F38">
          <w:rPr>
            <w:rFonts w:ascii="Arial" w:eastAsia="Calibri" w:hAnsi="Arial" w:cs="Arial"/>
            <w:b/>
            <w:u w:val="single"/>
          </w:rPr>
          <w:t>4</w:t>
        </w:r>
        <w:r w:rsidR="00267C5F" w:rsidRPr="005F3F38">
          <w:rPr>
            <w:rFonts w:ascii="Arial" w:eastAsia="Calibri" w:hAnsi="Arial" w:cs="Arial"/>
            <w:b/>
            <w:u w:val="single"/>
          </w:rPr>
          <w:t>:</w:t>
        </w:r>
        <w:r w:rsidR="00267C5F" w:rsidRPr="005F3F38">
          <w:rPr>
            <w:rFonts w:ascii="Arial" w:eastAsia="Calibri" w:hAnsi="Arial" w:cs="Arial"/>
            <w:u w:val="single"/>
          </w:rPr>
          <w:t xml:space="preserve"> </w:t>
        </w:r>
        <w:r w:rsidR="00267C5F" w:rsidRPr="005F3F38">
          <w:rPr>
            <w:rFonts w:ascii="Arial" w:eastAsia="Calibri" w:hAnsi="Arial" w:cs="Times New Roman"/>
          </w:rPr>
          <w:t>Pregled stanja klase 3 po federaln</w:t>
        </w:r>
        <w:r w:rsidR="00523590" w:rsidRPr="005F3F38">
          <w:rPr>
            <w:rFonts w:ascii="Arial" w:eastAsia="Calibri" w:hAnsi="Arial" w:cs="Times New Roman"/>
          </w:rPr>
          <w:t>im budžetskim korisnicima.........</w:t>
        </w:r>
        <w:r w:rsidR="00267C5F" w:rsidRPr="005F3F38">
          <w:rPr>
            <w:rFonts w:ascii="Arial" w:eastAsia="Calibri" w:hAnsi="Arial" w:cs="Times New Roman"/>
          </w:rPr>
          <w:t>..</w:t>
        </w:r>
        <w:r w:rsidR="00C345C8" w:rsidRPr="005F3F38">
          <w:rPr>
            <w:rFonts w:ascii="Arial" w:eastAsia="Calibri" w:hAnsi="Arial" w:cs="Times New Roman"/>
          </w:rPr>
          <w:t>............</w:t>
        </w:r>
        <w:r w:rsidR="00267C5F" w:rsidRPr="005F3F38">
          <w:rPr>
            <w:rFonts w:ascii="Arial" w:eastAsia="Calibri" w:hAnsi="Arial" w:cs="Times New Roman"/>
            <w:webHidden/>
          </w:rPr>
          <w:t>1</w:t>
        </w:r>
      </w:hyperlink>
      <w:r w:rsidR="00C345C8" w:rsidRPr="005F3F38">
        <w:rPr>
          <w:rFonts w:ascii="Arial" w:eastAsia="Calibri" w:hAnsi="Arial" w:cs="Times New Roman"/>
        </w:rPr>
        <w:t>2</w:t>
      </w:r>
      <w:r w:rsidR="00960120" w:rsidRPr="005F3F38">
        <w:rPr>
          <w:rFonts w:ascii="Arial" w:eastAsia="Calibri" w:hAnsi="Arial" w:cs="Times New Roman"/>
        </w:rPr>
        <w:t>3</w:t>
      </w:r>
    </w:p>
    <w:p w14:paraId="158D301C" w14:textId="7A65B629" w:rsidR="00267C5F" w:rsidRPr="005F3F38" w:rsidRDefault="000A0391" w:rsidP="00241176">
      <w:pPr>
        <w:tabs>
          <w:tab w:val="right" w:leader="dot" w:pos="8827"/>
        </w:tabs>
        <w:spacing w:line="240" w:lineRule="auto"/>
        <w:jc w:val="both"/>
        <w:rPr>
          <w:rFonts w:ascii="Arial" w:eastAsia="Calibri" w:hAnsi="Arial" w:cs="Times New Roman"/>
        </w:rPr>
      </w:pPr>
      <w:hyperlink w:anchor="_Toc99939237" w:history="1">
        <w:r w:rsidR="00C345C8" w:rsidRPr="005F3F38">
          <w:rPr>
            <w:rFonts w:ascii="Arial" w:eastAsia="Calibri" w:hAnsi="Arial" w:cs="Arial"/>
            <w:b/>
            <w:u w:val="single"/>
          </w:rPr>
          <w:t>Tabela 15</w:t>
        </w:r>
        <w:r w:rsidR="00267C5F" w:rsidRPr="005F3F38">
          <w:rPr>
            <w:rFonts w:ascii="Arial" w:eastAsia="Calibri" w:hAnsi="Arial" w:cs="Arial"/>
            <w:b/>
            <w:u w:val="single"/>
          </w:rPr>
          <w:t>:</w:t>
        </w:r>
        <w:r w:rsidR="00267C5F" w:rsidRPr="005F3F38">
          <w:rPr>
            <w:rFonts w:ascii="Arial" w:eastAsia="Calibri" w:hAnsi="Arial" w:cs="Arial"/>
          </w:rPr>
          <w:t xml:space="preserve"> Izračun finansijskog rezultata</w:t>
        </w:r>
        <w:r w:rsidR="00267C5F" w:rsidRPr="005F3F38">
          <w:rPr>
            <w:rFonts w:ascii="Arial" w:eastAsia="Calibri" w:hAnsi="Arial" w:cs="Times New Roman"/>
            <w:webHidden/>
          </w:rPr>
          <w:tab/>
          <w:t>1</w:t>
        </w:r>
      </w:hyperlink>
      <w:r w:rsidR="00960120" w:rsidRPr="005F3F38">
        <w:rPr>
          <w:rFonts w:ascii="Arial" w:eastAsia="Calibri" w:hAnsi="Arial" w:cs="Times New Roman"/>
        </w:rPr>
        <w:t>39</w:t>
      </w:r>
    </w:p>
    <w:p w14:paraId="6802FE91" w14:textId="77777777" w:rsidR="00091791" w:rsidRPr="005F3F38" w:rsidRDefault="00267C5F" w:rsidP="00241176">
      <w:pPr>
        <w:tabs>
          <w:tab w:val="right" w:leader="dot" w:pos="8827"/>
        </w:tabs>
        <w:spacing w:line="240" w:lineRule="auto"/>
        <w:jc w:val="both"/>
      </w:pPr>
      <w:r w:rsidRPr="005F3F38">
        <w:rPr>
          <w:rFonts w:ascii="Arial" w:eastAsia="Calibri" w:hAnsi="Arial" w:cs="Times New Roman"/>
          <w:sz w:val="24"/>
        </w:rPr>
        <w:fldChar w:fldCharType="end"/>
      </w:r>
    </w:p>
    <w:p w14:paraId="64664D59" w14:textId="77777777" w:rsidR="00091791" w:rsidRPr="005F3F38" w:rsidRDefault="00091791" w:rsidP="00241176">
      <w:pPr>
        <w:tabs>
          <w:tab w:val="right" w:leader="dot" w:pos="8827"/>
        </w:tabs>
        <w:spacing w:line="240" w:lineRule="auto"/>
        <w:jc w:val="both"/>
      </w:pPr>
    </w:p>
    <w:p w14:paraId="25A0F97F" w14:textId="17B9F3BC" w:rsidR="00091791" w:rsidRPr="005F3F38" w:rsidRDefault="00091791" w:rsidP="00241176">
      <w:pPr>
        <w:tabs>
          <w:tab w:val="right" w:leader="dot" w:pos="8827"/>
        </w:tabs>
        <w:spacing w:line="240" w:lineRule="auto"/>
        <w:jc w:val="both"/>
      </w:pPr>
    </w:p>
    <w:p w14:paraId="53C8408C" w14:textId="38FB3317" w:rsidR="00102445" w:rsidRPr="005F3F38" w:rsidRDefault="00102445" w:rsidP="00241176">
      <w:pPr>
        <w:tabs>
          <w:tab w:val="right" w:leader="dot" w:pos="8827"/>
        </w:tabs>
        <w:spacing w:line="240" w:lineRule="auto"/>
        <w:jc w:val="both"/>
      </w:pPr>
    </w:p>
    <w:p w14:paraId="17E3C051" w14:textId="77777777" w:rsidR="00102445" w:rsidRPr="005F3F38" w:rsidRDefault="00102445" w:rsidP="00241176">
      <w:pPr>
        <w:tabs>
          <w:tab w:val="right" w:leader="dot" w:pos="8827"/>
        </w:tabs>
        <w:spacing w:line="240" w:lineRule="auto"/>
        <w:jc w:val="both"/>
      </w:pPr>
    </w:p>
    <w:p w14:paraId="48772631" w14:textId="77777777" w:rsidR="00091791" w:rsidRPr="005F3F38" w:rsidRDefault="00091791" w:rsidP="00241176">
      <w:pPr>
        <w:tabs>
          <w:tab w:val="right" w:leader="dot" w:pos="8827"/>
        </w:tabs>
        <w:spacing w:line="240" w:lineRule="auto"/>
        <w:jc w:val="both"/>
      </w:pPr>
    </w:p>
    <w:p w14:paraId="7D457494" w14:textId="4DA37A06" w:rsidR="00091791" w:rsidRPr="005F3F38" w:rsidRDefault="00091791" w:rsidP="00241176">
      <w:pPr>
        <w:tabs>
          <w:tab w:val="right" w:leader="dot" w:pos="8827"/>
        </w:tabs>
        <w:spacing w:line="240" w:lineRule="auto"/>
        <w:jc w:val="both"/>
      </w:pPr>
    </w:p>
    <w:p w14:paraId="138D110C" w14:textId="348EC10E" w:rsidR="00AF2792" w:rsidRPr="005F3F38" w:rsidRDefault="00AF2792" w:rsidP="00241176">
      <w:pPr>
        <w:tabs>
          <w:tab w:val="right" w:leader="dot" w:pos="8827"/>
        </w:tabs>
        <w:spacing w:line="240" w:lineRule="auto"/>
        <w:jc w:val="both"/>
      </w:pPr>
    </w:p>
    <w:p w14:paraId="63910210" w14:textId="77777777" w:rsidR="00AF2792" w:rsidRPr="005F3F38" w:rsidRDefault="00AF2792" w:rsidP="00241176">
      <w:pPr>
        <w:tabs>
          <w:tab w:val="right" w:leader="dot" w:pos="8827"/>
        </w:tabs>
        <w:spacing w:line="240" w:lineRule="auto"/>
        <w:jc w:val="both"/>
      </w:pPr>
    </w:p>
    <w:p w14:paraId="647B62E8" w14:textId="271F77D9" w:rsidR="00267C5F" w:rsidRPr="005F3F38" w:rsidRDefault="00091791" w:rsidP="00241176">
      <w:pPr>
        <w:tabs>
          <w:tab w:val="right" w:leader="dot" w:pos="8827"/>
        </w:tabs>
        <w:spacing w:line="240" w:lineRule="auto"/>
        <w:jc w:val="both"/>
        <w:rPr>
          <w:rFonts w:ascii="Arial" w:eastAsia="Calibri" w:hAnsi="Arial" w:cs="Times New Roman"/>
          <w:sz w:val="24"/>
          <w:szCs w:val="24"/>
        </w:rPr>
      </w:pPr>
      <w:r w:rsidRPr="005F3F38">
        <w:rPr>
          <w:rFonts w:ascii="Arial" w:eastAsia="Calibri" w:hAnsi="Arial" w:cs="Times New Roman"/>
          <w:sz w:val="24"/>
          <w:szCs w:val="24"/>
        </w:rPr>
        <w:t xml:space="preserve"> </w:t>
      </w:r>
    </w:p>
    <w:p w14:paraId="61E66062" w14:textId="77777777" w:rsidR="00DE0416" w:rsidRPr="005F3F38" w:rsidRDefault="00DE0416" w:rsidP="00241176">
      <w:pPr>
        <w:pStyle w:val="Heading1"/>
        <w:numPr>
          <w:ilvl w:val="0"/>
          <w:numId w:val="0"/>
        </w:numPr>
        <w:spacing w:before="0" w:after="160"/>
        <w:ind w:left="432" w:hanging="432"/>
        <w:jc w:val="both"/>
        <w:rPr>
          <w:rFonts w:ascii="Arial" w:hAnsi="Arial" w:cs="Arial"/>
          <w:lang w:val="hr-HR"/>
        </w:rPr>
      </w:pPr>
      <w:bookmarkStart w:id="578" w:name="_Toc99940070"/>
      <w:bookmarkStart w:id="579" w:name="_Toc223683082"/>
      <w:r w:rsidRPr="005F3F38">
        <w:rPr>
          <w:rFonts w:ascii="Arial" w:hAnsi="Arial" w:cs="Arial"/>
          <w:lang w:val="hr-HR"/>
        </w:rPr>
        <w:t>POPIS GRAFIKONA</w:t>
      </w:r>
      <w:bookmarkEnd w:id="578"/>
      <w:bookmarkEnd w:id="579"/>
    </w:p>
    <w:p w14:paraId="5DC4DC8E" w14:textId="72924BEA" w:rsidR="00032A42" w:rsidRPr="005F3F38" w:rsidRDefault="00DE0416">
      <w:pPr>
        <w:pStyle w:val="TableofFigures"/>
        <w:tabs>
          <w:tab w:val="right" w:leader="dot" w:pos="9016"/>
        </w:tabs>
        <w:rPr>
          <w:rFonts w:asciiTheme="minorHAnsi" w:eastAsiaTheme="minorEastAsia" w:hAnsiTheme="minorHAnsi" w:cstheme="minorBidi"/>
          <w:sz w:val="22"/>
          <w:lang w:val="hr-HR" w:eastAsia="en-GB"/>
        </w:rPr>
      </w:pPr>
      <w:r w:rsidRPr="005F3F38">
        <w:rPr>
          <w:szCs w:val="24"/>
          <w:lang w:val="hr-HR"/>
        </w:rPr>
        <w:fldChar w:fldCharType="begin"/>
      </w:r>
      <w:r w:rsidRPr="005F3F38">
        <w:rPr>
          <w:szCs w:val="24"/>
          <w:lang w:val="hr-HR"/>
        </w:rPr>
        <w:instrText xml:space="preserve"> TOC \h \z \c "Grafikon" </w:instrText>
      </w:r>
      <w:r w:rsidRPr="005F3F38">
        <w:rPr>
          <w:szCs w:val="24"/>
          <w:lang w:val="hr-HR"/>
        </w:rPr>
        <w:fldChar w:fldCharType="separate"/>
      </w:r>
      <w:hyperlink w:anchor="_Toc225943419" w:history="1">
        <w:r w:rsidR="00032A42" w:rsidRPr="005F3F38">
          <w:rPr>
            <w:rStyle w:val="Hyperlink"/>
            <w:rFonts w:cs="Arial"/>
            <w:b/>
            <w:sz w:val="22"/>
            <w:lang w:val="hr-HR"/>
          </w:rPr>
          <w:t xml:space="preserve">Grafikon 1: </w:t>
        </w:r>
        <w:r w:rsidR="00032A42" w:rsidRPr="005F3F38">
          <w:rPr>
            <w:rStyle w:val="Hyperlink"/>
            <w:rFonts w:cs="Arial"/>
            <w:sz w:val="22"/>
            <w:lang w:val="hr-HR"/>
          </w:rPr>
          <w:t xml:space="preserve">Ukupni prihodi, primici i finansiranje planirani Budžetom </w:t>
        </w:r>
        <w:r w:rsidR="00393CEB">
          <w:rPr>
            <w:rStyle w:val="Hyperlink"/>
            <w:rFonts w:cs="Arial"/>
            <w:sz w:val="22"/>
            <w:lang w:val="hr-HR"/>
          </w:rPr>
          <w:t>FBiH</w:t>
        </w:r>
        <w:r w:rsidR="00032A42" w:rsidRPr="005F3F38">
          <w:rPr>
            <w:rStyle w:val="Hyperlink"/>
            <w:rFonts w:cs="Arial"/>
            <w:sz w:val="22"/>
            <w:lang w:val="hr-HR"/>
          </w:rPr>
          <w:t xml:space="preserve"> za 2025. i ostvareni u periodu januar - decembar 2025. i 2024. </w:t>
        </w:r>
        <w:r w:rsidR="009318C4">
          <w:rPr>
            <w:rStyle w:val="Hyperlink"/>
            <w:rFonts w:cs="Arial"/>
            <w:sz w:val="22"/>
            <w:lang w:val="hr-HR"/>
          </w:rPr>
          <w:t>g</w:t>
        </w:r>
        <w:r w:rsidR="00032A42" w:rsidRPr="005F3F38">
          <w:rPr>
            <w:rStyle w:val="Hyperlink"/>
            <w:rFonts w:cs="Arial"/>
            <w:sz w:val="22"/>
            <w:lang w:val="hr-HR"/>
          </w:rPr>
          <w:t>odine</w:t>
        </w:r>
        <w:r w:rsidR="00032A42" w:rsidRPr="005F3F38">
          <w:rPr>
            <w:webHidden/>
            <w:sz w:val="22"/>
            <w:lang w:val="hr-HR"/>
          </w:rPr>
          <w:tab/>
        </w:r>
        <w:r w:rsidR="00032A42" w:rsidRPr="005F3F38">
          <w:rPr>
            <w:webHidden/>
            <w:sz w:val="22"/>
            <w:lang w:val="hr-HR"/>
          </w:rPr>
          <w:fldChar w:fldCharType="begin"/>
        </w:r>
        <w:r w:rsidR="00032A42" w:rsidRPr="005F3F38">
          <w:rPr>
            <w:webHidden/>
            <w:sz w:val="22"/>
            <w:lang w:val="hr-HR"/>
          </w:rPr>
          <w:instrText xml:space="preserve"> PAGEREF _Toc225943419 \h </w:instrText>
        </w:r>
        <w:r w:rsidR="00032A42" w:rsidRPr="005F3F38">
          <w:rPr>
            <w:webHidden/>
            <w:sz w:val="22"/>
            <w:lang w:val="hr-HR"/>
          </w:rPr>
        </w:r>
        <w:r w:rsidR="00032A42" w:rsidRPr="005F3F38">
          <w:rPr>
            <w:webHidden/>
            <w:sz w:val="22"/>
            <w:lang w:val="hr-HR"/>
          </w:rPr>
          <w:fldChar w:fldCharType="separate"/>
        </w:r>
        <w:r w:rsidR="00224333">
          <w:rPr>
            <w:noProof/>
            <w:webHidden/>
            <w:sz w:val="22"/>
            <w:lang w:val="hr-HR"/>
          </w:rPr>
          <w:t>6</w:t>
        </w:r>
        <w:r w:rsidR="00032A42" w:rsidRPr="005F3F38">
          <w:rPr>
            <w:webHidden/>
            <w:sz w:val="22"/>
            <w:lang w:val="hr-HR"/>
          </w:rPr>
          <w:fldChar w:fldCharType="end"/>
        </w:r>
      </w:hyperlink>
    </w:p>
    <w:p w14:paraId="644E1285" w14:textId="0A3B8EB5" w:rsidR="00032A42" w:rsidRPr="005F3F38" w:rsidRDefault="000A0391">
      <w:pPr>
        <w:pStyle w:val="TableofFigures"/>
        <w:tabs>
          <w:tab w:val="right" w:leader="dot" w:pos="9016"/>
        </w:tabs>
        <w:rPr>
          <w:rStyle w:val="Hyperlink"/>
          <w:sz w:val="22"/>
          <w:lang w:val="hr-HR"/>
        </w:rPr>
      </w:pPr>
      <w:hyperlink w:anchor="_Toc225943420" w:history="1">
        <w:r w:rsidR="00032A42" w:rsidRPr="005F3F38">
          <w:rPr>
            <w:rStyle w:val="Hyperlink"/>
            <w:rFonts w:cs="Arial"/>
            <w:b/>
            <w:sz w:val="22"/>
            <w:lang w:val="hr-HR"/>
          </w:rPr>
          <w:t xml:space="preserve">Grafikon 2: </w:t>
        </w:r>
        <w:r w:rsidR="00032A42" w:rsidRPr="005F3F38">
          <w:rPr>
            <w:rStyle w:val="Hyperlink"/>
            <w:rFonts w:cs="Arial"/>
            <w:sz w:val="22"/>
            <w:lang w:val="hr-HR"/>
          </w:rPr>
          <w:t>Grafički prikaz učešća ostvarenih prihoda, primitaka i finansiranja analitički po vrstama u ukupno ostvarenim prihodima u periodu januar - decembar 2025. godine.</w:t>
        </w:r>
        <w:r w:rsidR="00032A42" w:rsidRPr="005F3F38">
          <w:rPr>
            <w:webHidden/>
            <w:sz w:val="22"/>
            <w:lang w:val="hr-HR"/>
          </w:rPr>
          <w:tab/>
        </w:r>
        <w:r w:rsidR="00032A42" w:rsidRPr="005F3F38">
          <w:rPr>
            <w:webHidden/>
            <w:sz w:val="22"/>
            <w:lang w:val="hr-HR"/>
          </w:rPr>
          <w:fldChar w:fldCharType="begin"/>
        </w:r>
        <w:r w:rsidR="00032A42" w:rsidRPr="005F3F38">
          <w:rPr>
            <w:webHidden/>
            <w:sz w:val="22"/>
            <w:lang w:val="hr-HR"/>
          </w:rPr>
          <w:instrText xml:space="preserve"> PAGEREF _Toc225943420 \h </w:instrText>
        </w:r>
        <w:r w:rsidR="00032A42" w:rsidRPr="005F3F38">
          <w:rPr>
            <w:webHidden/>
            <w:sz w:val="22"/>
            <w:lang w:val="hr-HR"/>
          </w:rPr>
        </w:r>
        <w:r w:rsidR="00032A42" w:rsidRPr="005F3F38">
          <w:rPr>
            <w:webHidden/>
            <w:sz w:val="22"/>
            <w:lang w:val="hr-HR"/>
          </w:rPr>
          <w:fldChar w:fldCharType="separate"/>
        </w:r>
        <w:r w:rsidR="00224333">
          <w:rPr>
            <w:noProof/>
            <w:webHidden/>
            <w:sz w:val="22"/>
            <w:lang w:val="hr-HR"/>
          </w:rPr>
          <w:t>10</w:t>
        </w:r>
        <w:r w:rsidR="00032A42" w:rsidRPr="005F3F38">
          <w:rPr>
            <w:webHidden/>
            <w:sz w:val="22"/>
            <w:lang w:val="hr-HR"/>
          </w:rPr>
          <w:fldChar w:fldCharType="end"/>
        </w:r>
      </w:hyperlink>
    </w:p>
    <w:p w14:paraId="3B789CFF" w14:textId="56FBB123" w:rsidR="00032A42" w:rsidRPr="005F3F38" w:rsidRDefault="000A0391" w:rsidP="00032A42">
      <w:pPr>
        <w:pStyle w:val="TableofFigures"/>
        <w:tabs>
          <w:tab w:val="right" w:leader="dot" w:pos="9016"/>
        </w:tabs>
        <w:rPr>
          <w:rStyle w:val="Hyperlink"/>
          <w:sz w:val="22"/>
          <w:lang w:val="hr-HR"/>
        </w:rPr>
      </w:pPr>
      <w:hyperlink w:anchor="_Toc225943420" w:history="1">
        <w:r w:rsidR="00032A42" w:rsidRPr="005F3F38">
          <w:rPr>
            <w:rStyle w:val="Hyperlink"/>
            <w:rFonts w:cs="Arial"/>
            <w:b/>
            <w:sz w:val="22"/>
            <w:lang w:val="hr-HR"/>
          </w:rPr>
          <w:t xml:space="preserve">Grafikon 3: </w:t>
        </w:r>
        <w:r w:rsidR="00032A42" w:rsidRPr="005F3F38">
          <w:rPr>
            <w:rStyle w:val="Hyperlink"/>
            <w:rFonts w:cs="Arial"/>
            <w:sz w:val="22"/>
            <w:u w:val="none"/>
            <w:lang w:val="hr-HR"/>
          </w:rPr>
          <w:t>Struktura poreznih prihoda</w:t>
        </w:r>
        <w:r w:rsidR="00032A42" w:rsidRPr="005F3F38">
          <w:rPr>
            <w:rStyle w:val="Hyperlink"/>
            <w:rFonts w:cs="Arial"/>
            <w:sz w:val="22"/>
            <w:lang w:val="hr-HR"/>
          </w:rPr>
          <w:t>.</w:t>
        </w:r>
        <w:r w:rsidR="00032A42" w:rsidRPr="005F3F38">
          <w:rPr>
            <w:webHidden/>
            <w:sz w:val="22"/>
            <w:lang w:val="hr-HR"/>
          </w:rPr>
          <w:tab/>
        </w:r>
        <w:r w:rsidR="00032A42" w:rsidRPr="005F3F38">
          <w:rPr>
            <w:webHidden/>
            <w:sz w:val="22"/>
            <w:lang w:val="hr-HR"/>
          </w:rPr>
          <w:fldChar w:fldCharType="begin"/>
        </w:r>
        <w:r w:rsidR="00032A42" w:rsidRPr="005F3F38">
          <w:rPr>
            <w:webHidden/>
            <w:sz w:val="22"/>
            <w:lang w:val="hr-HR"/>
          </w:rPr>
          <w:instrText xml:space="preserve"> PAGEREF _Toc225943420 \h </w:instrText>
        </w:r>
        <w:r w:rsidR="00032A42" w:rsidRPr="005F3F38">
          <w:rPr>
            <w:webHidden/>
            <w:sz w:val="22"/>
            <w:lang w:val="hr-HR"/>
          </w:rPr>
        </w:r>
        <w:r w:rsidR="00032A42" w:rsidRPr="005F3F38">
          <w:rPr>
            <w:webHidden/>
            <w:sz w:val="22"/>
            <w:lang w:val="hr-HR"/>
          </w:rPr>
          <w:fldChar w:fldCharType="separate"/>
        </w:r>
        <w:r w:rsidR="00224333">
          <w:rPr>
            <w:noProof/>
            <w:webHidden/>
            <w:sz w:val="22"/>
            <w:lang w:val="hr-HR"/>
          </w:rPr>
          <w:t>10</w:t>
        </w:r>
        <w:r w:rsidR="00032A42" w:rsidRPr="005F3F38">
          <w:rPr>
            <w:webHidden/>
            <w:sz w:val="22"/>
            <w:lang w:val="hr-HR"/>
          </w:rPr>
          <w:fldChar w:fldCharType="end"/>
        </w:r>
      </w:hyperlink>
    </w:p>
    <w:p w14:paraId="6850FF06" w14:textId="524C04EE" w:rsidR="00032A42" w:rsidRPr="005F3F38" w:rsidRDefault="000A0391" w:rsidP="00032A42">
      <w:pPr>
        <w:pStyle w:val="TableofFigures"/>
        <w:tabs>
          <w:tab w:val="right" w:leader="dot" w:pos="9016"/>
        </w:tabs>
        <w:rPr>
          <w:rStyle w:val="Hyperlink"/>
          <w:color w:val="auto"/>
          <w:sz w:val="22"/>
          <w:u w:val="none"/>
          <w:lang w:val="hr-HR"/>
        </w:rPr>
      </w:pPr>
      <w:hyperlink w:anchor="_Toc225943420" w:history="1">
        <w:r w:rsidR="00032A42" w:rsidRPr="005F3F38">
          <w:rPr>
            <w:rStyle w:val="Hyperlink"/>
            <w:rFonts w:cs="Arial"/>
            <w:b/>
            <w:color w:val="auto"/>
            <w:sz w:val="22"/>
            <w:u w:val="none"/>
            <w:lang w:val="hr-HR"/>
          </w:rPr>
          <w:t xml:space="preserve">Grafikon 4: </w:t>
        </w:r>
        <w:r w:rsidR="00032A42" w:rsidRPr="005F3F38">
          <w:rPr>
            <w:rStyle w:val="Hyperlink"/>
            <w:rFonts w:cs="Arial"/>
            <w:color w:val="auto"/>
            <w:sz w:val="22"/>
            <w:u w:val="none"/>
            <w:lang w:val="hr-HR"/>
          </w:rPr>
          <w:t>Kretanje doprinosa za PIO/MIO u 2024. i 2025. godini.</w:t>
        </w:r>
        <w:r w:rsidR="00032A42" w:rsidRPr="005F3F38">
          <w:rPr>
            <w:webHidden/>
            <w:sz w:val="22"/>
            <w:lang w:val="hr-HR"/>
          </w:rPr>
          <w:tab/>
        </w:r>
      </w:hyperlink>
      <w:r w:rsidR="002F0810" w:rsidRPr="005F3F38">
        <w:rPr>
          <w:rStyle w:val="Hyperlink"/>
          <w:color w:val="auto"/>
          <w:sz w:val="22"/>
          <w:u w:val="none"/>
          <w:lang w:val="hr-HR"/>
        </w:rPr>
        <w:t>1</w:t>
      </w:r>
      <w:r w:rsidR="004F7859">
        <w:rPr>
          <w:rStyle w:val="Hyperlink"/>
          <w:color w:val="auto"/>
          <w:sz w:val="22"/>
          <w:u w:val="none"/>
          <w:lang w:val="hr-HR"/>
        </w:rPr>
        <w:t>1</w:t>
      </w:r>
    </w:p>
    <w:p w14:paraId="04650D6D" w14:textId="120988B9" w:rsidR="00032A42" w:rsidRPr="005F3F38" w:rsidRDefault="000A0391" w:rsidP="00032A42">
      <w:pPr>
        <w:pStyle w:val="TableofFigures"/>
        <w:tabs>
          <w:tab w:val="right" w:leader="dot" w:pos="9016"/>
        </w:tabs>
        <w:rPr>
          <w:rStyle w:val="Hyperlink"/>
          <w:color w:val="auto"/>
          <w:sz w:val="22"/>
          <w:u w:val="none"/>
          <w:lang w:val="hr-HR"/>
        </w:rPr>
      </w:pPr>
      <w:hyperlink w:anchor="_Toc225943420" w:history="1">
        <w:r w:rsidR="00032A42" w:rsidRPr="005F3F38">
          <w:rPr>
            <w:rStyle w:val="Hyperlink"/>
            <w:rFonts w:cs="Arial"/>
            <w:b/>
            <w:color w:val="auto"/>
            <w:sz w:val="22"/>
            <w:u w:val="none"/>
            <w:lang w:val="hr-HR"/>
          </w:rPr>
          <w:t xml:space="preserve">Grafikon 5: </w:t>
        </w:r>
        <w:r w:rsidR="00032A42" w:rsidRPr="005F3F38">
          <w:rPr>
            <w:rStyle w:val="Hyperlink"/>
            <w:rFonts w:cs="Arial"/>
            <w:color w:val="auto"/>
            <w:sz w:val="22"/>
            <w:u w:val="none"/>
            <w:lang w:val="hr-HR"/>
          </w:rPr>
          <w:t xml:space="preserve">Ostvareni prihodi od indirektnih poreza koji pripadaju </w:t>
        </w:r>
        <w:r w:rsidR="00393CEB">
          <w:rPr>
            <w:rStyle w:val="Hyperlink"/>
            <w:rFonts w:cs="Arial"/>
            <w:color w:val="auto"/>
            <w:sz w:val="22"/>
            <w:u w:val="none"/>
            <w:lang w:val="hr-HR"/>
          </w:rPr>
          <w:t>FBiH</w:t>
        </w:r>
        <w:r w:rsidR="00032A42" w:rsidRPr="005F3F38">
          <w:rPr>
            <w:rStyle w:val="Hyperlink"/>
            <w:rFonts w:cs="Arial"/>
            <w:color w:val="auto"/>
            <w:sz w:val="22"/>
            <w:u w:val="none"/>
            <w:lang w:val="hr-HR"/>
          </w:rPr>
          <w:t xml:space="preserve"> za period januar</w:t>
        </w:r>
        <w:r w:rsidR="00170186" w:rsidRPr="005F3F38">
          <w:rPr>
            <w:rStyle w:val="Hyperlink"/>
            <w:rFonts w:cs="Arial"/>
            <w:color w:val="auto"/>
            <w:sz w:val="22"/>
            <w:u w:val="none"/>
            <w:lang w:val="hr-HR"/>
          </w:rPr>
          <w:t xml:space="preserve"> </w:t>
        </w:r>
        <w:r w:rsidR="00032A42" w:rsidRPr="005F3F38">
          <w:rPr>
            <w:rStyle w:val="Hyperlink"/>
            <w:rFonts w:cs="Arial"/>
            <w:color w:val="auto"/>
            <w:sz w:val="22"/>
            <w:u w:val="none"/>
            <w:lang w:val="hr-HR"/>
          </w:rPr>
          <w:t>-</w:t>
        </w:r>
        <w:r w:rsidR="00170186" w:rsidRPr="005F3F38">
          <w:rPr>
            <w:rStyle w:val="Hyperlink"/>
            <w:rFonts w:cs="Arial"/>
            <w:color w:val="auto"/>
            <w:sz w:val="22"/>
            <w:u w:val="none"/>
            <w:lang w:val="hr-HR"/>
          </w:rPr>
          <w:t xml:space="preserve"> </w:t>
        </w:r>
        <w:r w:rsidR="00032A42" w:rsidRPr="005F3F38">
          <w:rPr>
            <w:rStyle w:val="Hyperlink"/>
            <w:rFonts w:cs="Arial"/>
            <w:color w:val="auto"/>
            <w:sz w:val="22"/>
            <w:u w:val="none"/>
            <w:lang w:val="hr-HR"/>
          </w:rPr>
          <w:t>decembar 2025. i 2024. godine.</w:t>
        </w:r>
        <w:r w:rsidR="00032A42" w:rsidRPr="005F3F38">
          <w:rPr>
            <w:webHidden/>
            <w:sz w:val="22"/>
            <w:lang w:val="hr-HR"/>
          </w:rPr>
          <w:tab/>
        </w:r>
      </w:hyperlink>
      <w:r w:rsidR="004F7859">
        <w:rPr>
          <w:sz w:val="22"/>
          <w:lang w:val="hr-HR"/>
        </w:rPr>
        <w:t>1</w:t>
      </w:r>
      <w:r w:rsidR="002F0810" w:rsidRPr="005F3F38">
        <w:rPr>
          <w:rStyle w:val="Hyperlink"/>
          <w:color w:val="auto"/>
          <w:sz w:val="22"/>
          <w:u w:val="none"/>
          <w:lang w:val="hr-HR"/>
        </w:rPr>
        <w:t>2</w:t>
      </w:r>
    </w:p>
    <w:p w14:paraId="16C3441F" w14:textId="0DAC8C52" w:rsidR="00032A42" w:rsidRPr="005F3F38" w:rsidRDefault="000A0391" w:rsidP="00032A42">
      <w:pPr>
        <w:pStyle w:val="TableofFigures"/>
        <w:tabs>
          <w:tab w:val="right" w:leader="dot" w:pos="9016"/>
        </w:tabs>
        <w:rPr>
          <w:rStyle w:val="Hyperlink"/>
          <w:color w:val="auto"/>
          <w:sz w:val="22"/>
          <w:u w:val="none"/>
          <w:lang w:val="hr-HR"/>
        </w:rPr>
      </w:pPr>
      <w:hyperlink w:anchor="_Toc225943420" w:history="1">
        <w:r w:rsidR="00032A42" w:rsidRPr="005F3F38">
          <w:rPr>
            <w:rStyle w:val="Hyperlink"/>
            <w:rFonts w:cs="Arial"/>
            <w:b/>
            <w:color w:val="auto"/>
            <w:sz w:val="22"/>
            <w:u w:val="none"/>
            <w:lang w:val="hr-HR"/>
          </w:rPr>
          <w:t xml:space="preserve">Grafikon 6: </w:t>
        </w:r>
        <w:r w:rsidR="00032A42" w:rsidRPr="005F3F38">
          <w:rPr>
            <w:rStyle w:val="Hyperlink"/>
            <w:rFonts w:cs="Arial"/>
            <w:color w:val="auto"/>
            <w:sz w:val="22"/>
            <w:u w:val="none"/>
            <w:lang w:val="hr-HR"/>
          </w:rPr>
          <w:t>Struktura neporeznih prihoda.</w:t>
        </w:r>
        <w:r w:rsidR="00032A42" w:rsidRPr="005F3F38">
          <w:rPr>
            <w:webHidden/>
            <w:sz w:val="22"/>
            <w:lang w:val="hr-HR"/>
          </w:rPr>
          <w:tab/>
        </w:r>
      </w:hyperlink>
      <w:r w:rsidR="004F7859">
        <w:rPr>
          <w:sz w:val="22"/>
          <w:lang w:val="hr-HR"/>
        </w:rPr>
        <w:t>1</w:t>
      </w:r>
      <w:r w:rsidR="002F0810" w:rsidRPr="005F3F38">
        <w:rPr>
          <w:rStyle w:val="Hyperlink"/>
          <w:color w:val="auto"/>
          <w:sz w:val="22"/>
          <w:u w:val="none"/>
          <w:lang w:val="hr-HR"/>
        </w:rPr>
        <w:t>3</w:t>
      </w:r>
    </w:p>
    <w:p w14:paraId="66F82607" w14:textId="4065F89C" w:rsidR="00032A42" w:rsidRPr="005F3F38" w:rsidRDefault="000A0391" w:rsidP="00032A42">
      <w:pPr>
        <w:pStyle w:val="TableofFigures"/>
        <w:tabs>
          <w:tab w:val="right" w:leader="dot" w:pos="9016"/>
        </w:tabs>
        <w:rPr>
          <w:rStyle w:val="Hyperlink"/>
          <w:sz w:val="22"/>
          <w:lang w:val="hr-HR"/>
        </w:rPr>
      </w:pPr>
      <w:hyperlink w:anchor="_Toc225943420" w:history="1">
        <w:r w:rsidR="00032A42" w:rsidRPr="005F3F38">
          <w:rPr>
            <w:rStyle w:val="Hyperlink"/>
            <w:rFonts w:cs="Arial"/>
            <w:b/>
            <w:sz w:val="22"/>
            <w:lang w:val="hr-HR"/>
          </w:rPr>
          <w:t xml:space="preserve">Grafikon 7: </w:t>
        </w:r>
        <w:r w:rsidR="00032A42" w:rsidRPr="005F3F38">
          <w:rPr>
            <w:rStyle w:val="Hyperlink"/>
            <w:rFonts w:cs="Arial"/>
            <w:sz w:val="22"/>
            <w:u w:val="none"/>
            <w:lang w:val="hr-HR"/>
          </w:rPr>
          <w:t xml:space="preserve">Ukupni rashodi i izdaci planirani Budžetom </w:t>
        </w:r>
        <w:r w:rsidR="00393CEB">
          <w:rPr>
            <w:rStyle w:val="Hyperlink"/>
            <w:rFonts w:cs="Arial"/>
            <w:sz w:val="22"/>
            <w:u w:val="none"/>
            <w:lang w:val="hr-HR"/>
          </w:rPr>
          <w:t>FBiH</w:t>
        </w:r>
        <w:r w:rsidR="00032A42" w:rsidRPr="005F3F38">
          <w:rPr>
            <w:rStyle w:val="Hyperlink"/>
            <w:rFonts w:cs="Arial"/>
            <w:sz w:val="22"/>
            <w:u w:val="none"/>
            <w:lang w:val="hr-HR"/>
          </w:rPr>
          <w:t xml:space="preserve"> za 2025. godinu i ostvareni u 2025. i 2024. godini</w:t>
        </w:r>
        <w:r w:rsidR="00032A42" w:rsidRPr="005F3F38">
          <w:rPr>
            <w:webHidden/>
            <w:sz w:val="22"/>
            <w:lang w:val="hr-HR"/>
          </w:rPr>
          <w:tab/>
        </w:r>
        <w:r w:rsidR="002F0810" w:rsidRPr="005F3F38">
          <w:rPr>
            <w:webHidden/>
            <w:sz w:val="22"/>
            <w:lang w:val="hr-HR"/>
          </w:rPr>
          <w:t>22</w:t>
        </w:r>
      </w:hyperlink>
    </w:p>
    <w:p w14:paraId="611586F5" w14:textId="735370F9" w:rsidR="00032A42" w:rsidRPr="005F3F38" w:rsidRDefault="000A0391" w:rsidP="00032A42">
      <w:pPr>
        <w:pStyle w:val="TableofFigures"/>
        <w:tabs>
          <w:tab w:val="right" w:leader="dot" w:pos="9016"/>
        </w:tabs>
        <w:rPr>
          <w:rStyle w:val="Hyperlink"/>
          <w:sz w:val="22"/>
          <w:lang w:val="hr-HR"/>
        </w:rPr>
      </w:pPr>
      <w:hyperlink w:anchor="_Toc225943420" w:history="1">
        <w:r w:rsidR="00032A42" w:rsidRPr="005F3F38">
          <w:rPr>
            <w:rStyle w:val="Hyperlink"/>
            <w:rFonts w:cs="Arial"/>
            <w:b/>
            <w:sz w:val="22"/>
            <w:lang w:val="hr-HR"/>
          </w:rPr>
          <w:t xml:space="preserve">Grafikon 8: </w:t>
        </w:r>
        <w:r w:rsidR="00032A42" w:rsidRPr="005F3F38">
          <w:rPr>
            <w:rStyle w:val="Hyperlink"/>
            <w:rFonts w:cs="Arial"/>
            <w:sz w:val="22"/>
            <w:u w:val="none"/>
            <w:lang w:val="hr-HR"/>
          </w:rPr>
          <w:t xml:space="preserve">Učešće pojedinačnih rashoda i izdataka u </w:t>
        </w:r>
        <w:r w:rsidR="002F0810" w:rsidRPr="005F3F38">
          <w:rPr>
            <w:rStyle w:val="Hyperlink"/>
            <w:rFonts w:cs="Arial"/>
            <w:sz w:val="22"/>
            <w:u w:val="none"/>
            <w:lang w:val="hr-HR"/>
          </w:rPr>
          <w:t>ukupnim rashodima u 2025. god</w:t>
        </w:r>
        <w:r w:rsidR="00032A42" w:rsidRPr="005F3F38">
          <w:rPr>
            <w:rStyle w:val="Hyperlink"/>
            <w:rFonts w:cs="Arial"/>
            <w:sz w:val="22"/>
            <w:lang w:val="hr-HR"/>
          </w:rPr>
          <w:t>.</w:t>
        </w:r>
        <w:r w:rsidR="00032A42" w:rsidRPr="005F3F38">
          <w:rPr>
            <w:webHidden/>
            <w:sz w:val="22"/>
            <w:lang w:val="hr-HR"/>
          </w:rPr>
          <w:tab/>
        </w:r>
        <w:r w:rsidR="002F0810" w:rsidRPr="005F3F38">
          <w:rPr>
            <w:webHidden/>
            <w:sz w:val="22"/>
            <w:lang w:val="hr-HR"/>
          </w:rPr>
          <w:t>25</w:t>
        </w:r>
      </w:hyperlink>
    </w:p>
    <w:p w14:paraId="623D6E00" w14:textId="580BF225" w:rsidR="00032A42" w:rsidRPr="005F3F38" w:rsidRDefault="000A0391" w:rsidP="00032A42">
      <w:pPr>
        <w:pStyle w:val="TableofFigures"/>
        <w:tabs>
          <w:tab w:val="right" w:leader="dot" w:pos="9016"/>
        </w:tabs>
        <w:rPr>
          <w:rStyle w:val="Hyperlink"/>
          <w:lang w:val="hr-HR"/>
        </w:rPr>
      </w:pPr>
      <w:hyperlink w:anchor="_Toc225943420" w:history="1">
        <w:r w:rsidR="00032A42" w:rsidRPr="005F3F38">
          <w:rPr>
            <w:rStyle w:val="Hyperlink"/>
            <w:rFonts w:cs="Arial"/>
            <w:b/>
            <w:sz w:val="22"/>
            <w:lang w:val="hr-HR"/>
          </w:rPr>
          <w:t xml:space="preserve">Grafikon 9: </w:t>
        </w:r>
        <w:r w:rsidR="00032A42" w:rsidRPr="005F3F38">
          <w:rPr>
            <w:rStyle w:val="Hyperlink"/>
            <w:rFonts w:cs="Arial"/>
            <w:sz w:val="22"/>
            <w:u w:val="none"/>
            <w:lang w:val="hr-HR"/>
          </w:rPr>
          <w:t>Struktura ukupnih tekućih rashoda</w:t>
        </w:r>
        <w:r w:rsidR="00032A42" w:rsidRPr="005F3F38">
          <w:rPr>
            <w:rStyle w:val="Hyperlink"/>
            <w:rFonts w:cs="Arial"/>
            <w:sz w:val="22"/>
            <w:lang w:val="hr-HR"/>
          </w:rPr>
          <w:t>.</w:t>
        </w:r>
        <w:r w:rsidR="00032A42" w:rsidRPr="005F3F38">
          <w:rPr>
            <w:webHidden/>
            <w:sz w:val="22"/>
            <w:lang w:val="hr-HR"/>
          </w:rPr>
          <w:tab/>
        </w:r>
        <w:r w:rsidR="002F0810" w:rsidRPr="005F3F38">
          <w:rPr>
            <w:webHidden/>
            <w:sz w:val="22"/>
            <w:lang w:val="hr-HR"/>
          </w:rPr>
          <w:t>26</w:t>
        </w:r>
      </w:hyperlink>
    </w:p>
    <w:p w14:paraId="26470C26" w14:textId="77777777" w:rsidR="00032A42" w:rsidRPr="005F3F38" w:rsidRDefault="00032A42" w:rsidP="00032A42"/>
    <w:p w14:paraId="6E0C784B" w14:textId="77777777" w:rsidR="00032A42" w:rsidRPr="005F3F38" w:rsidRDefault="00032A42" w:rsidP="00032A42"/>
    <w:p w14:paraId="43125083" w14:textId="77777777" w:rsidR="00032A42" w:rsidRPr="005F3F38" w:rsidRDefault="00032A42" w:rsidP="00032A42"/>
    <w:p w14:paraId="4232173A" w14:textId="77777777" w:rsidR="00032A42" w:rsidRPr="005F3F38" w:rsidRDefault="00032A42" w:rsidP="00032A42"/>
    <w:p w14:paraId="250F90AC" w14:textId="77777777" w:rsidR="00032A42" w:rsidRPr="005F3F38" w:rsidRDefault="00032A42" w:rsidP="00032A42"/>
    <w:p w14:paraId="41715AED" w14:textId="77777777" w:rsidR="00032A42" w:rsidRPr="005F3F38" w:rsidRDefault="00032A42" w:rsidP="00032A42"/>
    <w:p w14:paraId="472B3B15" w14:textId="77777777" w:rsidR="00032A42" w:rsidRPr="005F3F38" w:rsidRDefault="00032A42" w:rsidP="00032A42"/>
    <w:p w14:paraId="6C8E5C15" w14:textId="3C49295E" w:rsidR="00DE0416" w:rsidRPr="005F3F38" w:rsidRDefault="00DE0416" w:rsidP="00241176">
      <w:pPr>
        <w:spacing w:line="240" w:lineRule="auto"/>
        <w:ind w:left="432" w:hanging="432"/>
        <w:jc w:val="both"/>
        <w:rPr>
          <w:rFonts w:ascii="Arial" w:eastAsia="Calibri" w:hAnsi="Arial" w:cs="Times New Roman"/>
          <w:sz w:val="24"/>
        </w:rPr>
      </w:pPr>
      <w:r w:rsidRPr="005F3F38">
        <w:rPr>
          <w:szCs w:val="24"/>
        </w:rPr>
        <w:fldChar w:fldCharType="end"/>
      </w:r>
    </w:p>
    <w:p w14:paraId="1C7C1E3A" w14:textId="659EB92D" w:rsidR="00267C5F" w:rsidRPr="005F3F38" w:rsidRDefault="00267C5F" w:rsidP="00267C5F">
      <w:pPr>
        <w:tabs>
          <w:tab w:val="right" w:leader="dot" w:pos="8827"/>
        </w:tabs>
        <w:spacing w:before="240" w:after="120" w:line="240" w:lineRule="auto"/>
        <w:jc w:val="both"/>
        <w:rPr>
          <w:rFonts w:ascii="Arial" w:eastAsia="Calibri" w:hAnsi="Arial" w:cs="Times New Roman"/>
          <w:sz w:val="24"/>
        </w:rPr>
      </w:pPr>
    </w:p>
    <w:p w14:paraId="60A063F2" w14:textId="0B8FF89E" w:rsidR="00267C5F" w:rsidRPr="005F3F38" w:rsidRDefault="00267C5F" w:rsidP="00267C5F">
      <w:pPr>
        <w:spacing w:before="240" w:after="120" w:line="240" w:lineRule="auto"/>
        <w:jc w:val="both"/>
        <w:rPr>
          <w:rFonts w:ascii="Arial" w:eastAsia="Times New Roman" w:hAnsi="Arial" w:cs="Times New Roman"/>
          <w:sz w:val="24"/>
        </w:rPr>
      </w:pPr>
    </w:p>
    <w:p w14:paraId="2D416E16" w14:textId="003A00D2" w:rsidR="00102445" w:rsidRPr="005F3F38" w:rsidRDefault="00102445" w:rsidP="00267C5F">
      <w:pPr>
        <w:spacing w:before="240" w:after="120" w:line="240" w:lineRule="auto"/>
        <w:jc w:val="both"/>
        <w:rPr>
          <w:rFonts w:ascii="Arial" w:eastAsia="Times New Roman" w:hAnsi="Arial" w:cs="Times New Roman"/>
          <w:sz w:val="24"/>
        </w:rPr>
      </w:pPr>
    </w:p>
    <w:p w14:paraId="4C3E3069" w14:textId="77777777" w:rsidR="00102445" w:rsidRPr="005F3F38" w:rsidRDefault="00102445" w:rsidP="00267C5F">
      <w:pPr>
        <w:spacing w:before="240" w:after="120" w:line="240" w:lineRule="auto"/>
        <w:jc w:val="both"/>
        <w:rPr>
          <w:rFonts w:ascii="Arial" w:eastAsia="Times New Roman" w:hAnsi="Arial" w:cs="Times New Roman"/>
          <w:sz w:val="24"/>
        </w:rPr>
      </w:pPr>
    </w:p>
    <w:p w14:paraId="042722B2" w14:textId="77777777" w:rsidR="00267C5F" w:rsidRPr="005F3F38" w:rsidRDefault="00267C5F" w:rsidP="00267C5F">
      <w:pPr>
        <w:spacing w:before="240" w:after="120" w:line="240" w:lineRule="auto"/>
        <w:jc w:val="both"/>
        <w:rPr>
          <w:rFonts w:ascii="Arial" w:eastAsia="Times New Roman" w:hAnsi="Arial" w:cs="Times New Roman"/>
          <w:sz w:val="24"/>
        </w:rPr>
      </w:pPr>
    </w:p>
    <w:p w14:paraId="6C6AA9BA" w14:textId="77777777" w:rsidR="00267C5F" w:rsidRPr="005F3F38" w:rsidRDefault="00267C5F" w:rsidP="00267C5F">
      <w:pPr>
        <w:spacing w:before="240" w:after="120" w:line="240" w:lineRule="auto"/>
        <w:jc w:val="both"/>
        <w:rPr>
          <w:rFonts w:ascii="Arial" w:eastAsia="Times New Roman" w:hAnsi="Arial" w:cs="Times New Roman"/>
          <w:sz w:val="24"/>
        </w:rPr>
      </w:pPr>
    </w:p>
    <w:p w14:paraId="52FE4512" w14:textId="73BDC8EE" w:rsidR="00267C5F" w:rsidRPr="005F3F38" w:rsidRDefault="00267C5F" w:rsidP="00267C5F">
      <w:pPr>
        <w:spacing w:before="240" w:after="120" w:line="240" w:lineRule="auto"/>
        <w:jc w:val="both"/>
        <w:rPr>
          <w:rFonts w:ascii="Arial" w:eastAsia="Times New Roman" w:hAnsi="Arial" w:cs="Times New Roman"/>
          <w:sz w:val="24"/>
        </w:rPr>
      </w:pPr>
    </w:p>
    <w:p w14:paraId="52D24600" w14:textId="77777777" w:rsidR="008D206F" w:rsidRPr="005F3F38" w:rsidRDefault="008D206F" w:rsidP="00267C5F">
      <w:pPr>
        <w:spacing w:before="240" w:after="120" w:line="240" w:lineRule="auto"/>
        <w:jc w:val="both"/>
        <w:rPr>
          <w:rFonts w:ascii="Arial" w:eastAsia="Times New Roman" w:hAnsi="Arial" w:cs="Times New Roman"/>
          <w:sz w:val="24"/>
        </w:rPr>
      </w:pPr>
    </w:p>
    <w:p w14:paraId="5AF23D4C" w14:textId="77777777" w:rsidR="00ED18CD" w:rsidRPr="005F3F38" w:rsidRDefault="00ED18CD" w:rsidP="00C1637D">
      <w:pPr>
        <w:spacing w:before="240" w:after="120" w:line="240" w:lineRule="auto"/>
        <w:outlineLvl w:val="0"/>
        <w:rPr>
          <w:rFonts w:ascii="Arial" w:eastAsia="Times New Roman" w:hAnsi="Arial" w:cs="Times New Roman"/>
          <w:b/>
          <w:sz w:val="28"/>
          <w:szCs w:val="28"/>
        </w:rPr>
      </w:pPr>
      <w:bookmarkStart w:id="580" w:name="_Toc99940071"/>
    </w:p>
    <w:p w14:paraId="6D9A0E3B" w14:textId="18C1B966" w:rsidR="00267C5F" w:rsidRPr="005F3F38" w:rsidRDefault="00C1637D" w:rsidP="00C1637D">
      <w:pPr>
        <w:spacing w:before="240" w:after="120" w:line="240" w:lineRule="auto"/>
        <w:outlineLvl w:val="0"/>
        <w:rPr>
          <w:rFonts w:ascii="Arial" w:eastAsia="Times New Roman" w:hAnsi="Arial" w:cs="Times New Roman"/>
          <w:b/>
          <w:sz w:val="28"/>
          <w:szCs w:val="28"/>
        </w:rPr>
      </w:pPr>
      <w:r w:rsidRPr="005F3F38">
        <w:rPr>
          <w:rFonts w:ascii="Arial" w:eastAsia="Times New Roman" w:hAnsi="Arial" w:cs="Times New Roman"/>
          <w:b/>
          <w:sz w:val="28"/>
          <w:szCs w:val="28"/>
        </w:rPr>
        <w:t>PRILOZI</w:t>
      </w:r>
      <w:bookmarkEnd w:id="580"/>
    </w:p>
    <w:p w14:paraId="4A20DEE0" w14:textId="77777777" w:rsidR="00267C5F" w:rsidRPr="005F3F38" w:rsidRDefault="00267C5F" w:rsidP="00241176">
      <w:pPr>
        <w:numPr>
          <w:ilvl w:val="0"/>
          <w:numId w:val="41"/>
        </w:numPr>
        <w:spacing w:line="240" w:lineRule="auto"/>
        <w:ind w:left="714" w:hanging="357"/>
        <w:jc w:val="both"/>
        <w:rPr>
          <w:rFonts w:ascii="Arial" w:eastAsia="Calibri" w:hAnsi="Arial" w:cs="Arial"/>
        </w:rPr>
      </w:pPr>
      <w:r w:rsidRPr="005F3F38">
        <w:rPr>
          <w:rFonts w:ascii="Arial" w:eastAsia="Calibri" w:hAnsi="Arial" w:cs="Arial"/>
          <w:b/>
        </w:rPr>
        <w:t xml:space="preserve">Obrazac broj 1. - </w:t>
      </w:r>
      <w:r w:rsidRPr="005F3F38">
        <w:rPr>
          <w:rFonts w:ascii="Arial" w:eastAsia="Calibri" w:hAnsi="Arial" w:cs="Arial"/>
        </w:rPr>
        <w:t xml:space="preserve">Pregled prihoda, primitaka i finansiranja po ekonomskim kategorijama </w:t>
      </w:r>
    </w:p>
    <w:p w14:paraId="6A131183" w14:textId="77777777" w:rsidR="00267C5F" w:rsidRPr="005F3F38" w:rsidRDefault="00267C5F" w:rsidP="00241176">
      <w:pPr>
        <w:numPr>
          <w:ilvl w:val="0"/>
          <w:numId w:val="41"/>
        </w:numPr>
        <w:spacing w:line="240" w:lineRule="auto"/>
        <w:ind w:left="714" w:hanging="357"/>
        <w:jc w:val="both"/>
        <w:rPr>
          <w:rFonts w:ascii="Arial" w:eastAsia="Calibri" w:hAnsi="Arial" w:cs="Arial"/>
        </w:rPr>
      </w:pPr>
      <w:r w:rsidRPr="005F3F38">
        <w:rPr>
          <w:rFonts w:ascii="Arial" w:eastAsia="Calibri" w:hAnsi="Arial" w:cs="Arial"/>
          <w:b/>
        </w:rPr>
        <w:t xml:space="preserve">Obrazac broj 2. </w:t>
      </w:r>
      <w:r w:rsidRPr="005F3F38">
        <w:rPr>
          <w:rFonts w:ascii="Arial" w:eastAsia="Calibri" w:hAnsi="Arial" w:cs="Arial"/>
        </w:rPr>
        <w:t xml:space="preserve">- Rashodi i izdaci po ekonomskim kategorijama </w:t>
      </w:r>
    </w:p>
    <w:p w14:paraId="7893BC22" w14:textId="77777777" w:rsidR="00267C5F" w:rsidRPr="005F3F38" w:rsidRDefault="00267C5F" w:rsidP="00241176">
      <w:pPr>
        <w:numPr>
          <w:ilvl w:val="0"/>
          <w:numId w:val="41"/>
        </w:numPr>
        <w:spacing w:line="240" w:lineRule="auto"/>
        <w:ind w:left="714" w:hanging="357"/>
        <w:jc w:val="both"/>
        <w:rPr>
          <w:rFonts w:ascii="Arial" w:eastAsia="Calibri" w:hAnsi="Arial" w:cs="Arial"/>
          <w:b/>
        </w:rPr>
      </w:pPr>
      <w:r w:rsidRPr="005F3F38">
        <w:rPr>
          <w:rFonts w:ascii="Arial" w:eastAsia="Calibri" w:hAnsi="Arial" w:cs="Arial"/>
          <w:b/>
        </w:rPr>
        <w:t xml:space="preserve">Obrazac broj 3. - </w:t>
      </w:r>
      <w:r w:rsidRPr="005F3F38">
        <w:rPr>
          <w:rFonts w:ascii="Arial" w:eastAsia="Calibri" w:hAnsi="Arial" w:cs="Arial"/>
        </w:rPr>
        <w:t xml:space="preserve">Posebni podaci o plaćama i broju zaposlenih </w:t>
      </w:r>
    </w:p>
    <w:p w14:paraId="56A5539E" w14:textId="77777777" w:rsidR="00267C5F" w:rsidRPr="005F3F38" w:rsidRDefault="00267C5F" w:rsidP="00241176">
      <w:pPr>
        <w:numPr>
          <w:ilvl w:val="0"/>
          <w:numId w:val="41"/>
        </w:numPr>
        <w:spacing w:line="240" w:lineRule="auto"/>
        <w:ind w:left="714" w:hanging="357"/>
        <w:jc w:val="both"/>
        <w:rPr>
          <w:rFonts w:ascii="Arial" w:eastAsia="Calibri" w:hAnsi="Arial" w:cs="Arial"/>
        </w:rPr>
      </w:pPr>
      <w:r w:rsidRPr="005F3F38">
        <w:rPr>
          <w:rFonts w:ascii="Arial" w:eastAsia="Calibri" w:hAnsi="Arial" w:cs="Arial"/>
          <w:b/>
        </w:rPr>
        <w:t xml:space="preserve">Obrazac broj 4. - </w:t>
      </w:r>
      <w:r w:rsidRPr="005F3F38">
        <w:rPr>
          <w:rFonts w:ascii="Arial" w:eastAsia="Calibri" w:hAnsi="Arial" w:cs="Arial"/>
        </w:rPr>
        <w:t xml:space="preserve">Posebni podaci o tekućim i kapitalnim transferima </w:t>
      </w:r>
    </w:p>
    <w:p w14:paraId="1F85CA90" w14:textId="77777777" w:rsidR="00267C5F" w:rsidRPr="005F3F38" w:rsidRDefault="00267C5F" w:rsidP="00241176">
      <w:pPr>
        <w:numPr>
          <w:ilvl w:val="0"/>
          <w:numId w:val="41"/>
        </w:numPr>
        <w:spacing w:line="240" w:lineRule="auto"/>
        <w:ind w:left="714" w:hanging="357"/>
        <w:jc w:val="both"/>
        <w:rPr>
          <w:rFonts w:ascii="Arial" w:eastAsia="Calibri" w:hAnsi="Arial" w:cs="Arial"/>
        </w:rPr>
      </w:pPr>
      <w:r w:rsidRPr="005F3F38">
        <w:rPr>
          <w:rFonts w:ascii="Arial" w:eastAsia="Calibri" w:hAnsi="Arial" w:cs="Arial"/>
          <w:b/>
        </w:rPr>
        <w:t xml:space="preserve">Obrazac broj 5. - </w:t>
      </w:r>
      <w:r w:rsidRPr="005F3F38">
        <w:rPr>
          <w:rFonts w:ascii="Arial" w:eastAsia="Calibri" w:hAnsi="Arial" w:cs="Arial"/>
        </w:rPr>
        <w:t xml:space="preserve">Klasifikacija rashoda i izdataka budžeta po funkcionalnoj klasifikaciji </w:t>
      </w:r>
    </w:p>
    <w:p w14:paraId="6AB8BAF2" w14:textId="77777777" w:rsidR="00267C5F" w:rsidRPr="005F3F38" w:rsidRDefault="00267C5F" w:rsidP="00241176">
      <w:pPr>
        <w:numPr>
          <w:ilvl w:val="0"/>
          <w:numId w:val="41"/>
        </w:numPr>
        <w:spacing w:line="240" w:lineRule="auto"/>
        <w:ind w:left="714" w:hanging="357"/>
        <w:jc w:val="both"/>
        <w:rPr>
          <w:rFonts w:ascii="Arial" w:eastAsia="Calibri" w:hAnsi="Arial" w:cs="Arial"/>
        </w:rPr>
      </w:pPr>
      <w:r w:rsidRPr="005F3F38">
        <w:rPr>
          <w:rFonts w:ascii="Arial" w:eastAsia="Calibri" w:hAnsi="Arial" w:cs="Arial"/>
          <w:b/>
        </w:rPr>
        <w:t xml:space="preserve">Obrazac broj 6. - </w:t>
      </w:r>
      <w:r w:rsidRPr="005F3F38">
        <w:rPr>
          <w:rFonts w:ascii="Arial" w:eastAsia="Calibri" w:hAnsi="Arial" w:cs="Arial"/>
        </w:rPr>
        <w:t xml:space="preserve">Registar doznaka iz tekuće rezerve budžeta </w:t>
      </w:r>
    </w:p>
    <w:p w14:paraId="4BE8BE70" w14:textId="3C2A30DB" w:rsidR="00267C5F" w:rsidRPr="005F3F38" w:rsidRDefault="00267C5F" w:rsidP="00241176">
      <w:pPr>
        <w:numPr>
          <w:ilvl w:val="0"/>
          <w:numId w:val="41"/>
        </w:numPr>
        <w:spacing w:line="240" w:lineRule="auto"/>
        <w:ind w:left="714" w:hanging="357"/>
        <w:jc w:val="both"/>
        <w:rPr>
          <w:rFonts w:ascii="Arial" w:eastAsia="Calibri" w:hAnsi="Arial" w:cs="Arial"/>
        </w:rPr>
      </w:pPr>
      <w:r w:rsidRPr="005F3F38">
        <w:rPr>
          <w:rFonts w:ascii="Arial" w:eastAsia="Calibri" w:hAnsi="Arial" w:cs="Arial"/>
          <w:b/>
        </w:rPr>
        <w:t xml:space="preserve">Obrazac broj 7. - </w:t>
      </w:r>
      <w:r w:rsidRPr="005F3F38">
        <w:rPr>
          <w:rFonts w:ascii="Arial" w:eastAsia="Calibri" w:hAnsi="Arial" w:cs="Arial"/>
        </w:rPr>
        <w:t>Registar neizmirenih obaveza za per</w:t>
      </w:r>
      <w:r w:rsidR="007A54E0" w:rsidRPr="005F3F38">
        <w:rPr>
          <w:rFonts w:ascii="Arial" w:eastAsia="Calibri" w:hAnsi="Arial" w:cs="Arial"/>
        </w:rPr>
        <w:t>iod izvještavanja: od 01.01.2025. do 31.12.2025</w:t>
      </w:r>
      <w:r w:rsidRPr="005F3F38">
        <w:rPr>
          <w:rFonts w:ascii="Arial" w:eastAsia="Calibri" w:hAnsi="Arial" w:cs="Arial"/>
        </w:rPr>
        <w:t>. godine</w:t>
      </w:r>
    </w:p>
    <w:p w14:paraId="3ADEB770" w14:textId="77777777" w:rsidR="00267C5F" w:rsidRPr="005F3F38" w:rsidRDefault="00267C5F" w:rsidP="00241176">
      <w:pPr>
        <w:numPr>
          <w:ilvl w:val="0"/>
          <w:numId w:val="41"/>
        </w:numPr>
        <w:spacing w:line="240" w:lineRule="auto"/>
        <w:ind w:left="714" w:hanging="357"/>
        <w:jc w:val="both"/>
        <w:rPr>
          <w:rFonts w:ascii="Arial" w:eastAsia="Calibri" w:hAnsi="Arial" w:cs="Arial"/>
          <w:b/>
        </w:rPr>
      </w:pPr>
      <w:r w:rsidRPr="005F3F38">
        <w:rPr>
          <w:rFonts w:ascii="Arial" w:eastAsia="Calibri" w:hAnsi="Arial" w:cs="Arial"/>
          <w:b/>
        </w:rPr>
        <w:t xml:space="preserve">Obrazac broj 8. - </w:t>
      </w:r>
      <w:r w:rsidRPr="005F3F38">
        <w:rPr>
          <w:rFonts w:ascii="Arial" w:eastAsia="Calibri" w:hAnsi="Arial" w:cs="Arial"/>
        </w:rPr>
        <w:t>Pregled prihoda, primitaka, rashoda i izdataka po ekonomskim kategorijama</w:t>
      </w:r>
    </w:p>
    <w:p w14:paraId="0D301AFB" w14:textId="77777777" w:rsidR="00267C5F" w:rsidRPr="005F3F38" w:rsidRDefault="00267C5F" w:rsidP="00241176">
      <w:pPr>
        <w:numPr>
          <w:ilvl w:val="0"/>
          <w:numId w:val="41"/>
        </w:numPr>
        <w:spacing w:line="240" w:lineRule="auto"/>
        <w:ind w:left="714" w:hanging="357"/>
        <w:jc w:val="both"/>
        <w:rPr>
          <w:rFonts w:ascii="Arial" w:eastAsia="Calibri" w:hAnsi="Arial" w:cs="Arial"/>
          <w:b/>
        </w:rPr>
      </w:pPr>
      <w:r w:rsidRPr="005F3F38">
        <w:rPr>
          <w:rFonts w:ascii="Arial" w:eastAsia="Calibri" w:hAnsi="Arial" w:cs="Arial"/>
          <w:b/>
        </w:rPr>
        <w:t>Izvršenje Budžeta Federacije BiH po budžetskim korisnicima (Rashodi i izdaci po budžetskim korisnicima)</w:t>
      </w:r>
    </w:p>
    <w:p w14:paraId="0987DA1E" w14:textId="3AA2D9EC" w:rsidR="00267C5F" w:rsidRPr="005F3F38" w:rsidRDefault="008B658D" w:rsidP="00241176">
      <w:pPr>
        <w:numPr>
          <w:ilvl w:val="0"/>
          <w:numId w:val="41"/>
        </w:numPr>
        <w:spacing w:line="240" w:lineRule="auto"/>
        <w:ind w:left="714" w:hanging="357"/>
        <w:jc w:val="both"/>
        <w:rPr>
          <w:rFonts w:ascii="Arial" w:eastAsia="Calibri" w:hAnsi="Arial" w:cs="Arial"/>
          <w:b/>
        </w:rPr>
      </w:pPr>
      <w:r w:rsidRPr="005F3F38">
        <w:rPr>
          <w:rFonts w:ascii="Arial" w:eastAsia="Calibri" w:hAnsi="Arial" w:cs="Arial"/>
          <w:b/>
        </w:rPr>
        <w:t>Bilans stanja na dan 31.12.2025</w:t>
      </w:r>
      <w:r w:rsidR="00267C5F" w:rsidRPr="005F3F38">
        <w:rPr>
          <w:rFonts w:ascii="Arial" w:eastAsia="Calibri" w:hAnsi="Arial" w:cs="Arial"/>
          <w:b/>
        </w:rPr>
        <w:t>. godine</w:t>
      </w:r>
    </w:p>
    <w:p w14:paraId="3BC75697" w14:textId="4A5F6BAF" w:rsidR="00267C5F" w:rsidRPr="005F3F38" w:rsidRDefault="00267C5F" w:rsidP="00241176">
      <w:pPr>
        <w:numPr>
          <w:ilvl w:val="0"/>
          <w:numId w:val="41"/>
        </w:numPr>
        <w:spacing w:line="240" w:lineRule="auto"/>
        <w:ind w:left="714" w:hanging="357"/>
        <w:jc w:val="both"/>
        <w:rPr>
          <w:rFonts w:ascii="Arial" w:eastAsia="Calibri" w:hAnsi="Arial" w:cs="Arial"/>
          <w:b/>
        </w:rPr>
      </w:pPr>
      <w:r w:rsidRPr="005F3F38">
        <w:rPr>
          <w:rFonts w:ascii="Arial" w:eastAsia="Calibri" w:hAnsi="Arial" w:cs="Arial"/>
          <w:b/>
        </w:rPr>
        <w:t>Račun prihoda i rashoda za per</w:t>
      </w:r>
      <w:r w:rsidR="007A54E0" w:rsidRPr="005F3F38">
        <w:rPr>
          <w:rFonts w:ascii="Arial" w:eastAsia="Calibri" w:hAnsi="Arial" w:cs="Arial"/>
          <w:b/>
        </w:rPr>
        <w:t>iod izvještavanja: od 01.01.2025. do 31.12.2025</w:t>
      </w:r>
      <w:r w:rsidRPr="005F3F38">
        <w:rPr>
          <w:rFonts w:ascii="Arial" w:eastAsia="Calibri" w:hAnsi="Arial" w:cs="Arial"/>
          <w:b/>
        </w:rPr>
        <w:t>. godine</w:t>
      </w:r>
    </w:p>
    <w:p w14:paraId="6951A057" w14:textId="44150895" w:rsidR="00267C5F" w:rsidRPr="005F3F38" w:rsidRDefault="00267C5F" w:rsidP="00241176">
      <w:pPr>
        <w:numPr>
          <w:ilvl w:val="0"/>
          <w:numId w:val="41"/>
        </w:numPr>
        <w:spacing w:line="240" w:lineRule="auto"/>
        <w:ind w:left="714" w:hanging="357"/>
        <w:jc w:val="both"/>
        <w:rPr>
          <w:rFonts w:ascii="Arial" w:eastAsia="Calibri" w:hAnsi="Arial" w:cs="Arial"/>
          <w:b/>
        </w:rPr>
      </w:pPr>
      <w:r w:rsidRPr="005F3F38">
        <w:rPr>
          <w:rFonts w:ascii="Arial" w:eastAsia="Calibri" w:hAnsi="Arial" w:cs="Arial"/>
          <w:b/>
        </w:rPr>
        <w:t>Godišnji izvještaj o izvršenju budžeta za per</w:t>
      </w:r>
      <w:r w:rsidR="007A54E0" w:rsidRPr="005F3F38">
        <w:rPr>
          <w:rFonts w:ascii="Arial" w:eastAsia="Calibri" w:hAnsi="Arial" w:cs="Arial"/>
          <w:b/>
        </w:rPr>
        <w:t>iod izvještavanja: od 01.01.2025. do 31.12.2025</w:t>
      </w:r>
      <w:r w:rsidRPr="005F3F38">
        <w:rPr>
          <w:rFonts w:ascii="Arial" w:eastAsia="Calibri" w:hAnsi="Arial" w:cs="Arial"/>
          <w:b/>
        </w:rPr>
        <w:t>. godine</w:t>
      </w:r>
      <w:r w:rsidRPr="005F3F38">
        <w:rPr>
          <w:rFonts w:ascii="Arial" w:eastAsia="Calibri" w:hAnsi="Arial" w:cs="Arial"/>
          <w:b/>
        </w:rPr>
        <w:tab/>
      </w:r>
    </w:p>
    <w:p w14:paraId="7B81205D" w14:textId="35039F45" w:rsidR="00267C5F" w:rsidRPr="005F3F38" w:rsidRDefault="00267C5F" w:rsidP="00241176">
      <w:pPr>
        <w:numPr>
          <w:ilvl w:val="0"/>
          <w:numId w:val="41"/>
        </w:numPr>
        <w:spacing w:line="240" w:lineRule="auto"/>
        <w:ind w:left="714" w:hanging="357"/>
        <w:jc w:val="both"/>
        <w:rPr>
          <w:rFonts w:ascii="Arial" w:eastAsia="Calibri" w:hAnsi="Arial" w:cs="Arial"/>
          <w:b/>
        </w:rPr>
      </w:pPr>
      <w:r w:rsidRPr="005F3F38">
        <w:rPr>
          <w:rFonts w:ascii="Arial" w:eastAsia="Calibri" w:hAnsi="Arial" w:cs="Arial"/>
          <w:b/>
        </w:rPr>
        <w:t>Izvještaj o kapitalnim izdacima i finansiranju za per</w:t>
      </w:r>
      <w:r w:rsidR="007A54E0" w:rsidRPr="005F3F38">
        <w:rPr>
          <w:rFonts w:ascii="Arial" w:eastAsia="Calibri" w:hAnsi="Arial" w:cs="Arial"/>
          <w:b/>
        </w:rPr>
        <w:t>iod izvještavanja: od 01.01.2025. do 31.12.2025</w:t>
      </w:r>
      <w:r w:rsidRPr="005F3F38">
        <w:rPr>
          <w:rFonts w:ascii="Arial" w:eastAsia="Calibri" w:hAnsi="Arial" w:cs="Arial"/>
          <w:b/>
        </w:rPr>
        <w:t>. godine</w:t>
      </w:r>
      <w:r w:rsidRPr="005F3F38">
        <w:rPr>
          <w:rFonts w:ascii="Arial" w:eastAsia="Calibri" w:hAnsi="Arial" w:cs="Arial"/>
          <w:b/>
        </w:rPr>
        <w:tab/>
      </w:r>
    </w:p>
    <w:p w14:paraId="23C38C2B" w14:textId="1DC80C79" w:rsidR="00267C5F" w:rsidRPr="005F3F38" w:rsidRDefault="00267C5F" w:rsidP="00241176">
      <w:pPr>
        <w:numPr>
          <w:ilvl w:val="0"/>
          <w:numId w:val="41"/>
        </w:numPr>
        <w:spacing w:line="240" w:lineRule="auto"/>
        <w:ind w:left="714" w:hanging="357"/>
        <w:jc w:val="both"/>
        <w:rPr>
          <w:rFonts w:ascii="Calibri" w:eastAsia="Calibri" w:hAnsi="Calibri" w:cs="Arial"/>
        </w:rPr>
      </w:pPr>
      <w:r w:rsidRPr="005F3F38">
        <w:rPr>
          <w:rFonts w:ascii="Arial" w:eastAsia="Calibri" w:hAnsi="Arial" w:cs="Arial"/>
          <w:b/>
        </w:rPr>
        <w:t>Izvještaj o novčanim tokovima za period izvještavanj</w:t>
      </w:r>
      <w:r w:rsidR="007A54E0" w:rsidRPr="005F3F38">
        <w:rPr>
          <w:rFonts w:ascii="Arial" w:eastAsia="Calibri" w:hAnsi="Arial" w:cs="Arial"/>
          <w:b/>
        </w:rPr>
        <w:t>a od: 01.01.2025. do 31.12.2025</w:t>
      </w:r>
      <w:r w:rsidRPr="005F3F38">
        <w:rPr>
          <w:rFonts w:ascii="Arial" w:eastAsia="Calibri" w:hAnsi="Arial" w:cs="Arial"/>
          <w:b/>
        </w:rPr>
        <w:t>. godine</w:t>
      </w:r>
      <w:r w:rsidRPr="005F3F38">
        <w:rPr>
          <w:rFonts w:ascii="Arial" w:eastAsia="Calibri" w:hAnsi="Arial" w:cs="Arial"/>
          <w:b/>
        </w:rPr>
        <w:tab/>
      </w:r>
      <w:r w:rsidRPr="005F3F38">
        <w:rPr>
          <w:rFonts w:ascii="Arial" w:eastAsia="Calibri" w:hAnsi="Arial" w:cs="Arial"/>
          <w:b/>
        </w:rPr>
        <w:tab/>
      </w:r>
      <w:r w:rsidRPr="005F3F38">
        <w:rPr>
          <w:rFonts w:ascii="Arial" w:eastAsia="Calibri" w:hAnsi="Arial" w:cs="Arial"/>
          <w:b/>
        </w:rPr>
        <w:tab/>
      </w:r>
      <w:r w:rsidRPr="005F3F38">
        <w:rPr>
          <w:rFonts w:ascii="Arial" w:eastAsia="Calibri" w:hAnsi="Arial" w:cs="Arial"/>
          <w:b/>
        </w:rPr>
        <w:tab/>
      </w:r>
      <w:r w:rsidRPr="005F3F38">
        <w:rPr>
          <w:rFonts w:ascii="Arial" w:eastAsia="Calibri" w:hAnsi="Arial" w:cs="Arial"/>
          <w:b/>
        </w:rPr>
        <w:tab/>
      </w:r>
      <w:r w:rsidRPr="005F3F38">
        <w:rPr>
          <w:rFonts w:ascii="Arial" w:eastAsia="Calibri" w:hAnsi="Arial" w:cs="Arial"/>
          <w:b/>
        </w:rPr>
        <w:tab/>
      </w:r>
      <w:r w:rsidRPr="005F3F38">
        <w:rPr>
          <w:rFonts w:ascii="Arial" w:eastAsia="Calibri" w:hAnsi="Arial" w:cs="Arial"/>
          <w:b/>
        </w:rPr>
        <w:tab/>
      </w:r>
      <w:r w:rsidRPr="005F3F38">
        <w:rPr>
          <w:rFonts w:ascii="Arial" w:eastAsia="Calibri" w:hAnsi="Arial" w:cs="Arial"/>
          <w:b/>
        </w:rPr>
        <w:tab/>
      </w:r>
      <w:r w:rsidRPr="005F3F38">
        <w:rPr>
          <w:rFonts w:ascii="Arial" w:eastAsia="Calibri" w:hAnsi="Arial" w:cs="Arial"/>
          <w:b/>
        </w:rPr>
        <w:tab/>
      </w:r>
      <w:r w:rsidRPr="005F3F38">
        <w:rPr>
          <w:rFonts w:ascii="Arial" w:eastAsia="Calibri" w:hAnsi="Arial" w:cs="Arial"/>
          <w:b/>
        </w:rPr>
        <w:tab/>
      </w:r>
      <w:r w:rsidRPr="005F3F38">
        <w:rPr>
          <w:rFonts w:ascii="Arial" w:eastAsia="Calibri" w:hAnsi="Arial" w:cs="Arial"/>
          <w:b/>
        </w:rPr>
        <w:tab/>
      </w:r>
      <w:r w:rsidRPr="005F3F38">
        <w:rPr>
          <w:rFonts w:ascii="Arial" w:eastAsia="Calibri" w:hAnsi="Arial" w:cs="Arial"/>
          <w:b/>
        </w:rPr>
        <w:tab/>
      </w:r>
      <w:r w:rsidRPr="005F3F38">
        <w:rPr>
          <w:rFonts w:ascii="Arial" w:eastAsia="Calibri" w:hAnsi="Arial" w:cs="Arial"/>
          <w:b/>
        </w:rPr>
        <w:tab/>
      </w:r>
    </w:p>
    <w:p w14:paraId="31CA9D15" w14:textId="29396EC6" w:rsidR="00035D02" w:rsidRPr="005F3F38" w:rsidRDefault="00035D02">
      <w:pPr>
        <w:rPr>
          <w:rFonts w:ascii="Arial" w:hAnsi="Arial" w:cs="Arial"/>
          <w:sz w:val="24"/>
          <w:szCs w:val="24"/>
        </w:rPr>
      </w:pPr>
    </w:p>
    <w:sectPr w:rsidR="00035D02" w:rsidRPr="005F3F38" w:rsidSect="00035D02">
      <w:footerReference w:type="default" r:id="rId4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508349" w14:textId="77777777" w:rsidR="000A0391" w:rsidRDefault="000A0391" w:rsidP="00035D02">
      <w:pPr>
        <w:spacing w:after="0" w:line="240" w:lineRule="auto"/>
      </w:pPr>
      <w:r>
        <w:separator/>
      </w:r>
    </w:p>
  </w:endnote>
  <w:endnote w:type="continuationSeparator" w:id="0">
    <w:p w14:paraId="60E945D1" w14:textId="77777777" w:rsidR="000A0391" w:rsidRDefault="000A0391" w:rsidP="00035D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7035588"/>
      <w:docPartObj>
        <w:docPartGallery w:val="Page Numbers (Bottom of Page)"/>
        <w:docPartUnique/>
      </w:docPartObj>
    </w:sdtPr>
    <w:sdtEndPr>
      <w:rPr>
        <w:noProof/>
      </w:rPr>
    </w:sdtEndPr>
    <w:sdtContent>
      <w:p w14:paraId="445086DB" w14:textId="2F9FA5EF" w:rsidR="00B46DD0" w:rsidRDefault="00B46DD0">
        <w:pPr>
          <w:pStyle w:val="Footer"/>
          <w:jc w:val="right"/>
        </w:pPr>
        <w:r>
          <w:fldChar w:fldCharType="begin"/>
        </w:r>
        <w:r>
          <w:instrText xml:space="preserve"> PAGE   \* MERGEFORMAT </w:instrText>
        </w:r>
        <w:r>
          <w:fldChar w:fldCharType="separate"/>
        </w:r>
        <w:r w:rsidR="00B24123">
          <w:rPr>
            <w:noProof/>
          </w:rPr>
          <w:t>140</w:t>
        </w:r>
        <w:r>
          <w:rPr>
            <w:noProof/>
          </w:rPr>
          <w:fldChar w:fldCharType="end"/>
        </w:r>
      </w:p>
    </w:sdtContent>
  </w:sdt>
  <w:p w14:paraId="6052465D" w14:textId="77777777" w:rsidR="00B46DD0" w:rsidRDefault="00B46D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D8D4BF" w14:textId="77777777" w:rsidR="000A0391" w:rsidRDefault="000A0391" w:rsidP="00035D02">
      <w:pPr>
        <w:spacing w:after="0" w:line="240" w:lineRule="auto"/>
      </w:pPr>
      <w:r>
        <w:separator/>
      </w:r>
    </w:p>
  </w:footnote>
  <w:footnote w:type="continuationSeparator" w:id="0">
    <w:p w14:paraId="03F9CFA4" w14:textId="77777777" w:rsidR="000A0391" w:rsidRDefault="000A0391" w:rsidP="00035D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512E5"/>
    <w:multiLevelType w:val="hybridMultilevel"/>
    <w:tmpl w:val="9AC62164"/>
    <w:lvl w:ilvl="0" w:tplc="BF56D016">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C47553"/>
    <w:multiLevelType w:val="multilevel"/>
    <w:tmpl w:val="6F440C04"/>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024D68FF"/>
    <w:multiLevelType w:val="hybridMultilevel"/>
    <w:tmpl w:val="1AD48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CF61EF"/>
    <w:multiLevelType w:val="hybridMultilevel"/>
    <w:tmpl w:val="BAB89B16"/>
    <w:lvl w:ilvl="0" w:tplc="0809000D">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7DA66AC"/>
    <w:multiLevelType w:val="hybridMultilevel"/>
    <w:tmpl w:val="52EA4E4A"/>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5" w15:restartNumberingAfterBreak="0">
    <w:nsid w:val="07DD543E"/>
    <w:multiLevelType w:val="hybridMultilevel"/>
    <w:tmpl w:val="1BAAA95A"/>
    <w:lvl w:ilvl="0" w:tplc="6694AD7A">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4E192F"/>
    <w:multiLevelType w:val="hybridMultilevel"/>
    <w:tmpl w:val="D0D63C26"/>
    <w:lvl w:ilvl="0" w:tplc="0809000F">
      <w:start w:val="1"/>
      <w:numFmt w:val="decimal"/>
      <w:lvlText w:val="%1."/>
      <w:lvlJc w:val="left"/>
      <w:pPr>
        <w:ind w:left="1509" w:hanging="360"/>
      </w:pPr>
    </w:lvl>
    <w:lvl w:ilvl="1" w:tplc="08090019" w:tentative="1">
      <w:start w:val="1"/>
      <w:numFmt w:val="lowerLetter"/>
      <w:lvlText w:val="%2."/>
      <w:lvlJc w:val="left"/>
      <w:pPr>
        <w:ind w:left="2229" w:hanging="360"/>
      </w:pPr>
    </w:lvl>
    <w:lvl w:ilvl="2" w:tplc="0809001B" w:tentative="1">
      <w:start w:val="1"/>
      <w:numFmt w:val="lowerRoman"/>
      <w:lvlText w:val="%3."/>
      <w:lvlJc w:val="right"/>
      <w:pPr>
        <w:ind w:left="2949" w:hanging="180"/>
      </w:pPr>
    </w:lvl>
    <w:lvl w:ilvl="3" w:tplc="0809000F" w:tentative="1">
      <w:start w:val="1"/>
      <w:numFmt w:val="decimal"/>
      <w:lvlText w:val="%4."/>
      <w:lvlJc w:val="left"/>
      <w:pPr>
        <w:ind w:left="3669" w:hanging="360"/>
      </w:pPr>
    </w:lvl>
    <w:lvl w:ilvl="4" w:tplc="08090019" w:tentative="1">
      <w:start w:val="1"/>
      <w:numFmt w:val="lowerLetter"/>
      <w:lvlText w:val="%5."/>
      <w:lvlJc w:val="left"/>
      <w:pPr>
        <w:ind w:left="4389" w:hanging="360"/>
      </w:pPr>
    </w:lvl>
    <w:lvl w:ilvl="5" w:tplc="0809001B" w:tentative="1">
      <w:start w:val="1"/>
      <w:numFmt w:val="lowerRoman"/>
      <w:lvlText w:val="%6."/>
      <w:lvlJc w:val="right"/>
      <w:pPr>
        <w:ind w:left="5109" w:hanging="180"/>
      </w:pPr>
    </w:lvl>
    <w:lvl w:ilvl="6" w:tplc="0809000F" w:tentative="1">
      <w:start w:val="1"/>
      <w:numFmt w:val="decimal"/>
      <w:lvlText w:val="%7."/>
      <w:lvlJc w:val="left"/>
      <w:pPr>
        <w:ind w:left="5829" w:hanging="360"/>
      </w:pPr>
    </w:lvl>
    <w:lvl w:ilvl="7" w:tplc="08090019" w:tentative="1">
      <w:start w:val="1"/>
      <w:numFmt w:val="lowerLetter"/>
      <w:lvlText w:val="%8."/>
      <w:lvlJc w:val="left"/>
      <w:pPr>
        <w:ind w:left="6549" w:hanging="360"/>
      </w:pPr>
    </w:lvl>
    <w:lvl w:ilvl="8" w:tplc="0809001B" w:tentative="1">
      <w:start w:val="1"/>
      <w:numFmt w:val="lowerRoman"/>
      <w:lvlText w:val="%9."/>
      <w:lvlJc w:val="right"/>
      <w:pPr>
        <w:ind w:left="7269" w:hanging="180"/>
      </w:pPr>
    </w:lvl>
  </w:abstractNum>
  <w:abstractNum w:abstractNumId="7" w15:restartNumberingAfterBreak="0">
    <w:nsid w:val="0A8D725E"/>
    <w:multiLevelType w:val="hybridMultilevel"/>
    <w:tmpl w:val="BAD4D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BE50438"/>
    <w:multiLevelType w:val="hybridMultilevel"/>
    <w:tmpl w:val="022E2032"/>
    <w:lvl w:ilvl="0" w:tplc="0D26E4E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E377DDF"/>
    <w:multiLevelType w:val="hybridMultilevel"/>
    <w:tmpl w:val="37ECD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0EA057B"/>
    <w:multiLevelType w:val="hybridMultilevel"/>
    <w:tmpl w:val="FF5AE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2394DCC"/>
    <w:multiLevelType w:val="hybridMultilevel"/>
    <w:tmpl w:val="C11CE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3ED1F43"/>
    <w:multiLevelType w:val="hybridMultilevel"/>
    <w:tmpl w:val="06E02CDE"/>
    <w:lvl w:ilvl="0" w:tplc="0409000D">
      <w:start w:val="1"/>
      <w:numFmt w:val="bullet"/>
      <w:lvlText w:val=""/>
      <w:lvlJc w:val="left"/>
      <w:pPr>
        <w:ind w:left="1146" w:hanging="360"/>
      </w:pPr>
      <w:rPr>
        <w:rFonts w:ascii="Wingdings" w:hAnsi="Wingdings" w:hint="default"/>
      </w:rPr>
    </w:lvl>
    <w:lvl w:ilvl="1" w:tplc="08090003" w:tentative="1">
      <w:start w:val="1"/>
      <w:numFmt w:val="bullet"/>
      <w:lvlText w:val="o"/>
      <w:lvlJc w:val="left"/>
      <w:pPr>
        <w:ind w:left="1866" w:hanging="360"/>
      </w:pPr>
      <w:rPr>
        <w:rFonts w:ascii="Courier New" w:hAnsi="Courier New" w:cs="Courier New" w:hint="default"/>
      </w:rPr>
    </w:lvl>
    <w:lvl w:ilvl="2" w:tplc="08090005">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3" w15:restartNumberingAfterBreak="0">
    <w:nsid w:val="14412D5C"/>
    <w:multiLevelType w:val="hybridMultilevel"/>
    <w:tmpl w:val="B2CE1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4A24942"/>
    <w:multiLevelType w:val="hybridMultilevel"/>
    <w:tmpl w:val="43AC7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AA142BC"/>
    <w:multiLevelType w:val="hybridMultilevel"/>
    <w:tmpl w:val="C6A05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AAD1698"/>
    <w:multiLevelType w:val="hybridMultilevel"/>
    <w:tmpl w:val="2206ABDA"/>
    <w:lvl w:ilvl="0" w:tplc="21562C8C">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1FDC6249"/>
    <w:multiLevelType w:val="hybridMultilevel"/>
    <w:tmpl w:val="B2EA42E6"/>
    <w:lvl w:ilvl="0" w:tplc="0409000D">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207324B0"/>
    <w:multiLevelType w:val="hybridMultilevel"/>
    <w:tmpl w:val="464C2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1E467E9"/>
    <w:multiLevelType w:val="hybridMultilevel"/>
    <w:tmpl w:val="01AA0E3C"/>
    <w:lvl w:ilvl="0" w:tplc="5228351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94616CD"/>
    <w:multiLevelType w:val="hybridMultilevel"/>
    <w:tmpl w:val="C5946C7E"/>
    <w:lvl w:ilvl="0" w:tplc="0809000D">
      <w:start w:val="1"/>
      <w:numFmt w:val="bullet"/>
      <w:lvlText w:val=""/>
      <w:lvlJc w:val="left"/>
      <w:pPr>
        <w:ind w:left="1509" w:hanging="360"/>
      </w:pPr>
      <w:rPr>
        <w:rFonts w:ascii="Wingdings" w:hAnsi="Wingdings" w:hint="default"/>
      </w:rPr>
    </w:lvl>
    <w:lvl w:ilvl="1" w:tplc="08090003" w:tentative="1">
      <w:start w:val="1"/>
      <w:numFmt w:val="bullet"/>
      <w:lvlText w:val="o"/>
      <w:lvlJc w:val="left"/>
      <w:pPr>
        <w:ind w:left="2229" w:hanging="360"/>
      </w:pPr>
      <w:rPr>
        <w:rFonts w:ascii="Courier New" w:hAnsi="Courier New" w:cs="Courier New" w:hint="default"/>
      </w:rPr>
    </w:lvl>
    <w:lvl w:ilvl="2" w:tplc="08090005" w:tentative="1">
      <w:start w:val="1"/>
      <w:numFmt w:val="bullet"/>
      <w:lvlText w:val=""/>
      <w:lvlJc w:val="left"/>
      <w:pPr>
        <w:ind w:left="2949" w:hanging="360"/>
      </w:pPr>
      <w:rPr>
        <w:rFonts w:ascii="Wingdings" w:hAnsi="Wingdings" w:hint="default"/>
      </w:rPr>
    </w:lvl>
    <w:lvl w:ilvl="3" w:tplc="08090001" w:tentative="1">
      <w:start w:val="1"/>
      <w:numFmt w:val="bullet"/>
      <w:lvlText w:val=""/>
      <w:lvlJc w:val="left"/>
      <w:pPr>
        <w:ind w:left="3669" w:hanging="360"/>
      </w:pPr>
      <w:rPr>
        <w:rFonts w:ascii="Symbol" w:hAnsi="Symbol" w:hint="default"/>
      </w:rPr>
    </w:lvl>
    <w:lvl w:ilvl="4" w:tplc="08090003" w:tentative="1">
      <w:start w:val="1"/>
      <w:numFmt w:val="bullet"/>
      <w:lvlText w:val="o"/>
      <w:lvlJc w:val="left"/>
      <w:pPr>
        <w:ind w:left="4389" w:hanging="360"/>
      </w:pPr>
      <w:rPr>
        <w:rFonts w:ascii="Courier New" w:hAnsi="Courier New" w:cs="Courier New" w:hint="default"/>
      </w:rPr>
    </w:lvl>
    <w:lvl w:ilvl="5" w:tplc="08090005" w:tentative="1">
      <w:start w:val="1"/>
      <w:numFmt w:val="bullet"/>
      <w:lvlText w:val=""/>
      <w:lvlJc w:val="left"/>
      <w:pPr>
        <w:ind w:left="5109" w:hanging="360"/>
      </w:pPr>
      <w:rPr>
        <w:rFonts w:ascii="Wingdings" w:hAnsi="Wingdings" w:hint="default"/>
      </w:rPr>
    </w:lvl>
    <w:lvl w:ilvl="6" w:tplc="08090001" w:tentative="1">
      <w:start w:val="1"/>
      <w:numFmt w:val="bullet"/>
      <w:lvlText w:val=""/>
      <w:lvlJc w:val="left"/>
      <w:pPr>
        <w:ind w:left="5829" w:hanging="360"/>
      </w:pPr>
      <w:rPr>
        <w:rFonts w:ascii="Symbol" w:hAnsi="Symbol" w:hint="default"/>
      </w:rPr>
    </w:lvl>
    <w:lvl w:ilvl="7" w:tplc="08090003" w:tentative="1">
      <w:start w:val="1"/>
      <w:numFmt w:val="bullet"/>
      <w:lvlText w:val="o"/>
      <w:lvlJc w:val="left"/>
      <w:pPr>
        <w:ind w:left="6549" w:hanging="360"/>
      </w:pPr>
      <w:rPr>
        <w:rFonts w:ascii="Courier New" w:hAnsi="Courier New" w:cs="Courier New" w:hint="default"/>
      </w:rPr>
    </w:lvl>
    <w:lvl w:ilvl="8" w:tplc="08090005" w:tentative="1">
      <w:start w:val="1"/>
      <w:numFmt w:val="bullet"/>
      <w:lvlText w:val=""/>
      <w:lvlJc w:val="left"/>
      <w:pPr>
        <w:ind w:left="7269" w:hanging="360"/>
      </w:pPr>
      <w:rPr>
        <w:rFonts w:ascii="Wingdings" w:hAnsi="Wingdings" w:hint="default"/>
      </w:rPr>
    </w:lvl>
  </w:abstractNum>
  <w:abstractNum w:abstractNumId="21" w15:restartNumberingAfterBreak="0">
    <w:nsid w:val="2B046389"/>
    <w:multiLevelType w:val="multilevel"/>
    <w:tmpl w:val="B5249F3E"/>
    <w:lvl w:ilvl="0">
      <w:start w:val="1"/>
      <w:numFmt w:val="decimal"/>
      <w:pStyle w:val="Heading1"/>
      <w:lvlText w:val="%1"/>
      <w:lvlJc w:val="left"/>
      <w:pPr>
        <w:ind w:left="432" w:hanging="432"/>
      </w:pPr>
      <w:rPr>
        <w:rFonts w:hint="default"/>
        <w:b/>
        <w:sz w:val="28"/>
        <w:szCs w:val="28"/>
      </w:rPr>
    </w:lvl>
    <w:lvl w:ilvl="1">
      <w:start w:val="1"/>
      <w:numFmt w:val="decimal"/>
      <w:pStyle w:val="Heading2"/>
      <w:lvlText w:val="%1.%2"/>
      <w:lvlJc w:val="left"/>
      <w:pPr>
        <w:ind w:left="576" w:hanging="576"/>
      </w:pPr>
      <w:rPr>
        <w:rFonts w:ascii="Arial" w:hAnsi="Arial" w:cs="Arial" w:hint="default"/>
      </w:rPr>
    </w:lvl>
    <w:lvl w:ilvl="2">
      <w:start w:val="1"/>
      <w:numFmt w:val="decimal"/>
      <w:pStyle w:val="Heading3"/>
      <w:lvlText w:val="%1.%2.%3"/>
      <w:lvlJc w:val="left"/>
      <w:pPr>
        <w:ind w:left="720" w:hanging="720"/>
      </w:pPr>
      <w:rPr>
        <w:b/>
      </w:rPr>
    </w:lvl>
    <w:lvl w:ilvl="3">
      <w:start w:val="1"/>
      <w:numFmt w:val="decimal"/>
      <w:pStyle w:val="Heading4"/>
      <w:lvlText w:val="%1.%2.%3.%4"/>
      <w:lvlJc w:val="left"/>
      <w:pPr>
        <w:ind w:left="864" w:hanging="864"/>
      </w:pPr>
      <w:rPr>
        <w:rFonts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2" w15:restartNumberingAfterBreak="0">
    <w:nsid w:val="2C8D55A3"/>
    <w:multiLevelType w:val="hybridMultilevel"/>
    <w:tmpl w:val="F65CB268"/>
    <w:lvl w:ilvl="0" w:tplc="9796FD3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EA122FC"/>
    <w:multiLevelType w:val="hybridMultilevel"/>
    <w:tmpl w:val="769A774A"/>
    <w:lvl w:ilvl="0" w:tplc="BC8E22A8">
      <w:start w:val="611"/>
      <w:numFmt w:val="bullet"/>
      <w:lvlText w:val=""/>
      <w:lvlJc w:val="left"/>
      <w:pPr>
        <w:ind w:left="-66" w:hanging="360"/>
      </w:pPr>
      <w:rPr>
        <w:rFonts w:ascii="Symbol" w:eastAsiaTheme="minorHAnsi" w:hAnsi="Symbol" w:cs="Arial" w:hint="default"/>
        <w:u w:val="none"/>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24" w15:restartNumberingAfterBreak="0">
    <w:nsid w:val="2F080565"/>
    <w:multiLevelType w:val="hybridMultilevel"/>
    <w:tmpl w:val="5644CB40"/>
    <w:lvl w:ilvl="0" w:tplc="0D26E4E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FDF36D9"/>
    <w:multiLevelType w:val="hybridMultilevel"/>
    <w:tmpl w:val="BD1C6852"/>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30B25593"/>
    <w:multiLevelType w:val="hybridMultilevel"/>
    <w:tmpl w:val="CA326584"/>
    <w:lvl w:ilvl="0" w:tplc="22CE9CF4">
      <w:start w:val="1"/>
      <w:numFmt w:val="decimal"/>
      <w:lvlText w:val="%1."/>
      <w:lvlJc w:val="left"/>
      <w:pPr>
        <w:ind w:left="1509" w:hanging="360"/>
      </w:pPr>
      <w:rPr>
        <w:rFonts w:hint="default"/>
      </w:rPr>
    </w:lvl>
    <w:lvl w:ilvl="1" w:tplc="08090019" w:tentative="1">
      <w:start w:val="1"/>
      <w:numFmt w:val="lowerLetter"/>
      <w:lvlText w:val="%2."/>
      <w:lvlJc w:val="left"/>
      <w:pPr>
        <w:ind w:left="2229" w:hanging="360"/>
      </w:pPr>
    </w:lvl>
    <w:lvl w:ilvl="2" w:tplc="0809001B" w:tentative="1">
      <w:start w:val="1"/>
      <w:numFmt w:val="lowerRoman"/>
      <w:lvlText w:val="%3."/>
      <w:lvlJc w:val="right"/>
      <w:pPr>
        <w:ind w:left="2949" w:hanging="180"/>
      </w:pPr>
    </w:lvl>
    <w:lvl w:ilvl="3" w:tplc="0809000F" w:tentative="1">
      <w:start w:val="1"/>
      <w:numFmt w:val="decimal"/>
      <w:lvlText w:val="%4."/>
      <w:lvlJc w:val="left"/>
      <w:pPr>
        <w:ind w:left="3669" w:hanging="360"/>
      </w:pPr>
    </w:lvl>
    <w:lvl w:ilvl="4" w:tplc="08090019" w:tentative="1">
      <w:start w:val="1"/>
      <w:numFmt w:val="lowerLetter"/>
      <w:lvlText w:val="%5."/>
      <w:lvlJc w:val="left"/>
      <w:pPr>
        <w:ind w:left="4389" w:hanging="360"/>
      </w:pPr>
    </w:lvl>
    <w:lvl w:ilvl="5" w:tplc="0809001B" w:tentative="1">
      <w:start w:val="1"/>
      <w:numFmt w:val="lowerRoman"/>
      <w:lvlText w:val="%6."/>
      <w:lvlJc w:val="right"/>
      <w:pPr>
        <w:ind w:left="5109" w:hanging="180"/>
      </w:pPr>
    </w:lvl>
    <w:lvl w:ilvl="6" w:tplc="0809000F" w:tentative="1">
      <w:start w:val="1"/>
      <w:numFmt w:val="decimal"/>
      <w:lvlText w:val="%7."/>
      <w:lvlJc w:val="left"/>
      <w:pPr>
        <w:ind w:left="5829" w:hanging="360"/>
      </w:pPr>
    </w:lvl>
    <w:lvl w:ilvl="7" w:tplc="08090019" w:tentative="1">
      <w:start w:val="1"/>
      <w:numFmt w:val="lowerLetter"/>
      <w:lvlText w:val="%8."/>
      <w:lvlJc w:val="left"/>
      <w:pPr>
        <w:ind w:left="6549" w:hanging="360"/>
      </w:pPr>
    </w:lvl>
    <w:lvl w:ilvl="8" w:tplc="0809001B" w:tentative="1">
      <w:start w:val="1"/>
      <w:numFmt w:val="lowerRoman"/>
      <w:lvlText w:val="%9."/>
      <w:lvlJc w:val="right"/>
      <w:pPr>
        <w:ind w:left="7269" w:hanging="180"/>
      </w:pPr>
    </w:lvl>
  </w:abstractNum>
  <w:abstractNum w:abstractNumId="27" w15:restartNumberingAfterBreak="0">
    <w:nsid w:val="31E447E6"/>
    <w:multiLevelType w:val="hybridMultilevel"/>
    <w:tmpl w:val="37120B8C"/>
    <w:lvl w:ilvl="0" w:tplc="BF56D016">
      <w:numFmt w:val="bullet"/>
      <w:lvlText w:val="-"/>
      <w:lvlJc w:val="left"/>
      <w:pPr>
        <w:ind w:left="720" w:hanging="360"/>
      </w:pPr>
      <w:rPr>
        <w:rFonts w:ascii="Arial" w:eastAsia="Calibri" w:hAnsi="Arial" w:cs="Aria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8" w15:restartNumberingAfterBreak="0">
    <w:nsid w:val="32133F0E"/>
    <w:multiLevelType w:val="hybridMultilevel"/>
    <w:tmpl w:val="C4B4DA5A"/>
    <w:lvl w:ilvl="0" w:tplc="0D26E4E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39E74AE"/>
    <w:multiLevelType w:val="hybridMultilevel"/>
    <w:tmpl w:val="F998F7A0"/>
    <w:lvl w:ilvl="0" w:tplc="CD26ADC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87E00C5"/>
    <w:multiLevelType w:val="hybridMultilevel"/>
    <w:tmpl w:val="5472115E"/>
    <w:lvl w:ilvl="0" w:tplc="CD26ADC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ACD7ECB"/>
    <w:multiLevelType w:val="hybridMultilevel"/>
    <w:tmpl w:val="27568470"/>
    <w:lvl w:ilvl="0" w:tplc="0D26E4E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0F8242E"/>
    <w:multiLevelType w:val="hybridMultilevel"/>
    <w:tmpl w:val="4D6EF5B2"/>
    <w:lvl w:ilvl="0" w:tplc="0CF683CA">
      <w:start w:val="1"/>
      <w:numFmt w:val="bullet"/>
      <w:lvlText w:val="-"/>
      <w:lvlJc w:val="left"/>
      <w:pPr>
        <w:ind w:left="720" w:hanging="360"/>
      </w:pPr>
      <w:rPr>
        <w:rFonts w:ascii="Arial" w:eastAsiaTheme="minorEastAsia" w:hAnsi="Arial" w:cs="Aria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33" w15:restartNumberingAfterBreak="0">
    <w:nsid w:val="419C339B"/>
    <w:multiLevelType w:val="multilevel"/>
    <w:tmpl w:val="162E5D38"/>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4" w15:restartNumberingAfterBreak="0">
    <w:nsid w:val="41CA339B"/>
    <w:multiLevelType w:val="hybridMultilevel"/>
    <w:tmpl w:val="F7CAB9D6"/>
    <w:lvl w:ilvl="0" w:tplc="BE902D72">
      <w:numFmt w:val="bullet"/>
      <w:lvlText w:val="-"/>
      <w:lvlJc w:val="left"/>
      <w:pPr>
        <w:ind w:left="720" w:hanging="360"/>
      </w:pPr>
      <w:rPr>
        <w:rFonts w:ascii="Arial" w:eastAsia="Times New Roman" w:hAnsi="Arial" w:cs="Aria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21A232E"/>
    <w:multiLevelType w:val="hybridMultilevel"/>
    <w:tmpl w:val="09B81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26D2164"/>
    <w:multiLevelType w:val="hybridMultilevel"/>
    <w:tmpl w:val="71FE95E2"/>
    <w:lvl w:ilvl="0" w:tplc="0D26E4E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2823467"/>
    <w:multiLevelType w:val="hybridMultilevel"/>
    <w:tmpl w:val="471A1430"/>
    <w:lvl w:ilvl="0" w:tplc="0409000D">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42E640CF"/>
    <w:multiLevelType w:val="hybridMultilevel"/>
    <w:tmpl w:val="FDB2581E"/>
    <w:lvl w:ilvl="0" w:tplc="7C180884">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56501F0"/>
    <w:multiLevelType w:val="hybridMultilevel"/>
    <w:tmpl w:val="0340E592"/>
    <w:lvl w:ilvl="0" w:tplc="0D26E4E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6D472A3"/>
    <w:multiLevelType w:val="hybridMultilevel"/>
    <w:tmpl w:val="29422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9F621FC"/>
    <w:multiLevelType w:val="hybridMultilevel"/>
    <w:tmpl w:val="4702A9CA"/>
    <w:lvl w:ilvl="0" w:tplc="0D26E4E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C4B1244"/>
    <w:multiLevelType w:val="hybridMultilevel"/>
    <w:tmpl w:val="0F64F69C"/>
    <w:lvl w:ilvl="0" w:tplc="04090001">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E943E27"/>
    <w:multiLevelType w:val="hybridMultilevel"/>
    <w:tmpl w:val="3F90F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01A4B34"/>
    <w:multiLevelType w:val="hybridMultilevel"/>
    <w:tmpl w:val="81FE9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4ED58B4"/>
    <w:multiLevelType w:val="hybridMultilevel"/>
    <w:tmpl w:val="7846964C"/>
    <w:lvl w:ilvl="0" w:tplc="FFFFFFFF">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6B51968"/>
    <w:multiLevelType w:val="hybridMultilevel"/>
    <w:tmpl w:val="2BFE07A2"/>
    <w:lvl w:ilvl="0" w:tplc="0DE2DF9C">
      <w:start w:val="1"/>
      <w:numFmt w:val="decimal"/>
      <w:lvlText w:val="%1"/>
      <w:lvlJc w:val="left"/>
      <w:pPr>
        <w:ind w:left="720" w:hanging="360"/>
      </w:pPr>
      <w:rPr>
        <w:rFonts w:hint="default"/>
        <w:b w:val="0"/>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47" w15:restartNumberingAfterBreak="0">
    <w:nsid w:val="5CDF1A7A"/>
    <w:multiLevelType w:val="hybridMultilevel"/>
    <w:tmpl w:val="BE2C0FCA"/>
    <w:lvl w:ilvl="0" w:tplc="0809000D">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8" w15:restartNumberingAfterBreak="0">
    <w:nsid w:val="5E2879E9"/>
    <w:multiLevelType w:val="hybridMultilevel"/>
    <w:tmpl w:val="75EECDAA"/>
    <w:lvl w:ilvl="0" w:tplc="7C180884">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5F0F7B75"/>
    <w:multiLevelType w:val="hybridMultilevel"/>
    <w:tmpl w:val="0F9C3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F451E69"/>
    <w:multiLevelType w:val="hybridMultilevel"/>
    <w:tmpl w:val="D528219A"/>
    <w:lvl w:ilvl="0" w:tplc="CD26ADC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296624E"/>
    <w:multiLevelType w:val="hybridMultilevel"/>
    <w:tmpl w:val="2968DB10"/>
    <w:lvl w:ilvl="0" w:tplc="141A0001">
      <w:start w:val="1"/>
      <w:numFmt w:val="bullet"/>
      <w:lvlText w:val=""/>
      <w:lvlJc w:val="left"/>
      <w:pPr>
        <w:ind w:left="720" w:hanging="360"/>
      </w:pPr>
      <w:rPr>
        <w:rFonts w:ascii="Symbol" w:hAnsi="Symbol" w:hint="default"/>
      </w:rPr>
    </w:lvl>
    <w:lvl w:ilvl="1" w:tplc="141A0003">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52" w15:restartNumberingAfterBreak="0">
    <w:nsid w:val="65455735"/>
    <w:multiLevelType w:val="hybridMultilevel"/>
    <w:tmpl w:val="A91AE4A0"/>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53" w15:restartNumberingAfterBreak="0">
    <w:nsid w:val="679C06E0"/>
    <w:multiLevelType w:val="hybridMultilevel"/>
    <w:tmpl w:val="2F9A80D2"/>
    <w:lvl w:ilvl="0" w:tplc="15FCB45A">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68FE34CD"/>
    <w:multiLevelType w:val="hybridMultilevel"/>
    <w:tmpl w:val="933014D6"/>
    <w:lvl w:ilvl="0" w:tplc="F5A081D8">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5" w15:restartNumberingAfterBreak="0">
    <w:nsid w:val="69105C27"/>
    <w:multiLevelType w:val="hybridMultilevel"/>
    <w:tmpl w:val="7206DF3C"/>
    <w:lvl w:ilvl="0" w:tplc="9E14EA62">
      <w:start w:val="2"/>
      <w:numFmt w:val="bullet"/>
      <w:lvlText w:val="-"/>
      <w:lvlJc w:val="left"/>
      <w:pPr>
        <w:ind w:left="720" w:hanging="360"/>
      </w:pPr>
      <w:rPr>
        <w:rFonts w:ascii="Arial" w:eastAsiaTheme="minorHAnsi" w:hAnsi="Arial" w:cs="Aria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56" w15:restartNumberingAfterBreak="0">
    <w:nsid w:val="6A102F9F"/>
    <w:multiLevelType w:val="hybridMultilevel"/>
    <w:tmpl w:val="46FCB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A8E0773"/>
    <w:multiLevelType w:val="hybridMultilevel"/>
    <w:tmpl w:val="E69204F2"/>
    <w:lvl w:ilvl="0" w:tplc="BC8E22A8">
      <w:start w:val="611"/>
      <w:numFmt w:val="bullet"/>
      <w:lvlText w:val=""/>
      <w:lvlJc w:val="left"/>
      <w:pPr>
        <w:ind w:left="360" w:hanging="360"/>
      </w:pPr>
      <w:rPr>
        <w:rFonts w:ascii="Symbol" w:eastAsiaTheme="minorHAnsi" w:hAnsi="Symbol" w:cs="Arial" w:hint="default"/>
        <w:u w:val="none"/>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58" w15:restartNumberingAfterBreak="0">
    <w:nsid w:val="6AC00D1E"/>
    <w:multiLevelType w:val="hybridMultilevel"/>
    <w:tmpl w:val="F7901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6D56565B"/>
    <w:multiLevelType w:val="hybridMultilevel"/>
    <w:tmpl w:val="51D4BE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F6B20E5"/>
    <w:multiLevelType w:val="hybridMultilevel"/>
    <w:tmpl w:val="717E87EC"/>
    <w:lvl w:ilvl="0" w:tplc="141A0001">
      <w:start w:val="1"/>
      <w:numFmt w:val="bullet"/>
      <w:lvlText w:val=""/>
      <w:lvlJc w:val="left"/>
      <w:pPr>
        <w:ind w:left="720" w:hanging="360"/>
      </w:pPr>
      <w:rPr>
        <w:rFonts w:ascii="Symbol" w:hAnsi="Symbol" w:hint="default"/>
      </w:rPr>
    </w:lvl>
    <w:lvl w:ilvl="1" w:tplc="141A0003" w:tentative="1">
      <w:start w:val="1"/>
      <w:numFmt w:val="bullet"/>
      <w:pStyle w:val="Almira"/>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61" w15:restartNumberingAfterBreak="0">
    <w:nsid w:val="704C6EE9"/>
    <w:multiLevelType w:val="hybridMultilevel"/>
    <w:tmpl w:val="27C866FE"/>
    <w:lvl w:ilvl="0" w:tplc="918E795A">
      <w:start w:val="1"/>
      <w:numFmt w:val="decimal"/>
      <w:lvlText w:val="%1)"/>
      <w:lvlJc w:val="left"/>
      <w:pPr>
        <w:ind w:left="1503" w:hanging="360"/>
      </w:pPr>
      <w:rPr>
        <w:b w:val="0"/>
      </w:rPr>
    </w:lvl>
    <w:lvl w:ilvl="1" w:tplc="08090019" w:tentative="1">
      <w:start w:val="1"/>
      <w:numFmt w:val="lowerLetter"/>
      <w:lvlText w:val="%2."/>
      <w:lvlJc w:val="left"/>
      <w:pPr>
        <w:ind w:left="2223" w:hanging="360"/>
      </w:pPr>
    </w:lvl>
    <w:lvl w:ilvl="2" w:tplc="0809001B" w:tentative="1">
      <w:start w:val="1"/>
      <w:numFmt w:val="lowerRoman"/>
      <w:lvlText w:val="%3."/>
      <w:lvlJc w:val="right"/>
      <w:pPr>
        <w:ind w:left="2943" w:hanging="180"/>
      </w:pPr>
    </w:lvl>
    <w:lvl w:ilvl="3" w:tplc="0809000F" w:tentative="1">
      <w:start w:val="1"/>
      <w:numFmt w:val="decimal"/>
      <w:lvlText w:val="%4."/>
      <w:lvlJc w:val="left"/>
      <w:pPr>
        <w:ind w:left="3663" w:hanging="360"/>
      </w:pPr>
    </w:lvl>
    <w:lvl w:ilvl="4" w:tplc="08090019" w:tentative="1">
      <w:start w:val="1"/>
      <w:numFmt w:val="lowerLetter"/>
      <w:lvlText w:val="%5."/>
      <w:lvlJc w:val="left"/>
      <w:pPr>
        <w:ind w:left="4383" w:hanging="360"/>
      </w:pPr>
    </w:lvl>
    <w:lvl w:ilvl="5" w:tplc="0809001B" w:tentative="1">
      <w:start w:val="1"/>
      <w:numFmt w:val="lowerRoman"/>
      <w:lvlText w:val="%6."/>
      <w:lvlJc w:val="right"/>
      <w:pPr>
        <w:ind w:left="5103" w:hanging="180"/>
      </w:pPr>
    </w:lvl>
    <w:lvl w:ilvl="6" w:tplc="0809000F" w:tentative="1">
      <w:start w:val="1"/>
      <w:numFmt w:val="decimal"/>
      <w:lvlText w:val="%7."/>
      <w:lvlJc w:val="left"/>
      <w:pPr>
        <w:ind w:left="5823" w:hanging="360"/>
      </w:pPr>
    </w:lvl>
    <w:lvl w:ilvl="7" w:tplc="08090019" w:tentative="1">
      <w:start w:val="1"/>
      <w:numFmt w:val="lowerLetter"/>
      <w:lvlText w:val="%8."/>
      <w:lvlJc w:val="left"/>
      <w:pPr>
        <w:ind w:left="6543" w:hanging="360"/>
      </w:pPr>
    </w:lvl>
    <w:lvl w:ilvl="8" w:tplc="0809001B" w:tentative="1">
      <w:start w:val="1"/>
      <w:numFmt w:val="lowerRoman"/>
      <w:lvlText w:val="%9."/>
      <w:lvlJc w:val="right"/>
      <w:pPr>
        <w:ind w:left="7263" w:hanging="180"/>
      </w:pPr>
    </w:lvl>
  </w:abstractNum>
  <w:abstractNum w:abstractNumId="62" w15:restartNumberingAfterBreak="0">
    <w:nsid w:val="71023099"/>
    <w:multiLevelType w:val="hybridMultilevel"/>
    <w:tmpl w:val="A18E48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76241097"/>
    <w:multiLevelType w:val="hybridMultilevel"/>
    <w:tmpl w:val="6C30CE4E"/>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64" w15:restartNumberingAfterBreak="0">
    <w:nsid w:val="786C200A"/>
    <w:multiLevelType w:val="hybridMultilevel"/>
    <w:tmpl w:val="997A54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9A44E27"/>
    <w:multiLevelType w:val="hybridMultilevel"/>
    <w:tmpl w:val="E78EE196"/>
    <w:lvl w:ilvl="0" w:tplc="0409000D">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6" w15:restartNumberingAfterBreak="0">
    <w:nsid w:val="7C7745CE"/>
    <w:multiLevelType w:val="hybridMultilevel"/>
    <w:tmpl w:val="EDB038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7CD5480D"/>
    <w:multiLevelType w:val="hybridMultilevel"/>
    <w:tmpl w:val="A78EA752"/>
    <w:lvl w:ilvl="0" w:tplc="7C180884">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7CFF1593"/>
    <w:multiLevelType w:val="hybridMultilevel"/>
    <w:tmpl w:val="CA36123A"/>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69" w15:restartNumberingAfterBreak="0">
    <w:nsid w:val="7E0D0ACC"/>
    <w:multiLevelType w:val="hybridMultilevel"/>
    <w:tmpl w:val="AF78FD50"/>
    <w:lvl w:ilvl="0" w:tplc="7C180884">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7E705BC4"/>
    <w:multiLevelType w:val="hybridMultilevel"/>
    <w:tmpl w:val="7A80F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FD30E61"/>
    <w:multiLevelType w:val="hybridMultilevel"/>
    <w:tmpl w:val="0F627D94"/>
    <w:lvl w:ilvl="0" w:tplc="9796FD3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FD73878"/>
    <w:multiLevelType w:val="hybridMultilevel"/>
    <w:tmpl w:val="7324BB3A"/>
    <w:lvl w:ilvl="0" w:tplc="0D26E4E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0"/>
  </w:num>
  <w:num w:numId="2">
    <w:abstractNumId w:val="21"/>
  </w:num>
  <w:num w:numId="3">
    <w:abstractNumId w:val="42"/>
  </w:num>
  <w:num w:numId="4">
    <w:abstractNumId w:val="9"/>
  </w:num>
  <w:num w:numId="5">
    <w:abstractNumId w:val="49"/>
  </w:num>
  <w:num w:numId="6">
    <w:abstractNumId w:val="63"/>
  </w:num>
  <w:num w:numId="7">
    <w:abstractNumId w:val="27"/>
  </w:num>
  <w:num w:numId="8">
    <w:abstractNumId w:val="51"/>
  </w:num>
  <w:num w:numId="9">
    <w:abstractNumId w:val="7"/>
  </w:num>
  <w:num w:numId="10">
    <w:abstractNumId w:val="6"/>
  </w:num>
  <w:num w:numId="11">
    <w:abstractNumId w:val="26"/>
  </w:num>
  <w:num w:numId="12">
    <w:abstractNumId w:val="0"/>
  </w:num>
  <w:num w:numId="13">
    <w:abstractNumId w:val="61"/>
  </w:num>
  <w:num w:numId="14">
    <w:abstractNumId w:val="16"/>
  </w:num>
  <w:num w:numId="15">
    <w:abstractNumId w:val="14"/>
  </w:num>
  <w:num w:numId="16">
    <w:abstractNumId w:val="70"/>
  </w:num>
  <w:num w:numId="17">
    <w:abstractNumId w:val="59"/>
  </w:num>
  <w:num w:numId="18">
    <w:abstractNumId w:val="15"/>
  </w:num>
  <w:num w:numId="19">
    <w:abstractNumId w:val="44"/>
  </w:num>
  <w:num w:numId="20">
    <w:abstractNumId w:val="35"/>
  </w:num>
  <w:num w:numId="21">
    <w:abstractNumId w:val="2"/>
  </w:num>
  <w:num w:numId="22">
    <w:abstractNumId w:val="43"/>
  </w:num>
  <w:num w:numId="23">
    <w:abstractNumId w:val="56"/>
  </w:num>
  <w:num w:numId="24">
    <w:abstractNumId w:val="5"/>
  </w:num>
  <w:num w:numId="25">
    <w:abstractNumId w:val="11"/>
  </w:num>
  <w:num w:numId="26">
    <w:abstractNumId w:val="10"/>
  </w:num>
  <w:num w:numId="27">
    <w:abstractNumId w:val="52"/>
  </w:num>
  <w:num w:numId="28">
    <w:abstractNumId w:val="33"/>
  </w:num>
  <w:num w:numId="29">
    <w:abstractNumId w:val="65"/>
  </w:num>
  <w:num w:numId="30">
    <w:abstractNumId w:val="20"/>
  </w:num>
  <w:num w:numId="31">
    <w:abstractNumId w:val="1"/>
  </w:num>
  <w:num w:numId="32">
    <w:abstractNumId w:val="12"/>
  </w:num>
  <w:num w:numId="33">
    <w:abstractNumId w:val="47"/>
  </w:num>
  <w:num w:numId="34">
    <w:abstractNumId w:val="68"/>
  </w:num>
  <w:num w:numId="35">
    <w:abstractNumId w:val="58"/>
  </w:num>
  <w:num w:numId="36">
    <w:abstractNumId w:val="62"/>
  </w:num>
  <w:num w:numId="37">
    <w:abstractNumId w:val="37"/>
  </w:num>
  <w:num w:numId="38">
    <w:abstractNumId w:val="3"/>
  </w:num>
  <w:num w:numId="39">
    <w:abstractNumId w:val="17"/>
  </w:num>
  <w:num w:numId="40">
    <w:abstractNumId w:val="18"/>
  </w:num>
  <w:num w:numId="41">
    <w:abstractNumId w:val="13"/>
  </w:num>
  <w:num w:numId="42">
    <w:abstractNumId w:val="4"/>
  </w:num>
  <w:num w:numId="43">
    <w:abstractNumId w:val="66"/>
  </w:num>
  <w:num w:numId="44">
    <w:abstractNumId w:val="40"/>
  </w:num>
  <w:num w:numId="45">
    <w:abstractNumId w:val="53"/>
  </w:num>
  <w:num w:numId="46">
    <w:abstractNumId w:val="46"/>
  </w:num>
  <w:num w:numId="47">
    <w:abstractNumId w:val="31"/>
  </w:num>
  <w:num w:numId="48">
    <w:abstractNumId w:val="8"/>
  </w:num>
  <w:num w:numId="49">
    <w:abstractNumId w:val="50"/>
  </w:num>
  <w:num w:numId="50">
    <w:abstractNumId w:val="71"/>
  </w:num>
  <w:num w:numId="51">
    <w:abstractNumId w:val="22"/>
  </w:num>
  <w:num w:numId="52">
    <w:abstractNumId w:val="55"/>
  </w:num>
  <w:num w:numId="53">
    <w:abstractNumId w:val="32"/>
  </w:num>
  <w:num w:numId="54">
    <w:abstractNumId w:val="38"/>
  </w:num>
  <w:num w:numId="55">
    <w:abstractNumId w:val="69"/>
  </w:num>
  <w:num w:numId="56">
    <w:abstractNumId w:val="34"/>
  </w:num>
  <w:num w:numId="57">
    <w:abstractNumId w:val="30"/>
  </w:num>
  <w:num w:numId="58">
    <w:abstractNumId w:val="25"/>
  </w:num>
  <w:num w:numId="59">
    <w:abstractNumId w:val="23"/>
  </w:num>
  <w:num w:numId="60">
    <w:abstractNumId w:val="57"/>
  </w:num>
  <w:num w:numId="61">
    <w:abstractNumId w:val="54"/>
  </w:num>
  <w:num w:numId="62">
    <w:abstractNumId w:val="29"/>
  </w:num>
  <w:num w:numId="63">
    <w:abstractNumId w:val="64"/>
  </w:num>
  <w:num w:numId="64">
    <w:abstractNumId w:val="67"/>
  </w:num>
  <w:num w:numId="65">
    <w:abstractNumId w:val="19"/>
  </w:num>
  <w:num w:numId="66">
    <w:abstractNumId w:val="28"/>
  </w:num>
  <w:num w:numId="67">
    <w:abstractNumId w:val="72"/>
  </w:num>
  <w:num w:numId="68">
    <w:abstractNumId w:val="48"/>
  </w:num>
  <w:num w:numId="69">
    <w:abstractNumId w:val="45"/>
  </w:num>
  <w:num w:numId="70">
    <w:abstractNumId w:val="36"/>
  </w:num>
  <w:num w:numId="71">
    <w:abstractNumId w:val="24"/>
  </w:num>
  <w:num w:numId="72">
    <w:abstractNumId w:val="41"/>
  </w:num>
  <w:num w:numId="73">
    <w:abstractNumId w:val="39"/>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7DC3"/>
    <w:rsid w:val="000015DF"/>
    <w:rsid w:val="000024DA"/>
    <w:rsid w:val="0000373C"/>
    <w:rsid w:val="00003F0E"/>
    <w:rsid w:val="0000445C"/>
    <w:rsid w:val="00010943"/>
    <w:rsid w:val="00011358"/>
    <w:rsid w:val="00012019"/>
    <w:rsid w:val="0001345C"/>
    <w:rsid w:val="0001360B"/>
    <w:rsid w:val="00015C1D"/>
    <w:rsid w:val="000211A2"/>
    <w:rsid w:val="00022669"/>
    <w:rsid w:val="00022D3B"/>
    <w:rsid w:val="0002507F"/>
    <w:rsid w:val="00025B5C"/>
    <w:rsid w:val="00025D67"/>
    <w:rsid w:val="00026C32"/>
    <w:rsid w:val="0002760A"/>
    <w:rsid w:val="00027988"/>
    <w:rsid w:val="00032526"/>
    <w:rsid w:val="00032A42"/>
    <w:rsid w:val="00033A2D"/>
    <w:rsid w:val="000358DC"/>
    <w:rsid w:val="00035D02"/>
    <w:rsid w:val="00036855"/>
    <w:rsid w:val="00036D54"/>
    <w:rsid w:val="00037B0F"/>
    <w:rsid w:val="000403AE"/>
    <w:rsid w:val="0004184A"/>
    <w:rsid w:val="00041864"/>
    <w:rsid w:val="00042490"/>
    <w:rsid w:val="00042D62"/>
    <w:rsid w:val="00043211"/>
    <w:rsid w:val="000432E6"/>
    <w:rsid w:val="00044ED5"/>
    <w:rsid w:val="00045C49"/>
    <w:rsid w:val="0004697C"/>
    <w:rsid w:val="0005526D"/>
    <w:rsid w:val="000567E8"/>
    <w:rsid w:val="000569C6"/>
    <w:rsid w:val="00061E49"/>
    <w:rsid w:val="0006258B"/>
    <w:rsid w:val="0007180E"/>
    <w:rsid w:val="00072BF1"/>
    <w:rsid w:val="00073BAD"/>
    <w:rsid w:val="00073F73"/>
    <w:rsid w:val="000743B8"/>
    <w:rsid w:val="000768E1"/>
    <w:rsid w:val="00076D1F"/>
    <w:rsid w:val="0007702F"/>
    <w:rsid w:val="000818E2"/>
    <w:rsid w:val="00083480"/>
    <w:rsid w:val="00083DB1"/>
    <w:rsid w:val="000840E1"/>
    <w:rsid w:val="00084A1E"/>
    <w:rsid w:val="00084B5D"/>
    <w:rsid w:val="00084C5A"/>
    <w:rsid w:val="00084F86"/>
    <w:rsid w:val="0008503C"/>
    <w:rsid w:val="00086024"/>
    <w:rsid w:val="00091569"/>
    <w:rsid w:val="00091791"/>
    <w:rsid w:val="000927FD"/>
    <w:rsid w:val="00094E8E"/>
    <w:rsid w:val="00094F91"/>
    <w:rsid w:val="00095832"/>
    <w:rsid w:val="000A02B2"/>
    <w:rsid w:val="000A0391"/>
    <w:rsid w:val="000A153F"/>
    <w:rsid w:val="000A21BB"/>
    <w:rsid w:val="000A2E41"/>
    <w:rsid w:val="000A39A5"/>
    <w:rsid w:val="000A3A26"/>
    <w:rsid w:val="000A3CDE"/>
    <w:rsid w:val="000A4399"/>
    <w:rsid w:val="000A4E9B"/>
    <w:rsid w:val="000A5E5B"/>
    <w:rsid w:val="000B07EA"/>
    <w:rsid w:val="000B1361"/>
    <w:rsid w:val="000B2CAA"/>
    <w:rsid w:val="000B4DA0"/>
    <w:rsid w:val="000B5697"/>
    <w:rsid w:val="000B5850"/>
    <w:rsid w:val="000B629F"/>
    <w:rsid w:val="000B710A"/>
    <w:rsid w:val="000B7A6C"/>
    <w:rsid w:val="000C03DF"/>
    <w:rsid w:val="000C05A5"/>
    <w:rsid w:val="000C0A30"/>
    <w:rsid w:val="000C0AD3"/>
    <w:rsid w:val="000C231F"/>
    <w:rsid w:val="000C356B"/>
    <w:rsid w:val="000C49A9"/>
    <w:rsid w:val="000C6190"/>
    <w:rsid w:val="000C6A02"/>
    <w:rsid w:val="000C7E7F"/>
    <w:rsid w:val="000C7E85"/>
    <w:rsid w:val="000D00C5"/>
    <w:rsid w:val="000D0BAB"/>
    <w:rsid w:val="000D0D6A"/>
    <w:rsid w:val="000D16B0"/>
    <w:rsid w:val="000D35BD"/>
    <w:rsid w:val="000D3797"/>
    <w:rsid w:val="000D4A9C"/>
    <w:rsid w:val="000D76C7"/>
    <w:rsid w:val="000E0BB9"/>
    <w:rsid w:val="000E284D"/>
    <w:rsid w:val="000E30D4"/>
    <w:rsid w:val="000E3310"/>
    <w:rsid w:val="000E532C"/>
    <w:rsid w:val="000E5750"/>
    <w:rsid w:val="000E598B"/>
    <w:rsid w:val="000E5C84"/>
    <w:rsid w:val="000E5DBD"/>
    <w:rsid w:val="000E6238"/>
    <w:rsid w:val="000E6C89"/>
    <w:rsid w:val="000E75AB"/>
    <w:rsid w:val="000E7B7E"/>
    <w:rsid w:val="000E7C2A"/>
    <w:rsid w:val="000F0AA6"/>
    <w:rsid w:val="000F1940"/>
    <w:rsid w:val="000F2CD6"/>
    <w:rsid w:val="000F3F18"/>
    <w:rsid w:val="000F4271"/>
    <w:rsid w:val="000F45DF"/>
    <w:rsid w:val="000F4A5B"/>
    <w:rsid w:val="000F73ED"/>
    <w:rsid w:val="000F7772"/>
    <w:rsid w:val="00102122"/>
    <w:rsid w:val="00102445"/>
    <w:rsid w:val="00102813"/>
    <w:rsid w:val="00102AC8"/>
    <w:rsid w:val="0010517B"/>
    <w:rsid w:val="001077E3"/>
    <w:rsid w:val="00107988"/>
    <w:rsid w:val="00107DF0"/>
    <w:rsid w:val="00110489"/>
    <w:rsid w:val="00110C9E"/>
    <w:rsid w:val="00112C77"/>
    <w:rsid w:val="00113597"/>
    <w:rsid w:val="00113CAA"/>
    <w:rsid w:val="00113DC2"/>
    <w:rsid w:val="00114662"/>
    <w:rsid w:val="00115796"/>
    <w:rsid w:val="001157B6"/>
    <w:rsid w:val="00115911"/>
    <w:rsid w:val="00115EF7"/>
    <w:rsid w:val="00116A72"/>
    <w:rsid w:val="00116C19"/>
    <w:rsid w:val="001171BD"/>
    <w:rsid w:val="00122241"/>
    <w:rsid w:val="00123105"/>
    <w:rsid w:val="0012363D"/>
    <w:rsid w:val="001243E0"/>
    <w:rsid w:val="00124823"/>
    <w:rsid w:val="001256A2"/>
    <w:rsid w:val="0012604F"/>
    <w:rsid w:val="001309BA"/>
    <w:rsid w:val="00131741"/>
    <w:rsid w:val="00132AE5"/>
    <w:rsid w:val="001347A6"/>
    <w:rsid w:val="001352A4"/>
    <w:rsid w:val="00135C16"/>
    <w:rsid w:val="00136FD4"/>
    <w:rsid w:val="001400E7"/>
    <w:rsid w:val="00140281"/>
    <w:rsid w:val="00142C80"/>
    <w:rsid w:val="00142EE6"/>
    <w:rsid w:val="0014383A"/>
    <w:rsid w:val="00144B2B"/>
    <w:rsid w:val="00146E39"/>
    <w:rsid w:val="001509A2"/>
    <w:rsid w:val="00151A4B"/>
    <w:rsid w:val="00151E71"/>
    <w:rsid w:val="00152D6C"/>
    <w:rsid w:val="001539FE"/>
    <w:rsid w:val="00154128"/>
    <w:rsid w:val="0015551B"/>
    <w:rsid w:val="0015564E"/>
    <w:rsid w:val="00155D22"/>
    <w:rsid w:val="001601D4"/>
    <w:rsid w:val="001613DA"/>
    <w:rsid w:val="001619EC"/>
    <w:rsid w:val="00162378"/>
    <w:rsid w:val="0016334B"/>
    <w:rsid w:val="0016392E"/>
    <w:rsid w:val="00167F7D"/>
    <w:rsid w:val="00170186"/>
    <w:rsid w:val="001716F7"/>
    <w:rsid w:val="001719B3"/>
    <w:rsid w:val="00172017"/>
    <w:rsid w:val="00172733"/>
    <w:rsid w:val="0017413E"/>
    <w:rsid w:val="001741AE"/>
    <w:rsid w:val="0017526E"/>
    <w:rsid w:val="0017563F"/>
    <w:rsid w:val="001756BD"/>
    <w:rsid w:val="00176213"/>
    <w:rsid w:val="001803B6"/>
    <w:rsid w:val="0018091E"/>
    <w:rsid w:val="00180B98"/>
    <w:rsid w:val="00180F7A"/>
    <w:rsid w:val="0018139D"/>
    <w:rsid w:val="001832BF"/>
    <w:rsid w:val="00183E34"/>
    <w:rsid w:val="00183E3E"/>
    <w:rsid w:val="0018537D"/>
    <w:rsid w:val="001857F3"/>
    <w:rsid w:val="00186257"/>
    <w:rsid w:val="00186F69"/>
    <w:rsid w:val="001878F6"/>
    <w:rsid w:val="00191C87"/>
    <w:rsid w:val="001936DE"/>
    <w:rsid w:val="0019375B"/>
    <w:rsid w:val="00193A0B"/>
    <w:rsid w:val="001941C1"/>
    <w:rsid w:val="00194347"/>
    <w:rsid w:val="001943DB"/>
    <w:rsid w:val="00194B81"/>
    <w:rsid w:val="001A08D1"/>
    <w:rsid w:val="001A1A17"/>
    <w:rsid w:val="001A2B3B"/>
    <w:rsid w:val="001A3D13"/>
    <w:rsid w:val="001A43EF"/>
    <w:rsid w:val="001A4CA9"/>
    <w:rsid w:val="001A64A0"/>
    <w:rsid w:val="001B0DDA"/>
    <w:rsid w:val="001B31F1"/>
    <w:rsid w:val="001B587E"/>
    <w:rsid w:val="001B7996"/>
    <w:rsid w:val="001C08B3"/>
    <w:rsid w:val="001C125A"/>
    <w:rsid w:val="001C15A5"/>
    <w:rsid w:val="001C1934"/>
    <w:rsid w:val="001C1CB3"/>
    <w:rsid w:val="001C303C"/>
    <w:rsid w:val="001C4D89"/>
    <w:rsid w:val="001C59B7"/>
    <w:rsid w:val="001C6254"/>
    <w:rsid w:val="001C692A"/>
    <w:rsid w:val="001C6D62"/>
    <w:rsid w:val="001C78DE"/>
    <w:rsid w:val="001C7F6D"/>
    <w:rsid w:val="001D0B76"/>
    <w:rsid w:val="001D0DD9"/>
    <w:rsid w:val="001D34C0"/>
    <w:rsid w:val="001D4072"/>
    <w:rsid w:val="001D4681"/>
    <w:rsid w:val="001D6718"/>
    <w:rsid w:val="001D6F15"/>
    <w:rsid w:val="001D75A3"/>
    <w:rsid w:val="001D7902"/>
    <w:rsid w:val="001E0507"/>
    <w:rsid w:val="001E06F9"/>
    <w:rsid w:val="001E0A30"/>
    <w:rsid w:val="001E13A5"/>
    <w:rsid w:val="001E2866"/>
    <w:rsid w:val="001E2992"/>
    <w:rsid w:val="001E2EB3"/>
    <w:rsid w:val="001E34B5"/>
    <w:rsid w:val="001E3E1F"/>
    <w:rsid w:val="001E66D2"/>
    <w:rsid w:val="001E7819"/>
    <w:rsid w:val="001F0CB1"/>
    <w:rsid w:val="001F241C"/>
    <w:rsid w:val="001F4328"/>
    <w:rsid w:val="001F45FB"/>
    <w:rsid w:val="001F6688"/>
    <w:rsid w:val="001F6727"/>
    <w:rsid w:val="001F6AD7"/>
    <w:rsid w:val="001F7E49"/>
    <w:rsid w:val="00201620"/>
    <w:rsid w:val="00201EC6"/>
    <w:rsid w:val="00201F29"/>
    <w:rsid w:val="00201FCD"/>
    <w:rsid w:val="00203FEE"/>
    <w:rsid w:val="002049EF"/>
    <w:rsid w:val="00207033"/>
    <w:rsid w:val="00211FA1"/>
    <w:rsid w:val="0021423E"/>
    <w:rsid w:val="002146F7"/>
    <w:rsid w:val="00215D8D"/>
    <w:rsid w:val="002161A8"/>
    <w:rsid w:val="00216976"/>
    <w:rsid w:val="00217765"/>
    <w:rsid w:val="0022017D"/>
    <w:rsid w:val="00220BB7"/>
    <w:rsid w:val="00221358"/>
    <w:rsid w:val="00222300"/>
    <w:rsid w:val="00222C89"/>
    <w:rsid w:val="002230B9"/>
    <w:rsid w:val="00223C98"/>
    <w:rsid w:val="00224333"/>
    <w:rsid w:val="00226C68"/>
    <w:rsid w:val="00227516"/>
    <w:rsid w:val="00230C65"/>
    <w:rsid w:val="002313DD"/>
    <w:rsid w:val="00231B41"/>
    <w:rsid w:val="00233670"/>
    <w:rsid w:val="00233D7E"/>
    <w:rsid w:val="00234B9A"/>
    <w:rsid w:val="002355A2"/>
    <w:rsid w:val="00236345"/>
    <w:rsid w:val="00237B89"/>
    <w:rsid w:val="00241176"/>
    <w:rsid w:val="00241B3E"/>
    <w:rsid w:val="00241BDC"/>
    <w:rsid w:val="00242175"/>
    <w:rsid w:val="00244033"/>
    <w:rsid w:val="002460B5"/>
    <w:rsid w:val="0024619A"/>
    <w:rsid w:val="00246282"/>
    <w:rsid w:val="00247563"/>
    <w:rsid w:val="00247CC4"/>
    <w:rsid w:val="002521EE"/>
    <w:rsid w:val="002523A3"/>
    <w:rsid w:val="002546E4"/>
    <w:rsid w:val="002557DB"/>
    <w:rsid w:val="00255D7C"/>
    <w:rsid w:val="002568F0"/>
    <w:rsid w:val="00257BE2"/>
    <w:rsid w:val="00260786"/>
    <w:rsid w:val="00261B7A"/>
    <w:rsid w:val="0026375E"/>
    <w:rsid w:val="00264901"/>
    <w:rsid w:val="0026524F"/>
    <w:rsid w:val="00265589"/>
    <w:rsid w:val="0026610A"/>
    <w:rsid w:val="00267C5F"/>
    <w:rsid w:val="002703C4"/>
    <w:rsid w:val="00270FCD"/>
    <w:rsid w:val="002713EC"/>
    <w:rsid w:val="0027156B"/>
    <w:rsid w:val="00271EFA"/>
    <w:rsid w:val="00272484"/>
    <w:rsid w:val="00272E1F"/>
    <w:rsid w:val="0027397D"/>
    <w:rsid w:val="00273DDE"/>
    <w:rsid w:val="00273E18"/>
    <w:rsid w:val="00274339"/>
    <w:rsid w:val="00276573"/>
    <w:rsid w:val="00277665"/>
    <w:rsid w:val="00281722"/>
    <w:rsid w:val="00281E16"/>
    <w:rsid w:val="0028392F"/>
    <w:rsid w:val="00284351"/>
    <w:rsid w:val="0028453D"/>
    <w:rsid w:val="00284981"/>
    <w:rsid w:val="00285328"/>
    <w:rsid w:val="00285E21"/>
    <w:rsid w:val="00290570"/>
    <w:rsid w:val="0029156C"/>
    <w:rsid w:val="00291D98"/>
    <w:rsid w:val="00293BA1"/>
    <w:rsid w:val="0029477E"/>
    <w:rsid w:val="0029598D"/>
    <w:rsid w:val="00296386"/>
    <w:rsid w:val="002968C5"/>
    <w:rsid w:val="002968FE"/>
    <w:rsid w:val="002970E6"/>
    <w:rsid w:val="002A0628"/>
    <w:rsid w:val="002A0E9C"/>
    <w:rsid w:val="002A1343"/>
    <w:rsid w:val="002A2125"/>
    <w:rsid w:val="002A2297"/>
    <w:rsid w:val="002A2BA5"/>
    <w:rsid w:val="002A2C6F"/>
    <w:rsid w:val="002A2EDB"/>
    <w:rsid w:val="002A3350"/>
    <w:rsid w:val="002A35AF"/>
    <w:rsid w:val="002A3863"/>
    <w:rsid w:val="002A3C6E"/>
    <w:rsid w:val="002A3C90"/>
    <w:rsid w:val="002A5EC1"/>
    <w:rsid w:val="002A6F50"/>
    <w:rsid w:val="002B0D33"/>
    <w:rsid w:val="002B0E34"/>
    <w:rsid w:val="002B0F13"/>
    <w:rsid w:val="002B3222"/>
    <w:rsid w:val="002B32B1"/>
    <w:rsid w:val="002B4AFD"/>
    <w:rsid w:val="002B502D"/>
    <w:rsid w:val="002B5CD9"/>
    <w:rsid w:val="002B6E03"/>
    <w:rsid w:val="002B7231"/>
    <w:rsid w:val="002B7D10"/>
    <w:rsid w:val="002C0E4D"/>
    <w:rsid w:val="002C10D2"/>
    <w:rsid w:val="002C130C"/>
    <w:rsid w:val="002C19AA"/>
    <w:rsid w:val="002C3896"/>
    <w:rsid w:val="002C4210"/>
    <w:rsid w:val="002C4EE3"/>
    <w:rsid w:val="002C5083"/>
    <w:rsid w:val="002C65A1"/>
    <w:rsid w:val="002C72BD"/>
    <w:rsid w:val="002D048E"/>
    <w:rsid w:val="002D04A3"/>
    <w:rsid w:val="002D2A16"/>
    <w:rsid w:val="002D2EE3"/>
    <w:rsid w:val="002D331D"/>
    <w:rsid w:val="002D3674"/>
    <w:rsid w:val="002D3A47"/>
    <w:rsid w:val="002D3FF8"/>
    <w:rsid w:val="002D4286"/>
    <w:rsid w:val="002D5280"/>
    <w:rsid w:val="002D58A7"/>
    <w:rsid w:val="002E02A2"/>
    <w:rsid w:val="002E0385"/>
    <w:rsid w:val="002E2064"/>
    <w:rsid w:val="002E25E5"/>
    <w:rsid w:val="002E32C5"/>
    <w:rsid w:val="002E3C43"/>
    <w:rsid w:val="002E406A"/>
    <w:rsid w:val="002E438C"/>
    <w:rsid w:val="002E5114"/>
    <w:rsid w:val="002E7D41"/>
    <w:rsid w:val="002E7FB9"/>
    <w:rsid w:val="002F0810"/>
    <w:rsid w:val="002F1FF1"/>
    <w:rsid w:val="002F3143"/>
    <w:rsid w:val="002F44E3"/>
    <w:rsid w:val="002F4710"/>
    <w:rsid w:val="002F492E"/>
    <w:rsid w:val="002F4C5C"/>
    <w:rsid w:val="002F5834"/>
    <w:rsid w:val="002F5C46"/>
    <w:rsid w:val="002F6163"/>
    <w:rsid w:val="00300721"/>
    <w:rsid w:val="003014B7"/>
    <w:rsid w:val="00301BD5"/>
    <w:rsid w:val="00301CCC"/>
    <w:rsid w:val="00302F30"/>
    <w:rsid w:val="00304361"/>
    <w:rsid w:val="003046FB"/>
    <w:rsid w:val="003063DD"/>
    <w:rsid w:val="00306892"/>
    <w:rsid w:val="00310884"/>
    <w:rsid w:val="00310B2F"/>
    <w:rsid w:val="00311537"/>
    <w:rsid w:val="00311892"/>
    <w:rsid w:val="003133A0"/>
    <w:rsid w:val="00313C67"/>
    <w:rsid w:val="00313DD2"/>
    <w:rsid w:val="00314C90"/>
    <w:rsid w:val="00315CA8"/>
    <w:rsid w:val="00317175"/>
    <w:rsid w:val="003172DB"/>
    <w:rsid w:val="003201A7"/>
    <w:rsid w:val="003209F0"/>
    <w:rsid w:val="00321158"/>
    <w:rsid w:val="00321409"/>
    <w:rsid w:val="003239F0"/>
    <w:rsid w:val="00323A81"/>
    <w:rsid w:val="0032573E"/>
    <w:rsid w:val="00326544"/>
    <w:rsid w:val="003272A7"/>
    <w:rsid w:val="0032774F"/>
    <w:rsid w:val="00327E3E"/>
    <w:rsid w:val="00330028"/>
    <w:rsid w:val="003301EC"/>
    <w:rsid w:val="003307BB"/>
    <w:rsid w:val="00331320"/>
    <w:rsid w:val="00332A6F"/>
    <w:rsid w:val="00332EA2"/>
    <w:rsid w:val="00334462"/>
    <w:rsid w:val="00335571"/>
    <w:rsid w:val="00335E3E"/>
    <w:rsid w:val="0033734E"/>
    <w:rsid w:val="003373DB"/>
    <w:rsid w:val="00340187"/>
    <w:rsid w:val="00340F3B"/>
    <w:rsid w:val="00341922"/>
    <w:rsid w:val="0034208C"/>
    <w:rsid w:val="00346CFC"/>
    <w:rsid w:val="00347347"/>
    <w:rsid w:val="003473C1"/>
    <w:rsid w:val="0035155F"/>
    <w:rsid w:val="00351F9C"/>
    <w:rsid w:val="003528C3"/>
    <w:rsid w:val="00352D39"/>
    <w:rsid w:val="003532E5"/>
    <w:rsid w:val="00354430"/>
    <w:rsid w:val="003546EB"/>
    <w:rsid w:val="00354CA4"/>
    <w:rsid w:val="00356764"/>
    <w:rsid w:val="0035783F"/>
    <w:rsid w:val="003609B3"/>
    <w:rsid w:val="00360C6C"/>
    <w:rsid w:val="00360E78"/>
    <w:rsid w:val="00361F35"/>
    <w:rsid w:val="00362039"/>
    <w:rsid w:val="00362A76"/>
    <w:rsid w:val="00362F6D"/>
    <w:rsid w:val="00363F3C"/>
    <w:rsid w:val="00364072"/>
    <w:rsid w:val="0036535A"/>
    <w:rsid w:val="00366628"/>
    <w:rsid w:val="00366A4F"/>
    <w:rsid w:val="0036719D"/>
    <w:rsid w:val="00370500"/>
    <w:rsid w:val="003706CF"/>
    <w:rsid w:val="003712D4"/>
    <w:rsid w:val="00372E1C"/>
    <w:rsid w:val="003734F1"/>
    <w:rsid w:val="0037581C"/>
    <w:rsid w:val="00375CE8"/>
    <w:rsid w:val="00376319"/>
    <w:rsid w:val="00376FA6"/>
    <w:rsid w:val="003779D7"/>
    <w:rsid w:val="00383B36"/>
    <w:rsid w:val="00384929"/>
    <w:rsid w:val="00385113"/>
    <w:rsid w:val="00385E08"/>
    <w:rsid w:val="003863EF"/>
    <w:rsid w:val="0038768B"/>
    <w:rsid w:val="00387CA5"/>
    <w:rsid w:val="00391D7F"/>
    <w:rsid w:val="003920A9"/>
    <w:rsid w:val="00392CDD"/>
    <w:rsid w:val="00393CEB"/>
    <w:rsid w:val="003942FB"/>
    <w:rsid w:val="00394DC5"/>
    <w:rsid w:val="00395302"/>
    <w:rsid w:val="003957DE"/>
    <w:rsid w:val="00395BC2"/>
    <w:rsid w:val="003963E0"/>
    <w:rsid w:val="00397EE7"/>
    <w:rsid w:val="00397F26"/>
    <w:rsid w:val="003A0410"/>
    <w:rsid w:val="003A1562"/>
    <w:rsid w:val="003A18F5"/>
    <w:rsid w:val="003A1F04"/>
    <w:rsid w:val="003A209B"/>
    <w:rsid w:val="003A2919"/>
    <w:rsid w:val="003A2D5D"/>
    <w:rsid w:val="003A34E4"/>
    <w:rsid w:val="003A35AE"/>
    <w:rsid w:val="003A36DD"/>
    <w:rsid w:val="003A5480"/>
    <w:rsid w:val="003A5E82"/>
    <w:rsid w:val="003A6532"/>
    <w:rsid w:val="003A6EA5"/>
    <w:rsid w:val="003B1208"/>
    <w:rsid w:val="003B2E38"/>
    <w:rsid w:val="003B3DD9"/>
    <w:rsid w:val="003B4870"/>
    <w:rsid w:val="003B560E"/>
    <w:rsid w:val="003B6036"/>
    <w:rsid w:val="003B64A8"/>
    <w:rsid w:val="003B6FDD"/>
    <w:rsid w:val="003B7049"/>
    <w:rsid w:val="003C13CD"/>
    <w:rsid w:val="003C1432"/>
    <w:rsid w:val="003C1B44"/>
    <w:rsid w:val="003C1BBD"/>
    <w:rsid w:val="003C333B"/>
    <w:rsid w:val="003C372D"/>
    <w:rsid w:val="003C4065"/>
    <w:rsid w:val="003C5683"/>
    <w:rsid w:val="003C7185"/>
    <w:rsid w:val="003D06A1"/>
    <w:rsid w:val="003D109D"/>
    <w:rsid w:val="003D256B"/>
    <w:rsid w:val="003D2710"/>
    <w:rsid w:val="003D45C3"/>
    <w:rsid w:val="003D4BCF"/>
    <w:rsid w:val="003D5294"/>
    <w:rsid w:val="003D5902"/>
    <w:rsid w:val="003E01BE"/>
    <w:rsid w:val="003E1358"/>
    <w:rsid w:val="003E15BA"/>
    <w:rsid w:val="003E2229"/>
    <w:rsid w:val="003E2E0B"/>
    <w:rsid w:val="003E3D89"/>
    <w:rsid w:val="003E603A"/>
    <w:rsid w:val="003E610A"/>
    <w:rsid w:val="003E66EB"/>
    <w:rsid w:val="003E6B1E"/>
    <w:rsid w:val="003F039F"/>
    <w:rsid w:val="003F0C2F"/>
    <w:rsid w:val="003F10AE"/>
    <w:rsid w:val="003F14E9"/>
    <w:rsid w:val="003F1CA6"/>
    <w:rsid w:val="003F2331"/>
    <w:rsid w:val="003F312E"/>
    <w:rsid w:val="003F318E"/>
    <w:rsid w:val="003F358A"/>
    <w:rsid w:val="003F49C4"/>
    <w:rsid w:val="003F5504"/>
    <w:rsid w:val="003F57EE"/>
    <w:rsid w:val="003F65F7"/>
    <w:rsid w:val="004001FD"/>
    <w:rsid w:val="004003D5"/>
    <w:rsid w:val="004005FB"/>
    <w:rsid w:val="00401B2D"/>
    <w:rsid w:val="00402313"/>
    <w:rsid w:val="00402529"/>
    <w:rsid w:val="00403561"/>
    <w:rsid w:val="00403BC0"/>
    <w:rsid w:val="00404240"/>
    <w:rsid w:val="00406D1A"/>
    <w:rsid w:val="00410DF9"/>
    <w:rsid w:val="00410E0F"/>
    <w:rsid w:val="00410E31"/>
    <w:rsid w:val="004117A8"/>
    <w:rsid w:val="00412DD8"/>
    <w:rsid w:val="00413725"/>
    <w:rsid w:val="004137FC"/>
    <w:rsid w:val="00413B9C"/>
    <w:rsid w:val="004140AA"/>
    <w:rsid w:val="00414EF0"/>
    <w:rsid w:val="00415071"/>
    <w:rsid w:val="00415635"/>
    <w:rsid w:val="0041586B"/>
    <w:rsid w:val="0041661E"/>
    <w:rsid w:val="00416F39"/>
    <w:rsid w:val="00421AA1"/>
    <w:rsid w:val="00421B0A"/>
    <w:rsid w:val="00424063"/>
    <w:rsid w:val="004327CC"/>
    <w:rsid w:val="004329F4"/>
    <w:rsid w:val="00433D25"/>
    <w:rsid w:val="00434365"/>
    <w:rsid w:val="004372B7"/>
    <w:rsid w:val="00437CC9"/>
    <w:rsid w:val="0044021D"/>
    <w:rsid w:val="00440B60"/>
    <w:rsid w:val="0044190F"/>
    <w:rsid w:val="00443B8B"/>
    <w:rsid w:val="00445FD4"/>
    <w:rsid w:val="004468B2"/>
    <w:rsid w:val="00450121"/>
    <w:rsid w:val="00450789"/>
    <w:rsid w:val="00451D14"/>
    <w:rsid w:val="00454DF4"/>
    <w:rsid w:val="00455798"/>
    <w:rsid w:val="00455EE6"/>
    <w:rsid w:val="00456954"/>
    <w:rsid w:val="0045731A"/>
    <w:rsid w:val="00457BA8"/>
    <w:rsid w:val="00460030"/>
    <w:rsid w:val="0046054C"/>
    <w:rsid w:val="004606CF"/>
    <w:rsid w:val="0046080C"/>
    <w:rsid w:val="00461885"/>
    <w:rsid w:val="00462088"/>
    <w:rsid w:val="00463A74"/>
    <w:rsid w:val="00464434"/>
    <w:rsid w:val="004648CB"/>
    <w:rsid w:val="0046625A"/>
    <w:rsid w:val="00467882"/>
    <w:rsid w:val="00467916"/>
    <w:rsid w:val="0047123A"/>
    <w:rsid w:val="00471B6A"/>
    <w:rsid w:val="00472FA9"/>
    <w:rsid w:val="004734CE"/>
    <w:rsid w:val="0047395C"/>
    <w:rsid w:val="00475FA9"/>
    <w:rsid w:val="00476C9F"/>
    <w:rsid w:val="00480A16"/>
    <w:rsid w:val="0048183F"/>
    <w:rsid w:val="00482DCD"/>
    <w:rsid w:val="00483617"/>
    <w:rsid w:val="004850C9"/>
    <w:rsid w:val="004855E5"/>
    <w:rsid w:val="0048570C"/>
    <w:rsid w:val="004859FD"/>
    <w:rsid w:val="00485B1C"/>
    <w:rsid w:val="00485E2A"/>
    <w:rsid w:val="0048662A"/>
    <w:rsid w:val="004870CB"/>
    <w:rsid w:val="004870ED"/>
    <w:rsid w:val="004903AA"/>
    <w:rsid w:val="00492683"/>
    <w:rsid w:val="00492E9C"/>
    <w:rsid w:val="00493572"/>
    <w:rsid w:val="0049384A"/>
    <w:rsid w:val="00493C8F"/>
    <w:rsid w:val="004963BA"/>
    <w:rsid w:val="00496848"/>
    <w:rsid w:val="00496F37"/>
    <w:rsid w:val="00497DC3"/>
    <w:rsid w:val="004A1A9B"/>
    <w:rsid w:val="004A2460"/>
    <w:rsid w:val="004A286F"/>
    <w:rsid w:val="004A2947"/>
    <w:rsid w:val="004A302E"/>
    <w:rsid w:val="004A520E"/>
    <w:rsid w:val="004A6FCB"/>
    <w:rsid w:val="004A796A"/>
    <w:rsid w:val="004B03E8"/>
    <w:rsid w:val="004B1006"/>
    <w:rsid w:val="004B1031"/>
    <w:rsid w:val="004B3306"/>
    <w:rsid w:val="004B38AE"/>
    <w:rsid w:val="004B55E1"/>
    <w:rsid w:val="004B6F19"/>
    <w:rsid w:val="004B71AB"/>
    <w:rsid w:val="004B7768"/>
    <w:rsid w:val="004B7C49"/>
    <w:rsid w:val="004C05F7"/>
    <w:rsid w:val="004C0A9A"/>
    <w:rsid w:val="004D1832"/>
    <w:rsid w:val="004D250A"/>
    <w:rsid w:val="004D2732"/>
    <w:rsid w:val="004D3BD4"/>
    <w:rsid w:val="004D4388"/>
    <w:rsid w:val="004D48A3"/>
    <w:rsid w:val="004D6222"/>
    <w:rsid w:val="004E03A6"/>
    <w:rsid w:val="004E09A8"/>
    <w:rsid w:val="004E0EAF"/>
    <w:rsid w:val="004E1129"/>
    <w:rsid w:val="004E2BC5"/>
    <w:rsid w:val="004E3BF4"/>
    <w:rsid w:val="004E453B"/>
    <w:rsid w:val="004E5A8E"/>
    <w:rsid w:val="004F092E"/>
    <w:rsid w:val="004F147F"/>
    <w:rsid w:val="004F2243"/>
    <w:rsid w:val="004F319C"/>
    <w:rsid w:val="004F40F0"/>
    <w:rsid w:val="004F76D8"/>
    <w:rsid w:val="004F7859"/>
    <w:rsid w:val="00501B95"/>
    <w:rsid w:val="005026C1"/>
    <w:rsid w:val="00502D58"/>
    <w:rsid w:val="00503CAE"/>
    <w:rsid w:val="00504243"/>
    <w:rsid w:val="005043FD"/>
    <w:rsid w:val="0050629F"/>
    <w:rsid w:val="0050723D"/>
    <w:rsid w:val="00507F5E"/>
    <w:rsid w:val="005110C2"/>
    <w:rsid w:val="00511285"/>
    <w:rsid w:val="00512C1E"/>
    <w:rsid w:val="00512F65"/>
    <w:rsid w:val="00512F91"/>
    <w:rsid w:val="0051335C"/>
    <w:rsid w:val="00513BF9"/>
    <w:rsid w:val="00513EC6"/>
    <w:rsid w:val="00513FA2"/>
    <w:rsid w:val="005145E3"/>
    <w:rsid w:val="00514751"/>
    <w:rsid w:val="00514890"/>
    <w:rsid w:val="005160AA"/>
    <w:rsid w:val="0051643B"/>
    <w:rsid w:val="00517AB2"/>
    <w:rsid w:val="00517D07"/>
    <w:rsid w:val="00520621"/>
    <w:rsid w:val="0052136C"/>
    <w:rsid w:val="005228E6"/>
    <w:rsid w:val="00522BFE"/>
    <w:rsid w:val="005230F1"/>
    <w:rsid w:val="00523590"/>
    <w:rsid w:val="00523A64"/>
    <w:rsid w:val="00523E2F"/>
    <w:rsid w:val="0052506E"/>
    <w:rsid w:val="00525273"/>
    <w:rsid w:val="005255D7"/>
    <w:rsid w:val="00525632"/>
    <w:rsid w:val="00526918"/>
    <w:rsid w:val="00527385"/>
    <w:rsid w:val="005277CD"/>
    <w:rsid w:val="00527FD7"/>
    <w:rsid w:val="00530C1A"/>
    <w:rsid w:val="00532478"/>
    <w:rsid w:val="0053311C"/>
    <w:rsid w:val="00533AA6"/>
    <w:rsid w:val="0053449F"/>
    <w:rsid w:val="00534A23"/>
    <w:rsid w:val="00534C59"/>
    <w:rsid w:val="005358DE"/>
    <w:rsid w:val="00540A1D"/>
    <w:rsid w:val="00541178"/>
    <w:rsid w:val="00542744"/>
    <w:rsid w:val="00544874"/>
    <w:rsid w:val="00547516"/>
    <w:rsid w:val="00551488"/>
    <w:rsid w:val="00553F88"/>
    <w:rsid w:val="00555DA3"/>
    <w:rsid w:val="00556F12"/>
    <w:rsid w:val="00557F91"/>
    <w:rsid w:val="00560038"/>
    <w:rsid w:val="00560E30"/>
    <w:rsid w:val="00561B7B"/>
    <w:rsid w:val="00562611"/>
    <w:rsid w:val="00562B17"/>
    <w:rsid w:val="0056345C"/>
    <w:rsid w:val="00564EAA"/>
    <w:rsid w:val="005676A0"/>
    <w:rsid w:val="00570C69"/>
    <w:rsid w:val="00570CE9"/>
    <w:rsid w:val="0057155D"/>
    <w:rsid w:val="00576593"/>
    <w:rsid w:val="00580358"/>
    <w:rsid w:val="005809BD"/>
    <w:rsid w:val="00580C03"/>
    <w:rsid w:val="00583BB8"/>
    <w:rsid w:val="005842CA"/>
    <w:rsid w:val="00585D16"/>
    <w:rsid w:val="00587220"/>
    <w:rsid w:val="0059064B"/>
    <w:rsid w:val="0059109B"/>
    <w:rsid w:val="00592BA7"/>
    <w:rsid w:val="00593E50"/>
    <w:rsid w:val="005940D9"/>
    <w:rsid w:val="005944AE"/>
    <w:rsid w:val="00595304"/>
    <w:rsid w:val="005955EC"/>
    <w:rsid w:val="00595DF3"/>
    <w:rsid w:val="0059759C"/>
    <w:rsid w:val="005A1075"/>
    <w:rsid w:val="005A1180"/>
    <w:rsid w:val="005A1B5B"/>
    <w:rsid w:val="005A1F75"/>
    <w:rsid w:val="005A331B"/>
    <w:rsid w:val="005A4027"/>
    <w:rsid w:val="005A4589"/>
    <w:rsid w:val="005A4F7C"/>
    <w:rsid w:val="005A5573"/>
    <w:rsid w:val="005A5A2A"/>
    <w:rsid w:val="005A6037"/>
    <w:rsid w:val="005A6CB8"/>
    <w:rsid w:val="005A77FB"/>
    <w:rsid w:val="005B0142"/>
    <w:rsid w:val="005B1AEA"/>
    <w:rsid w:val="005B2411"/>
    <w:rsid w:val="005B4235"/>
    <w:rsid w:val="005B5C02"/>
    <w:rsid w:val="005B5DFB"/>
    <w:rsid w:val="005B6E02"/>
    <w:rsid w:val="005B7ACA"/>
    <w:rsid w:val="005C03B1"/>
    <w:rsid w:val="005C0492"/>
    <w:rsid w:val="005C0A9C"/>
    <w:rsid w:val="005C11C2"/>
    <w:rsid w:val="005C1442"/>
    <w:rsid w:val="005C1DCE"/>
    <w:rsid w:val="005C2C0A"/>
    <w:rsid w:val="005C3531"/>
    <w:rsid w:val="005C4865"/>
    <w:rsid w:val="005C4DDA"/>
    <w:rsid w:val="005C5725"/>
    <w:rsid w:val="005C6800"/>
    <w:rsid w:val="005D02F7"/>
    <w:rsid w:val="005D05A8"/>
    <w:rsid w:val="005D3A79"/>
    <w:rsid w:val="005D3E8B"/>
    <w:rsid w:val="005D40BD"/>
    <w:rsid w:val="005D5198"/>
    <w:rsid w:val="005D51E4"/>
    <w:rsid w:val="005D56B0"/>
    <w:rsid w:val="005D5E98"/>
    <w:rsid w:val="005E2AB2"/>
    <w:rsid w:val="005E3D4E"/>
    <w:rsid w:val="005E4271"/>
    <w:rsid w:val="005E5899"/>
    <w:rsid w:val="005E592C"/>
    <w:rsid w:val="005E5D98"/>
    <w:rsid w:val="005E5E2F"/>
    <w:rsid w:val="005E6D68"/>
    <w:rsid w:val="005E75FC"/>
    <w:rsid w:val="005F05F9"/>
    <w:rsid w:val="005F12E4"/>
    <w:rsid w:val="005F22BD"/>
    <w:rsid w:val="005F24A3"/>
    <w:rsid w:val="005F2A42"/>
    <w:rsid w:val="005F3C95"/>
    <w:rsid w:val="005F3F38"/>
    <w:rsid w:val="005F56AB"/>
    <w:rsid w:val="005F57A0"/>
    <w:rsid w:val="005F69EF"/>
    <w:rsid w:val="00600156"/>
    <w:rsid w:val="00601310"/>
    <w:rsid w:val="0060143B"/>
    <w:rsid w:val="00601984"/>
    <w:rsid w:val="006024B4"/>
    <w:rsid w:val="0060377A"/>
    <w:rsid w:val="00603C01"/>
    <w:rsid w:val="00605630"/>
    <w:rsid w:val="00605E13"/>
    <w:rsid w:val="00606B07"/>
    <w:rsid w:val="00607188"/>
    <w:rsid w:val="00611BFA"/>
    <w:rsid w:val="0061339F"/>
    <w:rsid w:val="006148C2"/>
    <w:rsid w:val="00614CC6"/>
    <w:rsid w:val="006151A0"/>
    <w:rsid w:val="00621960"/>
    <w:rsid w:val="00621BFA"/>
    <w:rsid w:val="006220F2"/>
    <w:rsid w:val="00622290"/>
    <w:rsid w:val="006230E1"/>
    <w:rsid w:val="0062376B"/>
    <w:rsid w:val="00623A73"/>
    <w:rsid w:val="006243F5"/>
    <w:rsid w:val="00625D82"/>
    <w:rsid w:val="00626032"/>
    <w:rsid w:val="00626308"/>
    <w:rsid w:val="00626649"/>
    <w:rsid w:val="0062687F"/>
    <w:rsid w:val="00627379"/>
    <w:rsid w:val="006304AE"/>
    <w:rsid w:val="00631512"/>
    <w:rsid w:val="00633214"/>
    <w:rsid w:val="00637413"/>
    <w:rsid w:val="00641063"/>
    <w:rsid w:val="00641653"/>
    <w:rsid w:val="006416A9"/>
    <w:rsid w:val="00641E7A"/>
    <w:rsid w:val="006429A2"/>
    <w:rsid w:val="006432C9"/>
    <w:rsid w:val="00643813"/>
    <w:rsid w:val="00644E9D"/>
    <w:rsid w:val="00644EDD"/>
    <w:rsid w:val="006452CC"/>
    <w:rsid w:val="00645779"/>
    <w:rsid w:val="00651290"/>
    <w:rsid w:val="00651A4E"/>
    <w:rsid w:val="00652BC2"/>
    <w:rsid w:val="00653068"/>
    <w:rsid w:val="0065515B"/>
    <w:rsid w:val="0065727B"/>
    <w:rsid w:val="006573A6"/>
    <w:rsid w:val="006608C2"/>
    <w:rsid w:val="006609EF"/>
    <w:rsid w:val="00660F08"/>
    <w:rsid w:val="00661896"/>
    <w:rsid w:val="00661F0B"/>
    <w:rsid w:val="00665BA4"/>
    <w:rsid w:val="0066677A"/>
    <w:rsid w:val="00666866"/>
    <w:rsid w:val="0066693D"/>
    <w:rsid w:val="0066783D"/>
    <w:rsid w:val="00670D60"/>
    <w:rsid w:val="00670F09"/>
    <w:rsid w:val="00672716"/>
    <w:rsid w:val="00672EEC"/>
    <w:rsid w:val="00674024"/>
    <w:rsid w:val="006746CB"/>
    <w:rsid w:val="00680792"/>
    <w:rsid w:val="006824EF"/>
    <w:rsid w:val="00682901"/>
    <w:rsid w:val="00683797"/>
    <w:rsid w:val="00683D72"/>
    <w:rsid w:val="00684743"/>
    <w:rsid w:val="00684A61"/>
    <w:rsid w:val="00685552"/>
    <w:rsid w:val="00685667"/>
    <w:rsid w:val="00686ED2"/>
    <w:rsid w:val="00690E5F"/>
    <w:rsid w:val="00693911"/>
    <w:rsid w:val="0069458B"/>
    <w:rsid w:val="0069468B"/>
    <w:rsid w:val="006954CD"/>
    <w:rsid w:val="0069576F"/>
    <w:rsid w:val="00697094"/>
    <w:rsid w:val="006A17B5"/>
    <w:rsid w:val="006A255B"/>
    <w:rsid w:val="006A465B"/>
    <w:rsid w:val="006A4CEC"/>
    <w:rsid w:val="006A4E17"/>
    <w:rsid w:val="006A55DB"/>
    <w:rsid w:val="006A74E8"/>
    <w:rsid w:val="006A7946"/>
    <w:rsid w:val="006A7B76"/>
    <w:rsid w:val="006C02B3"/>
    <w:rsid w:val="006C03D2"/>
    <w:rsid w:val="006C074D"/>
    <w:rsid w:val="006C177D"/>
    <w:rsid w:val="006C19B0"/>
    <w:rsid w:val="006C22C0"/>
    <w:rsid w:val="006C2471"/>
    <w:rsid w:val="006C272B"/>
    <w:rsid w:val="006C378F"/>
    <w:rsid w:val="006C5829"/>
    <w:rsid w:val="006C5A48"/>
    <w:rsid w:val="006D0DD5"/>
    <w:rsid w:val="006D1257"/>
    <w:rsid w:val="006D1B2F"/>
    <w:rsid w:val="006D313E"/>
    <w:rsid w:val="006D3154"/>
    <w:rsid w:val="006D3783"/>
    <w:rsid w:val="006D4332"/>
    <w:rsid w:val="006D524F"/>
    <w:rsid w:val="006E11BD"/>
    <w:rsid w:val="006E3E4F"/>
    <w:rsid w:val="006E4A75"/>
    <w:rsid w:val="006E56CD"/>
    <w:rsid w:val="006E5DA2"/>
    <w:rsid w:val="006E6A02"/>
    <w:rsid w:val="006E6D1E"/>
    <w:rsid w:val="006E7D7F"/>
    <w:rsid w:val="006F1FB4"/>
    <w:rsid w:val="006F20C1"/>
    <w:rsid w:val="006F2B5C"/>
    <w:rsid w:val="006F339E"/>
    <w:rsid w:val="006F4044"/>
    <w:rsid w:val="006F4AB8"/>
    <w:rsid w:val="006F5184"/>
    <w:rsid w:val="006F5949"/>
    <w:rsid w:val="007002DE"/>
    <w:rsid w:val="00700D57"/>
    <w:rsid w:val="0070323D"/>
    <w:rsid w:val="0070352A"/>
    <w:rsid w:val="007046E8"/>
    <w:rsid w:val="007048D1"/>
    <w:rsid w:val="00705EFC"/>
    <w:rsid w:val="00706144"/>
    <w:rsid w:val="0070662B"/>
    <w:rsid w:val="007077F9"/>
    <w:rsid w:val="00707F72"/>
    <w:rsid w:val="00711311"/>
    <w:rsid w:val="0071165A"/>
    <w:rsid w:val="007118AE"/>
    <w:rsid w:val="007131E6"/>
    <w:rsid w:val="0071351C"/>
    <w:rsid w:val="00713597"/>
    <w:rsid w:val="007136B0"/>
    <w:rsid w:val="00714A0B"/>
    <w:rsid w:val="007232EC"/>
    <w:rsid w:val="00723375"/>
    <w:rsid w:val="00725138"/>
    <w:rsid w:val="00725D1F"/>
    <w:rsid w:val="00726BDD"/>
    <w:rsid w:val="00726CEA"/>
    <w:rsid w:val="00730429"/>
    <w:rsid w:val="00730C2A"/>
    <w:rsid w:val="0073202E"/>
    <w:rsid w:val="00732ED4"/>
    <w:rsid w:val="00735E0D"/>
    <w:rsid w:val="007360BD"/>
    <w:rsid w:val="00736F4A"/>
    <w:rsid w:val="0074033D"/>
    <w:rsid w:val="00740413"/>
    <w:rsid w:val="00740C2A"/>
    <w:rsid w:val="00742B3C"/>
    <w:rsid w:val="00744369"/>
    <w:rsid w:val="00744EA5"/>
    <w:rsid w:val="00746991"/>
    <w:rsid w:val="00750006"/>
    <w:rsid w:val="00750688"/>
    <w:rsid w:val="00750BC9"/>
    <w:rsid w:val="007527E5"/>
    <w:rsid w:val="00752BF5"/>
    <w:rsid w:val="00754C6D"/>
    <w:rsid w:val="00756186"/>
    <w:rsid w:val="0075695E"/>
    <w:rsid w:val="0075779E"/>
    <w:rsid w:val="00757D79"/>
    <w:rsid w:val="007605EF"/>
    <w:rsid w:val="007618A2"/>
    <w:rsid w:val="007629B6"/>
    <w:rsid w:val="00763F4A"/>
    <w:rsid w:val="0076559B"/>
    <w:rsid w:val="00766248"/>
    <w:rsid w:val="00771165"/>
    <w:rsid w:val="0077142A"/>
    <w:rsid w:val="007717AA"/>
    <w:rsid w:val="00771847"/>
    <w:rsid w:val="00771BE8"/>
    <w:rsid w:val="00772EF0"/>
    <w:rsid w:val="007738E5"/>
    <w:rsid w:val="00774896"/>
    <w:rsid w:val="0077577F"/>
    <w:rsid w:val="00775EEB"/>
    <w:rsid w:val="00777B75"/>
    <w:rsid w:val="00780496"/>
    <w:rsid w:val="00780995"/>
    <w:rsid w:val="0078170D"/>
    <w:rsid w:val="0078200F"/>
    <w:rsid w:val="00782824"/>
    <w:rsid w:val="00785514"/>
    <w:rsid w:val="00785A81"/>
    <w:rsid w:val="007863EE"/>
    <w:rsid w:val="0078724A"/>
    <w:rsid w:val="00787C50"/>
    <w:rsid w:val="00787E0B"/>
    <w:rsid w:val="0079027C"/>
    <w:rsid w:val="0079125A"/>
    <w:rsid w:val="00791D33"/>
    <w:rsid w:val="00792C74"/>
    <w:rsid w:val="00792CD6"/>
    <w:rsid w:val="007931EC"/>
    <w:rsid w:val="007937BE"/>
    <w:rsid w:val="007948BB"/>
    <w:rsid w:val="007964F4"/>
    <w:rsid w:val="00797193"/>
    <w:rsid w:val="00797464"/>
    <w:rsid w:val="00797E68"/>
    <w:rsid w:val="007A1930"/>
    <w:rsid w:val="007A1D32"/>
    <w:rsid w:val="007A2006"/>
    <w:rsid w:val="007A2065"/>
    <w:rsid w:val="007A2225"/>
    <w:rsid w:val="007A334C"/>
    <w:rsid w:val="007A397F"/>
    <w:rsid w:val="007A3A90"/>
    <w:rsid w:val="007A4B9C"/>
    <w:rsid w:val="007A4EBA"/>
    <w:rsid w:val="007A520B"/>
    <w:rsid w:val="007A54E0"/>
    <w:rsid w:val="007A5F82"/>
    <w:rsid w:val="007A750D"/>
    <w:rsid w:val="007A7949"/>
    <w:rsid w:val="007B082E"/>
    <w:rsid w:val="007B0B4B"/>
    <w:rsid w:val="007B13FA"/>
    <w:rsid w:val="007B18C0"/>
    <w:rsid w:val="007B3325"/>
    <w:rsid w:val="007B3784"/>
    <w:rsid w:val="007B39E6"/>
    <w:rsid w:val="007B52B3"/>
    <w:rsid w:val="007B5590"/>
    <w:rsid w:val="007B70C3"/>
    <w:rsid w:val="007B7D59"/>
    <w:rsid w:val="007C0254"/>
    <w:rsid w:val="007C0EA7"/>
    <w:rsid w:val="007C3EA2"/>
    <w:rsid w:val="007C479F"/>
    <w:rsid w:val="007C594B"/>
    <w:rsid w:val="007C7BF6"/>
    <w:rsid w:val="007D1F2D"/>
    <w:rsid w:val="007D3278"/>
    <w:rsid w:val="007D3B41"/>
    <w:rsid w:val="007D684D"/>
    <w:rsid w:val="007D7670"/>
    <w:rsid w:val="007E0C0C"/>
    <w:rsid w:val="007E0F7A"/>
    <w:rsid w:val="007E1F1A"/>
    <w:rsid w:val="007E25D7"/>
    <w:rsid w:val="007E38B5"/>
    <w:rsid w:val="007E772B"/>
    <w:rsid w:val="007F06B1"/>
    <w:rsid w:val="007F1278"/>
    <w:rsid w:val="007F18CD"/>
    <w:rsid w:val="007F3974"/>
    <w:rsid w:val="007F3E53"/>
    <w:rsid w:val="007F3ECF"/>
    <w:rsid w:val="007F3F83"/>
    <w:rsid w:val="007F62A7"/>
    <w:rsid w:val="007F665A"/>
    <w:rsid w:val="007F6E67"/>
    <w:rsid w:val="007F7A9A"/>
    <w:rsid w:val="00801709"/>
    <w:rsid w:val="008023B2"/>
    <w:rsid w:val="00802F07"/>
    <w:rsid w:val="008032A4"/>
    <w:rsid w:val="00803F41"/>
    <w:rsid w:val="00804232"/>
    <w:rsid w:val="008045C3"/>
    <w:rsid w:val="00805254"/>
    <w:rsid w:val="00805C57"/>
    <w:rsid w:val="008063E4"/>
    <w:rsid w:val="008068DA"/>
    <w:rsid w:val="00806C08"/>
    <w:rsid w:val="00806E95"/>
    <w:rsid w:val="00807574"/>
    <w:rsid w:val="008102E4"/>
    <w:rsid w:val="00811536"/>
    <w:rsid w:val="008124C7"/>
    <w:rsid w:val="00812664"/>
    <w:rsid w:val="00812F64"/>
    <w:rsid w:val="00813461"/>
    <w:rsid w:val="00813B8D"/>
    <w:rsid w:val="00814475"/>
    <w:rsid w:val="008152F9"/>
    <w:rsid w:val="008161BE"/>
    <w:rsid w:val="008169A0"/>
    <w:rsid w:val="00816A4B"/>
    <w:rsid w:val="008171FC"/>
    <w:rsid w:val="00820708"/>
    <w:rsid w:val="00821E24"/>
    <w:rsid w:val="00823414"/>
    <w:rsid w:val="00823CE9"/>
    <w:rsid w:val="00823D58"/>
    <w:rsid w:val="00825099"/>
    <w:rsid w:val="00830E34"/>
    <w:rsid w:val="008311D9"/>
    <w:rsid w:val="00832ACE"/>
    <w:rsid w:val="00833A05"/>
    <w:rsid w:val="00833C42"/>
    <w:rsid w:val="008345C5"/>
    <w:rsid w:val="00836E8F"/>
    <w:rsid w:val="008406A6"/>
    <w:rsid w:val="008407F6"/>
    <w:rsid w:val="00842B7A"/>
    <w:rsid w:val="00842ECB"/>
    <w:rsid w:val="00845E6B"/>
    <w:rsid w:val="00846389"/>
    <w:rsid w:val="00852316"/>
    <w:rsid w:val="0085293C"/>
    <w:rsid w:val="008529A8"/>
    <w:rsid w:val="00852AAE"/>
    <w:rsid w:val="0085368E"/>
    <w:rsid w:val="00853E1C"/>
    <w:rsid w:val="0085464D"/>
    <w:rsid w:val="00854658"/>
    <w:rsid w:val="008553CE"/>
    <w:rsid w:val="0085616B"/>
    <w:rsid w:val="0085617B"/>
    <w:rsid w:val="008564B7"/>
    <w:rsid w:val="008569F1"/>
    <w:rsid w:val="008613CB"/>
    <w:rsid w:val="008615EA"/>
    <w:rsid w:val="00861BDD"/>
    <w:rsid w:val="00861DB8"/>
    <w:rsid w:val="008624D6"/>
    <w:rsid w:val="00867149"/>
    <w:rsid w:val="00867CC0"/>
    <w:rsid w:val="008701B0"/>
    <w:rsid w:val="00870E26"/>
    <w:rsid w:val="00872929"/>
    <w:rsid w:val="00872B52"/>
    <w:rsid w:val="00872EB3"/>
    <w:rsid w:val="008746E9"/>
    <w:rsid w:val="00876091"/>
    <w:rsid w:val="0087692D"/>
    <w:rsid w:val="00877738"/>
    <w:rsid w:val="008803BA"/>
    <w:rsid w:val="00880E6E"/>
    <w:rsid w:val="008811DF"/>
    <w:rsid w:val="00881AF8"/>
    <w:rsid w:val="008821F7"/>
    <w:rsid w:val="00882F37"/>
    <w:rsid w:val="008832B9"/>
    <w:rsid w:val="00885A0E"/>
    <w:rsid w:val="00885DF2"/>
    <w:rsid w:val="00886AF0"/>
    <w:rsid w:val="00891691"/>
    <w:rsid w:val="00891F73"/>
    <w:rsid w:val="008934C8"/>
    <w:rsid w:val="008934D8"/>
    <w:rsid w:val="008935EB"/>
    <w:rsid w:val="00894889"/>
    <w:rsid w:val="00895C4E"/>
    <w:rsid w:val="00895E74"/>
    <w:rsid w:val="0089711C"/>
    <w:rsid w:val="008A3B5E"/>
    <w:rsid w:val="008A5E20"/>
    <w:rsid w:val="008A7E7E"/>
    <w:rsid w:val="008B1CF2"/>
    <w:rsid w:val="008B1F3A"/>
    <w:rsid w:val="008B474A"/>
    <w:rsid w:val="008B4B3E"/>
    <w:rsid w:val="008B658D"/>
    <w:rsid w:val="008B6EA5"/>
    <w:rsid w:val="008C00CE"/>
    <w:rsid w:val="008C0CD1"/>
    <w:rsid w:val="008C0DC9"/>
    <w:rsid w:val="008C232E"/>
    <w:rsid w:val="008C2787"/>
    <w:rsid w:val="008C2F0E"/>
    <w:rsid w:val="008C467A"/>
    <w:rsid w:val="008C6C25"/>
    <w:rsid w:val="008D01AB"/>
    <w:rsid w:val="008D02EB"/>
    <w:rsid w:val="008D0D1F"/>
    <w:rsid w:val="008D1E91"/>
    <w:rsid w:val="008D206F"/>
    <w:rsid w:val="008D4A28"/>
    <w:rsid w:val="008D4C04"/>
    <w:rsid w:val="008D51B4"/>
    <w:rsid w:val="008D6124"/>
    <w:rsid w:val="008D6A6B"/>
    <w:rsid w:val="008D6DA0"/>
    <w:rsid w:val="008D74CB"/>
    <w:rsid w:val="008D77B6"/>
    <w:rsid w:val="008E059E"/>
    <w:rsid w:val="008E0B53"/>
    <w:rsid w:val="008E0DF8"/>
    <w:rsid w:val="008E2525"/>
    <w:rsid w:val="008E2D62"/>
    <w:rsid w:val="008E3C76"/>
    <w:rsid w:val="008E3EFC"/>
    <w:rsid w:val="008E42F9"/>
    <w:rsid w:val="008E4BA0"/>
    <w:rsid w:val="008E57C3"/>
    <w:rsid w:val="008E6EF0"/>
    <w:rsid w:val="008E72AD"/>
    <w:rsid w:val="008F1721"/>
    <w:rsid w:val="008F1B4F"/>
    <w:rsid w:val="008F1C7F"/>
    <w:rsid w:val="008F2A31"/>
    <w:rsid w:val="008F2FE5"/>
    <w:rsid w:val="008F6918"/>
    <w:rsid w:val="00900876"/>
    <w:rsid w:val="0090215B"/>
    <w:rsid w:val="00902DB3"/>
    <w:rsid w:val="00904C1E"/>
    <w:rsid w:val="00906269"/>
    <w:rsid w:val="00906A3F"/>
    <w:rsid w:val="00906C8C"/>
    <w:rsid w:val="009106D6"/>
    <w:rsid w:val="00911242"/>
    <w:rsid w:val="009114B7"/>
    <w:rsid w:val="0091151A"/>
    <w:rsid w:val="009133A7"/>
    <w:rsid w:val="009143FA"/>
    <w:rsid w:val="00915FDF"/>
    <w:rsid w:val="009204EC"/>
    <w:rsid w:val="00920EEE"/>
    <w:rsid w:val="00921BA0"/>
    <w:rsid w:val="00923064"/>
    <w:rsid w:val="00924C79"/>
    <w:rsid w:val="00924D98"/>
    <w:rsid w:val="00927FC3"/>
    <w:rsid w:val="009302AC"/>
    <w:rsid w:val="00930876"/>
    <w:rsid w:val="009318C4"/>
    <w:rsid w:val="00932D3D"/>
    <w:rsid w:val="00933219"/>
    <w:rsid w:val="00933528"/>
    <w:rsid w:val="00933E5F"/>
    <w:rsid w:val="00934ABB"/>
    <w:rsid w:val="00934BDE"/>
    <w:rsid w:val="00935060"/>
    <w:rsid w:val="009351AD"/>
    <w:rsid w:val="00940F26"/>
    <w:rsid w:val="00941318"/>
    <w:rsid w:val="00941C4D"/>
    <w:rsid w:val="00942DFE"/>
    <w:rsid w:val="0094314D"/>
    <w:rsid w:val="00943166"/>
    <w:rsid w:val="009434B3"/>
    <w:rsid w:val="009452D7"/>
    <w:rsid w:val="009454BB"/>
    <w:rsid w:val="00946550"/>
    <w:rsid w:val="009467CF"/>
    <w:rsid w:val="00946D59"/>
    <w:rsid w:val="00946E5A"/>
    <w:rsid w:val="00950F00"/>
    <w:rsid w:val="009514D0"/>
    <w:rsid w:val="0095166B"/>
    <w:rsid w:val="00951C31"/>
    <w:rsid w:val="0095378F"/>
    <w:rsid w:val="00954EDA"/>
    <w:rsid w:val="00955F03"/>
    <w:rsid w:val="00956128"/>
    <w:rsid w:val="009561AB"/>
    <w:rsid w:val="009561E7"/>
    <w:rsid w:val="0095678A"/>
    <w:rsid w:val="00960120"/>
    <w:rsid w:val="00960A17"/>
    <w:rsid w:val="00965071"/>
    <w:rsid w:val="00965785"/>
    <w:rsid w:val="00967BD5"/>
    <w:rsid w:val="00967EAB"/>
    <w:rsid w:val="0097458B"/>
    <w:rsid w:val="0097459E"/>
    <w:rsid w:val="0097609F"/>
    <w:rsid w:val="00976B78"/>
    <w:rsid w:val="009773C7"/>
    <w:rsid w:val="00977613"/>
    <w:rsid w:val="009802EB"/>
    <w:rsid w:val="00980394"/>
    <w:rsid w:val="00984BC6"/>
    <w:rsid w:val="00984D21"/>
    <w:rsid w:val="00986040"/>
    <w:rsid w:val="009861FC"/>
    <w:rsid w:val="00990881"/>
    <w:rsid w:val="00991367"/>
    <w:rsid w:val="00993B95"/>
    <w:rsid w:val="00994C08"/>
    <w:rsid w:val="0099684F"/>
    <w:rsid w:val="0099782E"/>
    <w:rsid w:val="00997E6B"/>
    <w:rsid w:val="009A1141"/>
    <w:rsid w:val="009A2D73"/>
    <w:rsid w:val="009A30F8"/>
    <w:rsid w:val="009A32EE"/>
    <w:rsid w:val="009A375E"/>
    <w:rsid w:val="009A4626"/>
    <w:rsid w:val="009A59AE"/>
    <w:rsid w:val="009A5D0E"/>
    <w:rsid w:val="009A7D37"/>
    <w:rsid w:val="009B1AC6"/>
    <w:rsid w:val="009B2FA6"/>
    <w:rsid w:val="009B5212"/>
    <w:rsid w:val="009B5A57"/>
    <w:rsid w:val="009C1092"/>
    <w:rsid w:val="009C230F"/>
    <w:rsid w:val="009C50E4"/>
    <w:rsid w:val="009C56BF"/>
    <w:rsid w:val="009C6996"/>
    <w:rsid w:val="009C7640"/>
    <w:rsid w:val="009D3627"/>
    <w:rsid w:val="009D38B1"/>
    <w:rsid w:val="009D4EEA"/>
    <w:rsid w:val="009D7AF4"/>
    <w:rsid w:val="009E198A"/>
    <w:rsid w:val="009E1C38"/>
    <w:rsid w:val="009E4046"/>
    <w:rsid w:val="009E470A"/>
    <w:rsid w:val="009E4FDE"/>
    <w:rsid w:val="009E5968"/>
    <w:rsid w:val="009E70F1"/>
    <w:rsid w:val="009F49DF"/>
    <w:rsid w:val="009F503D"/>
    <w:rsid w:val="009F7408"/>
    <w:rsid w:val="00A009F0"/>
    <w:rsid w:val="00A01B1D"/>
    <w:rsid w:val="00A0320C"/>
    <w:rsid w:val="00A034E3"/>
    <w:rsid w:val="00A043D6"/>
    <w:rsid w:val="00A0567D"/>
    <w:rsid w:val="00A104BC"/>
    <w:rsid w:val="00A10945"/>
    <w:rsid w:val="00A11ABF"/>
    <w:rsid w:val="00A12130"/>
    <w:rsid w:val="00A12C33"/>
    <w:rsid w:val="00A13937"/>
    <w:rsid w:val="00A14299"/>
    <w:rsid w:val="00A151A0"/>
    <w:rsid w:val="00A15DCD"/>
    <w:rsid w:val="00A163A7"/>
    <w:rsid w:val="00A16A2F"/>
    <w:rsid w:val="00A1742B"/>
    <w:rsid w:val="00A17B31"/>
    <w:rsid w:val="00A17B8E"/>
    <w:rsid w:val="00A230CC"/>
    <w:rsid w:val="00A231E0"/>
    <w:rsid w:val="00A23782"/>
    <w:rsid w:val="00A25940"/>
    <w:rsid w:val="00A27370"/>
    <w:rsid w:val="00A27F67"/>
    <w:rsid w:val="00A31E88"/>
    <w:rsid w:val="00A324E4"/>
    <w:rsid w:val="00A33ABD"/>
    <w:rsid w:val="00A33CDE"/>
    <w:rsid w:val="00A33D72"/>
    <w:rsid w:val="00A343E4"/>
    <w:rsid w:val="00A34B17"/>
    <w:rsid w:val="00A364AB"/>
    <w:rsid w:val="00A36C09"/>
    <w:rsid w:val="00A3765F"/>
    <w:rsid w:val="00A41162"/>
    <w:rsid w:val="00A41592"/>
    <w:rsid w:val="00A421AA"/>
    <w:rsid w:val="00A42D1E"/>
    <w:rsid w:val="00A43779"/>
    <w:rsid w:val="00A4496C"/>
    <w:rsid w:val="00A45AA9"/>
    <w:rsid w:val="00A46FFC"/>
    <w:rsid w:val="00A4798D"/>
    <w:rsid w:val="00A50720"/>
    <w:rsid w:val="00A50F71"/>
    <w:rsid w:val="00A519F3"/>
    <w:rsid w:val="00A528D0"/>
    <w:rsid w:val="00A534E0"/>
    <w:rsid w:val="00A538B6"/>
    <w:rsid w:val="00A53A56"/>
    <w:rsid w:val="00A546E4"/>
    <w:rsid w:val="00A5472A"/>
    <w:rsid w:val="00A56D07"/>
    <w:rsid w:val="00A60C5F"/>
    <w:rsid w:val="00A6116A"/>
    <w:rsid w:val="00A61BE0"/>
    <w:rsid w:val="00A64C59"/>
    <w:rsid w:val="00A64D04"/>
    <w:rsid w:val="00A65442"/>
    <w:rsid w:val="00A65BE7"/>
    <w:rsid w:val="00A66BFF"/>
    <w:rsid w:val="00A7027C"/>
    <w:rsid w:val="00A71D3A"/>
    <w:rsid w:val="00A71E8C"/>
    <w:rsid w:val="00A72088"/>
    <w:rsid w:val="00A73C4D"/>
    <w:rsid w:val="00A7423B"/>
    <w:rsid w:val="00A747F4"/>
    <w:rsid w:val="00A74CB3"/>
    <w:rsid w:val="00A761AE"/>
    <w:rsid w:val="00A77242"/>
    <w:rsid w:val="00A77A13"/>
    <w:rsid w:val="00A80FDC"/>
    <w:rsid w:val="00A81512"/>
    <w:rsid w:val="00A82E84"/>
    <w:rsid w:val="00A830C5"/>
    <w:rsid w:val="00A84087"/>
    <w:rsid w:val="00A84D07"/>
    <w:rsid w:val="00A90081"/>
    <w:rsid w:val="00A92C60"/>
    <w:rsid w:val="00A93394"/>
    <w:rsid w:val="00A93B65"/>
    <w:rsid w:val="00A94FF8"/>
    <w:rsid w:val="00A95FAD"/>
    <w:rsid w:val="00A96242"/>
    <w:rsid w:val="00AA03B5"/>
    <w:rsid w:val="00AA08E2"/>
    <w:rsid w:val="00AA0B18"/>
    <w:rsid w:val="00AA0B64"/>
    <w:rsid w:val="00AA138B"/>
    <w:rsid w:val="00AA1C84"/>
    <w:rsid w:val="00AA2117"/>
    <w:rsid w:val="00AA2CF0"/>
    <w:rsid w:val="00AA302F"/>
    <w:rsid w:val="00AA665B"/>
    <w:rsid w:val="00AA6975"/>
    <w:rsid w:val="00AB0AD6"/>
    <w:rsid w:val="00AB1D6D"/>
    <w:rsid w:val="00AB2D79"/>
    <w:rsid w:val="00AB56ED"/>
    <w:rsid w:val="00AB6DDE"/>
    <w:rsid w:val="00AB76B2"/>
    <w:rsid w:val="00AB7F85"/>
    <w:rsid w:val="00AC0DFC"/>
    <w:rsid w:val="00AC1B54"/>
    <w:rsid w:val="00AC24FD"/>
    <w:rsid w:val="00AC3786"/>
    <w:rsid w:val="00AC505A"/>
    <w:rsid w:val="00AC6085"/>
    <w:rsid w:val="00AC6C8B"/>
    <w:rsid w:val="00AC6CDE"/>
    <w:rsid w:val="00AD3A2E"/>
    <w:rsid w:val="00AD4815"/>
    <w:rsid w:val="00AD63AF"/>
    <w:rsid w:val="00AD6A21"/>
    <w:rsid w:val="00AE0485"/>
    <w:rsid w:val="00AE1966"/>
    <w:rsid w:val="00AE27AF"/>
    <w:rsid w:val="00AE3753"/>
    <w:rsid w:val="00AE3D01"/>
    <w:rsid w:val="00AE3F54"/>
    <w:rsid w:val="00AE4133"/>
    <w:rsid w:val="00AE5611"/>
    <w:rsid w:val="00AE5DDF"/>
    <w:rsid w:val="00AF1D81"/>
    <w:rsid w:val="00AF2792"/>
    <w:rsid w:val="00AF27C7"/>
    <w:rsid w:val="00AF37AA"/>
    <w:rsid w:val="00AF4ABD"/>
    <w:rsid w:val="00AF5B8D"/>
    <w:rsid w:val="00AF5D59"/>
    <w:rsid w:val="00B008A1"/>
    <w:rsid w:val="00B00E27"/>
    <w:rsid w:val="00B04821"/>
    <w:rsid w:val="00B04E53"/>
    <w:rsid w:val="00B05132"/>
    <w:rsid w:val="00B06857"/>
    <w:rsid w:val="00B10841"/>
    <w:rsid w:val="00B11878"/>
    <w:rsid w:val="00B13336"/>
    <w:rsid w:val="00B14E75"/>
    <w:rsid w:val="00B1743C"/>
    <w:rsid w:val="00B177A5"/>
    <w:rsid w:val="00B23373"/>
    <w:rsid w:val="00B235E3"/>
    <w:rsid w:val="00B24123"/>
    <w:rsid w:val="00B253CC"/>
    <w:rsid w:val="00B25DC0"/>
    <w:rsid w:val="00B26FEC"/>
    <w:rsid w:val="00B30216"/>
    <w:rsid w:val="00B317D9"/>
    <w:rsid w:val="00B321F7"/>
    <w:rsid w:val="00B32F01"/>
    <w:rsid w:val="00B3379F"/>
    <w:rsid w:val="00B34A2F"/>
    <w:rsid w:val="00B4079B"/>
    <w:rsid w:val="00B4079D"/>
    <w:rsid w:val="00B414B8"/>
    <w:rsid w:val="00B4238B"/>
    <w:rsid w:val="00B42ECC"/>
    <w:rsid w:val="00B43669"/>
    <w:rsid w:val="00B45178"/>
    <w:rsid w:val="00B45254"/>
    <w:rsid w:val="00B45DAC"/>
    <w:rsid w:val="00B45FEC"/>
    <w:rsid w:val="00B46DD0"/>
    <w:rsid w:val="00B471E2"/>
    <w:rsid w:val="00B5031D"/>
    <w:rsid w:val="00B51DF5"/>
    <w:rsid w:val="00B53250"/>
    <w:rsid w:val="00B53723"/>
    <w:rsid w:val="00B54156"/>
    <w:rsid w:val="00B54E0C"/>
    <w:rsid w:val="00B55BB7"/>
    <w:rsid w:val="00B55FC6"/>
    <w:rsid w:val="00B57A83"/>
    <w:rsid w:val="00B606B1"/>
    <w:rsid w:val="00B609CE"/>
    <w:rsid w:val="00B60D07"/>
    <w:rsid w:val="00B61176"/>
    <w:rsid w:val="00B63AA4"/>
    <w:rsid w:val="00B63D45"/>
    <w:rsid w:val="00B644EF"/>
    <w:rsid w:val="00B64ABA"/>
    <w:rsid w:val="00B64F09"/>
    <w:rsid w:val="00B65336"/>
    <w:rsid w:val="00B6559B"/>
    <w:rsid w:val="00B6752E"/>
    <w:rsid w:val="00B678BE"/>
    <w:rsid w:val="00B701B0"/>
    <w:rsid w:val="00B704E6"/>
    <w:rsid w:val="00B70D20"/>
    <w:rsid w:val="00B7105E"/>
    <w:rsid w:val="00B718A4"/>
    <w:rsid w:val="00B71C9A"/>
    <w:rsid w:val="00B73963"/>
    <w:rsid w:val="00B73BEC"/>
    <w:rsid w:val="00B74465"/>
    <w:rsid w:val="00B750BC"/>
    <w:rsid w:val="00B779EC"/>
    <w:rsid w:val="00B77ADA"/>
    <w:rsid w:val="00B81980"/>
    <w:rsid w:val="00B81F58"/>
    <w:rsid w:val="00B829B2"/>
    <w:rsid w:val="00B83955"/>
    <w:rsid w:val="00B85092"/>
    <w:rsid w:val="00B85159"/>
    <w:rsid w:val="00B86806"/>
    <w:rsid w:val="00B9214A"/>
    <w:rsid w:val="00B9254B"/>
    <w:rsid w:val="00B9540C"/>
    <w:rsid w:val="00B9618F"/>
    <w:rsid w:val="00B96B09"/>
    <w:rsid w:val="00BA33EA"/>
    <w:rsid w:val="00BA58E4"/>
    <w:rsid w:val="00BA5F8A"/>
    <w:rsid w:val="00BA6244"/>
    <w:rsid w:val="00BA650F"/>
    <w:rsid w:val="00BA714A"/>
    <w:rsid w:val="00BA75B0"/>
    <w:rsid w:val="00BB56EA"/>
    <w:rsid w:val="00BB64D7"/>
    <w:rsid w:val="00BB6C32"/>
    <w:rsid w:val="00BC0A7B"/>
    <w:rsid w:val="00BC13BB"/>
    <w:rsid w:val="00BC1AFC"/>
    <w:rsid w:val="00BC2531"/>
    <w:rsid w:val="00BC2809"/>
    <w:rsid w:val="00BC7426"/>
    <w:rsid w:val="00BD150A"/>
    <w:rsid w:val="00BD28C6"/>
    <w:rsid w:val="00BD6C7E"/>
    <w:rsid w:val="00BD7284"/>
    <w:rsid w:val="00BE00E9"/>
    <w:rsid w:val="00BE28FA"/>
    <w:rsid w:val="00BE32A7"/>
    <w:rsid w:val="00BE3632"/>
    <w:rsid w:val="00BE3729"/>
    <w:rsid w:val="00BE3E9B"/>
    <w:rsid w:val="00BE4395"/>
    <w:rsid w:val="00BE45CF"/>
    <w:rsid w:val="00BE5022"/>
    <w:rsid w:val="00BE5EA5"/>
    <w:rsid w:val="00BE68B0"/>
    <w:rsid w:val="00BE74D6"/>
    <w:rsid w:val="00BF1324"/>
    <w:rsid w:val="00BF1628"/>
    <w:rsid w:val="00BF2335"/>
    <w:rsid w:val="00BF3120"/>
    <w:rsid w:val="00BF6FB1"/>
    <w:rsid w:val="00BF70B6"/>
    <w:rsid w:val="00BF76B2"/>
    <w:rsid w:val="00C011F5"/>
    <w:rsid w:val="00C0308D"/>
    <w:rsid w:val="00C104CE"/>
    <w:rsid w:val="00C1301B"/>
    <w:rsid w:val="00C13E26"/>
    <w:rsid w:val="00C1439B"/>
    <w:rsid w:val="00C15527"/>
    <w:rsid w:val="00C1568A"/>
    <w:rsid w:val="00C1571B"/>
    <w:rsid w:val="00C1593C"/>
    <w:rsid w:val="00C1637D"/>
    <w:rsid w:val="00C16E11"/>
    <w:rsid w:val="00C17012"/>
    <w:rsid w:val="00C20000"/>
    <w:rsid w:val="00C21F38"/>
    <w:rsid w:val="00C220E0"/>
    <w:rsid w:val="00C221B4"/>
    <w:rsid w:val="00C23D36"/>
    <w:rsid w:val="00C24E61"/>
    <w:rsid w:val="00C274D0"/>
    <w:rsid w:val="00C27515"/>
    <w:rsid w:val="00C2794F"/>
    <w:rsid w:val="00C31742"/>
    <w:rsid w:val="00C32F01"/>
    <w:rsid w:val="00C3362E"/>
    <w:rsid w:val="00C345C8"/>
    <w:rsid w:val="00C34F44"/>
    <w:rsid w:val="00C352F5"/>
    <w:rsid w:val="00C3553F"/>
    <w:rsid w:val="00C366DC"/>
    <w:rsid w:val="00C4093D"/>
    <w:rsid w:val="00C41875"/>
    <w:rsid w:val="00C427ED"/>
    <w:rsid w:val="00C42AA8"/>
    <w:rsid w:val="00C431A2"/>
    <w:rsid w:val="00C43534"/>
    <w:rsid w:val="00C4547A"/>
    <w:rsid w:val="00C455C6"/>
    <w:rsid w:val="00C45B8A"/>
    <w:rsid w:val="00C47516"/>
    <w:rsid w:val="00C50600"/>
    <w:rsid w:val="00C509C7"/>
    <w:rsid w:val="00C5269C"/>
    <w:rsid w:val="00C526DD"/>
    <w:rsid w:val="00C530C8"/>
    <w:rsid w:val="00C53C5A"/>
    <w:rsid w:val="00C5510E"/>
    <w:rsid w:val="00C55A28"/>
    <w:rsid w:val="00C56C21"/>
    <w:rsid w:val="00C56F27"/>
    <w:rsid w:val="00C60D46"/>
    <w:rsid w:val="00C6500B"/>
    <w:rsid w:val="00C65951"/>
    <w:rsid w:val="00C6657F"/>
    <w:rsid w:val="00C678D8"/>
    <w:rsid w:val="00C73F46"/>
    <w:rsid w:val="00C74BCC"/>
    <w:rsid w:val="00C76432"/>
    <w:rsid w:val="00C771E5"/>
    <w:rsid w:val="00C80BFA"/>
    <w:rsid w:val="00C8133F"/>
    <w:rsid w:val="00C83BE3"/>
    <w:rsid w:val="00C848CB"/>
    <w:rsid w:val="00C850FF"/>
    <w:rsid w:val="00C871F5"/>
    <w:rsid w:val="00C87D12"/>
    <w:rsid w:val="00C954B3"/>
    <w:rsid w:val="00C95A41"/>
    <w:rsid w:val="00C97D45"/>
    <w:rsid w:val="00CA01BD"/>
    <w:rsid w:val="00CA0B09"/>
    <w:rsid w:val="00CA0B8A"/>
    <w:rsid w:val="00CA3239"/>
    <w:rsid w:val="00CA43A9"/>
    <w:rsid w:val="00CB0B67"/>
    <w:rsid w:val="00CB21F1"/>
    <w:rsid w:val="00CB237C"/>
    <w:rsid w:val="00CB24EE"/>
    <w:rsid w:val="00CB36D3"/>
    <w:rsid w:val="00CB5BB1"/>
    <w:rsid w:val="00CB62DB"/>
    <w:rsid w:val="00CB7816"/>
    <w:rsid w:val="00CB7C2F"/>
    <w:rsid w:val="00CC0D90"/>
    <w:rsid w:val="00CC17FB"/>
    <w:rsid w:val="00CC1ABD"/>
    <w:rsid w:val="00CC1FC7"/>
    <w:rsid w:val="00CC34DF"/>
    <w:rsid w:val="00CC4691"/>
    <w:rsid w:val="00CC4893"/>
    <w:rsid w:val="00CC4FFD"/>
    <w:rsid w:val="00CC51C0"/>
    <w:rsid w:val="00CC5BFC"/>
    <w:rsid w:val="00CC66BF"/>
    <w:rsid w:val="00CC66F2"/>
    <w:rsid w:val="00CC6CE7"/>
    <w:rsid w:val="00CC6DA2"/>
    <w:rsid w:val="00CC71D2"/>
    <w:rsid w:val="00CC7905"/>
    <w:rsid w:val="00CD0DE6"/>
    <w:rsid w:val="00CD21D4"/>
    <w:rsid w:val="00CD2422"/>
    <w:rsid w:val="00CD34F7"/>
    <w:rsid w:val="00CD430D"/>
    <w:rsid w:val="00CD5151"/>
    <w:rsid w:val="00CD7590"/>
    <w:rsid w:val="00CE0803"/>
    <w:rsid w:val="00CE0EAB"/>
    <w:rsid w:val="00CE3071"/>
    <w:rsid w:val="00CE4826"/>
    <w:rsid w:val="00CE5C27"/>
    <w:rsid w:val="00CE603F"/>
    <w:rsid w:val="00CE634B"/>
    <w:rsid w:val="00CE69B2"/>
    <w:rsid w:val="00CE6E44"/>
    <w:rsid w:val="00CE722E"/>
    <w:rsid w:val="00CE7AB2"/>
    <w:rsid w:val="00CF0027"/>
    <w:rsid w:val="00CF03D0"/>
    <w:rsid w:val="00CF0DD3"/>
    <w:rsid w:val="00CF0FE8"/>
    <w:rsid w:val="00CF2093"/>
    <w:rsid w:val="00CF24EF"/>
    <w:rsid w:val="00CF50D5"/>
    <w:rsid w:val="00CF5425"/>
    <w:rsid w:val="00CF63BB"/>
    <w:rsid w:val="00CF67B7"/>
    <w:rsid w:val="00CF6A21"/>
    <w:rsid w:val="00D02021"/>
    <w:rsid w:val="00D02386"/>
    <w:rsid w:val="00D0296F"/>
    <w:rsid w:val="00D04224"/>
    <w:rsid w:val="00D043AC"/>
    <w:rsid w:val="00D045DD"/>
    <w:rsid w:val="00D04723"/>
    <w:rsid w:val="00D04743"/>
    <w:rsid w:val="00D04E06"/>
    <w:rsid w:val="00D05715"/>
    <w:rsid w:val="00D063C2"/>
    <w:rsid w:val="00D06D64"/>
    <w:rsid w:val="00D06FB9"/>
    <w:rsid w:val="00D10275"/>
    <w:rsid w:val="00D1041B"/>
    <w:rsid w:val="00D10A21"/>
    <w:rsid w:val="00D11715"/>
    <w:rsid w:val="00D11FF2"/>
    <w:rsid w:val="00D12511"/>
    <w:rsid w:val="00D1635F"/>
    <w:rsid w:val="00D16E0F"/>
    <w:rsid w:val="00D20564"/>
    <w:rsid w:val="00D2100E"/>
    <w:rsid w:val="00D21B70"/>
    <w:rsid w:val="00D22661"/>
    <w:rsid w:val="00D2460D"/>
    <w:rsid w:val="00D24724"/>
    <w:rsid w:val="00D248DA"/>
    <w:rsid w:val="00D27122"/>
    <w:rsid w:val="00D302A8"/>
    <w:rsid w:val="00D319BB"/>
    <w:rsid w:val="00D33178"/>
    <w:rsid w:val="00D41C2B"/>
    <w:rsid w:val="00D4221B"/>
    <w:rsid w:val="00D42B0A"/>
    <w:rsid w:val="00D431C6"/>
    <w:rsid w:val="00D4423A"/>
    <w:rsid w:val="00D4550B"/>
    <w:rsid w:val="00D455E3"/>
    <w:rsid w:val="00D458F2"/>
    <w:rsid w:val="00D505E2"/>
    <w:rsid w:val="00D51B4E"/>
    <w:rsid w:val="00D52F2D"/>
    <w:rsid w:val="00D540EE"/>
    <w:rsid w:val="00D54A36"/>
    <w:rsid w:val="00D54F07"/>
    <w:rsid w:val="00D569E5"/>
    <w:rsid w:val="00D56CB9"/>
    <w:rsid w:val="00D60C8F"/>
    <w:rsid w:val="00D635D2"/>
    <w:rsid w:val="00D64572"/>
    <w:rsid w:val="00D65685"/>
    <w:rsid w:val="00D6594D"/>
    <w:rsid w:val="00D664CC"/>
    <w:rsid w:val="00D67306"/>
    <w:rsid w:val="00D6733F"/>
    <w:rsid w:val="00D677D8"/>
    <w:rsid w:val="00D67986"/>
    <w:rsid w:val="00D67ABC"/>
    <w:rsid w:val="00D70118"/>
    <w:rsid w:val="00D70933"/>
    <w:rsid w:val="00D7190E"/>
    <w:rsid w:val="00D7386F"/>
    <w:rsid w:val="00D755BA"/>
    <w:rsid w:val="00D760B9"/>
    <w:rsid w:val="00D7634E"/>
    <w:rsid w:val="00D76A17"/>
    <w:rsid w:val="00D77F63"/>
    <w:rsid w:val="00D8065D"/>
    <w:rsid w:val="00D8213B"/>
    <w:rsid w:val="00D84003"/>
    <w:rsid w:val="00D85C42"/>
    <w:rsid w:val="00D866EB"/>
    <w:rsid w:val="00D869E7"/>
    <w:rsid w:val="00D86C94"/>
    <w:rsid w:val="00D904A0"/>
    <w:rsid w:val="00D90BB1"/>
    <w:rsid w:val="00D916F6"/>
    <w:rsid w:val="00D91C17"/>
    <w:rsid w:val="00D93512"/>
    <w:rsid w:val="00D97563"/>
    <w:rsid w:val="00DA196B"/>
    <w:rsid w:val="00DA2936"/>
    <w:rsid w:val="00DA2D46"/>
    <w:rsid w:val="00DA4735"/>
    <w:rsid w:val="00DA51B7"/>
    <w:rsid w:val="00DA5D50"/>
    <w:rsid w:val="00DA6B6F"/>
    <w:rsid w:val="00DB01A6"/>
    <w:rsid w:val="00DB0A26"/>
    <w:rsid w:val="00DB0FE6"/>
    <w:rsid w:val="00DB11B8"/>
    <w:rsid w:val="00DB256A"/>
    <w:rsid w:val="00DB3098"/>
    <w:rsid w:val="00DB311B"/>
    <w:rsid w:val="00DB3AE6"/>
    <w:rsid w:val="00DB643A"/>
    <w:rsid w:val="00DB6DE3"/>
    <w:rsid w:val="00DC2460"/>
    <w:rsid w:val="00DC3006"/>
    <w:rsid w:val="00DC3278"/>
    <w:rsid w:val="00DC3361"/>
    <w:rsid w:val="00DC3470"/>
    <w:rsid w:val="00DC3F47"/>
    <w:rsid w:val="00DC43E1"/>
    <w:rsid w:val="00DC607C"/>
    <w:rsid w:val="00DC7319"/>
    <w:rsid w:val="00DC7B45"/>
    <w:rsid w:val="00DD0533"/>
    <w:rsid w:val="00DD1BDD"/>
    <w:rsid w:val="00DD26D6"/>
    <w:rsid w:val="00DD3B35"/>
    <w:rsid w:val="00DD3C62"/>
    <w:rsid w:val="00DD4D3E"/>
    <w:rsid w:val="00DE03C0"/>
    <w:rsid w:val="00DE0416"/>
    <w:rsid w:val="00DE0F93"/>
    <w:rsid w:val="00DE1667"/>
    <w:rsid w:val="00DE220D"/>
    <w:rsid w:val="00DE2F9A"/>
    <w:rsid w:val="00DE3632"/>
    <w:rsid w:val="00DE3FBF"/>
    <w:rsid w:val="00DE4EAD"/>
    <w:rsid w:val="00DE6350"/>
    <w:rsid w:val="00DE7D52"/>
    <w:rsid w:val="00DF0439"/>
    <w:rsid w:val="00DF0FAD"/>
    <w:rsid w:val="00DF1357"/>
    <w:rsid w:val="00DF294A"/>
    <w:rsid w:val="00DF31AB"/>
    <w:rsid w:val="00DF3B11"/>
    <w:rsid w:val="00DF49A2"/>
    <w:rsid w:val="00E00785"/>
    <w:rsid w:val="00E00C0E"/>
    <w:rsid w:val="00E03081"/>
    <w:rsid w:val="00E03958"/>
    <w:rsid w:val="00E04D3A"/>
    <w:rsid w:val="00E0645F"/>
    <w:rsid w:val="00E07098"/>
    <w:rsid w:val="00E07B15"/>
    <w:rsid w:val="00E07D3A"/>
    <w:rsid w:val="00E125ED"/>
    <w:rsid w:val="00E13E61"/>
    <w:rsid w:val="00E15202"/>
    <w:rsid w:val="00E17098"/>
    <w:rsid w:val="00E1790D"/>
    <w:rsid w:val="00E2065C"/>
    <w:rsid w:val="00E21C65"/>
    <w:rsid w:val="00E22C0C"/>
    <w:rsid w:val="00E250D8"/>
    <w:rsid w:val="00E26143"/>
    <w:rsid w:val="00E27042"/>
    <w:rsid w:val="00E30A16"/>
    <w:rsid w:val="00E31C21"/>
    <w:rsid w:val="00E33967"/>
    <w:rsid w:val="00E33A7E"/>
    <w:rsid w:val="00E35C48"/>
    <w:rsid w:val="00E35EA3"/>
    <w:rsid w:val="00E36045"/>
    <w:rsid w:val="00E361F7"/>
    <w:rsid w:val="00E445ED"/>
    <w:rsid w:val="00E45271"/>
    <w:rsid w:val="00E45A10"/>
    <w:rsid w:val="00E509DD"/>
    <w:rsid w:val="00E51717"/>
    <w:rsid w:val="00E522C9"/>
    <w:rsid w:val="00E52E9A"/>
    <w:rsid w:val="00E53031"/>
    <w:rsid w:val="00E5407A"/>
    <w:rsid w:val="00E54B9C"/>
    <w:rsid w:val="00E5530D"/>
    <w:rsid w:val="00E615D6"/>
    <w:rsid w:val="00E6202A"/>
    <w:rsid w:val="00E6445C"/>
    <w:rsid w:val="00E657BA"/>
    <w:rsid w:val="00E66227"/>
    <w:rsid w:val="00E66493"/>
    <w:rsid w:val="00E673C6"/>
    <w:rsid w:val="00E67B6B"/>
    <w:rsid w:val="00E714FD"/>
    <w:rsid w:val="00E71C3A"/>
    <w:rsid w:val="00E71E49"/>
    <w:rsid w:val="00E72306"/>
    <w:rsid w:val="00E74CB5"/>
    <w:rsid w:val="00E75331"/>
    <w:rsid w:val="00E778D7"/>
    <w:rsid w:val="00E80E0E"/>
    <w:rsid w:val="00E81668"/>
    <w:rsid w:val="00E8377D"/>
    <w:rsid w:val="00E8395B"/>
    <w:rsid w:val="00E83ACD"/>
    <w:rsid w:val="00E8450D"/>
    <w:rsid w:val="00E84601"/>
    <w:rsid w:val="00E849C8"/>
    <w:rsid w:val="00E84CFA"/>
    <w:rsid w:val="00E85D9F"/>
    <w:rsid w:val="00E8672D"/>
    <w:rsid w:val="00E86942"/>
    <w:rsid w:val="00E876C8"/>
    <w:rsid w:val="00E8791E"/>
    <w:rsid w:val="00E91255"/>
    <w:rsid w:val="00E92F0F"/>
    <w:rsid w:val="00E94415"/>
    <w:rsid w:val="00E949D9"/>
    <w:rsid w:val="00E94E4A"/>
    <w:rsid w:val="00E94ED6"/>
    <w:rsid w:val="00E951BF"/>
    <w:rsid w:val="00E9632B"/>
    <w:rsid w:val="00E97B6B"/>
    <w:rsid w:val="00EA0F17"/>
    <w:rsid w:val="00EA2D34"/>
    <w:rsid w:val="00EA324C"/>
    <w:rsid w:val="00EA3A7A"/>
    <w:rsid w:val="00EA3B3F"/>
    <w:rsid w:val="00EA410E"/>
    <w:rsid w:val="00EA4256"/>
    <w:rsid w:val="00EA4974"/>
    <w:rsid w:val="00EA4E4F"/>
    <w:rsid w:val="00EA51ED"/>
    <w:rsid w:val="00EA56B1"/>
    <w:rsid w:val="00EA6699"/>
    <w:rsid w:val="00EA6BDE"/>
    <w:rsid w:val="00EA6F5E"/>
    <w:rsid w:val="00EA72C6"/>
    <w:rsid w:val="00EB3BA8"/>
    <w:rsid w:val="00EB3BFE"/>
    <w:rsid w:val="00EB42D9"/>
    <w:rsid w:val="00EB49B2"/>
    <w:rsid w:val="00EB49DE"/>
    <w:rsid w:val="00EB4CDD"/>
    <w:rsid w:val="00EB5778"/>
    <w:rsid w:val="00EB60F5"/>
    <w:rsid w:val="00EB6B59"/>
    <w:rsid w:val="00EB74D0"/>
    <w:rsid w:val="00EB74E1"/>
    <w:rsid w:val="00EB76D4"/>
    <w:rsid w:val="00EB788C"/>
    <w:rsid w:val="00EC0813"/>
    <w:rsid w:val="00EC0DEA"/>
    <w:rsid w:val="00EC28D6"/>
    <w:rsid w:val="00EC4E6F"/>
    <w:rsid w:val="00EC5123"/>
    <w:rsid w:val="00EC5A78"/>
    <w:rsid w:val="00EC66FC"/>
    <w:rsid w:val="00EC7BFE"/>
    <w:rsid w:val="00ED0EEB"/>
    <w:rsid w:val="00ED18CD"/>
    <w:rsid w:val="00ED2418"/>
    <w:rsid w:val="00ED26C6"/>
    <w:rsid w:val="00ED43D0"/>
    <w:rsid w:val="00ED43D5"/>
    <w:rsid w:val="00ED45BD"/>
    <w:rsid w:val="00ED475F"/>
    <w:rsid w:val="00ED4F0F"/>
    <w:rsid w:val="00ED7100"/>
    <w:rsid w:val="00EE00C1"/>
    <w:rsid w:val="00EE3CC6"/>
    <w:rsid w:val="00EE3FC8"/>
    <w:rsid w:val="00EE4FCC"/>
    <w:rsid w:val="00EE57F1"/>
    <w:rsid w:val="00EE5F63"/>
    <w:rsid w:val="00EF2EAC"/>
    <w:rsid w:val="00EF3C51"/>
    <w:rsid w:val="00EF4179"/>
    <w:rsid w:val="00EF46C6"/>
    <w:rsid w:val="00EF6626"/>
    <w:rsid w:val="00F01732"/>
    <w:rsid w:val="00F0235D"/>
    <w:rsid w:val="00F036BC"/>
    <w:rsid w:val="00F037C5"/>
    <w:rsid w:val="00F03FC5"/>
    <w:rsid w:val="00F04CB6"/>
    <w:rsid w:val="00F05FF8"/>
    <w:rsid w:val="00F06A70"/>
    <w:rsid w:val="00F06AFD"/>
    <w:rsid w:val="00F11851"/>
    <w:rsid w:val="00F11C3F"/>
    <w:rsid w:val="00F11D7F"/>
    <w:rsid w:val="00F126D8"/>
    <w:rsid w:val="00F13C02"/>
    <w:rsid w:val="00F169E3"/>
    <w:rsid w:val="00F16F5C"/>
    <w:rsid w:val="00F177A8"/>
    <w:rsid w:val="00F17F31"/>
    <w:rsid w:val="00F20C5E"/>
    <w:rsid w:val="00F229D7"/>
    <w:rsid w:val="00F23510"/>
    <w:rsid w:val="00F24A1D"/>
    <w:rsid w:val="00F24EAE"/>
    <w:rsid w:val="00F2535F"/>
    <w:rsid w:val="00F27AF6"/>
    <w:rsid w:val="00F27B41"/>
    <w:rsid w:val="00F30587"/>
    <w:rsid w:val="00F308F4"/>
    <w:rsid w:val="00F313A0"/>
    <w:rsid w:val="00F32CC4"/>
    <w:rsid w:val="00F35806"/>
    <w:rsid w:val="00F37999"/>
    <w:rsid w:val="00F37A82"/>
    <w:rsid w:val="00F4017E"/>
    <w:rsid w:val="00F40D53"/>
    <w:rsid w:val="00F40F83"/>
    <w:rsid w:val="00F4102B"/>
    <w:rsid w:val="00F410EB"/>
    <w:rsid w:val="00F41305"/>
    <w:rsid w:val="00F413D9"/>
    <w:rsid w:val="00F41B7A"/>
    <w:rsid w:val="00F4286A"/>
    <w:rsid w:val="00F429AE"/>
    <w:rsid w:val="00F4328A"/>
    <w:rsid w:val="00F4405E"/>
    <w:rsid w:val="00F442D8"/>
    <w:rsid w:val="00F446C3"/>
    <w:rsid w:val="00F46F92"/>
    <w:rsid w:val="00F47016"/>
    <w:rsid w:val="00F50FBB"/>
    <w:rsid w:val="00F5104C"/>
    <w:rsid w:val="00F51C49"/>
    <w:rsid w:val="00F5370A"/>
    <w:rsid w:val="00F55AF0"/>
    <w:rsid w:val="00F55BD2"/>
    <w:rsid w:val="00F57E33"/>
    <w:rsid w:val="00F619EE"/>
    <w:rsid w:val="00F62724"/>
    <w:rsid w:val="00F62B88"/>
    <w:rsid w:val="00F62D9A"/>
    <w:rsid w:val="00F63B7F"/>
    <w:rsid w:val="00F65377"/>
    <w:rsid w:val="00F657D8"/>
    <w:rsid w:val="00F674A9"/>
    <w:rsid w:val="00F7090F"/>
    <w:rsid w:val="00F7111D"/>
    <w:rsid w:val="00F71BC5"/>
    <w:rsid w:val="00F72412"/>
    <w:rsid w:val="00F72DA0"/>
    <w:rsid w:val="00F72E94"/>
    <w:rsid w:val="00F73B7D"/>
    <w:rsid w:val="00F73E3B"/>
    <w:rsid w:val="00F744B6"/>
    <w:rsid w:val="00F756BB"/>
    <w:rsid w:val="00F75BBA"/>
    <w:rsid w:val="00F7633C"/>
    <w:rsid w:val="00F77640"/>
    <w:rsid w:val="00F77945"/>
    <w:rsid w:val="00F81285"/>
    <w:rsid w:val="00F82504"/>
    <w:rsid w:val="00F826EB"/>
    <w:rsid w:val="00F834A6"/>
    <w:rsid w:val="00F855FC"/>
    <w:rsid w:val="00F902C9"/>
    <w:rsid w:val="00F90F33"/>
    <w:rsid w:val="00F92648"/>
    <w:rsid w:val="00F9393B"/>
    <w:rsid w:val="00F966F6"/>
    <w:rsid w:val="00F9677F"/>
    <w:rsid w:val="00FA184B"/>
    <w:rsid w:val="00FA63BC"/>
    <w:rsid w:val="00FB0B0F"/>
    <w:rsid w:val="00FB0E71"/>
    <w:rsid w:val="00FB1BC2"/>
    <w:rsid w:val="00FB20D5"/>
    <w:rsid w:val="00FB2137"/>
    <w:rsid w:val="00FB292C"/>
    <w:rsid w:val="00FB30CC"/>
    <w:rsid w:val="00FB4718"/>
    <w:rsid w:val="00FB5F08"/>
    <w:rsid w:val="00FB71E8"/>
    <w:rsid w:val="00FC042C"/>
    <w:rsid w:val="00FC05F4"/>
    <w:rsid w:val="00FC3ABF"/>
    <w:rsid w:val="00FC3C4C"/>
    <w:rsid w:val="00FC48C1"/>
    <w:rsid w:val="00FC71D8"/>
    <w:rsid w:val="00FC7B41"/>
    <w:rsid w:val="00FC7C12"/>
    <w:rsid w:val="00FD04AB"/>
    <w:rsid w:val="00FD234C"/>
    <w:rsid w:val="00FD2BEE"/>
    <w:rsid w:val="00FD7FC8"/>
    <w:rsid w:val="00FE0261"/>
    <w:rsid w:val="00FE04BE"/>
    <w:rsid w:val="00FE07FB"/>
    <w:rsid w:val="00FE09FE"/>
    <w:rsid w:val="00FE203C"/>
    <w:rsid w:val="00FE2271"/>
    <w:rsid w:val="00FE22CF"/>
    <w:rsid w:val="00FE27F3"/>
    <w:rsid w:val="00FE2C9C"/>
    <w:rsid w:val="00FE3208"/>
    <w:rsid w:val="00FE5D39"/>
    <w:rsid w:val="00FE5EF7"/>
    <w:rsid w:val="00FE5FA4"/>
    <w:rsid w:val="00FF06BC"/>
    <w:rsid w:val="00FF0DAB"/>
    <w:rsid w:val="00FF489D"/>
    <w:rsid w:val="00FF4EE6"/>
    <w:rsid w:val="00FF5C5B"/>
    <w:rsid w:val="00FF5C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A4B5EDB"/>
  <w15:chartTrackingRefBased/>
  <w15:docId w15:val="{D7180BC6-FA81-405F-9D98-30A4F477F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hr-HR"/>
    </w:rPr>
  </w:style>
  <w:style w:type="paragraph" w:styleId="Heading1">
    <w:name w:val="heading 1"/>
    <w:basedOn w:val="ListParagraph"/>
    <w:next w:val="Normal"/>
    <w:link w:val="Heading1Char"/>
    <w:uiPriority w:val="9"/>
    <w:qFormat/>
    <w:rsid w:val="00035D02"/>
    <w:pPr>
      <w:numPr>
        <w:numId w:val="2"/>
      </w:numPr>
      <w:contextualSpacing w:val="0"/>
      <w:jc w:val="left"/>
      <w:outlineLvl w:val="0"/>
    </w:pPr>
    <w:rPr>
      <w:rFonts w:ascii="Times New Roman" w:hAnsi="Times New Roman"/>
      <w:b/>
      <w:sz w:val="28"/>
      <w:szCs w:val="24"/>
    </w:rPr>
  </w:style>
  <w:style w:type="paragraph" w:styleId="Heading2">
    <w:name w:val="heading 2"/>
    <w:basedOn w:val="Normal"/>
    <w:link w:val="Heading2Char"/>
    <w:uiPriority w:val="9"/>
    <w:qFormat/>
    <w:rsid w:val="00035D02"/>
    <w:pPr>
      <w:numPr>
        <w:ilvl w:val="1"/>
        <w:numId w:val="2"/>
      </w:numPr>
      <w:suppressAutoHyphens/>
      <w:spacing w:before="240" w:after="240" w:line="360" w:lineRule="auto"/>
      <w:ind w:right="58"/>
      <w:jc w:val="both"/>
      <w:outlineLvl w:val="1"/>
    </w:pPr>
    <w:rPr>
      <w:rFonts w:ascii="Times New Roman" w:eastAsia="Times New Roman" w:hAnsi="Times New Roman" w:cs="Times New Roman"/>
      <w:b/>
      <w:sz w:val="24"/>
      <w:szCs w:val="24"/>
      <w:lang w:eastAsia="ar-SA"/>
    </w:rPr>
  </w:style>
  <w:style w:type="paragraph" w:styleId="Heading3">
    <w:name w:val="heading 3"/>
    <w:basedOn w:val="Normal"/>
    <w:link w:val="Heading3Char"/>
    <w:uiPriority w:val="9"/>
    <w:qFormat/>
    <w:rsid w:val="00035D02"/>
    <w:pPr>
      <w:numPr>
        <w:ilvl w:val="2"/>
        <w:numId w:val="2"/>
      </w:numPr>
      <w:spacing w:before="240" w:after="240" w:line="240" w:lineRule="auto"/>
      <w:jc w:val="both"/>
      <w:outlineLvl w:val="2"/>
    </w:pPr>
    <w:rPr>
      <w:rFonts w:ascii="Arial" w:eastAsia="Times New Roman" w:hAnsi="Arial" w:cs="Times New Roman"/>
      <w:b/>
      <w:bCs/>
      <w:sz w:val="24"/>
      <w:szCs w:val="27"/>
    </w:rPr>
  </w:style>
  <w:style w:type="paragraph" w:styleId="Heading4">
    <w:name w:val="heading 4"/>
    <w:basedOn w:val="Normal"/>
    <w:link w:val="Heading4Char"/>
    <w:uiPriority w:val="9"/>
    <w:qFormat/>
    <w:rsid w:val="00035D02"/>
    <w:pPr>
      <w:numPr>
        <w:ilvl w:val="3"/>
        <w:numId w:val="2"/>
      </w:numPr>
      <w:spacing w:before="240" w:after="0" w:line="240" w:lineRule="auto"/>
      <w:jc w:val="both"/>
      <w:outlineLvl w:val="3"/>
    </w:pPr>
    <w:rPr>
      <w:rFonts w:ascii="Arial" w:eastAsia="Times New Roman" w:hAnsi="Arial" w:cs="Times New Roman"/>
      <w:b/>
      <w:bCs/>
      <w:sz w:val="24"/>
      <w:szCs w:val="24"/>
    </w:rPr>
  </w:style>
  <w:style w:type="paragraph" w:styleId="Heading5">
    <w:name w:val="heading 5"/>
    <w:basedOn w:val="Normal"/>
    <w:next w:val="Normal"/>
    <w:link w:val="Heading5Char"/>
    <w:uiPriority w:val="9"/>
    <w:qFormat/>
    <w:rsid w:val="00035D02"/>
    <w:pPr>
      <w:keepNext/>
      <w:keepLines/>
      <w:numPr>
        <w:ilvl w:val="4"/>
        <w:numId w:val="2"/>
      </w:numPr>
      <w:spacing w:before="240" w:after="0" w:line="240" w:lineRule="auto"/>
      <w:contextualSpacing/>
      <w:jc w:val="both"/>
      <w:outlineLvl w:val="4"/>
    </w:pPr>
    <w:rPr>
      <w:rFonts w:ascii="Arial" w:eastAsia="Times New Roman" w:hAnsi="Arial" w:cs="Times New Roman"/>
      <w:b/>
      <w:sz w:val="24"/>
    </w:rPr>
  </w:style>
  <w:style w:type="paragraph" w:styleId="Heading6">
    <w:name w:val="heading 6"/>
    <w:basedOn w:val="Normal"/>
    <w:next w:val="Normal"/>
    <w:link w:val="Heading6Char"/>
    <w:uiPriority w:val="9"/>
    <w:qFormat/>
    <w:rsid w:val="00035D02"/>
    <w:pPr>
      <w:keepNext/>
      <w:keepLines/>
      <w:numPr>
        <w:ilvl w:val="5"/>
        <w:numId w:val="2"/>
      </w:numPr>
      <w:spacing w:before="200" w:after="0" w:line="240" w:lineRule="auto"/>
      <w:jc w:val="both"/>
      <w:outlineLvl w:val="5"/>
    </w:pPr>
    <w:rPr>
      <w:rFonts w:ascii="Cambria" w:eastAsia="Times New Roman" w:hAnsi="Cambria" w:cs="Times New Roman"/>
      <w:i/>
      <w:iCs/>
      <w:color w:val="243F60"/>
      <w:sz w:val="24"/>
    </w:rPr>
  </w:style>
  <w:style w:type="paragraph" w:styleId="Heading7">
    <w:name w:val="heading 7"/>
    <w:basedOn w:val="Normal"/>
    <w:next w:val="Normal"/>
    <w:link w:val="Heading7Char"/>
    <w:uiPriority w:val="9"/>
    <w:qFormat/>
    <w:rsid w:val="00035D02"/>
    <w:pPr>
      <w:keepNext/>
      <w:keepLines/>
      <w:numPr>
        <w:ilvl w:val="6"/>
        <w:numId w:val="2"/>
      </w:numPr>
      <w:spacing w:before="200" w:after="0" w:line="240" w:lineRule="auto"/>
      <w:jc w:val="both"/>
      <w:outlineLvl w:val="6"/>
    </w:pPr>
    <w:rPr>
      <w:rFonts w:ascii="Cambria" w:eastAsia="Times New Roman" w:hAnsi="Cambria" w:cs="Times New Roman"/>
      <w:i/>
      <w:iCs/>
      <w:color w:val="404040"/>
      <w:sz w:val="24"/>
    </w:rPr>
  </w:style>
  <w:style w:type="paragraph" w:styleId="Heading8">
    <w:name w:val="heading 8"/>
    <w:basedOn w:val="Normal"/>
    <w:next w:val="Normal"/>
    <w:link w:val="Heading8Char"/>
    <w:uiPriority w:val="9"/>
    <w:qFormat/>
    <w:rsid w:val="00035D02"/>
    <w:pPr>
      <w:keepNext/>
      <w:keepLines/>
      <w:numPr>
        <w:ilvl w:val="7"/>
        <w:numId w:val="2"/>
      </w:numPr>
      <w:spacing w:before="200" w:after="0" w:line="240" w:lineRule="auto"/>
      <w:jc w:val="both"/>
      <w:outlineLvl w:val="7"/>
    </w:pPr>
    <w:rPr>
      <w:rFonts w:ascii="Cambria" w:eastAsia="Times New Roman" w:hAnsi="Cambria" w:cs="Times New Roman"/>
      <w:color w:val="404040"/>
      <w:sz w:val="20"/>
      <w:szCs w:val="20"/>
    </w:rPr>
  </w:style>
  <w:style w:type="paragraph" w:styleId="Heading9">
    <w:name w:val="heading 9"/>
    <w:basedOn w:val="Normal"/>
    <w:next w:val="Normal"/>
    <w:link w:val="Heading9Char"/>
    <w:uiPriority w:val="9"/>
    <w:qFormat/>
    <w:rsid w:val="00035D02"/>
    <w:pPr>
      <w:keepNext/>
      <w:keepLines/>
      <w:numPr>
        <w:ilvl w:val="8"/>
        <w:numId w:val="2"/>
      </w:numPr>
      <w:spacing w:before="200" w:after="0" w:line="240" w:lineRule="auto"/>
      <w:jc w:val="both"/>
      <w:outlineLvl w:val="8"/>
    </w:pPr>
    <w:rPr>
      <w:rFonts w:ascii="Cambria" w:eastAsia="Times New Roman" w:hAnsi="Cambria"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5D02"/>
    <w:rPr>
      <w:rFonts w:ascii="Times New Roman" w:eastAsia="Calibri" w:hAnsi="Times New Roman" w:cs="Times New Roman"/>
      <w:b/>
      <w:sz w:val="28"/>
      <w:szCs w:val="24"/>
      <w:lang w:val="hr-BA"/>
    </w:rPr>
  </w:style>
  <w:style w:type="character" w:customStyle="1" w:styleId="Heading2Char">
    <w:name w:val="Heading 2 Char"/>
    <w:basedOn w:val="DefaultParagraphFont"/>
    <w:link w:val="Heading2"/>
    <w:uiPriority w:val="9"/>
    <w:rsid w:val="00035D02"/>
    <w:rPr>
      <w:rFonts w:ascii="Times New Roman" w:eastAsia="Times New Roman" w:hAnsi="Times New Roman" w:cs="Times New Roman"/>
      <w:b/>
      <w:sz w:val="24"/>
      <w:szCs w:val="24"/>
      <w:lang w:val="hr-HR" w:eastAsia="ar-SA"/>
    </w:rPr>
  </w:style>
  <w:style w:type="character" w:customStyle="1" w:styleId="Heading3Char">
    <w:name w:val="Heading 3 Char"/>
    <w:basedOn w:val="DefaultParagraphFont"/>
    <w:link w:val="Heading3"/>
    <w:uiPriority w:val="9"/>
    <w:rsid w:val="00035D02"/>
    <w:rPr>
      <w:rFonts w:ascii="Arial" w:eastAsia="Times New Roman" w:hAnsi="Arial" w:cs="Times New Roman"/>
      <w:b/>
      <w:bCs/>
      <w:sz w:val="24"/>
      <w:szCs w:val="27"/>
      <w:lang w:val="hr-HR"/>
    </w:rPr>
  </w:style>
  <w:style w:type="character" w:customStyle="1" w:styleId="Heading4Char">
    <w:name w:val="Heading 4 Char"/>
    <w:basedOn w:val="DefaultParagraphFont"/>
    <w:link w:val="Heading4"/>
    <w:uiPriority w:val="9"/>
    <w:rsid w:val="00035D02"/>
    <w:rPr>
      <w:rFonts w:ascii="Arial" w:eastAsia="Times New Roman" w:hAnsi="Arial" w:cs="Times New Roman"/>
      <w:b/>
      <w:bCs/>
      <w:sz w:val="24"/>
      <w:szCs w:val="24"/>
      <w:lang w:val="hr-HR"/>
    </w:rPr>
  </w:style>
  <w:style w:type="character" w:customStyle="1" w:styleId="Heading5Char">
    <w:name w:val="Heading 5 Char"/>
    <w:basedOn w:val="DefaultParagraphFont"/>
    <w:link w:val="Heading5"/>
    <w:uiPriority w:val="9"/>
    <w:rsid w:val="00035D02"/>
    <w:rPr>
      <w:rFonts w:ascii="Arial" w:eastAsia="Times New Roman" w:hAnsi="Arial" w:cs="Times New Roman"/>
      <w:b/>
      <w:sz w:val="24"/>
      <w:lang w:val="hr-HR"/>
    </w:rPr>
  </w:style>
  <w:style w:type="character" w:customStyle="1" w:styleId="Heading6Char">
    <w:name w:val="Heading 6 Char"/>
    <w:basedOn w:val="DefaultParagraphFont"/>
    <w:link w:val="Heading6"/>
    <w:uiPriority w:val="9"/>
    <w:rsid w:val="00035D02"/>
    <w:rPr>
      <w:rFonts w:ascii="Cambria" w:eastAsia="Times New Roman" w:hAnsi="Cambria" w:cs="Times New Roman"/>
      <w:i/>
      <w:iCs/>
      <w:color w:val="243F60"/>
      <w:sz w:val="24"/>
      <w:lang w:val="hr-HR"/>
    </w:rPr>
  </w:style>
  <w:style w:type="character" w:customStyle="1" w:styleId="Heading7Char">
    <w:name w:val="Heading 7 Char"/>
    <w:basedOn w:val="DefaultParagraphFont"/>
    <w:link w:val="Heading7"/>
    <w:uiPriority w:val="9"/>
    <w:rsid w:val="00035D02"/>
    <w:rPr>
      <w:rFonts w:ascii="Cambria" w:eastAsia="Times New Roman" w:hAnsi="Cambria" w:cs="Times New Roman"/>
      <w:i/>
      <w:iCs/>
      <w:color w:val="404040"/>
      <w:sz w:val="24"/>
      <w:lang w:val="hr-HR"/>
    </w:rPr>
  </w:style>
  <w:style w:type="character" w:customStyle="1" w:styleId="Heading8Char">
    <w:name w:val="Heading 8 Char"/>
    <w:basedOn w:val="DefaultParagraphFont"/>
    <w:link w:val="Heading8"/>
    <w:uiPriority w:val="9"/>
    <w:rsid w:val="00035D02"/>
    <w:rPr>
      <w:rFonts w:ascii="Cambria" w:eastAsia="Times New Roman" w:hAnsi="Cambria" w:cs="Times New Roman"/>
      <w:color w:val="404040"/>
      <w:sz w:val="20"/>
      <w:szCs w:val="20"/>
      <w:lang w:val="hr-HR"/>
    </w:rPr>
  </w:style>
  <w:style w:type="character" w:customStyle="1" w:styleId="Heading9Char">
    <w:name w:val="Heading 9 Char"/>
    <w:basedOn w:val="DefaultParagraphFont"/>
    <w:link w:val="Heading9"/>
    <w:uiPriority w:val="9"/>
    <w:rsid w:val="00035D02"/>
    <w:rPr>
      <w:rFonts w:ascii="Cambria" w:eastAsia="Times New Roman" w:hAnsi="Cambria" w:cs="Times New Roman"/>
      <w:i/>
      <w:iCs/>
      <w:color w:val="404040"/>
      <w:sz w:val="20"/>
      <w:szCs w:val="20"/>
      <w:lang w:val="hr-HR"/>
    </w:rPr>
  </w:style>
  <w:style w:type="paragraph" w:styleId="ListParagraph">
    <w:name w:val="List Paragraph"/>
    <w:basedOn w:val="Normal"/>
    <w:uiPriority w:val="34"/>
    <w:qFormat/>
    <w:rsid w:val="00035D02"/>
    <w:pPr>
      <w:spacing w:before="240" w:after="120" w:line="240" w:lineRule="auto"/>
      <w:ind w:left="720"/>
      <w:contextualSpacing/>
      <w:jc w:val="both"/>
    </w:pPr>
    <w:rPr>
      <w:rFonts w:ascii="Calibri" w:eastAsia="Calibri" w:hAnsi="Calibri" w:cs="Times New Roman"/>
      <w:sz w:val="24"/>
      <w:lang w:val="hr-BA"/>
    </w:rPr>
  </w:style>
  <w:style w:type="character" w:styleId="Strong">
    <w:name w:val="Strong"/>
    <w:uiPriority w:val="22"/>
    <w:qFormat/>
    <w:rsid w:val="00035D02"/>
    <w:rPr>
      <w:b/>
      <w:bCs/>
    </w:rPr>
  </w:style>
  <w:style w:type="paragraph" w:styleId="Caption">
    <w:name w:val="caption"/>
    <w:basedOn w:val="Normal"/>
    <w:next w:val="Normal"/>
    <w:uiPriority w:val="35"/>
    <w:qFormat/>
    <w:rsid w:val="00035D02"/>
    <w:pPr>
      <w:spacing w:before="240" w:after="120" w:line="240" w:lineRule="auto"/>
      <w:jc w:val="both"/>
    </w:pPr>
    <w:rPr>
      <w:rFonts w:ascii="Calibri" w:eastAsia="Calibri" w:hAnsi="Calibri" w:cs="Times New Roman"/>
      <w:b/>
      <w:bCs/>
      <w:color w:val="4F81BD"/>
      <w:sz w:val="18"/>
      <w:szCs w:val="18"/>
      <w:lang w:val="hr-BA"/>
    </w:rPr>
  </w:style>
  <w:style w:type="paragraph" w:styleId="BalloonText">
    <w:name w:val="Balloon Text"/>
    <w:basedOn w:val="Normal"/>
    <w:link w:val="BalloonTextChar"/>
    <w:uiPriority w:val="99"/>
    <w:semiHidden/>
    <w:unhideWhenUsed/>
    <w:rsid w:val="00035D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5D02"/>
    <w:rPr>
      <w:rFonts w:ascii="Segoe UI" w:hAnsi="Segoe UI" w:cs="Segoe UI"/>
      <w:sz w:val="18"/>
      <w:szCs w:val="18"/>
    </w:rPr>
  </w:style>
  <w:style w:type="paragraph" w:styleId="Header">
    <w:name w:val="header"/>
    <w:basedOn w:val="Normal"/>
    <w:link w:val="HeaderChar"/>
    <w:uiPriority w:val="99"/>
    <w:unhideWhenUsed/>
    <w:rsid w:val="00035D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5D02"/>
  </w:style>
  <w:style w:type="paragraph" w:styleId="Footer">
    <w:name w:val="footer"/>
    <w:basedOn w:val="Normal"/>
    <w:link w:val="FooterChar"/>
    <w:uiPriority w:val="99"/>
    <w:unhideWhenUsed/>
    <w:rsid w:val="00035D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5D02"/>
  </w:style>
  <w:style w:type="numbering" w:customStyle="1" w:styleId="NoList1">
    <w:name w:val="No List1"/>
    <w:next w:val="NoList"/>
    <w:uiPriority w:val="99"/>
    <w:semiHidden/>
    <w:unhideWhenUsed/>
    <w:rsid w:val="000768E1"/>
  </w:style>
  <w:style w:type="paragraph" w:customStyle="1" w:styleId="LevelAssessment-Heading2">
    <w:name w:val="Level Assessment - Heading 2"/>
    <w:basedOn w:val="Normal"/>
    <w:rsid w:val="000768E1"/>
    <w:pPr>
      <w:suppressAutoHyphens/>
      <w:spacing w:before="240" w:after="0" w:line="240" w:lineRule="auto"/>
      <w:ind w:left="57" w:right="57"/>
      <w:jc w:val="center"/>
    </w:pPr>
    <w:rPr>
      <w:rFonts w:ascii="Arial Narrow" w:eastAsia="Times New Roman" w:hAnsi="Arial Narrow" w:cs="Times New Roman"/>
      <w:sz w:val="18"/>
      <w:szCs w:val="20"/>
      <w:lang w:eastAsia="ar-SA"/>
    </w:rPr>
  </w:style>
  <w:style w:type="paragraph" w:customStyle="1" w:styleId="Default">
    <w:name w:val="Default"/>
    <w:rsid w:val="000768E1"/>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character" w:styleId="Hyperlink">
    <w:name w:val="Hyperlink"/>
    <w:uiPriority w:val="99"/>
    <w:unhideWhenUsed/>
    <w:rsid w:val="000768E1"/>
    <w:rPr>
      <w:color w:val="0000FF"/>
      <w:u w:val="single"/>
    </w:rPr>
  </w:style>
  <w:style w:type="character" w:customStyle="1" w:styleId="zuti">
    <w:name w:val="zuti"/>
    <w:basedOn w:val="DefaultParagraphFont"/>
    <w:rsid w:val="000768E1"/>
  </w:style>
  <w:style w:type="character" w:customStyle="1" w:styleId="z-TopofFormChar">
    <w:name w:val="z-Top of Form Char"/>
    <w:basedOn w:val="DefaultParagraphFont"/>
    <w:link w:val="z-TopofForm"/>
    <w:uiPriority w:val="99"/>
    <w:semiHidden/>
    <w:rsid w:val="000768E1"/>
    <w:rPr>
      <w:rFonts w:ascii="Arial" w:eastAsia="Times New Roman" w:hAnsi="Arial" w:cs="Times New Roman"/>
      <w:vanish/>
      <w:sz w:val="16"/>
      <w:szCs w:val="16"/>
      <w:lang w:val="hr-HR"/>
    </w:rPr>
  </w:style>
  <w:style w:type="paragraph" w:styleId="z-TopofForm">
    <w:name w:val="HTML Top of Form"/>
    <w:basedOn w:val="Normal"/>
    <w:next w:val="Normal"/>
    <w:link w:val="z-TopofFormChar"/>
    <w:hidden/>
    <w:uiPriority w:val="99"/>
    <w:semiHidden/>
    <w:unhideWhenUsed/>
    <w:rsid w:val="000768E1"/>
    <w:pPr>
      <w:pBdr>
        <w:bottom w:val="single" w:sz="6" w:space="1" w:color="auto"/>
      </w:pBdr>
      <w:spacing w:before="240" w:after="0" w:line="240" w:lineRule="auto"/>
      <w:jc w:val="center"/>
    </w:pPr>
    <w:rPr>
      <w:rFonts w:ascii="Arial" w:eastAsia="Times New Roman" w:hAnsi="Arial" w:cs="Times New Roman"/>
      <w:vanish/>
      <w:sz w:val="16"/>
      <w:szCs w:val="16"/>
    </w:rPr>
  </w:style>
  <w:style w:type="character" w:customStyle="1" w:styleId="z-TopofFormChar1">
    <w:name w:val="z-Top of Form Char1"/>
    <w:basedOn w:val="DefaultParagraphFont"/>
    <w:uiPriority w:val="99"/>
    <w:semiHidden/>
    <w:rsid w:val="000768E1"/>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0768E1"/>
    <w:rPr>
      <w:rFonts w:ascii="Arial" w:eastAsia="Times New Roman" w:hAnsi="Arial" w:cs="Times New Roman"/>
      <w:vanish/>
      <w:sz w:val="16"/>
      <w:szCs w:val="16"/>
      <w:lang w:val="hr-HR"/>
    </w:rPr>
  </w:style>
  <w:style w:type="paragraph" w:styleId="z-BottomofForm">
    <w:name w:val="HTML Bottom of Form"/>
    <w:basedOn w:val="Normal"/>
    <w:next w:val="Normal"/>
    <w:link w:val="z-BottomofFormChar"/>
    <w:hidden/>
    <w:uiPriority w:val="99"/>
    <w:semiHidden/>
    <w:unhideWhenUsed/>
    <w:rsid w:val="000768E1"/>
    <w:pPr>
      <w:pBdr>
        <w:top w:val="single" w:sz="6" w:space="1" w:color="auto"/>
      </w:pBdr>
      <w:spacing w:before="240" w:after="0" w:line="240" w:lineRule="auto"/>
      <w:jc w:val="center"/>
    </w:pPr>
    <w:rPr>
      <w:rFonts w:ascii="Arial" w:eastAsia="Times New Roman" w:hAnsi="Arial" w:cs="Times New Roman"/>
      <w:vanish/>
      <w:sz w:val="16"/>
      <w:szCs w:val="16"/>
    </w:rPr>
  </w:style>
  <w:style w:type="character" w:customStyle="1" w:styleId="z-BottomofFormChar1">
    <w:name w:val="z-Bottom of Form Char1"/>
    <w:basedOn w:val="DefaultParagraphFont"/>
    <w:uiPriority w:val="99"/>
    <w:semiHidden/>
    <w:rsid w:val="000768E1"/>
    <w:rPr>
      <w:rFonts w:ascii="Arial" w:hAnsi="Arial" w:cs="Arial"/>
      <w:vanish/>
      <w:sz w:val="16"/>
      <w:szCs w:val="16"/>
    </w:rPr>
  </w:style>
  <w:style w:type="paragraph" w:styleId="NormalWeb">
    <w:name w:val="Normal (Web)"/>
    <w:basedOn w:val="Normal"/>
    <w:uiPriority w:val="99"/>
    <w:unhideWhenUsed/>
    <w:rsid w:val="000768E1"/>
    <w:pPr>
      <w:spacing w:before="100" w:beforeAutospacing="1" w:after="100" w:afterAutospacing="1" w:line="240" w:lineRule="auto"/>
      <w:jc w:val="both"/>
    </w:pPr>
    <w:rPr>
      <w:rFonts w:ascii="Arial" w:eastAsia="Times New Roman" w:hAnsi="Arial" w:cs="Times New Roman"/>
      <w:sz w:val="24"/>
      <w:szCs w:val="24"/>
      <w:lang w:val="hr-BA"/>
    </w:rPr>
  </w:style>
  <w:style w:type="character" w:customStyle="1" w:styleId="BalloonTextChar1">
    <w:name w:val="Balloon Text Char1"/>
    <w:basedOn w:val="DefaultParagraphFont"/>
    <w:uiPriority w:val="99"/>
    <w:semiHidden/>
    <w:rsid w:val="000768E1"/>
    <w:rPr>
      <w:rFonts w:ascii="Segoe UI" w:eastAsia="Times New Roman" w:hAnsi="Segoe UI" w:cs="Segoe UI"/>
      <w:sz w:val="18"/>
      <w:szCs w:val="18"/>
      <w:lang w:val="hr-HR"/>
    </w:rPr>
  </w:style>
  <w:style w:type="paragraph" w:customStyle="1" w:styleId="aftertitle">
    <w:name w:val="after_title"/>
    <w:basedOn w:val="Normal"/>
    <w:rsid w:val="000768E1"/>
    <w:pPr>
      <w:spacing w:before="100" w:beforeAutospacing="1" w:after="100" w:afterAutospacing="1" w:line="240" w:lineRule="auto"/>
      <w:jc w:val="both"/>
    </w:pPr>
    <w:rPr>
      <w:rFonts w:ascii="Arial" w:eastAsia="Times New Roman" w:hAnsi="Arial" w:cs="Times New Roman"/>
      <w:sz w:val="24"/>
      <w:szCs w:val="24"/>
      <w:lang w:val="hr-BA"/>
    </w:rPr>
  </w:style>
  <w:style w:type="character" w:customStyle="1" w:styleId="apple-style-span">
    <w:name w:val="apple-style-span"/>
    <w:basedOn w:val="DefaultParagraphFont"/>
    <w:rsid w:val="000768E1"/>
  </w:style>
  <w:style w:type="character" w:customStyle="1" w:styleId="hps">
    <w:name w:val="hps"/>
    <w:basedOn w:val="DefaultParagraphFont"/>
    <w:rsid w:val="000768E1"/>
  </w:style>
  <w:style w:type="paragraph" w:styleId="FootnoteText">
    <w:name w:val="footnote text"/>
    <w:aliases w:val="single space,footnote text"/>
    <w:basedOn w:val="Normal"/>
    <w:link w:val="FootnoteTextChar"/>
    <w:rsid w:val="000768E1"/>
    <w:pPr>
      <w:spacing w:before="240" w:after="0" w:line="240" w:lineRule="auto"/>
      <w:jc w:val="both"/>
    </w:pPr>
    <w:rPr>
      <w:rFonts w:ascii="Arial" w:eastAsia="Times New Roman" w:hAnsi="Arial" w:cs="Times New Roman"/>
      <w:sz w:val="20"/>
      <w:szCs w:val="20"/>
    </w:rPr>
  </w:style>
  <w:style w:type="character" w:customStyle="1" w:styleId="FootnoteTextChar">
    <w:name w:val="Footnote Text Char"/>
    <w:aliases w:val="single space Char,footnote text Char"/>
    <w:basedOn w:val="DefaultParagraphFont"/>
    <w:link w:val="FootnoteText"/>
    <w:rsid w:val="000768E1"/>
    <w:rPr>
      <w:rFonts w:ascii="Arial" w:eastAsia="Times New Roman" w:hAnsi="Arial" w:cs="Times New Roman"/>
      <w:sz w:val="20"/>
      <w:szCs w:val="20"/>
      <w:lang w:val="hr-HR"/>
    </w:rPr>
  </w:style>
  <w:style w:type="character" w:styleId="Emphasis">
    <w:name w:val="Emphasis"/>
    <w:qFormat/>
    <w:rsid w:val="000768E1"/>
    <w:rPr>
      <w:i/>
      <w:iCs/>
    </w:rPr>
  </w:style>
  <w:style w:type="character" w:customStyle="1" w:styleId="EndnoteTextChar">
    <w:name w:val="Endnote Text Char"/>
    <w:basedOn w:val="DefaultParagraphFont"/>
    <w:link w:val="EndnoteText"/>
    <w:uiPriority w:val="99"/>
    <w:semiHidden/>
    <w:rsid w:val="000768E1"/>
    <w:rPr>
      <w:rFonts w:ascii="Calibri" w:eastAsia="Calibri" w:hAnsi="Calibri" w:cs="Times New Roman"/>
      <w:sz w:val="20"/>
      <w:szCs w:val="20"/>
      <w:lang w:val="hr-HR"/>
    </w:rPr>
  </w:style>
  <w:style w:type="paragraph" w:styleId="EndnoteText">
    <w:name w:val="endnote text"/>
    <w:basedOn w:val="Normal"/>
    <w:link w:val="EndnoteTextChar"/>
    <w:uiPriority w:val="99"/>
    <w:semiHidden/>
    <w:unhideWhenUsed/>
    <w:rsid w:val="000768E1"/>
    <w:pPr>
      <w:spacing w:before="240" w:after="0" w:line="240" w:lineRule="auto"/>
      <w:jc w:val="both"/>
    </w:pPr>
    <w:rPr>
      <w:rFonts w:ascii="Calibri" w:eastAsia="Calibri" w:hAnsi="Calibri" w:cs="Times New Roman"/>
      <w:sz w:val="20"/>
      <w:szCs w:val="20"/>
    </w:rPr>
  </w:style>
  <w:style w:type="character" w:customStyle="1" w:styleId="EndnoteTextChar1">
    <w:name w:val="Endnote Text Char1"/>
    <w:basedOn w:val="DefaultParagraphFont"/>
    <w:uiPriority w:val="99"/>
    <w:semiHidden/>
    <w:rsid w:val="000768E1"/>
    <w:rPr>
      <w:sz w:val="20"/>
      <w:szCs w:val="20"/>
    </w:rPr>
  </w:style>
  <w:style w:type="character" w:customStyle="1" w:styleId="hit">
    <w:name w:val="hit"/>
    <w:basedOn w:val="DefaultParagraphFont"/>
    <w:rsid w:val="000768E1"/>
  </w:style>
  <w:style w:type="paragraph" w:customStyle="1" w:styleId="body-paragraph">
    <w:name w:val="body-paragraph"/>
    <w:basedOn w:val="Normal"/>
    <w:rsid w:val="000768E1"/>
    <w:pPr>
      <w:spacing w:before="100" w:beforeAutospacing="1" w:after="100" w:afterAutospacing="1" w:line="240" w:lineRule="auto"/>
      <w:jc w:val="both"/>
    </w:pPr>
    <w:rPr>
      <w:rFonts w:ascii="Arial" w:eastAsia="Times New Roman" w:hAnsi="Arial" w:cs="Times New Roman"/>
      <w:sz w:val="24"/>
      <w:szCs w:val="24"/>
      <w:lang w:val="hr-BA"/>
    </w:rPr>
  </w:style>
  <w:style w:type="paragraph" w:customStyle="1" w:styleId="CVTitle">
    <w:name w:val="CV Title"/>
    <w:basedOn w:val="Normal"/>
    <w:rsid w:val="000768E1"/>
    <w:pPr>
      <w:suppressAutoHyphens/>
      <w:spacing w:before="240" w:after="0" w:line="240" w:lineRule="auto"/>
      <w:ind w:left="113" w:right="113"/>
      <w:jc w:val="right"/>
    </w:pPr>
    <w:rPr>
      <w:rFonts w:ascii="Arial Narrow" w:eastAsia="Times New Roman" w:hAnsi="Arial Narrow" w:cs="Times New Roman"/>
      <w:b/>
      <w:bCs/>
      <w:spacing w:val="10"/>
      <w:sz w:val="28"/>
      <w:szCs w:val="20"/>
      <w:lang w:eastAsia="ar-SA"/>
    </w:rPr>
  </w:style>
  <w:style w:type="paragraph" w:customStyle="1" w:styleId="CVHeading1">
    <w:name w:val="CV Heading 1"/>
    <w:basedOn w:val="Normal"/>
    <w:next w:val="Normal"/>
    <w:rsid w:val="000768E1"/>
    <w:pPr>
      <w:suppressAutoHyphens/>
      <w:spacing w:before="74" w:after="0" w:line="240" w:lineRule="auto"/>
      <w:ind w:left="113" w:right="113"/>
      <w:jc w:val="right"/>
    </w:pPr>
    <w:rPr>
      <w:rFonts w:ascii="Arial Narrow" w:eastAsia="Times New Roman" w:hAnsi="Arial Narrow" w:cs="Times New Roman"/>
      <w:b/>
      <w:sz w:val="24"/>
      <w:szCs w:val="20"/>
      <w:lang w:eastAsia="ar-SA"/>
    </w:rPr>
  </w:style>
  <w:style w:type="paragraph" w:customStyle="1" w:styleId="CVHeading2-FirstLine">
    <w:name w:val="CV Heading 2 - First Line"/>
    <w:basedOn w:val="Normal"/>
    <w:next w:val="Normal"/>
    <w:rsid w:val="000768E1"/>
    <w:pPr>
      <w:suppressAutoHyphens/>
      <w:spacing w:before="74" w:after="0" w:line="240" w:lineRule="auto"/>
      <w:ind w:left="113" w:right="113"/>
      <w:jc w:val="right"/>
    </w:pPr>
    <w:rPr>
      <w:rFonts w:ascii="Arial Narrow" w:eastAsia="Times New Roman" w:hAnsi="Arial Narrow" w:cs="Times New Roman"/>
      <w:sz w:val="24"/>
      <w:szCs w:val="20"/>
      <w:lang w:eastAsia="ar-SA"/>
    </w:rPr>
  </w:style>
  <w:style w:type="paragraph" w:customStyle="1" w:styleId="CVHeading3">
    <w:name w:val="CV Heading 3"/>
    <w:basedOn w:val="Normal"/>
    <w:next w:val="Normal"/>
    <w:rsid w:val="000768E1"/>
    <w:pPr>
      <w:suppressAutoHyphens/>
      <w:spacing w:before="240" w:after="0" w:line="240" w:lineRule="auto"/>
      <w:ind w:left="113" w:right="113"/>
      <w:jc w:val="right"/>
      <w:textAlignment w:val="center"/>
    </w:pPr>
    <w:rPr>
      <w:rFonts w:ascii="Arial Narrow" w:eastAsia="Times New Roman" w:hAnsi="Arial Narrow" w:cs="Times New Roman"/>
      <w:sz w:val="20"/>
      <w:szCs w:val="20"/>
      <w:lang w:eastAsia="ar-SA"/>
    </w:rPr>
  </w:style>
  <w:style w:type="paragraph" w:customStyle="1" w:styleId="CVHeading3-FirstLine">
    <w:name w:val="CV Heading 3 - First Line"/>
    <w:basedOn w:val="CVHeading3"/>
    <w:next w:val="CVHeading3"/>
    <w:rsid w:val="000768E1"/>
    <w:pPr>
      <w:spacing w:before="74"/>
    </w:pPr>
  </w:style>
  <w:style w:type="paragraph" w:customStyle="1" w:styleId="CVMajor-FirstLine">
    <w:name w:val="CV Major - First Line"/>
    <w:basedOn w:val="Normal"/>
    <w:next w:val="Normal"/>
    <w:rsid w:val="000768E1"/>
    <w:pPr>
      <w:suppressAutoHyphens/>
      <w:spacing w:before="74" w:after="0" w:line="240" w:lineRule="auto"/>
      <w:ind w:left="113" w:right="113"/>
      <w:jc w:val="both"/>
    </w:pPr>
    <w:rPr>
      <w:rFonts w:ascii="Arial Narrow" w:eastAsia="Times New Roman" w:hAnsi="Arial Narrow" w:cs="Times New Roman"/>
      <w:b/>
      <w:sz w:val="24"/>
      <w:szCs w:val="20"/>
      <w:lang w:eastAsia="ar-SA"/>
    </w:rPr>
  </w:style>
  <w:style w:type="paragraph" w:customStyle="1" w:styleId="CVNormal">
    <w:name w:val="CV Normal"/>
    <w:basedOn w:val="Normal"/>
    <w:rsid w:val="000768E1"/>
    <w:pPr>
      <w:suppressAutoHyphens/>
      <w:spacing w:before="240" w:after="0" w:line="240" w:lineRule="auto"/>
      <w:ind w:left="113" w:right="113"/>
      <w:jc w:val="both"/>
    </w:pPr>
    <w:rPr>
      <w:rFonts w:ascii="Arial Narrow" w:eastAsia="Times New Roman" w:hAnsi="Arial Narrow" w:cs="Times New Roman"/>
      <w:sz w:val="20"/>
      <w:szCs w:val="20"/>
      <w:lang w:eastAsia="ar-SA"/>
    </w:rPr>
  </w:style>
  <w:style w:type="paragraph" w:customStyle="1" w:styleId="CVSpacer">
    <w:name w:val="CV Spacer"/>
    <w:basedOn w:val="CVNormal"/>
    <w:rsid w:val="000768E1"/>
    <w:rPr>
      <w:sz w:val="4"/>
    </w:rPr>
  </w:style>
  <w:style w:type="paragraph" w:customStyle="1" w:styleId="CVNormal-FirstLine">
    <w:name w:val="CV Normal - First Line"/>
    <w:basedOn w:val="CVNormal"/>
    <w:next w:val="CVNormal"/>
    <w:rsid w:val="000768E1"/>
    <w:pPr>
      <w:spacing w:before="74"/>
    </w:pPr>
  </w:style>
  <w:style w:type="paragraph" w:customStyle="1" w:styleId="CVHeadingLanguage">
    <w:name w:val="CV Heading Language"/>
    <w:basedOn w:val="Normal"/>
    <w:next w:val="LevelAssessment-Code"/>
    <w:rsid w:val="000768E1"/>
    <w:pPr>
      <w:suppressAutoHyphens/>
      <w:spacing w:before="240" w:after="0" w:line="240" w:lineRule="auto"/>
      <w:ind w:left="113" w:right="113"/>
      <w:jc w:val="right"/>
    </w:pPr>
    <w:rPr>
      <w:rFonts w:ascii="Arial Narrow" w:eastAsia="Times New Roman" w:hAnsi="Arial Narrow" w:cs="Times New Roman"/>
      <w:b/>
      <w:sz w:val="24"/>
      <w:szCs w:val="20"/>
      <w:lang w:eastAsia="ar-SA"/>
    </w:rPr>
  </w:style>
  <w:style w:type="paragraph" w:customStyle="1" w:styleId="LevelAssessment-Code">
    <w:name w:val="Level Assessment - Code"/>
    <w:basedOn w:val="Normal"/>
    <w:next w:val="LevelAssessment-Description"/>
    <w:rsid w:val="000768E1"/>
    <w:pPr>
      <w:suppressAutoHyphens/>
      <w:spacing w:before="240" w:after="0" w:line="240" w:lineRule="auto"/>
      <w:ind w:left="28"/>
      <w:jc w:val="center"/>
    </w:pPr>
    <w:rPr>
      <w:rFonts w:ascii="Arial Narrow" w:eastAsia="Times New Roman" w:hAnsi="Arial Narrow" w:cs="Times New Roman"/>
      <w:sz w:val="18"/>
      <w:szCs w:val="20"/>
      <w:lang w:eastAsia="ar-SA"/>
    </w:rPr>
  </w:style>
  <w:style w:type="paragraph" w:customStyle="1" w:styleId="LevelAssessment-Description">
    <w:name w:val="Level Assessment - Description"/>
    <w:basedOn w:val="LevelAssessment-Code"/>
    <w:next w:val="LevelAssessment-Code"/>
    <w:rsid w:val="000768E1"/>
    <w:pPr>
      <w:textAlignment w:val="bottom"/>
    </w:pPr>
  </w:style>
  <w:style w:type="paragraph" w:customStyle="1" w:styleId="CVHeadingLevel">
    <w:name w:val="CV Heading Level"/>
    <w:basedOn w:val="CVHeading3"/>
    <w:next w:val="Normal"/>
    <w:rsid w:val="000768E1"/>
    <w:rPr>
      <w:i/>
    </w:rPr>
  </w:style>
  <w:style w:type="paragraph" w:customStyle="1" w:styleId="LevelAssessment-Heading1">
    <w:name w:val="Level Assessment - Heading 1"/>
    <w:basedOn w:val="LevelAssessment-Code"/>
    <w:rsid w:val="000768E1"/>
    <w:pPr>
      <w:ind w:left="57" w:right="57"/>
    </w:pPr>
    <w:rPr>
      <w:b/>
      <w:sz w:val="22"/>
    </w:rPr>
  </w:style>
  <w:style w:type="paragraph" w:customStyle="1" w:styleId="LevelAssessment-Note">
    <w:name w:val="Level Assessment - Note"/>
    <w:basedOn w:val="LevelAssessment-Code"/>
    <w:rsid w:val="000768E1"/>
    <w:pPr>
      <w:ind w:left="113"/>
      <w:jc w:val="left"/>
    </w:pPr>
    <w:rPr>
      <w:i/>
    </w:rPr>
  </w:style>
  <w:style w:type="character" w:customStyle="1" w:styleId="a1">
    <w:name w:val="a1"/>
    <w:rsid w:val="000768E1"/>
    <w:rPr>
      <w:bdr w:val="none" w:sz="0" w:space="0" w:color="auto" w:frame="1"/>
    </w:rPr>
  </w:style>
  <w:style w:type="character" w:customStyle="1" w:styleId="a">
    <w:name w:val="a"/>
    <w:basedOn w:val="DefaultParagraphFont"/>
    <w:rsid w:val="000768E1"/>
  </w:style>
  <w:style w:type="character" w:customStyle="1" w:styleId="l6">
    <w:name w:val="l6"/>
    <w:basedOn w:val="DefaultParagraphFont"/>
    <w:rsid w:val="000768E1"/>
  </w:style>
  <w:style w:type="character" w:customStyle="1" w:styleId="l7">
    <w:name w:val="l7"/>
    <w:basedOn w:val="DefaultParagraphFont"/>
    <w:rsid w:val="000768E1"/>
  </w:style>
  <w:style w:type="character" w:customStyle="1" w:styleId="decoration">
    <w:name w:val="decoration"/>
    <w:basedOn w:val="DefaultParagraphFont"/>
    <w:rsid w:val="000768E1"/>
  </w:style>
  <w:style w:type="paragraph" w:styleId="TOCHeading">
    <w:name w:val="TOC Heading"/>
    <w:basedOn w:val="Heading1"/>
    <w:next w:val="Normal"/>
    <w:uiPriority w:val="39"/>
    <w:qFormat/>
    <w:rsid w:val="000768E1"/>
    <w:pPr>
      <w:numPr>
        <w:numId w:val="0"/>
      </w:numPr>
      <w:outlineLvl w:val="9"/>
    </w:pPr>
    <w:rPr>
      <w:rFonts w:ascii="Cambria" w:eastAsia="Times New Roman" w:hAnsi="Cambria"/>
      <w:color w:val="365F91"/>
    </w:rPr>
  </w:style>
  <w:style w:type="paragraph" w:styleId="TOC3">
    <w:name w:val="toc 3"/>
    <w:basedOn w:val="Normal"/>
    <w:next w:val="Normal"/>
    <w:autoRedefine/>
    <w:uiPriority w:val="39"/>
    <w:unhideWhenUsed/>
    <w:qFormat/>
    <w:rsid w:val="000768E1"/>
    <w:pPr>
      <w:tabs>
        <w:tab w:val="left" w:pos="1320"/>
        <w:tab w:val="right" w:leader="dot" w:pos="8827"/>
      </w:tabs>
      <w:spacing w:before="240" w:after="0" w:line="240" w:lineRule="auto"/>
      <w:ind w:left="440"/>
      <w:jc w:val="both"/>
    </w:pPr>
    <w:rPr>
      <w:rFonts w:ascii="Calibri" w:eastAsia="Calibri" w:hAnsi="Calibri" w:cs="Times New Roman"/>
      <w:sz w:val="24"/>
      <w:lang w:val="hr-BA"/>
    </w:rPr>
  </w:style>
  <w:style w:type="paragraph" w:styleId="TOC1">
    <w:name w:val="toc 1"/>
    <w:basedOn w:val="Normal"/>
    <w:next w:val="Normal"/>
    <w:autoRedefine/>
    <w:uiPriority w:val="39"/>
    <w:unhideWhenUsed/>
    <w:qFormat/>
    <w:rsid w:val="000768E1"/>
    <w:pPr>
      <w:tabs>
        <w:tab w:val="left" w:pos="440"/>
        <w:tab w:val="right" w:leader="dot" w:pos="8827"/>
      </w:tabs>
      <w:spacing w:before="120" w:after="120" w:line="360" w:lineRule="auto"/>
      <w:ind w:left="142" w:right="142"/>
      <w:jc w:val="both"/>
    </w:pPr>
    <w:rPr>
      <w:rFonts w:ascii="Arial" w:eastAsia="Calibri" w:hAnsi="Arial" w:cs="Arial"/>
      <w:b/>
      <w:noProof/>
      <w:sz w:val="24"/>
      <w:szCs w:val="24"/>
      <w:lang w:eastAsia="hr-HR"/>
    </w:rPr>
  </w:style>
  <w:style w:type="paragraph" w:styleId="TOC2">
    <w:name w:val="toc 2"/>
    <w:basedOn w:val="Normal"/>
    <w:next w:val="Normal"/>
    <w:autoRedefine/>
    <w:uiPriority w:val="39"/>
    <w:unhideWhenUsed/>
    <w:qFormat/>
    <w:rsid w:val="00D41C2B"/>
    <w:pPr>
      <w:tabs>
        <w:tab w:val="left" w:pos="880"/>
        <w:tab w:val="right" w:leader="dot" w:pos="8827"/>
      </w:tabs>
      <w:spacing w:after="0" w:line="240" w:lineRule="auto"/>
      <w:ind w:left="142" w:right="142"/>
      <w:contextualSpacing/>
    </w:pPr>
    <w:rPr>
      <w:rFonts w:ascii="Arial" w:eastAsia="Calibri" w:hAnsi="Arial" w:cs="Arial"/>
      <w:noProof/>
      <w:lang w:val="hr-BA"/>
    </w:rPr>
  </w:style>
  <w:style w:type="paragraph" w:styleId="TOC4">
    <w:name w:val="toc 4"/>
    <w:basedOn w:val="Normal"/>
    <w:next w:val="Normal"/>
    <w:autoRedefine/>
    <w:uiPriority w:val="39"/>
    <w:unhideWhenUsed/>
    <w:rsid w:val="000768E1"/>
    <w:pPr>
      <w:spacing w:before="240" w:after="100" w:line="240" w:lineRule="auto"/>
      <w:ind w:left="660"/>
      <w:jc w:val="both"/>
    </w:pPr>
    <w:rPr>
      <w:rFonts w:ascii="Calibri" w:eastAsia="Times New Roman" w:hAnsi="Calibri" w:cs="Times New Roman"/>
      <w:sz w:val="24"/>
      <w:lang w:val="hr-BA"/>
    </w:rPr>
  </w:style>
  <w:style w:type="paragraph" w:styleId="TOC5">
    <w:name w:val="toc 5"/>
    <w:basedOn w:val="Normal"/>
    <w:next w:val="Normal"/>
    <w:autoRedefine/>
    <w:uiPriority w:val="39"/>
    <w:unhideWhenUsed/>
    <w:rsid w:val="000768E1"/>
    <w:pPr>
      <w:spacing w:before="240" w:after="100" w:line="240" w:lineRule="auto"/>
      <w:ind w:left="880"/>
      <w:jc w:val="both"/>
    </w:pPr>
    <w:rPr>
      <w:rFonts w:ascii="Calibri" w:eastAsia="Times New Roman" w:hAnsi="Calibri" w:cs="Times New Roman"/>
      <w:sz w:val="24"/>
      <w:lang w:val="hr-BA"/>
    </w:rPr>
  </w:style>
  <w:style w:type="paragraph" w:styleId="TOC6">
    <w:name w:val="toc 6"/>
    <w:basedOn w:val="Normal"/>
    <w:next w:val="Normal"/>
    <w:autoRedefine/>
    <w:uiPriority w:val="39"/>
    <w:unhideWhenUsed/>
    <w:rsid w:val="000768E1"/>
    <w:pPr>
      <w:spacing w:before="240" w:after="100" w:line="240" w:lineRule="auto"/>
      <w:ind w:left="1100"/>
      <w:jc w:val="both"/>
    </w:pPr>
    <w:rPr>
      <w:rFonts w:ascii="Calibri" w:eastAsia="Times New Roman" w:hAnsi="Calibri" w:cs="Times New Roman"/>
      <w:sz w:val="24"/>
      <w:lang w:val="hr-BA"/>
    </w:rPr>
  </w:style>
  <w:style w:type="paragraph" w:styleId="TOC7">
    <w:name w:val="toc 7"/>
    <w:basedOn w:val="Normal"/>
    <w:next w:val="Normal"/>
    <w:autoRedefine/>
    <w:uiPriority w:val="39"/>
    <w:unhideWhenUsed/>
    <w:rsid w:val="000768E1"/>
    <w:pPr>
      <w:spacing w:before="240" w:after="100" w:line="240" w:lineRule="auto"/>
      <w:ind w:left="1320"/>
      <w:jc w:val="both"/>
    </w:pPr>
    <w:rPr>
      <w:rFonts w:ascii="Calibri" w:eastAsia="Times New Roman" w:hAnsi="Calibri" w:cs="Times New Roman"/>
      <w:sz w:val="24"/>
      <w:lang w:val="hr-BA"/>
    </w:rPr>
  </w:style>
  <w:style w:type="paragraph" w:styleId="TOC8">
    <w:name w:val="toc 8"/>
    <w:basedOn w:val="Normal"/>
    <w:next w:val="Normal"/>
    <w:autoRedefine/>
    <w:uiPriority w:val="39"/>
    <w:unhideWhenUsed/>
    <w:rsid w:val="000768E1"/>
    <w:pPr>
      <w:spacing w:before="240" w:after="100" w:line="240" w:lineRule="auto"/>
      <w:ind w:left="1540"/>
      <w:jc w:val="both"/>
    </w:pPr>
    <w:rPr>
      <w:rFonts w:ascii="Calibri" w:eastAsia="Times New Roman" w:hAnsi="Calibri" w:cs="Times New Roman"/>
      <w:sz w:val="24"/>
      <w:lang w:val="hr-BA"/>
    </w:rPr>
  </w:style>
  <w:style w:type="paragraph" w:styleId="TOC9">
    <w:name w:val="toc 9"/>
    <w:basedOn w:val="Normal"/>
    <w:next w:val="Normal"/>
    <w:autoRedefine/>
    <w:uiPriority w:val="39"/>
    <w:unhideWhenUsed/>
    <w:rsid w:val="000768E1"/>
    <w:pPr>
      <w:spacing w:before="240" w:after="100" w:line="240" w:lineRule="auto"/>
      <w:ind w:left="1760"/>
      <w:jc w:val="both"/>
    </w:pPr>
    <w:rPr>
      <w:rFonts w:ascii="Calibri" w:eastAsia="Times New Roman" w:hAnsi="Calibri" w:cs="Times New Roman"/>
      <w:sz w:val="24"/>
      <w:lang w:val="hr-BA"/>
    </w:rPr>
  </w:style>
  <w:style w:type="character" w:customStyle="1" w:styleId="l8">
    <w:name w:val="l8"/>
    <w:basedOn w:val="DefaultParagraphFont"/>
    <w:rsid w:val="000768E1"/>
  </w:style>
  <w:style w:type="character" w:customStyle="1" w:styleId="l9">
    <w:name w:val="l9"/>
    <w:basedOn w:val="DefaultParagraphFont"/>
    <w:rsid w:val="000768E1"/>
  </w:style>
  <w:style w:type="character" w:customStyle="1" w:styleId="BodyText2Char">
    <w:name w:val="Body Text 2 Char"/>
    <w:basedOn w:val="DefaultParagraphFont"/>
    <w:link w:val="BodyText2"/>
    <w:semiHidden/>
    <w:rsid w:val="000768E1"/>
    <w:rPr>
      <w:rFonts w:ascii="Arial" w:eastAsia="Times New Roman" w:hAnsi="Arial" w:cs="Times New Roman"/>
      <w:sz w:val="16"/>
      <w:szCs w:val="20"/>
      <w:lang w:val="hr-HR"/>
    </w:rPr>
  </w:style>
  <w:style w:type="paragraph" w:styleId="BodyText2">
    <w:name w:val="Body Text 2"/>
    <w:basedOn w:val="Normal"/>
    <w:link w:val="BodyText2Char"/>
    <w:semiHidden/>
    <w:rsid w:val="000768E1"/>
    <w:pPr>
      <w:spacing w:before="240" w:after="0" w:line="240" w:lineRule="auto"/>
      <w:jc w:val="both"/>
    </w:pPr>
    <w:rPr>
      <w:rFonts w:ascii="Arial" w:eastAsia="Times New Roman" w:hAnsi="Arial" w:cs="Times New Roman"/>
      <w:sz w:val="16"/>
      <w:szCs w:val="20"/>
    </w:rPr>
  </w:style>
  <w:style w:type="character" w:customStyle="1" w:styleId="BodyText2Char1">
    <w:name w:val="Body Text 2 Char1"/>
    <w:basedOn w:val="DefaultParagraphFont"/>
    <w:uiPriority w:val="99"/>
    <w:semiHidden/>
    <w:rsid w:val="000768E1"/>
  </w:style>
  <w:style w:type="paragraph" w:customStyle="1" w:styleId="Almira">
    <w:name w:val="Almira"/>
    <w:basedOn w:val="Heading2"/>
    <w:link w:val="AlmiraChar"/>
    <w:rsid w:val="000768E1"/>
    <w:pPr>
      <w:numPr>
        <w:numId w:val="1"/>
      </w:numPr>
    </w:pPr>
  </w:style>
  <w:style w:type="character" w:customStyle="1" w:styleId="AlmiraChar">
    <w:name w:val="Almira Char"/>
    <w:basedOn w:val="Heading2Char"/>
    <w:link w:val="Almira"/>
    <w:rsid w:val="000768E1"/>
    <w:rPr>
      <w:rFonts w:ascii="Times New Roman" w:eastAsia="Times New Roman" w:hAnsi="Times New Roman" w:cs="Times New Roman"/>
      <w:b/>
      <w:sz w:val="24"/>
      <w:szCs w:val="24"/>
      <w:lang w:val="hr-HR" w:eastAsia="ar-SA"/>
    </w:rPr>
  </w:style>
  <w:style w:type="paragraph" w:styleId="BodyText">
    <w:name w:val="Body Text"/>
    <w:aliases w:val="uvlaka 3"/>
    <w:basedOn w:val="Normal"/>
    <w:link w:val="BodyTextChar"/>
    <w:unhideWhenUsed/>
    <w:rsid w:val="000768E1"/>
    <w:pPr>
      <w:spacing w:before="240" w:after="120" w:line="240" w:lineRule="auto"/>
      <w:jc w:val="both"/>
    </w:pPr>
    <w:rPr>
      <w:rFonts w:ascii="Calibri" w:eastAsia="Calibri" w:hAnsi="Calibri" w:cs="Times New Roman"/>
      <w:sz w:val="24"/>
      <w:lang w:val="hr-BA"/>
    </w:rPr>
  </w:style>
  <w:style w:type="character" w:customStyle="1" w:styleId="BodyTextChar">
    <w:name w:val="Body Text Char"/>
    <w:aliases w:val="uvlaka 3 Char"/>
    <w:basedOn w:val="DefaultParagraphFont"/>
    <w:link w:val="BodyText"/>
    <w:rsid w:val="000768E1"/>
    <w:rPr>
      <w:rFonts w:ascii="Calibri" w:eastAsia="Calibri" w:hAnsi="Calibri" w:cs="Times New Roman"/>
      <w:sz w:val="24"/>
      <w:lang w:val="hr-BA"/>
    </w:rPr>
  </w:style>
  <w:style w:type="character" w:customStyle="1" w:styleId="BodyTextIndentChar">
    <w:name w:val="Body Text Indent Char"/>
    <w:basedOn w:val="DefaultParagraphFont"/>
    <w:link w:val="BodyTextIndent"/>
    <w:uiPriority w:val="99"/>
    <w:semiHidden/>
    <w:rsid w:val="000768E1"/>
    <w:rPr>
      <w:rFonts w:ascii="Calibri" w:eastAsia="Calibri" w:hAnsi="Calibri" w:cs="Times New Roman"/>
      <w:sz w:val="24"/>
      <w:lang w:val="hr-BA"/>
    </w:rPr>
  </w:style>
  <w:style w:type="paragraph" w:styleId="BodyTextIndent">
    <w:name w:val="Body Text Indent"/>
    <w:basedOn w:val="Normal"/>
    <w:link w:val="BodyTextIndentChar"/>
    <w:uiPriority w:val="99"/>
    <w:semiHidden/>
    <w:unhideWhenUsed/>
    <w:rsid w:val="000768E1"/>
    <w:pPr>
      <w:spacing w:before="240" w:after="120" w:line="240" w:lineRule="auto"/>
      <w:ind w:left="283"/>
      <w:jc w:val="both"/>
    </w:pPr>
    <w:rPr>
      <w:rFonts w:ascii="Calibri" w:eastAsia="Calibri" w:hAnsi="Calibri" w:cs="Times New Roman"/>
      <w:sz w:val="24"/>
      <w:lang w:val="hr-BA"/>
    </w:rPr>
  </w:style>
  <w:style w:type="character" w:customStyle="1" w:styleId="BodyTextIndentChar1">
    <w:name w:val="Body Text Indent Char1"/>
    <w:basedOn w:val="DefaultParagraphFont"/>
    <w:uiPriority w:val="99"/>
    <w:semiHidden/>
    <w:rsid w:val="000768E1"/>
  </w:style>
  <w:style w:type="character" w:customStyle="1" w:styleId="st">
    <w:name w:val="st"/>
    <w:rsid w:val="000768E1"/>
  </w:style>
  <w:style w:type="paragraph" w:styleId="NoSpacing">
    <w:name w:val="No Spacing"/>
    <w:link w:val="NoSpacingChar"/>
    <w:uiPriority w:val="1"/>
    <w:qFormat/>
    <w:rsid w:val="000768E1"/>
    <w:pPr>
      <w:spacing w:after="0" w:line="240" w:lineRule="auto"/>
    </w:pPr>
    <w:rPr>
      <w:rFonts w:ascii="Calibri" w:eastAsia="MS Mincho" w:hAnsi="Calibri" w:cs="Times New Roman"/>
      <w:sz w:val="20"/>
      <w:szCs w:val="20"/>
      <w:lang w:val="en-US" w:eastAsia="ja-JP"/>
    </w:rPr>
  </w:style>
  <w:style w:type="character" w:customStyle="1" w:styleId="NoSpacingChar">
    <w:name w:val="No Spacing Char"/>
    <w:link w:val="NoSpacing"/>
    <w:uiPriority w:val="1"/>
    <w:rsid w:val="000768E1"/>
    <w:rPr>
      <w:rFonts w:ascii="Calibri" w:eastAsia="MS Mincho" w:hAnsi="Calibri" w:cs="Times New Roman"/>
      <w:sz w:val="20"/>
      <w:szCs w:val="20"/>
      <w:lang w:val="en-US" w:eastAsia="ja-JP"/>
    </w:rPr>
  </w:style>
  <w:style w:type="paragraph" w:styleId="TableofFigures">
    <w:name w:val="table of figures"/>
    <w:aliases w:val="Slika br."/>
    <w:basedOn w:val="Normal"/>
    <w:next w:val="Normal"/>
    <w:uiPriority w:val="99"/>
    <w:unhideWhenUsed/>
    <w:rsid w:val="000768E1"/>
    <w:pPr>
      <w:spacing w:before="240" w:after="120" w:line="240" w:lineRule="auto"/>
      <w:jc w:val="both"/>
    </w:pPr>
    <w:rPr>
      <w:rFonts w:ascii="Arial" w:eastAsia="Calibri" w:hAnsi="Arial" w:cs="Times New Roman"/>
      <w:sz w:val="24"/>
      <w:lang w:val="hr-BA"/>
    </w:rPr>
  </w:style>
  <w:style w:type="character" w:customStyle="1" w:styleId="freebirdanalyticsviewquestiontitle">
    <w:name w:val="freebirdanalyticsviewquestiontitle"/>
    <w:basedOn w:val="DefaultParagraphFont"/>
    <w:rsid w:val="000768E1"/>
  </w:style>
  <w:style w:type="character" w:customStyle="1" w:styleId="freebirdanalyticsviewquestionresponsescount">
    <w:name w:val="freebirdanalyticsviewquestionresponsescount"/>
    <w:basedOn w:val="DefaultParagraphFont"/>
    <w:rsid w:val="000768E1"/>
  </w:style>
  <w:style w:type="paragraph" w:customStyle="1" w:styleId="p42">
    <w:name w:val="p42"/>
    <w:basedOn w:val="Normal"/>
    <w:rsid w:val="000768E1"/>
    <w:pPr>
      <w:spacing w:before="100" w:beforeAutospacing="1" w:after="100" w:afterAutospacing="1" w:line="240" w:lineRule="auto"/>
    </w:pPr>
    <w:rPr>
      <w:rFonts w:ascii="Arial" w:eastAsia="Times New Roman" w:hAnsi="Arial" w:cs="Times New Roman"/>
      <w:sz w:val="24"/>
      <w:szCs w:val="24"/>
    </w:rPr>
  </w:style>
  <w:style w:type="paragraph" w:customStyle="1" w:styleId="p121">
    <w:name w:val="p121"/>
    <w:basedOn w:val="Normal"/>
    <w:rsid w:val="000768E1"/>
    <w:pPr>
      <w:spacing w:before="100" w:beforeAutospacing="1" w:after="100" w:afterAutospacing="1" w:line="240" w:lineRule="auto"/>
    </w:pPr>
    <w:rPr>
      <w:rFonts w:ascii="Arial" w:eastAsia="Times New Roman" w:hAnsi="Arial" w:cs="Times New Roman"/>
      <w:sz w:val="24"/>
      <w:szCs w:val="24"/>
    </w:rPr>
  </w:style>
  <w:style w:type="character" w:customStyle="1" w:styleId="ft25">
    <w:name w:val="ft25"/>
    <w:basedOn w:val="DefaultParagraphFont"/>
    <w:rsid w:val="000768E1"/>
  </w:style>
  <w:style w:type="paragraph" w:customStyle="1" w:styleId="p66">
    <w:name w:val="p66"/>
    <w:basedOn w:val="Normal"/>
    <w:rsid w:val="000768E1"/>
    <w:pPr>
      <w:spacing w:before="100" w:beforeAutospacing="1" w:after="100" w:afterAutospacing="1" w:line="240" w:lineRule="auto"/>
    </w:pPr>
    <w:rPr>
      <w:rFonts w:ascii="Arial" w:eastAsia="Times New Roman" w:hAnsi="Arial" w:cs="Times New Roman"/>
      <w:sz w:val="24"/>
      <w:szCs w:val="24"/>
    </w:rPr>
  </w:style>
  <w:style w:type="character" w:customStyle="1" w:styleId="ft17">
    <w:name w:val="ft17"/>
    <w:basedOn w:val="DefaultParagraphFont"/>
    <w:rsid w:val="000768E1"/>
  </w:style>
  <w:style w:type="character" w:customStyle="1" w:styleId="ft18">
    <w:name w:val="ft18"/>
    <w:basedOn w:val="DefaultParagraphFont"/>
    <w:rsid w:val="000768E1"/>
  </w:style>
  <w:style w:type="paragraph" w:customStyle="1" w:styleId="p128">
    <w:name w:val="p128"/>
    <w:basedOn w:val="Normal"/>
    <w:rsid w:val="000768E1"/>
    <w:pPr>
      <w:spacing w:before="100" w:beforeAutospacing="1" w:after="100" w:afterAutospacing="1" w:line="240" w:lineRule="auto"/>
    </w:pPr>
    <w:rPr>
      <w:rFonts w:ascii="Arial" w:eastAsia="Times New Roman" w:hAnsi="Arial" w:cs="Times New Roman"/>
      <w:sz w:val="24"/>
      <w:szCs w:val="24"/>
    </w:rPr>
  </w:style>
  <w:style w:type="paragraph" w:customStyle="1" w:styleId="p37">
    <w:name w:val="p37"/>
    <w:basedOn w:val="Normal"/>
    <w:rsid w:val="000768E1"/>
    <w:pPr>
      <w:spacing w:before="100" w:beforeAutospacing="1" w:after="100" w:afterAutospacing="1" w:line="240" w:lineRule="auto"/>
    </w:pPr>
    <w:rPr>
      <w:rFonts w:ascii="Arial" w:eastAsia="Times New Roman" w:hAnsi="Arial" w:cs="Times New Roman"/>
      <w:sz w:val="24"/>
      <w:szCs w:val="24"/>
    </w:rPr>
  </w:style>
  <w:style w:type="character" w:customStyle="1" w:styleId="ft21">
    <w:name w:val="ft21"/>
    <w:basedOn w:val="DefaultParagraphFont"/>
    <w:rsid w:val="000768E1"/>
  </w:style>
  <w:style w:type="paragraph" w:customStyle="1" w:styleId="p27">
    <w:name w:val="p27"/>
    <w:basedOn w:val="Normal"/>
    <w:rsid w:val="000768E1"/>
    <w:pPr>
      <w:spacing w:before="100" w:beforeAutospacing="1" w:after="100" w:afterAutospacing="1" w:line="240" w:lineRule="auto"/>
    </w:pPr>
    <w:rPr>
      <w:rFonts w:ascii="Arial" w:eastAsia="Times New Roman" w:hAnsi="Arial" w:cs="Times New Roman"/>
      <w:sz w:val="24"/>
      <w:szCs w:val="24"/>
    </w:rPr>
  </w:style>
  <w:style w:type="paragraph" w:customStyle="1" w:styleId="p28">
    <w:name w:val="p28"/>
    <w:basedOn w:val="Normal"/>
    <w:rsid w:val="000768E1"/>
    <w:pPr>
      <w:spacing w:before="100" w:beforeAutospacing="1" w:after="100" w:afterAutospacing="1" w:line="240" w:lineRule="auto"/>
    </w:pPr>
    <w:rPr>
      <w:rFonts w:ascii="Arial" w:eastAsia="Times New Roman" w:hAnsi="Arial" w:cs="Times New Roman"/>
      <w:sz w:val="24"/>
      <w:szCs w:val="24"/>
    </w:rPr>
  </w:style>
  <w:style w:type="paragraph" w:customStyle="1" w:styleId="p129">
    <w:name w:val="p129"/>
    <w:basedOn w:val="Normal"/>
    <w:rsid w:val="000768E1"/>
    <w:pPr>
      <w:spacing w:before="100" w:beforeAutospacing="1" w:after="100" w:afterAutospacing="1" w:line="240" w:lineRule="auto"/>
    </w:pPr>
    <w:rPr>
      <w:rFonts w:ascii="Arial" w:eastAsia="Times New Roman" w:hAnsi="Arial" w:cs="Times New Roman"/>
      <w:sz w:val="24"/>
      <w:szCs w:val="24"/>
    </w:rPr>
  </w:style>
  <w:style w:type="character" w:customStyle="1" w:styleId="ft50">
    <w:name w:val="ft50"/>
    <w:basedOn w:val="DefaultParagraphFont"/>
    <w:rsid w:val="000768E1"/>
  </w:style>
  <w:style w:type="character" w:customStyle="1" w:styleId="ft51">
    <w:name w:val="ft51"/>
    <w:basedOn w:val="DefaultParagraphFont"/>
    <w:rsid w:val="000768E1"/>
  </w:style>
  <w:style w:type="character" w:customStyle="1" w:styleId="grkhzd">
    <w:name w:val="grkhzd"/>
    <w:basedOn w:val="DefaultParagraphFont"/>
    <w:rsid w:val="000768E1"/>
  </w:style>
  <w:style w:type="character" w:customStyle="1" w:styleId="eq0j8">
    <w:name w:val="eq0j8"/>
    <w:basedOn w:val="DefaultParagraphFont"/>
    <w:rsid w:val="000768E1"/>
  </w:style>
  <w:style w:type="character" w:customStyle="1" w:styleId="mr-2">
    <w:name w:val="mr-2"/>
    <w:basedOn w:val="DefaultParagraphFont"/>
    <w:rsid w:val="000768E1"/>
  </w:style>
  <w:style w:type="paragraph" w:customStyle="1" w:styleId="Normal1">
    <w:name w:val="Normal1"/>
    <w:basedOn w:val="Normal"/>
    <w:rsid w:val="000768E1"/>
    <w:pPr>
      <w:spacing w:before="100" w:beforeAutospacing="1" w:after="100" w:afterAutospacing="1" w:line="240" w:lineRule="auto"/>
    </w:pPr>
    <w:rPr>
      <w:rFonts w:ascii="Arial" w:eastAsia="Times New Roman" w:hAnsi="Arial" w:cs="Times New Roman"/>
      <w:sz w:val="24"/>
      <w:szCs w:val="24"/>
    </w:rPr>
  </w:style>
  <w:style w:type="paragraph" w:customStyle="1" w:styleId="clan">
    <w:name w:val="clan"/>
    <w:basedOn w:val="Normal"/>
    <w:rsid w:val="000768E1"/>
    <w:pPr>
      <w:spacing w:before="100" w:beforeAutospacing="1" w:after="100" w:afterAutospacing="1" w:line="240" w:lineRule="auto"/>
    </w:pPr>
    <w:rPr>
      <w:rFonts w:ascii="Arial" w:eastAsia="Times New Roman" w:hAnsi="Arial" w:cs="Times New Roman"/>
      <w:sz w:val="24"/>
      <w:szCs w:val="24"/>
    </w:rPr>
  </w:style>
  <w:style w:type="paragraph" w:styleId="CommentText">
    <w:name w:val="annotation text"/>
    <w:basedOn w:val="Normal"/>
    <w:link w:val="CommentTextChar"/>
    <w:uiPriority w:val="99"/>
    <w:unhideWhenUsed/>
    <w:rsid w:val="000768E1"/>
    <w:pPr>
      <w:spacing w:before="240" w:after="120" w:line="240" w:lineRule="auto"/>
      <w:jc w:val="both"/>
    </w:pPr>
    <w:rPr>
      <w:rFonts w:ascii="Arial" w:eastAsia="Times New Roman" w:hAnsi="Arial" w:cs="Times New Roman"/>
      <w:sz w:val="20"/>
      <w:szCs w:val="20"/>
    </w:rPr>
  </w:style>
  <w:style w:type="character" w:customStyle="1" w:styleId="CommentTextChar">
    <w:name w:val="Comment Text Char"/>
    <w:basedOn w:val="DefaultParagraphFont"/>
    <w:link w:val="CommentText"/>
    <w:uiPriority w:val="99"/>
    <w:rsid w:val="000768E1"/>
    <w:rPr>
      <w:rFonts w:ascii="Arial" w:eastAsia="Times New Roman" w:hAnsi="Arial" w:cs="Times New Roman"/>
      <w:sz w:val="20"/>
      <w:szCs w:val="20"/>
      <w:lang w:val="hr-HR"/>
    </w:rPr>
  </w:style>
  <w:style w:type="character" w:customStyle="1" w:styleId="BodyText3Char">
    <w:name w:val="Body Text 3 Char"/>
    <w:basedOn w:val="DefaultParagraphFont"/>
    <w:link w:val="BodyText3"/>
    <w:uiPriority w:val="99"/>
    <w:semiHidden/>
    <w:rsid w:val="000768E1"/>
    <w:rPr>
      <w:rFonts w:ascii="Arial" w:eastAsia="Times New Roman" w:hAnsi="Arial" w:cs="Times New Roman"/>
      <w:sz w:val="16"/>
      <w:szCs w:val="16"/>
      <w:lang w:val="hr-HR"/>
    </w:rPr>
  </w:style>
  <w:style w:type="paragraph" w:styleId="BodyText3">
    <w:name w:val="Body Text 3"/>
    <w:basedOn w:val="Normal"/>
    <w:link w:val="BodyText3Char"/>
    <w:uiPriority w:val="99"/>
    <w:semiHidden/>
    <w:unhideWhenUsed/>
    <w:rsid w:val="000768E1"/>
    <w:pPr>
      <w:spacing w:before="240" w:after="120" w:line="240" w:lineRule="auto"/>
      <w:jc w:val="both"/>
    </w:pPr>
    <w:rPr>
      <w:rFonts w:ascii="Arial" w:eastAsia="Times New Roman" w:hAnsi="Arial" w:cs="Times New Roman"/>
      <w:sz w:val="16"/>
      <w:szCs w:val="16"/>
    </w:rPr>
  </w:style>
  <w:style w:type="character" w:customStyle="1" w:styleId="BodyText3Char1">
    <w:name w:val="Body Text 3 Char1"/>
    <w:basedOn w:val="DefaultParagraphFont"/>
    <w:uiPriority w:val="99"/>
    <w:semiHidden/>
    <w:rsid w:val="000768E1"/>
    <w:rPr>
      <w:sz w:val="16"/>
      <w:szCs w:val="16"/>
    </w:rPr>
  </w:style>
  <w:style w:type="character" w:customStyle="1" w:styleId="BodyTextIndent2Char">
    <w:name w:val="Body Text Indent 2 Char"/>
    <w:basedOn w:val="DefaultParagraphFont"/>
    <w:link w:val="BodyTextIndent2"/>
    <w:uiPriority w:val="99"/>
    <w:semiHidden/>
    <w:rsid w:val="000768E1"/>
    <w:rPr>
      <w:rFonts w:ascii="Arial" w:eastAsia="Times New Roman" w:hAnsi="Arial" w:cs="Times New Roman"/>
      <w:sz w:val="24"/>
      <w:lang w:val="hr-HR"/>
    </w:rPr>
  </w:style>
  <w:style w:type="paragraph" w:styleId="BodyTextIndent2">
    <w:name w:val="Body Text Indent 2"/>
    <w:basedOn w:val="Normal"/>
    <w:link w:val="BodyTextIndent2Char"/>
    <w:uiPriority w:val="99"/>
    <w:semiHidden/>
    <w:unhideWhenUsed/>
    <w:rsid w:val="000768E1"/>
    <w:pPr>
      <w:spacing w:before="240" w:after="120" w:line="480" w:lineRule="auto"/>
      <w:ind w:left="283"/>
      <w:jc w:val="both"/>
    </w:pPr>
    <w:rPr>
      <w:rFonts w:ascii="Arial" w:eastAsia="Times New Roman" w:hAnsi="Arial" w:cs="Times New Roman"/>
      <w:sz w:val="24"/>
    </w:rPr>
  </w:style>
  <w:style w:type="character" w:customStyle="1" w:styleId="BodyTextIndent2Char1">
    <w:name w:val="Body Text Indent 2 Char1"/>
    <w:basedOn w:val="DefaultParagraphFont"/>
    <w:uiPriority w:val="99"/>
    <w:semiHidden/>
    <w:rsid w:val="000768E1"/>
  </w:style>
  <w:style w:type="character" w:styleId="CommentReference">
    <w:name w:val="annotation reference"/>
    <w:basedOn w:val="DefaultParagraphFont"/>
    <w:uiPriority w:val="99"/>
    <w:semiHidden/>
    <w:unhideWhenUsed/>
    <w:rsid w:val="000B710A"/>
    <w:rPr>
      <w:sz w:val="16"/>
      <w:szCs w:val="16"/>
    </w:rPr>
  </w:style>
  <w:style w:type="paragraph" w:styleId="CommentSubject">
    <w:name w:val="annotation subject"/>
    <w:basedOn w:val="CommentText"/>
    <w:next w:val="CommentText"/>
    <w:link w:val="CommentSubjectChar"/>
    <w:uiPriority w:val="99"/>
    <w:semiHidden/>
    <w:unhideWhenUsed/>
    <w:rsid w:val="000B710A"/>
    <w:pPr>
      <w:spacing w:before="0" w:after="160"/>
      <w:jc w:val="left"/>
    </w:pPr>
    <w:rPr>
      <w:rFonts w:asciiTheme="minorHAnsi" w:eastAsiaTheme="minorHAnsi" w:hAnsiTheme="minorHAnsi" w:cstheme="minorBidi"/>
      <w:b/>
      <w:bCs/>
      <w:lang w:val="en-GB"/>
    </w:rPr>
  </w:style>
  <w:style w:type="character" w:customStyle="1" w:styleId="CommentSubjectChar">
    <w:name w:val="Comment Subject Char"/>
    <w:basedOn w:val="CommentTextChar"/>
    <w:link w:val="CommentSubject"/>
    <w:uiPriority w:val="99"/>
    <w:semiHidden/>
    <w:rsid w:val="000B710A"/>
    <w:rPr>
      <w:rFonts w:ascii="Arial" w:eastAsia="Times New Roman" w:hAnsi="Arial" w:cs="Times New Roman"/>
      <w:b/>
      <w:bCs/>
      <w:sz w:val="20"/>
      <w:szCs w:val="20"/>
      <w:lang w:val="hr-HR"/>
    </w:rPr>
  </w:style>
  <w:style w:type="paragraph" w:customStyle="1" w:styleId="TableParagraph">
    <w:name w:val="Table Paragraph"/>
    <w:basedOn w:val="Normal"/>
    <w:uiPriority w:val="1"/>
    <w:qFormat/>
    <w:rsid w:val="009861FC"/>
    <w:pPr>
      <w:widowControl w:val="0"/>
      <w:autoSpaceDE w:val="0"/>
      <w:autoSpaceDN w:val="0"/>
      <w:spacing w:after="0" w:line="240" w:lineRule="auto"/>
    </w:pPr>
    <w:rPr>
      <w:rFonts w:ascii="Arial" w:eastAsia="Arial" w:hAnsi="Arial" w:cs="Arial"/>
      <w:lang w:val="bs"/>
    </w:rPr>
  </w:style>
  <w:style w:type="table" w:customStyle="1" w:styleId="TableGrid">
    <w:name w:val="TableGrid"/>
    <w:rsid w:val="009861FC"/>
    <w:pPr>
      <w:spacing w:after="0" w:line="240" w:lineRule="auto"/>
    </w:pPr>
    <w:rPr>
      <w:rFonts w:ascii="Calibri" w:eastAsia="Times New Roman" w:hAnsi="Calibri" w:cs="Times New Roman"/>
      <w:kern w:val="2"/>
      <w:lang w:val="en-US"/>
    </w:rPr>
    <w:tblPr>
      <w:tblCellMar>
        <w:top w:w="0" w:type="dxa"/>
        <w:left w:w="0" w:type="dxa"/>
        <w:bottom w:w="0" w:type="dxa"/>
        <w:right w:w="0" w:type="dxa"/>
      </w:tblCellMar>
    </w:tblPr>
  </w:style>
  <w:style w:type="character" w:customStyle="1" w:styleId="BodyTextChar1">
    <w:name w:val="Body Text Char1"/>
    <w:uiPriority w:val="99"/>
    <w:semiHidden/>
    <w:rsid w:val="009861FC"/>
    <w:rPr>
      <w:rFonts w:ascii="Arial" w:hAnsi="Arial"/>
      <w:lang w:val="en-GB"/>
    </w:rPr>
  </w:style>
  <w:style w:type="table" w:styleId="TableGrid0">
    <w:name w:val="Table Grid"/>
    <w:basedOn w:val="TableNormal"/>
    <w:uiPriority w:val="39"/>
    <w:rsid w:val="009861FC"/>
    <w:pPr>
      <w:spacing w:after="0" w:line="240" w:lineRule="auto"/>
    </w:pPr>
    <w:rPr>
      <w:rFonts w:ascii="Calibri" w:eastAsia="Calibri" w:hAnsi="Calibri" w:cs="Times New Roman"/>
      <w:lang w:val="bs-Latn-BA"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basedOn w:val="Normal"/>
    <w:rsid w:val="009861FC"/>
    <w:pPr>
      <w:suppressAutoHyphens/>
      <w:autoSpaceDN w:val="0"/>
      <w:spacing w:after="0" w:line="240" w:lineRule="auto"/>
      <w:jc w:val="both"/>
      <w:textAlignment w:val="baseline"/>
    </w:pPr>
    <w:rPr>
      <w:rFonts w:ascii="Times New Roman" w:eastAsia="Times New Roman" w:hAnsi="Times New Roman" w:cs="Times New Roman"/>
      <w:b/>
      <w:bCs/>
      <w:kern w:val="3"/>
      <w:sz w:val="24"/>
      <w:szCs w:val="24"/>
      <w:lang w:eastAsia="zh-CN"/>
    </w:rPr>
  </w:style>
  <w:style w:type="character" w:customStyle="1" w:styleId="UnresolvedMention1">
    <w:name w:val="Unresolved Mention1"/>
    <w:uiPriority w:val="99"/>
    <w:semiHidden/>
    <w:unhideWhenUsed/>
    <w:rsid w:val="009861FC"/>
    <w:rPr>
      <w:color w:val="605E5C"/>
      <w:shd w:val="clear" w:color="auto" w:fill="E1DFDD"/>
    </w:rPr>
  </w:style>
  <w:style w:type="paragraph" w:customStyle="1" w:styleId="Style4">
    <w:name w:val="Style4"/>
    <w:basedOn w:val="Normal"/>
    <w:rsid w:val="00D760B9"/>
    <w:pPr>
      <w:widowControl w:val="0"/>
      <w:autoSpaceDE w:val="0"/>
      <w:autoSpaceDN w:val="0"/>
      <w:adjustRightInd w:val="0"/>
      <w:spacing w:after="0" w:line="245" w:lineRule="exact"/>
      <w:jc w:val="both"/>
    </w:pPr>
    <w:rPr>
      <w:rFonts w:ascii="Arial" w:eastAsia="Times New Roman" w:hAnsi="Arial" w:cs="Arial"/>
      <w:sz w:val="24"/>
      <w:szCs w:val="24"/>
      <w:lang w:val="bs-Latn-BA" w:eastAsia="bs-Latn-BA"/>
    </w:rPr>
  </w:style>
  <w:style w:type="character" w:customStyle="1" w:styleId="FontStyle27">
    <w:name w:val="Font Style27"/>
    <w:rsid w:val="0059064B"/>
    <w:rPr>
      <w:rFonts w:ascii="Arial" w:hAnsi="Arial" w:cs="Arial"/>
      <w:sz w:val="22"/>
      <w:szCs w:val="22"/>
    </w:rPr>
  </w:style>
  <w:style w:type="paragraph" w:customStyle="1" w:styleId="Pa11">
    <w:name w:val="Pa11"/>
    <w:basedOn w:val="Default"/>
    <w:next w:val="Default"/>
    <w:uiPriority w:val="99"/>
    <w:rsid w:val="00EE00C1"/>
    <w:pPr>
      <w:spacing w:line="241" w:lineRule="atLeast"/>
    </w:pPr>
    <w:rPr>
      <w:rFonts w:eastAsia="Times New Roman"/>
      <w:color w:val="auto"/>
      <w:lang w:val="bs-Latn-BA" w:eastAsia="bs-Latn-B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615892">
      <w:bodyDiv w:val="1"/>
      <w:marLeft w:val="0"/>
      <w:marRight w:val="0"/>
      <w:marTop w:val="0"/>
      <w:marBottom w:val="0"/>
      <w:divBdr>
        <w:top w:val="none" w:sz="0" w:space="0" w:color="auto"/>
        <w:left w:val="none" w:sz="0" w:space="0" w:color="auto"/>
        <w:bottom w:val="none" w:sz="0" w:space="0" w:color="auto"/>
        <w:right w:val="none" w:sz="0" w:space="0" w:color="auto"/>
      </w:divBdr>
    </w:div>
    <w:div w:id="303317463">
      <w:bodyDiv w:val="1"/>
      <w:marLeft w:val="0"/>
      <w:marRight w:val="0"/>
      <w:marTop w:val="0"/>
      <w:marBottom w:val="0"/>
      <w:divBdr>
        <w:top w:val="none" w:sz="0" w:space="0" w:color="auto"/>
        <w:left w:val="none" w:sz="0" w:space="0" w:color="auto"/>
        <w:bottom w:val="none" w:sz="0" w:space="0" w:color="auto"/>
        <w:right w:val="none" w:sz="0" w:space="0" w:color="auto"/>
      </w:divBdr>
    </w:div>
    <w:div w:id="305085567">
      <w:bodyDiv w:val="1"/>
      <w:marLeft w:val="0"/>
      <w:marRight w:val="0"/>
      <w:marTop w:val="0"/>
      <w:marBottom w:val="0"/>
      <w:divBdr>
        <w:top w:val="none" w:sz="0" w:space="0" w:color="auto"/>
        <w:left w:val="none" w:sz="0" w:space="0" w:color="auto"/>
        <w:bottom w:val="none" w:sz="0" w:space="0" w:color="auto"/>
        <w:right w:val="none" w:sz="0" w:space="0" w:color="auto"/>
      </w:divBdr>
    </w:div>
    <w:div w:id="457652060">
      <w:bodyDiv w:val="1"/>
      <w:marLeft w:val="0"/>
      <w:marRight w:val="0"/>
      <w:marTop w:val="0"/>
      <w:marBottom w:val="0"/>
      <w:divBdr>
        <w:top w:val="none" w:sz="0" w:space="0" w:color="auto"/>
        <w:left w:val="none" w:sz="0" w:space="0" w:color="auto"/>
        <w:bottom w:val="none" w:sz="0" w:space="0" w:color="auto"/>
        <w:right w:val="none" w:sz="0" w:space="0" w:color="auto"/>
      </w:divBdr>
    </w:div>
    <w:div w:id="597837129">
      <w:bodyDiv w:val="1"/>
      <w:marLeft w:val="0"/>
      <w:marRight w:val="0"/>
      <w:marTop w:val="0"/>
      <w:marBottom w:val="0"/>
      <w:divBdr>
        <w:top w:val="none" w:sz="0" w:space="0" w:color="auto"/>
        <w:left w:val="none" w:sz="0" w:space="0" w:color="auto"/>
        <w:bottom w:val="none" w:sz="0" w:space="0" w:color="auto"/>
        <w:right w:val="none" w:sz="0" w:space="0" w:color="auto"/>
      </w:divBdr>
    </w:div>
    <w:div w:id="668294325">
      <w:bodyDiv w:val="1"/>
      <w:marLeft w:val="0"/>
      <w:marRight w:val="0"/>
      <w:marTop w:val="0"/>
      <w:marBottom w:val="0"/>
      <w:divBdr>
        <w:top w:val="none" w:sz="0" w:space="0" w:color="auto"/>
        <w:left w:val="none" w:sz="0" w:space="0" w:color="auto"/>
        <w:bottom w:val="none" w:sz="0" w:space="0" w:color="auto"/>
        <w:right w:val="none" w:sz="0" w:space="0" w:color="auto"/>
      </w:divBdr>
    </w:div>
    <w:div w:id="693846151">
      <w:bodyDiv w:val="1"/>
      <w:marLeft w:val="0"/>
      <w:marRight w:val="0"/>
      <w:marTop w:val="0"/>
      <w:marBottom w:val="0"/>
      <w:divBdr>
        <w:top w:val="none" w:sz="0" w:space="0" w:color="auto"/>
        <w:left w:val="none" w:sz="0" w:space="0" w:color="auto"/>
        <w:bottom w:val="none" w:sz="0" w:space="0" w:color="auto"/>
        <w:right w:val="none" w:sz="0" w:space="0" w:color="auto"/>
      </w:divBdr>
    </w:div>
    <w:div w:id="759838423">
      <w:bodyDiv w:val="1"/>
      <w:marLeft w:val="0"/>
      <w:marRight w:val="0"/>
      <w:marTop w:val="0"/>
      <w:marBottom w:val="0"/>
      <w:divBdr>
        <w:top w:val="none" w:sz="0" w:space="0" w:color="auto"/>
        <w:left w:val="none" w:sz="0" w:space="0" w:color="auto"/>
        <w:bottom w:val="none" w:sz="0" w:space="0" w:color="auto"/>
        <w:right w:val="none" w:sz="0" w:space="0" w:color="auto"/>
      </w:divBdr>
    </w:div>
    <w:div w:id="839271295">
      <w:bodyDiv w:val="1"/>
      <w:marLeft w:val="0"/>
      <w:marRight w:val="0"/>
      <w:marTop w:val="0"/>
      <w:marBottom w:val="0"/>
      <w:divBdr>
        <w:top w:val="none" w:sz="0" w:space="0" w:color="auto"/>
        <w:left w:val="none" w:sz="0" w:space="0" w:color="auto"/>
        <w:bottom w:val="none" w:sz="0" w:space="0" w:color="auto"/>
        <w:right w:val="none" w:sz="0" w:space="0" w:color="auto"/>
      </w:divBdr>
    </w:div>
    <w:div w:id="894467087">
      <w:bodyDiv w:val="1"/>
      <w:marLeft w:val="0"/>
      <w:marRight w:val="0"/>
      <w:marTop w:val="0"/>
      <w:marBottom w:val="0"/>
      <w:divBdr>
        <w:top w:val="none" w:sz="0" w:space="0" w:color="auto"/>
        <w:left w:val="none" w:sz="0" w:space="0" w:color="auto"/>
        <w:bottom w:val="none" w:sz="0" w:space="0" w:color="auto"/>
        <w:right w:val="none" w:sz="0" w:space="0" w:color="auto"/>
      </w:divBdr>
    </w:div>
    <w:div w:id="944000243">
      <w:bodyDiv w:val="1"/>
      <w:marLeft w:val="0"/>
      <w:marRight w:val="0"/>
      <w:marTop w:val="0"/>
      <w:marBottom w:val="0"/>
      <w:divBdr>
        <w:top w:val="none" w:sz="0" w:space="0" w:color="auto"/>
        <w:left w:val="none" w:sz="0" w:space="0" w:color="auto"/>
        <w:bottom w:val="none" w:sz="0" w:space="0" w:color="auto"/>
        <w:right w:val="none" w:sz="0" w:space="0" w:color="auto"/>
      </w:divBdr>
    </w:div>
    <w:div w:id="992638295">
      <w:bodyDiv w:val="1"/>
      <w:marLeft w:val="0"/>
      <w:marRight w:val="0"/>
      <w:marTop w:val="0"/>
      <w:marBottom w:val="0"/>
      <w:divBdr>
        <w:top w:val="none" w:sz="0" w:space="0" w:color="auto"/>
        <w:left w:val="none" w:sz="0" w:space="0" w:color="auto"/>
        <w:bottom w:val="none" w:sz="0" w:space="0" w:color="auto"/>
        <w:right w:val="none" w:sz="0" w:space="0" w:color="auto"/>
      </w:divBdr>
    </w:div>
    <w:div w:id="1374427407">
      <w:bodyDiv w:val="1"/>
      <w:marLeft w:val="0"/>
      <w:marRight w:val="0"/>
      <w:marTop w:val="0"/>
      <w:marBottom w:val="0"/>
      <w:divBdr>
        <w:top w:val="none" w:sz="0" w:space="0" w:color="auto"/>
        <w:left w:val="none" w:sz="0" w:space="0" w:color="auto"/>
        <w:bottom w:val="none" w:sz="0" w:space="0" w:color="auto"/>
        <w:right w:val="none" w:sz="0" w:space="0" w:color="auto"/>
      </w:divBdr>
    </w:div>
    <w:div w:id="1437408411">
      <w:bodyDiv w:val="1"/>
      <w:marLeft w:val="0"/>
      <w:marRight w:val="0"/>
      <w:marTop w:val="0"/>
      <w:marBottom w:val="0"/>
      <w:divBdr>
        <w:top w:val="none" w:sz="0" w:space="0" w:color="auto"/>
        <w:left w:val="none" w:sz="0" w:space="0" w:color="auto"/>
        <w:bottom w:val="none" w:sz="0" w:space="0" w:color="auto"/>
        <w:right w:val="none" w:sz="0" w:space="0" w:color="auto"/>
      </w:divBdr>
    </w:div>
    <w:div w:id="1536041806">
      <w:bodyDiv w:val="1"/>
      <w:marLeft w:val="0"/>
      <w:marRight w:val="0"/>
      <w:marTop w:val="0"/>
      <w:marBottom w:val="0"/>
      <w:divBdr>
        <w:top w:val="none" w:sz="0" w:space="0" w:color="auto"/>
        <w:left w:val="none" w:sz="0" w:space="0" w:color="auto"/>
        <w:bottom w:val="none" w:sz="0" w:space="0" w:color="auto"/>
        <w:right w:val="none" w:sz="0" w:space="0" w:color="auto"/>
      </w:divBdr>
    </w:div>
    <w:div w:id="1876886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6.xml"/><Relationship Id="rId18" Type="http://schemas.openxmlformats.org/officeDocument/2006/relationships/chart" Target="charts/chart8.xml"/><Relationship Id="rId26" Type="http://schemas.openxmlformats.org/officeDocument/2006/relationships/image" Target="media/image10.emf"/><Relationship Id="rId39" Type="http://schemas.openxmlformats.org/officeDocument/2006/relationships/image" Target="media/image23.emf"/><Relationship Id="rId21" Type="http://schemas.openxmlformats.org/officeDocument/2006/relationships/image" Target="media/image5.emf"/><Relationship Id="rId34" Type="http://schemas.openxmlformats.org/officeDocument/2006/relationships/image" Target="media/image18.emf"/><Relationship Id="rId42" Type="http://schemas.openxmlformats.org/officeDocument/2006/relationships/image" Target="media/image26.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emf"/><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image" Target="media/image8.png"/><Relationship Id="rId32" Type="http://schemas.openxmlformats.org/officeDocument/2006/relationships/image" Target="media/image16.png"/><Relationship Id="rId37" Type="http://schemas.openxmlformats.org/officeDocument/2006/relationships/image" Target="media/image21.emf"/><Relationship Id="rId40" Type="http://schemas.openxmlformats.org/officeDocument/2006/relationships/image" Target="media/image24.emf"/><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image" Target="media/image7.png"/><Relationship Id="rId28" Type="http://schemas.openxmlformats.org/officeDocument/2006/relationships/image" Target="media/image12.emf"/><Relationship Id="rId36" Type="http://schemas.openxmlformats.org/officeDocument/2006/relationships/image" Target="media/image20.emf"/><Relationship Id="rId10" Type="http://schemas.openxmlformats.org/officeDocument/2006/relationships/chart" Target="charts/chart3.xml"/><Relationship Id="rId19" Type="http://schemas.openxmlformats.org/officeDocument/2006/relationships/chart" Target="charts/chart9.xml"/><Relationship Id="rId31" Type="http://schemas.openxmlformats.org/officeDocument/2006/relationships/image" Target="media/image15.png"/><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image" Target="media/image1.png"/><Relationship Id="rId22" Type="http://schemas.openxmlformats.org/officeDocument/2006/relationships/image" Target="media/image6.emf"/><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9.emf"/><Relationship Id="rId43" Type="http://schemas.openxmlformats.org/officeDocument/2006/relationships/image" Target="media/image27.png"/><Relationship Id="rId8" Type="http://schemas.openxmlformats.org/officeDocument/2006/relationships/chart" Target="charts/chart1.xml"/><Relationship Id="rId3" Type="http://schemas.openxmlformats.org/officeDocument/2006/relationships/styles" Target="styles.xml"/><Relationship Id="rId12" Type="http://schemas.openxmlformats.org/officeDocument/2006/relationships/chart" Target="charts/chart5.xml"/><Relationship Id="rId17" Type="http://schemas.openxmlformats.org/officeDocument/2006/relationships/chart" Target="charts/chart7.xml"/><Relationship Id="rId25" Type="http://schemas.openxmlformats.org/officeDocument/2006/relationships/image" Target="media/image9.emf"/><Relationship Id="rId33" Type="http://schemas.openxmlformats.org/officeDocument/2006/relationships/image" Target="media/image17.emf"/><Relationship Id="rId38" Type="http://schemas.openxmlformats.org/officeDocument/2006/relationships/image" Target="media/image22.emf"/><Relationship Id="rId46" Type="http://schemas.openxmlformats.org/officeDocument/2006/relationships/theme" Target="theme/theme1.xml"/><Relationship Id="rId20" Type="http://schemas.openxmlformats.org/officeDocument/2006/relationships/image" Target="media/image4.png"/><Relationship Id="rId41" Type="http://schemas.openxmlformats.org/officeDocument/2006/relationships/image" Target="media/image25.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1" Type="http://schemas.openxmlformats.org/officeDocument/2006/relationships/oleObject" Target="file:///C:\Users\ahuseinbegovic\Desktop\IZVR&#352;ENJA%202025\GRAFIKONI%20ZA%20IZVJE&#352;TAVANJE\OKTOBAR%202025\Prihodi%20PIO%20-%20mjese&#269;ni%202025.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ahuseinbegovic\Desktop\IZVR&#352;ENJA%202025\GRAFIKONI%20ZA%20IZVJE&#352;TAVANJE\OKTOBAR%202025\PDV%20-%202025.xlsx" TargetMode="Externa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depthPercent val="100"/>
      <c:rAngAx val="1"/>
    </c:view3D>
    <c:floor>
      <c:thickness val="0"/>
    </c:floor>
    <c:sideWall>
      <c:thickness val="0"/>
    </c:sideWall>
    <c:backWall>
      <c:thickness val="0"/>
    </c:backWall>
    <c:plotArea>
      <c:layout>
        <c:manualLayout>
          <c:layoutTarget val="inner"/>
          <c:xMode val="edge"/>
          <c:yMode val="edge"/>
          <c:x val="0.16760538816945403"/>
          <c:y val="4.8855972211394365E-2"/>
          <c:w val="0.47417852107329561"/>
          <c:h val="0.90228805557721126"/>
        </c:manualLayout>
      </c:layout>
      <c:bar3DChart>
        <c:barDir val="col"/>
        <c:grouping val="stacked"/>
        <c:varyColors val="0"/>
        <c:ser>
          <c:idx val="0"/>
          <c:order val="0"/>
          <c:spPr>
            <a:solidFill>
              <a:srgbClr val="C00000"/>
            </a:solidFill>
            <a:ln>
              <a:noFill/>
            </a:ln>
          </c:spPr>
          <c:invertIfNegative val="0"/>
          <c:dPt>
            <c:idx val="0"/>
            <c:invertIfNegative val="0"/>
            <c:bubble3D val="0"/>
            <c:spPr>
              <a:solidFill>
                <a:schemeClr val="accent3">
                  <a:lumMod val="75000"/>
                </a:schemeClr>
              </a:solidFill>
              <a:ln>
                <a:noFill/>
              </a:ln>
            </c:spPr>
            <c:extLst>
              <c:ext xmlns:c16="http://schemas.microsoft.com/office/drawing/2014/chart" uri="{C3380CC4-5D6E-409C-BE32-E72D297353CC}">
                <c16:uniqueId val="{00000001-B1A6-43F0-9D8E-784B751A6D0B}"/>
              </c:ext>
            </c:extLst>
          </c:dPt>
          <c:dPt>
            <c:idx val="1"/>
            <c:invertIfNegative val="0"/>
            <c:bubble3D val="0"/>
            <c:spPr>
              <a:solidFill>
                <a:schemeClr val="accent1"/>
              </a:solidFill>
              <a:ln>
                <a:noFill/>
              </a:ln>
            </c:spPr>
            <c:extLst>
              <c:ext xmlns:c16="http://schemas.microsoft.com/office/drawing/2014/chart" uri="{C3380CC4-5D6E-409C-BE32-E72D297353CC}">
                <c16:uniqueId val="{00000003-B1A6-43F0-9D8E-784B751A6D0B}"/>
              </c:ext>
            </c:extLst>
          </c:dPt>
          <c:dPt>
            <c:idx val="2"/>
            <c:invertIfNegative val="0"/>
            <c:bubble3D val="0"/>
            <c:spPr>
              <a:solidFill>
                <a:srgbClr val="FF0000"/>
              </a:solidFill>
              <a:ln>
                <a:noFill/>
              </a:ln>
            </c:spPr>
            <c:extLst>
              <c:ext xmlns:c16="http://schemas.microsoft.com/office/drawing/2014/chart" uri="{C3380CC4-5D6E-409C-BE32-E72D297353CC}">
                <c16:uniqueId val="{00000005-B1A6-43F0-9D8E-784B751A6D0B}"/>
              </c:ext>
            </c:extLst>
          </c:dPt>
          <c:cat>
            <c:strRef>
              <c:f>Sheet1!$C$3:$E$3</c:f>
              <c:strCache>
                <c:ptCount val="3"/>
                <c:pt idx="0">
                  <c:v>Budžeta Federacije BiH za 2025. godinu</c:v>
                </c:pt>
                <c:pt idx="1">
                  <c:v>Prihodi, primici i finansiranja za period januar - decembar 2025. godine</c:v>
                </c:pt>
                <c:pt idx="2">
                  <c:v>Prihodi, primici i finansiranja za period januar - decembar 2024. godine</c:v>
                </c:pt>
              </c:strCache>
            </c:strRef>
          </c:cat>
          <c:val>
            <c:numRef>
              <c:f>Sheet1!$C$4:$E$4</c:f>
              <c:numCache>
                <c:formatCode>#,##0</c:formatCode>
                <c:ptCount val="3"/>
                <c:pt idx="0">
                  <c:v>8248547700</c:v>
                </c:pt>
                <c:pt idx="1">
                  <c:v>7752291175</c:v>
                </c:pt>
                <c:pt idx="2">
                  <c:v>6826675293</c:v>
                </c:pt>
              </c:numCache>
            </c:numRef>
          </c:val>
          <c:extLst>
            <c:ext xmlns:c16="http://schemas.microsoft.com/office/drawing/2014/chart" uri="{C3380CC4-5D6E-409C-BE32-E72D297353CC}">
              <c16:uniqueId val="{00000006-B1A6-43F0-9D8E-784B751A6D0B}"/>
            </c:ext>
          </c:extLst>
        </c:ser>
        <c:dLbls>
          <c:showLegendKey val="0"/>
          <c:showVal val="0"/>
          <c:showCatName val="0"/>
          <c:showSerName val="0"/>
          <c:showPercent val="0"/>
          <c:showBubbleSize val="0"/>
        </c:dLbls>
        <c:gapWidth val="45"/>
        <c:gapDepth val="85"/>
        <c:shape val="box"/>
        <c:axId val="1600902687"/>
        <c:axId val="1"/>
        <c:axId val="0"/>
      </c:bar3DChart>
      <c:catAx>
        <c:axId val="1600902687"/>
        <c:scaling>
          <c:orientation val="minMax"/>
        </c:scaling>
        <c:delete val="1"/>
        <c:axPos val="b"/>
        <c:numFmt formatCode="General" sourceLinked="1"/>
        <c:majorTickMark val="out"/>
        <c:minorTickMark val="none"/>
        <c:tickLblPos val="nextTo"/>
        <c:crossAx val="1"/>
        <c:crosses val="autoZero"/>
        <c:auto val="1"/>
        <c:lblAlgn val="ctr"/>
        <c:lblOffset val="100"/>
        <c:noMultiLvlLbl val="0"/>
      </c:catAx>
      <c:valAx>
        <c:axId val="1"/>
        <c:scaling>
          <c:orientation val="minMax"/>
          <c:min val="0"/>
        </c:scaling>
        <c:delete val="0"/>
        <c:axPos val="l"/>
        <c:majorGridlines/>
        <c:numFmt formatCode="#,##0"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1600902687"/>
        <c:crosses val="autoZero"/>
        <c:crossBetween val="between"/>
      </c:valAx>
      <c:spPr>
        <a:noFill/>
        <a:ln w="25400">
          <a:noFill/>
        </a:ln>
      </c:spPr>
    </c:plotArea>
    <c:legend>
      <c:legendPos val="r"/>
      <c:overlay val="0"/>
      <c:txPr>
        <a:bodyPr/>
        <a:lstStyle/>
        <a:p>
          <a:pPr>
            <a:defRPr sz="920" b="1" i="0" u="none" strike="noStrike" baseline="0">
              <a:solidFill>
                <a:srgbClr val="000000"/>
              </a:solidFill>
              <a:latin typeface="Calibri"/>
              <a:ea typeface="Calibri"/>
              <a:cs typeface="Calibri"/>
            </a:defRPr>
          </a:pPr>
          <a:endParaRPr lang="en-US"/>
        </a:p>
      </c:txPr>
    </c:legend>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30"/>
      <c:rotY val="0"/>
      <c:rAngAx val="0"/>
      <c:perspective val="0"/>
    </c:view3D>
    <c:floor>
      <c:thickness val="0"/>
    </c:floor>
    <c:sideWall>
      <c:thickness val="0"/>
    </c:sideWall>
    <c:backWall>
      <c:thickness val="0"/>
    </c:backWall>
    <c:plotArea>
      <c:layout>
        <c:manualLayout>
          <c:layoutTarget val="inner"/>
          <c:xMode val="edge"/>
          <c:yMode val="edge"/>
          <c:x val="5.1446172534218335E-2"/>
          <c:y val="0"/>
          <c:w val="0.57699746209409786"/>
          <c:h val="0.8999224863247236"/>
        </c:manualLayout>
      </c:layout>
      <c:pie3DChart>
        <c:varyColors val="1"/>
        <c:ser>
          <c:idx val="0"/>
          <c:order val="0"/>
          <c:explosion val="25"/>
          <c:dPt>
            <c:idx val="0"/>
            <c:bubble3D val="0"/>
            <c:explosion val="13"/>
            <c:extLst>
              <c:ext xmlns:c16="http://schemas.microsoft.com/office/drawing/2014/chart" uri="{C3380CC4-5D6E-409C-BE32-E72D297353CC}">
                <c16:uniqueId val="{00000001-902F-4E65-877B-6983BF073AFD}"/>
              </c:ext>
            </c:extLst>
          </c:dPt>
          <c:dPt>
            <c:idx val="1"/>
            <c:bubble3D val="0"/>
            <c:explosion val="18"/>
            <c:extLst>
              <c:ext xmlns:c16="http://schemas.microsoft.com/office/drawing/2014/chart" uri="{C3380CC4-5D6E-409C-BE32-E72D297353CC}">
                <c16:uniqueId val="{00000003-902F-4E65-877B-6983BF073AFD}"/>
              </c:ext>
            </c:extLst>
          </c:dPt>
          <c:dPt>
            <c:idx val="11"/>
            <c:bubble3D val="0"/>
            <c:explosion val="9"/>
            <c:extLst>
              <c:ext xmlns:c16="http://schemas.microsoft.com/office/drawing/2014/chart" uri="{C3380CC4-5D6E-409C-BE32-E72D297353CC}">
                <c16:uniqueId val="{00000005-902F-4E65-877B-6983BF073AFD}"/>
              </c:ext>
            </c:extLst>
          </c:dPt>
          <c:dLbls>
            <c:dLbl>
              <c:idx val="1"/>
              <c:spPr>
                <a:noFill/>
                <a:ln w="25400">
                  <a:noFill/>
                </a:ln>
              </c:spPr>
              <c:txPr>
                <a:bodyPr wrap="square" lIns="38100" tIns="19050" rIns="38100" bIns="19050" anchor="ctr">
                  <a:spAutoFit/>
                </a:bodyPr>
                <a:lstStyle/>
                <a:p>
                  <a:pPr>
                    <a:defRPr/>
                  </a:pPr>
                  <a:endParaRPr lang="en-US"/>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902F-4E65-877B-6983BF073AFD}"/>
                </c:ext>
              </c:extLst>
            </c:dLbl>
            <c:dLbl>
              <c:idx val="3"/>
              <c:layout>
                <c:manualLayout>
                  <c:x val="-1.1286681715575621E-2"/>
                  <c:y val="3.1971580817051509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6-902F-4E65-877B-6983BF073AFD}"/>
                </c:ext>
              </c:extLst>
            </c:dLbl>
            <c:dLbl>
              <c:idx val="7"/>
              <c:layout>
                <c:manualLayout>
                  <c:x val="-4.0632054176072234E-2"/>
                  <c:y val="-8.8809946714031959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902F-4E65-877B-6983BF073AFD}"/>
                </c:ext>
              </c:extLst>
            </c:dLbl>
            <c:dLbl>
              <c:idx val="8"/>
              <c:layout>
                <c:manualLayout>
                  <c:x val="6.7720090293453723E-3"/>
                  <c:y val="-0.1136767317939609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8-902F-4E65-877B-6983BF073AFD}"/>
                </c:ext>
              </c:extLst>
            </c:dLbl>
            <c:spPr>
              <a:noFill/>
              <a:ln w="25400">
                <a:noFill/>
              </a:ln>
            </c:spPr>
            <c:dLblPos val="outEnd"/>
            <c:showLegendKey val="0"/>
            <c:showVal val="0"/>
            <c:showCatName val="0"/>
            <c:showSerName val="0"/>
            <c:showPercent val="1"/>
            <c:showBubbleSize val="0"/>
            <c:showLeaderLines val="1"/>
            <c:extLst>
              <c:ext xmlns:c15="http://schemas.microsoft.com/office/drawing/2012/chart" uri="{CE6537A1-D6FC-4f65-9D91-7224C49458BB}"/>
            </c:extLst>
          </c:dLbls>
          <c:cat>
            <c:strRef>
              <c:f>Sheet1!$C$23:$C$34</c:f>
              <c:strCache>
                <c:ptCount val="12"/>
                <c:pt idx="0">
                  <c:v>Prihodi od poreza na dobit</c:v>
                </c:pt>
                <c:pt idx="1">
                  <c:v>Doprinosi za penzijsko i invalidsko osiguranje</c:v>
                </c:pt>
                <c:pt idx="2">
                  <c:v>Prihodi od indirektnih poreza</c:v>
                </c:pt>
                <c:pt idx="3">
                  <c:v>Prihodi po osnovu zaostalih obaveza</c:v>
                </c:pt>
                <c:pt idx="4">
                  <c:v>Neporezni prihodi (osim prihoda od povrata anuiteta)</c:v>
                </c:pt>
                <c:pt idx="5">
                  <c:v>Prihodi od dividendi i udjela u profit u javnim preduzećima</c:v>
                </c:pt>
                <c:pt idx="6">
                  <c:v>Prihodi od povrata anuiteta</c:v>
                </c:pt>
                <c:pt idx="7">
                  <c:v>Tekući transferi i donacije</c:v>
                </c:pt>
                <c:pt idx="8">
                  <c:v>Primici od prodaje stalnih sredstava</c:v>
                </c:pt>
                <c:pt idx="9">
                  <c:v>Primici od finansijske imovine</c:v>
                </c:pt>
                <c:pt idx="10">
                  <c:v>Primici od dugoročnog zaduživanja</c:v>
                </c:pt>
                <c:pt idx="11">
                  <c:v>Primici od kratkoročnog zaduživanja</c:v>
                </c:pt>
              </c:strCache>
            </c:strRef>
          </c:cat>
          <c:val>
            <c:numRef>
              <c:f>Sheet1!$D$23:$D$34</c:f>
              <c:numCache>
                <c:formatCode>#,##0</c:formatCode>
                <c:ptCount val="12"/>
                <c:pt idx="0">
                  <c:v>109206909</c:v>
                </c:pt>
                <c:pt idx="1">
                  <c:v>3358988494</c:v>
                </c:pt>
                <c:pt idx="2">
                  <c:v>2359193549</c:v>
                </c:pt>
                <c:pt idx="3">
                  <c:v>813337</c:v>
                </c:pt>
                <c:pt idx="4">
                  <c:v>177787940</c:v>
                </c:pt>
                <c:pt idx="5">
                  <c:v>40799110</c:v>
                </c:pt>
                <c:pt idx="6">
                  <c:v>246742846</c:v>
                </c:pt>
                <c:pt idx="7">
                  <c:v>9235847</c:v>
                </c:pt>
                <c:pt idx="8">
                  <c:v>440824</c:v>
                </c:pt>
                <c:pt idx="9">
                  <c:v>49505544</c:v>
                </c:pt>
                <c:pt idx="10">
                  <c:v>1092479139</c:v>
                </c:pt>
                <c:pt idx="11">
                  <c:v>307097636</c:v>
                </c:pt>
              </c:numCache>
            </c:numRef>
          </c:val>
          <c:extLst>
            <c:ext xmlns:c16="http://schemas.microsoft.com/office/drawing/2014/chart" uri="{C3380CC4-5D6E-409C-BE32-E72D297353CC}">
              <c16:uniqueId val="{00000009-902F-4E65-877B-6983BF073AFD}"/>
            </c:ext>
          </c:extLst>
        </c:ser>
        <c:dLbls>
          <c:showLegendKey val="0"/>
          <c:showVal val="0"/>
          <c:showCatName val="0"/>
          <c:showSerName val="0"/>
          <c:showPercent val="0"/>
          <c:showBubbleSize val="0"/>
          <c:showLeaderLines val="1"/>
        </c:dLbls>
      </c:pie3DChart>
      <c:spPr>
        <a:noFill/>
        <a:ln w="25400">
          <a:noFill/>
        </a:ln>
      </c:spPr>
    </c:plotArea>
    <c:legend>
      <c:legendPos val="r"/>
      <c:layout>
        <c:manualLayout>
          <c:xMode val="edge"/>
          <c:yMode val="edge"/>
          <c:x val="0.62548443859867409"/>
          <c:y val="0"/>
          <c:w val="0.34968486162705958"/>
          <c:h val="1"/>
        </c:manualLayout>
      </c:layout>
      <c:overlay val="0"/>
    </c:legend>
    <c:plotVisOnly val="1"/>
    <c:dispBlanksAs val="zero"/>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30"/>
      <c:rotY val="0"/>
      <c:rAngAx val="0"/>
      <c:perspective val="0"/>
    </c:view3D>
    <c:floor>
      <c:thickness val="0"/>
    </c:floor>
    <c:sideWall>
      <c:thickness val="0"/>
    </c:sideWall>
    <c:backWall>
      <c:thickness val="0"/>
    </c:backWall>
    <c:plotArea>
      <c:layout>
        <c:manualLayout>
          <c:layoutTarget val="inner"/>
          <c:xMode val="edge"/>
          <c:yMode val="edge"/>
          <c:x val="5.1446172534218335E-2"/>
          <c:y val="0"/>
          <c:w val="0.57699746209409786"/>
          <c:h val="0.8999224863247236"/>
        </c:manualLayout>
      </c:layout>
      <c:pie3DChart>
        <c:varyColors val="1"/>
        <c:ser>
          <c:idx val="0"/>
          <c:order val="0"/>
          <c:explosion val="25"/>
          <c:dPt>
            <c:idx val="0"/>
            <c:bubble3D val="0"/>
            <c:explosion val="13"/>
            <c:extLst>
              <c:ext xmlns:c16="http://schemas.microsoft.com/office/drawing/2014/chart" uri="{C3380CC4-5D6E-409C-BE32-E72D297353CC}">
                <c16:uniqueId val="{00000001-0F83-4BAF-864B-A142C1C12EBF}"/>
              </c:ext>
            </c:extLst>
          </c:dPt>
          <c:dPt>
            <c:idx val="1"/>
            <c:bubble3D val="0"/>
            <c:explosion val="18"/>
            <c:extLst>
              <c:ext xmlns:c16="http://schemas.microsoft.com/office/drawing/2014/chart" uri="{C3380CC4-5D6E-409C-BE32-E72D297353CC}">
                <c16:uniqueId val="{00000003-0F83-4BAF-864B-A142C1C12EBF}"/>
              </c:ext>
            </c:extLst>
          </c:dPt>
          <c:dPt>
            <c:idx val="2"/>
            <c:bubble3D val="0"/>
            <c:explosion val="9"/>
            <c:extLst>
              <c:ext xmlns:c16="http://schemas.microsoft.com/office/drawing/2014/chart" uri="{C3380CC4-5D6E-409C-BE32-E72D297353CC}">
                <c16:uniqueId val="{00000005-0F83-4BAF-864B-A142C1C12EBF}"/>
              </c:ext>
            </c:extLst>
          </c:dPt>
          <c:dLbls>
            <c:dLbl>
              <c:idx val="1"/>
              <c:spPr>
                <a:noFill/>
                <a:ln w="25400">
                  <a:noFill/>
                </a:ln>
              </c:spPr>
              <c:txPr>
                <a:bodyPr wrap="square" lIns="38100" tIns="19050" rIns="38100" bIns="19050" anchor="ctr">
                  <a:spAutoFit/>
                </a:bodyPr>
                <a:lstStyle/>
                <a:p>
                  <a:pPr>
                    <a:defRPr/>
                  </a:pPr>
                  <a:endParaRPr lang="en-US"/>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0F83-4BAF-864B-A142C1C12EBF}"/>
                </c:ext>
              </c:extLst>
            </c:dLbl>
            <c:spPr>
              <a:noFill/>
              <a:ln w="25400">
                <a:noFill/>
              </a:ln>
            </c:spPr>
            <c:dLblPos val="outEnd"/>
            <c:showLegendKey val="0"/>
            <c:showVal val="0"/>
            <c:showCatName val="0"/>
            <c:showSerName val="0"/>
            <c:showPercent val="1"/>
            <c:showBubbleSize val="0"/>
            <c:showLeaderLines val="1"/>
            <c:extLst>
              <c:ext xmlns:c15="http://schemas.microsoft.com/office/drawing/2012/chart" uri="{CE6537A1-D6FC-4f65-9D91-7224C49458BB}"/>
            </c:extLst>
          </c:dLbls>
          <c:cat>
            <c:strRef>
              <c:f>Sheet1!$C$23:$C$25</c:f>
              <c:strCache>
                <c:ptCount val="3"/>
                <c:pt idx="0">
                  <c:v>Porez na dobit</c:v>
                </c:pt>
                <c:pt idx="1">
                  <c:v>Doprinosi za penzijsko i invalidsko osiguranje</c:v>
                </c:pt>
                <c:pt idx="2">
                  <c:v>Prihodi od indirektnih poreza</c:v>
                </c:pt>
              </c:strCache>
            </c:strRef>
          </c:cat>
          <c:val>
            <c:numRef>
              <c:f>Sheet1!$D$23:$D$25</c:f>
              <c:numCache>
                <c:formatCode>#,##0</c:formatCode>
                <c:ptCount val="3"/>
                <c:pt idx="0">
                  <c:v>109206909</c:v>
                </c:pt>
                <c:pt idx="1">
                  <c:v>3358988494</c:v>
                </c:pt>
                <c:pt idx="2">
                  <c:v>2359193549</c:v>
                </c:pt>
              </c:numCache>
            </c:numRef>
          </c:val>
          <c:extLst>
            <c:ext xmlns:c16="http://schemas.microsoft.com/office/drawing/2014/chart" uri="{C3380CC4-5D6E-409C-BE32-E72D297353CC}">
              <c16:uniqueId val="{00000006-0F83-4BAF-864B-A142C1C12EBF}"/>
            </c:ext>
          </c:extLst>
        </c:ser>
        <c:dLbls>
          <c:showLegendKey val="0"/>
          <c:showVal val="0"/>
          <c:showCatName val="0"/>
          <c:showSerName val="0"/>
          <c:showPercent val="0"/>
          <c:showBubbleSize val="0"/>
          <c:showLeaderLines val="1"/>
        </c:dLbls>
      </c:pie3DChart>
      <c:spPr>
        <a:noFill/>
        <a:ln w="25400">
          <a:noFill/>
        </a:ln>
      </c:spPr>
    </c:plotArea>
    <c:legend>
      <c:legendPos val="r"/>
      <c:overlay val="0"/>
    </c:legend>
    <c:plotVisOnly val="1"/>
    <c:dispBlanksAs val="zero"/>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1"/>
          <c:order val="0"/>
          <c:tx>
            <c:strRef>
              <c:f>Sheet1!$B$1</c:f>
              <c:strCache>
                <c:ptCount val="1"/>
                <c:pt idx="0">
                  <c:v>2024</c:v>
                </c:pt>
              </c:strCache>
            </c:strRef>
          </c:tx>
          <c:spPr>
            <a:solidFill>
              <a:schemeClr val="accent6"/>
            </a:solidFill>
            <a:ln>
              <a:noFill/>
            </a:ln>
            <a:effectLst/>
            <a:sp3d/>
          </c:spPr>
          <c:invertIfNegative val="0"/>
          <c:cat>
            <c:strRef>
              <c:f>Sheet1!$A$3:$A$14</c:f>
              <c:strCache>
                <c:ptCount val="12"/>
                <c:pt idx="0">
                  <c:v>Januar</c:v>
                </c:pt>
                <c:pt idx="1">
                  <c:v>Februar</c:v>
                </c:pt>
                <c:pt idx="2">
                  <c:v>Mart</c:v>
                </c:pt>
                <c:pt idx="3">
                  <c:v>April</c:v>
                </c:pt>
                <c:pt idx="4">
                  <c:v>Maj</c:v>
                </c:pt>
                <c:pt idx="5">
                  <c:v>Juni</c:v>
                </c:pt>
                <c:pt idx="6">
                  <c:v>Juli</c:v>
                </c:pt>
                <c:pt idx="7">
                  <c:v>August</c:v>
                </c:pt>
                <c:pt idx="8">
                  <c:v>Septembar</c:v>
                </c:pt>
                <c:pt idx="9">
                  <c:v>Oktobar</c:v>
                </c:pt>
                <c:pt idx="10">
                  <c:v>Novembar</c:v>
                </c:pt>
                <c:pt idx="11">
                  <c:v>Decembar</c:v>
                </c:pt>
              </c:strCache>
            </c:strRef>
          </c:cat>
          <c:val>
            <c:numRef>
              <c:f>Sheet1!$B$3:$B$14</c:f>
              <c:numCache>
                <c:formatCode>#,##0.00</c:formatCode>
                <c:ptCount val="12"/>
                <c:pt idx="0">
                  <c:v>227674221.34999999</c:v>
                </c:pt>
                <c:pt idx="1">
                  <c:v>256527908.19</c:v>
                </c:pt>
                <c:pt idx="2">
                  <c:v>249854951.55000001</c:v>
                </c:pt>
                <c:pt idx="3">
                  <c:v>258668487.84999999</c:v>
                </c:pt>
                <c:pt idx="4">
                  <c:v>253274184.02000001</c:v>
                </c:pt>
                <c:pt idx="5">
                  <c:v>251444844.33000001</c:v>
                </c:pt>
                <c:pt idx="6">
                  <c:v>259495763.47999999</c:v>
                </c:pt>
                <c:pt idx="7">
                  <c:v>254607530.21000001</c:v>
                </c:pt>
                <c:pt idx="8">
                  <c:v>251716825.22999999</c:v>
                </c:pt>
                <c:pt idx="9">
                  <c:v>256772869.34999999</c:v>
                </c:pt>
                <c:pt idx="10">
                  <c:v>261718970.94</c:v>
                </c:pt>
                <c:pt idx="11">
                  <c:v>285748012.13999999</c:v>
                </c:pt>
              </c:numCache>
            </c:numRef>
          </c:val>
          <c:extLst>
            <c:ext xmlns:c16="http://schemas.microsoft.com/office/drawing/2014/chart" uri="{C3380CC4-5D6E-409C-BE32-E72D297353CC}">
              <c16:uniqueId val="{00000000-4651-4C52-98B2-458E5272AEA1}"/>
            </c:ext>
          </c:extLst>
        </c:ser>
        <c:ser>
          <c:idx val="0"/>
          <c:order val="1"/>
          <c:tx>
            <c:strRef>
              <c:f>Sheet1!$C$1</c:f>
              <c:strCache>
                <c:ptCount val="1"/>
                <c:pt idx="0">
                  <c:v>2025</c:v>
                </c:pt>
              </c:strCache>
            </c:strRef>
          </c:tx>
          <c:invertIfNegative val="0"/>
          <c:cat>
            <c:strRef>
              <c:f>Sheet1!$A$3:$A$14</c:f>
              <c:strCache>
                <c:ptCount val="12"/>
                <c:pt idx="0">
                  <c:v>Januar</c:v>
                </c:pt>
                <c:pt idx="1">
                  <c:v>Februar</c:v>
                </c:pt>
                <c:pt idx="2">
                  <c:v>Mart</c:v>
                </c:pt>
                <c:pt idx="3">
                  <c:v>April</c:v>
                </c:pt>
                <c:pt idx="4">
                  <c:v>Maj</c:v>
                </c:pt>
                <c:pt idx="5">
                  <c:v>Juni</c:v>
                </c:pt>
                <c:pt idx="6">
                  <c:v>Juli</c:v>
                </c:pt>
                <c:pt idx="7">
                  <c:v>August</c:v>
                </c:pt>
                <c:pt idx="8">
                  <c:v>Septembar</c:v>
                </c:pt>
                <c:pt idx="9">
                  <c:v>Oktobar</c:v>
                </c:pt>
                <c:pt idx="10">
                  <c:v>Novembar</c:v>
                </c:pt>
                <c:pt idx="11">
                  <c:v>Decembar</c:v>
                </c:pt>
              </c:strCache>
            </c:strRef>
          </c:cat>
          <c:val>
            <c:numRef>
              <c:f>Sheet1!$C$3:$C$14</c:f>
              <c:numCache>
                <c:formatCode>#,##0.00</c:formatCode>
                <c:ptCount val="12"/>
                <c:pt idx="0">
                  <c:v>253749145.66999999</c:v>
                </c:pt>
                <c:pt idx="1">
                  <c:v>289195253.25</c:v>
                </c:pt>
                <c:pt idx="2">
                  <c:v>295918061.88999999</c:v>
                </c:pt>
                <c:pt idx="3">
                  <c:v>304164084.70999998</c:v>
                </c:pt>
                <c:pt idx="4">
                  <c:v>284815649.74000001</c:v>
                </c:pt>
                <c:pt idx="5">
                  <c:v>293384902.25999999</c:v>
                </c:pt>
                <c:pt idx="6">
                  <c:v>299377048.92000002</c:v>
                </c:pt>
                <c:pt idx="7">
                  <c:v>256439832.90000001</c:v>
                </c:pt>
                <c:pt idx="8">
                  <c:v>255409545.24000001</c:v>
                </c:pt>
                <c:pt idx="9">
                  <c:v>267702251.47</c:v>
                </c:pt>
                <c:pt idx="10">
                  <c:v>254383549.27000001</c:v>
                </c:pt>
                <c:pt idx="11">
                  <c:v>304449168.42000002</c:v>
                </c:pt>
              </c:numCache>
            </c:numRef>
          </c:val>
          <c:extLst>
            <c:ext xmlns:c16="http://schemas.microsoft.com/office/drawing/2014/chart" uri="{C3380CC4-5D6E-409C-BE32-E72D297353CC}">
              <c16:uniqueId val="{00000001-4651-4C52-98B2-458E5272AEA1}"/>
            </c:ext>
          </c:extLst>
        </c:ser>
        <c:dLbls>
          <c:showLegendKey val="0"/>
          <c:showVal val="0"/>
          <c:showCatName val="0"/>
          <c:showSerName val="0"/>
          <c:showPercent val="0"/>
          <c:showBubbleSize val="0"/>
        </c:dLbls>
        <c:gapWidth val="150"/>
        <c:shape val="box"/>
        <c:axId val="151677952"/>
        <c:axId val="151692032"/>
        <c:axId val="0"/>
      </c:bar3DChart>
      <c:catAx>
        <c:axId val="15167795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1692032"/>
        <c:crosses val="autoZero"/>
        <c:auto val="1"/>
        <c:lblAlgn val="ctr"/>
        <c:lblOffset val="100"/>
        <c:noMultiLvlLbl val="0"/>
      </c:catAx>
      <c:valAx>
        <c:axId val="15169203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16779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1"/>
          <c:order val="0"/>
          <c:tx>
            <c:strRef>
              <c:f>Sheet1!$C$1</c:f>
              <c:strCache>
                <c:ptCount val="1"/>
                <c:pt idx="0">
                  <c:v>2025</c:v>
                </c:pt>
              </c:strCache>
            </c:strRef>
          </c:tx>
          <c:spPr>
            <a:solidFill>
              <a:srgbClr val="00B050"/>
            </a:solidFill>
          </c:spPr>
          <c:invertIfNegative val="0"/>
          <c:cat>
            <c:strRef>
              <c:f>Sheet1!$A$3:$A$14</c:f>
              <c:strCache>
                <c:ptCount val="12"/>
                <c:pt idx="0">
                  <c:v>Januar</c:v>
                </c:pt>
                <c:pt idx="1">
                  <c:v>Februar</c:v>
                </c:pt>
                <c:pt idx="2">
                  <c:v>Mart</c:v>
                </c:pt>
                <c:pt idx="3">
                  <c:v>April</c:v>
                </c:pt>
                <c:pt idx="4">
                  <c:v>Maj</c:v>
                </c:pt>
                <c:pt idx="5">
                  <c:v>Juni</c:v>
                </c:pt>
                <c:pt idx="6">
                  <c:v>Juli</c:v>
                </c:pt>
                <c:pt idx="7">
                  <c:v>August</c:v>
                </c:pt>
                <c:pt idx="8">
                  <c:v>Septembar</c:v>
                </c:pt>
                <c:pt idx="9">
                  <c:v>Oktobar</c:v>
                </c:pt>
                <c:pt idx="10">
                  <c:v>Novembar</c:v>
                </c:pt>
                <c:pt idx="11">
                  <c:v>Decembar</c:v>
                </c:pt>
              </c:strCache>
            </c:strRef>
          </c:cat>
          <c:val>
            <c:numRef>
              <c:f>Sheet1!$C$3:$C$14</c:f>
              <c:numCache>
                <c:formatCode>#,##0.00</c:formatCode>
                <c:ptCount val="12"/>
                <c:pt idx="0">
                  <c:v>95441602.450000003</c:v>
                </c:pt>
                <c:pt idx="1">
                  <c:v>110818746.79000001</c:v>
                </c:pt>
                <c:pt idx="2">
                  <c:v>127409755.26000001</c:v>
                </c:pt>
                <c:pt idx="3">
                  <c:v>108434268.34</c:v>
                </c:pt>
                <c:pt idx="4">
                  <c:v>133909609.64</c:v>
                </c:pt>
                <c:pt idx="5">
                  <c:v>153975592.03</c:v>
                </c:pt>
                <c:pt idx="6">
                  <c:v>167506838.78999999</c:v>
                </c:pt>
                <c:pt idx="7">
                  <c:v>140497465.47</c:v>
                </c:pt>
                <c:pt idx="8">
                  <c:v>153396586.16999999</c:v>
                </c:pt>
                <c:pt idx="9">
                  <c:v>156844871.81999999</c:v>
                </c:pt>
                <c:pt idx="10">
                  <c:v>130055344.79000001</c:v>
                </c:pt>
                <c:pt idx="11">
                  <c:v>168072167.22999999</c:v>
                </c:pt>
              </c:numCache>
            </c:numRef>
          </c:val>
          <c:extLst>
            <c:ext xmlns:c16="http://schemas.microsoft.com/office/drawing/2014/chart" uri="{C3380CC4-5D6E-409C-BE32-E72D297353CC}">
              <c16:uniqueId val="{00000000-2EA7-437A-B3F5-F8BE09441B85}"/>
            </c:ext>
          </c:extLst>
        </c:ser>
        <c:ser>
          <c:idx val="0"/>
          <c:order val="1"/>
          <c:tx>
            <c:strRef>
              <c:f>Sheet1!$B$1</c:f>
              <c:strCache>
                <c:ptCount val="1"/>
                <c:pt idx="0">
                  <c:v>2024</c:v>
                </c:pt>
              </c:strCache>
            </c:strRef>
          </c:tx>
          <c:spPr>
            <a:solidFill>
              <a:schemeClr val="accent1"/>
            </a:solidFill>
            <a:ln>
              <a:noFill/>
            </a:ln>
            <a:effectLst/>
            <a:sp3d/>
          </c:spPr>
          <c:invertIfNegative val="0"/>
          <c:cat>
            <c:strRef>
              <c:f>Sheet1!$A$3:$A$14</c:f>
              <c:strCache>
                <c:ptCount val="12"/>
                <c:pt idx="0">
                  <c:v>Januar</c:v>
                </c:pt>
                <c:pt idx="1">
                  <c:v>Februar</c:v>
                </c:pt>
                <c:pt idx="2">
                  <c:v>Mart</c:v>
                </c:pt>
                <c:pt idx="3">
                  <c:v>April</c:v>
                </c:pt>
                <c:pt idx="4">
                  <c:v>Maj</c:v>
                </c:pt>
                <c:pt idx="5">
                  <c:v>Juni</c:v>
                </c:pt>
                <c:pt idx="6">
                  <c:v>Juli</c:v>
                </c:pt>
                <c:pt idx="7">
                  <c:v>August</c:v>
                </c:pt>
                <c:pt idx="8">
                  <c:v>Septembar</c:v>
                </c:pt>
                <c:pt idx="9">
                  <c:v>Oktobar</c:v>
                </c:pt>
                <c:pt idx="10">
                  <c:v>Novembar</c:v>
                </c:pt>
                <c:pt idx="11">
                  <c:v>Decembar</c:v>
                </c:pt>
              </c:strCache>
            </c:strRef>
          </c:cat>
          <c:val>
            <c:numRef>
              <c:f>Sheet1!$B$3:$B$14</c:f>
              <c:numCache>
                <c:formatCode>#,##0.00</c:formatCode>
                <c:ptCount val="12"/>
                <c:pt idx="0">
                  <c:v>99635473.620000005</c:v>
                </c:pt>
                <c:pt idx="1">
                  <c:v>110967031.25</c:v>
                </c:pt>
                <c:pt idx="2">
                  <c:v>100404153.06999999</c:v>
                </c:pt>
                <c:pt idx="3">
                  <c:v>108613605.81999999</c:v>
                </c:pt>
                <c:pt idx="4">
                  <c:v>110081188.34</c:v>
                </c:pt>
                <c:pt idx="5">
                  <c:v>137027097.12</c:v>
                </c:pt>
                <c:pt idx="6">
                  <c:v>143098996.72</c:v>
                </c:pt>
                <c:pt idx="7">
                  <c:v>131616074.27</c:v>
                </c:pt>
                <c:pt idx="8">
                  <c:v>129775388.95</c:v>
                </c:pt>
                <c:pt idx="9">
                  <c:v>123018543.61</c:v>
                </c:pt>
                <c:pt idx="10">
                  <c:v>126967748.39</c:v>
                </c:pt>
                <c:pt idx="11">
                  <c:v>154405282.41999999</c:v>
                </c:pt>
              </c:numCache>
            </c:numRef>
          </c:val>
          <c:extLst>
            <c:ext xmlns:c16="http://schemas.microsoft.com/office/drawing/2014/chart" uri="{C3380CC4-5D6E-409C-BE32-E72D297353CC}">
              <c16:uniqueId val="{00000001-2EA7-437A-B3F5-F8BE09441B85}"/>
            </c:ext>
          </c:extLst>
        </c:ser>
        <c:dLbls>
          <c:showLegendKey val="0"/>
          <c:showVal val="0"/>
          <c:showCatName val="0"/>
          <c:showSerName val="0"/>
          <c:showPercent val="0"/>
          <c:showBubbleSize val="0"/>
        </c:dLbls>
        <c:gapWidth val="150"/>
        <c:shape val="box"/>
        <c:axId val="119680384"/>
        <c:axId val="119694464"/>
        <c:axId val="0"/>
      </c:bar3DChart>
      <c:catAx>
        <c:axId val="11968038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9694464"/>
        <c:crosses val="autoZero"/>
        <c:auto val="1"/>
        <c:lblAlgn val="ctr"/>
        <c:lblOffset val="100"/>
        <c:noMultiLvlLbl val="0"/>
      </c:catAx>
      <c:valAx>
        <c:axId val="11969446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96803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30"/>
      <c:rotY val="0"/>
      <c:rAngAx val="0"/>
      <c:perspective val="0"/>
    </c:view3D>
    <c:floor>
      <c:thickness val="0"/>
    </c:floor>
    <c:sideWall>
      <c:thickness val="0"/>
    </c:sideWall>
    <c:backWall>
      <c:thickness val="0"/>
    </c:backWall>
    <c:plotArea>
      <c:layout>
        <c:manualLayout>
          <c:layoutTarget val="inner"/>
          <c:xMode val="edge"/>
          <c:yMode val="edge"/>
          <c:x val="5.1446223784196589E-2"/>
          <c:y val="6.4102564102564097E-2"/>
          <c:w val="0.57699746209409786"/>
          <c:h val="0.8999224863247236"/>
        </c:manualLayout>
      </c:layout>
      <c:pie3DChart>
        <c:varyColors val="1"/>
        <c:ser>
          <c:idx val="0"/>
          <c:order val="0"/>
          <c:explosion val="25"/>
          <c:dPt>
            <c:idx val="0"/>
            <c:bubble3D val="0"/>
            <c:explosion val="13"/>
            <c:extLst>
              <c:ext xmlns:c16="http://schemas.microsoft.com/office/drawing/2014/chart" uri="{C3380CC4-5D6E-409C-BE32-E72D297353CC}">
                <c16:uniqueId val="{00000001-3467-4A05-90B6-4028458BD736}"/>
              </c:ext>
            </c:extLst>
          </c:dPt>
          <c:dPt>
            <c:idx val="1"/>
            <c:bubble3D val="0"/>
            <c:explosion val="42"/>
            <c:extLst>
              <c:ext xmlns:c16="http://schemas.microsoft.com/office/drawing/2014/chart" uri="{C3380CC4-5D6E-409C-BE32-E72D297353CC}">
                <c16:uniqueId val="{00000003-3467-4A05-90B6-4028458BD736}"/>
              </c:ext>
            </c:extLst>
          </c:dPt>
          <c:dLbls>
            <c:dLbl>
              <c:idx val="1"/>
              <c:spPr>
                <a:noFill/>
                <a:ln w="25400">
                  <a:noFill/>
                </a:ln>
              </c:spPr>
              <c:txPr>
                <a:bodyPr wrap="square" lIns="38100" tIns="19050" rIns="38100" bIns="19050" anchor="ctr">
                  <a:spAutoFit/>
                </a:bodyPr>
                <a:lstStyle/>
                <a:p>
                  <a:pPr>
                    <a:defRPr/>
                  </a:pPr>
                  <a:endParaRPr lang="en-US"/>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3467-4A05-90B6-4028458BD736}"/>
                </c:ext>
              </c:extLst>
            </c:dLbl>
            <c:spPr>
              <a:noFill/>
              <a:ln w="25400">
                <a:noFill/>
              </a:ln>
            </c:spPr>
            <c:dLblPos val="outEnd"/>
            <c:showLegendKey val="0"/>
            <c:showVal val="0"/>
            <c:showCatName val="0"/>
            <c:showSerName val="0"/>
            <c:showPercent val="1"/>
            <c:showBubbleSize val="0"/>
            <c:showLeaderLines val="1"/>
            <c:extLst>
              <c:ext xmlns:c15="http://schemas.microsoft.com/office/drawing/2012/chart" uri="{CE6537A1-D6FC-4f65-9D91-7224C49458BB}"/>
            </c:extLst>
          </c:dLbls>
          <c:cat>
            <c:strRef>
              <c:f>Sheet1!$C$23:$C$25</c:f>
              <c:strCache>
                <c:ptCount val="3"/>
                <c:pt idx="0">
                  <c:v>Prihodi od poduzetničkih aktivnosti i imovine</c:v>
                </c:pt>
                <c:pt idx="1">
                  <c:v>Naknade i takse i prihodi od pružanja javnih usluga</c:v>
                </c:pt>
                <c:pt idx="2">
                  <c:v>Novčane kazne</c:v>
                </c:pt>
              </c:strCache>
            </c:strRef>
          </c:cat>
          <c:val>
            <c:numRef>
              <c:f>Sheet1!$D$23:$D$25</c:f>
              <c:numCache>
                <c:formatCode>#,##0</c:formatCode>
                <c:ptCount val="3"/>
                <c:pt idx="0">
                  <c:v>296246708</c:v>
                </c:pt>
                <c:pt idx="1">
                  <c:v>148905618</c:v>
                </c:pt>
                <c:pt idx="2">
                  <c:v>20177570</c:v>
                </c:pt>
              </c:numCache>
            </c:numRef>
          </c:val>
          <c:extLst>
            <c:ext xmlns:c16="http://schemas.microsoft.com/office/drawing/2014/chart" uri="{C3380CC4-5D6E-409C-BE32-E72D297353CC}">
              <c16:uniqueId val="{00000004-3467-4A05-90B6-4028458BD736}"/>
            </c:ext>
          </c:extLst>
        </c:ser>
        <c:dLbls>
          <c:showLegendKey val="0"/>
          <c:showVal val="0"/>
          <c:showCatName val="0"/>
          <c:showSerName val="0"/>
          <c:showPercent val="0"/>
          <c:showBubbleSize val="0"/>
          <c:showLeaderLines val="1"/>
        </c:dLbls>
      </c:pie3DChart>
      <c:spPr>
        <a:noFill/>
        <a:ln w="25400">
          <a:noFill/>
        </a:ln>
      </c:spPr>
    </c:plotArea>
    <c:legend>
      <c:legendPos val="r"/>
      <c:overlay val="0"/>
    </c:legend>
    <c:plotVisOnly val="1"/>
    <c:dispBlanksAs val="zero"/>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bar3DChart>
        <c:barDir val="col"/>
        <c:grouping val="stacked"/>
        <c:varyColors val="0"/>
        <c:ser>
          <c:idx val="0"/>
          <c:order val="0"/>
          <c:tx>
            <c:strRef>
              <c:f>Sheet1!$E$6</c:f>
              <c:strCache>
                <c:ptCount val="1"/>
                <c:pt idx="0">
                  <c:v>Rashodi i izdaci za period januar - decembar 2024. godine</c:v>
                </c:pt>
              </c:strCache>
            </c:strRef>
          </c:tx>
          <c:spPr>
            <a:solidFill>
              <a:srgbClr val="FF0000"/>
            </a:solidFill>
          </c:spPr>
          <c:invertIfNegative val="0"/>
          <c:dPt>
            <c:idx val="0"/>
            <c:invertIfNegative val="0"/>
            <c:bubble3D val="0"/>
            <c:spPr>
              <a:solidFill>
                <a:schemeClr val="accent3">
                  <a:lumMod val="75000"/>
                </a:schemeClr>
              </a:solidFill>
            </c:spPr>
            <c:extLst>
              <c:ext xmlns:c16="http://schemas.microsoft.com/office/drawing/2014/chart" uri="{C3380CC4-5D6E-409C-BE32-E72D297353CC}">
                <c16:uniqueId val="{00000001-9C36-4526-B3CA-5286641866B2}"/>
              </c:ext>
            </c:extLst>
          </c:dPt>
          <c:dPt>
            <c:idx val="1"/>
            <c:invertIfNegative val="0"/>
            <c:bubble3D val="0"/>
            <c:spPr>
              <a:solidFill>
                <a:schemeClr val="tx2">
                  <a:lumMod val="60000"/>
                  <a:lumOff val="40000"/>
                </a:schemeClr>
              </a:solidFill>
            </c:spPr>
            <c:extLst>
              <c:ext xmlns:c16="http://schemas.microsoft.com/office/drawing/2014/chart" uri="{C3380CC4-5D6E-409C-BE32-E72D297353CC}">
                <c16:uniqueId val="{00000003-9C36-4526-B3CA-5286641866B2}"/>
              </c:ext>
            </c:extLst>
          </c:dPt>
          <c:val>
            <c:numRef>
              <c:f>Sheet1!$C$7:$E$7</c:f>
              <c:numCache>
                <c:formatCode>#,##0</c:formatCode>
                <c:ptCount val="3"/>
                <c:pt idx="0">
                  <c:v>8248547700</c:v>
                </c:pt>
                <c:pt idx="1">
                  <c:v>7745690979</c:v>
                </c:pt>
                <c:pt idx="2">
                  <c:v>6957792571</c:v>
                </c:pt>
              </c:numCache>
            </c:numRef>
          </c:val>
          <c:extLst>
            <c:ext xmlns:c16="http://schemas.microsoft.com/office/drawing/2014/chart" uri="{C3380CC4-5D6E-409C-BE32-E72D297353CC}">
              <c16:uniqueId val="{00000004-9C36-4526-B3CA-5286641866B2}"/>
            </c:ext>
          </c:extLst>
        </c:ser>
        <c:ser>
          <c:idx val="1"/>
          <c:order val="1"/>
          <c:tx>
            <c:strRef>
              <c:f>Sheet1!$D$6</c:f>
              <c:strCache>
                <c:ptCount val="1"/>
                <c:pt idx="0">
                  <c:v>Rashodi i izdaci za period januar - decembar 2025. godine</c:v>
                </c:pt>
              </c:strCache>
            </c:strRef>
          </c:tx>
          <c:spPr>
            <a:solidFill>
              <a:schemeClr val="tx2">
                <a:lumMod val="60000"/>
                <a:lumOff val="40000"/>
              </a:schemeClr>
            </a:solidFill>
          </c:spPr>
          <c:invertIfNegative val="0"/>
          <c:val>
            <c:numLit>
              <c:formatCode>General</c:formatCode>
              <c:ptCount val="1"/>
              <c:pt idx="0">
                <c:v>1</c:v>
              </c:pt>
            </c:numLit>
          </c:val>
          <c:extLst>
            <c:ext xmlns:c16="http://schemas.microsoft.com/office/drawing/2014/chart" uri="{C3380CC4-5D6E-409C-BE32-E72D297353CC}">
              <c16:uniqueId val="{00000005-9C36-4526-B3CA-5286641866B2}"/>
            </c:ext>
          </c:extLst>
        </c:ser>
        <c:ser>
          <c:idx val="2"/>
          <c:order val="2"/>
          <c:tx>
            <c:strRef>
              <c:f>Sheet1!$C$6</c:f>
              <c:strCache>
                <c:ptCount val="1"/>
                <c:pt idx="0">
                  <c:v>Budžet Federacije BiH za 2025. godinu</c:v>
                </c:pt>
              </c:strCache>
            </c:strRef>
          </c:tx>
          <c:spPr>
            <a:solidFill>
              <a:schemeClr val="accent3">
                <a:lumMod val="75000"/>
              </a:schemeClr>
            </a:solidFill>
          </c:spPr>
          <c:invertIfNegative val="0"/>
          <c:val>
            <c:numLit>
              <c:formatCode>General</c:formatCode>
              <c:ptCount val="1"/>
              <c:pt idx="0">
                <c:v>1</c:v>
              </c:pt>
            </c:numLit>
          </c:val>
          <c:extLst>
            <c:ext xmlns:c16="http://schemas.microsoft.com/office/drawing/2014/chart" uri="{C3380CC4-5D6E-409C-BE32-E72D297353CC}">
              <c16:uniqueId val="{00000006-9C36-4526-B3CA-5286641866B2}"/>
            </c:ext>
          </c:extLst>
        </c:ser>
        <c:dLbls>
          <c:showLegendKey val="0"/>
          <c:showVal val="0"/>
          <c:showCatName val="0"/>
          <c:showSerName val="0"/>
          <c:showPercent val="0"/>
          <c:showBubbleSize val="0"/>
        </c:dLbls>
        <c:gapWidth val="55"/>
        <c:gapDepth val="55"/>
        <c:shape val="box"/>
        <c:axId val="120415360"/>
        <c:axId val="120416896"/>
        <c:axId val="0"/>
      </c:bar3DChart>
      <c:catAx>
        <c:axId val="120415360"/>
        <c:scaling>
          <c:orientation val="minMax"/>
        </c:scaling>
        <c:delete val="1"/>
        <c:axPos val="b"/>
        <c:majorTickMark val="out"/>
        <c:minorTickMark val="none"/>
        <c:tickLblPos val="nextTo"/>
        <c:crossAx val="120416896"/>
        <c:crosses val="autoZero"/>
        <c:auto val="1"/>
        <c:lblAlgn val="ctr"/>
        <c:lblOffset val="100"/>
        <c:noMultiLvlLbl val="0"/>
      </c:catAx>
      <c:valAx>
        <c:axId val="120416896"/>
        <c:scaling>
          <c:orientation val="minMax"/>
          <c:min val="0"/>
        </c:scaling>
        <c:delete val="0"/>
        <c:axPos val="l"/>
        <c:majorGridlines/>
        <c:numFmt formatCode="#,##0" sourceLinked="1"/>
        <c:majorTickMark val="none"/>
        <c:minorTickMark val="none"/>
        <c:tickLblPos val="nextTo"/>
        <c:txPr>
          <a:bodyPr rot="0" vert="horz"/>
          <a:lstStyle/>
          <a:p>
            <a:pPr>
              <a:defRPr sz="1000" b="1" i="0" u="none" strike="noStrike" baseline="0">
                <a:solidFill>
                  <a:srgbClr val="000000"/>
                </a:solidFill>
                <a:latin typeface="Calibri"/>
                <a:ea typeface="Calibri"/>
                <a:cs typeface="Calibri"/>
              </a:defRPr>
            </a:pPr>
            <a:endParaRPr lang="en-US"/>
          </a:p>
        </c:txPr>
        <c:crossAx val="120415360"/>
        <c:crosses val="autoZero"/>
        <c:crossBetween val="between"/>
      </c:valAx>
      <c:spPr>
        <a:noFill/>
        <a:ln w="25400">
          <a:noFill/>
        </a:ln>
      </c:spPr>
    </c:plotArea>
    <c:legend>
      <c:legendPos val="r"/>
      <c:overlay val="0"/>
      <c:txPr>
        <a:bodyPr/>
        <a:lstStyle/>
        <a:p>
          <a:pPr>
            <a:defRPr sz="1010" b="1" i="0" u="none" strike="noStrike" baseline="0">
              <a:solidFill>
                <a:srgbClr val="000000"/>
              </a:solidFill>
              <a:latin typeface="Calibri"/>
              <a:ea typeface="Calibri"/>
              <a:cs typeface="Calibri"/>
            </a:defRPr>
          </a:pPr>
          <a:endParaRPr lang="en-US"/>
        </a:p>
      </c:txPr>
    </c:legend>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30"/>
      <c:rotY val="0"/>
      <c:rAngAx val="0"/>
      <c:perspective val="0"/>
    </c:view3D>
    <c:floor>
      <c:thickness val="0"/>
    </c:floor>
    <c:sideWall>
      <c:thickness val="0"/>
    </c:sideWall>
    <c:backWall>
      <c:thickness val="0"/>
    </c:backWall>
    <c:plotArea>
      <c:layout>
        <c:manualLayout>
          <c:layoutTarget val="inner"/>
          <c:xMode val="edge"/>
          <c:yMode val="edge"/>
          <c:x val="5.0742492286800014E-2"/>
          <c:y val="1.5158788912069754E-3"/>
          <c:w val="0.58331486930245646"/>
          <c:h val="0.88007364766837204"/>
        </c:manualLayout>
      </c:layout>
      <c:pie3DChart>
        <c:varyColors val="1"/>
        <c:ser>
          <c:idx val="0"/>
          <c:order val="0"/>
          <c:explosion val="25"/>
          <c:dPt>
            <c:idx val="3"/>
            <c:bubble3D val="0"/>
            <c:spPr>
              <a:solidFill>
                <a:srgbClr val="FFC000"/>
              </a:solidFill>
            </c:spPr>
            <c:extLst>
              <c:ext xmlns:c16="http://schemas.microsoft.com/office/drawing/2014/chart" uri="{C3380CC4-5D6E-409C-BE32-E72D297353CC}">
                <c16:uniqueId val="{00000001-71A6-46AB-BADF-17535566CF0C}"/>
              </c:ext>
            </c:extLst>
          </c:dPt>
          <c:dLbls>
            <c:spPr>
              <a:noFill/>
              <a:ln w="25400">
                <a:noFill/>
              </a:ln>
            </c:spPr>
            <c:showLegendKey val="0"/>
            <c:showVal val="0"/>
            <c:showCatName val="0"/>
            <c:showSerName val="0"/>
            <c:showPercent val="1"/>
            <c:showBubbleSize val="0"/>
            <c:showLeaderLines val="1"/>
            <c:extLst>
              <c:ext xmlns:c15="http://schemas.microsoft.com/office/drawing/2012/chart" uri="{CE6537A1-D6FC-4f65-9D91-7224C49458BB}"/>
            </c:extLst>
          </c:dLbls>
          <c:cat>
            <c:strRef>
              <c:f>'pojedini rashodi u ukupnim'!$E$11:$E$19</c:f>
              <c:strCache>
                <c:ptCount val="9"/>
                <c:pt idx="0">
                  <c:v>Plaće i naknade troškova zaposlenih</c:v>
                </c:pt>
                <c:pt idx="1">
                  <c:v>Doprinosi poslodavca i ostali doprinosi</c:v>
                </c:pt>
                <c:pt idx="2">
                  <c:v>Izdaci za materijal, sitan inventar i usluge</c:v>
                </c:pt>
                <c:pt idx="3">
                  <c:v>Tekući transferi i drugi tekući rashodi</c:v>
                </c:pt>
                <c:pt idx="4">
                  <c:v>Izdaci za kamate i ostale naknade</c:v>
                </c:pt>
                <c:pt idx="5">
                  <c:v>Nabavka stalnih sredstava</c:v>
                </c:pt>
                <c:pt idx="6">
                  <c:v>Kapitalni transferi</c:v>
                </c:pt>
                <c:pt idx="7">
                  <c:v>Izdaci za finansijsku imovinu</c:v>
                </c:pt>
                <c:pt idx="8">
                  <c:v>Otplate dugova</c:v>
                </c:pt>
              </c:strCache>
            </c:strRef>
          </c:cat>
          <c:val>
            <c:numRef>
              <c:f>'pojedini rashodi u ukupnim'!$F$11:$F$19</c:f>
              <c:numCache>
                <c:formatCode>#,##0</c:formatCode>
                <c:ptCount val="9"/>
                <c:pt idx="0">
                  <c:v>373932</c:v>
                </c:pt>
                <c:pt idx="1">
                  <c:v>30698</c:v>
                </c:pt>
                <c:pt idx="2">
                  <c:v>114261</c:v>
                </c:pt>
                <c:pt idx="3">
                  <c:v>5697493</c:v>
                </c:pt>
                <c:pt idx="4">
                  <c:v>196996</c:v>
                </c:pt>
                <c:pt idx="5">
                  <c:v>49615</c:v>
                </c:pt>
                <c:pt idx="6">
                  <c:v>302404</c:v>
                </c:pt>
                <c:pt idx="7">
                  <c:v>23871</c:v>
                </c:pt>
                <c:pt idx="8">
                  <c:v>956421</c:v>
                </c:pt>
              </c:numCache>
            </c:numRef>
          </c:val>
          <c:extLst>
            <c:ext xmlns:c16="http://schemas.microsoft.com/office/drawing/2014/chart" uri="{C3380CC4-5D6E-409C-BE32-E72D297353CC}">
              <c16:uniqueId val="{00000002-71A6-46AB-BADF-17535566CF0C}"/>
            </c:ext>
          </c:extLst>
        </c:ser>
        <c:dLbls>
          <c:showLegendKey val="0"/>
          <c:showVal val="0"/>
          <c:showCatName val="0"/>
          <c:showSerName val="0"/>
          <c:showPercent val="0"/>
          <c:showBubbleSize val="0"/>
          <c:showLeaderLines val="1"/>
        </c:dLbls>
      </c:pie3DChart>
      <c:spPr>
        <a:noFill/>
        <a:ln w="25400">
          <a:noFill/>
        </a:ln>
      </c:spPr>
    </c:plotArea>
    <c:legend>
      <c:legendPos val="r"/>
      <c:layout>
        <c:manualLayout>
          <c:xMode val="edge"/>
          <c:yMode val="edge"/>
          <c:x val="0.60775337053672862"/>
          <c:y val="4.5297883012348439E-2"/>
          <c:w val="0.36907366040600587"/>
          <c:h val="0.94825442067466537"/>
        </c:manualLayout>
      </c:layout>
      <c:overlay val="0"/>
      <c:txPr>
        <a:bodyPr/>
        <a:lstStyle/>
        <a:p>
          <a:pPr>
            <a:defRPr sz="1000">
              <a:latin typeface="Arial" panose="020B0604020202020204" pitchFamily="34" charset="0"/>
              <a:cs typeface="Arial" panose="020B0604020202020204" pitchFamily="34" charset="0"/>
            </a:defRPr>
          </a:pPr>
          <a:endParaRPr lang="en-US"/>
        </a:p>
      </c:txPr>
    </c:legend>
    <c:plotVisOnly val="1"/>
    <c:dispBlanksAs val="zero"/>
    <c:showDLblsOverMax val="0"/>
  </c:chart>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30"/>
      <c:rotY val="0"/>
      <c:rAngAx val="0"/>
      <c:perspective val="0"/>
    </c:view3D>
    <c:floor>
      <c:thickness val="0"/>
    </c:floor>
    <c:sideWall>
      <c:thickness val="0"/>
    </c:sideWall>
    <c:backWall>
      <c:thickness val="0"/>
    </c:backWall>
    <c:plotArea>
      <c:layout>
        <c:manualLayout>
          <c:layoutTarget val="inner"/>
          <c:xMode val="edge"/>
          <c:yMode val="edge"/>
          <c:x val="5.0742492286800014E-2"/>
          <c:y val="1.5158788912069754E-3"/>
          <c:w val="0.58331486930245646"/>
          <c:h val="0.88007364766837204"/>
        </c:manualLayout>
      </c:layout>
      <c:pie3DChart>
        <c:varyColors val="1"/>
        <c:ser>
          <c:idx val="0"/>
          <c:order val="0"/>
          <c:explosion val="25"/>
          <c:dPt>
            <c:idx val="3"/>
            <c:bubble3D val="0"/>
            <c:spPr>
              <a:solidFill>
                <a:srgbClr val="FFC000"/>
              </a:solidFill>
            </c:spPr>
            <c:extLst>
              <c:ext xmlns:c16="http://schemas.microsoft.com/office/drawing/2014/chart" uri="{C3380CC4-5D6E-409C-BE32-E72D297353CC}">
                <c16:uniqueId val="{00000001-9CE6-4E52-B135-A4C3C6C8C2AB}"/>
              </c:ext>
            </c:extLst>
          </c:dPt>
          <c:dLbls>
            <c:spPr>
              <a:noFill/>
              <a:ln w="25400">
                <a:noFill/>
              </a:ln>
            </c:spPr>
            <c:showLegendKey val="0"/>
            <c:showVal val="0"/>
            <c:showCatName val="0"/>
            <c:showSerName val="0"/>
            <c:showPercent val="1"/>
            <c:showBubbleSize val="0"/>
            <c:showLeaderLines val="1"/>
            <c:extLst>
              <c:ext xmlns:c15="http://schemas.microsoft.com/office/drawing/2012/chart" uri="{CE6537A1-D6FC-4f65-9D91-7224C49458BB}"/>
            </c:extLst>
          </c:dLbls>
          <c:cat>
            <c:strRef>
              <c:f>'pojedini rashodi u ukupnim'!$E$11:$E$15</c:f>
              <c:strCache>
                <c:ptCount val="5"/>
                <c:pt idx="0">
                  <c:v>Plaće i naknade troškova zaposlenih</c:v>
                </c:pt>
                <c:pt idx="1">
                  <c:v>Doprinosi poslodavca i ostali doprinosi</c:v>
                </c:pt>
                <c:pt idx="2">
                  <c:v>Izdaci za materijal, sitan inventar i usluge</c:v>
                </c:pt>
                <c:pt idx="3">
                  <c:v>Tekući transferi i drugi tekući rashodi</c:v>
                </c:pt>
                <c:pt idx="4">
                  <c:v>Izdaci za kamate i ostale naknade</c:v>
                </c:pt>
              </c:strCache>
            </c:strRef>
          </c:cat>
          <c:val>
            <c:numRef>
              <c:f>'pojedini rashodi u ukupnim'!$F$11:$F$15</c:f>
              <c:numCache>
                <c:formatCode>#,##0</c:formatCode>
                <c:ptCount val="5"/>
                <c:pt idx="0">
                  <c:v>373932</c:v>
                </c:pt>
                <c:pt idx="1">
                  <c:v>30698</c:v>
                </c:pt>
                <c:pt idx="2">
                  <c:v>114261</c:v>
                </c:pt>
                <c:pt idx="3">
                  <c:v>5697493</c:v>
                </c:pt>
                <c:pt idx="4">
                  <c:v>196996</c:v>
                </c:pt>
              </c:numCache>
            </c:numRef>
          </c:val>
          <c:extLst>
            <c:ext xmlns:c16="http://schemas.microsoft.com/office/drawing/2014/chart" uri="{C3380CC4-5D6E-409C-BE32-E72D297353CC}">
              <c16:uniqueId val="{00000002-9CE6-4E52-B135-A4C3C6C8C2AB}"/>
            </c:ext>
          </c:extLst>
        </c:ser>
        <c:dLbls>
          <c:showLegendKey val="0"/>
          <c:showVal val="0"/>
          <c:showCatName val="0"/>
          <c:showSerName val="0"/>
          <c:showPercent val="0"/>
          <c:showBubbleSize val="0"/>
          <c:showLeaderLines val="1"/>
        </c:dLbls>
      </c:pie3DChart>
      <c:spPr>
        <a:noFill/>
        <a:ln w="25400">
          <a:noFill/>
        </a:ln>
      </c:spPr>
    </c:plotArea>
    <c:legend>
      <c:legendPos val="r"/>
      <c:layout>
        <c:manualLayout>
          <c:xMode val="edge"/>
          <c:yMode val="edge"/>
          <c:x val="0.6168062165251863"/>
          <c:y val="7.0575941657444491E-2"/>
          <c:w val="0.36907366040600587"/>
          <c:h val="0.84714218609428116"/>
        </c:manualLayout>
      </c:layout>
      <c:overlay val="0"/>
      <c:txPr>
        <a:bodyPr/>
        <a:lstStyle/>
        <a:p>
          <a:pPr>
            <a:defRPr sz="1000">
              <a:latin typeface="Arial" panose="020B0604020202020204" pitchFamily="34" charset="0"/>
              <a:cs typeface="Arial" panose="020B0604020202020204" pitchFamily="34" charset="0"/>
            </a:defRPr>
          </a:pPr>
          <a:endParaRPr lang="en-US"/>
        </a:p>
      </c:txPr>
    </c:legend>
    <c:plotVisOnly val="1"/>
    <c:dispBlanksAs val="zero"/>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E2F18B-957F-4512-A066-6013D44CF1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309</TotalTime>
  <Pages>144</Pages>
  <Words>52468</Words>
  <Characters>299071</Characters>
  <Application>Microsoft Office Word</Application>
  <DocSecurity>0</DocSecurity>
  <Lines>2492</Lines>
  <Paragraphs>701</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350838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Amra Huseinbegović</dc:creator>
  <cp:keywords/>
  <dc:description/>
  <cp:lastModifiedBy>Amra Huseinbegović</cp:lastModifiedBy>
  <cp:revision>209</cp:revision>
  <cp:lastPrinted>2026-04-15T06:36:00Z</cp:lastPrinted>
  <dcterms:created xsi:type="dcterms:W3CDTF">2026-04-14T08:00:00Z</dcterms:created>
  <dcterms:modified xsi:type="dcterms:W3CDTF">2026-04-15T07:43:00Z</dcterms:modified>
</cp:coreProperties>
</file>