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Bahnschrift Light" w:hAnsi="Bahnschrift Light"/>
        </w:rPr>
        <w:id w:val="662280262"/>
        <w:docPartObj>
          <w:docPartGallery w:val="Cover Pages"/>
          <w:docPartUnique/>
        </w:docPartObj>
      </w:sdtPr>
      <w:sdtEndPr>
        <w:rPr>
          <w:rFonts w:cs="Arial"/>
          <w:b/>
          <w:noProof/>
          <w:sz w:val="24"/>
          <w:szCs w:val="24"/>
          <w:lang w:val="bs-Latn-BA"/>
        </w:rPr>
      </w:sdtEndPr>
      <w:sdtContent>
        <w:p w14:paraId="7B36AC99" w14:textId="20CDD6F9" w:rsidR="00590CC7" w:rsidRPr="007710D6" w:rsidRDefault="00590CC7" w:rsidP="00FE22B4">
          <w:pPr>
            <w:spacing w:line="312" w:lineRule="auto"/>
            <w:rPr>
              <w:rFonts w:ascii="Bahnschrift Light" w:hAnsi="Bahnschrift Light"/>
            </w:rPr>
          </w:pPr>
          <w:r w:rsidRPr="007710D6">
            <w:rPr>
              <w:rFonts w:ascii="Bahnschrift Light" w:hAnsi="Bahnschrift Light"/>
              <w:noProof/>
            </w:rPr>
            <mc:AlternateContent>
              <mc:Choice Requires="wpg">
                <w:drawing>
                  <wp:anchor distT="0" distB="0" distL="114300" distR="114300" simplePos="0" relativeHeight="251663360" behindDoc="1" locked="0" layoutInCell="1" allowOverlap="1" wp14:anchorId="7B88656F" wp14:editId="6236538E">
                    <wp:simplePos x="0" y="0"/>
                    <wp:positionH relativeFrom="page">
                      <wp:posOffset>448464</wp:posOffset>
                    </wp:positionH>
                    <wp:positionV relativeFrom="page">
                      <wp:posOffset>489233</wp:posOffset>
                    </wp:positionV>
                    <wp:extent cx="6858000" cy="9691370"/>
                    <wp:effectExtent l="0" t="0" r="0" b="5080"/>
                    <wp:wrapNone/>
                    <wp:docPr id="119" name="Group 119"/>
                    <wp:cNvGraphicFramePr/>
                    <a:graphic xmlns:a="http://schemas.openxmlformats.org/drawingml/2006/main">
                      <a:graphicData uri="http://schemas.microsoft.com/office/word/2010/wordprocessingGroup">
                        <wpg:wgp>
                          <wpg:cNvGrpSpPr/>
                          <wpg:grpSpPr>
                            <a:xfrm>
                              <a:off x="0" y="0"/>
                              <a:ext cx="6858000" cy="9691370"/>
                              <a:chOff x="0" y="0"/>
                              <a:chExt cx="6858000" cy="92716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366139"/>
                                <a:ext cx="6674537" cy="1905511"/>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47B178" w14:textId="77777777" w:rsidR="00B57290" w:rsidRPr="00590CC7" w:rsidRDefault="00B57290" w:rsidP="00590CC7">
                                  <w:pPr>
                                    <w:rPr>
                                      <w:color w:val="FFFFFF" w:themeColor="background1"/>
                                      <w:sz w:val="32"/>
                                      <w:szCs w:val="32"/>
                                    </w:rPr>
                                  </w:pPr>
                                  <w:r w:rsidRPr="00590CC7">
                                    <w:rPr>
                                      <w:color w:val="FFFFFF" w:themeColor="background1"/>
                                      <w:sz w:val="32"/>
                                      <w:szCs w:val="32"/>
                                    </w:rPr>
                                    <w:t>FEDERALNO MINISTARSTVO FINANSIJA</w:t>
                                  </w:r>
                                </w:p>
                                <w:p w14:paraId="2B70444D" w14:textId="77777777" w:rsidR="00B57290" w:rsidRPr="00590CC7" w:rsidRDefault="00B57290" w:rsidP="00590CC7">
                                  <w:pPr>
                                    <w:ind w:left="720"/>
                                    <w:rPr>
                                      <w:color w:val="FFFFFF" w:themeColor="background1"/>
                                      <w:sz w:val="32"/>
                                      <w:szCs w:val="32"/>
                                    </w:rPr>
                                  </w:pPr>
                                  <w:r w:rsidRPr="00590CC7">
                                    <w:rPr>
                                      <w:color w:val="FFFFFF" w:themeColor="background1"/>
                                      <w:sz w:val="32"/>
                                      <w:szCs w:val="32"/>
                                    </w:rPr>
                                    <w:t>FEDERALNO MINISTARSTVO FINANCIJA</w:t>
                                  </w:r>
                                </w:p>
                                <w:p w14:paraId="0CF9139E" w14:textId="77777777" w:rsidR="00B57290" w:rsidRPr="00590CC7" w:rsidRDefault="00B57290" w:rsidP="00590CC7">
                                  <w:pPr>
                                    <w:ind w:left="1440"/>
                                    <w:rPr>
                                      <w:color w:val="FFFFFF" w:themeColor="background1"/>
                                      <w:sz w:val="32"/>
                                      <w:szCs w:val="32"/>
                                    </w:rPr>
                                  </w:pPr>
                                  <w:r w:rsidRPr="00590CC7">
                                    <w:rPr>
                                      <w:color w:val="FFFFFF" w:themeColor="background1"/>
                                      <w:sz w:val="32"/>
                                      <w:szCs w:val="32"/>
                                    </w:rPr>
                                    <w:t>ФЕДЕРАЛНО МИНИСТАРСТВО ФИНАНСИЈА</w:t>
                                  </w:r>
                                </w:p>
                                <w:p w14:paraId="0D72EF28" w14:textId="63F95702" w:rsidR="00B57290" w:rsidRDefault="00B57290" w:rsidP="00590CC7">
                                  <w:pPr>
                                    <w:ind w:left="2160"/>
                                    <w:rPr>
                                      <w:caps/>
                                      <w:color w:val="FFFFFF" w:themeColor="background1"/>
                                    </w:rPr>
                                  </w:pPr>
                                  <w:r w:rsidRPr="00590CC7">
                                    <w:rPr>
                                      <w:color w:val="FFFFFF" w:themeColor="background1"/>
                                      <w:sz w:val="32"/>
                                      <w:szCs w:val="32"/>
                                    </w:rPr>
                                    <w:t>FEDERAL MINISTRY OF FINANCE</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756B3780" w14:textId="3D09E620" w:rsidR="00B57290" w:rsidRDefault="00B57290">
                                      <w:pPr>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sidRPr="00590CC7">
                                        <w:rPr>
                                          <w:rFonts w:asciiTheme="majorHAnsi" w:eastAsiaTheme="majorEastAsia" w:hAnsiTheme="majorHAnsi" w:cstheme="majorBidi"/>
                                          <w:color w:val="595959" w:themeColor="text1" w:themeTint="A6"/>
                                          <w:sz w:val="72"/>
                                          <w:szCs w:val="72"/>
                                        </w:rPr>
                                        <w:t>STRATEŠKA PLATFORMA</w:t>
                                      </w:r>
                                    </w:p>
                                  </w:sdtContent>
                                </w:sdt>
                                <w:sdt>
                                  <w:sdtPr>
                                    <w:rPr>
                                      <w:caps/>
                                      <w:color w:val="44546A" w:themeColor="text2"/>
                                      <w:sz w:val="32"/>
                                      <w:szCs w:val="32"/>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D3D10B7" w14:textId="5524C4D1" w:rsidR="00B57290" w:rsidRDefault="00B57290">
                                      <w:pPr>
                                        <w:spacing w:before="240"/>
                                        <w:rPr>
                                          <w:caps/>
                                          <w:color w:val="44546A" w:themeColor="text2"/>
                                          <w:sz w:val="36"/>
                                          <w:szCs w:val="36"/>
                                        </w:rPr>
                                      </w:pPr>
                                      <w:r w:rsidRPr="00590CC7">
                                        <w:rPr>
                                          <w:caps/>
                                          <w:color w:val="44546A" w:themeColor="text2"/>
                                          <w:sz w:val="32"/>
                                          <w:szCs w:val="32"/>
                                        </w:rPr>
                                        <w:t>STRATEGIJA UPRAVLJANJA JAVNIM FINANSIJAMA U FEDERACIJI BOSNE I HERCEGOVINE ZA PERIOD 2026 – 2030.GODINA</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B88656F" id="Group 119" o:spid="_x0000_s1026" style="position:absolute;margin-left:35.3pt;margin-top:38.5pt;width:540pt;height:763.1pt;z-index:-251653120;mso-position-horizontal-relative:page;mso-position-vertical-relative:page" coordsize="68580,9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4472c4 [3204]" stroked="f" strokeweight="1pt"/>
                    <v:rect id="Rectangle 121" o:spid="_x0000_s1028" style="position:absolute;top:73661;width:66745;height:1905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p w14:paraId="7A47B178" w14:textId="77777777" w:rsidR="00B57290" w:rsidRPr="00590CC7" w:rsidRDefault="00B57290" w:rsidP="00590CC7">
                            <w:pPr>
                              <w:rPr>
                                <w:color w:val="FFFFFF" w:themeColor="background1"/>
                                <w:sz w:val="32"/>
                                <w:szCs w:val="32"/>
                              </w:rPr>
                            </w:pPr>
                            <w:r w:rsidRPr="00590CC7">
                              <w:rPr>
                                <w:color w:val="FFFFFF" w:themeColor="background1"/>
                                <w:sz w:val="32"/>
                                <w:szCs w:val="32"/>
                              </w:rPr>
                              <w:t>FEDERALNO MINISTARSTVO FINANSIJA</w:t>
                            </w:r>
                          </w:p>
                          <w:p w14:paraId="2B70444D" w14:textId="77777777" w:rsidR="00B57290" w:rsidRPr="00590CC7" w:rsidRDefault="00B57290" w:rsidP="00590CC7">
                            <w:pPr>
                              <w:ind w:left="720"/>
                              <w:rPr>
                                <w:color w:val="FFFFFF" w:themeColor="background1"/>
                                <w:sz w:val="32"/>
                                <w:szCs w:val="32"/>
                              </w:rPr>
                            </w:pPr>
                            <w:r w:rsidRPr="00590CC7">
                              <w:rPr>
                                <w:color w:val="FFFFFF" w:themeColor="background1"/>
                                <w:sz w:val="32"/>
                                <w:szCs w:val="32"/>
                              </w:rPr>
                              <w:t>FEDERALNO MINISTARSTVO FINANCIJA</w:t>
                            </w:r>
                          </w:p>
                          <w:p w14:paraId="0CF9139E" w14:textId="77777777" w:rsidR="00B57290" w:rsidRPr="00590CC7" w:rsidRDefault="00B57290" w:rsidP="00590CC7">
                            <w:pPr>
                              <w:ind w:left="1440"/>
                              <w:rPr>
                                <w:color w:val="FFFFFF" w:themeColor="background1"/>
                                <w:sz w:val="32"/>
                                <w:szCs w:val="32"/>
                              </w:rPr>
                            </w:pPr>
                            <w:r w:rsidRPr="00590CC7">
                              <w:rPr>
                                <w:color w:val="FFFFFF" w:themeColor="background1"/>
                                <w:sz w:val="32"/>
                                <w:szCs w:val="32"/>
                              </w:rPr>
                              <w:t>ФЕДЕРАЛНО МИНИСТАРСТВО ФИНАНСИЈА</w:t>
                            </w:r>
                          </w:p>
                          <w:p w14:paraId="0D72EF28" w14:textId="63F95702" w:rsidR="00B57290" w:rsidRDefault="00B57290" w:rsidP="00590CC7">
                            <w:pPr>
                              <w:ind w:left="2160"/>
                              <w:rPr>
                                <w:caps/>
                                <w:color w:val="FFFFFF" w:themeColor="background1"/>
                              </w:rPr>
                            </w:pPr>
                            <w:r w:rsidRPr="00590CC7">
                              <w:rPr>
                                <w:color w:val="FFFFFF" w:themeColor="background1"/>
                                <w:sz w:val="32"/>
                                <w:szCs w:val="32"/>
                              </w:rPr>
                              <w:t>FEDERAL MINISTRY OF FINANCE</w:t>
                            </w:r>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756B3780" w14:textId="3D09E620" w:rsidR="00B57290" w:rsidRDefault="00B57290">
                                <w:pPr>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sidRPr="00590CC7">
                                  <w:rPr>
                                    <w:rFonts w:asciiTheme="majorHAnsi" w:eastAsiaTheme="majorEastAsia" w:hAnsiTheme="majorHAnsi" w:cstheme="majorBidi"/>
                                    <w:color w:val="595959" w:themeColor="text1" w:themeTint="A6"/>
                                    <w:sz w:val="72"/>
                                    <w:szCs w:val="72"/>
                                  </w:rPr>
                                  <w:t>STRATEŠKA PLATFORMA</w:t>
                                </w:r>
                              </w:p>
                            </w:sdtContent>
                          </w:sdt>
                          <w:sdt>
                            <w:sdtPr>
                              <w:rPr>
                                <w:caps/>
                                <w:color w:val="44546A" w:themeColor="text2"/>
                                <w:sz w:val="32"/>
                                <w:szCs w:val="32"/>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2D3D10B7" w14:textId="5524C4D1" w:rsidR="00B57290" w:rsidRDefault="00B57290">
                                <w:pPr>
                                  <w:spacing w:before="240"/>
                                  <w:rPr>
                                    <w:caps/>
                                    <w:color w:val="44546A" w:themeColor="text2"/>
                                    <w:sz w:val="36"/>
                                    <w:szCs w:val="36"/>
                                  </w:rPr>
                                </w:pPr>
                                <w:r w:rsidRPr="00590CC7">
                                  <w:rPr>
                                    <w:caps/>
                                    <w:color w:val="44546A" w:themeColor="text2"/>
                                    <w:sz w:val="32"/>
                                    <w:szCs w:val="32"/>
                                  </w:rPr>
                                  <w:t>STRATEGIJA UPRAVLJANJA JAVNIM FINANSIJAMA U FEDERACIJI BOSNE I HERCEGOVINE ZA PERIOD 2026 – 2030.GODINA</w:t>
                                </w:r>
                              </w:p>
                            </w:sdtContent>
                          </w:sdt>
                        </w:txbxContent>
                      </v:textbox>
                    </v:shape>
                    <w10:wrap anchorx="page" anchory="page"/>
                  </v:group>
                </w:pict>
              </mc:Fallback>
            </mc:AlternateContent>
          </w:r>
        </w:p>
        <w:p w14:paraId="013934BD" w14:textId="4404797D" w:rsidR="00590CC7" w:rsidRPr="007710D6" w:rsidRDefault="00590CC7" w:rsidP="00FE22B4">
          <w:pPr>
            <w:spacing w:line="312" w:lineRule="auto"/>
            <w:rPr>
              <w:rFonts w:ascii="Bahnschrift Light" w:hAnsi="Bahnschrift Light" w:cs="Arial"/>
              <w:b/>
              <w:noProof/>
              <w:sz w:val="24"/>
              <w:szCs w:val="24"/>
              <w:lang w:val="bs-Latn-BA"/>
            </w:rPr>
          </w:pPr>
          <w:r w:rsidRPr="007710D6">
            <w:rPr>
              <w:rFonts w:ascii="Bahnschrift Light" w:hAnsi="Bahnschrift Light" w:cs="Arial"/>
              <w:b/>
              <w:noProof/>
              <w:sz w:val="24"/>
              <w:szCs w:val="24"/>
              <w:lang w:val="bs-Latn-BA"/>
            </w:rPr>
            <w:br w:type="page"/>
          </w:r>
        </w:p>
      </w:sdtContent>
    </w:sdt>
    <w:p w14:paraId="379C002D" w14:textId="1D23CB41" w:rsidR="004F2D9A" w:rsidRPr="007710D6" w:rsidRDefault="004F2D9A" w:rsidP="00FE22B4">
      <w:pPr>
        <w:spacing w:line="312" w:lineRule="auto"/>
        <w:rPr>
          <w:rFonts w:ascii="Bahnschrift Light" w:hAnsi="Bahnschrift Light" w:cs="Arial"/>
          <w:b/>
          <w:noProof/>
          <w:sz w:val="24"/>
          <w:szCs w:val="24"/>
          <w:lang w:val="bs-Latn-BA"/>
        </w:rPr>
      </w:pPr>
      <w:bookmarkStart w:id="0" w:name="_Hlk197334675"/>
      <w:r w:rsidRPr="007710D6">
        <w:rPr>
          <w:rFonts w:ascii="Bahnschrift Light" w:hAnsi="Bahnschrift Light" w:cs="Arial"/>
          <w:b/>
          <w:noProof/>
          <w:sz w:val="24"/>
          <w:szCs w:val="24"/>
          <w:lang w:val="bs-Latn-BA"/>
        </w:rPr>
        <w:lastRenderedPageBreak/>
        <w:t>FEDERALNO MINISTARSTVO FINANSIJA</w:t>
      </w:r>
    </w:p>
    <w:p w14:paraId="151CF97E" w14:textId="148372C1" w:rsidR="004F2D9A" w:rsidRPr="007710D6" w:rsidRDefault="004F2D9A" w:rsidP="00FE22B4">
      <w:pPr>
        <w:spacing w:line="312" w:lineRule="auto"/>
        <w:ind w:left="720"/>
        <w:rPr>
          <w:rFonts w:ascii="Bahnschrift Light" w:hAnsi="Bahnschrift Light" w:cs="Arial"/>
          <w:b/>
          <w:noProof/>
          <w:sz w:val="24"/>
          <w:szCs w:val="24"/>
          <w:lang w:val="bs-Latn-BA"/>
        </w:rPr>
      </w:pPr>
      <w:r w:rsidRPr="007710D6">
        <w:rPr>
          <w:rFonts w:ascii="Bahnschrift Light" w:hAnsi="Bahnschrift Light" w:cs="Arial"/>
          <w:b/>
          <w:noProof/>
          <w:sz w:val="24"/>
          <w:szCs w:val="24"/>
          <w:lang w:val="bs-Latn-BA"/>
        </w:rPr>
        <w:t>FEDERALNO MINISTARSTVO FINANCIJA</w:t>
      </w:r>
    </w:p>
    <w:p w14:paraId="11D61714" w14:textId="7991646F" w:rsidR="004F2D9A" w:rsidRPr="007710D6" w:rsidRDefault="004F2D9A" w:rsidP="00FE22B4">
      <w:pPr>
        <w:spacing w:line="312" w:lineRule="auto"/>
        <w:jc w:val="center"/>
        <w:rPr>
          <w:rFonts w:ascii="Bahnschrift Light" w:hAnsi="Bahnschrift Light" w:cs="Arial"/>
          <w:b/>
          <w:noProof/>
          <w:sz w:val="24"/>
          <w:szCs w:val="24"/>
        </w:rPr>
      </w:pPr>
      <w:r w:rsidRPr="007710D6">
        <w:rPr>
          <w:rFonts w:ascii="Bahnschrift Light" w:hAnsi="Bahnschrift Light" w:cs="Arial"/>
          <w:b/>
          <w:noProof/>
          <w:sz w:val="24"/>
          <w:szCs w:val="24"/>
          <w:lang w:val="sr-Cyrl-RS"/>
        </w:rPr>
        <w:t>ФЕДЕРАЛНО МИНИСТАРСТВО ФИНАНСИЈА</w:t>
      </w:r>
    </w:p>
    <w:p w14:paraId="5FE2C4E5" w14:textId="42A379C6" w:rsidR="004F2D9A" w:rsidRPr="007710D6" w:rsidRDefault="004F2D9A" w:rsidP="00FE22B4">
      <w:pPr>
        <w:spacing w:line="312" w:lineRule="auto"/>
        <w:ind w:left="720"/>
        <w:jc w:val="center"/>
        <w:rPr>
          <w:rFonts w:ascii="Bahnschrift Light" w:hAnsi="Bahnschrift Light" w:cs="Arial"/>
          <w:b/>
          <w:noProof/>
          <w:sz w:val="24"/>
          <w:szCs w:val="24"/>
          <w:lang w:val="bs-Latn-BA"/>
        </w:rPr>
      </w:pPr>
      <w:r w:rsidRPr="007710D6">
        <w:rPr>
          <w:rFonts w:ascii="Bahnschrift Light" w:hAnsi="Bahnschrift Light" w:cs="Arial"/>
          <w:b/>
          <w:noProof/>
          <w:sz w:val="24"/>
          <w:szCs w:val="24"/>
          <w:lang w:val="bs-Latn-BA"/>
        </w:rPr>
        <w:t>FEDERAL MINISTRY OF FINANCE</w:t>
      </w:r>
    </w:p>
    <w:bookmarkEnd w:id="0"/>
    <w:p w14:paraId="2F18DCCB" w14:textId="77777777" w:rsidR="004F2D9A" w:rsidRPr="007710D6" w:rsidRDefault="004F2D9A" w:rsidP="00FE22B4">
      <w:pPr>
        <w:spacing w:line="312" w:lineRule="auto"/>
        <w:jc w:val="center"/>
        <w:rPr>
          <w:rFonts w:ascii="Bahnschrift Light" w:hAnsi="Bahnschrift Light" w:cs="Arial"/>
          <w:b/>
          <w:noProof/>
          <w:sz w:val="24"/>
          <w:szCs w:val="24"/>
          <w:lang w:val="bs-Latn-BA"/>
        </w:rPr>
      </w:pPr>
    </w:p>
    <w:p w14:paraId="5B8381C5" w14:textId="77777777" w:rsidR="004F2D9A" w:rsidRPr="007710D6" w:rsidRDefault="004F2D9A" w:rsidP="00FE22B4">
      <w:pPr>
        <w:spacing w:line="312" w:lineRule="auto"/>
        <w:jc w:val="center"/>
        <w:rPr>
          <w:rFonts w:ascii="Bahnschrift Light" w:hAnsi="Bahnschrift Light" w:cs="Arial"/>
          <w:b/>
          <w:noProof/>
          <w:sz w:val="24"/>
          <w:szCs w:val="24"/>
          <w:lang w:val="bs-Latn-BA"/>
        </w:rPr>
      </w:pPr>
    </w:p>
    <w:p w14:paraId="773A03DC" w14:textId="6F4522D0" w:rsidR="004F2D9A" w:rsidRPr="007710D6" w:rsidRDefault="004F2D9A" w:rsidP="00FE22B4">
      <w:pPr>
        <w:spacing w:line="312" w:lineRule="auto"/>
        <w:jc w:val="center"/>
        <w:rPr>
          <w:rFonts w:ascii="Bahnschrift Light" w:hAnsi="Bahnschrift Light" w:cs="Arial"/>
          <w:b/>
          <w:noProof/>
          <w:sz w:val="24"/>
          <w:szCs w:val="24"/>
          <w:lang w:val="bs-Latn-BA"/>
        </w:rPr>
      </w:pPr>
    </w:p>
    <w:p w14:paraId="61C48663" w14:textId="4B646539" w:rsidR="00683D85" w:rsidRPr="007710D6" w:rsidRDefault="00683D85" w:rsidP="00FE22B4">
      <w:pPr>
        <w:spacing w:line="312" w:lineRule="auto"/>
        <w:jc w:val="center"/>
        <w:rPr>
          <w:rFonts w:ascii="Bahnschrift Light" w:hAnsi="Bahnschrift Light" w:cs="Arial"/>
          <w:b/>
          <w:noProof/>
          <w:sz w:val="24"/>
          <w:szCs w:val="24"/>
          <w:lang w:val="bs-Latn-BA"/>
        </w:rPr>
      </w:pPr>
    </w:p>
    <w:p w14:paraId="658C0CB4" w14:textId="77777777" w:rsidR="00683D85" w:rsidRPr="007710D6" w:rsidRDefault="00683D85" w:rsidP="00FE22B4">
      <w:pPr>
        <w:spacing w:line="312" w:lineRule="auto"/>
        <w:jc w:val="center"/>
        <w:rPr>
          <w:rFonts w:ascii="Bahnschrift Light" w:hAnsi="Bahnschrift Light" w:cs="Arial"/>
          <w:b/>
          <w:noProof/>
          <w:sz w:val="24"/>
          <w:szCs w:val="24"/>
          <w:lang w:val="bs-Latn-BA"/>
        </w:rPr>
      </w:pPr>
    </w:p>
    <w:p w14:paraId="5E4C604B" w14:textId="5F1657FA" w:rsidR="00942D02" w:rsidRPr="007710D6" w:rsidRDefault="00942D02" w:rsidP="00FE22B4">
      <w:pPr>
        <w:spacing w:line="312" w:lineRule="auto"/>
        <w:jc w:val="center"/>
        <w:rPr>
          <w:rFonts w:ascii="Bahnschrift Light" w:hAnsi="Bahnschrift Light" w:cs="Arial"/>
          <w:b/>
          <w:noProof/>
          <w:sz w:val="32"/>
          <w:szCs w:val="24"/>
          <w:lang w:val="bs-Latn-BA"/>
        </w:rPr>
      </w:pPr>
      <w:r w:rsidRPr="007710D6">
        <w:rPr>
          <w:rFonts w:ascii="Bahnschrift Light" w:hAnsi="Bahnschrift Light" w:cs="Arial"/>
          <w:b/>
          <w:noProof/>
          <w:sz w:val="32"/>
          <w:szCs w:val="24"/>
          <w:lang w:val="bs-Latn-BA"/>
        </w:rPr>
        <w:t>STRATEŠKA PLATFORMA</w:t>
      </w:r>
    </w:p>
    <w:p w14:paraId="2689DAF6" w14:textId="158276B5" w:rsidR="00942D02" w:rsidRPr="007710D6" w:rsidRDefault="00942D02" w:rsidP="00FE22B4">
      <w:pPr>
        <w:spacing w:line="312" w:lineRule="auto"/>
        <w:jc w:val="center"/>
        <w:rPr>
          <w:rFonts w:ascii="Bahnschrift Light" w:hAnsi="Bahnschrift Light" w:cs="Arial"/>
          <w:b/>
          <w:noProof/>
          <w:sz w:val="24"/>
          <w:szCs w:val="24"/>
          <w:lang w:val="bs-Latn-BA"/>
        </w:rPr>
      </w:pPr>
      <w:r w:rsidRPr="007710D6">
        <w:rPr>
          <w:rFonts w:ascii="Bahnschrift Light" w:hAnsi="Bahnschrift Light" w:cs="Arial"/>
          <w:b/>
          <w:noProof/>
          <w:sz w:val="24"/>
          <w:szCs w:val="24"/>
          <w:lang w:val="bs-Latn-BA"/>
        </w:rPr>
        <w:t xml:space="preserve">STRATEGIJA UPRAVLJANJA JAVNIM FINANSIJAMA </w:t>
      </w:r>
      <w:r w:rsidR="00053DB8" w:rsidRPr="007710D6">
        <w:rPr>
          <w:rFonts w:ascii="Bahnschrift Light" w:hAnsi="Bahnschrift Light" w:cs="Arial"/>
          <w:b/>
          <w:noProof/>
          <w:sz w:val="24"/>
          <w:szCs w:val="24"/>
          <w:lang w:val="bs-Latn-BA"/>
        </w:rPr>
        <w:t xml:space="preserve">U FEDERACIJI BOSNE I HERCEGOVINE </w:t>
      </w:r>
      <w:r w:rsidRPr="007710D6">
        <w:rPr>
          <w:rFonts w:ascii="Bahnschrift Light" w:hAnsi="Bahnschrift Light" w:cs="Arial"/>
          <w:b/>
          <w:noProof/>
          <w:sz w:val="24"/>
          <w:szCs w:val="24"/>
          <w:lang w:val="bs-Latn-BA"/>
        </w:rPr>
        <w:t>ZA PERIOD 2026 – 2030.GODINA</w:t>
      </w:r>
    </w:p>
    <w:p w14:paraId="7CEC6B76" w14:textId="48D03CCB" w:rsidR="00053DB8" w:rsidRPr="007710D6" w:rsidRDefault="00053DB8" w:rsidP="00FE22B4">
      <w:pPr>
        <w:spacing w:line="312" w:lineRule="auto"/>
        <w:jc w:val="center"/>
        <w:rPr>
          <w:rFonts w:ascii="Bahnschrift Light" w:hAnsi="Bahnschrift Light" w:cs="Arial"/>
          <w:b/>
          <w:noProof/>
          <w:sz w:val="24"/>
          <w:szCs w:val="24"/>
          <w:lang w:val="bs-Latn-BA"/>
        </w:rPr>
      </w:pPr>
    </w:p>
    <w:p w14:paraId="77B904B2" w14:textId="0FF60F69" w:rsidR="00683D85" w:rsidRPr="007710D6" w:rsidRDefault="00683D85" w:rsidP="00FE22B4">
      <w:pPr>
        <w:spacing w:line="312" w:lineRule="auto"/>
        <w:jc w:val="center"/>
        <w:rPr>
          <w:rFonts w:ascii="Bahnschrift Light" w:hAnsi="Bahnschrift Light" w:cs="Arial"/>
          <w:b/>
          <w:noProof/>
          <w:sz w:val="24"/>
          <w:szCs w:val="24"/>
          <w:lang w:val="bs-Latn-BA"/>
        </w:rPr>
      </w:pPr>
    </w:p>
    <w:p w14:paraId="6DB9F49A" w14:textId="11E9A066" w:rsidR="00683D85" w:rsidRPr="007710D6" w:rsidRDefault="00683D85" w:rsidP="00FE22B4">
      <w:pPr>
        <w:spacing w:line="312" w:lineRule="auto"/>
        <w:jc w:val="center"/>
        <w:rPr>
          <w:rFonts w:ascii="Bahnschrift Light" w:hAnsi="Bahnschrift Light" w:cs="Arial"/>
          <w:b/>
          <w:noProof/>
          <w:sz w:val="24"/>
          <w:szCs w:val="24"/>
          <w:lang w:val="bs-Latn-BA"/>
        </w:rPr>
      </w:pPr>
    </w:p>
    <w:p w14:paraId="4ABB249F" w14:textId="0878D11D" w:rsidR="00683D85" w:rsidRPr="007710D6" w:rsidRDefault="00683D85" w:rsidP="00FE22B4">
      <w:pPr>
        <w:spacing w:line="312" w:lineRule="auto"/>
        <w:jc w:val="center"/>
        <w:rPr>
          <w:rFonts w:ascii="Bahnschrift Light" w:hAnsi="Bahnschrift Light" w:cs="Arial"/>
          <w:b/>
          <w:noProof/>
          <w:sz w:val="24"/>
          <w:szCs w:val="24"/>
          <w:lang w:val="bs-Latn-BA"/>
        </w:rPr>
      </w:pPr>
    </w:p>
    <w:p w14:paraId="1DFB07D9" w14:textId="4268E028" w:rsidR="00683D85" w:rsidRPr="007710D6" w:rsidRDefault="00683D85" w:rsidP="00FE22B4">
      <w:pPr>
        <w:spacing w:line="312" w:lineRule="auto"/>
        <w:jc w:val="center"/>
        <w:rPr>
          <w:rFonts w:ascii="Bahnschrift Light" w:hAnsi="Bahnschrift Light" w:cs="Arial"/>
          <w:b/>
          <w:noProof/>
          <w:sz w:val="24"/>
          <w:szCs w:val="24"/>
          <w:lang w:val="bs-Latn-BA"/>
        </w:rPr>
      </w:pPr>
    </w:p>
    <w:p w14:paraId="4C6C2D95" w14:textId="6D1D78CE" w:rsidR="00683D85" w:rsidRPr="007710D6" w:rsidRDefault="00683D85" w:rsidP="00FE22B4">
      <w:pPr>
        <w:spacing w:line="312" w:lineRule="auto"/>
        <w:jc w:val="center"/>
        <w:rPr>
          <w:rFonts w:ascii="Bahnschrift Light" w:hAnsi="Bahnschrift Light" w:cs="Arial"/>
          <w:b/>
          <w:noProof/>
          <w:sz w:val="24"/>
          <w:szCs w:val="24"/>
          <w:lang w:val="bs-Latn-BA"/>
        </w:rPr>
      </w:pPr>
    </w:p>
    <w:p w14:paraId="1EB06236" w14:textId="6FB47054" w:rsidR="00683D85" w:rsidRPr="007710D6" w:rsidRDefault="00683D85" w:rsidP="00FE22B4">
      <w:pPr>
        <w:spacing w:line="312" w:lineRule="auto"/>
        <w:jc w:val="center"/>
        <w:rPr>
          <w:rFonts w:ascii="Bahnschrift Light" w:hAnsi="Bahnschrift Light" w:cs="Arial"/>
          <w:b/>
          <w:noProof/>
          <w:sz w:val="24"/>
          <w:szCs w:val="24"/>
          <w:lang w:val="bs-Latn-BA"/>
        </w:rPr>
      </w:pPr>
    </w:p>
    <w:p w14:paraId="784647FD" w14:textId="3B44B051" w:rsidR="00683D85" w:rsidRPr="007710D6" w:rsidRDefault="00683D85" w:rsidP="00FE22B4">
      <w:pPr>
        <w:spacing w:line="312" w:lineRule="auto"/>
        <w:jc w:val="center"/>
        <w:rPr>
          <w:rFonts w:ascii="Bahnschrift Light" w:hAnsi="Bahnschrift Light" w:cs="Arial"/>
          <w:b/>
          <w:noProof/>
          <w:sz w:val="24"/>
          <w:szCs w:val="24"/>
          <w:lang w:val="bs-Latn-BA"/>
        </w:rPr>
      </w:pPr>
    </w:p>
    <w:p w14:paraId="21EED327" w14:textId="6723EBC6" w:rsidR="00683D85" w:rsidRPr="007710D6" w:rsidRDefault="00683D85" w:rsidP="00FE22B4">
      <w:pPr>
        <w:spacing w:line="312" w:lineRule="auto"/>
        <w:jc w:val="center"/>
        <w:rPr>
          <w:rFonts w:ascii="Bahnschrift Light" w:hAnsi="Bahnschrift Light" w:cs="Arial"/>
          <w:b/>
          <w:noProof/>
          <w:sz w:val="24"/>
          <w:szCs w:val="24"/>
          <w:lang w:val="bs-Latn-BA"/>
        </w:rPr>
      </w:pPr>
    </w:p>
    <w:p w14:paraId="6818FE18" w14:textId="21D8BF87" w:rsidR="00683D85" w:rsidRPr="007710D6" w:rsidRDefault="00683D85" w:rsidP="00FE22B4">
      <w:pPr>
        <w:spacing w:line="312" w:lineRule="auto"/>
        <w:jc w:val="center"/>
        <w:rPr>
          <w:rFonts w:ascii="Bahnschrift Light" w:hAnsi="Bahnschrift Light" w:cs="Arial"/>
          <w:b/>
          <w:noProof/>
          <w:sz w:val="24"/>
          <w:szCs w:val="24"/>
          <w:lang w:val="bs-Latn-BA"/>
        </w:rPr>
      </w:pPr>
    </w:p>
    <w:p w14:paraId="19803F8F" w14:textId="681307B8" w:rsidR="00683D85" w:rsidRPr="007710D6" w:rsidRDefault="00683D85" w:rsidP="00FE22B4">
      <w:pPr>
        <w:spacing w:line="312" w:lineRule="auto"/>
        <w:jc w:val="center"/>
        <w:rPr>
          <w:rFonts w:ascii="Bahnschrift Light" w:hAnsi="Bahnschrift Light" w:cs="Arial"/>
          <w:b/>
          <w:noProof/>
          <w:sz w:val="24"/>
          <w:szCs w:val="24"/>
          <w:lang w:val="bs-Latn-BA"/>
        </w:rPr>
      </w:pPr>
    </w:p>
    <w:p w14:paraId="3D1C1594" w14:textId="7974B2A4" w:rsidR="00683D85" w:rsidRPr="007710D6" w:rsidRDefault="00683D85" w:rsidP="00FE22B4">
      <w:pPr>
        <w:spacing w:line="312" w:lineRule="auto"/>
        <w:jc w:val="center"/>
        <w:rPr>
          <w:rFonts w:ascii="Bahnschrift Light" w:hAnsi="Bahnschrift Light" w:cs="Arial"/>
          <w:b/>
          <w:noProof/>
          <w:sz w:val="24"/>
          <w:szCs w:val="24"/>
          <w:lang w:val="bs-Latn-BA"/>
        </w:rPr>
      </w:pPr>
    </w:p>
    <w:p w14:paraId="0CF642A7" w14:textId="5E67CAEC" w:rsidR="00683D85" w:rsidRPr="007710D6" w:rsidRDefault="00683D85" w:rsidP="00FE22B4">
      <w:pPr>
        <w:spacing w:line="312" w:lineRule="auto"/>
        <w:jc w:val="center"/>
        <w:rPr>
          <w:rFonts w:ascii="Bahnschrift Light" w:hAnsi="Bahnschrift Light" w:cs="Arial"/>
          <w:b/>
          <w:noProof/>
          <w:sz w:val="24"/>
          <w:szCs w:val="24"/>
          <w:lang w:val="bs-Latn-BA"/>
        </w:rPr>
      </w:pPr>
    </w:p>
    <w:p w14:paraId="4EE099CC" w14:textId="2D9652E1" w:rsidR="00683D85" w:rsidRPr="007710D6" w:rsidRDefault="005B7494" w:rsidP="00FE22B4">
      <w:pPr>
        <w:spacing w:line="312" w:lineRule="auto"/>
        <w:jc w:val="center"/>
        <w:rPr>
          <w:rFonts w:ascii="Bahnschrift Light" w:hAnsi="Bahnschrift Light" w:cs="Arial"/>
          <w:b/>
          <w:noProof/>
          <w:sz w:val="24"/>
          <w:szCs w:val="24"/>
          <w:lang w:val="bs-Latn-BA"/>
        </w:rPr>
      </w:pPr>
      <w:r w:rsidRPr="007710D6">
        <w:rPr>
          <w:rFonts w:ascii="Bahnschrift Light" w:hAnsi="Bahnschrift Light" w:cs="Arial"/>
          <w:b/>
          <w:noProof/>
          <w:sz w:val="24"/>
          <w:szCs w:val="24"/>
          <w:lang w:val="bs-Latn-BA"/>
        </w:rPr>
        <w:t>August</w:t>
      </w:r>
      <w:r w:rsidR="00683D85" w:rsidRPr="007710D6">
        <w:rPr>
          <w:rFonts w:ascii="Bahnschrift Light" w:hAnsi="Bahnschrift Light" w:cs="Arial"/>
          <w:b/>
          <w:noProof/>
          <w:sz w:val="24"/>
          <w:szCs w:val="24"/>
          <w:lang w:val="bs-Latn-BA"/>
        </w:rPr>
        <w:t>, 2025</w:t>
      </w:r>
    </w:p>
    <w:p w14:paraId="36730D6B" w14:textId="7BB1C0FC" w:rsidR="00090A8F" w:rsidRDefault="000C3483">
      <w:pPr>
        <w:pStyle w:val="TOC1"/>
        <w:tabs>
          <w:tab w:val="right" w:leader="dot" w:pos="9016"/>
        </w:tabs>
        <w:rPr>
          <w:rFonts w:eastAsiaTheme="minorEastAsia"/>
          <w:noProof/>
          <w:lang w:eastAsia="en-GB"/>
        </w:rPr>
      </w:pPr>
      <w:r w:rsidRPr="007710D6">
        <w:rPr>
          <w:rFonts w:ascii="Bahnschrift Light" w:hAnsi="Bahnschrift Light" w:cs="Arial"/>
          <w:b/>
          <w:noProof/>
          <w:sz w:val="24"/>
          <w:szCs w:val="24"/>
          <w:lang w:val="bs-Latn-BA"/>
        </w:rPr>
        <w:lastRenderedPageBreak/>
        <w:fldChar w:fldCharType="begin"/>
      </w:r>
      <w:r w:rsidRPr="007710D6">
        <w:rPr>
          <w:rFonts w:ascii="Bahnschrift Light" w:hAnsi="Bahnschrift Light" w:cs="Arial"/>
          <w:b/>
          <w:noProof/>
          <w:sz w:val="24"/>
          <w:szCs w:val="24"/>
          <w:lang w:val="bs-Latn-BA"/>
        </w:rPr>
        <w:instrText xml:space="preserve"> TOC \o "1-5" \h \z \u </w:instrText>
      </w:r>
      <w:r w:rsidRPr="007710D6">
        <w:rPr>
          <w:rFonts w:ascii="Bahnschrift Light" w:hAnsi="Bahnschrift Light" w:cs="Arial"/>
          <w:b/>
          <w:noProof/>
          <w:sz w:val="24"/>
          <w:szCs w:val="24"/>
          <w:lang w:val="bs-Latn-BA"/>
        </w:rPr>
        <w:fldChar w:fldCharType="separate"/>
      </w:r>
      <w:hyperlink w:anchor="_Toc205109746" w:history="1">
        <w:r w:rsidR="00090A8F" w:rsidRPr="00E37AAD">
          <w:rPr>
            <w:rStyle w:val="Hyperlink"/>
            <w:rFonts w:ascii="Bahnschrift Light" w:hAnsi="Bahnschrift Light"/>
            <w:noProof/>
            <w:lang w:val="bs-Latn-BA"/>
          </w:rPr>
          <w:t>SKRAĆENICE I AKRONIMI</w:t>
        </w:r>
        <w:r w:rsidR="00090A8F">
          <w:rPr>
            <w:noProof/>
            <w:webHidden/>
          </w:rPr>
          <w:tab/>
        </w:r>
        <w:r w:rsidR="00090A8F">
          <w:rPr>
            <w:noProof/>
            <w:webHidden/>
          </w:rPr>
          <w:fldChar w:fldCharType="begin"/>
        </w:r>
        <w:r w:rsidR="00090A8F">
          <w:rPr>
            <w:noProof/>
            <w:webHidden/>
          </w:rPr>
          <w:instrText xml:space="preserve"> PAGEREF _Toc205109746 \h </w:instrText>
        </w:r>
        <w:r w:rsidR="00090A8F">
          <w:rPr>
            <w:noProof/>
            <w:webHidden/>
          </w:rPr>
        </w:r>
        <w:r w:rsidR="00090A8F">
          <w:rPr>
            <w:noProof/>
            <w:webHidden/>
          </w:rPr>
          <w:fldChar w:fldCharType="separate"/>
        </w:r>
        <w:r w:rsidR="00090A8F">
          <w:rPr>
            <w:noProof/>
            <w:webHidden/>
          </w:rPr>
          <w:t>6</w:t>
        </w:r>
        <w:r w:rsidR="00090A8F">
          <w:rPr>
            <w:noProof/>
            <w:webHidden/>
          </w:rPr>
          <w:fldChar w:fldCharType="end"/>
        </w:r>
      </w:hyperlink>
    </w:p>
    <w:p w14:paraId="76D68E5F" w14:textId="1E7A72E5" w:rsidR="00090A8F" w:rsidRDefault="00090A8F">
      <w:pPr>
        <w:pStyle w:val="TOC1"/>
        <w:tabs>
          <w:tab w:val="left" w:pos="440"/>
          <w:tab w:val="right" w:leader="dot" w:pos="9016"/>
        </w:tabs>
        <w:rPr>
          <w:rFonts w:eastAsiaTheme="minorEastAsia"/>
          <w:noProof/>
          <w:lang w:eastAsia="en-GB"/>
        </w:rPr>
      </w:pPr>
      <w:hyperlink w:anchor="_Toc205109747" w:history="1">
        <w:r w:rsidRPr="00E37AAD">
          <w:rPr>
            <w:rStyle w:val="Hyperlink"/>
            <w:rFonts w:ascii="Bahnschrift Light" w:hAnsi="Bahnschrift Light"/>
            <w:noProof/>
            <w:lang w:val="bs-Latn-BA"/>
          </w:rPr>
          <w:t>1.</w:t>
        </w:r>
        <w:r>
          <w:rPr>
            <w:rFonts w:eastAsiaTheme="minorEastAsia"/>
            <w:noProof/>
            <w:lang w:eastAsia="en-GB"/>
          </w:rPr>
          <w:tab/>
        </w:r>
        <w:r w:rsidRPr="00E37AAD">
          <w:rPr>
            <w:rStyle w:val="Hyperlink"/>
            <w:rFonts w:ascii="Bahnschrift Light" w:hAnsi="Bahnschrift Light"/>
            <w:noProof/>
            <w:lang w:val="bs-Latn-BA"/>
          </w:rPr>
          <w:t>REZIME</w:t>
        </w:r>
        <w:r>
          <w:rPr>
            <w:noProof/>
            <w:webHidden/>
          </w:rPr>
          <w:tab/>
        </w:r>
        <w:r>
          <w:rPr>
            <w:noProof/>
            <w:webHidden/>
          </w:rPr>
          <w:fldChar w:fldCharType="begin"/>
        </w:r>
        <w:r>
          <w:rPr>
            <w:noProof/>
            <w:webHidden/>
          </w:rPr>
          <w:instrText xml:space="preserve"> PAGEREF _Toc205109747 \h </w:instrText>
        </w:r>
        <w:r>
          <w:rPr>
            <w:noProof/>
            <w:webHidden/>
          </w:rPr>
        </w:r>
        <w:r>
          <w:rPr>
            <w:noProof/>
            <w:webHidden/>
          </w:rPr>
          <w:fldChar w:fldCharType="separate"/>
        </w:r>
        <w:r>
          <w:rPr>
            <w:noProof/>
            <w:webHidden/>
          </w:rPr>
          <w:t>7</w:t>
        </w:r>
        <w:r>
          <w:rPr>
            <w:noProof/>
            <w:webHidden/>
          </w:rPr>
          <w:fldChar w:fldCharType="end"/>
        </w:r>
      </w:hyperlink>
    </w:p>
    <w:p w14:paraId="2020BDD0" w14:textId="5CDD7137" w:rsidR="00090A8F" w:rsidRDefault="00090A8F">
      <w:pPr>
        <w:pStyle w:val="TOC1"/>
        <w:tabs>
          <w:tab w:val="right" w:leader="dot" w:pos="9016"/>
        </w:tabs>
        <w:rPr>
          <w:rFonts w:eastAsiaTheme="minorEastAsia"/>
          <w:noProof/>
          <w:lang w:eastAsia="en-GB"/>
        </w:rPr>
      </w:pPr>
      <w:hyperlink w:anchor="_Toc205109748" w:history="1">
        <w:r w:rsidRPr="00E37AAD">
          <w:rPr>
            <w:rStyle w:val="Hyperlink"/>
            <w:rFonts w:ascii="Bahnschrift Light" w:hAnsi="Bahnschrift Light"/>
            <w:b/>
            <w:outline/>
            <w:noProof/>
            <w:lang w:val="bs-Latn-BA"/>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2. UVOD</w:t>
        </w:r>
        <w:r>
          <w:rPr>
            <w:noProof/>
            <w:webHidden/>
          </w:rPr>
          <w:tab/>
        </w:r>
        <w:r>
          <w:rPr>
            <w:noProof/>
            <w:webHidden/>
          </w:rPr>
          <w:fldChar w:fldCharType="begin"/>
        </w:r>
        <w:r>
          <w:rPr>
            <w:noProof/>
            <w:webHidden/>
          </w:rPr>
          <w:instrText xml:space="preserve"> PAGEREF _Toc205109748 \h </w:instrText>
        </w:r>
        <w:r>
          <w:rPr>
            <w:noProof/>
            <w:webHidden/>
          </w:rPr>
        </w:r>
        <w:r>
          <w:rPr>
            <w:noProof/>
            <w:webHidden/>
          </w:rPr>
          <w:fldChar w:fldCharType="separate"/>
        </w:r>
        <w:r>
          <w:rPr>
            <w:noProof/>
            <w:webHidden/>
          </w:rPr>
          <w:t>8</w:t>
        </w:r>
        <w:r>
          <w:rPr>
            <w:noProof/>
            <w:webHidden/>
          </w:rPr>
          <w:fldChar w:fldCharType="end"/>
        </w:r>
      </w:hyperlink>
    </w:p>
    <w:p w14:paraId="231E8C3C" w14:textId="4C503282" w:rsidR="00090A8F" w:rsidRDefault="00090A8F">
      <w:pPr>
        <w:pStyle w:val="TOC2"/>
        <w:tabs>
          <w:tab w:val="right" w:leader="dot" w:pos="9016"/>
        </w:tabs>
        <w:rPr>
          <w:rFonts w:eastAsiaTheme="minorEastAsia"/>
          <w:noProof/>
          <w:lang w:eastAsia="en-GB"/>
        </w:rPr>
      </w:pPr>
      <w:hyperlink w:anchor="_Toc205109749" w:history="1">
        <w:r w:rsidRPr="00E37AAD">
          <w:rPr>
            <w:rStyle w:val="Hyperlink"/>
            <w:rFonts w:ascii="Bahnschrift Light" w:hAnsi="Bahnschrift Light"/>
            <w:b/>
            <w:bCs/>
            <w:noProof/>
            <w:lang w:val="bs-Latn-BA"/>
          </w:rPr>
          <w:t>2.1. Pravni okvir</w:t>
        </w:r>
        <w:r>
          <w:rPr>
            <w:noProof/>
            <w:webHidden/>
          </w:rPr>
          <w:tab/>
        </w:r>
        <w:r>
          <w:rPr>
            <w:noProof/>
            <w:webHidden/>
          </w:rPr>
          <w:fldChar w:fldCharType="begin"/>
        </w:r>
        <w:r>
          <w:rPr>
            <w:noProof/>
            <w:webHidden/>
          </w:rPr>
          <w:instrText xml:space="preserve"> PAGEREF _Toc205109749 \h </w:instrText>
        </w:r>
        <w:r>
          <w:rPr>
            <w:noProof/>
            <w:webHidden/>
          </w:rPr>
        </w:r>
        <w:r>
          <w:rPr>
            <w:noProof/>
            <w:webHidden/>
          </w:rPr>
          <w:fldChar w:fldCharType="separate"/>
        </w:r>
        <w:r>
          <w:rPr>
            <w:noProof/>
            <w:webHidden/>
          </w:rPr>
          <w:t>8</w:t>
        </w:r>
        <w:r>
          <w:rPr>
            <w:noProof/>
            <w:webHidden/>
          </w:rPr>
          <w:fldChar w:fldCharType="end"/>
        </w:r>
      </w:hyperlink>
    </w:p>
    <w:p w14:paraId="65F6B20F" w14:textId="2FB247D5" w:rsidR="00090A8F" w:rsidRDefault="00090A8F">
      <w:pPr>
        <w:pStyle w:val="TOC2"/>
        <w:tabs>
          <w:tab w:val="right" w:leader="dot" w:pos="9016"/>
        </w:tabs>
        <w:rPr>
          <w:rFonts w:eastAsiaTheme="minorEastAsia"/>
          <w:noProof/>
          <w:lang w:eastAsia="en-GB"/>
        </w:rPr>
      </w:pPr>
      <w:hyperlink w:anchor="_Toc205109750" w:history="1">
        <w:r w:rsidRPr="00E37AAD">
          <w:rPr>
            <w:rStyle w:val="Hyperlink"/>
            <w:rFonts w:ascii="Bahnschrift Light" w:hAnsi="Bahnschrift Light"/>
            <w:b/>
            <w:bCs/>
            <w:noProof/>
            <w:lang w:val="bs-Latn-BA"/>
          </w:rPr>
          <w:t>2.2. Putanja PFM Reformi 2017-2025.godine</w:t>
        </w:r>
        <w:r>
          <w:rPr>
            <w:noProof/>
            <w:webHidden/>
          </w:rPr>
          <w:tab/>
        </w:r>
        <w:r>
          <w:rPr>
            <w:noProof/>
            <w:webHidden/>
          </w:rPr>
          <w:fldChar w:fldCharType="begin"/>
        </w:r>
        <w:r>
          <w:rPr>
            <w:noProof/>
            <w:webHidden/>
          </w:rPr>
          <w:instrText xml:space="preserve"> PAGEREF _Toc205109750 \h </w:instrText>
        </w:r>
        <w:r>
          <w:rPr>
            <w:noProof/>
            <w:webHidden/>
          </w:rPr>
        </w:r>
        <w:r>
          <w:rPr>
            <w:noProof/>
            <w:webHidden/>
          </w:rPr>
          <w:fldChar w:fldCharType="separate"/>
        </w:r>
        <w:r>
          <w:rPr>
            <w:noProof/>
            <w:webHidden/>
          </w:rPr>
          <w:t>9</w:t>
        </w:r>
        <w:r>
          <w:rPr>
            <w:noProof/>
            <w:webHidden/>
          </w:rPr>
          <w:fldChar w:fldCharType="end"/>
        </w:r>
      </w:hyperlink>
    </w:p>
    <w:p w14:paraId="4419E89A" w14:textId="28C513FC" w:rsidR="00090A8F" w:rsidRDefault="00090A8F">
      <w:pPr>
        <w:pStyle w:val="TOC2"/>
        <w:tabs>
          <w:tab w:val="right" w:leader="dot" w:pos="9016"/>
        </w:tabs>
        <w:rPr>
          <w:rFonts w:eastAsiaTheme="minorEastAsia"/>
          <w:noProof/>
          <w:lang w:eastAsia="en-GB"/>
        </w:rPr>
      </w:pPr>
      <w:hyperlink w:anchor="_Toc205109751" w:history="1">
        <w:r w:rsidRPr="00E37AAD">
          <w:rPr>
            <w:rStyle w:val="Hyperlink"/>
            <w:rFonts w:ascii="Bahnschrift Light" w:hAnsi="Bahnschrift Light"/>
            <w:b/>
            <w:bCs/>
            <w:noProof/>
            <w:lang w:val="bs-Latn-BA"/>
          </w:rPr>
          <w:t>2.3. Makroekonomski pokazatelji</w:t>
        </w:r>
        <w:r>
          <w:rPr>
            <w:noProof/>
            <w:webHidden/>
          </w:rPr>
          <w:tab/>
        </w:r>
        <w:r>
          <w:rPr>
            <w:noProof/>
            <w:webHidden/>
          </w:rPr>
          <w:fldChar w:fldCharType="begin"/>
        </w:r>
        <w:r>
          <w:rPr>
            <w:noProof/>
            <w:webHidden/>
          </w:rPr>
          <w:instrText xml:space="preserve"> PAGEREF _Toc205109751 \h </w:instrText>
        </w:r>
        <w:r>
          <w:rPr>
            <w:noProof/>
            <w:webHidden/>
          </w:rPr>
        </w:r>
        <w:r>
          <w:rPr>
            <w:noProof/>
            <w:webHidden/>
          </w:rPr>
          <w:fldChar w:fldCharType="separate"/>
        </w:r>
        <w:r>
          <w:rPr>
            <w:noProof/>
            <w:webHidden/>
          </w:rPr>
          <w:t>13</w:t>
        </w:r>
        <w:r>
          <w:rPr>
            <w:noProof/>
            <w:webHidden/>
          </w:rPr>
          <w:fldChar w:fldCharType="end"/>
        </w:r>
      </w:hyperlink>
    </w:p>
    <w:p w14:paraId="30FD3F27" w14:textId="2C33F6CC" w:rsidR="00090A8F" w:rsidRDefault="00090A8F">
      <w:pPr>
        <w:pStyle w:val="TOC3"/>
        <w:tabs>
          <w:tab w:val="right" w:leader="dot" w:pos="9016"/>
        </w:tabs>
        <w:rPr>
          <w:rFonts w:eastAsiaTheme="minorEastAsia"/>
          <w:noProof/>
          <w:lang w:eastAsia="en-GB"/>
        </w:rPr>
      </w:pPr>
      <w:hyperlink w:anchor="_Toc205109752" w:history="1">
        <w:r w:rsidRPr="00E37AAD">
          <w:rPr>
            <w:rStyle w:val="Hyperlink"/>
            <w:rFonts w:ascii="Bahnschrift Light" w:hAnsi="Bahnschrift Light"/>
            <w:noProof/>
            <w:lang w:val="bs-Latn-BA"/>
          </w:rPr>
          <w:t>2.3.1.BDP</w:t>
        </w:r>
        <w:r>
          <w:rPr>
            <w:noProof/>
            <w:webHidden/>
          </w:rPr>
          <w:tab/>
        </w:r>
        <w:r>
          <w:rPr>
            <w:noProof/>
            <w:webHidden/>
          </w:rPr>
          <w:fldChar w:fldCharType="begin"/>
        </w:r>
        <w:r>
          <w:rPr>
            <w:noProof/>
            <w:webHidden/>
          </w:rPr>
          <w:instrText xml:space="preserve"> PAGEREF _Toc205109752 \h </w:instrText>
        </w:r>
        <w:r>
          <w:rPr>
            <w:noProof/>
            <w:webHidden/>
          </w:rPr>
        </w:r>
        <w:r>
          <w:rPr>
            <w:noProof/>
            <w:webHidden/>
          </w:rPr>
          <w:fldChar w:fldCharType="separate"/>
        </w:r>
        <w:r>
          <w:rPr>
            <w:noProof/>
            <w:webHidden/>
          </w:rPr>
          <w:t>13</w:t>
        </w:r>
        <w:r>
          <w:rPr>
            <w:noProof/>
            <w:webHidden/>
          </w:rPr>
          <w:fldChar w:fldCharType="end"/>
        </w:r>
      </w:hyperlink>
    </w:p>
    <w:p w14:paraId="7E6C8186" w14:textId="04A85EF5" w:rsidR="00090A8F" w:rsidRDefault="00090A8F">
      <w:pPr>
        <w:pStyle w:val="TOC5"/>
        <w:tabs>
          <w:tab w:val="right" w:leader="dot" w:pos="9016"/>
        </w:tabs>
        <w:rPr>
          <w:rFonts w:eastAsiaTheme="minorEastAsia"/>
          <w:noProof/>
          <w:lang w:eastAsia="en-GB"/>
        </w:rPr>
      </w:pPr>
      <w:hyperlink w:anchor="_Toc205109753" w:history="1">
        <w:r w:rsidRPr="00E37AAD">
          <w:rPr>
            <w:rStyle w:val="Hyperlink"/>
            <w:rFonts w:ascii="Bahnschrift Light" w:hAnsi="Bahnschrift Light"/>
            <w:noProof/>
            <w:lang w:val="bs-Latn-BA"/>
          </w:rPr>
          <w:t>G</w:t>
        </w:r>
        <w:r w:rsidRPr="00E37AAD">
          <w:rPr>
            <w:rStyle w:val="Hyperlink"/>
            <w:rFonts w:ascii="Bahnschrift Light" w:hAnsi="Bahnschrift Light"/>
            <w:i/>
            <w:noProof/>
            <w:lang w:val="bs-Latn-BA"/>
          </w:rPr>
          <w:t>rafikon 1. Kretanje BDP FBIH za period 2019-2023.godina</w:t>
        </w:r>
        <w:r>
          <w:rPr>
            <w:noProof/>
            <w:webHidden/>
          </w:rPr>
          <w:tab/>
        </w:r>
        <w:r>
          <w:rPr>
            <w:noProof/>
            <w:webHidden/>
          </w:rPr>
          <w:fldChar w:fldCharType="begin"/>
        </w:r>
        <w:r>
          <w:rPr>
            <w:noProof/>
            <w:webHidden/>
          </w:rPr>
          <w:instrText xml:space="preserve"> PAGEREF _Toc205109753 \h </w:instrText>
        </w:r>
        <w:r>
          <w:rPr>
            <w:noProof/>
            <w:webHidden/>
          </w:rPr>
        </w:r>
        <w:r>
          <w:rPr>
            <w:noProof/>
            <w:webHidden/>
          </w:rPr>
          <w:fldChar w:fldCharType="separate"/>
        </w:r>
        <w:r>
          <w:rPr>
            <w:noProof/>
            <w:webHidden/>
          </w:rPr>
          <w:t>14</w:t>
        </w:r>
        <w:r>
          <w:rPr>
            <w:noProof/>
            <w:webHidden/>
          </w:rPr>
          <w:fldChar w:fldCharType="end"/>
        </w:r>
      </w:hyperlink>
    </w:p>
    <w:p w14:paraId="23B1E106" w14:textId="68E2564D" w:rsidR="00090A8F" w:rsidRDefault="00090A8F">
      <w:pPr>
        <w:pStyle w:val="TOC5"/>
        <w:tabs>
          <w:tab w:val="right" w:leader="dot" w:pos="9016"/>
        </w:tabs>
        <w:rPr>
          <w:rFonts w:eastAsiaTheme="minorEastAsia"/>
          <w:noProof/>
          <w:lang w:eastAsia="en-GB"/>
        </w:rPr>
      </w:pPr>
      <w:hyperlink w:anchor="_Toc205109754" w:history="1">
        <w:r w:rsidRPr="00E37AAD">
          <w:rPr>
            <w:rStyle w:val="Hyperlink"/>
            <w:rFonts w:ascii="Bahnschrift Light" w:hAnsi="Bahnschrift Light"/>
            <w:noProof/>
            <w:lang w:val="bs-Latn-BA"/>
          </w:rPr>
          <w:t>G</w:t>
        </w:r>
        <w:r w:rsidRPr="00E37AAD">
          <w:rPr>
            <w:rStyle w:val="Hyperlink"/>
            <w:rFonts w:ascii="Bahnschrift Light" w:hAnsi="Bahnschrift Light"/>
            <w:i/>
            <w:noProof/>
            <w:lang w:val="bs-Latn-BA"/>
          </w:rPr>
          <w:t>rafikon 2. Kretanje BDP FBIH per capita za period 2019-2023.godina</w:t>
        </w:r>
        <w:r>
          <w:rPr>
            <w:noProof/>
            <w:webHidden/>
          </w:rPr>
          <w:tab/>
        </w:r>
        <w:r>
          <w:rPr>
            <w:noProof/>
            <w:webHidden/>
          </w:rPr>
          <w:fldChar w:fldCharType="begin"/>
        </w:r>
        <w:r>
          <w:rPr>
            <w:noProof/>
            <w:webHidden/>
          </w:rPr>
          <w:instrText xml:space="preserve"> PAGEREF _Toc205109754 \h </w:instrText>
        </w:r>
        <w:r>
          <w:rPr>
            <w:noProof/>
            <w:webHidden/>
          </w:rPr>
        </w:r>
        <w:r>
          <w:rPr>
            <w:noProof/>
            <w:webHidden/>
          </w:rPr>
          <w:fldChar w:fldCharType="separate"/>
        </w:r>
        <w:r>
          <w:rPr>
            <w:noProof/>
            <w:webHidden/>
          </w:rPr>
          <w:t>14</w:t>
        </w:r>
        <w:r>
          <w:rPr>
            <w:noProof/>
            <w:webHidden/>
          </w:rPr>
          <w:fldChar w:fldCharType="end"/>
        </w:r>
      </w:hyperlink>
    </w:p>
    <w:p w14:paraId="7A127A05" w14:textId="3445BCAD" w:rsidR="00090A8F" w:rsidRDefault="00090A8F">
      <w:pPr>
        <w:pStyle w:val="TOC3"/>
        <w:tabs>
          <w:tab w:val="right" w:leader="dot" w:pos="9016"/>
        </w:tabs>
        <w:rPr>
          <w:rFonts w:eastAsiaTheme="minorEastAsia"/>
          <w:noProof/>
          <w:lang w:eastAsia="en-GB"/>
        </w:rPr>
      </w:pPr>
      <w:hyperlink w:anchor="_Toc205109755" w:history="1">
        <w:r w:rsidRPr="00E37AAD">
          <w:rPr>
            <w:rStyle w:val="Hyperlink"/>
            <w:rFonts w:ascii="Bahnschrift Light" w:hAnsi="Bahnschrift Light"/>
            <w:noProof/>
            <w:lang w:val="bs-Latn-BA"/>
          </w:rPr>
          <w:t>2.3.2. Uvoz/izvoz</w:t>
        </w:r>
        <w:r>
          <w:rPr>
            <w:noProof/>
            <w:webHidden/>
          </w:rPr>
          <w:tab/>
        </w:r>
        <w:r>
          <w:rPr>
            <w:noProof/>
            <w:webHidden/>
          </w:rPr>
          <w:fldChar w:fldCharType="begin"/>
        </w:r>
        <w:r>
          <w:rPr>
            <w:noProof/>
            <w:webHidden/>
          </w:rPr>
          <w:instrText xml:space="preserve"> PAGEREF _Toc205109755 \h </w:instrText>
        </w:r>
        <w:r>
          <w:rPr>
            <w:noProof/>
            <w:webHidden/>
          </w:rPr>
        </w:r>
        <w:r>
          <w:rPr>
            <w:noProof/>
            <w:webHidden/>
          </w:rPr>
          <w:fldChar w:fldCharType="separate"/>
        </w:r>
        <w:r>
          <w:rPr>
            <w:noProof/>
            <w:webHidden/>
          </w:rPr>
          <w:t>14</w:t>
        </w:r>
        <w:r>
          <w:rPr>
            <w:noProof/>
            <w:webHidden/>
          </w:rPr>
          <w:fldChar w:fldCharType="end"/>
        </w:r>
      </w:hyperlink>
    </w:p>
    <w:p w14:paraId="31DFFFAA" w14:textId="0359052F" w:rsidR="00090A8F" w:rsidRDefault="00090A8F">
      <w:pPr>
        <w:pStyle w:val="TOC5"/>
        <w:tabs>
          <w:tab w:val="right" w:leader="dot" w:pos="9016"/>
        </w:tabs>
        <w:rPr>
          <w:rFonts w:eastAsiaTheme="minorEastAsia"/>
          <w:noProof/>
          <w:lang w:eastAsia="en-GB"/>
        </w:rPr>
      </w:pPr>
      <w:hyperlink w:anchor="_Toc205109756" w:history="1">
        <w:r w:rsidRPr="00E37AAD">
          <w:rPr>
            <w:rStyle w:val="Hyperlink"/>
            <w:rFonts w:ascii="Bahnschrift Light" w:hAnsi="Bahnschrift Light"/>
            <w:noProof/>
            <w:lang w:val="bs-Latn-BA"/>
          </w:rPr>
          <w:t>Table</w:t>
        </w:r>
        <w:r w:rsidRPr="00E37AAD">
          <w:rPr>
            <w:rStyle w:val="Hyperlink"/>
            <w:rFonts w:ascii="Bahnschrift Light" w:hAnsi="Bahnschrift Light"/>
            <w:i/>
            <w:noProof/>
            <w:lang w:val="bs-Latn-BA"/>
          </w:rPr>
          <w:t xml:space="preserve"> 1. Kretanje uvoza i izvoza FBIH za period 2019-2024.godina</w:t>
        </w:r>
        <w:r>
          <w:rPr>
            <w:noProof/>
            <w:webHidden/>
          </w:rPr>
          <w:tab/>
        </w:r>
        <w:r>
          <w:rPr>
            <w:noProof/>
            <w:webHidden/>
          </w:rPr>
          <w:fldChar w:fldCharType="begin"/>
        </w:r>
        <w:r>
          <w:rPr>
            <w:noProof/>
            <w:webHidden/>
          </w:rPr>
          <w:instrText xml:space="preserve"> PAGEREF _Toc205109756 \h </w:instrText>
        </w:r>
        <w:r>
          <w:rPr>
            <w:noProof/>
            <w:webHidden/>
          </w:rPr>
        </w:r>
        <w:r>
          <w:rPr>
            <w:noProof/>
            <w:webHidden/>
          </w:rPr>
          <w:fldChar w:fldCharType="separate"/>
        </w:r>
        <w:r>
          <w:rPr>
            <w:noProof/>
            <w:webHidden/>
          </w:rPr>
          <w:t>15</w:t>
        </w:r>
        <w:r>
          <w:rPr>
            <w:noProof/>
            <w:webHidden/>
          </w:rPr>
          <w:fldChar w:fldCharType="end"/>
        </w:r>
      </w:hyperlink>
    </w:p>
    <w:p w14:paraId="795FDB52" w14:textId="73BBEA08" w:rsidR="00090A8F" w:rsidRDefault="00090A8F">
      <w:pPr>
        <w:pStyle w:val="TOC3"/>
        <w:tabs>
          <w:tab w:val="right" w:leader="dot" w:pos="9016"/>
        </w:tabs>
        <w:rPr>
          <w:rFonts w:eastAsiaTheme="minorEastAsia"/>
          <w:noProof/>
          <w:lang w:eastAsia="en-GB"/>
        </w:rPr>
      </w:pPr>
      <w:hyperlink w:anchor="_Toc205109757" w:history="1">
        <w:r w:rsidRPr="00E37AAD">
          <w:rPr>
            <w:rStyle w:val="Hyperlink"/>
            <w:rFonts w:ascii="Bahnschrift Light" w:hAnsi="Bahnschrift Light"/>
            <w:noProof/>
            <w:lang w:val="bs-Latn-BA"/>
          </w:rPr>
          <w:t>2.3.3. Zaposlenost i nezaposlenost</w:t>
        </w:r>
        <w:r>
          <w:rPr>
            <w:noProof/>
            <w:webHidden/>
          </w:rPr>
          <w:tab/>
        </w:r>
        <w:r>
          <w:rPr>
            <w:noProof/>
            <w:webHidden/>
          </w:rPr>
          <w:fldChar w:fldCharType="begin"/>
        </w:r>
        <w:r>
          <w:rPr>
            <w:noProof/>
            <w:webHidden/>
          </w:rPr>
          <w:instrText xml:space="preserve"> PAGEREF _Toc205109757 \h </w:instrText>
        </w:r>
        <w:r>
          <w:rPr>
            <w:noProof/>
            <w:webHidden/>
          </w:rPr>
        </w:r>
        <w:r>
          <w:rPr>
            <w:noProof/>
            <w:webHidden/>
          </w:rPr>
          <w:fldChar w:fldCharType="separate"/>
        </w:r>
        <w:r>
          <w:rPr>
            <w:noProof/>
            <w:webHidden/>
          </w:rPr>
          <w:t>15</w:t>
        </w:r>
        <w:r>
          <w:rPr>
            <w:noProof/>
            <w:webHidden/>
          </w:rPr>
          <w:fldChar w:fldCharType="end"/>
        </w:r>
      </w:hyperlink>
    </w:p>
    <w:p w14:paraId="6D6DCC53" w14:textId="37CB2AF1" w:rsidR="00090A8F" w:rsidRDefault="00090A8F">
      <w:pPr>
        <w:pStyle w:val="TOC5"/>
        <w:tabs>
          <w:tab w:val="right" w:leader="dot" w:pos="9016"/>
        </w:tabs>
        <w:rPr>
          <w:rFonts w:eastAsiaTheme="minorEastAsia"/>
          <w:noProof/>
          <w:lang w:eastAsia="en-GB"/>
        </w:rPr>
      </w:pPr>
      <w:hyperlink w:anchor="_Toc205109758" w:history="1">
        <w:r w:rsidRPr="00E37AAD">
          <w:rPr>
            <w:rStyle w:val="Hyperlink"/>
            <w:rFonts w:ascii="Bahnschrift Light" w:hAnsi="Bahnschrift Light"/>
            <w:i/>
            <w:iCs/>
            <w:noProof/>
            <w:lang w:val="bs-Latn-BA"/>
          </w:rPr>
          <w:t>Grafikon 3. Kretanje broja zaposlenosti i nezaposlenih FBIH za period 2019-2024.godina</w:t>
        </w:r>
        <w:r>
          <w:rPr>
            <w:noProof/>
            <w:webHidden/>
          </w:rPr>
          <w:tab/>
        </w:r>
        <w:r>
          <w:rPr>
            <w:noProof/>
            <w:webHidden/>
          </w:rPr>
          <w:fldChar w:fldCharType="begin"/>
        </w:r>
        <w:r>
          <w:rPr>
            <w:noProof/>
            <w:webHidden/>
          </w:rPr>
          <w:instrText xml:space="preserve"> PAGEREF _Toc205109758 \h </w:instrText>
        </w:r>
        <w:r>
          <w:rPr>
            <w:noProof/>
            <w:webHidden/>
          </w:rPr>
        </w:r>
        <w:r>
          <w:rPr>
            <w:noProof/>
            <w:webHidden/>
          </w:rPr>
          <w:fldChar w:fldCharType="separate"/>
        </w:r>
        <w:r>
          <w:rPr>
            <w:noProof/>
            <w:webHidden/>
          </w:rPr>
          <w:t>16</w:t>
        </w:r>
        <w:r>
          <w:rPr>
            <w:noProof/>
            <w:webHidden/>
          </w:rPr>
          <w:fldChar w:fldCharType="end"/>
        </w:r>
      </w:hyperlink>
    </w:p>
    <w:p w14:paraId="28448FF4" w14:textId="61A8736C" w:rsidR="00090A8F" w:rsidRDefault="00090A8F">
      <w:pPr>
        <w:pStyle w:val="TOC5"/>
        <w:tabs>
          <w:tab w:val="right" w:leader="dot" w:pos="9016"/>
        </w:tabs>
        <w:rPr>
          <w:rFonts w:eastAsiaTheme="minorEastAsia"/>
          <w:noProof/>
          <w:lang w:eastAsia="en-GB"/>
        </w:rPr>
      </w:pPr>
      <w:hyperlink w:anchor="_Toc205109759" w:history="1">
        <w:r w:rsidRPr="00E37AAD">
          <w:rPr>
            <w:rStyle w:val="Hyperlink"/>
            <w:rFonts w:ascii="Bahnschrift Light" w:hAnsi="Bahnschrift Light"/>
            <w:noProof/>
            <w:lang w:val="bs-Latn-BA"/>
          </w:rPr>
          <w:t>Grafikon 4. Kretanje nezaposlenih pop kantonima na dan 31.12.2024.godina</w:t>
        </w:r>
        <w:r>
          <w:rPr>
            <w:noProof/>
            <w:webHidden/>
          </w:rPr>
          <w:tab/>
        </w:r>
        <w:r>
          <w:rPr>
            <w:noProof/>
            <w:webHidden/>
          </w:rPr>
          <w:fldChar w:fldCharType="begin"/>
        </w:r>
        <w:r>
          <w:rPr>
            <w:noProof/>
            <w:webHidden/>
          </w:rPr>
          <w:instrText xml:space="preserve"> PAGEREF _Toc205109759 \h </w:instrText>
        </w:r>
        <w:r>
          <w:rPr>
            <w:noProof/>
            <w:webHidden/>
          </w:rPr>
        </w:r>
        <w:r>
          <w:rPr>
            <w:noProof/>
            <w:webHidden/>
          </w:rPr>
          <w:fldChar w:fldCharType="separate"/>
        </w:r>
        <w:r>
          <w:rPr>
            <w:noProof/>
            <w:webHidden/>
          </w:rPr>
          <w:t>16</w:t>
        </w:r>
        <w:r>
          <w:rPr>
            <w:noProof/>
            <w:webHidden/>
          </w:rPr>
          <w:fldChar w:fldCharType="end"/>
        </w:r>
      </w:hyperlink>
    </w:p>
    <w:p w14:paraId="69534A98" w14:textId="1EBBB0CE" w:rsidR="00090A8F" w:rsidRDefault="00090A8F">
      <w:pPr>
        <w:pStyle w:val="TOC3"/>
        <w:tabs>
          <w:tab w:val="right" w:leader="dot" w:pos="9016"/>
        </w:tabs>
        <w:rPr>
          <w:rFonts w:eastAsiaTheme="minorEastAsia"/>
          <w:noProof/>
          <w:lang w:eastAsia="en-GB"/>
        </w:rPr>
      </w:pPr>
      <w:hyperlink w:anchor="_Toc205109760" w:history="1">
        <w:r w:rsidRPr="00E37AAD">
          <w:rPr>
            <w:rStyle w:val="Hyperlink"/>
            <w:rFonts w:ascii="Bahnschrift Light" w:hAnsi="Bahnschrift Light"/>
            <w:noProof/>
            <w:lang w:val="bs-Latn-BA"/>
          </w:rPr>
          <w:t>2.3.4. Plate</w:t>
        </w:r>
        <w:r>
          <w:rPr>
            <w:noProof/>
            <w:webHidden/>
          </w:rPr>
          <w:tab/>
        </w:r>
        <w:r>
          <w:rPr>
            <w:noProof/>
            <w:webHidden/>
          </w:rPr>
          <w:fldChar w:fldCharType="begin"/>
        </w:r>
        <w:r>
          <w:rPr>
            <w:noProof/>
            <w:webHidden/>
          </w:rPr>
          <w:instrText xml:space="preserve"> PAGEREF _Toc205109760 \h </w:instrText>
        </w:r>
        <w:r>
          <w:rPr>
            <w:noProof/>
            <w:webHidden/>
          </w:rPr>
        </w:r>
        <w:r>
          <w:rPr>
            <w:noProof/>
            <w:webHidden/>
          </w:rPr>
          <w:fldChar w:fldCharType="separate"/>
        </w:r>
        <w:r>
          <w:rPr>
            <w:noProof/>
            <w:webHidden/>
          </w:rPr>
          <w:t>16</w:t>
        </w:r>
        <w:r>
          <w:rPr>
            <w:noProof/>
            <w:webHidden/>
          </w:rPr>
          <w:fldChar w:fldCharType="end"/>
        </w:r>
      </w:hyperlink>
    </w:p>
    <w:p w14:paraId="3B61A9F2" w14:textId="75925576" w:rsidR="00090A8F" w:rsidRDefault="00090A8F">
      <w:pPr>
        <w:pStyle w:val="TOC5"/>
        <w:tabs>
          <w:tab w:val="right" w:leader="dot" w:pos="9016"/>
        </w:tabs>
        <w:rPr>
          <w:rFonts w:eastAsiaTheme="minorEastAsia"/>
          <w:noProof/>
          <w:lang w:eastAsia="en-GB"/>
        </w:rPr>
      </w:pPr>
      <w:hyperlink w:anchor="_Toc205109761" w:history="1">
        <w:r w:rsidRPr="00E37AAD">
          <w:rPr>
            <w:rStyle w:val="Hyperlink"/>
            <w:rFonts w:ascii="Bahnschrift Light" w:hAnsi="Bahnschrift Light"/>
            <w:noProof/>
            <w:lang w:val="bs-Latn-BA"/>
          </w:rPr>
          <w:t>Grafikon 5. Kretanje prosiječne neto plate u FBIH za period 2019-2024.godina</w:t>
        </w:r>
        <w:r>
          <w:rPr>
            <w:noProof/>
            <w:webHidden/>
          </w:rPr>
          <w:tab/>
        </w:r>
        <w:r>
          <w:rPr>
            <w:noProof/>
            <w:webHidden/>
          </w:rPr>
          <w:fldChar w:fldCharType="begin"/>
        </w:r>
        <w:r>
          <w:rPr>
            <w:noProof/>
            <w:webHidden/>
          </w:rPr>
          <w:instrText xml:space="preserve"> PAGEREF _Toc205109761 \h </w:instrText>
        </w:r>
        <w:r>
          <w:rPr>
            <w:noProof/>
            <w:webHidden/>
          </w:rPr>
        </w:r>
        <w:r>
          <w:rPr>
            <w:noProof/>
            <w:webHidden/>
          </w:rPr>
          <w:fldChar w:fldCharType="separate"/>
        </w:r>
        <w:r>
          <w:rPr>
            <w:noProof/>
            <w:webHidden/>
          </w:rPr>
          <w:t>17</w:t>
        </w:r>
        <w:r>
          <w:rPr>
            <w:noProof/>
            <w:webHidden/>
          </w:rPr>
          <w:fldChar w:fldCharType="end"/>
        </w:r>
      </w:hyperlink>
    </w:p>
    <w:p w14:paraId="2CC18501" w14:textId="46BAF586" w:rsidR="00090A8F" w:rsidRDefault="00090A8F">
      <w:pPr>
        <w:pStyle w:val="TOC3"/>
        <w:tabs>
          <w:tab w:val="right" w:leader="dot" w:pos="9016"/>
        </w:tabs>
        <w:rPr>
          <w:rFonts w:eastAsiaTheme="minorEastAsia"/>
          <w:noProof/>
          <w:lang w:eastAsia="en-GB"/>
        </w:rPr>
      </w:pPr>
      <w:hyperlink w:anchor="_Toc205109762" w:history="1">
        <w:r w:rsidRPr="00E37AAD">
          <w:rPr>
            <w:rStyle w:val="Hyperlink"/>
            <w:rFonts w:ascii="Bahnschrift Light" w:hAnsi="Bahnschrift Light"/>
            <w:noProof/>
            <w:lang w:val="bs-Latn-BA"/>
          </w:rPr>
          <w:t>2.3.5. Inflacija</w:t>
        </w:r>
        <w:r>
          <w:rPr>
            <w:noProof/>
            <w:webHidden/>
          </w:rPr>
          <w:tab/>
        </w:r>
        <w:r>
          <w:rPr>
            <w:noProof/>
            <w:webHidden/>
          </w:rPr>
          <w:fldChar w:fldCharType="begin"/>
        </w:r>
        <w:r>
          <w:rPr>
            <w:noProof/>
            <w:webHidden/>
          </w:rPr>
          <w:instrText xml:space="preserve"> PAGEREF _Toc205109762 \h </w:instrText>
        </w:r>
        <w:r>
          <w:rPr>
            <w:noProof/>
            <w:webHidden/>
          </w:rPr>
        </w:r>
        <w:r>
          <w:rPr>
            <w:noProof/>
            <w:webHidden/>
          </w:rPr>
          <w:fldChar w:fldCharType="separate"/>
        </w:r>
        <w:r>
          <w:rPr>
            <w:noProof/>
            <w:webHidden/>
          </w:rPr>
          <w:t>17</w:t>
        </w:r>
        <w:r>
          <w:rPr>
            <w:noProof/>
            <w:webHidden/>
          </w:rPr>
          <w:fldChar w:fldCharType="end"/>
        </w:r>
      </w:hyperlink>
    </w:p>
    <w:p w14:paraId="171833E8" w14:textId="35EB1DE9" w:rsidR="00090A8F" w:rsidRDefault="00090A8F">
      <w:pPr>
        <w:pStyle w:val="TOC5"/>
        <w:tabs>
          <w:tab w:val="right" w:leader="dot" w:pos="9016"/>
        </w:tabs>
        <w:rPr>
          <w:rFonts w:eastAsiaTheme="minorEastAsia"/>
          <w:noProof/>
          <w:lang w:eastAsia="en-GB"/>
        </w:rPr>
      </w:pPr>
      <w:hyperlink w:anchor="_Toc205109763" w:history="1">
        <w:r w:rsidRPr="00E37AAD">
          <w:rPr>
            <w:rStyle w:val="Hyperlink"/>
            <w:rFonts w:ascii="Bahnschrift Light" w:hAnsi="Bahnschrift Light"/>
            <w:noProof/>
            <w:lang w:val="bs-Latn-BA"/>
          </w:rPr>
          <w:t>Grafikon 6. Kretanje indeksa potrošačkih cijena za period 2019-2024.godina</w:t>
        </w:r>
        <w:r>
          <w:rPr>
            <w:noProof/>
            <w:webHidden/>
          </w:rPr>
          <w:tab/>
        </w:r>
        <w:r>
          <w:rPr>
            <w:noProof/>
            <w:webHidden/>
          </w:rPr>
          <w:fldChar w:fldCharType="begin"/>
        </w:r>
        <w:r>
          <w:rPr>
            <w:noProof/>
            <w:webHidden/>
          </w:rPr>
          <w:instrText xml:space="preserve"> PAGEREF _Toc205109763 \h </w:instrText>
        </w:r>
        <w:r>
          <w:rPr>
            <w:noProof/>
            <w:webHidden/>
          </w:rPr>
        </w:r>
        <w:r>
          <w:rPr>
            <w:noProof/>
            <w:webHidden/>
          </w:rPr>
          <w:fldChar w:fldCharType="separate"/>
        </w:r>
        <w:r>
          <w:rPr>
            <w:noProof/>
            <w:webHidden/>
          </w:rPr>
          <w:t>18</w:t>
        </w:r>
        <w:r>
          <w:rPr>
            <w:noProof/>
            <w:webHidden/>
          </w:rPr>
          <w:fldChar w:fldCharType="end"/>
        </w:r>
      </w:hyperlink>
    </w:p>
    <w:p w14:paraId="168C1C22" w14:textId="1C94E240" w:rsidR="00090A8F" w:rsidRDefault="00090A8F">
      <w:pPr>
        <w:pStyle w:val="TOC2"/>
        <w:tabs>
          <w:tab w:val="right" w:leader="dot" w:pos="9016"/>
        </w:tabs>
        <w:rPr>
          <w:rFonts w:eastAsiaTheme="minorEastAsia"/>
          <w:noProof/>
          <w:lang w:eastAsia="en-GB"/>
        </w:rPr>
      </w:pPr>
      <w:hyperlink w:anchor="_Toc205109764" w:history="1">
        <w:r w:rsidRPr="00E37AAD">
          <w:rPr>
            <w:rStyle w:val="Hyperlink"/>
            <w:rFonts w:ascii="Bahnschrift Light" w:hAnsi="Bahnschrift Light"/>
            <w:b/>
            <w:bCs/>
            <w:noProof/>
            <w:lang w:val="bs-Latn-BA"/>
          </w:rPr>
          <w:t>2.4. Javni prihodi</w:t>
        </w:r>
        <w:r>
          <w:rPr>
            <w:noProof/>
            <w:webHidden/>
          </w:rPr>
          <w:tab/>
        </w:r>
        <w:r>
          <w:rPr>
            <w:noProof/>
            <w:webHidden/>
          </w:rPr>
          <w:fldChar w:fldCharType="begin"/>
        </w:r>
        <w:r>
          <w:rPr>
            <w:noProof/>
            <w:webHidden/>
          </w:rPr>
          <w:instrText xml:space="preserve"> PAGEREF _Toc205109764 \h </w:instrText>
        </w:r>
        <w:r>
          <w:rPr>
            <w:noProof/>
            <w:webHidden/>
          </w:rPr>
        </w:r>
        <w:r>
          <w:rPr>
            <w:noProof/>
            <w:webHidden/>
          </w:rPr>
          <w:fldChar w:fldCharType="separate"/>
        </w:r>
        <w:r>
          <w:rPr>
            <w:noProof/>
            <w:webHidden/>
          </w:rPr>
          <w:t>18</w:t>
        </w:r>
        <w:r>
          <w:rPr>
            <w:noProof/>
            <w:webHidden/>
          </w:rPr>
          <w:fldChar w:fldCharType="end"/>
        </w:r>
      </w:hyperlink>
    </w:p>
    <w:p w14:paraId="181FF775" w14:textId="3ED6F8E2" w:rsidR="00090A8F" w:rsidRDefault="00090A8F">
      <w:pPr>
        <w:pStyle w:val="TOC5"/>
        <w:tabs>
          <w:tab w:val="right" w:leader="dot" w:pos="9016"/>
        </w:tabs>
        <w:rPr>
          <w:rFonts w:eastAsiaTheme="minorEastAsia"/>
          <w:noProof/>
          <w:lang w:eastAsia="en-GB"/>
        </w:rPr>
      </w:pPr>
      <w:hyperlink w:anchor="_Toc205109765" w:history="1">
        <w:r w:rsidRPr="00E37AAD">
          <w:rPr>
            <w:rStyle w:val="Hyperlink"/>
            <w:rFonts w:ascii="Bahnschrift Light" w:hAnsi="Bahnschrift Light"/>
            <w:noProof/>
            <w:lang w:val="bs-Latn-BA"/>
          </w:rPr>
          <w:t>Grafikon 7. Kretanje naplate javnih prihoda za period 2019-2023.godina</w:t>
        </w:r>
        <w:r>
          <w:rPr>
            <w:noProof/>
            <w:webHidden/>
          </w:rPr>
          <w:tab/>
        </w:r>
        <w:r>
          <w:rPr>
            <w:noProof/>
            <w:webHidden/>
          </w:rPr>
          <w:fldChar w:fldCharType="begin"/>
        </w:r>
        <w:r>
          <w:rPr>
            <w:noProof/>
            <w:webHidden/>
          </w:rPr>
          <w:instrText xml:space="preserve"> PAGEREF _Toc205109765 \h </w:instrText>
        </w:r>
        <w:r>
          <w:rPr>
            <w:noProof/>
            <w:webHidden/>
          </w:rPr>
        </w:r>
        <w:r>
          <w:rPr>
            <w:noProof/>
            <w:webHidden/>
          </w:rPr>
          <w:fldChar w:fldCharType="separate"/>
        </w:r>
        <w:r>
          <w:rPr>
            <w:noProof/>
            <w:webHidden/>
          </w:rPr>
          <w:t>18</w:t>
        </w:r>
        <w:r>
          <w:rPr>
            <w:noProof/>
            <w:webHidden/>
          </w:rPr>
          <w:fldChar w:fldCharType="end"/>
        </w:r>
      </w:hyperlink>
    </w:p>
    <w:p w14:paraId="1D64F256" w14:textId="7F05F8C7" w:rsidR="00090A8F" w:rsidRDefault="00090A8F">
      <w:pPr>
        <w:pStyle w:val="TOC2"/>
        <w:tabs>
          <w:tab w:val="right" w:leader="dot" w:pos="9016"/>
        </w:tabs>
        <w:rPr>
          <w:rFonts w:eastAsiaTheme="minorEastAsia"/>
          <w:noProof/>
          <w:lang w:eastAsia="en-GB"/>
        </w:rPr>
      </w:pPr>
      <w:hyperlink w:anchor="_Toc205109766" w:history="1">
        <w:r w:rsidRPr="00E37AAD">
          <w:rPr>
            <w:rStyle w:val="Hyperlink"/>
            <w:rFonts w:ascii="Bahnschrift Light" w:hAnsi="Bahnschrift Light"/>
            <w:noProof/>
            <w:lang w:val="bs-Latn-BA"/>
          </w:rPr>
          <w:t>2.5. Tehnička podrška</w:t>
        </w:r>
        <w:r>
          <w:rPr>
            <w:noProof/>
            <w:webHidden/>
          </w:rPr>
          <w:tab/>
        </w:r>
        <w:r>
          <w:rPr>
            <w:noProof/>
            <w:webHidden/>
          </w:rPr>
          <w:fldChar w:fldCharType="begin"/>
        </w:r>
        <w:r>
          <w:rPr>
            <w:noProof/>
            <w:webHidden/>
          </w:rPr>
          <w:instrText xml:space="preserve"> PAGEREF _Toc205109766 \h </w:instrText>
        </w:r>
        <w:r>
          <w:rPr>
            <w:noProof/>
            <w:webHidden/>
          </w:rPr>
        </w:r>
        <w:r>
          <w:rPr>
            <w:noProof/>
            <w:webHidden/>
          </w:rPr>
          <w:fldChar w:fldCharType="separate"/>
        </w:r>
        <w:r>
          <w:rPr>
            <w:noProof/>
            <w:webHidden/>
          </w:rPr>
          <w:t>19</w:t>
        </w:r>
        <w:r>
          <w:rPr>
            <w:noProof/>
            <w:webHidden/>
          </w:rPr>
          <w:fldChar w:fldCharType="end"/>
        </w:r>
      </w:hyperlink>
    </w:p>
    <w:p w14:paraId="44B194E0" w14:textId="01797243" w:rsidR="00090A8F" w:rsidRDefault="00090A8F">
      <w:pPr>
        <w:pStyle w:val="TOC1"/>
        <w:tabs>
          <w:tab w:val="right" w:leader="dot" w:pos="9016"/>
        </w:tabs>
        <w:rPr>
          <w:rFonts w:eastAsiaTheme="minorEastAsia"/>
          <w:noProof/>
          <w:lang w:eastAsia="en-GB"/>
        </w:rPr>
      </w:pPr>
      <w:hyperlink w:anchor="_Toc205109767" w:history="1">
        <w:r w:rsidRPr="00E37AAD">
          <w:rPr>
            <w:rStyle w:val="Hyperlink"/>
            <w:rFonts w:ascii="Bahnschrift Light" w:hAnsi="Bahnschrift Light"/>
            <w:b/>
            <w:outline/>
            <w:noProof/>
            <w:color w:val="ED7D31" w:themeColor="accent2"/>
            <w:lang w:val="bs-Latn-BA"/>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3. SITUACIONA ANALIZA</w:t>
        </w:r>
        <w:r>
          <w:rPr>
            <w:noProof/>
            <w:webHidden/>
          </w:rPr>
          <w:tab/>
        </w:r>
        <w:r>
          <w:rPr>
            <w:noProof/>
            <w:webHidden/>
          </w:rPr>
          <w:fldChar w:fldCharType="begin"/>
        </w:r>
        <w:r>
          <w:rPr>
            <w:noProof/>
            <w:webHidden/>
          </w:rPr>
          <w:instrText xml:space="preserve"> PAGEREF _Toc205109767 \h </w:instrText>
        </w:r>
        <w:r>
          <w:rPr>
            <w:noProof/>
            <w:webHidden/>
          </w:rPr>
        </w:r>
        <w:r>
          <w:rPr>
            <w:noProof/>
            <w:webHidden/>
          </w:rPr>
          <w:fldChar w:fldCharType="separate"/>
        </w:r>
        <w:r>
          <w:rPr>
            <w:noProof/>
            <w:webHidden/>
          </w:rPr>
          <w:t>20</w:t>
        </w:r>
        <w:r>
          <w:rPr>
            <w:noProof/>
            <w:webHidden/>
          </w:rPr>
          <w:fldChar w:fldCharType="end"/>
        </w:r>
      </w:hyperlink>
    </w:p>
    <w:p w14:paraId="6BA921B9" w14:textId="33B35B12" w:rsidR="00090A8F" w:rsidRDefault="00090A8F">
      <w:pPr>
        <w:pStyle w:val="TOC2"/>
        <w:tabs>
          <w:tab w:val="right" w:leader="dot" w:pos="9016"/>
        </w:tabs>
        <w:rPr>
          <w:rFonts w:eastAsiaTheme="minorEastAsia"/>
          <w:noProof/>
          <w:lang w:eastAsia="en-GB"/>
        </w:rPr>
      </w:pPr>
      <w:hyperlink w:anchor="_Toc205109768" w:history="1">
        <w:r w:rsidRPr="00E37AAD">
          <w:rPr>
            <w:rStyle w:val="Hyperlink"/>
            <w:rFonts w:ascii="Bahnschrift Light" w:hAnsi="Bahnschrift Light"/>
            <w:noProof/>
            <w:lang w:val="bs-Latn-BA"/>
          </w:rPr>
          <w:t>3.1. Izvršenja Strategije upravljanja javnim finansijama Federacije BiH za period 2021–2025</w:t>
        </w:r>
        <w:r>
          <w:rPr>
            <w:noProof/>
            <w:webHidden/>
          </w:rPr>
          <w:tab/>
        </w:r>
        <w:r>
          <w:rPr>
            <w:noProof/>
            <w:webHidden/>
          </w:rPr>
          <w:fldChar w:fldCharType="begin"/>
        </w:r>
        <w:r>
          <w:rPr>
            <w:noProof/>
            <w:webHidden/>
          </w:rPr>
          <w:instrText xml:space="preserve"> PAGEREF _Toc205109768 \h </w:instrText>
        </w:r>
        <w:r>
          <w:rPr>
            <w:noProof/>
            <w:webHidden/>
          </w:rPr>
        </w:r>
        <w:r>
          <w:rPr>
            <w:noProof/>
            <w:webHidden/>
          </w:rPr>
          <w:fldChar w:fldCharType="separate"/>
        </w:r>
        <w:r>
          <w:rPr>
            <w:noProof/>
            <w:webHidden/>
          </w:rPr>
          <w:t>20</w:t>
        </w:r>
        <w:r>
          <w:rPr>
            <w:noProof/>
            <w:webHidden/>
          </w:rPr>
          <w:fldChar w:fldCharType="end"/>
        </w:r>
      </w:hyperlink>
    </w:p>
    <w:p w14:paraId="527FB9EE" w14:textId="25EDD573" w:rsidR="00090A8F" w:rsidRDefault="00090A8F">
      <w:pPr>
        <w:pStyle w:val="TOC3"/>
        <w:tabs>
          <w:tab w:val="right" w:leader="dot" w:pos="9016"/>
        </w:tabs>
        <w:rPr>
          <w:rFonts w:eastAsiaTheme="minorEastAsia"/>
          <w:noProof/>
          <w:lang w:eastAsia="en-GB"/>
        </w:rPr>
      </w:pPr>
      <w:hyperlink w:anchor="_Toc205109769" w:history="1">
        <w:r w:rsidRPr="00E37AAD">
          <w:rPr>
            <w:rStyle w:val="Hyperlink"/>
            <w:rFonts w:ascii="Bahnschrift Light" w:hAnsi="Bahnschrift Light"/>
            <w:noProof/>
          </w:rPr>
          <w:t>1. Fiskalni okvir</w:t>
        </w:r>
        <w:r>
          <w:rPr>
            <w:noProof/>
            <w:webHidden/>
          </w:rPr>
          <w:tab/>
        </w:r>
        <w:r>
          <w:rPr>
            <w:noProof/>
            <w:webHidden/>
          </w:rPr>
          <w:fldChar w:fldCharType="begin"/>
        </w:r>
        <w:r>
          <w:rPr>
            <w:noProof/>
            <w:webHidden/>
          </w:rPr>
          <w:instrText xml:space="preserve"> PAGEREF _Toc205109769 \h </w:instrText>
        </w:r>
        <w:r>
          <w:rPr>
            <w:noProof/>
            <w:webHidden/>
          </w:rPr>
        </w:r>
        <w:r>
          <w:rPr>
            <w:noProof/>
            <w:webHidden/>
          </w:rPr>
          <w:fldChar w:fldCharType="separate"/>
        </w:r>
        <w:r>
          <w:rPr>
            <w:noProof/>
            <w:webHidden/>
          </w:rPr>
          <w:t>20</w:t>
        </w:r>
        <w:r>
          <w:rPr>
            <w:noProof/>
            <w:webHidden/>
          </w:rPr>
          <w:fldChar w:fldCharType="end"/>
        </w:r>
      </w:hyperlink>
    </w:p>
    <w:p w14:paraId="090CC5E4" w14:textId="33ECF27F" w:rsidR="00090A8F" w:rsidRDefault="00090A8F">
      <w:pPr>
        <w:pStyle w:val="TOC3"/>
        <w:tabs>
          <w:tab w:val="right" w:leader="dot" w:pos="9016"/>
        </w:tabs>
        <w:rPr>
          <w:rFonts w:eastAsiaTheme="minorEastAsia"/>
          <w:noProof/>
          <w:lang w:eastAsia="en-GB"/>
        </w:rPr>
      </w:pPr>
      <w:hyperlink w:anchor="_Toc205109770" w:history="1">
        <w:r w:rsidRPr="00E37AAD">
          <w:rPr>
            <w:rStyle w:val="Hyperlink"/>
            <w:rFonts w:ascii="Bahnschrift Light" w:hAnsi="Bahnschrift Light"/>
            <w:noProof/>
          </w:rPr>
          <w:t>2. Javni prihodi</w:t>
        </w:r>
        <w:r>
          <w:rPr>
            <w:noProof/>
            <w:webHidden/>
          </w:rPr>
          <w:tab/>
        </w:r>
        <w:r>
          <w:rPr>
            <w:noProof/>
            <w:webHidden/>
          </w:rPr>
          <w:fldChar w:fldCharType="begin"/>
        </w:r>
        <w:r>
          <w:rPr>
            <w:noProof/>
            <w:webHidden/>
          </w:rPr>
          <w:instrText xml:space="preserve"> PAGEREF _Toc205109770 \h </w:instrText>
        </w:r>
        <w:r>
          <w:rPr>
            <w:noProof/>
            <w:webHidden/>
          </w:rPr>
        </w:r>
        <w:r>
          <w:rPr>
            <w:noProof/>
            <w:webHidden/>
          </w:rPr>
          <w:fldChar w:fldCharType="separate"/>
        </w:r>
        <w:r>
          <w:rPr>
            <w:noProof/>
            <w:webHidden/>
          </w:rPr>
          <w:t>20</w:t>
        </w:r>
        <w:r>
          <w:rPr>
            <w:noProof/>
            <w:webHidden/>
          </w:rPr>
          <w:fldChar w:fldCharType="end"/>
        </w:r>
      </w:hyperlink>
    </w:p>
    <w:p w14:paraId="4A107AEB" w14:textId="6E730A82" w:rsidR="00090A8F" w:rsidRDefault="00090A8F">
      <w:pPr>
        <w:pStyle w:val="TOC3"/>
        <w:tabs>
          <w:tab w:val="right" w:leader="dot" w:pos="9016"/>
        </w:tabs>
        <w:rPr>
          <w:rFonts w:eastAsiaTheme="minorEastAsia"/>
          <w:noProof/>
          <w:lang w:eastAsia="en-GB"/>
        </w:rPr>
      </w:pPr>
      <w:hyperlink w:anchor="_Toc205109771" w:history="1">
        <w:r w:rsidRPr="00E37AAD">
          <w:rPr>
            <w:rStyle w:val="Hyperlink"/>
            <w:rFonts w:ascii="Bahnschrift Light" w:hAnsi="Bahnschrift Light"/>
            <w:noProof/>
          </w:rPr>
          <w:t>3. Planiranje i izrada budžeta</w:t>
        </w:r>
        <w:r>
          <w:rPr>
            <w:noProof/>
            <w:webHidden/>
          </w:rPr>
          <w:tab/>
        </w:r>
        <w:r>
          <w:rPr>
            <w:noProof/>
            <w:webHidden/>
          </w:rPr>
          <w:fldChar w:fldCharType="begin"/>
        </w:r>
        <w:r>
          <w:rPr>
            <w:noProof/>
            <w:webHidden/>
          </w:rPr>
          <w:instrText xml:space="preserve"> PAGEREF _Toc205109771 \h </w:instrText>
        </w:r>
        <w:r>
          <w:rPr>
            <w:noProof/>
            <w:webHidden/>
          </w:rPr>
        </w:r>
        <w:r>
          <w:rPr>
            <w:noProof/>
            <w:webHidden/>
          </w:rPr>
          <w:fldChar w:fldCharType="separate"/>
        </w:r>
        <w:r>
          <w:rPr>
            <w:noProof/>
            <w:webHidden/>
          </w:rPr>
          <w:t>21</w:t>
        </w:r>
        <w:r>
          <w:rPr>
            <w:noProof/>
            <w:webHidden/>
          </w:rPr>
          <w:fldChar w:fldCharType="end"/>
        </w:r>
      </w:hyperlink>
    </w:p>
    <w:p w14:paraId="754860F6" w14:textId="641BEF9A" w:rsidR="00090A8F" w:rsidRDefault="00090A8F">
      <w:pPr>
        <w:pStyle w:val="TOC3"/>
        <w:tabs>
          <w:tab w:val="right" w:leader="dot" w:pos="9016"/>
        </w:tabs>
        <w:rPr>
          <w:rFonts w:eastAsiaTheme="minorEastAsia"/>
          <w:noProof/>
          <w:lang w:eastAsia="en-GB"/>
        </w:rPr>
      </w:pPr>
      <w:hyperlink w:anchor="_Toc205109772" w:history="1">
        <w:r w:rsidRPr="00E37AAD">
          <w:rPr>
            <w:rStyle w:val="Hyperlink"/>
            <w:rFonts w:ascii="Bahnschrift Light" w:hAnsi="Bahnschrift Light"/>
            <w:noProof/>
          </w:rPr>
          <w:t>4. Izvršenje budžeta</w:t>
        </w:r>
        <w:r>
          <w:rPr>
            <w:noProof/>
            <w:webHidden/>
          </w:rPr>
          <w:tab/>
        </w:r>
        <w:r>
          <w:rPr>
            <w:noProof/>
            <w:webHidden/>
          </w:rPr>
          <w:fldChar w:fldCharType="begin"/>
        </w:r>
        <w:r>
          <w:rPr>
            <w:noProof/>
            <w:webHidden/>
          </w:rPr>
          <w:instrText xml:space="preserve"> PAGEREF _Toc205109772 \h </w:instrText>
        </w:r>
        <w:r>
          <w:rPr>
            <w:noProof/>
            <w:webHidden/>
          </w:rPr>
        </w:r>
        <w:r>
          <w:rPr>
            <w:noProof/>
            <w:webHidden/>
          </w:rPr>
          <w:fldChar w:fldCharType="separate"/>
        </w:r>
        <w:r>
          <w:rPr>
            <w:noProof/>
            <w:webHidden/>
          </w:rPr>
          <w:t>21</w:t>
        </w:r>
        <w:r>
          <w:rPr>
            <w:noProof/>
            <w:webHidden/>
          </w:rPr>
          <w:fldChar w:fldCharType="end"/>
        </w:r>
      </w:hyperlink>
    </w:p>
    <w:p w14:paraId="74BCA42A" w14:textId="5A56E7B2" w:rsidR="00090A8F" w:rsidRDefault="00090A8F">
      <w:pPr>
        <w:pStyle w:val="TOC3"/>
        <w:tabs>
          <w:tab w:val="right" w:leader="dot" w:pos="9016"/>
        </w:tabs>
        <w:rPr>
          <w:rFonts w:eastAsiaTheme="minorEastAsia"/>
          <w:noProof/>
          <w:lang w:eastAsia="en-GB"/>
        </w:rPr>
      </w:pPr>
      <w:hyperlink w:anchor="_Toc205109773" w:history="1">
        <w:r w:rsidRPr="00E37AAD">
          <w:rPr>
            <w:rStyle w:val="Hyperlink"/>
            <w:rFonts w:ascii="Bahnschrift Light" w:hAnsi="Bahnschrift Light"/>
            <w:noProof/>
          </w:rPr>
          <w:t>5. Interna kontrola</w:t>
        </w:r>
        <w:r>
          <w:rPr>
            <w:noProof/>
            <w:webHidden/>
          </w:rPr>
          <w:tab/>
        </w:r>
        <w:r>
          <w:rPr>
            <w:noProof/>
            <w:webHidden/>
          </w:rPr>
          <w:fldChar w:fldCharType="begin"/>
        </w:r>
        <w:r>
          <w:rPr>
            <w:noProof/>
            <w:webHidden/>
          </w:rPr>
          <w:instrText xml:space="preserve"> PAGEREF _Toc205109773 \h </w:instrText>
        </w:r>
        <w:r>
          <w:rPr>
            <w:noProof/>
            <w:webHidden/>
          </w:rPr>
        </w:r>
        <w:r>
          <w:rPr>
            <w:noProof/>
            <w:webHidden/>
          </w:rPr>
          <w:fldChar w:fldCharType="separate"/>
        </w:r>
        <w:r>
          <w:rPr>
            <w:noProof/>
            <w:webHidden/>
          </w:rPr>
          <w:t>22</w:t>
        </w:r>
        <w:r>
          <w:rPr>
            <w:noProof/>
            <w:webHidden/>
          </w:rPr>
          <w:fldChar w:fldCharType="end"/>
        </w:r>
      </w:hyperlink>
    </w:p>
    <w:p w14:paraId="03F2E78E" w14:textId="45C757CE" w:rsidR="00090A8F" w:rsidRDefault="00090A8F">
      <w:pPr>
        <w:pStyle w:val="TOC3"/>
        <w:tabs>
          <w:tab w:val="right" w:leader="dot" w:pos="9016"/>
        </w:tabs>
        <w:rPr>
          <w:rFonts w:eastAsiaTheme="minorEastAsia"/>
          <w:noProof/>
          <w:lang w:eastAsia="en-GB"/>
        </w:rPr>
      </w:pPr>
      <w:hyperlink w:anchor="_Toc205109774" w:history="1">
        <w:r w:rsidRPr="00E37AAD">
          <w:rPr>
            <w:rStyle w:val="Hyperlink"/>
            <w:rFonts w:ascii="Bahnschrift Light" w:hAnsi="Bahnschrift Light"/>
            <w:noProof/>
          </w:rPr>
          <w:t>6. Eksterni nadzor</w:t>
        </w:r>
        <w:r>
          <w:rPr>
            <w:noProof/>
            <w:webHidden/>
          </w:rPr>
          <w:tab/>
        </w:r>
        <w:r>
          <w:rPr>
            <w:noProof/>
            <w:webHidden/>
          </w:rPr>
          <w:fldChar w:fldCharType="begin"/>
        </w:r>
        <w:r>
          <w:rPr>
            <w:noProof/>
            <w:webHidden/>
          </w:rPr>
          <w:instrText xml:space="preserve"> PAGEREF _Toc205109774 \h </w:instrText>
        </w:r>
        <w:r>
          <w:rPr>
            <w:noProof/>
            <w:webHidden/>
          </w:rPr>
        </w:r>
        <w:r>
          <w:rPr>
            <w:noProof/>
            <w:webHidden/>
          </w:rPr>
          <w:fldChar w:fldCharType="separate"/>
        </w:r>
        <w:r>
          <w:rPr>
            <w:noProof/>
            <w:webHidden/>
          </w:rPr>
          <w:t>22</w:t>
        </w:r>
        <w:r>
          <w:rPr>
            <w:noProof/>
            <w:webHidden/>
          </w:rPr>
          <w:fldChar w:fldCharType="end"/>
        </w:r>
      </w:hyperlink>
    </w:p>
    <w:p w14:paraId="18A9F5A6" w14:textId="5267E46D" w:rsidR="00090A8F" w:rsidRDefault="00090A8F">
      <w:pPr>
        <w:pStyle w:val="TOC3"/>
        <w:tabs>
          <w:tab w:val="right" w:leader="dot" w:pos="9016"/>
        </w:tabs>
        <w:rPr>
          <w:rFonts w:eastAsiaTheme="minorEastAsia"/>
          <w:noProof/>
          <w:lang w:eastAsia="en-GB"/>
        </w:rPr>
      </w:pPr>
      <w:hyperlink w:anchor="_Toc205109775" w:history="1">
        <w:r w:rsidRPr="00E37AAD">
          <w:rPr>
            <w:rStyle w:val="Hyperlink"/>
            <w:rFonts w:ascii="Bahnschrift Light" w:hAnsi="Bahnschrift Light"/>
            <w:noProof/>
          </w:rPr>
          <w:t>7. Upravljanje javnim dugom i investicijama</w:t>
        </w:r>
        <w:r>
          <w:rPr>
            <w:noProof/>
            <w:webHidden/>
          </w:rPr>
          <w:tab/>
        </w:r>
        <w:r>
          <w:rPr>
            <w:noProof/>
            <w:webHidden/>
          </w:rPr>
          <w:fldChar w:fldCharType="begin"/>
        </w:r>
        <w:r>
          <w:rPr>
            <w:noProof/>
            <w:webHidden/>
          </w:rPr>
          <w:instrText xml:space="preserve"> PAGEREF _Toc205109775 \h </w:instrText>
        </w:r>
        <w:r>
          <w:rPr>
            <w:noProof/>
            <w:webHidden/>
          </w:rPr>
        </w:r>
        <w:r>
          <w:rPr>
            <w:noProof/>
            <w:webHidden/>
          </w:rPr>
          <w:fldChar w:fldCharType="separate"/>
        </w:r>
        <w:r>
          <w:rPr>
            <w:noProof/>
            <w:webHidden/>
          </w:rPr>
          <w:t>22</w:t>
        </w:r>
        <w:r>
          <w:rPr>
            <w:noProof/>
            <w:webHidden/>
          </w:rPr>
          <w:fldChar w:fldCharType="end"/>
        </w:r>
      </w:hyperlink>
    </w:p>
    <w:p w14:paraId="4B41AA96" w14:textId="50662584" w:rsidR="00090A8F" w:rsidRDefault="00090A8F">
      <w:pPr>
        <w:pStyle w:val="TOC2"/>
        <w:tabs>
          <w:tab w:val="right" w:leader="dot" w:pos="9016"/>
        </w:tabs>
        <w:rPr>
          <w:rFonts w:eastAsiaTheme="minorEastAsia"/>
          <w:noProof/>
          <w:lang w:eastAsia="en-GB"/>
        </w:rPr>
      </w:pPr>
      <w:hyperlink w:anchor="_Toc205109776" w:history="1">
        <w:r w:rsidRPr="00E37AAD">
          <w:rPr>
            <w:rStyle w:val="Hyperlink"/>
            <w:rFonts w:ascii="Bahnschrift Light" w:hAnsi="Bahnschrift Light"/>
            <w:noProof/>
            <w:lang w:val="bs-Latn-BA"/>
          </w:rPr>
          <w:t>3.2. Analiza upravljanja javnim finansijama u Federaciji</w:t>
        </w:r>
        <w:r>
          <w:rPr>
            <w:noProof/>
            <w:webHidden/>
          </w:rPr>
          <w:tab/>
        </w:r>
        <w:r>
          <w:rPr>
            <w:noProof/>
            <w:webHidden/>
          </w:rPr>
          <w:fldChar w:fldCharType="begin"/>
        </w:r>
        <w:r>
          <w:rPr>
            <w:noProof/>
            <w:webHidden/>
          </w:rPr>
          <w:instrText xml:space="preserve"> PAGEREF _Toc205109776 \h </w:instrText>
        </w:r>
        <w:r>
          <w:rPr>
            <w:noProof/>
            <w:webHidden/>
          </w:rPr>
        </w:r>
        <w:r>
          <w:rPr>
            <w:noProof/>
            <w:webHidden/>
          </w:rPr>
          <w:fldChar w:fldCharType="separate"/>
        </w:r>
        <w:r>
          <w:rPr>
            <w:noProof/>
            <w:webHidden/>
          </w:rPr>
          <w:t>23</w:t>
        </w:r>
        <w:r>
          <w:rPr>
            <w:noProof/>
            <w:webHidden/>
          </w:rPr>
          <w:fldChar w:fldCharType="end"/>
        </w:r>
      </w:hyperlink>
    </w:p>
    <w:p w14:paraId="313A08B2" w14:textId="75BCE165" w:rsidR="00090A8F" w:rsidRDefault="00090A8F">
      <w:pPr>
        <w:pStyle w:val="TOC3"/>
        <w:tabs>
          <w:tab w:val="right" w:leader="dot" w:pos="9016"/>
        </w:tabs>
        <w:rPr>
          <w:rFonts w:eastAsiaTheme="minorEastAsia"/>
          <w:noProof/>
          <w:lang w:eastAsia="en-GB"/>
        </w:rPr>
      </w:pPr>
      <w:hyperlink w:anchor="_Toc205109777" w:history="1">
        <w:r w:rsidRPr="00E37AAD">
          <w:rPr>
            <w:rStyle w:val="Hyperlink"/>
            <w:rFonts w:ascii="Bahnschrift Light" w:hAnsi="Bahnschrift Light"/>
            <w:noProof/>
            <w:lang w:val="bs-Latn-BA"/>
          </w:rPr>
          <w:t>3.2.1. Strategija razvoja Federacije BiH za period 2021–2027</w:t>
        </w:r>
        <w:r>
          <w:rPr>
            <w:noProof/>
            <w:webHidden/>
          </w:rPr>
          <w:tab/>
        </w:r>
        <w:r>
          <w:rPr>
            <w:noProof/>
            <w:webHidden/>
          </w:rPr>
          <w:fldChar w:fldCharType="begin"/>
        </w:r>
        <w:r>
          <w:rPr>
            <w:noProof/>
            <w:webHidden/>
          </w:rPr>
          <w:instrText xml:space="preserve"> PAGEREF _Toc205109777 \h </w:instrText>
        </w:r>
        <w:r>
          <w:rPr>
            <w:noProof/>
            <w:webHidden/>
          </w:rPr>
        </w:r>
        <w:r>
          <w:rPr>
            <w:noProof/>
            <w:webHidden/>
          </w:rPr>
          <w:fldChar w:fldCharType="separate"/>
        </w:r>
        <w:r>
          <w:rPr>
            <w:noProof/>
            <w:webHidden/>
          </w:rPr>
          <w:t>23</w:t>
        </w:r>
        <w:r>
          <w:rPr>
            <w:noProof/>
            <w:webHidden/>
          </w:rPr>
          <w:fldChar w:fldCharType="end"/>
        </w:r>
      </w:hyperlink>
    </w:p>
    <w:p w14:paraId="1A6C6417" w14:textId="60734D40" w:rsidR="00090A8F" w:rsidRDefault="00090A8F">
      <w:pPr>
        <w:pStyle w:val="TOC4"/>
        <w:tabs>
          <w:tab w:val="right" w:leader="dot" w:pos="9016"/>
        </w:tabs>
        <w:rPr>
          <w:rFonts w:eastAsiaTheme="minorEastAsia"/>
          <w:noProof/>
          <w:lang w:eastAsia="en-GB"/>
        </w:rPr>
      </w:pPr>
      <w:hyperlink w:anchor="_Toc205109778" w:history="1">
        <w:r w:rsidRPr="00E37AAD">
          <w:rPr>
            <w:rStyle w:val="Hyperlink"/>
            <w:rFonts w:ascii="Bahnschrift Light" w:hAnsi="Bahnschrift Light"/>
            <w:noProof/>
            <w:lang w:val="bs-Latn-BA"/>
          </w:rPr>
          <w:t>3.2.1.1. Strateški ciljevi i prioriteti u oblasti javnih finansija</w:t>
        </w:r>
        <w:r>
          <w:rPr>
            <w:noProof/>
            <w:webHidden/>
          </w:rPr>
          <w:tab/>
        </w:r>
        <w:r>
          <w:rPr>
            <w:noProof/>
            <w:webHidden/>
          </w:rPr>
          <w:fldChar w:fldCharType="begin"/>
        </w:r>
        <w:r>
          <w:rPr>
            <w:noProof/>
            <w:webHidden/>
          </w:rPr>
          <w:instrText xml:space="preserve"> PAGEREF _Toc205109778 \h </w:instrText>
        </w:r>
        <w:r>
          <w:rPr>
            <w:noProof/>
            <w:webHidden/>
          </w:rPr>
        </w:r>
        <w:r>
          <w:rPr>
            <w:noProof/>
            <w:webHidden/>
          </w:rPr>
          <w:fldChar w:fldCharType="separate"/>
        </w:r>
        <w:r>
          <w:rPr>
            <w:noProof/>
            <w:webHidden/>
          </w:rPr>
          <w:t>23</w:t>
        </w:r>
        <w:r>
          <w:rPr>
            <w:noProof/>
            <w:webHidden/>
          </w:rPr>
          <w:fldChar w:fldCharType="end"/>
        </w:r>
      </w:hyperlink>
    </w:p>
    <w:p w14:paraId="4B488E83" w14:textId="191DAF53" w:rsidR="00090A8F" w:rsidRDefault="00090A8F">
      <w:pPr>
        <w:pStyle w:val="TOC4"/>
        <w:tabs>
          <w:tab w:val="right" w:leader="dot" w:pos="9016"/>
        </w:tabs>
        <w:rPr>
          <w:rFonts w:eastAsiaTheme="minorEastAsia"/>
          <w:noProof/>
          <w:lang w:eastAsia="en-GB"/>
        </w:rPr>
      </w:pPr>
      <w:hyperlink w:anchor="_Toc205109779" w:history="1">
        <w:r w:rsidRPr="00E37AAD">
          <w:rPr>
            <w:rStyle w:val="Hyperlink"/>
            <w:rFonts w:ascii="Bahnschrift Light" w:hAnsi="Bahnschrift Light"/>
            <w:noProof/>
            <w:lang w:val="bs-Latn-BA"/>
          </w:rPr>
          <w:t>3.2.1.2. Izazovi u upravljanju javnim finansijama</w:t>
        </w:r>
        <w:r>
          <w:rPr>
            <w:noProof/>
            <w:webHidden/>
          </w:rPr>
          <w:tab/>
        </w:r>
        <w:r>
          <w:rPr>
            <w:noProof/>
            <w:webHidden/>
          </w:rPr>
          <w:fldChar w:fldCharType="begin"/>
        </w:r>
        <w:r>
          <w:rPr>
            <w:noProof/>
            <w:webHidden/>
          </w:rPr>
          <w:instrText xml:space="preserve"> PAGEREF _Toc205109779 \h </w:instrText>
        </w:r>
        <w:r>
          <w:rPr>
            <w:noProof/>
            <w:webHidden/>
          </w:rPr>
        </w:r>
        <w:r>
          <w:rPr>
            <w:noProof/>
            <w:webHidden/>
          </w:rPr>
          <w:fldChar w:fldCharType="separate"/>
        </w:r>
        <w:r>
          <w:rPr>
            <w:noProof/>
            <w:webHidden/>
          </w:rPr>
          <w:t>24</w:t>
        </w:r>
        <w:r>
          <w:rPr>
            <w:noProof/>
            <w:webHidden/>
          </w:rPr>
          <w:fldChar w:fldCharType="end"/>
        </w:r>
      </w:hyperlink>
    </w:p>
    <w:p w14:paraId="39900E5C" w14:textId="6521CBD1" w:rsidR="00090A8F" w:rsidRDefault="00090A8F">
      <w:pPr>
        <w:pStyle w:val="TOC4"/>
        <w:tabs>
          <w:tab w:val="right" w:leader="dot" w:pos="9016"/>
        </w:tabs>
        <w:rPr>
          <w:rFonts w:eastAsiaTheme="minorEastAsia"/>
          <w:noProof/>
          <w:lang w:eastAsia="en-GB"/>
        </w:rPr>
      </w:pPr>
      <w:hyperlink w:anchor="_Toc205109780" w:history="1">
        <w:r w:rsidRPr="00E37AAD">
          <w:rPr>
            <w:rStyle w:val="Hyperlink"/>
            <w:rFonts w:ascii="Bahnschrift Light" w:hAnsi="Bahnschrift Light"/>
            <w:noProof/>
            <w:lang w:val="bs-Latn-BA"/>
          </w:rPr>
          <w:t>3.2.1.3. Mjere za unapređenje javnih finansija</w:t>
        </w:r>
        <w:r>
          <w:rPr>
            <w:noProof/>
            <w:webHidden/>
          </w:rPr>
          <w:tab/>
        </w:r>
        <w:r>
          <w:rPr>
            <w:noProof/>
            <w:webHidden/>
          </w:rPr>
          <w:fldChar w:fldCharType="begin"/>
        </w:r>
        <w:r>
          <w:rPr>
            <w:noProof/>
            <w:webHidden/>
          </w:rPr>
          <w:instrText xml:space="preserve"> PAGEREF _Toc205109780 \h </w:instrText>
        </w:r>
        <w:r>
          <w:rPr>
            <w:noProof/>
            <w:webHidden/>
          </w:rPr>
        </w:r>
        <w:r>
          <w:rPr>
            <w:noProof/>
            <w:webHidden/>
          </w:rPr>
          <w:fldChar w:fldCharType="separate"/>
        </w:r>
        <w:r>
          <w:rPr>
            <w:noProof/>
            <w:webHidden/>
          </w:rPr>
          <w:t>24</w:t>
        </w:r>
        <w:r>
          <w:rPr>
            <w:noProof/>
            <w:webHidden/>
          </w:rPr>
          <w:fldChar w:fldCharType="end"/>
        </w:r>
      </w:hyperlink>
    </w:p>
    <w:p w14:paraId="66839FEF" w14:textId="5C9C9DB8" w:rsidR="00090A8F" w:rsidRDefault="00090A8F">
      <w:pPr>
        <w:pStyle w:val="TOC3"/>
        <w:tabs>
          <w:tab w:val="right" w:leader="dot" w:pos="9016"/>
        </w:tabs>
        <w:rPr>
          <w:rFonts w:eastAsiaTheme="minorEastAsia"/>
          <w:noProof/>
          <w:lang w:eastAsia="en-GB"/>
        </w:rPr>
      </w:pPr>
      <w:hyperlink w:anchor="_Toc205109781" w:history="1">
        <w:r w:rsidRPr="00E37AAD">
          <w:rPr>
            <w:rStyle w:val="Hyperlink"/>
            <w:rFonts w:ascii="Bahnschrift Light" w:hAnsi="Bahnschrift Light"/>
            <w:noProof/>
            <w:lang w:val="bs-Latn-BA"/>
          </w:rPr>
          <w:t>3.2.2. Izvještaj o ocijeni javnih rashoda i finansijske odgovornosti (PEFA), 2023.godine</w:t>
        </w:r>
        <w:r>
          <w:rPr>
            <w:noProof/>
            <w:webHidden/>
          </w:rPr>
          <w:tab/>
        </w:r>
        <w:r>
          <w:rPr>
            <w:noProof/>
            <w:webHidden/>
          </w:rPr>
          <w:fldChar w:fldCharType="begin"/>
        </w:r>
        <w:r>
          <w:rPr>
            <w:noProof/>
            <w:webHidden/>
          </w:rPr>
          <w:instrText xml:space="preserve"> PAGEREF _Toc205109781 \h </w:instrText>
        </w:r>
        <w:r>
          <w:rPr>
            <w:noProof/>
            <w:webHidden/>
          </w:rPr>
        </w:r>
        <w:r>
          <w:rPr>
            <w:noProof/>
            <w:webHidden/>
          </w:rPr>
          <w:fldChar w:fldCharType="separate"/>
        </w:r>
        <w:r>
          <w:rPr>
            <w:noProof/>
            <w:webHidden/>
          </w:rPr>
          <w:t>25</w:t>
        </w:r>
        <w:r>
          <w:rPr>
            <w:noProof/>
            <w:webHidden/>
          </w:rPr>
          <w:fldChar w:fldCharType="end"/>
        </w:r>
      </w:hyperlink>
    </w:p>
    <w:p w14:paraId="629B7CB9" w14:textId="778FB4C3" w:rsidR="00090A8F" w:rsidRDefault="00090A8F">
      <w:pPr>
        <w:pStyle w:val="TOC4"/>
        <w:tabs>
          <w:tab w:val="right" w:leader="dot" w:pos="9016"/>
        </w:tabs>
        <w:rPr>
          <w:rFonts w:eastAsiaTheme="minorEastAsia"/>
          <w:noProof/>
          <w:lang w:eastAsia="en-GB"/>
        </w:rPr>
      </w:pPr>
      <w:hyperlink w:anchor="_Toc205109782" w:history="1">
        <w:r w:rsidRPr="00E37AAD">
          <w:rPr>
            <w:rStyle w:val="Hyperlink"/>
            <w:rFonts w:ascii="Bahnschrift Light" w:hAnsi="Bahnschrift Light"/>
            <w:noProof/>
            <w:lang w:val="bs-Latn-BA"/>
          </w:rPr>
          <w:t>3.2.2.1. Svrha i upravljanje</w:t>
        </w:r>
        <w:r>
          <w:rPr>
            <w:noProof/>
            <w:webHidden/>
          </w:rPr>
          <w:tab/>
        </w:r>
        <w:r>
          <w:rPr>
            <w:noProof/>
            <w:webHidden/>
          </w:rPr>
          <w:fldChar w:fldCharType="begin"/>
        </w:r>
        <w:r>
          <w:rPr>
            <w:noProof/>
            <w:webHidden/>
          </w:rPr>
          <w:instrText xml:space="preserve"> PAGEREF _Toc205109782 \h </w:instrText>
        </w:r>
        <w:r>
          <w:rPr>
            <w:noProof/>
            <w:webHidden/>
          </w:rPr>
        </w:r>
        <w:r>
          <w:rPr>
            <w:noProof/>
            <w:webHidden/>
          </w:rPr>
          <w:fldChar w:fldCharType="separate"/>
        </w:r>
        <w:r>
          <w:rPr>
            <w:noProof/>
            <w:webHidden/>
          </w:rPr>
          <w:t>25</w:t>
        </w:r>
        <w:r>
          <w:rPr>
            <w:noProof/>
            <w:webHidden/>
          </w:rPr>
          <w:fldChar w:fldCharType="end"/>
        </w:r>
      </w:hyperlink>
    </w:p>
    <w:p w14:paraId="020CAA70" w14:textId="010986F4" w:rsidR="00090A8F" w:rsidRDefault="00090A8F">
      <w:pPr>
        <w:pStyle w:val="TOC4"/>
        <w:tabs>
          <w:tab w:val="right" w:leader="dot" w:pos="9016"/>
        </w:tabs>
        <w:rPr>
          <w:rFonts w:eastAsiaTheme="minorEastAsia"/>
          <w:noProof/>
          <w:lang w:eastAsia="en-GB"/>
        </w:rPr>
      </w:pPr>
      <w:hyperlink w:anchor="_Toc205109783" w:history="1">
        <w:r w:rsidRPr="00E37AAD">
          <w:rPr>
            <w:rStyle w:val="Hyperlink"/>
            <w:rFonts w:ascii="Bahnschrift Light" w:hAnsi="Bahnschrift Light"/>
            <w:noProof/>
            <w:lang w:val="bs-Latn-BA"/>
          </w:rPr>
          <w:t>3.2.2.2. Glavne snage sistema upravljanja javnim finansijama u BiH</w:t>
        </w:r>
        <w:r>
          <w:rPr>
            <w:noProof/>
            <w:webHidden/>
          </w:rPr>
          <w:tab/>
        </w:r>
        <w:r>
          <w:rPr>
            <w:noProof/>
            <w:webHidden/>
          </w:rPr>
          <w:fldChar w:fldCharType="begin"/>
        </w:r>
        <w:r>
          <w:rPr>
            <w:noProof/>
            <w:webHidden/>
          </w:rPr>
          <w:instrText xml:space="preserve"> PAGEREF _Toc205109783 \h </w:instrText>
        </w:r>
        <w:r>
          <w:rPr>
            <w:noProof/>
            <w:webHidden/>
          </w:rPr>
        </w:r>
        <w:r>
          <w:rPr>
            <w:noProof/>
            <w:webHidden/>
          </w:rPr>
          <w:fldChar w:fldCharType="separate"/>
        </w:r>
        <w:r>
          <w:rPr>
            <w:noProof/>
            <w:webHidden/>
          </w:rPr>
          <w:t>25</w:t>
        </w:r>
        <w:r>
          <w:rPr>
            <w:noProof/>
            <w:webHidden/>
          </w:rPr>
          <w:fldChar w:fldCharType="end"/>
        </w:r>
      </w:hyperlink>
    </w:p>
    <w:p w14:paraId="3AF34D60" w14:textId="205744FA" w:rsidR="00090A8F" w:rsidRDefault="00090A8F">
      <w:pPr>
        <w:pStyle w:val="TOC5"/>
        <w:tabs>
          <w:tab w:val="right" w:leader="dot" w:pos="9016"/>
        </w:tabs>
        <w:rPr>
          <w:rFonts w:eastAsiaTheme="minorEastAsia"/>
          <w:noProof/>
          <w:lang w:eastAsia="en-GB"/>
        </w:rPr>
      </w:pPr>
      <w:hyperlink w:anchor="_Toc205109784" w:history="1">
        <w:r w:rsidRPr="00E37AAD">
          <w:rPr>
            <w:rStyle w:val="Hyperlink"/>
            <w:rFonts w:ascii="Bahnschrift Light" w:hAnsi="Bahnschrift Light"/>
            <w:noProof/>
            <w:lang w:val="bs-Latn-BA"/>
          </w:rPr>
          <w:t>1. Upravljanje rashodima</w:t>
        </w:r>
        <w:r>
          <w:rPr>
            <w:noProof/>
            <w:webHidden/>
          </w:rPr>
          <w:tab/>
        </w:r>
        <w:r>
          <w:rPr>
            <w:noProof/>
            <w:webHidden/>
          </w:rPr>
          <w:fldChar w:fldCharType="begin"/>
        </w:r>
        <w:r>
          <w:rPr>
            <w:noProof/>
            <w:webHidden/>
          </w:rPr>
          <w:instrText xml:space="preserve"> PAGEREF _Toc205109784 \h </w:instrText>
        </w:r>
        <w:r>
          <w:rPr>
            <w:noProof/>
            <w:webHidden/>
          </w:rPr>
        </w:r>
        <w:r>
          <w:rPr>
            <w:noProof/>
            <w:webHidden/>
          </w:rPr>
          <w:fldChar w:fldCharType="separate"/>
        </w:r>
        <w:r>
          <w:rPr>
            <w:noProof/>
            <w:webHidden/>
          </w:rPr>
          <w:t>25</w:t>
        </w:r>
        <w:r>
          <w:rPr>
            <w:noProof/>
            <w:webHidden/>
          </w:rPr>
          <w:fldChar w:fldCharType="end"/>
        </w:r>
      </w:hyperlink>
    </w:p>
    <w:p w14:paraId="22EC28AE" w14:textId="7E458442" w:rsidR="00090A8F" w:rsidRDefault="00090A8F">
      <w:pPr>
        <w:pStyle w:val="TOC5"/>
        <w:tabs>
          <w:tab w:val="right" w:leader="dot" w:pos="9016"/>
        </w:tabs>
        <w:rPr>
          <w:rFonts w:eastAsiaTheme="minorEastAsia"/>
          <w:noProof/>
          <w:lang w:eastAsia="en-GB"/>
        </w:rPr>
      </w:pPr>
      <w:hyperlink w:anchor="_Toc205109785" w:history="1">
        <w:r w:rsidRPr="00E37AAD">
          <w:rPr>
            <w:rStyle w:val="Hyperlink"/>
            <w:rFonts w:ascii="Bahnschrift Light" w:hAnsi="Bahnschrift Light"/>
            <w:noProof/>
            <w:lang w:val="bs-Latn-BA"/>
          </w:rPr>
          <w:t>2. Priprema budžeta</w:t>
        </w:r>
        <w:r>
          <w:rPr>
            <w:noProof/>
            <w:webHidden/>
          </w:rPr>
          <w:tab/>
        </w:r>
        <w:r>
          <w:rPr>
            <w:noProof/>
            <w:webHidden/>
          </w:rPr>
          <w:fldChar w:fldCharType="begin"/>
        </w:r>
        <w:r>
          <w:rPr>
            <w:noProof/>
            <w:webHidden/>
          </w:rPr>
          <w:instrText xml:space="preserve"> PAGEREF _Toc205109785 \h </w:instrText>
        </w:r>
        <w:r>
          <w:rPr>
            <w:noProof/>
            <w:webHidden/>
          </w:rPr>
        </w:r>
        <w:r>
          <w:rPr>
            <w:noProof/>
            <w:webHidden/>
          </w:rPr>
          <w:fldChar w:fldCharType="separate"/>
        </w:r>
        <w:r>
          <w:rPr>
            <w:noProof/>
            <w:webHidden/>
          </w:rPr>
          <w:t>26</w:t>
        </w:r>
        <w:r>
          <w:rPr>
            <w:noProof/>
            <w:webHidden/>
          </w:rPr>
          <w:fldChar w:fldCharType="end"/>
        </w:r>
      </w:hyperlink>
    </w:p>
    <w:p w14:paraId="58E16CA8" w14:textId="4A81B740" w:rsidR="00090A8F" w:rsidRDefault="00090A8F">
      <w:pPr>
        <w:pStyle w:val="TOC5"/>
        <w:tabs>
          <w:tab w:val="right" w:leader="dot" w:pos="9016"/>
        </w:tabs>
        <w:rPr>
          <w:rFonts w:eastAsiaTheme="minorEastAsia"/>
          <w:noProof/>
          <w:lang w:eastAsia="en-GB"/>
        </w:rPr>
      </w:pPr>
      <w:hyperlink w:anchor="_Toc205109786" w:history="1">
        <w:r w:rsidRPr="00E37AAD">
          <w:rPr>
            <w:rStyle w:val="Hyperlink"/>
            <w:rFonts w:ascii="Bahnschrift Light" w:hAnsi="Bahnschrift Light"/>
            <w:noProof/>
            <w:lang w:val="bs-Latn-BA"/>
          </w:rPr>
          <w:t>3. Upravljanje dugom</w:t>
        </w:r>
        <w:r>
          <w:rPr>
            <w:noProof/>
            <w:webHidden/>
          </w:rPr>
          <w:tab/>
        </w:r>
        <w:r>
          <w:rPr>
            <w:noProof/>
            <w:webHidden/>
          </w:rPr>
          <w:fldChar w:fldCharType="begin"/>
        </w:r>
        <w:r>
          <w:rPr>
            <w:noProof/>
            <w:webHidden/>
          </w:rPr>
          <w:instrText xml:space="preserve"> PAGEREF _Toc205109786 \h </w:instrText>
        </w:r>
        <w:r>
          <w:rPr>
            <w:noProof/>
            <w:webHidden/>
          </w:rPr>
        </w:r>
        <w:r>
          <w:rPr>
            <w:noProof/>
            <w:webHidden/>
          </w:rPr>
          <w:fldChar w:fldCharType="separate"/>
        </w:r>
        <w:r>
          <w:rPr>
            <w:noProof/>
            <w:webHidden/>
          </w:rPr>
          <w:t>26</w:t>
        </w:r>
        <w:r>
          <w:rPr>
            <w:noProof/>
            <w:webHidden/>
          </w:rPr>
          <w:fldChar w:fldCharType="end"/>
        </w:r>
      </w:hyperlink>
    </w:p>
    <w:p w14:paraId="5B1253E1" w14:textId="16AB809B" w:rsidR="00090A8F" w:rsidRDefault="00090A8F">
      <w:pPr>
        <w:pStyle w:val="TOC5"/>
        <w:tabs>
          <w:tab w:val="right" w:leader="dot" w:pos="9016"/>
        </w:tabs>
        <w:rPr>
          <w:rFonts w:eastAsiaTheme="minorEastAsia"/>
          <w:noProof/>
          <w:lang w:eastAsia="en-GB"/>
        </w:rPr>
      </w:pPr>
      <w:hyperlink w:anchor="_Toc205109787" w:history="1">
        <w:r w:rsidRPr="00E37AAD">
          <w:rPr>
            <w:rStyle w:val="Hyperlink"/>
            <w:rFonts w:ascii="Bahnschrift Light" w:hAnsi="Bahnschrift Light"/>
            <w:noProof/>
            <w:lang w:val="bs-Latn-BA"/>
          </w:rPr>
          <w:t>4. Eksterna revizija</w:t>
        </w:r>
        <w:r>
          <w:rPr>
            <w:noProof/>
            <w:webHidden/>
          </w:rPr>
          <w:tab/>
        </w:r>
        <w:r>
          <w:rPr>
            <w:noProof/>
            <w:webHidden/>
          </w:rPr>
          <w:fldChar w:fldCharType="begin"/>
        </w:r>
        <w:r>
          <w:rPr>
            <w:noProof/>
            <w:webHidden/>
          </w:rPr>
          <w:instrText xml:space="preserve"> PAGEREF _Toc205109787 \h </w:instrText>
        </w:r>
        <w:r>
          <w:rPr>
            <w:noProof/>
            <w:webHidden/>
          </w:rPr>
        </w:r>
        <w:r>
          <w:rPr>
            <w:noProof/>
            <w:webHidden/>
          </w:rPr>
          <w:fldChar w:fldCharType="separate"/>
        </w:r>
        <w:r>
          <w:rPr>
            <w:noProof/>
            <w:webHidden/>
          </w:rPr>
          <w:t>26</w:t>
        </w:r>
        <w:r>
          <w:rPr>
            <w:noProof/>
            <w:webHidden/>
          </w:rPr>
          <w:fldChar w:fldCharType="end"/>
        </w:r>
      </w:hyperlink>
    </w:p>
    <w:p w14:paraId="6928B953" w14:textId="35E6D131" w:rsidR="00090A8F" w:rsidRDefault="00090A8F">
      <w:pPr>
        <w:pStyle w:val="TOC5"/>
        <w:tabs>
          <w:tab w:val="right" w:leader="dot" w:pos="9016"/>
        </w:tabs>
        <w:rPr>
          <w:rFonts w:eastAsiaTheme="minorEastAsia"/>
          <w:noProof/>
          <w:lang w:eastAsia="en-GB"/>
        </w:rPr>
      </w:pPr>
      <w:hyperlink w:anchor="_Toc205109788" w:history="1">
        <w:r w:rsidRPr="00E37AAD">
          <w:rPr>
            <w:rStyle w:val="Hyperlink"/>
            <w:rFonts w:ascii="Bahnschrift Light" w:hAnsi="Bahnschrift Light"/>
            <w:noProof/>
            <w:lang w:val="bs-Latn-BA"/>
          </w:rPr>
          <w:t>5. Sveobuhvatnost budžetske dokumentacije</w:t>
        </w:r>
        <w:r>
          <w:rPr>
            <w:noProof/>
            <w:webHidden/>
          </w:rPr>
          <w:tab/>
        </w:r>
        <w:r>
          <w:rPr>
            <w:noProof/>
            <w:webHidden/>
          </w:rPr>
          <w:fldChar w:fldCharType="begin"/>
        </w:r>
        <w:r>
          <w:rPr>
            <w:noProof/>
            <w:webHidden/>
          </w:rPr>
          <w:instrText xml:space="preserve"> PAGEREF _Toc205109788 \h </w:instrText>
        </w:r>
        <w:r>
          <w:rPr>
            <w:noProof/>
            <w:webHidden/>
          </w:rPr>
        </w:r>
        <w:r>
          <w:rPr>
            <w:noProof/>
            <w:webHidden/>
          </w:rPr>
          <w:fldChar w:fldCharType="separate"/>
        </w:r>
        <w:r>
          <w:rPr>
            <w:noProof/>
            <w:webHidden/>
          </w:rPr>
          <w:t>26</w:t>
        </w:r>
        <w:r>
          <w:rPr>
            <w:noProof/>
            <w:webHidden/>
          </w:rPr>
          <w:fldChar w:fldCharType="end"/>
        </w:r>
      </w:hyperlink>
    </w:p>
    <w:p w14:paraId="5A5A9625" w14:textId="1B8A3CC5" w:rsidR="00090A8F" w:rsidRDefault="00090A8F">
      <w:pPr>
        <w:pStyle w:val="TOC4"/>
        <w:tabs>
          <w:tab w:val="right" w:leader="dot" w:pos="9016"/>
        </w:tabs>
        <w:rPr>
          <w:rFonts w:eastAsiaTheme="minorEastAsia"/>
          <w:noProof/>
          <w:lang w:eastAsia="en-GB"/>
        </w:rPr>
      </w:pPr>
      <w:hyperlink w:anchor="_Toc205109789" w:history="1">
        <w:r w:rsidRPr="00E37AAD">
          <w:rPr>
            <w:rStyle w:val="Hyperlink"/>
            <w:rFonts w:ascii="Bahnschrift Light" w:hAnsi="Bahnschrift Light"/>
            <w:noProof/>
            <w:lang w:val="bs-Latn-BA"/>
          </w:rPr>
          <w:t>3.2.2.3. Glavne slabosti upravljanja javnim finansijama u Federaciji BIH:</w:t>
        </w:r>
        <w:r>
          <w:rPr>
            <w:noProof/>
            <w:webHidden/>
          </w:rPr>
          <w:tab/>
        </w:r>
        <w:r>
          <w:rPr>
            <w:noProof/>
            <w:webHidden/>
          </w:rPr>
          <w:fldChar w:fldCharType="begin"/>
        </w:r>
        <w:r>
          <w:rPr>
            <w:noProof/>
            <w:webHidden/>
          </w:rPr>
          <w:instrText xml:space="preserve"> PAGEREF _Toc205109789 \h </w:instrText>
        </w:r>
        <w:r>
          <w:rPr>
            <w:noProof/>
            <w:webHidden/>
          </w:rPr>
        </w:r>
        <w:r>
          <w:rPr>
            <w:noProof/>
            <w:webHidden/>
          </w:rPr>
          <w:fldChar w:fldCharType="separate"/>
        </w:r>
        <w:r>
          <w:rPr>
            <w:noProof/>
            <w:webHidden/>
          </w:rPr>
          <w:t>26</w:t>
        </w:r>
        <w:r>
          <w:rPr>
            <w:noProof/>
            <w:webHidden/>
          </w:rPr>
          <w:fldChar w:fldCharType="end"/>
        </w:r>
      </w:hyperlink>
    </w:p>
    <w:p w14:paraId="603EDFFB" w14:textId="2F76CB41" w:rsidR="00090A8F" w:rsidRDefault="00090A8F">
      <w:pPr>
        <w:pStyle w:val="TOC5"/>
        <w:tabs>
          <w:tab w:val="right" w:leader="dot" w:pos="9016"/>
        </w:tabs>
        <w:rPr>
          <w:rFonts w:eastAsiaTheme="minorEastAsia"/>
          <w:noProof/>
          <w:lang w:eastAsia="en-GB"/>
        </w:rPr>
      </w:pPr>
      <w:hyperlink w:anchor="_Toc205109790" w:history="1">
        <w:r w:rsidRPr="00E37AAD">
          <w:rPr>
            <w:rStyle w:val="Hyperlink"/>
            <w:rFonts w:ascii="Bahnschrift Light" w:hAnsi="Bahnschrift Light"/>
            <w:noProof/>
            <w:lang w:val="bs-Latn-BA"/>
          </w:rPr>
          <w:t>1. Strateško usmjeravanje budžeta</w:t>
        </w:r>
        <w:r>
          <w:rPr>
            <w:noProof/>
            <w:webHidden/>
          </w:rPr>
          <w:tab/>
        </w:r>
        <w:r>
          <w:rPr>
            <w:noProof/>
            <w:webHidden/>
          </w:rPr>
          <w:fldChar w:fldCharType="begin"/>
        </w:r>
        <w:r>
          <w:rPr>
            <w:noProof/>
            <w:webHidden/>
          </w:rPr>
          <w:instrText xml:space="preserve"> PAGEREF _Toc205109790 \h </w:instrText>
        </w:r>
        <w:r>
          <w:rPr>
            <w:noProof/>
            <w:webHidden/>
          </w:rPr>
        </w:r>
        <w:r>
          <w:rPr>
            <w:noProof/>
            <w:webHidden/>
          </w:rPr>
          <w:fldChar w:fldCharType="separate"/>
        </w:r>
        <w:r>
          <w:rPr>
            <w:noProof/>
            <w:webHidden/>
          </w:rPr>
          <w:t>26</w:t>
        </w:r>
        <w:r>
          <w:rPr>
            <w:noProof/>
            <w:webHidden/>
          </w:rPr>
          <w:fldChar w:fldCharType="end"/>
        </w:r>
      </w:hyperlink>
    </w:p>
    <w:p w14:paraId="67239884" w14:textId="3AAAA8C3" w:rsidR="00090A8F" w:rsidRDefault="00090A8F">
      <w:pPr>
        <w:pStyle w:val="TOC5"/>
        <w:tabs>
          <w:tab w:val="right" w:leader="dot" w:pos="9016"/>
        </w:tabs>
        <w:rPr>
          <w:rFonts w:eastAsiaTheme="minorEastAsia"/>
          <w:noProof/>
          <w:lang w:eastAsia="en-GB"/>
        </w:rPr>
      </w:pPr>
      <w:hyperlink w:anchor="_Toc205109791" w:history="1">
        <w:r w:rsidRPr="00E37AAD">
          <w:rPr>
            <w:rStyle w:val="Hyperlink"/>
            <w:rFonts w:ascii="Bahnschrift Light" w:hAnsi="Bahnschrift Light"/>
            <w:noProof/>
            <w:lang w:val="bs-Latn-BA"/>
          </w:rPr>
          <w:t>2. Raspodjela sredstava na osnovu rezultata (performance-based budgeting)</w:t>
        </w:r>
        <w:r>
          <w:rPr>
            <w:noProof/>
            <w:webHidden/>
          </w:rPr>
          <w:tab/>
        </w:r>
        <w:r>
          <w:rPr>
            <w:noProof/>
            <w:webHidden/>
          </w:rPr>
          <w:fldChar w:fldCharType="begin"/>
        </w:r>
        <w:r>
          <w:rPr>
            <w:noProof/>
            <w:webHidden/>
          </w:rPr>
          <w:instrText xml:space="preserve"> PAGEREF _Toc205109791 \h </w:instrText>
        </w:r>
        <w:r>
          <w:rPr>
            <w:noProof/>
            <w:webHidden/>
          </w:rPr>
        </w:r>
        <w:r>
          <w:rPr>
            <w:noProof/>
            <w:webHidden/>
          </w:rPr>
          <w:fldChar w:fldCharType="separate"/>
        </w:r>
        <w:r>
          <w:rPr>
            <w:noProof/>
            <w:webHidden/>
          </w:rPr>
          <w:t>27</w:t>
        </w:r>
        <w:r>
          <w:rPr>
            <w:noProof/>
            <w:webHidden/>
          </w:rPr>
          <w:fldChar w:fldCharType="end"/>
        </w:r>
      </w:hyperlink>
    </w:p>
    <w:p w14:paraId="5B9EF537" w14:textId="1B137A10" w:rsidR="00090A8F" w:rsidRDefault="00090A8F">
      <w:pPr>
        <w:pStyle w:val="TOC5"/>
        <w:tabs>
          <w:tab w:val="right" w:leader="dot" w:pos="9016"/>
        </w:tabs>
        <w:rPr>
          <w:rFonts w:eastAsiaTheme="minorEastAsia"/>
          <w:noProof/>
          <w:lang w:eastAsia="en-GB"/>
        </w:rPr>
      </w:pPr>
      <w:hyperlink w:anchor="_Toc205109792" w:history="1">
        <w:r w:rsidRPr="00E37AAD">
          <w:rPr>
            <w:rStyle w:val="Hyperlink"/>
            <w:rFonts w:ascii="Bahnschrift Light" w:hAnsi="Bahnschrift Light"/>
            <w:noProof/>
            <w:lang w:val="bs-Latn-BA"/>
          </w:rPr>
          <w:t>3. Parlamentarni nadzor nad budžetom i fiskalnom strategijom</w:t>
        </w:r>
        <w:r>
          <w:rPr>
            <w:noProof/>
            <w:webHidden/>
          </w:rPr>
          <w:tab/>
        </w:r>
        <w:r>
          <w:rPr>
            <w:noProof/>
            <w:webHidden/>
          </w:rPr>
          <w:fldChar w:fldCharType="begin"/>
        </w:r>
        <w:r>
          <w:rPr>
            <w:noProof/>
            <w:webHidden/>
          </w:rPr>
          <w:instrText xml:space="preserve"> PAGEREF _Toc205109792 \h </w:instrText>
        </w:r>
        <w:r>
          <w:rPr>
            <w:noProof/>
            <w:webHidden/>
          </w:rPr>
        </w:r>
        <w:r>
          <w:rPr>
            <w:noProof/>
            <w:webHidden/>
          </w:rPr>
          <w:fldChar w:fldCharType="separate"/>
        </w:r>
        <w:r>
          <w:rPr>
            <w:noProof/>
            <w:webHidden/>
          </w:rPr>
          <w:t>27</w:t>
        </w:r>
        <w:r>
          <w:rPr>
            <w:noProof/>
            <w:webHidden/>
          </w:rPr>
          <w:fldChar w:fldCharType="end"/>
        </w:r>
      </w:hyperlink>
    </w:p>
    <w:p w14:paraId="7C322315" w14:textId="57D779D8" w:rsidR="00090A8F" w:rsidRDefault="00090A8F">
      <w:pPr>
        <w:pStyle w:val="TOC5"/>
        <w:tabs>
          <w:tab w:val="right" w:leader="dot" w:pos="9016"/>
        </w:tabs>
        <w:rPr>
          <w:rFonts w:eastAsiaTheme="minorEastAsia"/>
          <w:noProof/>
          <w:lang w:eastAsia="en-GB"/>
        </w:rPr>
      </w:pPr>
      <w:hyperlink w:anchor="_Toc205109793" w:history="1">
        <w:r w:rsidRPr="00E37AAD">
          <w:rPr>
            <w:rStyle w:val="Hyperlink"/>
            <w:rFonts w:ascii="Bahnschrift Light" w:hAnsi="Bahnschrift Light"/>
            <w:noProof/>
            <w:lang w:val="bs-Latn-BA"/>
          </w:rPr>
          <w:t>4. Upravljanje fiskalnim rizicima i javnim investicijama</w:t>
        </w:r>
        <w:r>
          <w:rPr>
            <w:noProof/>
            <w:webHidden/>
          </w:rPr>
          <w:tab/>
        </w:r>
        <w:r>
          <w:rPr>
            <w:noProof/>
            <w:webHidden/>
          </w:rPr>
          <w:fldChar w:fldCharType="begin"/>
        </w:r>
        <w:r>
          <w:rPr>
            <w:noProof/>
            <w:webHidden/>
          </w:rPr>
          <w:instrText xml:space="preserve"> PAGEREF _Toc205109793 \h </w:instrText>
        </w:r>
        <w:r>
          <w:rPr>
            <w:noProof/>
            <w:webHidden/>
          </w:rPr>
        </w:r>
        <w:r>
          <w:rPr>
            <w:noProof/>
            <w:webHidden/>
          </w:rPr>
          <w:fldChar w:fldCharType="separate"/>
        </w:r>
        <w:r>
          <w:rPr>
            <w:noProof/>
            <w:webHidden/>
          </w:rPr>
          <w:t>27</w:t>
        </w:r>
        <w:r>
          <w:rPr>
            <w:noProof/>
            <w:webHidden/>
          </w:rPr>
          <w:fldChar w:fldCharType="end"/>
        </w:r>
      </w:hyperlink>
    </w:p>
    <w:p w14:paraId="2A78D03F" w14:textId="07CE598B" w:rsidR="00090A8F" w:rsidRDefault="00090A8F">
      <w:pPr>
        <w:pStyle w:val="TOC5"/>
        <w:tabs>
          <w:tab w:val="right" w:leader="dot" w:pos="9016"/>
        </w:tabs>
        <w:rPr>
          <w:rFonts w:eastAsiaTheme="minorEastAsia"/>
          <w:noProof/>
          <w:lang w:eastAsia="en-GB"/>
        </w:rPr>
      </w:pPr>
      <w:hyperlink w:anchor="_Toc205109794" w:history="1">
        <w:r w:rsidRPr="00E37AAD">
          <w:rPr>
            <w:rStyle w:val="Hyperlink"/>
            <w:rFonts w:ascii="Bahnschrift Light" w:hAnsi="Bahnschrift Light"/>
            <w:noProof/>
            <w:lang w:val="bs-Latn-BA"/>
          </w:rPr>
          <w:t>5. Nedovoljno razvijen srednjoročni okvir i programsko budžetiranje</w:t>
        </w:r>
        <w:r>
          <w:rPr>
            <w:noProof/>
            <w:webHidden/>
          </w:rPr>
          <w:tab/>
        </w:r>
        <w:r>
          <w:rPr>
            <w:noProof/>
            <w:webHidden/>
          </w:rPr>
          <w:fldChar w:fldCharType="begin"/>
        </w:r>
        <w:r>
          <w:rPr>
            <w:noProof/>
            <w:webHidden/>
          </w:rPr>
          <w:instrText xml:space="preserve"> PAGEREF _Toc205109794 \h </w:instrText>
        </w:r>
        <w:r>
          <w:rPr>
            <w:noProof/>
            <w:webHidden/>
          </w:rPr>
        </w:r>
        <w:r>
          <w:rPr>
            <w:noProof/>
            <w:webHidden/>
          </w:rPr>
          <w:fldChar w:fldCharType="separate"/>
        </w:r>
        <w:r>
          <w:rPr>
            <w:noProof/>
            <w:webHidden/>
          </w:rPr>
          <w:t>27</w:t>
        </w:r>
        <w:r>
          <w:rPr>
            <w:noProof/>
            <w:webHidden/>
          </w:rPr>
          <w:fldChar w:fldCharType="end"/>
        </w:r>
      </w:hyperlink>
    </w:p>
    <w:p w14:paraId="77D9BED9" w14:textId="4F936019" w:rsidR="00090A8F" w:rsidRDefault="00090A8F">
      <w:pPr>
        <w:pStyle w:val="TOC4"/>
        <w:tabs>
          <w:tab w:val="right" w:leader="dot" w:pos="9016"/>
        </w:tabs>
        <w:rPr>
          <w:rFonts w:eastAsiaTheme="minorEastAsia"/>
          <w:noProof/>
          <w:lang w:eastAsia="en-GB"/>
        </w:rPr>
      </w:pPr>
      <w:hyperlink w:anchor="_Toc205109795" w:history="1">
        <w:r w:rsidRPr="00E37AAD">
          <w:rPr>
            <w:rStyle w:val="Hyperlink"/>
            <w:rFonts w:ascii="Bahnschrift Light" w:hAnsi="Bahnschrift Light"/>
            <w:noProof/>
            <w:lang w:val="bs-Latn-BA"/>
          </w:rPr>
          <w:t>3.2.2.4.Promjene u performansama od prethodne PEFA procjene 2014.g</w:t>
        </w:r>
        <w:r>
          <w:rPr>
            <w:noProof/>
            <w:webHidden/>
          </w:rPr>
          <w:tab/>
        </w:r>
        <w:r>
          <w:rPr>
            <w:noProof/>
            <w:webHidden/>
          </w:rPr>
          <w:fldChar w:fldCharType="begin"/>
        </w:r>
        <w:r>
          <w:rPr>
            <w:noProof/>
            <w:webHidden/>
          </w:rPr>
          <w:instrText xml:space="preserve"> PAGEREF _Toc205109795 \h </w:instrText>
        </w:r>
        <w:r>
          <w:rPr>
            <w:noProof/>
            <w:webHidden/>
          </w:rPr>
        </w:r>
        <w:r>
          <w:rPr>
            <w:noProof/>
            <w:webHidden/>
          </w:rPr>
          <w:fldChar w:fldCharType="separate"/>
        </w:r>
        <w:r>
          <w:rPr>
            <w:noProof/>
            <w:webHidden/>
          </w:rPr>
          <w:t>27</w:t>
        </w:r>
        <w:r>
          <w:rPr>
            <w:noProof/>
            <w:webHidden/>
          </w:rPr>
          <w:fldChar w:fldCharType="end"/>
        </w:r>
      </w:hyperlink>
    </w:p>
    <w:p w14:paraId="777B9359" w14:textId="4DE0E894" w:rsidR="00090A8F" w:rsidRDefault="00090A8F">
      <w:pPr>
        <w:pStyle w:val="TOC4"/>
        <w:tabs>
          <w:tab w:val="right" w:leader="dot" w:pos="9016"/>
        </w:tabs>
        <w:rPr>
          <w:rFonts w:eastAsiaTheme="minorEastAsia"/>
          <w:noProof/>
          <w:lang w:eastAsia="en-GB"/>
        </w:rPr>
      </w:pPr>
      <w:hyperlink w:anchor="_Toc205109796" w:history="1">
        <w:r w:rsidRPr="00E37AAD">
          <w:rPr>
            <w:rStyle w:val="Hyperlink"/>
            <w:rFonts w:ascii="Bahnschrift Light" w:hAnsi="Bahnschrift Light"/>
            <w:noProof/>
            <w:lang w:val="bs-Latn-BA"/>
          </w:rPr>
          <w:t>3.2.2.5. Glavne preporuke PEFA izvještaja za 2024. godinu za Federaciju BiH su</w:t>
        </w:r>
        <w:r>
          <w:rPr>
            <w:noProof/>
            <w:webHidden/>
          </w:rPr>
          <w:tab/>
        </w:r>
        <w:r>
          <w:rPr>
            <w:noProof/>
            <w:webHidden/>
          </w:rPr>
          <w:fldChar w:fldCharType="begin"/>
        </w:r>
        <w:r>
          <w:rPr>
            <w:noProof/>
            <w:webHidden/>
          </w:rPr>
          <w:instrText xml:space="preserve"> PAGEREF _Toc205109796 \h </w:instrText>
        </w:r>
        <w:r>
          <w:rPr>
            <w:noProof/>
            <w:webHidden/>
          </w:rPr>
        </w:r>
        <w:r>
          <w:rPr>
            <w:noProof/>
            <w:webHidden/>
          </w:rPr>
          <w:fldChar w:fldCharType="separate"/>
        </w:r>
        <w:r>
          <w:rPr>
            <w:noProof/>
            <w:webHidden/>
          </w:rPr>
          <w:t>29</w:t>
        </w:r>
        <w:r>
          <w:rPr>
            <w:noProof/>
            <w:webHidden/>
          </w:rPr>
          <w:fldChar w:fldCharType="end"/>
        </w:r>
      </w:hyperlink>
    </w:p>
    <w:p w14:paraId="5AD0BBBC" w14:textId="7491AA49" w:rsidR="00090A8F" w:rsidRDefault="00090A8F">
      <w:pPr>
        <w:pStyle w:val="TOC5"/>
        <w:tabs>
          <w:tab w:val="right" w:leader="dot" w:pos="9016"/>
        </w:tabs>
        <w:rPr>
          <w:rFonts w:eastAsiaTheme="minorEastAsia"/>
          <w:noProof/>
          <w:lang w:eastAsia="en-GB"/>
        </w:rPr>
      </w:pPr>
      <w:hyperlink w:anchor="_Toc205109797" w:history="1">
        <w:r w:rsidRPr="00E37AAD">
          <w:rPr>
            <w:rStyle w:val="Hyperlink"/>
            <w:rFonts w:ascii="Bahnschrift Light" w:hAnsi="Bahnschrift Light"/>
            <w:noProof/>
            <w:lang w:val="bs-Latn-BA"/>
          </w:rPr>
          <w:t>1. Poboljšanje strateškog upravljanja budžetom</w:t>
        </w:r>
        <w:r>
          <w:rPr>
            <w:noProof/>
            <w:webHidden/>
          </w:rPr>
          <w:tab/>
        </w:r>
        <w:r>
          <w:rPr>
            <w:noProof/>
            <w:webHidden/>
          </w:rPr>
          <w:fldChar w:fldCharType="begin"/>
        </w:r>
        <w:r>
          <w:rPr>
            <w:noProof/>
            <w:webHidden/>
          </w:rPr>
          <w:instrText xml:space="preserve"> PAGEREF _Toc205109797 \h </w:instrText>
        </w:r>
        <w:r>
          <w:rPr>
            <w:noProof/>
            <w:webHidden/>
          </w:rPr>
        </w:r>
        <w:r>
          <w:rPr>
            <w:noProof/>
            <w:webHidden/>
          </w:rPr>
          <w:fldChar w:fldCharType="separate"/>
        </w:r>
        <w:r>
          <w:rPr>
            <w:noProof/>
            <w:webHidden/>
          </w:rPr>
          <w:t>29</w:t>
        </w:r>
        <w:r>
          <w:rPr>
            <w:noProof/>
            <w:webHidden/>
          </w:rPr>
          <w:fldChar w:fldCharType="end"/>
        </w:r>
      </w:hyperlink>
    </w:p>
    <w:p w14:paraId="14BF05A0" w14:textId="66360225" w:rsidR="00090A8F" w:rsidRDefault="00090A8F">
      <w:pPr>
        <w:pStyle w:val="TOC5"/>
        <w:tabs>
          <w:tab w:val="right" w:leader="dot" w:pos="9016"/>
        </w:tabs>
        <w:rPr>
          <w:rFonts w:eastAsiaTheme="minorEastAsia"/>
          <w:noProof/>
          <w:lang w:eastAsia="en-GB"/>
        </w:rPr>
      </w:pPr>
      <w:hyperlink w:anchor="_Toc205109798" w:history="1">
        <w:r w:rsidRPr="00E37AAD">
          <w:rPr>
            <w:rStyle w:val="Hyperlink"/>
            <w:rFonts w:ascii="Bahnschrift Light" w:hAnsi="Bahnschrift Light"/>
            <w:noProof/>
            <w:lang w:val="bs-Latn-BA"/>
          </w:rPr>
          <w:t>2. Jačanje fiskalne discipline i srednjoročnog planiranja</w:t>
        </w:r>
        <w:r>
          <w:rPr>
            <w:noProof/>
            <w:webHidden/>
          </w:rPr>
          <w:tab/>
        </w:r>
        <w:r>
          <w:rPr>
            <w:noProof/>
            <w:webHidden/>
          </w:rPr>
          <w:fldChar w:fldCharType="begin"/>
        </w:r>
        <w:r>
          <w:rPr>
            <w:noProof/>
            <w:webHidden/>
          </w:rPr>
          <w:instrText xml:space="preserve"> PAGEREF _Toc205109798 \h </w:instrText>
        </w:r>
        <w:r>
          <w:rPr>
            <w:noProof/>
            <w:webHidden/>
          </w:rPr>
        </w:r>
        <w:r>
          <w:rPr>
            <w:noProof/>
            <w:webHidden/>
          </w:rPr>
          <w:fldChar w:fldCharType="separate"/>
        </w:r>
        <w:r>
          <w:rPr>
            <w:noProof/>
            <w:webHidden/>
          </w:rPr>
          <w:t>30</w:t>
        </w:r>
        <w:r>
          <w:rPr>
            <w:noProof/>
            <w:webHidden/>
          </w:rPr>
          <w:fldChar w:fldCharType="end"/>
        </w:r>
      </w:hyperlink>
    </w:p>
    <w:p w14:paraId="7F4774EE" w14:textId="4A60B66C" w:rsidR="00090A8F" w:rsidRDefault="00090A8F">
      <w:pPr>
        <w:pStyle w:val="TOC5"/>
        <w:tabs>
          <w:tab w:val="right" w:leader="dot" w:pos="9016"/>
        </w:tabs>
        <w:rPr>
          <w:rFonts w:eastAsiaTheme="minorEastAsia"/>
          <w:noProof/>
          <w:lang w:eastAsia="en-GB"/>
        </w:rPr>
      </w:pPr>
      <w:hyperlink w:anchor="_Toc205109799" w:history="1">
        <w:r w:rsidRPr="00E37AAD">
          <w:rPr>
            <w:rStyle w:val="Hyperlink"/>
            <w:rFonts w:ascii="Bahnschrift Light" w:hAnsi="Bahnschrift Light"/>
            <w:noProof/>
            <w:lang w:val="bs-Latn-BA"/>
          </w:rPr>
          <w:t>3. Unapređenje upravljanja fiskalnim rizicima i javnim investicijama</w:t>
        </w:r>
        <w:r>
          <w:rPr>
            <w:noProof/>
            <w:webHidden/>
          </w:rPr>
          <w:tab/>
        </w:r>
        <w:r>
          <w:rPr>
            <w:noProof/>
            <w:webHidden/>
          </w:rPr>
          <w:fldChar w:fldCharType="begin"/>
        </w:r>
        <w:r>
          <w:rPr>
            <w:noProof/>
            <w:webHidden/>
          </w:rPr>
          <w:instrText xml:space="preserve"> PAGEREF _Toc205109799 \h </w:instrText>
        </w:r>
        <w:r>
          <w:rPr>
            <w:noProof/>
            <w:webHidden/>
          </w:rPr>
        </w:r>
        <w:r>
          <w:rPr>
            <w:noProof/>
            <w:webHidden/>
          </w:rPr>
          <w:fldChar w:fldCharType="separate"/>
        </w:r>
        <w:r>
          <w:rPr>
            <w:noProof/>
            <w:webHidden/>
          </w:rPr>
          <w:t>30</w:t>
        </w:r>
        <w:r>
          <w:rPr>
            <w:noProof/>
            <w:webHidden/>
          </w:rPr>
          <w:fldChar w:fldCharType="end"/>
        </w:r>
      </w:hyperlink>
    </w:p>
    <w:p w14:paraId="735DDC4C" w14:textId="5A47752F" w:rsidR="00090A8F" w:rsidRDefault="00090A8F">
      <w:pPr>
        <w:pStyle w:val="TOC5"/>
        <w:tabs>
          <w:tab w:val="right" w:leader="dot" w:pos="9016"/>
        </w:tabs>
        <w:rPr>
          <w:rFonts w:eastAsiaTheme="minorEastAsia"/>
          <w:noProof/>
          <w:lang w:eastAsia="en-GB"/>
        </w:rPr>
      </w:pPr>
      <w:hyperlink w:anchor="_Toc205109800" w:history="1">
        <w:r w:rsidRPr="00E37AAD">
          <w:rPr>
            <w:rStyle w:val="Hyperlink"/>
            <w:rFonts w:ascii="Bahnschrift Light" w:hAnsi="Bahnschrift Light"/>
            <w:noProof/>
            <w:lang w:val="bs-Latn-BA"/>
          </w:rPr>
          <w:t>4. Povećanje transparentnosti i odgovornosti</w:t>
        </w:r>
        <w:r>
          <w:rPr>
            <w:noProof/>
            <w:webHidden/>
          </w:rPr>
          <w:tab/>
        </w:r>
        <w:r>
          <w:rPr>
            <w:noProof/>
            <w:webHidden/>
          </w:rPr>
          <w:fldChar w:fldCharType="begin"/>
        </w:r>
        <w:r>
          <w:rPr>
            <w:noProof/>
            <w:webHidden/>
          </w:rPr>
          <w:instrText xml:space="preserve"> PAGEREF _Toc205109800 \h </w:instrText>
        </w:r>
        <w:r>
          <w:rPr>
            <w:noProof/>
            <w:webHidden/>
          </w:rPr>
        </w:r>
        <w:r>
          <w:rPr>
            <w:noProof/>
            <w:webHidden/>
          </w:rPr>
          <w:fldChar w:fldCharType="separate"/>
        </w:r>
        <w:r>
          <w:rPr>
            <w:noProof/>
            <w:webHidden/>
          </w:rPr>
          <w:t>30</w:t>
        </w:r>
        <w:r>
          <w:rPr>
            <w:noProof/>
            <w:webHidden/>
          </w:rPr>
          <w:fldChar w:fldCharType="end"/>
        </w:r>
      </w:hyperlink>
    </w:p>
    <w:p w14:paraId="72D949F7" w14:textId="5794A773" w:rsidR="00090A8F" w:rsidRDefault="00090A8F">
      <w:pPr>
        <w:pStyle w:val="TOC5"/>
        <w:tabs>
          <w:tab w:val="right" w:leader="dot" w:pos="9016"/>
        </w:tabs>
        <w:rPr>
          <w:rFonts w:eastAsiaTheme="minorEastAsia"/>
          <w:noProof/>
          <w:lang w:eastAsia="en-GB"/>
        </w:rPr>
      </w:pPr>
      <w:hyperlink w:anchor="_Toc205109801" w:history="1">
        <w:r w:rsidRPr="00E37AAD">
          <w:rPr>
            <w:rStyle w:val="Hyperlink"/>
            <w:rFonts w:ascii="Bahnschrift Light" w:hAnsi="Bahnschrift Light"/>
            <w:noProof/>
            <w:lang w:val="bs-Latn-BA"/>
          </w:rPr>
          <w:t>5. Jačanje sistema interne kontrole i eksternog nadzora</w:t>
        </w:r>
        <w:r>
          <w:rPr>
            <w:noProof/>
            <w:webHidden/>
          </w:rPr>
          <w:tab/>
        </w:r>
        <w:r>
          <w:rPr>
            <w:noProof/>
            <w:webHidden/>
          </w:rPr>
          <w:fldChar w:fldCharType="begin"/>
        </w:r>
        <w:r>
          <w:rPr>
            <w:noProof/>
            <w:webHidden/>
          </w:rPr>
          <w:instrText xml:space="preserve"> PAGEREF _Toc205109801 \h </w:instrText>
        </w:r>
        <w:r>
          <w:rPr>
            <w:noProof/>
            <w:webHidden/>
          </w:rPr>
        </w:r>
        <w:r>
          <w:rPr>
            <w:noProof/>
            <w:webHidden/>
          </w:rPr>
          <w:fldChar w:fldCharType="separate"/>
        </w:r>
        <w:r>
          <w:rPr>
            <w:noProof/>
            <w:webHidden/>
          </w:rPr>
          <w:t>30</w:t>
        </w:r>
        <w:r>
          <w:rPr>
            <w:noProof/>
            <w:webHidden/>
          </w:rPr>
          <w:fldChar w:fldCharType="end"/>
        </w:r>
      </w:hyperlink>
    </w:p>
    <w:p w14:paraId="14F77A66" w14:textId="09A24586" w:rsidR="00090A8F" w:rsidRDefault="00090A8F">
      <w:pPr>
        <w:pStyle w:val="TOC5"/>
        <w:tabs>
          <w:tab w:val="right" w:leader="dot" w:pos="9016"/>
        </w:tabs>
        <w:rPr>
          <w:rFonts w:eastAsiaTheme="minorEastAsia"/>
          <w:noProof/>
          <w:lang w:eastAsia="en-GB"/>
        </w:rPr>
      </w:pPr>
      <w:hyperlink w:anchor="_Toc205109802" w:history="1">
        <w:r w:rsidRPr="00E37AAD">
          <w:rPr>
            <w:rStyle w:val="Hyperlink"/>
            <w:rFonts w:ascii="Bahnschrift Light" w:hAnsi="Bahnschrift Light"/>
            <w:noProof/>
            <w:lang w:val="bs-Latn-BA"/>
          </w:rPr>
          <w:t>6. Efikasnost u izvršenju budžeta i upravljanju rashodima</w:t>
        </w:r>
        <w:r>
          <w:rPr>
            <w:noProof/>
            <w:webHidden/>
          </w:rPr>
          <w:tab/>
        </w:r>
        <w:r>
          <w:rPr>
            <w:noProof/>
            <w:webHidden/>
          </w:rPr>
          <w:fldChar w:fldCharType="begin"/>
        </w:r>
        <w:r>
          <w:rPr>
            <w:noProof/>
            <w:webHidden/>
          </w:rPr>
          <w:instrText xml:space="preserve"> PAGEREF _Toc205109802 \h </w:instrText>
        </w:r>
        <w:r>
          <w:rPr>
            <w:noProof/>
            <w:webHidden/>
          </w:rPr>
        </w:r>
        <w:r>
          <w:rPr>
            <w:noProof/>
            <w:webHidden/>
          </w:rPr>
          <w:fldChar w:fldCharType="separate"/>
        </w:r>
        <w:r>
          <w:rPr>
            <w:noProof/>
            <w:webHidden/>
          </w:rPr>
          <w:t>30</w:t>
        </w:r>
        <w:r>
          <w:rPr>
            <w:noProof/>
            <w:webHidden/>
          </w:rPr>
          <w:fldChar w:fldCharType="end"/>
        </w:r>
      </w:hyperlink>
    </w:p>
    <w:p w14:paraId="751F63A8" w14:textId="2C0A64F2" w:rsidR="00090A8F" w:rsidRDefault="00090A8F">
      <w:pPr>
        <w:pStyle w:val="TOC3"/>
        <w:tabs>
          <w:tab w:val="right" w:leader="dot" w:pos="9016"/>
        </w:tabs>
        <w:rPr>
          <w:rFonts w:eastAsiaTheme="minorEastAsia"/>
          <w:noProof/>
          <w:lang w:eastAsia="en-GB"/>
        </w:rPr>
      </w:pPr>
      <w:hyperlink w:anchor="_Toc205109803" w:history="1">
        <w:r w:rsidRPr="00E37AAD">
          <w:rPr>
            <w:rStyle w:val="Hyperlink"/>
            <w:rFonts w:ascii="Bahnschrift Light" w:hAnsi="Bahnschrift Light"/>
            <w:noProof/>
            <w:lang w:val="bs-Latn-BA"/>
          </w:rPr>
          <w:t>3.2.3. Ocjena upravljanja javnim investicijama (PIMA), 2024.godine</w:t>
        </w:r>
        <w:r>
          <w:rPr>
            <w:noProof/>
            <w:webHidden/>
          </w:rPr>
          <w:tab/>
        </w:r>
        <w:r>
          <w:rPr>
            <w:noProof/>
            <w:webHidden/>
          </w:rPr>
          <w:fldChar w:fldCharType="begin"/>
        </w:r>
        <w:r>
          <w:rPr>
            <w:noProof/>
            <w:webHidden/>
          </w:rPr>
          <w:instrText xml:space="preserve"> PAGEREF _Toc205109803 \h </w:instrText>
        </w:r>
        <w:r>
          <w:rPr>
            <w:noProof/>
            <w:webHidden/>
          </w:rPr>
        </w:r>
        <w:r>
          <w:rPr>
            <w:noProof/>
            <w:webHidden/>
          </w:rPr>
          <w:fldChar w:fldCharType="separate"/>
        </w:r>
        <w:r>
          <w:rPr>
            <w:noProof/>
            <w:webHidden/>
          </w:rPr>
          <w:t>31</w:t>
        </w:r>
        <w:r>
          <w:rPr>
            <w:noProof/>
            <w:webHidden/>
          </w:rPr>
          <w:fldChar w:fldCharType="end"/>
        </w:r>
      </w:hyperlink>
    </w:p>
    <w:p w14:paraId="503F249C" w14:textId="20FE59CA" w:rsidR="00090A8F" w:rsidRDefault="00090A8F">
      <w:pPr>
        <w:pStyle w:val="TOC4"/>
        <w:tabs>
          <w:tab w:val="right" w:leader="dot" w:pos="9016"/>
        </w:tabs>
        <w:rPr>
          <w:rFonts w:eastAsiaTheme="minorEastAsia"/>
          <w:noProof/>
          <w:lang w:eastAsia="en-GB"/>
        </w:rPr>
      </w:pPr>
      <w:hyperlink w:anchor="_Toc205109804" w:history="1">
        <w:r w:rsidRPr="00E37AAD">
          <w:rPr>
            <w:rStyle w:val="Hyperlink"/>
            <w:rFonts w:ascii="Bahnschrift Light" w:hAnsi="Bahnschrift Light"/>
            <w:noProof/>
            <w:lang w:val="bs-Latn-BA"/>
          </w:rPr>
          <w:t>3.2.3.1 Opšti kontekst</w:t>
        </w:r>
        <w:r>
          <w:rPr>
            <w:noProof/>
            <w:webHidden/>
          </w:rPr>
          <w:tab/>
        </w:r>
        <w:r>
          <w:rPr>
            <w:noProof/>
            <w:webHidden/>
          </w:rPr>
          <w:fldChar w:fldCharType="begin"/>
        </w:r>
        <w:r>
          <w:rPr>
            <w:noProof/>
            <w:webHidden/>
          </w:rPr>
          <w:instrText xml:space="preserve"> PAGEREF _Toc205109804 \h </w:instrText>
        </w:r>
        <w:r>
          <w:rPr>
            <w:noProof/>
            <w:webHidden/>
          </w:rPr>
        </w:r>
        <w:r>
          <w:rPr>
            <w:noProof/>
            <w:webHidden/>
          </w:rPr>
          <w:fldChar w:fldCharType="separate"/>
        </w:r>
        <w:r>
          <w:rPr>
            <w:noProof/>
            <w:webHidden/>
          </w:rPr>
          <w:t>31</w:t>
        </w:r>
        <w:r>
          <w:rPr>
            <w:noProof/>
            <w:webHidden/>
          </w:rPr>
          <w:fldChar w:fldCharType="end"/>
        </w:r>
      </w:hyperlink>
    </w:p>
    <w:p w14:paraId="216C42D3" w14:textId="7397E4D9" w:rsidR="00090A8F" w:rsidRDefault="00090A8F">
      <w:pPr>
        <w:pStyle w:val="TOC4"/>
        <w:tabs>
          <w:tab w:val="right" w:leader="dot" w:pos="9016"/>
        </w:tabs>
        <w:rPr>
          <w:rFonts w:eastAsiaTheme="minorEastAsia"/>
          <w:noProof/>
          <w:lang w:eastAsia="en-GB"/>
        </w:rPr>
      </w:pPr>
      <w:hyperlink w:anchor="_Toc205109805" w:history="1">
        <w:r w:rsidRPr="00E37AAD">
          <w:rPr>
            <w:rStyle w:val="Hyperlink"/>
            <w:rFonts w:ascii="Bahnschrift Light" w:hAnsi="Bahnschrift Light"/>
            <w:noProof/>
            <w:lang w:val="bs-Latn-BA"/>
          </w:rPr>
          <w:t>3.2.3.2. Planiranje javnih investicija</w:t>
        </w:r>
        <w:r>
          <w:rPr>
            <w:noProof/>
            <w:webHidden/>
          </w:rPr>
          <w:tab/>
        </w:r>
        <w:r>
          <w:rPr>
            <w:noProof/>
            <w:webHidden/>
          </w:rPr>
          <w:fldChar w:fldCharType="begin"/>
        </w:r>
        <w:r>
          <w:rPr>
            <w:noProof/>
            <w:webHidden/>
          </w:rPr>
          <w:instrText xml:space="preserve"> PAGEREF _Toc205109805 \h </w:instrText>
        </w:r>
        <w:r>
          <w:rPr>
            <w:noProof/>
            <w:webHidden/>
          </w:rPr>
        </w:r>
        <w:r>
          <w:rPr>
            <w:noProof/>
            <w:webHidden/>
          </w:rPr>
          <w:fldChar w:fldCharType="separate"/>
        </w:r>
        <w:r>
          <w:rPr>
            <w:noProof/>
            <w:webHidden/>
          </w:rPr>
          <w:t>32</w:t>
        </w:r>
        <w:r>
          <w:rPr>
            <w:noProof/>
            <w:webHidden/>
          </w:rPr>
          <w:fldChar w:fldCharType="end"/>
        </w:r>
      </w:hyperlink>
    </w:p>
    <w:p w14:paraId="514C5D70" w14:textId="39C9AF9C" w:rsidR="00090A8F" w:rsidRDefault="00090A8F">
      <w:pPr>
        <w:pStyle w:val="TOC4"/>
        <w:tabs>
          <w:tab w:val="right" w:leader="dot" w:pos="9016"/>
        </w:tabs>
        <w:rPr>
          <w:rFonts w:eastAsiaTheme="minorEastAsia"/>
          <w:noProof/>
          <w:lang w:eastAsia="en-GB"/>
        </w:rPr>
      </w:pPr>
      <w:hyperlink w:anchor="_Toc205109806" w:history="1">
        <w:r w:rsidRPr="00E37AAD">
          <w:rPr>
            <w:rStyle w:val="Hyperlink"/>
            <w:rFonts w:ascii="Bahnschrift Light" w:hAnsi="Bahnschrift Light"/>
            <w:noProof/>
            <w:lang w:val="bs-Latn-BA"/>
          </w:rPr>
          <w:t>3.2.3.3. Alokacija sredstava i budžetski proces</w:t>
        </w:r>
        <w:r>
          <w:rPr>
            <w:noProof/>
            <w:webHidden/>
          </w:rPr>
          <w:tab/>
        </w:r>
        <w:r>
          <w:rPr>
            <w:noProof/>
            <w:webHidden/>
          </w:rPr>
          <w:fldChar w:fldCharType="begin"/>
        </w:r>
        <w:r>
          <w:rPr>
            <w:noProof/>
            <w:webHidden/>
          </w:rPr>
          <w:instrText xml:space="preserve"> PAGEREF _Toc205109806 \h </w:instrText>
        </w:r>
        <w:r>
          <w:rPr>
            <w:noProof/>
            <w:webHidden/>
          </w:rPr>
        </w:r>
        <w:r>
          <w:rPr>
            <w:noProof/>
            <w:webHidden/>
          </w:rPr>
          <w:fldChar w:fldCharType="separate"/>
        </w:r>
        <w:r>
          <w:rPr>
            <w:noProof/>
            <w:webHidden/>
          </w:rPr>
          <w:t>32</w:t>
        </w:r>
        <w:r>
          <w:rPr>
            <w:noProof/>
            <w:webHidden/>
          </w:rPr>
          <w:fldChar w:fldCharType="end"/>
        </w:r>
      </w:hyperlink>
    </w:p>
    <w:p w14:paraId="79A961C8" w14:textId="2CBB200D" w:rsidR="00090A8F" w:rsidRDefault="00090A8F">
      <w:pPr>
        <w:pStyle w:val="TOC4"/>
        <w:tabs>
          <w:tab w:val="right" w:leader="dot" w:pos="9016"/>
        </w:tabs>
        <w:rPr>
          <w:rFonts w:eastAsiaTheme="minorEastAsia"/>
          <w:noProof/>
          <w:lang w:eastAsia="en-GB"/>
        </w:rPr>
      </w:pPr>
      <w:hyperlink w:anchor="_Toc205109807" w:history="1">
        <w:r w:rsidRPr="00E37AAD">
          <w:rPr>
            <w:rStyle w:val="Hyperlink"/>
            <w:rFonts w:ascii="Bahnschrift Light" w:hAnsi="Bahnschrift Light"/>
            <w:noProof/>
            <w:lang w:val="bs-Latn-BA"/>
          </w:rPr>
          <w:t>3.2.3.4.Realizacija i praćenje investicija</w:t>
        </w:r>
        <w:r>
          <w:rPr>
            <w:noProof/>
            <w:webHidden/>
          </w:rPr>
          <w:tab/>
        </w:r>
        <w:r>
          <w:rPr>
            <w:noProof/>
            <w:webHidden/>
          </w:rPr>
          <w:fldChar w:fldCharType="begin"/>
        </w:r>
        <w:r>
          <w:rPr>
            <w:noProof/>
            <w:webHidden/>
          </w:rPr>
          <w:instrText xml:space="preserve"> PAGEREF _Toc205109807 \h </w:instrText>
        </w:r>
        <w:r>
          <w:rPr>
            <w:noProof/>
            <w:webHidden/>
          </w:rPr>
        </w:r>
        <w:r>
          <w:rPr>
            <w:noProof/>
            <w:webHidden/>
          </w:rPr>
          <w:fldChar w:fldCharType="separate"/>
        </w:r>
        <w:r>
          <w:rPr>
            <w:noProof/>
            <w:webHidden/>
          </w:rPr>
          <w:t>32</w:t>
        </w:r>
        <w:r>
          <w:rPr>
            <w:noProof/>
            <w:webHidden/>
          </w:rPr>
          <w:fldChar w:fldCharType="end"/>
        </w:r>
      </w:hyperlink>
    </w:p>
    <w:p w14:paraId="72193C86" w14:textId="4406A823" w:rsidR="00090A8F" w:rsidRDefault="00090A8F">
      <w:pPr>
        <w:pStyle w:val="TOC4"/>
        <w:tabs>
          <w:tab w:val="right" w:leader="dot" w:pos="9016"/>
        </w:tabs>
        <w:rPr>
          <w:rFonts w:eastAsiaTheme="minorEastAsia"/>
          <w:noProof/>
          <w:lang w:eastAsia="en-GB"/>
        </w:rPr>
      </w:pPr>
      <w:hyperlink w:anchor="_Toc205109808" w:history="1">
        <w:r w:rsidRPr="00E37AAD">
          <w:rPr>
            <w:rStyle w:val="Hyperlink"/>
            <w:rFonts w:ascii="Bahnschrift Light" w:hAnsi="Bahnschrift Light"/>
            <w:noProof/>
            <w:lang w:val="bs-Latn-BA"/>
          </w:rPr>
          <w:t>3.2.3.5. Fiskalni rizici i javna preduzeća</w:t>
        </w:r>
        <w:r>
          <w:rPr>
            <w:noProof/>
            <w:webHidden/>
          </w:rPr>
          <w:tab/>
        </w:r>
        <w:r>
          <w:rPr>
            <w:noProof/>
            <w:webHidden/>
          </w:rPr>
          <w:fldChar w:fldCharType="begin"/>
        </w:r>
        <w:r>
          <w:rPr>
            <w:noProof/>
            <w:webHidden/>
          </w:rPr>
          <w:instrText xml:space="preserve"> PAGEREF _Toc205109808 \h </w:instrText>
        </w:r>
        <w:r>
          <w:rPr>
            <w:noProof/>
            <w:webHidden/>
          </w:rPr>
        </w:r>
        <w:r>
          <w:rPr>
            <w:noProof/>
            <w:webHidden/>
          </w:rPr>
          <w:fldChar w:fldCharType="separate"/>
        </w:r>
        <w:r>
          <w:rPr>
            <w:noProof/>
            <w:webHidden/>
          </w:rPr>
          <w:t>32</w:t>
        </w:r>
        <w:r>
          <w:rPr>
            <w:noProof/>
            <w:webHidden/>
          </w:rPr>
          <w:fldChar w:fldCharType="end"/>
        </w:r>
      </w:hyperlink>
    </w:p>
    <w:p w14:paraId="4D33DF15" w14:textId="49AC6E99" w:rsidR="00090A8F" w:rsidRDefault="00090A8F">
      <w:pPr>
        <w:pStyle w:val="TOC4"/>
        <w:tabs>
          <w:tab w:val="right" w:leader="dot" w:pos="9016"/>
        </w:tabs>
        <w:rPr>
          <w:rFonts w:eastAsiaTheme="minorEastAsia"/>
          <w:noProof/>
          <w:lang w:eastAsia="en-GB"/>
        </w:rPr>
      </w:pPr>
      <w:hyperlink w:anchor="_Toc205109809" w:history="1">
        <w:r w:rsidRPr="00E37AAD">
          <w:rPr>
            <w:rStyle w:val="Hyperlink"/>
            <w:rFonts w:ascii="Bahnschrift Light" w:hAnsi="Bahnschrift Light"/>
            <w:noProof/>
            <w:lang w:val="bs-Latn-BA"/>
          </w:rPr>
          <w:t>3.2.3.6. Zaključci i preporuke</w:t>
        </w:r>
        <w:r>
          <w:rPr>
            <w:noProof/>
            <w:webHidden/>
          </w:rPr>
          <w:tab/>
        </w:r>
        <w:r>
          <w:rPr>
            <w:noProof/>
            <w:webHidden/>
          </w:rPr>
          <w:fldChar w:fldCharType="begin"/>
        </w:r>
        <w:r>
          <w:rPr>
            <w:noProof/>
            <w:webHidden/>
          </w:rPr>
          <w:instrText xml:space="preserve"> PAGEREF _Toc205109809 \h </w:instrText>
        </w:r>
        <w:r>
          <w:rPr>
            <w:noProof/>
            <w:webHidden/>
          </w:rPr>
        </w:r>
        <w:r>
          <w:rPr>
            <w:noProof/>
            <w:webHidden/>
          </w:rPr>
          <w:fldChar w:fldCharType="separate"/>
        </w:r>
        <w:r>
          <w:rPr>
            <w:noProof/>
            <w:webHidden/>
          </w:rPr>
          <w:t>32</w:t>
        </w:r>
        <w:r>
          <w:rPr>
            <w:noProof/>
            <w:webHidden/>
          </w:rPr>
          <w:fldChar w:fldCharType="end"/>
        </w:r>
      </w:hyperlink>
    </w:p>
    <w:p w14:paraId="5A0212F3" w14:textId="7C981CEA" w:rsidR="00090A8F" w:rsidRDefault="00090A8F">
      <w:pPr>
        <w:pStyle w:val="TOC3"/>
        <w:tabs>
          <w:tab w:val="right" w:leader="dot" w:pos="9016"/>
        </w:tabs>
        <w:rPr>
          <w:rFonts w:eastAsiaTheme="minorEastAsia"/>
          <w:noProof/>
          <w:lang w:eastAsia="en-GB"/>
        </w:rPr>
      </w:pPr>
      <w:hyperlink w:anchor="_Toc205109810" w:history="1">
        <w:r w:rsidRPr="00E37AAD">
          <w:rPr>
            <w:rStyle w:val="Hyperlink"/>
            <w:rFonts w:ascii="Bahnschrift Light" w:hAnsi="Bahnschrift Light"/>
            <w:noProof/>
            <w:lang w:val="bs-Latn-BA"/>
          </w:rPr>
          <w:t>3.2.4. Javna uprava u Bosni i Hercegovini (SIGMA OECD), 2024</w:t>
        </w:r>
        <w:r>
          <w:rPr>
            <w:noProof/>
            <w:webHidden/>
          </w:rPr>
          <w:tab/>
        </w:r>
        <w:r>
          <w:rPr>
            <w:noProof/>
            <w:webHidden/>
          </w:rPr>
          <w:fldChar w:fldCharType="begin"/>
        </w:r>
        <w:r>
          <w:rPr>
            <w:noProof/>
            <w:webHidden/>
          </w:rPr>
          <w:instrText xml:space="preserve"> PAGEREF _Toc205109810 \h </w:instrText>
        </w:r>
        <w:r>
          <w:rPr>
            <w:noProof/>
            <w:webHidden/>
          </w:rPr>
        </w:r>
        <w:r>
          <w:rPr>
            <w:noProof/>
            <w:webHidden/>
          </w:rPr>
          <w:fldChar w:fldCharType="separate"/>
        </w:r>
        <w:r>
          <w:rPr>
            <w:noProof/>
            <w:webHidden/>
          </w:rPr>
          <w:t>36</w:t>
        </w:r>
        <w:r>
          <w:rPr>
            <w:noProof/>
            <w:webHidden/>
          </w:rPr>
          <w:fldChar w:fldCharType="end"/>
        </w:r>
      </w:hyperlink>
    </w:p>
    <w:p w14:paraId="1C9DEAD1" w14:textId="20E920DA" w:rsidR="00090A8F" w:rsidRDefault="00090A8F">
      <w:pPr>
        <w:pStyle w:val="TOC4"/>
        <w:tabs>
          <w:tab w:val="right" w:leader="dot" w:pos="9016"/>
        </w:tabs>
        <w:rPr>
          <w:rFonts w:eastAsiaTheme="minorEastAsia"/>
          <w:noProof/>
          <w:lang w:eastAsia="en-GB"/>
        </w:rPr>
      </w:pPr>
      <w:hyperlink w:anchor="_Toc205109811" w:history="1">
        <w:r w:rsidRPr="00E37AAD">
          <w:rPr>
            <w:rStyle w:val="Hyperlink"/>
            <w:rFonts w:ascii="Bahnschrift Light" w:hAnsi="Bahnschrift Light"/>
            <w:noProof/>
            <w:lang w:val="bs-Latn-BA"/>
          </w:rPr>
          <w:t>3.2.4.1. Opći kontekst i institucionalni okvir</w:t>
        </w:r>
        <w:r>
          <w:rPr>
            <w:noProof/>
            <w:webHidden/>
          </w:rPr>
          <w:tab/>
        </w:r>
        <w:r>
          <w:rPr>
            <w:noProof/>
            <w:webHidden/>
          </w:rPr>
          <w:fldChar w:fldCharType="begin"/>
        </w:r>
        <w:r>
          <w:rPr>
            <w:noProof/>
            <w:webHidden/>
          </w:rPr>
          <w:instrText xml:space="preserve"> PAGEREF _Toc205109811 \h </w:instrText>
        </w:r>
        <w:r>
          <w:rPr>
            <w:noProof/>
            <w:webHidden/>
          </w:rPr>
        </w:r>
        <w:r>
          <w:rPr>
            <w:noProof/>
            <w:webHidden/>
          </w:rPr>
          <w:fldChar w:fldCharType="separate"/>
        </w:r>
        <w:r>
          <w:rPr>
            <w:noProof/>
            <w:webHidden/>
          </w:rPr>
          <w:t>36</w:t>
        </w:r>
        <w:r>
          <w:rPr>
            <w:noProof/>
            <w:webHidden/>
          </w:rPr>
          <w:fldChar w:fldCharType="end"/>
        </w:r>
      </w:hyperlink>
    </w:p>
    <w:p w14:paraId="71461509" w14:textId="0B6AD0B6" w:rsidR="00090A8F" w:rsidRDefault="00090A8F">
      <w:pPr>
        <w:pStyle w:val="TOC4"/>
        <w:tabs>
          <w:tab w:val="right" w:leader="dot" w:pos="9016"/>
        </w:tabs>
        <w:rPr>
          <w:rFonts w:eastAsiaTheme="minorEastAsia"/>
          <w:noProof/>
          <w:lang w:eastAsia="en-GB"/>
        </w:rPr>
      </w:pPr>
      <w:hyperlink w:anchor="_Toc205109812" w:history="1">
        <w:r w:rsidRPr="00E37AAD">
          <w:rPr>
            <w:rStyle w:val="Hyperlink"/>
            <w:rFonts w:ascii="Bahnschrift Light" w:hAnsi="Bahnschrift Light"/>
            <w:noProof/>
          </w:rPr>
          <w:t>3.2.4.2. Ključni izazovi</w:t>
        </w:r>
        <w:r>
          <w:rPr>
            <w:noProof/>
            <w:webHidden/>
          </w:rPr>
          <w:tab/>
        </w:r>
        <w:r>
          <w:rPr>
            <w:noProof/>
            <w:webHidden/>
          </w:rPr>
          <w:fldChar w:fldCharType="begin"/>
        </w:r>
        <w:r>
          <w:rPr>
            <w:noProof/>
            <w:webHidden/>
          </w:rPr>
          <w:instrText xml:space="preserve"> PAGEREF _Toc205109812 \h </w:instrText>
        </w:r>
        <w:r>
          <w:rPr>
            <w:noProof/>
            <w:webHidden/>
          </w:rPr>
        </w:r>
        <w:r>
          <w:rPr>
            <w:noProof/>
            <w:webHidden/>
          </w:rPr>
          <w:fldChar w:fldCharType="separate"/>
        </w:r>
        <w:r>
          <w:rPr>
            <w:noProof/>
            <w:webHidden/>
          </w:rPr>
          <w:t>37</w:t>
        </w:r>
        <w:r>
          <w:rPr>
            <w:noProof/>
            <w:webHidden/>
          </w:rPr>
          <w:fldChar w:fldCharType="end"/>
        </w:r>
      </w:hyperlink>
    </w:p>
    <w:p w14:paraId="28A1F48E" w14:textId="68FE2A0C" w:rsidR="00090A8F" w:rsidRDefault="00090A8F">
      <w:pPr>
        <w:pStyle w:val="TOC4"/>
        <w:tabs>
          <w:tab w:val="right" w:leader="dot" w:pos="9016"/>
        </w:tabs>
        <w:rPr>
          <w:rFonts w:eastAsiaTheme="minorEastAsia"/>
          <w:noProof/>
          <w:lang w:eastAsia="en-GB"/>
        </w:rPr>
      </w:pPr>
      <w:hyperlink w:anchor="_Toc205109813" w:history="1">
        <w:r w:rsidRPr="00E37AAD">
          <w:rPr>
            <w:rStyle w:val="Hyperlink"/>
            <w:rFonts w:ascii="Bahnschrift Light" w:hAnsi="Bahnschrift Light"/>
            <w:noProof/>
          </w:rPr>
          <w:t>3.2.4.3. Preporuke iz SIGMA izvještaja</w:t>
        </w:r>
        <w:r>
          <w:rPr>
            <w:noProof/>
            <w:webHidden/>
          </w:rPr>
          <w:tab/>
        </w:r>
        <w:r>
          <w:rPr>
            <w:noProof/>
            <w:webHidden/>
          </w:rPr>
          <w:fldChar w:fldCharType="begin"/>
        </w:r>
        <w:r>
          <w:rPr>
            <w:noProof/>
            <w:webHidden/>
          </w:rPr>
          <w:instrText xml:space="preserve"> PAGEREF _Toc205109813 \h </w:instrText>
        </w:r>
        <w:r>
          <w:rPr>
            <w:noProof/>
            <w:webHidden/>
          </w:rPr>
        </w:r>
        <w:r>
          <w:rPr>
            <w:noProof/>
            <w:webHidden/>
          </w:rPr>
          <w:fldChar w:fldCharType="separate"/>
        </w:r>
        <w:r>
          <w:rPr>
            <w:noProof/>
            <w:webHidden/>
          </w:rPr>
          <w:t>38</w:t>
        </w:r>
        <w:r>
          <w:rPr>
            <w:noProof/>
            <w:webHidden/>
          </w:rPr>
          <w:fldChar w:fldCharType="end"/>
        </w:r>
      </w:hyperlink>
    </w:p>
    <w:p w14:paraId="682FAFD8" w14:textId="071A3883" w:rsidR="00090A8F" w:rsidRDefault="00090A8F">
      <w:pPr>
        <w:pStyle w:val="TOC3"/>
        <w:tabs>
          <w:tab w:val="right" w:leader="dot" w:pos="9016"/>
        </w:tabs>
        <w:rPr>
          <w:rFonts w:eastAsiaTheme="minorEastAsia"/>
          <w:noProof/>
          <w:lang w:eastAsia="en-GB"/>
        </w:rPr>
      </w:pPr>
      <w:hyperlink w:anchor="_Toc205109814" w:history="1">
        <w:r w:rsidRPr="00E37AAD">
          <w:rPr>
            <w:rStyle w:val="Hyperlink"/>
            <w:rFonts w:ascii="Bahnschrift Light" w:hAnsi="Bahnschrift Light"/>
            <w:noProof/>
            <w:lang w:val="bs-Latn-BA"/>
          </w:rPr>
          <w:t>3.2.5. Izvještaj sa 8 sastanka Posebne grupe za reformu javne uprave – Sporazum o stabilizaciji i pridruživanju između EU i Bosne i Hercegovine</w:t>
        </w:r>
        <w:r>
          <w:rPr>
            <w:noProof/>
            <w:webHidden/>
          </w:rPr>
          <w:tab/>
        </w:r>
        <w:r>
          <w:rPr>
            <w:noProof/>
            <w:webHidden/>
          </w:rPr>
          <w:fldChar w:fldCharType="begin"/>
        </w:r>
        <w:r>
          <w:rPr>
            <w:noProof/>
            <w:webHidden/>
          </w:rPr>
          <w:instrText xml:space="preserve"> PAGEREF _Toc205109814 \h </w:instrText>
        </w:r>
        <w:r>
          <w:rPr>
            <w:noProof/>
            <w:webHidden/>
          </w:rPr>
        </w:r>
        <w:r>
          <w:rPr>
            <w:noProof/>
            <w:webHidden/>
          </w:rPr>
          <w:fldChar w:fldCharType="separate"/>
        </w:r>
        <w:r>
          <w:rPr>
            <w:noProof/>
            <w:webHidden/>
          </w:rPr>
          <w:t>38</w:t>
        </w:r>
        <w:r>
          <w:rPr>
            <w:noProof/>
            <w:webHidden/>
          </w:rPr>
          <w:fldChar w:fldCharType="end"/>
        </w:r>
      </w:hyperlink>
    </w:p>
    <w:p w14:paraId="0879DD85" w14:textId="7AE12542" w:rsidR="00090A8F" w:rsidRDefault="00090A8F">
      <w:pPr>
        <w:pStyle w:val="TOC3"/>
        <w:tabs>
          <w:tab w:val="right" w:leader="dot" w:pos="9016"/>
        </w:tabs>
        <w:rPr>
          <w:rFonts w:eastAsiaTheme="minorEastAsia"/>
          <w:noProof/>
          <w:lang w:eastAsia="en-GB"/>
        </w:rPr>
      </w:pPr>
      <w:hyperlink w:anchor="_Toc205109815" w:history="1">
        <w:r w:rsidRPr="00E37AAD">
          <w:rPr>
            <w:rStyle w:val="Hyperlink"/>
            <w:rFonts w:ascii="Bahnschrift Light" w:hAnsi="Bahnschrift Light"/>
            <w:noProof/>
            <w:lang w:val="bs-Latn-BA"/>
          </w:rPr>
          <w:t>3.2.6 Open budget survey 2023</w:t>
        </w:r>
        <w:r>
          <w:rPr>
            <w:noProof/>
            <w:webHidden/>
          </w:rPr>
          <w:tab/>
        </w:r>
        <w:r>
          <w:rPr>
            <w:noProof/>
            <w:webHidden/>
          </w:rPr>
          <w:fldChar w:fldCharType="begin"/>
        </w:r>
        <w:r>
          <w:rPr>
            <w:noProof/>
            <w:webHidden/>
          </w:rPr>
          <w:instrText xml:space="preserve"> PAGEREF _Toc205109815 \h </w:instrText>
        </w:r>
        <w:r>
          <w:rPr>
            <w:noProof/>
            <w:webHidden/>
          </w:rPr>
        </w:r>
        <w:r>
          <w:rPr>
            <w:noProof/>
            <w:webHidden/>
          </w:rPr>
          <w:fldChar w:fldCharType="separate"/>
        </w:r>
        <w:r>
          <w:rPr>
            <w:noProof/>
            <w:webHidden/>
          </w:rPr>
          <w:t>40</w:t>
        </w:r>
        <w:r>
          <w:rPr>
            <w:noProof/>
            <w:webHidden/>
          </w:rPr>
          <w:fldChar w:fldCharType="end"/>
        </w:r>
      </w:hyperlink>
    </w:p>
    <w:p w14:paraId="4633E7F2" w14:textId="22C18096" w:rsidR="00090A8F" w:rsidRDefault="00090A8F">
      <w:pPr>
        <w:pStyle w:val="TOC4"/>
        <w:tabs>
          <w:tab w:val="right" w:leader="dot" w:pos="9016"/>
        </w:tabs>
        <w:rPr>
          <w:rFonts w:eastAsiaTheme="minorEastAsia"/>
          <w:noProof/>
          <w:lang w:eastAsia="en-GB"/>
        </w:rPr>
      </w:pPr>
      <w:hyperlink w:anchor="_Toc205109816" w:history="1">
        <w:r w:rsidRPr="00E37AAD">
          <w:rPr>
            <w:rStyle w:val="Hyperlink"/>
            <w:rFonts w:ascii="Bahnschrift Light" w:hAnsi="Bahnschrift Light"/>
            <w:noProof/>
            <w:lang w:val="bs-Latn-BA"/>
          </w:rPr>
          <w:t>3.2.5.1. Transparentnost</w:t>
        </w:r>
        <w:r>
          <w:rPr>
            <w:noProof/>
            <w:webHidden/>
          </w:rPr>
          <w:tab/>
        </w:r>
        <w:r>
          <w:rPr>
            <w:noProof/>
            <w:webHidden/>
          </w:rPr>
          <w:fldChar w:fldCharType="begin"/>
        </w:r>
        <w:r>
          <w:rPr>
            <w:noProof/>
            <w:webHidden/>
          </w:rPr>
          <w:instrText xml:space="preserve"> PAGEREF _Toc205109816 \h </w:instrText>
        </w:r>
        <w:r>
          <w:rPr>
            <w:noProof/>
            <w:webHidden/>
          </w:rPr>
        </w:r>
        <w:r>
          <w:rPr>
            <w:noProof/>
            <w:webHidden/>
          </w:rPr>
          <w:fldChar w:fldCharType="separate"/>
        </w:r>
        <w:r>
          <w:rPr>
            <w:noProof/>
            <w:webHidden/>
          </w:rPr>
          <w:t>40</w:t>
        </w:r>
        <w:r>
          <w:rPr>
            <w:noProof/>
            <w:webHidden/>
          </w:rPr>
          <w:fldChar w:fldCharType="end"/>
        </w:r>
      </w:hyperlink>
    </w:p>
    <w:p w14:paraId="50560455" w14:textId="56FA9EE9" w:rsidR="00090A8F" w:rsidRDefault="00090A8F">
      <w:pPr>
        <w:pStyle w:val="TOC4"/>
        <w:tabs>
          <w:tab w:val="right" w:leader="dot" w:pos="9016"/>
        </w:tabs>
        <w:rPr>
          <w:rFonts w:eastAsiaTheme="minorEastAsia"/>
          <w:noProof/>
          <w:lang w:eastAsia="en-GB"/>
        </w:rPr>
      </w:pPr>
      <w:hyperlink w:anchor="_Toc205109817" w:history="1">
        <w:r w:rsidRPr="00E37AAD">
          <w:rPr>
            <w:rStyle w:val="Hyperlink"/>
            <w:rFonts w:ascii="Bahnschrift Light" w:hAnsi="Bahnschrift Light"/>
            <w:noProof/>
            <w:lang w:val="bs-Latn-BA"/>
          </w:rPr>
          <w:t>3.2.5.2. Učešće javnosti</w:t>
        </w:r>
        <w:r>
          <w:rPr>
            <w:noProof/>
            <w:webHidden/>
          </w:rPr>
          <w:tab/>
        </w:r>
        <w:r>
          <w:rPr>
            <w:noProof/>
            <w:webHidden/>
          </w:rPr>
          <w:fldChar w:fldCharType="begin"/>
        </w:r>
        <w:r>
          <w:rPr>
            <w:noProof/>
            <w:webHidden/>
          </w:rPr>
          <w:instrText xml:space="preserve"> PAGEREF _Toc205109817 \h </w:instrText>
        </w:r>
        <w:r>
          <w:rPr>
            <w:noProof/>
            <w:webHidden/>
          </w:rPr>
        </w:r>
        <w:r>
          <w:rPr>
            <w:noProof/>
            <w:webHidden/>
          </w:rPr>
          <w:fldChar w:fldCharType="separate"/>
        </w:r>
        <w:r>
          <w:rPr>
            <w:noProof/>
            <w:webHidden/>
          </w:rPr>
          <w:t>41</w:t>
        </w:r>
        <w:r>
          <w:rPr>
            <w:noProof/>
            <w:webHidden/>
          </w:rPr>
          <w:fldChar w:fldCharType="end"/>
        </w:r>
      </w:hyperlink>
    </w:p>
    <w:p w14:paraId="0EF10D6B" w14:textId="450C3395" w:rsidR="00090A8F" w:rsidRDefault="00090A8F">
      <w:pPr>
        <w:pStyle w:val="TOC4"/>
        <w:tabs>
          <w:tab w:val="right" w:leader="dot" w:pos="9016"/>
        </w:tabs>
        <w:rPr>
          <w:rFonts w:eastAsiaTheme="minorEastAsia"/>
          <w:noProof/>
          <w:lang w:eastAsia="en-GB"/>
        </w:rPr>
      </w:pPr>
      <w:hyperlink w:anchor="_Toc205109818" w:history="1">
        <w:r w:rsidRPr="00E37AAD">
          <w:rPr>
            <w:rStyle w:val="Hyperlink"/>
            <w:rFonts w:ascii="Bahnschrift Light" w:hAnsi="Bahnschrift Light"/>
            <w:noProof/>
          </w:rPr>
          <w:t>3.2.5.3. Nadzor nad budžetom</w:t>
        </w:r>
        <w:r>
          <w:rPr>
            <w:noProof/>
            <w:webHidden/>
          </w:rPr>
          <w:tab/>
        </w:r>
        <w:r>
          <w:rPr>
            <w:noProof/>
            <w:webHidden/>
          </w:rPr>
          <w:fldChar w:fldCharType="begin"/>
        </w:r>
        <w:r>
          <w:rPr>
            <w:noProof/>
            <w:webHidden/>
          </w:rPr>
          <w:instrText xml:space="preserve"> PAGEREF _Toc205109818 \h </w:instrText>
        </w:r>
        <w:r>
          <w:rPr>
            <w:noProof/>
            <w:webHidden/>
          </w:rPr>
        </w:r>
        <w:r>
          <w:rPr>
            <w:noProof/>
            <w:webHidden/>
          </w:rPr>
          <w:fldChar w:fldCharType="separate"/>
        </w:r>
        <w:r>
          <w:rPr>
            <w:noProof/>
            <w:webHidden/>
          </w:rPr>
          <w:t>41</w:t>
        </w:r>
        <w:r>
          <w:rPr>
            <w:noProof/>
            <w:webHidden/>
          </w:rPr>
          <w:fldChar w:fldCharType="end"/>
        </w:r>
      </w:hyperlink>
    </w:p>
    <w:p w14:paraId="509C81DC" w14:textId="74F39EFD" w:rsidR="00090A8F" w:rsidRDefault="00090A8F">
      <w:pPr>
        <w:pStyle w:val="TOC3"/>
        <w:tabs>
          <w:tab w:val="right" w:leader="dot" w:pos="9016"/>
        </w:tabs>
        <w:rPr>
          <w:rFonts w:eastAsiaTheme="minorEastAsia"/>
          <w:noProof/>
          <w:lang w:eastAsia="en-GB"/>
        </w:rPr>
      </w:pPr>
      <w:hyperlink w:anchor="_Toc205109819" w:history="1">
        <w:r w:rsidRPr="00E37AAD">
          <w:rPr>
            <w:rStyle w:val="Hyperlink"/>
            <w:rFonts w:ascii="Bahnschrift Light" w:hAnsi="Bahnschrift Light"/>
            <w:noProof/>
          </w:rPr>
          <w:t xml:space="preserve">3.2.7. </w:t>
        </w:r>
        <w:r w:rsidRPr="00E37AAD">
          <w:rPr>
            <w:rStyle w:val="Hyperlink"/>
            <w:rFonts w:ascii="Bahnschrift Light" w:hAnsi="Bahnschrift Light"/>
            <w:noProof/>
            <w:lang w:val="bs-Latn-BA"/>
          </w:rPr>
          <w:t>Odnosi Bosne I Heregovine I Europske unije</w:t>
        </w:r>
        <w:r>
          <w:rPr>
            <w:noProof/>
            <w:webHidden/>
          </w:rPr>
          <w:tab/>
        </w:r>
        <w:r>
          <w:rPr>
            <w:noProof/>
            <w:webHidden/>
          </w:rPr>
          <w:fldChar w:fldCharType="begin"/>
        </w:r>
        <w:r>
          <w:rPr>
            <w:noProof/>
            <w:webHidden/>
          </w:rPr>
          <w:instrText xml:space="preserve"> PAGEREF _Toc205109819 \h </w:instrText>
        </w:r>
        <w:r>
          <w:rPr>
            <w:noProof/>
            <w:webHidden/>
          </w:rPr>
        </w:r>
        <w:r>
          <w:rPr>
            <w:noProof/>
            <w:webHidden/>
          </w:rPr>
          <w:fldChar w:fldCharType="separate"/>
        </w:r>
        <w:r>
          <w:rPr>
            <w:noProof/>
            <w:webHidden/>
          </w:rPr>
          <w:t>42</w:t>
        </w:r>
        <w:r>
          <w:rPr>
            <w:noProof/>
            <w:webHidden/>
          </w:rPr>
          <w:fldChar w:fldCharType="end"/>
        </w:r>
      </w:hyperlink>
    </w:p>
    <w:p w14:paraId="1F2EB369" w14:textId="18737420" w:rsidR="00090A8F" w:rsidRDefault="00090A8F">
      <w:pPr>
        <w:pStyle w:val="TOC4"/>
        <w:tabs>
          <w:tab w:val="right" w:leader="dot" w:pos="9016"/>
        </w:tabs>
        <w:rPr>
          <w:rFonts w:eastAsiaTheme="minorEastAsia"/>
          <w:noProof/>
          <w:lang w:eastAsia="en-GB"/>
        </w:rPr>
      </w:pPr>
      <w:hyperlink w:anchor="_Toc205109820" w:history="1">
        <w:r w:rsidRPr="00E37AAD">
          <w:rPr>
            <w:rStyle w:val="Hyperlink"/>
            <w:rFonts w:ascii="Bahnschrift Light" w:hAnsi="Bahnschrift Light"/>
            <w:noProof/>
            <w:lang w:val="bs-Latn-BA"/>
          </w:rPr>
          <w:t>3.2.7.1 Kontekst</w:t>
        </w:r>
        <w:r>
          <w:rPr>
            <w:noProof/>
            <w:webHidden/>
          </w:rPr>
          <w:tab/>
        </w:r>
        <w:r>
          <w:rPr>
            <w:noProof/>
            <w:webHidden/>
          </w:rPr>
          <w:fldChar w:fldCharType="begin"/>
        </w:r>
        <w:r>
          <w:rPr>
            <w:noProof/>
            <w:webHidden/>
          </w:rPr>
          <w:instrText xml:space="preserve"> PAGEREF _Toc205109820 \h </w:instrText>
        </w:r>
        <w:r>
          <w:rPr>
            <w:noProof/>
            <w:webHidden/>
          </w:rPr>
        </w:r>
        <w:r>
          <w:rPr>
            <w:noProof/>
            <w:webHidden/>
          </w:rPr>
          <w:fldChar w:fldCharType="separate"/>
        </w:r>
        <w:r>
          <w:rPr>
            <w:noProof/>
            <w:webHidden/>
          </w:rPr>
          <w:t>42</w:t>
        </w:r>
        <w:r>
          <w:rPr>
            <w:noProof/>
            <w:webHidden/>
          </w:rPr>
          <w:fldChar w:fldCharType="end"/>
        </w:r>
      </w:hyperlink>
    </w:p>
    <w:p w14:paraId="5DA5787E" w14:textId="055C04F0" w:rsidR="00090A8F" w:rsidRDefault="00090A8F">
      <w:pPr>
        <w:pStyle w:val="TOC4"/>
        <w:tabs>
          <w:tab w:val="right" w:leader="dot" w:pos="9016"/>
        </w:tabs>
        <w:rPr>
          <w:rFonts w:eastAsiaTheme="minorEastAsia"/>
          <w:noProof/>
          <w:lang w:eastAsia="en-GB"/>
        </w:rPr>
      </w:pPr>
      <w:hyperlink w:anchor="_Toc205109821" w:history="1">
        <w:r w:rsidRPr="00E37AAD">
          <w:rPr>
            <w:rStyle w:val="Hyperlink"/>
            <w:rFonts w:ascii="Bahnschrift Light" w:hAnsi="Bahnschrift Light"/>
            <w:noProof/>
          </w:rPr>
          <w:t>3.2.7.2. Usklađenost sa zahtjevima Evropske unije</w:t>
        </w:r>
        <w:r>
          <w:rPr>
            <w:noProof/>
            <w:webHidden/>
          </w:rPr>
          <w:tab/>
        </w:r>
        <w:r>
          <w:rPr>
            <w:noProof/>
            <w:webHidden/>
          </w:rPr>
          <w:fldChar w:fldCharType="begin"/>
        </w:r>
        <w:r>
          <w:rPr>
            <w:noProof/>
            <w:webHidden/>
          </w:rPr>
          <w:instrText xml:space="preserve"> PAGEREF _Toc205109821 \h </w:instrText>
        </w:r>
        <w:r>
          <w:rPr>
            <w:noProof/>
            <w:webHidden/>
          </w:rPr>
        </w:r>
        <w:r>
          <w:rPr>
            <w:noProof/>
            <w:webHidden/>
          </w:rPr>
          <w:fldChar w:fldCharType="separate"/>
        </w:r>
        <w:r>
          <w:rPr>
            <w:noProof/>
            <w:webHidden/>
          </w:rPr>
          <w:t>43</w:t>
        </w:r>
        <w:r>
          <w:rPr>
            <w:noProof/>
            <w:webHidden/>
          </w:rPr>
          <w:fldChar w:fldCharType="end"/>
        </w:r>
      </w:hyperlink>
    </w:p>
    <w:p w14:paraId="300C6034" w14:textId="5756F981" w:rsidR="00090A8F" w:rsidRDefault="00090A8F">
      <w:pPr>
        <w:pStyle w:val="TOC4"/>
        <w:tabs>
          <w:tab w:val="right" w:leader="dot" w:pos="9016"/>
        </w:tabs>
        <w:rPr>
          <w:rFonts w:eastAsiaTheme="minorEastAsia"/>
          <w:noProof/>
          <w:lang w:eastAsia="en-GB"/>
        </w:rPr>
      </w:pPr>
      <w:hyperlink w:anchor="_Toc205109822" w:history="1">
        <w:r w:rsidRPr="00E37AAD">
          <w:rPr>
            <w:rStyle w:val="Hyperlink"/>
            <w:rFonts w:ascii="Bahnschrift Light" w:hAnsi="Bahnschrift Light"/>
            <w:noProof/>
            <w:lang w:val="bs-Latn-BA"/>
          </w:rPr>
          <w:t>3.2.7.3. Usklađenost sa zahtjevima EU – Pakt o stabilnosti i rastu (SGP)</w:t>
        </w:r>
        <w:r>
          <w:rPr>
            <w:noProof/>
            <w:webHidden/>
          </w:rPr>
          <w:tab/>
        </w:r>
        <w:r>
          <w:rPr>
            <w:noProof/>
            <w:webHidden/>
          </w:rPr>
          <w:fldChar w:fldCharType="begin"/>
        </w:r>
        <w:r>
          <w:rPr>
            <w:noProof/>
            <w:webHidden/>
          </w:rPr>
          <w:instrText xml:space="preserve"> PAGEREF _Toc205109822 \h </w:instrText>
        </w:r>
        <w:r>
          <w:rPr>
            <w:noProof/>
            <w:webHidden/>
          </w:rPr>
        </w:r>
        <w:r>
          <w:rPr>
            <w:noProof/>
            <w:webHidden/>
          </w:rPr>
          <w:fldChar w:fldCharType="separate"/>
        </w:r>
        <w:r>
          <w:rPr>
            <w:noProof/>
            <w:webHidden/>
          </w:rPr>
          <w:t>44</w:t>
        </w:r>
        <w:r>
          <w:rPr>
            <w:noProof/>
            <w:webHidden/>
          </w:rPr>
          <w:fldChar w:fldCharType="end"/>
        </w:r>
      </w:hyperlink>
    </w:p>
    <w:p w14:paraId="65D369FA" w14:textId="4D749A6F" w:rsidR="00090A8F" w:rsidRDefault="00090A8F">
      <w:pPr>
        <w:pStyle w:val="TOC4"/>
        <w:tabs>
          <w:tab w:val="right" w:leader="dot" w:pos="9016"/>
        </w:tabs>
        <w:rPr>
          <w:rFonts w:eastAsiaTheme="minorEastAsia"/>
          <w:noProof/>
          <w:lang w:eastAsia="en-GB"/>
        </w:rPr>
      </w:pPr>
      <w:hyperlink w:anchor="_Toc205109823" w:history="1">
        <w:r w:rsidRPr="00E37AAD">
          <w:rPr>
            <w:rStyle w:val="Hyperlink"/>
            <w:rFonts w:ascii="Bahnschrift Light" w:hAnsi="Bahnschrift Light"/>
            <w:noProof/>
          </w:rPr>
          <w:t>3.2.7.4. Unapređenje procedura planiranja i izvršenja budžeta</w:t>
        </w:r>
        <w:r>
          <w:rPr>
            <w:noProof/>
            <w:webHidden/>
          </w:rPr>
          <w:tab/>
        </w:r>
        <w:r>
          <w:rPr>
            <w:noProof/>
            <w:webHidden/>
          </w:rPr>
          <w:fldChar w:fldCharType="begin"/>
        </w:r>
        <w:r>
          <w:rPr>
            <w:noProof/>
            <w:webHidden/>
          </w:rPr>
          <w:instrText xml:space="preserve"> PAGEREF _Toc205109823 \h </w:instrText>
        </w:r>
        <w:r>
          <w:rPr>
            <w:noProof/>
            <w:webHidden/>
          </w:rPr>
        </w:r>
        <w:r>
          <w:rPr>
            <w:noProof/>
            <w:webHidden/>
          </w:rPr>
          <w:fldChar w:fldCharType="separate"/>
        </w:r>
        <w:r>
          <w:rPr>
            <w:noProof/>
            <w:webHidden/>
          </w:rPr>
          <w:t>45</w:t>
        </w:r>
        <w:r>
          <w:rPr>
            <w:noProof/>
            <w:webHidden/>
          </w:rPr>
          <w:fldChar w:fldCharType="end"/>
        </w:r>
      </w:hyperlink>
    </w:p>
    <w:p w14:paraId="7A9599C6" w14:textId="1F6D8A15" w:rsidR="00090A8F" w:rsidRDefault="00090A8F">
      <w:pPr>
        <w:pStyle w:val="TOC4"/>
        <w:tabs>
          <w:tab w:val="right" w:leader="dot" w:pos="9016"/>
        </w:tabs>
        <w:rPr>
          <w:rFonts w:eastAsiaTheme="minorEastAsia"/>
          <w:noProof/>
          <w:lang w:eastAsia="en-GB"/>
        </w:rPr>
      </w:pPr>
      <w:hyperlink w:anchor="_Toc205109824" w:history="1">
        <w:r w:rsidRPr="00E37AAD">
          <w:rPr>
            <w:rStyle w:val="Hyperlink"/>
            <w:rFonts w:ascii="Bahnschrift Light" w:hAnsi="Bahnschrift Light"/>
            <w:noProof/>
          </w:rPr>
          <w:t>3</w:t>
        </w:r>
        <w:r w:rsidRPr="00E37AAD">
          <w:rPr>
            <w:rStyle w:val="Hyperlink"/>
            <w:rFonts w:ascii="Bahnschrift Light" w:hAnsi="Bahnschrift Light"/>
            <w:noProof/>
            <w:lang w:val="bs-Latn-BA"/>
          </w:rPr>
          <w:t>.2.7.5. Izvještaj o napretku BiH u EU za 2024.godinu</w:t>
        </w:r>
        <w:r>
          <w:rPr>
            <w:noProof/>
            <w:webHidden/>
          </w:rPr>
          <w:tab/>
        </w:r>
        <w:r>
          <w:rPr>
            <w:noProof/>
            <w:webHidden/>
          </w:rPr>
          <w:fldChar w:fldCharType="begin"/>
        </w:r>
        <w:r>
          <w:rPr>
            <w:noProof/>
            <w:webHidden/>
          </w:rPr>
          <w:instrText xml:space="preserve"> PAGEREF _Toc205109824 \h </w:instrText>
        </w:r>
        <w:r>
          <w:rPr>
            <w:noProof/>
            <w:webHidden/>
          </w:rPr>
        </w:r>
        <w:r>
          <w:rPr>
            <w:noProof/>
            <w:webHidden/>
          </w:rPr>
          <w:fldChar w:fldCharType="separate"/>
        </w:r>
        <w:r>
          <w:rPr>
            <w:noProof/>
            <w:webHidden/>
          </w:rPr>
          <w:t>45</w:t>
        </w:r>
        <w:r>
          <w:rPr>
            <w:noProof/>
            <w:webHidden/>
          </w:rPr>
          <w:fldChar w:fldCharType="end"/>
        </w:r>
      </w:hyperlink>
    </w:p>
    <w:p w14:paraId="583927BB" w14:textId="4D2B1E20" w:rsidR="00090A8F" w:rsidRDefault="00090A8F">
      <w:pPr>
        <w:pStyle w:val="TOC5"/>
        <w:tabs>
          <w:tab w:val="right" w:leader="dot" w:pos="9016"/>
        </w:tabs>
        <w:rPr>
          <w:rFonts w:eastAsiaTheme="minorEastAsia"/>
          <w:noProof/>
          <w:lang w:eastAsia="en-GB"/>
        </w:rPr>
      </w:pPr>
      <w:hyperlink w:anchor="_Toc205109825" w:history="1">
        <w:r w:rsidRPr="00E37AAD">
          <w:rPr>
            <w:rStyle w:val="Hyperlink"/>
            <w:rFonts w:ascii="Bahnschrift Light" w:hAnsi="Bahnschrift Light"/>
            <w:noProof/>
          </w:rPr>
          <w:t>Poglavlje 16: Oporezivanje</w:t>
        </w:r>
        <w:r>
          <w:rPr>
            <w:noProof/>
            <w:webHidden/>
          </w:rPr>
          <w:tab/>
        </w:r>
        <w:r>
          <w:rPr>
            <w:noProof/>
            <w:webHidden/>
          </w:rPr>
          <w:fldChar w:fldCharType="begin"/>
        </w:r>
        <w:r>
          <w:rPr>
            <w:noProof/>
            <w:webHidden/>
          </w:rPr>
          <w:instrText xml:space="preserve"> PAGEREF _Toc205109825 \h </w:instrText>
        </w:r>
        <w:r>
          <w:rPr>
            <w:noProof/>
            <w:webHidden/>
          </w:rPr>
        </w:r>
        <w:r>
          <w:rPr>
            <w:noProof/>
            <w:webHidden/>
          </w:rPr>
          <w:fldChar w:fldCharType="separate"/>
        </w:r>
        <w:r>
          <w:rPr>
            <w:noProof/>
            <w:webHidden/>
          </w:rPr>
          <w:t>45</w:t>
        </w:r>
        <w:r>
          <w:rPr>
            <w:noProof/>
            <w:webHidden/>
          </w:rPr>
          <w:fldChar w:fldCharType="end"/>
        </w:r>
      </w:hyperlink>
    </w:p>
    <w:p w14:paraId="23B612DE" w14:textId="5D6501A2" w:rsidR="00090A8F" w:rsidRDefault="00090A8F">
      <w:pPr>
        <w:pStyle w:val="TOC5"/>
        <w:tabs>
          <w:tab w:val="right" w:leader="dot" w:pos="9016"/>
        </w:tabs>
        <w:rPr>
          <w:rFonts w:eastAsiaTheme="minorEastAsia"/>
          <w:noProof/>
          <w:lang w:eastAsia="en-GB"/>
        </w:rPr>
      </w:pPr>
      <w:hyperlink w:anchor="_Toc205109826" w:history="1">
        <w:r w:rsidRPr="00E37AAD">
          <w:rPr>
            <w:rStyle w:val="Hyperlink"/>
            <w:rFonts w:ascii="Bahnschrift Light" w:hAnsi="Bahnschrift Light"/>
            <w:noProof/>
            <w:lang w:val="bs-Latn-BA"/>
          </w:rPr>
          <w:t>Poglavlje 17: Ekonomska i monetarna politika</w:t>
        </w:r>
        <w:r>
          <w:rPr>
            <w:noProof/>
            <w:webHidden/>
          </w:rPr>
          <w:tab/>
        </w:r>
        <w:r>
          <w:rPr>
            <w:noProof/>
            <w:webHidden/>
          </w:rPr>
          <w:fldChar w:fldCharType="begin"/>
        </w:r>
        <w:r>
          <w:rPr>
            <w:noProof/>
            <w:webHidden/>
          </w:rPr>
          <w:instrText xml:space="preserve"> PAGEREF _Toc205109826 \h </w:instrText>
        </w:r>
        <w:r>
          <w:rPr>
            <w:noProof/>
            <w:webHidden/>
          </w:rPr>
        </w:r>
        <w:r>
          <w:rPr>
            <w:noProof/>
            <w:webHidden/>
          </w:rPr>
          <w:fldChar w:fldCharType="separate"/>
        </w:r>
        <w:r>
          <w:rPr>
            <w:noProof/>
            <w:webHidden/>
          </w:rPr>
          <w:t>46</w:t>
        </w:r>
        <w:r>
          <w:rPr>
            <w:noProof/>
            <w:webHidden/>
          </w:rPr>
          <w:fldChar w:fldCharType="end"/>
        </w:r>
      </w:hyperlink>
    </w:p>
    <w:p w14:paraId="1AFE91A3" w14:textId="21FB439E" w:rsidR="00090A8F" w:rsidRDefault="00090A8F">
      <w:pPr>
        <w:pStyle w:val="TOC5"/>
        <w:tabs>
          <w:tab w:val="right" w:leader="dot" w:pos="9016"/>
        </w:tabs>
        <w:rPr>
          <w:rFonts w:eastAsiaTheme="minorEastAsia"/>
          <w:noProof/>
          <w:lang w:eastAsia="en-GB"/>
        </w:rPr>
      </w:pPr>
      <w:hyperlink w:anchor="_Toc205109827" w:history="1">
        <w:r w:rsidRPr="00E37AAD">
          <w:rPr>
            <w:rStyle w:val="Hyperlink"/>
            <w:rFonts w:ascii="Bahnschrift Light" w:hAnsi="Bahnschrift Light"/>
            <w:noProof/>
            <w:lang w:val="bs-Latn-BA"/>
          </w:rPr>
          <w:t>Poglavlje 29: Carinska unija</w:t>
        </w:r>
        <w:r>
          <w:rPr>
            <w:noProof/>
            <w:webHidden/>
          </w:rPr>
          <w:tab/>
        </w:r>
        <w:r>
          <w:rPr>
            <w:noProof/>
            <w:webHidden/>
          </w:rPr>
          <w:fldChar w:fldCharType="begin"/>
        </w:r>
        <w:r>
          <w:rPr>
            <w:noProof/>
            <w:webHidden/>
          </w:rPr>
          <w:instrText xml:space="preserve"> PAGEREF _Toc205109827 \h </w:instrText>
        </w:r>
        <w:r>
          <w:rPr>
            <w:noProof/>
            <w:webHidden/>
          </w:rPr>
        </w:r>
        <w:r>
          <w:rPr>
            <w:noProof/>
            <w:webHidden/>
          </w:rPr>
          <w:fldChar w:fldCharType="separate"/>
        </w:r>
        <w:r>
          <w:rPr>
            <w:noProof/>
            <w:webHidden/>
          </w:rPr>
          <w:t>46</w:t>
        </w:r>
        <w:r>
          <w:rPr>
            <w:noProof/>
            <w:webHidden/>
          </w:rPr>
          <w:fldChar w:fldCharType="end"/>
        </w:r>
      </w:hyperlink>
    </w:p>
    <w:p w14:paraId="3325DC87" w14:textId="0CDC1617" w:rsidR="00090A8F" w:rsidRDefault="00090A8F">
      <w:pPr>
        <w:pStyle w:val="TOC5"/>
        <w:tabs>
          <w:tab w:val="right" w:leader="dot" w:pos="9016"/>
        </w:tabs>
        <w:rPr>
          <w:rFonts w:eastAsiaTheme="minorEastAsia"/>
          <w:noProof/>
          <w:lang w:eastAsia="en-GB"/>
        </w:rPr>
      </w:pPr>
      <w:hyperlink w:anchor="_Toc205109828" w:history="1">
        <w:r w:rsidRPr="00E37AAD">
          <w:rPr>
            <w:rStyle w:val="Hyperlink"/>
            <w:rFonts w:ascii="Bahnschrift Light" w:hAnsi="Bahnschrift Light"/>
            <w:noProof/>
            <w:lang w:val="bs-Latn-BA"/>
          </w:rPr>
          <w:t>Poglavlje 32: Finansijski nadzor</w:t>
        </w:r>
        <w:r>
          <w:rPr>
            <w:noProof/>
            <w:webHidden/>
          </w:rPr>
          <w:tab/>
        </w:r>
        <w:r>
          <w:rPr>
            <w:noProof/>
            <w:webHidden/>
          </w:rPr>
          <w:fldChar w:fldCharType="begin"/>
        </w:r>
        <w:r>
          <w:rPr>
            <w:noProof/>
            <w:webHidden/>
          </w:rPr>
          <w:instrText xml:space="preserve"> PAGEREF _Toc205109828 \h </w:instrText>
        </w:r>
        <w:r>
          <w:rPr>
            <w:noProof/>
            <w:webHidden/>
          </w:rPr>
        </w:r>
        <w:r>
          <w:rPr>
            <w:noProof/>
            <w:webHidden/>
          </w:rPr>
          <w:fldChar w:fldCharType="separate"/>
        </w:r>
        <w:r>
          <w:rPr>
            <w:noProof/>
            <w:webHidden/>
          </w:rPr>
          <w:t>46</w:t>
        </w:r>
        <w:r>
          <w:rPr>
            <w:noProof/>
            <w:webHidden/>
          </w:rPr>
          <w:fldChar w:fldCharType="end"/>
        </w:r>
      </w:hyperlink>
    </w:p>
    <w:p w14:paraId="4E89F75E" w14:textId="5365A1A1" w:rsidR="00090A8F" w:rsidRDefault="00090A8F">
      <w:pPr>
        <w:pStyle w:val="TOC5"/>
        <w:tabs>
          <w:tab w:val="right" w:leader="dot" w:pos="9016"/>
        </w:tabs>
        <w:rPr>
          <w:rFonts w:eastAsiaTheme="minorEastAsia"/>
          <w:noProof/>
          <w:lang w:eastAsia="en-GB"/>
        </w:rPr>
      </w:pPr>
      <w:hyperlink w:anchor="_Toc205109829" w:history="1">
        <w:r w:rsidRPr="00E37AAD">
          <w:rPr>
            <w:rStyle w:val="Hyperlink"/>
            <w:rFonts w:ascii="Bahnschrift Light" w:hAnsi="Bahnschrift Light"/>
            <w:noProof/>
            <w:lang w:val="bs-Latn-BA"/>
          </w:rPr>
          <w:t>Poglavlje 33: Finansijske i budžetske odredbe</w:t>
        </w:r>
        <w:r>
          <w:rPr>
            <w:noProof/>
            <w:webHidden/>
          </w:rPr>
          <w:tab/>
        </w:r>
        <w:r>
          <w:rPr>
            <w:noProof/>
            <w:webHidden/>
          </w:rPr>
          <w:fldChar w:fldCharType="begin"/>
        </w:r>
        <w:r>
          <w:rPr>
            <w:noProof/>
            <w:webHidden/>
          </w:rPr>
          <w:instrText xml:space="preserve"> PAGEREF _Toc205109829 \h </w:instrText>
        </w:r>
        <w:r>
          <w:rPr>
            <w:noProof/>
            <w:webHidden/>
          </w:rPr>
        </w:r>
        <w:r>
          <w:rPr>
            <w:noProof/>
            <w:webHidden/>
          </w:rPr>
          <w:fldChar w:fldCharType="separate"/>
        </w:r>
        <w:r>
          <w:rPr>
            <w:noProof/>
            <w:webHidden/>
          </w:rPr>
          <w:t>47</w:t>
        </w:r>
        <w:r>
          <w:rPr>
            <w:noProof/>
            <w:webHidden/>
          </w:rPr>
          <w:fldChar w:fldCharType="end"/>
        </w:r>
      </w:hyperlink>
    </w:p>
    <w:p w14:paraId="1DE3A033" w14:textId="17D95158" w:rsidR="00090A8F" w:rsidRDefault="00090A8F">
      <w:pPr>
        <w:pStyle w:val="TOC3"/>
        <w:tabs>
          <w:tab w:val="right" w:leader="dot" w:pos="9016"/>
        </w:tabs>
        <w:rPr>
          <w:rFonts w:eastAsiaTheme="minorEastAsia"/>
          <w:noProof/>
          <w:lang w:eastAsia="en-GB"/>
        </w:rPr>
      </w:pPr>
      <w:hyperlink w:anchor="_Toc205109830" w:history="1">
        <w:r w:rsidRPr="00E37AAD">
          <w:rPr>
            <w:rStyle w:val="Hyperlink"/>
            <w:rFonts w:ascii="Bahnschrift Light" w:hAnsi="Bahnschrift Light"/>
            <w:noProof/>
          </w:rPr>
          <w:t xml:space="preserve">3.2.8. </w:t>
        </w:r>
        <w:r w:rsidRPr="00E37AAD">
          <w:rPr>
            <w:rStyle w:val="Hyperlink"/>
            <w:rFonts w:ascii="Bahnschrift Light" w:hAnsi="Bahnschrift Light"/>
            <w:noProof/>
            <w:lang w:val="bs-Latn-BA"/>
          </w:rPr>
          <w:t>Izvještaj MMF za 2024.godinu, broj 24/175</w:t>
        </w:r>
        <w:r>
          <w:rPr>
            <w:noProof/>
            <w:webHidden/>
          </w:rPr>
          <w:tab/>
        </w:r>
        <w:r>
          <w:rPr>
            <w:noProof/>
            <w:webHidden/>
          </w:rPr>
          <w:fldChar w:fldCharType="begin"/>
        </w:r>
        <w:r>
          <w:rPr>
            <w:noProof/>
            <w:webHidden/>
          </w:rPr>
          <w:instrText xml:space="preserve"> PAGEREF _Toc205109830 \h </w:instrText>
        </w:r>
        <w:r>
          <w:rPr>
            <w:noProof/>
            <w:webHidden/>
          </w:rPr>
        </w:r>
        <w:r>
          <w:rPr>
            <w:noProof/>
            <w:webHidden/>
          </w:rPr>
          <w:fldChar w:fldCharType="separate"/>
        </w:r>
        <w:r>
          <w:rPr>
            <w:noProof/>
            <w:webHidden/>
          </w:rPr>
          <w:t>47</w:t>
        </w:r>
        <w:r>
          <w:rPr>
            <w:noProof/>
            <w:webHidden/>
          </w:rPr>
          <w:fldChar w:fldCharType="end"/>
        </w:r>
      </w:hyperlink>
    </w:p>
    <w:p w14:paraId="40859035" w14:textId="65966C38" w:rsidR="00090A8F" w:rsidRDefault="00090A8F">
      <w:pPr>
        <w:pStyle w:val="TOC4"/>
        <w:tabs>
          <w:tab w:val="right" w:leader="dot" w:pos="9016"/>
        </w:tabs>
        <w:rPr>
          <w:rFonts w:eastAsiaTheme="minorEastAsia"/>
          <w:noProof/>
          <w:lang w:eastAsia="en-GB"/>
        </w:rPr>
      </w:pPr>
      <w:hyperlink w:anchor="_Toc205109831" w:history="1">
        <w:r w:rsidRPr="00E37AAD">
          <w:rPr>
            <w:rStyle w:val="Hyperlink"/>
            <w:rFonts w:ascii="Bahnschrift Light" w:hAnsi="Bahnschrift Light"/>
            <w:noProof/>
            <w:lang w:val="bs-Latn-BA"/>
          </w:rPr>
          <w:t>3.2.7.1. Ključne slabosti:</w:t>
        </w:r>
        <w:r>
          <w:rPr>
            <w:noProof/>
            <w:webHidden/>
          </w:rPr>
          <w:tab/>
        </w:r>
        <w:r>
          <w:rPr>
            <w:noProof/>
            <w:webHidden/>
          </w:rPr>
          <w:fldChar w:fldCharType="begin"/>
        </w:r>
        <w:r>
          <w:rPr>
            <w:noProof/>
            <w:webHidden/>
          </w:rPr>
          <w:instrText xml:space="preserve"> PAGEREF _Toc205109831 \h </w:instrText>
        </w:r>
        <w:r>
          <w:rPr>
            <w:noProof/>
            <w:webHidden/>
          </w:rPr>
        </w:r>
        <w:r>
          <w:rPr>
            <w:noProof/>
            <w:webHidden/>
          </w:rPr>
          <w:fldChar w:fldCharType="separate"/>
        </w:r>
        <w:r>
          <w:rPr>
            <w:noProof/>
            <w:webHidden/>
          </w:rPr>
          <w:t>47</w:t>
        </w:r>
        <w:r>
          <w:rPr>
            <w:noProof/>
            <w:webHidden/>
          </w:rPr>
          <w:fldChar w:fldCharType="end"/>
        </w:r>
      </w:hyperlink>
    </w:p>
    <w:p w14:paraId="5EFA0643" w14:textId="03622EDD" w:rsidR="00090A8F" w:rsidRDefault="00090A8F">
      <w:pPr>
        <w:pStyle w:val="TOC4"/>
        <w:tabs>
          <w:tab w:val="right" w:leader="dot" w:pos="9016"/>
        </w:tabs>
        <w:rPr>
          <w:rFonts w:eastAsiaTheme="minorEastAsia"/>
          <w:noProof/>
          <w:lang w:eastAsia="en-GB"/>
        </w:rPr>
      </w:pPr>
      <w:hyperlink w:anchor="_Toc205109832" w:history="1">
        <w:r w:rsidRPr="00E37AAD">
          <w:rPr>
            <w:rStyle w:val="Hyperlink"/>
            <w:rFonts w:ascii="Bahnschrift Light" w:hAnsi="Bahnschrift Light"/>
            <w:noProof/>
            <w:lang w:val="bs-Latn-BA"/>
          </w:rPr>
          <w:t>3.2.7.2. Preporuke MMF-a:</w:t>
        </w:r>
        <w:r>
          <w:rPr>
            <w:noProof/>
            <w:webHidden/>
          </w:rPr>
          <w:tab/>
        </w:r>
        <w:r>
          <w:rPr>
            <w:noProof/>
            <w:webHidden/>
          </w:rPr>
          <w:fldChar w:fldCharType="begin"/>
        </w:r>
        <w:r>
          <w:rPr>
            <w:noProof/>
            <w:webHidden/>
          </w:rPr>
          <w:instrText xml:space="preserve"> PAGEREF _Toc205109832 \h </w:instrText>
        </w:r>
        <w:r>
          <w:rPr>
            <w:noProof/>
            <w:webHidden/>
          </w:rPr>
        </w:r>
        <w:r>
          <w:rPr>
            <w:noProof/>
            <w:webHidden/>
          </w:rPr>
          <w:fldChar w:fldCharType="separate"/>
        </w:r>
        <w:r>
          <w:rPr>
            <w:noProof/>
            <w:webHidden/>
          </w:rPr>
          <w:t>47</w:t>
        </w:r>
        <w:r>
          <w:rPr>
            <w:noProof/>
            <w:webHidden/>
          </w:rPr>
          <w:fldChar w:fldCharType="end"/>
        </w:r>
      </w:hyperlink>
    </w:p>
    <w:p w14:paraId="38CF1D58" w14:textId="3D6E1AAF" w:rsidR="00090A8F" w:rsidRDefault="00090A8F">
      <w:pPr>
        <w:pStyle w:val="TOC3"/>
        <w:tabs>
          <w:tab w:val="right" w:leader="dot" w:pos="9016"/>
        </w:tabs>
        <w:rPr>
          <w:rFonts w:eastAsiaTheme="minorEastAsia"/>
          <w:noProof/>
          <w:lang w:eastAsia="en-GB"/>
        </w:rPr>
      </w:pPr>
      <w:hyperlink w:anchor="_Toc205109833" w:history="1">
        <w:r w:rsidRPr="00E37AAD">
          <w:rPr>
            <w:rStyle w:val="Hyperlink"/>
            <w:rFonts w:ascii="Bahnschrift Light" w:hAnsi="Bahnschrift Light"/>
            <w:noProof/>
            <w:lang w:val="bs-Latn-BA"/>
          </w:rPr>
          <w:t>3.2.9. Izvještaj OECD Globalnog foruma o transparentnosti i razmjeni informacija u porezne svrhe za BIH, 2024</w:t>
        </w:r>
        <w:r>
          <w:rPr>
            <w:noProof/>
            <w:webHidden/>
          </w:rPr>
          <w:tab/>
        </w:r>
        <w:r>
          <w:rPr>
            <w:noProof/>
            <w:webHidden/>
          </w:rPr>
          <w:fldChar w:fldCharType="begin"/>
        </w:r>
        <w:r>
          <w:rPr>
            <w:noProof/>
            <w:webHidden/>
          </w:rPr>
          <w:instrText xml:space="preserve"> PAGEREF _Toc205109833 \h </w:instrText>
        </w:r>
        <w:r>
          <w:rPr>
            <w:noProof/>
            <w:webHidden/>
          </w:rPr>
        </w:r>
        <w:r>
          <w:rPr>
            <w:noProof/>
            <w:webHidden/>
          </w:rPr>
          <w:fldChar w:fldCharType="separate"/>
        </w:r>
        <w:r>
          <w:rPr>
            <w:noProof/>
            <w:webHidden/>
          </w:rPr>
          <w:t>48</w:t>
        </w:r>
        <w:r>
          <w:rPr>
            <w:noProof/>
            <w:webHidden/>
          </w:rPr>
          <w:fldChar w:fldCharType="end"/>
        </w:r>
      </w:hyperlink>
    </w:p>
    <w:p w14:paraId="7CA58D1C" w14:textId="3168B24D" w:rsidR="00090A8F" w:rsidRDefault="00090A8F">
      <w:pPr>
        <w:pStyle w:val="TOC4"/>
        <w:tabs>
          <w:tab w:val="right" w:leader="dot" w:pos="9016"/>
        </w:tabs>
        <w:rPr>
          <w:rFonts w:eastAsiaTheme="minorEastAsia"/>
          <w:noProof/>
          <w:lang w:eastAsia="en-GB"/>
        </w:rPr>
      </w:pPr>
      <w:hyperlink w:anchor="_Toc205109834" w:history="1">
        <w:r w:rsidRPr="00E37AAD">
          <w:rPr>
            <w:rStyle w:val="Hyperlink"/>
            <w:rFonts w:ascii="Bahnschrift Light" w:hAnsi="Bahnschrift Light"/>
            <w:noProof/>
            <w:lang w:val="bs-Latn-BA"/>
          </w:rPr>
          <w:t>3.2.8.1. Uticaj na javne finansije</w:t>
        </w:r>
        <w:r>
          <w:rPr>
            <w:noProof/>
            <w:webHidden/>
          </w:rPr>
          <w:tab/>
        </w:r>
        <w:r>
          <w:rPr>
            <w:noProof/>
            <w:webHidden/>
          </w:rPr>
          <w:fldChar w:fldCharType="begin"/>
        </w:r>
        <w:r>
          <w:rPr>
            <w:noProof/>
            <w:webHidden/>
          </w:rPr>
          <w:instrText xml:space="preserve"> PAGEREF _Toc205109834 \h </w:instrText>
        </w:r>
        <w:r>
          <w:rPr>
            <w:noProof/>
            <w:webHidden/>
          </w:rPr>
        </w:r>
        <w:r>
          <w:rPr>
            <w:noProof/>
            <w:webHidden/>
          </w:rPr>
          <w:fldChar w:fldCharType="separate"/>
        </w:r>
        <w:r>
          <w:rPr>
            <w:noProof/>
            <w:webHidden/>
          </w:rPr>
          <w:t>48</w:t>
        </w:r>
        <w:r>
          <w:rPr>
            <w:noProof/>
            <w:webHidden/>
          </w:rPr>
          <w:fldChar w:fldCharType="end"/>
        </w:r>
      </w:hyperlink>
    </w:p>
    <w:p w14:paraId="76236AB2" w14:textId="72586446" w:rsidR="00090A8F" w:rsidRDefault="00090A8F">
      <w:pPr>
        <w:pStyle w:val="TOC4"/>
        <w:tabs>
          <w:tab w:val="right" w:leader="dot" w:pos="9016"/>
        </w:tabs>
        <w:rPr>
          <w:rFonts w:eastAsiaTheme="minorEastAsia"/>
          <w:noProof/>
          <w:lang w:eastAsia="en-GB"/>
        </w:rPr>
      </w:pPr>
      <w:hyperlink w:anchor="_Toc205109835" w:history="1">
        <w:r w:rsidRPr="00E37AAD">
          <w:rPr>
            <w:rStyle w:val="Hyperlink"/>
            <w:rFonts w:ascii="Bahnschrift Light" w:hAnsi="Bahnschrift Light"/>
            <w:noProof/>
            <w:lang w:val="bs-Latn-BA"/>
          </w:rPr>
          <w:t>3.2.8.2.  Izazovi i preporuke</w:t>
        </w:r>
        <w:r>
          <w:rPr>
            <w:noProof/>
            <w:webHidden/>
          </w:rPr>
          <w:tab/>
        </w:r>
        <w:r>
          <w:rPr>
            <w:noProof/>
            <w:webHidden/>
          </w:rPr>
          <w:fldChar w:fldCharType="begin"/>
        </w:r>
        <w:r>
          <w:rPr>
            <w:noProof/>
            <w:webHidden/>
          </w:rPr>
          <w:instrText xml:space="preserve"> PAGEREF _Toc205109835 \h </w:instrText>
        </w:r>
        <w:r>
          <w:rPr>
            <w:noProof/>
            <w:webHidden/>
          </w:rPr>
        </w:r>
        <w:r>
          <w:rPr>
            <w:noProof/>
            <w:webHidden/>
          </w:rPr>
          <w:fldChar w:fldCharType="separate"/>
        </w:r>
        <w:r>
          <w:rPr>
            <w:noProof/>
            <w:webHidden/>
          </w:rPr>
          <w:t>49</w:t>
        </w:r>
        <w:r>
          <w:rPr>
            <w:noProof/>
            <w:webHidden/>
          </w:rPr>
          <w:fldChar w:fldCharType="end"/>
        </w:r>
      </w:hyperlink>
    </w:p>
    <w:p w14:paraId="47C134DC" w14:textId="1009788E" w:rsidR="00090A8F" w:rsidRDefault="00090A8F">
      <w:pPr>
        <w:pStyle w:val="TOC4"/>
        <w:tabs>
          <w:tab w:val="right" w:leader="dot" w:pos="9016"/>
        </w:tabs>
        <w:rPr>
          <w:rFonts w:eastAsiaTheme="minorEastAsia"/>
          <w:noProof/>
          <w:lang w:eastAsia="en-GB"/>
        </w:rPr>
      </w:pPr>
      <w:hyperlink w:anchor="_Toc205109836" w:history="1">
        <w:r w:rsidRPr="00E37AAD">
          <w:rPr>
            <w:rStyle w:val="Hyperlink"/>
            <w:rFonts w:ascii="Bahnschrift Light" w:hAnsi="Bahnschrift Light"/>
            <w:noProof/>
            <w:lang w:val="bs-Latn-BA"/>
          </w:rPr>
          <w:t>3.2.8.3. Širi kontekst javnih finansija</w:t>
        </w:r>
        <w:r>
          <w:rPr>
            <w:noProof/>
            <w:webHidden/>
          </w:rPr>
          <w:tab/>
        </w:r>
        <w:r>
          <w:rPr>
            <w:noProof/>
            <w:webHidden/>
          </w:rPr>
          <w:fldChar w:fldCharType="begin"/>
        </w:r>
        <w:r>
          <w:rPr>
            <w:noProof/>
            <w:webHidden/>
          </w:rPr>
          <w:instrText xml:space="preserve"> PAGEREF _Toc205109836 \h </w:instrText>
        </w:r>
        <w:r>
          <w:rPr>
            <w:noProof/>
            <w:webHidden/>
          </w:rPr>
        </w:r>
        <w:r>
          <w:rPr>
            <w:noProof/>
            <w:webHidden/>
          </w:rPr>
          <w:fldChar w:fldCharType="separate"/>
        </w:r>
        <w:r>
          <w:rPr>
            <w:noProof/>
            <w:webHidden/>
          </w:rPr>
          <w:t>49</w:t>
        </w:r>
        <w:r>
          <w:rPr>
            <w:noProof/>
            <w:webHidden/>
          </w:rPr>
          <w:fldChar w:fldCharType="end"/>
        </w:r>
      </w:hyperlink>
    </w:p>
    <w:p w14:paraId="5A15C20C" w14:textId="2187DDC4" w:rsidR="00090A8F" w:rsidRDefault="00090A8F">
      <w:pPr>
        <w:pStyle w:val="TOC3"/>
        <w:tabs>
          <w:tab w:val="right" w:leader="dot" w:pos="9016"/>
        </w:tabs>
        <w:rPr>
          <w:rFonts w:eastAsiaTheme="minorEastAsia"/>
          <w:noProof/>
          <w:lang w:eastAsia="en-GB"/>
        </w:rPr>
      </w:pPr>
      <w:hyperlink w:anchor="_Toc205109837" w:history="1">
        <w:r w:rsidRPr="00E37AAD">
          <w:rPr>
            <w:rStyle w:val="Hyperlink"/>
            <w:rFonts w:ascii="Bahnschrift Light" w:hAnsi="Bahnschrift Light"/>
            <w:noProof/>
            <w:lang w:val="bs-Latn-BA"/>
          </w:rPr>
          <w:t>3.2.10. Izvještaj o konkurentnost i razvoja privatnog sektora zapadni Balkan, OECD Competitiveness Outlook 2024</w:t>
        </w:r>
        <w:r>
          <w:rPr>
            <w:noProof/>
            <w:webHidden/>
          </w:rPr>
          <w:tab/>
        </w:r>
        <w:r>
          <w:rPr>
            <w:noProof/>
            <w:webHidden/>
          </w:rPr>
          <w:fldChar w:fldCharType="begin"/>
        </w:r>
        <w:r>
          <w:rPr>
            <w:noProof/>
            <w:webHidden/>
          </w:rPr>
          <w:instrText xml:space="preserve"> PAGEREF _Toc205109837 \h </w:instrText>
        </w:r>
        <w:r>
          <w:rPr>
            <w:noProof/>
            <w:webHidden/>
          </w:rPr>
        </w:r>
        <w:r>
          <w:rPr>
            <w:noProof/>
            <w:webHidden/>
          </w:rPr>
          <w:fldChar w:fldCharType="separate"/>
        </w:r>
        <w:r>
          <w:rPr>
            <w:noProof/>
            <w:webHidden/>
          </w:rPr>
          <w:t>49</w:t>
        </w:r>
        <w:r>
          <w:rPr>
            <w:noProof/>
            <w:webHidden/>
          </w:rPr>
          <w:fldChar w:fldCharType="end"/>
        </w:r>
      </w:hyperlink>
    </w:p>
    <w:p w14:paraId="0FC2364E" w14:textId="4199DE36" w:rsidR="00090A8F" w:rsidRDefault="00090A8F">
      <w:pPr>
        <w:pStyle w:val="TOC4"/>
        <w:tabs>
          <w:tab w:val="right" w:leader="dot" w:pos="9016"/>
        </w:tabs>
        <w:rPr>
          <w:rFonts w:eastAsiaTheme="minorEastAsia"/>
          <w:noProof/>
          <w:lang w:eastAsia="en-GB"/>
        </w:rPr>
      </w:pPr>
      <w:hyperlink w:anchor="_Toc205109838" w:history="1">
        <w:r w:rsidRPr="00E37AAD">
          <w:rPr>
            <w:rStyle w:val="Hyperlink"/>
            <w:rFonts w:ascii="Bahnschrift Light" w:hAnsi="Bahnschrift Light"/>
            <w:noProof/>
            <w:lang w:val="bs-Latn-BA"/>
          </w:rPr>
          <w:t>3.2.10.1. Porezna politika</w:t>
        </w:r>
        <w:r>
          <w:rPr>
            <w:noProof/>
            <w:webHidden/>
          </w:rPr>
          <w:tab/>
        </w:r>
        <w:r>
          <w:rPr>
            <w:noProof/>
            <w:webHidden/>
          </w:rPr>
          <w:fldChar w:fldCharType="begin"/>
        </w:r>
        <w:r>
          <w:rPr>
            <w:noProof/>
            <w:webHidden/>
          </w:rPr>
          <w:instrText xml:space="preserve"> PAGEREF _Toc205109838 \h </w:instrText>
        </w:r>
        <w:r>
          <w:rPr>
            <w:noProof/>
            <w:webHidden/>
          </w:rPr>
        </w:r>
        <w:r>
          <w:rPr>
            <w:noProof/>
            <w:webHidden/>
          </w:rPr>
          <w:fldChar w:fldCharType="separate"/>
        </w:r>
        <w:r>
          <w:rPr>
            <w:noProof/>
            <w:webHidden/>
          </w:rPr>
          <w:t>49</w:t>
        </w:r>
        <w:r>
          <w:rPr>
            <w:noProof/>
            <w:webHidden/>
          </w:rPr>
          <w:fldChar w:fldCharType="end"/>
        </w:r>
      </w:hyperlink>
    </w:p>
    <w:p w14:paraId="28AA100D" w14:textId="4C90DA04" w:rsidR="00090A8F" w:rsidRDefault="00090A8F">
      <w:pPr>
        <w:pStyle w:val="TOC5"/>
        <w:tabs>
          <w:tab w:val="right" w:leader="dot" w:pos="9016"/>
        </w:tabs>
        <w:rPr>
          <w:rFonts w:eastAsiaTheme="minorEastAsia"/>
          <w:noProof/>
          <w:lang w:eastAsia="en-GB"/>
        </w:rPr>
      </w:pPr>
      <w:hyperlink w:anchor="_Toc205109839" w:history="1">
        <w:r w:rsidRPr="00E37AAD">
          <w:rPr>
            <w:rStyle w:val="Hyperlink"/>
            <w:rFonts w:ascii="Bahnschrift Light" w:hAnsi="Bahnschrift Light"/>
            <w:noProof/>
            <w:lang w:val="bs-Latn-BA"/>
          </w:rPr>
          <w:t>Stanje</w:t>
        </w:r>
        <w:r>
          <w:rPr>
            <w:noProof/>
            <w:webHidden/>
          </w:rPr>
          <w:tab/>
        </w:r>
        <w:r>
          <w:rPr>
            <w:noProof/>
            <w:webHidden/>
          </w:rPr>
          <w:fldChar w:fldCharType="begin"/>
        </w:r>
        <w:r>
          <w:rPr>
            <w:noProof/>
            <w:webHidden/>
          </w:rPr>
          <w:instrText xml:space="preserve"> PAGEREF _Toc205109839 \h </w:instrText>
        </w:r>
        <w:r>
          <w:rPr>
            <w:noProof/>
            <w:webHidden/>
          </w:rPr>
        </w:r>
        <w:r>
          <w:rPr>
            <w:noProof/>
            <w:webHidden/>
          </w:rPr>
          <w:fldChar w:fldCharType="separate"/>
        </w:r>
        <w:r>
          <w:rPr>
            <w:noProof/>
            <w:webHidden/>
          </w:rPr>
          <w:t>49</w:t>
        </w:r>
        <w:r>
          <w:rPr>
            <w:noProof/>
            <w:webHidden/>
          </w:rPr>
          <w:fldChar w:fldCharType="end"/>
        </w:r>
      </w:hyperlink>
    </w:p>
    <w:p w14:paraId="1F3681AA" w14:textId="25326378" w:rsidR="00090A8F" w:rsidRDefault="00090A8F">
      <w:pPr>
        <w:pStyle w:val="TOC5"/>
        <w:tabs>
          <w:tab w:val="right" w:leader="dot" w:pos="9016"/>
        </w:tabs>
        <w:rPr>
          <w:rFonts w:eastAsiaTheme="minorEastAsia"/>
          <w:noProof/>
          <w:lang w:eastAsia="en-GB"/>
        </w:rPr>
      </w:pPr>
      <w:hyperlink w:anchor="_Toc205109840" w:history="1">
        <w:r w:rsidRPr="00E37AAD">
          <w:rPr>
            <w:rStyle w:val="Hyperlink"/>
            <w:rFonts w:ascii="Bahnschrift Light" w:hAnsi="Bahnschrift Light"/>
            <w:noProof/>
            <w:lang w:val="bs-Latn-BA"/>
          </w:rPr>
          <w:t>Napredak i preporuke</w:t>
        </w:r>
        <w:r>
          <w:rPr>
            <w:noProof/>
            <w:webHidden/>
          </w:rPr>
          <w:tab/>
        </w:r>
        <w:r>
          <w:rPr>
            <w:noProof/>
            <w:webHidden/>
          </w:rPr>
          <w:fldChar w:fldCharType="begin"/>
        </w:r>
        <w:r>
          <w:rPr>
            <w:noProof/>
            <w:webHidden/>
          </w:rPr>
          <w:instrText xml:space="preserve"> PAGEREF _Toc205109840 \h </w:instrText>
        </w:r>
        <w:r>
          <w:rPr>
            <w:noProof/>
            <w:webHidden/>
          </w:rPr>
        </w:r>
        <w:r>
          <w:rPr>
            <w:noProof/>
            <w:webHidden/>
          </w:rPr>
          <w:fldChar w:fldCharType="separate"/>
        </w:r>
        <w:r>
          <w:rPr>
            <w:noProof/>
            <w:webHidden/>
          </w:rPr>
          <w:t>52</w:t>
        </w:r>
        <w:r>
          <w:rPr>
            <w:noProof/>
            <w:webHidden/>
          </w:rPr>
          <w:fldChar w:fldCharType="end"/>
        </w:r>
      </w:hyperlink>
    </w:p>
    <w:p w14:paraId="0919206A" w14:textId="49E6BA6A" w:rsidR="00090A8F" w:rsidRDefault="00090A8F">
      <w:pPr>
        <w:pStyle w:val="TOC4"/>
        <w:tabs>
          <w:tab w:val="right" w:leader="dot" w:pos="9016"/>
        </w:tabs>
        <w:rPr>
          <w:rFonts w:eastAsiaTheme="minorEastAsia"/>
          <w:noProof/>
          <w:lang w:eastAsia="en-GB"/>
        </w:rPr>
      </w:pPr>
      <w:hyperlink w:anchor="_Toc205109841" w:history="1">
        <w:r w:rsidRPr="00E37AAD">
          <w:rPr>
            <w:rStyle w:val="Hyperlink"/>
            <w:rFonts w:ascii="Bahnschrift Light" w:hAnsi="Bahnschrift Light"/>
            <w:noProof/>
            <w:lang w:val="bs-Latn-BA"/>
          </w:rPr>
          <w:t>3.2.10.2. Upravljanje javnim preduzećima (SOEs)</w:t>
        </w:r>
        <w:r>
          <w:rPr>
            <w:noProof/>
            <w:webHidden/>
          </w:rPr>
          <w:tab/>
        </w:r>
        <w:r>
          <w:rPr>
            <w:noProof/>
            <w:webHidden/>
          </w:rPr>
          <w:fldChar w:fldCharType="begin"/>
        </w:r>
        <w:r>
          <w:rPr>
            <w:noProof/>
            <w:webHidden/>
          </w:rPr>
          <w:instrText xml:space="preserve"> PAGEREF _Toc205109841 \h </w:instrText>
        </w:r>
        <w:r>
          <w:rPr>
            <w:noProof/>
            <w:webHidden/>
          </w:rPr>
        </w:r>
        <w:r>
          <w:rPr>
            <w:noProof/>
            <w:webHidden/>
          </w:rPr>
          <w:fldChar w:fldCharType="separate"/>
        </w:r>
        <w:r>
          <w:rPr>
            <w:noProof/>
            <w:webHidden/>
          </w:rPr>
          <w:t>52</w:t>
        </w:r>
        <w:r>
          <w:rPr>
            <w:noProof/>
            <w:webHidden/>
          </w:rPr>
          <w:fldChar w:fldCharType="end"/>
        </w:r>
      </w:hyperlink>
    </w:p>
    <w:p w14:paraId="23FD4B31" w14:textId="5D342F42" w:rsidR="00090A8F" w:rsidRDefault="00090A8F">
      <w:pPr>
        <w:pStyle w:val="TOC5"/>
        <w:tabs>
          <w:tab w:val="right" w:leader="dot" w:pos="9016"/>
        </w:tabs>
        <w:rPr>
          <w:rFonts w:eastAsiaTheme="minorEastAsia"/>
          <w:noProof/>
          <w:lang w:eastAsia="en-GB"/>
        </w:rPr>
      </w:pPr>
      <w:hyperlink w:anchor="_Toc205109842" w:history="1">
        <w:r w:rsidRPr="00E37AAD">
          <w:rPr>
            <w:rStyle w:val="Hyperlink"/>
            <w:rFonts w:ascii="Bahnschrift Light" w:hAnsi="Bahnschrift Light"/>
            <w:noProof/>
            <w:lang w:val="bs-Latn-BA"/>
          </w:rPr>
          <w:t>S</w:t>
        </w:r>
        <w:r w:rsidRPr="00E37AAD">
          <w:rPr>
            <w:rStyle w:val="Hyperlink"/>
            <w:rFonts w:ascii="Bahnschrift Light" w:hAnsi="Bahnschrift Light"/>
            <w:noProof/>
          </w:rPr>
          <w:t>tanje</w:t>
        </w:r>
        <w:r>
          <w:rPr>
            <w:noProof/>
            <w:webHidden/>
          </w:rPr>
          <w:tab/>
        </w:r>
        <w:r>
          <w:rPr>
            <w:noProof/>
            <w:webHidden/>
          </w:rPr>
          <w:fldChar w:fldCharType="begin"/>
        </w:r>
        <w:r>
          <w:rPr>
            <w:noProof/>
            <w:webHidden/>
          </w:rPr>
          <w:instrText xml:space="preserve"> PAGEREF _Toc205109842 \h </w:instrText>
        </w:r>
        <w:r>
          <w:rPr>
            <w:noProof/>
            <w:webHidden/>
          </w:rPr>
        </w:r>
        <w:r>
          <w:rPr>
            <w:noProof/>
            <w:webHidden/>
          </w:rPr>
          <w:fldChar w:fldCharType="separate"/>
        </w:r>
        <w:r>
          <w:rPr>
            <w:noProof/>
            <w:webHidden/>
          </w:rPr>
          <w:t>52</w:t>
        </w:r>
        <w:r>
          <w:rPr>
            <w:noProof/>
            <w:webHidden/>
          </w:rPr>
          <w:fldChar w:fldCharType="end"/>
        </w:r>
      </w:hyperlink>
    </w:p>
    <w:p w14:paraId="473A519F" w14:textId="1C6D0275" w:rsidR="00090A8F" w:rsidRDefault="00090A8F">
      <w:pPr>
        <w:pStyle w:val="TOC5"/>
        <w:tabs>
          <w:tab w:val="right" w:leader="dot" w:pos="9016"/>
        </w:tabs>
        <w:rPr>
          <w:rFonts w:eastAsiaTheme="minorEastAsia"/>
          <w:noProof/>
          <w:lang w:eastAsia="en-GB"/>
        </w:rPr>
      </w:pPr>
      <w:hyperlink w:anchor="_Toc205109843" w:history="1">
        <w:r w:rsidRPr="00E37AAD">
          <w:rPr>
            <w:rStyle w:val="Hyperlink"/>
            <w:rFonts w:ascii="Bahnschrift Light" w:hAnsi="Bahnschrift Light"/>
            <w:noProof/>
            <w:lang w:val="bs-Latn-BA"/>
          </w:rPr>
          <w:t>Izazovi</w:t>
        </w:r>
        <w:r>
          <w:rPr>
            <w:noProof/>
            <w:webHidden/>
          </w:rPr>
          <w:tab/>
        </w:r>
        <w:r>
          <w:rPr>
            <w:noProof/>
            <w:webHidden/>
          </w:rPr>
          <w:fldChar w:fldCharType="begin"/>
        </w:r>
        <w:r>
          <w:rPr>
            <w:noProof/>
            <w:webHidden/>
          </w:rPr>
          <w:instrText xml:space="preserve"> PAGEREF _Toc205109843 \h </w:instrText>
        </w:r>
        <w:r>
          <w:rPr>
            <w:noProof/>
            <w:webHidden/>
          </w:rPr>
        </w:r>
        <w:r>
          <w:rPr>
            <w:noProof/>
            <w:webHidden/>
          </w:rPr>
          <w:fldChar w:fldCharType="separate"/>
        </w:r>
        <w:r>
          <w:rPr>
            <w:noProof/>
            <w:webHidden/>
          </w:rPr>
          <w:t>53</w:t>
        </w:r>
        <w:r>
          <w:rPr>
            <w:noProof/>
            <w:webHidden/>
          </w:rPr>
          <w:fldChar w:fldCharType="end"/>
        </w:r>
      </w:hyperlink>
    </w:p>
    <w:p w14:paraId="235A0ACB" w14:textId="3CF7A4BC" w:rsidR="00090A8F" w:rsidRDefault="00090A8F">
      <w:pPr>
        <w:pStyle w:val="TOC5"/>
        <w:tabs>
          <w:tab w:val="right" w:leader="dot" w:pos="9016"/>
        </w:tabs>
        <w:rPr>
          <w:rFonts w:eastAsiaTheme="minorEastAsia"/>
          <w:noProof/>
          <w:lang w:eastAsia="en-GB"/>
        </w:rPr>
      </w:pPr>
      <w:hyperlink w:anchor="_Toc205109844" w:history="1">
        <w:r w:rsidRPr="00E37AAD">
          <w:rPr>
            <w:rStyle w:val="Hyperlink"/>
            <w:rFonts w:ascii="Bahnschrift Light" w:hAnsi="Bahnschrift Light"/>
            <w:noProof/>
            <w:lang w:val="bs-Latn-BA"/>
          </w:rPr>
          <w:t>Napredak i preporuke</w:t>
        </w:r>
        <w:r>
          <w:rPr>
            <w:noProof/>
            <w:webHidden/>
          </w:rPr>
          <w:tab/>
        </w:r>
        <w:r>
          <w:rPr>
            <w:noProof/>
            <w:webHidden/>
          </w:rPr>
          <w:fldChar w:fldCharType="begin"/>
        </w:r>
        <w:r>
          <w:rPr>
            <w:noProof/>
            <w:webHidden/>
          </w:rPr>
          <w:instrText xml:space="preserve"> PAGEREF _Toc205109844 \h </w:instrText>
        </w:r>
        <w:r>
          <w:rPr>
            <w:noProof/>
            <w:webHidden/>
          </w:rPr>
        </w:r>
        <w:r>
          <w:rPr>
            <w:noProof/>
            <w:webHidden/>
          </w:rPr>
          <w:fldChar w:fldCharType="separate"/>
        </w:r>
        <w:r>
          <w:rPr>
            <w:noProof/>
            <w:webHidden/>
          </w:rPr>
          <w:t>54</w:t>
        </w:r>
        <w:r>
          <w:rPr>
            <w:noProof/>
            <w:webHidden/>
          </w:rPr>
          <w:fldChar w:fldCharType="end"/>
        </w:r>
      </w:hyperlink>
    </w:p>
    <w:p w14:paraId="505CD2E7" w14:textId="1CF112F1" w:rsidR="00090A8F" w:rsidRDefault="00090A8F">
      <w:pPr>
        <w:pStyle w:val="TOC2"/>
        <w:tabs>
          <w:tab w:val="right" w:leader="dot" w:pos="9016"/>
        </w:tabs>
        <w:rPr>
          <w:rFonts w:eastAsiaTheme="minorEastAsia"/>
          <w:noProof/>
          <w:lang w:eastAsia="en-GB"/>
        </w:rPr>
      </w:pPr>
      <w:hyperlink w:anchor="_Toc205109845" w:history="1">
        <w:r w:rsidRPr="00E37AAD">
          <w:rPr>
            <w:rStyle w:val="Hyperlink"/>
            <w:rFonts w:ascii="Bahnschrift Light" w:hAnsi="Bahnschrift Light"/>
            <w:noProof/>
          </w:rPr>
          <w:t>3.3. Metodologija mjerenja napretka u upravljanju javnim finansijama (PFM)</w:t>
        </w:r>
        <w:r>
          <w:rPr>
            <w:noProof/>
            <w:webHidden/>
          </w:rPr>
          <w:tab/>
        </w:r>
        <w:r>
          <w:rPr>
            <w:noProof/>
            <w:webHidden/>
          </w:rPr>
          <w:fldChar w:fldCharType="begin"/>
        </w:r>
        <w:r>
          <w:rPr>
            <w:noProof/>
            <w:webHidden/>
          </w:rPr>
          <w:instrText xml:space="preserve"> PAGEREF _Toc205109845 \h </w:instrText>
        </w:r>
        <w:r>
          <w:rPr>
            <w:noProof/>
            <w:webHidden/>
          </w:rPr>
        </w:r>
        <w:r>
          <w:rPr>
            <w:noProof/>
            <w:webHidden/>
          </w:rPr>
          <w:fldChar w:fldCharType="separate"/>
        </w:r>
        <w:r>
          <w:rPr>
            <w:noProof/>
            <w:webHidden/>
          </w:rPr>
          <w:t>54</w:t>
        </w:r>
        <w:r>
          <w:rPr>
            <w:noProof/>
            <w:webHidden/>
          </w:rPr>
          <w:fldChar w:fldCharType="end"/>
        </w:r>
      </w:hyperlink>
    </w:p>
    <w:p w14:paraId="1413DADC" w14:textId="609F7C54" w:rsidR="00090A8F" w:rsidRDefault="00090A8F">
      <w:pPr>
        <w:pStyle w:val="TOC3"/>
        <w:tabs>
          <w:tab w:val="right" w:leader="dot" w:pos="9016"/>
        </w:tabs>
        <w:rPr>
          <w:rFonts w:eastAsiaTheme="minorEastAsia"/>
          <w:noProof/>
          <w:lang w:eastAsia="en-GB"/>
        </w:rPr>
      </w:pPr>
      <w:hyperlink w:anchor="_Toc205109846" w:history="1">
        <w:r w:rsidRPr="00E37AAD">
          <w:rPr>
            <w:rStyle w:val="Hyperlink"/>
            <w:rFonts w:ascii="Bahnschrift Light" w:hAnsi="Bahnschrift Light"/>
            <w:noProof/>
          </w:rPr>
          <w:t>3.3.1. Uporedna analiza ocjena strategija korištenjem novog indikatora</w:t>
        </w:r>
        <w:r>
          <w:rPr>
            <w:noProof/>
            <w:webHidden/>
          </w:rPr>
          <w:tab/>
        </w:r>
        <w:r>
          <w:rPr>
            <w:noProof/>
            <w:webHidden/>
          </w:rPr>
          <w:fldChar w:fldCharType="begin"/>
        </w:r>
        <w:r>
          <w:rPr>
            <w:noProof/>
            <w:webHidden/>
          </w:rPr>
          <w:instrText xml:space="preserve"> PAGEREF _Toc205109846 \h </w:instrText>
        </w:r>
        <w:r>
          <w:rPr>
            <w:noProof/>
            <w:webHidden/>
          </w:rPr>
        </w:r>
        <w:r>
          <w:rPr>
            <w:noProof/>
            <w:webHidden/>
          </w:rPr>
          <w:fldChar w:fldCharType="separate"/>
        </w:r>
        <w:r>
          <w:rPr>
            <w:noProof/>
            <w:webHidden/>
          </w:rPr>
          <w:t>54</w:t>
        </w:r>
        <w:r>
          <w:rPr>
            <w:noProof/>
            <w:webHidden/>
          </w:rPr>
          <w:fldChar w:fldCharType="end"/>
        </w:r>
      </w:hyperlink>
    </w:p>
    <w:p w14:paraId="58BFF5D3" w14:textId="5BEFE762" w:rsidR="00090A8F" w:rsidRDefault="00090A8F">
      <w:pPr>
        <w:pStyle w:val="TOC2"/>
        <w:tabs>
          <w:tab w:val="right" w:leader="dot" w:pos="9016"/>
        </w:tabs>
        <w:rPr>
          <w:rFonts w:eastAsiaTheme="minorEastAsia"/>
          <w:noProof/>
          <w:lang w:eastAsia="en-GB"/>
        </w:rPr>
      </w:pPr>
      <w:hyperlink w:anchor="_Toc205109847" w:history="1">
        <w:r w:rsidRPr="00E37AAD">
          <w:rPr>
            <w:rStyle w:val="Hyperlink"/>
            <w:rFonts w:ascii="Bahnschrift Light" w:hAnsi="Bahnschrift Light"/>
            <w:noProof/>
            <w:lang w:val="bs-Latn-BA"/>
          </w:rPr>
          <w:t>3.4. Komplementarne strategije</w:t>
        </w:r>
        <w:r>
          <w:rPr>
            <w:noProof/>
            <w:webHidden/>
          </w:rPr>
          <w:tab/>
        </w:r>
        <w:r>
          <w:rPr>
            <w:noProof/>
            <w:webHidden/>
          </w:rPr>
          <w:fldChar w:fldCharType="begin"/>
        </w:r>
        <w:r>
          <w:rPr>
            <w:noProof/>
            <w:webHidden/>
          </w:rPr>
          <w:instrText xml:space="preserve"> PAGEREF _Toc205109847 \h </w:instrText>
        </w:r>
        <w:r>
          <w:rPr>
            <w:noProof/>
            <w:webHidden/>
          </w:rPr>
        </w:r>
        <w:r>
          <w:rPr>
            <w:noProof/>
            <w:webHidden/>
          </w:rPr>
          <w:fldChar w:fldCharType="separate"/>
        </w:r>
        <w:r>
          <w:rPr>
            <w:noProof/>
            <w:webHidden/>
          </w:rPr>
          <w:t>58</w:t>
        </w:r>
        <w:r>
          <w:rPr>
            <w:noProof/>
            <w:webHidden/>
          </w:rPr>
          <w:fldChar w:fldCharType="end"/>
        </w:r>
      </w:hyperlink>
    </w:p>
    <w:p w14:paraId="57467991" w14:textId="2FFA291F" w:rsidR="00090A8F" w:rsidRDefault="00090A8F">
      <w:pPr>
        <w:pStyle w:val="TOC3"/>
        <w:tabs>
          <w:tab w:val="right" w:leader="dot" w:pos="9016"/>
        </w:tabs>
        <w:rPr>
          <w:rFonts w:eastAsiaTheme="minorEastAsia"/>
          <w:noProof/>
          <w:lang w:eastAsia="en-GB"/>
        </w:rPr>
      </w:pPr>
      <w:hyperlink w:anchor="_Toc205109848" w:history="1">
        <w:r w:rsidRPr="00E37AAD">
          <w:rPr>
            <w:rStyle w:val="Hyperlink"/>
            <w:rFonts w:ascii="Bahnschrift Light" w:hAnsi="Bahnschrift Light"/>
            <w:noProof/>
            <w:lang w:val="bs-Latn-BA"/>
          </w:rPr>
          <w:t>3.4.1. Strategija upravljanjem dugom 2024-2026.godine</w:t>
        </w:r>
        <w:r>
          <w:rPr>
            <w:noProof/>
            <w:webHidden/>
          </w:rPr>
          <w:tab/>
        </w:r>
        <w:r>
          <w:rPr>
            <w:noProof/>
            <w:webHidden/>
          </w:rPr>
          <w:fldChar w:fldCharType="begin"/>
        </w:r>
        <w:r>
          <w:rPr>
            <w:noProof/>
            <w:webHidden/>
          </w:rPr>
          <w:instrText xml:space="preserve"> PAGEREF _Toc205109848 \h </w:instrText>
        </w:r>
        <w:r>
          <w:rPr>
            <w:noProof/>
            <w:webHidden/>
          </w:rPr>
        </w:r>
        <w:r>
          <w:rPr>
            <w:noProof/>
            <w:webHidden/>
          </w:rPr>
          <w:fldChar w:fldCharType="separate"/>
        </w:r>
        <w:r>
          <w:rPr>
            <w:noProof/>
            <w:webHidden/>
          </w:rPr>
          <w:t>58</w:t>
        </w:r>
        <w:r>
          <w:rPr>
            <w:noProof/>
            <w:webHidden/>
          </w:rPr>
          <w:fldChar w:fldCharType="end"/>
        </w:r>
      </w:hyperlink>
    </w:p>
    <w:p w14:paraId="45B28851" w14:textId="79E422E9" w:rsidR="00090A8F" w:rsidRDefault="00090A8F">
      <w:pPr>
        <w:pStyle w:val="TOC3"/>
        <w:tabs>
          <w:tab w:val="right" w:leader="dot" w:pos="9016"/>
        </w:tabs>
        <w:rPr>
          <w:rFonts w:eastAsiaTheme="minorEastAsia"/>
          <w:noProof/>
          <w:lang w:eastAsia="en-GB"/>
        </w:rPr>
      </w:pPr>
      <w:hyperlink w:anchor="_Toc205109849" w:history="1">
        <w:r w:rsidRPr="00E37AAD">
          <w:rPr>
            <w:rStyle w:val="Hyperlink"/>
            <w:rFonts w:ascii="Bahnschrift Light" w:hAnsi="Bahnschrift Light"/>
            <w:noProof/>
            <w:lang w:val="bs-Latn-BA"/>
          </w:rPr>
          <w:t>3.4.2. Strategiju razvoja sistema internih finansijskih kontrola u javnom sektoru Federacije Bosne i Hercegovine 2021 - 2027 .</w:t>
        </w:r>
        <w:r>
          <w:rPr>
            <w:noProof/>
            <w:webHidden/>
          </w:rPr>
          <w:tab/>
        </w:r>
        <w:r>
          <w:rPr>
            <w:noProof/>
            <w:webHidden/>
          </w:rPr>
          <w:fldChar w:fldCharType="begin"/>
        </w:r>
        <w:r>
          <w:rPr>
            <w:noProof/>
            <w:webHidden/>
          </w:rPr>
          <w:instrText xml:space="preserve"> PAGEREF _Toc205109849 \h </w:instrText>
        </w:r>
        <w:r>
          <w:rPr>
            <w:noProof/>
            <w:webHidden/>
          </w:rPr>
        </w:r>
        <w:r>
          <w:rPr>
            <w:noProof/>
            <w:webHidden/>
          </w:rPr>
          <w:fldChar w:fldCharType="separate"/>
        </w:r>
        <w:r>
          <w:rPr>
            <w:noProof/>
            <w:webHidden/>
          </w:rPr>
          <w:t>59</w:t>
        </w:r>
        <w:r>
          <w:rPr>
            <w:noProof/>
            <w:webHidden/>
          </w:rPr>
          <w:fldChar w:fldCharType="end"/>
        </w:r>
      </w:hyperlink>
    </w:p>
    <w:p w14:paraId="6D2460B1" w14:textId="161FDAE0" w:rsidR="00090A8F" w:rsidRDefault="00090A8F">
      <w:pPr>
        <w:pStyle w:val="TOC1"/>
        <w:tabs>
          <w:tab w:val="right" w:leader="dot" w:pos="9016"/>
        </w:tabs>
        <w:rPr>
          <w:rFonts w:eastAsiaTheme="minorEastAsia"/>
          <w:noProof/>
          <w:lang w:eastAsia="en-GB"/>
        </w:rPr>
      </w:pPr>
      <w:hyperlink w:anchor="_Toc205109850" w:history="1">
        <w:r w:rsidRPr="00E37AAD">
          <w:rPr>
            <w:rStyle w:val="Hyperlink"/>
            <w:rFonts w:ascii="Bahnschrift Light" w:hAnsi="Bahnschrift Light"/>
            <w:b/>
            <w:outline/>
            <w:noProof/>
            <w:color w:val="ED7D31" w:themeColor="accent2"/>
            <w:lang w:val="bs-Latn-BA"/>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4. VIZIJA I MISIJA</w:t>
        </w:r>
        <w:r>
          <w:rPr>
            <w:noProof/>
            <w:webHidden/>
          </w:rPr>
          <w:tab/>
        </w:r>
        <w:r>
          <w:rPr>
            <w:noProof/>
            <w:webHidden/>
          </w:rPr>
          <w:fldChar w:fldCharType="begin"/>
        </w:r>
        <w:r>
          <w:rPr>
            <w:noProof/>
            <w:webHidden/>
          </w:rPr>
          <w:instrText xml:space="preserve"> PAGEREF _Toc205109850 \h </w:instrText>
        </w:r>
        <w:r>
          <w:rPr>
            <w:noProof/>
            <w:webHidden/>
          </w:rPr>
        </w:r>
        <w:r>
          <w:rPr>
            <w:noProof/>
            <w:webHidden/>
          </w:rPr>
          <w:fldChar w:fldCharType="separate"/>
        </w:r>
        <w:r>
          <w:rPr>
            <w:noProof/>
            <w:webHidden/>
          </w:rPr>
          <w:t>61</w:t>
        </w:r>
        <w:r>
          <w:rPr>
            <w:noProof/>
            <w:webHidden/>
          </w:rPr>
          <w:fldChar w:fldCharType="end"/>
        </w:r>
      </w:hyperlink>
    </w:p>
    <w:p w14:paraId="279E5B44" w14:textId="66160C2E" w:rsidR="00090A8F" w:rsidRDefault="00090A8F">
      <w:pPr>
        <w:pStyle w:val="TOC1"/>
        <w:tabs>
          <w:tab w:val="right" w:leader="dot" w:pos="9016"/>
        </w:tabs>
        <w:rPr>
          <w:rFonts w:eastAsiaTheme="minorEastAsia"/>
          <w:noProof/>
          <w:lang w:eastAsia="en-GB"/>
        </w:rPr>
      </w:pPr>
      <w:hyperlink w:anchor="_Toc205109851" w:history="1">
        <w:r w:rsidRPr="00E37AAD">
          <w:rPr>
            <w:rStyle w:val="Hyperlink"/>
            <w:rFonts w:ascii="Bahnschrift Light" w:hAnsi="Bahnschrift Light"/>
            <w:b/>
            <w:outline/>
            <w:noProof/>
            <w:color w:val="ED7D31" w:themeColor="accent2"/>
            <w:lang w:val="bs-Latn-BA"/>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5. STRATEŠKI CILJEVI I PRIORITETI</w:t>
        </w:r>
        <w:r>
          <w:rPr>
            <w:noProof/>
            <w:webHidden/>
          </w:rPr>
          <w:tab/>
        </w:r>
        <w:r>
          <w:rPr>
            <w:noProof/>
            <w:webHidden/>
          </w:rPr>
          <w:fldChar w:fldCharType="begin"/>
        </w:r>
        <w:r>
          <w:rPr>
            <w:noProof/>
            <w:webHidden/>
          </w:rPr>
          <w:instrText xml:space="preserve"> PAGEREF _Toc205109851 \h </w:instrText>
        </w:r>
        <w:r>
          <w:rPr>
            <w:noProof/>
            <w:webHidden/>
          </w:rPr>
        </w:r>
        <w:r>
          <w:rPr>
            <w:noProof/>
            <w:webHidden/>
          </w:rPr>
          <w:fldChar w:fldCharType="separate"/>
        </w:r>
        <w:r>
          <w:rPr>
            <w:noProof/>
            <w:webHidden/>
          </w:rPr>
          <w:t>65</w:t>
        </w:r>
        <w:r>
          <w:rPr>
            <w:noProof/>
            <w:webHidden/>
          </w:rPr>
          <w:fldChar w:fldCharType="end"/>
        </w:r>
      </w:hyperlink>
    </w:p>
    <w:p w14:paraId="4B58C709" w14:textId="4A1C303A" w:rsidR="00F93E6D" w:rsidRDefault="000C3483" w:rsidP="00FE22B4">
      <w:pPr>
        <w:spacing w:line="312" w:lineRule="auto"/>
        <w:jc w:val="center"/>
        <w:rPr>
          <w:rFonts w:ascii="Bahnschrift Light" w:hAnsi="Bahnschrift Light" w:cs="Arial"/>
          <w:b/>
          <w:noProof/>
          <w:sz w:val="24"/>
          <w:szCs w:val="24"/>
          <w:lang w:val="bs-Latn-BA"/>
        </w:rPr>
      </w:pPr>
      <w:r w:rsidRPr="007710D6">
        <w:rPr>
          <w:rFonts w:ascii="Bahnschrift Light" w:hAnsi="Bahnschrift Light" w:cs="Arial"/>
          <w:b/>
          <w:noProof/>
          <w:sz w:val="24"/>
          <w:szCs w:val="24"/>
          <w:lang w:val="bs-Latn-BA"/>
        </w:rPr>
        <w:fldChar w:fldCharType="end"/>
      </w:r>
    </w:p>
    <w:p w14:paraId="349B4EF8" w14:textId="45314A93" w:rsidR="00263C0D" w:rsidRDefault="00263C0D" w:rsidP="00FE22B4">
      <w:pPr>
        <w:spacing w:line="312" w:lineRule="auto"/>
        <w:jc w:val="center"/>
        <w:rPr>
          <w:rFonts w:ascii="Bahnschrift Light" w:hAnsi="Bahnschrift Light" w:cs="Arial"/>
          <w:b/>
          <w:noProof/>
          <w:sz w:val="24"/>
          <w:szCs w:val="24"/>
          <w:lang w:val="bs-Latn-BA"/>
        </w:rPr>
      </w:pPr>
    </w:p>
    <w:p w14:paraId="0F06B203" w14:textId="64CBC9BF" w:rsidR="00263C0D" w:rsidRDefault="00263C0D" w:rsidP="00FE22B4">
      <w:pPr>
        <w:spacing w:line="312" w:lineRule="auto"/>
        <w:jc w:val="center"/>
        <w:rPr>
          <w:rFonts w:ascii="Bahnschrift Light" w:hAnsi="Bahnschrift Light" w:cs="Arial"/>
          <w:b/>
          <w:noProof/>
          <w:sz w:val="24"/>
          <w:szCs w:val="24"/>
          <w:lang w:val="bs-Latn-BA"/>
        </w:rPr>
      </w:pPr>
    </w:p>
    <w:p w14:paraId="7907990C" w14:textId="33875A72" w:rsidR="00B57290" w:rsidRDefault="00B57290" w:rsidP="00FE22B4">
      <w:pPr>
        <w:spacing w:line="312" w:lineRule="auto"/>
        <w:jc w:val="center"/>
        <w:rPr>
          <w:rFonts w:ascii="Bahnschrift Light" w:hAnsi="Bahnschrift Light" w:cs="Arial"/>
          <w:b/>
          <w:noProof/>
          <w:sz w:val="24"/>
          <w:szCs w:val="24"/>
          <w:lang w:val="bs-Latn-BA"/>
        </w:rPr>
      </w:pPr>
    </w:p>
    <w:p w14:paraId="6AA58F45" w14:textId="6C762B52" w:rsidR="00B57290" w:rsidRDefault="00B57290" w:rsidP="00FE22B4">
      <w:pPr>
        <w:spacing w:line="312" w:lineRule="auto"/>
        <w:jc w:val="center"/>
        <w:rPr>
          <w:rFonts w:ascii="Bahnschrift Light" w:hAnsi="Bahnschrift Light" w:cs="Arial"/>
          <w:b/>
          <w:noProof/>
          <w:sz w:val="24"/>
          <w:szCs w:val="24"/>
          <w:lang w:val="bs-Latn-BA"/>
        </w:rPr>
      </w:pPr>
    </w:p>
    <w:p w14:paraId="0C68E027" w14:textId="2E6BF948" w:rsidR="00B57290" w:rsidRDefault="00B57290" w:rsidP="00FE22B4">
      <w:pPr>
        <w:spacing w:line="312" w:lineRule="auto"/>
        <w:jc w:val="center"/>
        <w:rPr>
          <w:rFonts w:ascii="Bahnschrift Light" w:hAnsi="Bahnschrift Light" w:cs="Arial"/>
          <w:b/>
          <w:noProof/>
          <w:sz w:val="24"/>
          <w:szCs w:val="24"/>
          <w:lang w:val="bs-Latn-BA"/>
        </w:rPr>
      </w:pPr>
    </w:p>
    <w:p w14:paraId="7F471313" w14:textId="64B3AA86" w:rsidR="00B57290" w:rsidRDefault="00B57290" w:rsidP="00FE22B4">
      <w:pPr>
        <w:spacing w:line="312" w:lineRule="auto"/>
        <w:jc w:val="center"/>
        <w:rPr>
          <w:rFonts w:ascii="Bahnschrift Light" w:hAnsi="Bahnschrift Light" w:cs="Arial"/>
          <w:b/>
          <w:noProof/>
          <w:sz w:val="24"/>
          <w:szCs w:val="24"/>
          <w:lang w:val="bs-Latn-BA"/>
        </w:rPr>
      </w:pPr>
    </w:p>
    <w:p w14:paraId="5BA1C2CD" w14:textId="67BB106E" w:rsidR="00B57290" w:rsidRDefault="00B57290" w:rsidP="00FE22B4">
      <w:pPr>
        <w:spacing w:line="312" w:lineRule="auto"/>
        <w:jc w:val="center"/>
        <w:rPr>
          <w:rFonts w:ascii="Bahnschrift Light" w:hAnsi="Bahnschrift Light" w:cs="Arial"/>
          <w:b/>
          <w:noProof/>
          <w:sz w:val="24"/>
          <w:szCs w:val="24"/>
          <w:lang w:val="bs-Latn-BA"/>
        </w:rPr>
      </w:pPr>
    </w:p>
    <w:p w14:paraId="0E7243A0" w14:textId="509907AC" w:rsidR="00B57290" w:rsidRDefault="00B57290" w:rsidP="00FE22B4">
      <w:pPr>
        <w:spacing w:line="312" w:lineRule="auto"/>
        <w:jc w:val="center"/>
        <w:rPr>
          <w:rFonts w:ascii="Bahnschrift Light" w:hAnsi="Bahnschrift Light" w:cs="Arial"/>
          <w:b/>
          <w:noProof/>
          <w:sz w:val="24"/>
          <w:szCs w:val="24"/>
          <w:lang w:val="bs-Latn-BA"/>
        </w:rPr>
      </w:pPr>
    </w:p>
    <w:p w14:paraId="19C83451" w14:textId="308BD14E" w:rsidR="00B57290" w:rsidRDefault="00B57290" w:rsidP="00FE22B4">
      <w:pPr>
        <w:spacing w:line="312" w:lineRule="auto"/>
        <w:jc w:val="center"/>
        <w:rPr>
          <w:rFonts w:ascii="Bahnschrift Light" w:hAnsi="Bahnschrift Light" w:cs="Arial"/>
          <w:b/>
          <w:noProof/>
          <w:sz w:val="24"/>
          <w:szCs w:val="24"/>
          <w:lang w:val="bs-Latn-BA"/>
        </w:rPr>
      </w:pPr>
    </w:p>
    <w:p w14:paraId="7EE97AEB" w14:textId="5E1D848D" w:rsidR="00B57290" w:rsidRDefault="00B57290" w:rsidP="00FE22B4">
      <w:pPr>
        <w:spacing w:line="312" w:lineRule="auto"/>
        <w:jc w:val="center"/>
        <w:rPr>
          <w:rFonts w:ascii="Bahnschrift Light" w:hAnsi="Bahnschrift Light" w:cs="Arial"/>
          <w:b/>
          <w:noProof/>
          <w:sz w:val="24"/>
          <w:szCs w:val="24"/>
          <w:lang w:val="bs-Latn-BA"/>
        </w:rPr>
      </w:pPr>
    </w:p>
    <w:p w14:paraId="2D7306BE" w14:textId="30D6619E" w:rsidR="00B57290" w:rsidRDefault="00B57290" w:rsidP="00FE22B4">
      <w:pPr>
        <w:spacing w:line="312" w:lineRule="auto"/>
        <w:jc w:val="center"/>
        <w:rPr>
          <w:rFonts w:ascii="Bahnschrift Light" w:hAnsi="Bahnschrift Light" w:cs="Arial"/>
          <w:b/>
          <w:noProof/>
          <w:sz w:val="24"/>
          <w:szCs w:val="24"/>
          <w:lang w:val="bs-Latn-BA"/>
        </w:rPr>
      </w:pPr>
    </w:p>
    <w:p w14:paraId="2B6BC5E3" w14:textId="609366FC" w:rsidR="00B57290" w:rsidRDefault="00B57290" w:rsidP="00FE22B4">
      <w:pPr>
        <w:spacing w:line="312" w:lineRule="auto"/>
        <w:jc w:val="center"/>
        <w:rPr>
          <w:rFonts w:ascii="Bahnschrift Light" w:hAnsi="Bahnschrift Light" w:cs="Arial"/>
          <w:b/>
          <w:noProof/>
          <w:sz w:val="24"/>
          <w:szCs w:val="24"/>
          <w:lang w:val="bs-Latn-BA"/>
        </w:rPr>
      </w:pPr>
    </w:p>
    <w:p w14:paraId="11E2C35E" w14:textId="436D9D41" w:rsidR="00B57290" w:rsidRDefault="00B57290" w:rsidP="00FE22B4">
      <w:pPr>
        <w:spacing w:line="312" w:lineRule="auto"/>
        <w:jc w:val="center"/>
        <w:rPr>
          <w:rFonts w:ascii="Bahnschrift Light" w:hAnsi="Bahnschrift Light" w:cs="Arial"/>
          <w:b/>
          <w:noProof/>
          <w:sz w:val="24"/>
          <w:szCs w:val="24"/>
          <w:lang w:val="bs-Latn-BA"/>
        </w:rPr>
      </w:pPr>
    </w:p>
    <w:p w14:paraId="5F36919D" w14:textId="4B7D2D6B" w:rsidR="00B57290" w:rsidRDefault="00B57290" w:rsidP="00FE22B4">
      <w:pPr>
        <w:spacing w:line="312" w:lineRule="auto"/>
        <w:jc w:val="center"/>
        <w:rPr>
          <w:rFonts w:ascii="Bahnschrift Light" w:hAnsi="Bahnschrift Light" w:cs="Arial"/>
          <w:b/>
          <w:noProof/>
          <w:sz w:val="24"/>
          <w:szCs w:val="24"/>
          <w:lang w:val="bs-Latn-BA"/>
        </w:rPr>
      </w:pPr>
    </w:p>
    <w:p w14:paraId="1C44459A" w14:textId="022EF5B9" w:rsidR="00B57290" w:rsidRDefault="00B57290" w:rsidP="00FE22B4">
      <w:pPr>
        <w:spacing w:line="312" w:lineRule="auto"/>
        <w:jc w:val="center"/>
        <w:rPr>
          <w:rFonts w:ascii="Bahnschrift Light" w:hAnsi="Bahnschrift Light" w:cs="Arial"/>
          <w:b/>
          <w:noProof/>
          <w:sz w:val="24"/>
          <w:szCs w:val="24"/>
          <w:lang w:val="bs-Latn-BA"/>
        </w:rPr>
      </w:pPr>
    </w:p>
    <w:p w14:paraId="5E956657" w14:textId="2483F0ED" w:rsidR="00B57290" w:rsidRDefault="00B57290" w:rsidP="00FE22B4">
      <w:pPr>
        <w:spacing w:line="312" w:lineRule="auto"/>
        <w:jc w:val="center"/>
        <w:rPr>
          <w:rFonts w:ascii="Bahnschrift Light" w:hAnsi="Bahnschrift Light" w:cs="Arial"/>
          <w:b/>
          <w:noProof/>
          <w:sz w:val="24"/>
          <w:szCs w:val="24"/>
          <w:lang w:val="bs-Latn-BA"/>
        </w:rPr>
      </w:pPr>
    </w:p>
    <w:p w14:paraId="74BE6BFE" w14:textId="77777777" w:rsidR="00B57290" w:rsidRDefault="00B57290" w:rsidP="00FE22B4">
      <w:pPr>
        <w:spacing w:line="312" w:lineRule="auto"/>
        <w:jc w:val="center"/>
        <w:rPr>
          <w:rFonts w:ascii="Bahnschrift Light" w:hAnsi="Bahnschrift Light" w:cs="Arial"/>
          <w:b/>
          <w:noProof/>
          <w:sz w:val="24"/>
          <w:szCs w:val="24"/>
          <w:lang w:val="bs-Latn-BA"/>
        </w:rPr>
      </w:pPr>
    </w:p>
    <w:p w14:paraId="7FA62798" w14:textId="1E4FB620" w:rsidR="00263C0D" w:rsidRDefault="00263C0D" w:rsidP="00FE22B4">
      <w:pPr>
        <w:spacing w:line="312" w:lineRule="auto"/>
        <w:jc w:val="center"/>
        <w:rPr>
          <w:rFonts w:ascii="Bahnschrift Light" w:hAnsi="Bahnschrift Light" w:cs="Arial"/>
          <w:b/>
          <w:noProof/>
          <w:sz w:val="24"/>
          <w:szCs w:val="24"/>
          <w:lang w:val="bs-Latn-BA"/>
        </w:rPr>
      </w:pPr>
    </w:p>
    <w:p w14:paraId="730ABC31" w14:textId="77777777" w:rsidR="00090A8F" w:rsidRPr="007710D6" w:rsidRDefault="00090A8F" w:rsidP="00FE22B4">
      <w:pPr>
        <w:spacing w:line="312" w:lineRule="auto"/>
        <w:jc w:val="center"/>
        <w:rPr>
          <w:rFonts w:ascii="Bahnschrift Light" w:hAnsi="Bahnschrift Light" w:cs="Arial"/>
          <w:b/>
          <w:noProof/>
          <w:sz w:val="24"/>
          <w:szCs w:val="24"/>
          <w:lang w:val="bs-Latn-BA"/>
        </w:rPr>
      </w:pPr>
      <w:bookmarkStart w:id="1" w:name="_GoBack"/>
      <w:bookmarkEnd w:id="1"/>
    </w:p>
    <w:p w14:paraId="4ACF73AB" w14:textId="06430358" w:rsidR="00622F9A" w:rsidRPr="007710D6" w:rsidRDefault="00C40DB4" w:rsidP="00FE22B4">
      <w:pPr>
        <w:pStyle w:val="Heading1"/>
        <w:spacing w:before="0" w:after="160" w:line="312" w:lineRule="auto"/>
        <w:rPr>
          <w:rFonts w:ascii="Bahnschrift Light" w:hAnsi="Bahnschrift Light"/>
          <w:noProof/>
          <w:lang w:val="bs-Latn-BA"/>
        </w:rPr>
      </w:pPr>
      <w:bookmarkStart w:id="2" w:name="_Toc205109746"/>
      <w:r w:rsidRPr="007710D6">
        <w:rPr>
          <w:rFonts w:ascii="Bahnschrift Light" w:hAnsi="Bahnschrift Light"/>
          <w:noProof/>
          <w:lang w:val="bs-Latn-BA"/>
        </w:rPr>
        <w:lastRenderedPageBreak/>
        <w:t>S</w:t>
      </w:r>
      <w:r w:rsidR="00622F9A" w:rsidRPr="007710D6">
        <w:rPr>
          <w:rFonts w:ascii="Bahnschrift Light" w:hAnsi="Bahnschrift Light"/>
          <w:noProof/>
          <w:lang w:val="bs-Latn-BA"/>
        </w:rPr>
        <w:t>KRAĆENICE I AKRONIMI</w:t>
      </w:r>
      <w:bookmarkEnd w:id="2"/>
    </w:p>
    <w:tbl>
      <w:tblPr>
        <w:tblStyle w:val="PlainTable5"/>
        <w:tblW w:w="0" w:type="auto"/>
        <w:tblLook w:val="04A0" w:firstRow="1" w:lastRow="0" w:firstColumn="1" w:lastColumn="0" w:noHBand="0" w:noVBand="1"/>
      </w:tblPr>
      <w:tblGrid>
        <w:gridCol w:w="2070"/>
        <w:gridCol w:w="6946"/>
      </w:tblGrid>
      <w:tr w:rsidR="00622F9A" w:rsidRPr="007710D6" w14:paraId="120A4C75" w14:textId="77777777" w:rsidTr="00622F9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70" w:type="dxa"/>
          </w:tcPr>
          <w:p w14:paraId="298B4430" w14:textId="5E41FB07" w:rsidR="00622F9A" w:rsidRPr="007710D6" w:rsidRDefault="00622F9A" w:rsidP="00FE22B4">
            <w:pPr>
              <w:spacing w:after="160" w:line="312" w:lineRule="auto"/>
              <w:jc w:val="center"/>
              <w:rPr>
                <w:rFonts w:ascii="Bahnschrift Light" w:hAnsi="Bahnschrift Light" w:cs="Arial"/>
                <w:b/>
                <w:noProof/>
                <w:sz w:val="24"/>
                <w:szCs w:val="24"/>
                <w:lang w:val="bs-Latn-BA"/>
              </w:rPr>
            </w:pPr>
          </w:p>
        </w:tc>
        <w:tc>
          <w:tcPr>
            <w:tcW w:w="6946" w:type="dxa"/>
          </w:tcPr>
          <w:p w14:paraId="5EC3A127" w14:textId="035B578C" w:rsidR="00622F9A" w:rsidRPr="007710D6" w:rsidRDefault="00622F9A" w:rsidP="00FE22B4">
            <w:pPr>
              <w:spacing w:after="160" w:line="312" w:lineRule="auto"/>
              <w:cnfStyle w:val="100000000000" w:firstRow="1" w:lastRow="0" w:firstColumn="0" w:lastColumn="0" w:oddVBand="0" w:evenVBand="0" w:oddHBand="0" w:evenHBand="0" w:firstRowFirstColumn="0" w:firstRowLastColumn="0" w:lastRowFirstColumn="0" w:lastRowLastColumn="0"/>
              <w:rPr>
                <w:rFonts w:ascii="Bahnschrift Light" w:hAnsi="Bahnschrift Light" w:cs="Arial"/>
                <w:b/>
                <w:noProof/>
                <w:sz w:val="24"/>
                <w:szCs w:val="24"/>
                <w:lang w:val="bs-Latn-BA"/>
              </w:rPr>
            </w:pPr>
          </w:p>
        </w:tc>
      </w:tr>
      <w:tr w:rsidR="00622F9A" w:rsidRPr="007710D6" w14:paraId="0BE6D654" w14:textId="77777777" w:rsidTr="00622F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3023DE93" w14:textId="245330D9" w:rsidR="00622F9A" w:rsidRPr="007710D6" w:rsidRDefault="00622F9A" w:rsidP="00FE22B4">
            <w:pPr>
              <w:spacing w:after="160" w:line="312" w:lineRule="auto"/>
              <w:jc w:val="center"/>
              <w:rPr>
                <w:rFonts w:ascii="Bahnschrift Light" w:hAnsi="Bahnschrift Light" w:cs="Arial"/>
                <w:b/>
                <w:noProof/>
                <w:sz w:val="24"/>
                <w:szCs w:val="24"/>
                <w:lang w:val="bs-Latn-BA"/>
              </w:rPr>
            </w:pPr>
            <w:r w:rsidRPr="007710D6">
              <w:rPr>
                <w:rFonts w:ascii="Bahnschrift Light" w:hAnsi="Bahnschrift Light" w:cs="Arial"/>
                <w:noProof/>
                <w:sz w:val="24"/>
                <w:szCs w:val="24"/>
                <w:lang w:val="bs-Latn-BA"/>
              </w:rPr>
              <w:t>BIH</w:t>
            </w:r>
          </w:p>
        </w:tc>
        <w:tc>
          <w:tcPr>
            <w:tcW w:w="6946" w:type="dxa"/>
          </w:tcPr>
          <w:p w14:paraId="6B1E7E79" w14:textId="61611EAD" w:rsidR="00622F9A" w:rsidRPr="007710D6" w:rsidRDefault="00622F9A" w:rsidP="00FE22B4">
            <w:pPr>
              <w:spacing w:after="160" w:line="312" w:lineRule="auto"/>
              <w:cnfStyle w:val="000000100000" w:firstRow="0" w:lastRow="0" w:firstColumn="0" w:lastColumn="0" w:oddVBand="0" w:evenVBand="0" w:oddHBand="1" w:evenHBand="0" w:firstRowFirstColumn="0" w:firstRowLastColumn="0" w:lastRowFirstColumn="0" w:lastRowLastColumn="0"/>
              <w:rPr>
                <w:rFonts w:ascii="Bahnschrift Light" w:hAnsi="Bahnschrift Light" w:cs="Arial"/>
                <w:bCs/>
                <w:noProof/>
                <w:sz w:val="24"/>
                <w:szCs w:val="24"/>
                <w:lang w:val="bs-Latn-BA"/>
              </w:rPr>
            </w:pPr>
            <w:r w:rsidRPr="007710D6">
              <w:rPr>
                <w:rFonts w:ascii="Bahnschrift Light" w:hAnsi="Bahnschrift Light" w:cs="Arial"/>
                <w:bCs/>
                <w:noProof/>
                <w:sz w:val="24"/>
                <w:szCs w:val="24"/>
                <w:lang w:val="bs-Latn-BA"/>
              </w:rPr>
              <w:t>Bosna i Hercegovina</w:t>
            </w:r>
          </w:p>
        </w:tc>
      </w:tr>
      <w:tr w:rsidR="00F53D22" w:rsidRPr="007710D6" w14:paraId="6A84F455" w14:textId="77777777" w:rsidTr="00622F9A">
        <w:tc>
          <w:tcPr>
            <w:cnfStyle w:val="001000000000" w:firstRow="0" w:lastRow="0" w:firstColumn="1" w:lastColumn="0" w:oddVBand="0" w:evenVBand="0" w:oddHBand="0" w:evenHBand="0" w:firstRowFirstColumn="0" w:firstRowLastColumn="0" w:lastRowFirstColumn="0" w:lastRowLastColumn="0"/>
            <w:tcW w:w="2070" w:type="dxa"/>
          </w:tcPr>
          <w:p w14:paraId="277715DF" w14:textId="3291DFD8" w:rsidR="00F53D22" w:rsidRPr="007710D6" w:rsidRDefault="00914923" w:rsidP="00FE22B4">
            <w:pPr>
              <w:spacing w:after="160" w:line="312" w:lineRule="auto"/>
              <w:jc w:val="center"/>
              <w:rPr>
                <w:rFonts w:ascii="Bahnschrift Light" w:hAnsi="Bahnschrift Light" w:cs="Arial"/>
                <w:b/>
                <w:noProof/>
                <w:sz w:val="24"/>
                <w:szCs w:val="24"/>
                <w:lang w:val="bs-Latn-BA"/>
              </w:rPr>
            </w:pPr>
            <w:r w:rsidRPr="007710D6">
              <w:rPr>
                <w:rFonts w:ascii="Bahnschrift Light" w:hAnsi="Bahnschrift Light" w:cs="Arial"/>
                <w:noProof/>
                <w:sz w:val="24"/>
                <w:szCs w:val="24"/>
                <w:lang w:val="bs-Latn-BA"/>
              </w:rPr>
              <w:t>BDP</w:t>
            </w:r>
          </w:p>
        </w:tc>
        <w:tc>
          <w:tcPr>
            <w:tcW w:w="6946" w:type="dxa"/>
          </w:tcPr>
          <w:p w14:paraId="1E8EE21B" w14:textId="536DEDB0" w:rsidR="00F53D22" w:rsidRPr="007710D6" w:rsidRDefault="00914923" w:rsidP="00FE22B4">
            <w:pPr>
              <w:spacing w:after="160" w:line="312" w:lineRule="auto"/>
              <w:cnfStyle w:val="000000000000" w:firstRow="0" w:lastRow="0" w:firstColumn="0" w:lastColumn="0" w:oddVBand="0" w:evenVBand="0" w:oddHBand="0" w:evenHBand="0" w:firstRowFirstColumn="0" w:firstRowLastColumn="0" w:lastRowFirstColumn="0" w:lastRowLastColumn="0"/>
              <w:rPr>
                <w:rFonts w:ascii="Bahnschrift Light" w:hAnsi="Bahnschrift Light" w:cs="Arial"/>
                <w:bCs/>
                <w:noProof/>
                <w:sz w:val="24"/>
                <w:szCs w:val="24"/>
                <w:lang w:val="bs-Latn-BA"/>
              </w:rPr>
            </w:pPr>
            <w:r w:rsidRPr="007710D6">
              <w:rPr>
                <w:rFonts w:ascii="Bahnschrift Light" w:hAnsi="Bahnschrift Light" w:cs="Arial"/>
                <w:bCs/>
                <w:noProof/>
                <w:sz w:val="24"/>
                <w:szCs w:val="24"/>
                <w:lang w:val="bs-Latn-BA"/>
              </w:rPr>
              <w:t>Bruto društveni proizvod</w:t>
            </w:r>
          </w:p>
        </w:tc>
      </w:tr>
      <w:tr w:rsidR="001B51C0" w:rsidRPr="007710D6" w14:paraId="68E998F0" w14:textId="77777777" w:rsidTr="00622F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6BBE5F9D" w14:textId="28AF96F7" w:rsidR="001B51C0" w:rsidRPr="007710D6" w:rsidRDefault="001B51C0" w:rsidP="00FE22B4">
            <w:pPr>
              <w:spacing w:after="160" w:line="312" w:lineRule="auto"/>
              <w:jc w:val="center"/>
              <w:rPr>
                <w:rFonts w:ascii="Bahnschrift Light" w:hAnsi="Bahnschrift Light" w:cs="Arial"/>
                <w:b/>
                <w:noProof/>
                <w:sz w:val="24"/>
                <w:szCs w:val="24"/>
                <w:lang w:val="bs-Latn-BA"/>
              </w:rPr>
            </w:pPr>
            <w:r w:rsidRPr="007710D6">
              <w:rPr>
                <w:rFonts w:ascii="Bahnschrift Light" w:hAnsi="Bahnschrift Light" w:cs="Arial"/>
                <w:noProof/>
                <w:sz w:val="24"/>
                <w:szCs w:val="24"/>
                <w:lang w:val="bs-Latn-BA"/>
              </w:rPr>
              <w:t>DOB</w:t>
            </w:r>
          </w:p>
        </w:tc>
        <w:tc>
          <w:tcPr>
            <w:tcW w:w="6946" w:type="dxa"/>
          </w:tcPr>
          <w:p w14:paraId="016709A4" w14:textId="762A593D" w:rsidR="001B51C0" w:rsidRPr="007710D6" w:rsidRDefault="001B51C0" w:rsidP="00FE22B4">
            <w:pPr>
              <w:spacing w:after="160" w:line="312" w:lineRule="auto"/>
              <w:cnfStyle w:val="000000100000" w:firstRow="0" w:lastRow="0" w:firstColumn="0" w:lastColumn="0" w:oddVBand="0" w:evenVBand="0" w:oddHBand="1" w:evenHBand="0" w:firstRowFirstColumn="0" w:firstRowLastColumn="0" w:lastRowFirstColumn="0" w:lastRowLastColumn="0"/>
              <w:rPr>
                <w:rFonts w:ascii="Bahnschrift Light" w:hAnsi="Bahnschrift Light" w:cs="Arial"/>
                <w:bCs/>
                <w:noProof/>
                <w:sz w:val="24"/>
                <w:szCs w:val="24"/>
                <w:lang w:val="bs-Latn-BA"/>
              </w:rPr>
            </w:pPr>
            <w:r w:rsidRPr="007710D6">
              <w:rPr>
                <w:rFonts w:ascii="Bahnschrift Light" w:hAnsi="Bahnschrift Light" w:cs="Arial"/>
                <w:bCs/>
                <w:noProof/>
                <w:sz w:val="24"/>
                <w:szCs w:val="24"/>
                <w:lang w:val="bs-Latn-BA"/>
              </w:rPr>
              <w:t>Dokument Okvirnog Budžeta</w:t>
            </w:r>
          </w:p>
        </w:tc>
      </w:tr>
      <w:tr w:rsidR="00F53D22" w:rsidRPr="007710D6" w14:paraId="5ABD12CF" w14:textId="77777777" w:rsidTr="00622F9A">
        <w:tc>
          <w:tcPr>
            <w:cnfStyle w:val="001000000000" w:firstRow="0" w:lastRow="0" w:firstColumn="1" w:lastColumn="0" w:oddVBand="0" w:evenVBand="0" w:oddHBand="0" w:evenHBand="0" w:firstRowFirstColumn="0" w:firstRowLastColumn="0" w:lastRowFirstColumn="0" w:lastRowLastColumn="0"/>
            <w:tcW w:w="2070" w:type="dxa"/>
          </w:tcPr>
          <w:p w14:paraId="5E4E9B39" w14:textId="236AB277" w:rsidR="00F53D22" w:rsidRPr="007710D6" w:rsidRDefault="00F53D22" w:rsidP="00FE22B4">
            <w:pPr>
              <w:spacing w:after="160" w:line="312" w:lineRule="auto"/>
              <w:jc w:val="center"/>
              <w:rPr>
                <w:rFonts w:ascii="Bahnschrift Light" w:hAnsi="Bahnschrift Light" w:cs="Arial"/>
                <w:b/>
                <w:noProof/>
                <w:sz w:val="24"/>
                <w:szCs w:val="24"/>
                <w:lang w:val="bs-Latn-BA"/>
              </w:rPr>
            </w:pPr>
            <w:r w:rsidRPr="007710D6">
              <w:rPr>
                <w:rFonts w:ascii="Bahnschrift Light" w:hAnsi="Bahnschrift Light" w:cs="Arial"/>
                <w:noProof/>
                <w:sz w:val="24"/>
                <w:szCs w:val="24"/>
                <w:lang w:val="bs-Latn-BA"/>
              </w:rPr>
              <w:t>FBIH</w:t>
            </w:r>
          </w:p>
        </w:tc>
        <w:tc>
          <w:tcPr>
            <w:tcW w:w="6946" w:type="dxa"/>
          </w:tcPr>
          <w:p w14:paraId="08A5C682" w14:textId="623A370D" w:rsidR="00F53D22" w:rsidRPr="007710D6" w:rsidRDefault="00F53D22" w:rsidP="00FE22B4">
            <w:pPr>
              <w:spacing w:after="160" w:line="312" w:lineRule="auto"/>
              <w:cnfStyle w:val="000000000000" w:firstRow="0" w:lastRow="0" w:firstColumn="0" w:lastColumn="0" w:oddVBand="0" w:evenVBand="0" w:oddHBand="0" w:evenHBand="0" w:firstRowFirstColumn="0" w:firstRowLastColumn="0" w:lastRowFirstColumn="0" w:lastRowLastColumn="0"/>
              <w:rPr>
                <w:rFonts w:ascii="Bahnschrift Light" w:hAnsi="Bahnschrift Light" w:cs="Arial"/>
                <w:bCs/>
                <w:noProof/>
                <w:sz w:val="24"/>
                <w:szCs w:val="24"/>
                <w:lang w:val="bs-Latn-BA"/>
              </w:rPr>
            </w:pPr>
            <w:r w:rsidRPr="007710D6">
              <w:rPr>
                <w:rFonts w:ascii="Bahnschrift Light" w:hAnsi="Bahnschrift Light" w:cs="Arial"/>
                <w:bCs/>
                <w:noProof/>
                <w:sz w:val="24"/>
                <w:szCs w:val="24"/>
                <w:lang w:val="bs-Latn-BA"/>
              </w:rPr>
              <w:t>Federacija Bosne i Hercegovine</w:t>
            </w:r>
          </w:p>
        </w:tc>
      </w:tr>
      <w:tr w:rsidR="00F53D22" w:rsidRPr="007710D6" w14:paraId="366FA658" w14:textId="77777777" w:rsidTr="00622F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1FC168E2" w14:textId="5B54AFD2" w:rsidR="00F53D22" w:rsidRPr="007710D6" w:rsidRDefault="00F53D22" w:rsidP="00FE22B4">
            <w:pPr>
              <w:spacing w:after="160" w:line="312" w:lineRule="auto"/>
              <w:jc w:val="center"/>
              <w:rPr>
                <w:rFonts w:ascii="Bahnschrift Light" w:hAnsi="Bahnschrift Light" w:cs="Arial"/>
                <w:b/>
                <w:noProof/>
                <w:sz w:val="24"/>
                <w:szCs w:val="24"/>
                <w:lang w:val="bs-Latn-BA"/>
              </w:rPr>
            </w:pPr>
            <w:r w:rsidRPr="007710D6">
              <w:rPr>
                <w:rFonts w:ascii="Bahnschrift Light" w:hAnsi="Bahnschrift Light" w:cs="Arial"/>
                <w:noProof/>
                <w:sz w:val="24"/>
                <w:szCs w:val="24"/>
                <w:lang w:val="bs-Latn-BA"/>
              </w:rPr>
              <w:t>FMF</w:t>
            </w:r>
          </w:p>
        </w:tc>
        <w:tc>
          <w:tcPr>
            <w:tcW w:w="6946" w:type="dxa"/>
          </w:tcPr>
          <w:p w14:paraId="59E161BE" w14:textId="0389F328" w:rsidR="00F53D22" w:rsidRPr="007710D6" w:rsidRDefault="00F53D22" w:rsidP="00FE22B4">
            <w:pPr>
              <w:spacing w:after="160" w:line="312" w:lineRule="auto"/>
              <w:cnfStyle w:val="000000100000" w:firstRow="0" w:lastRow="0" w:firstColumn="0" w:lastColumn="0" w:oddVBand="0" w:evenVBand="0" w:oddHBand="1" w:evenHBand="0" w:firstRowFirstColumn="0" w:firstRowLastColumn="0" w:lastRowFirstColumn="0" w:lastRowLastColumn="0"/>
              <w:rPr>
                <w:rFonts w:ascii="Bahnschrift Light" w:hAnsi="Bahnschrift Light" w:cs="Arial"/>
                <w:bCs/>
                <w:noProof/>
                <w:sz w:val="24"/>
                <w:szCs w:val="24"/>
                <w:lang w:val="bs-Latn-BA"/>
              </w:rPr>
            </w:pPr>
            <w:r w:rsidRPr="007710D6">
              <w:rPr>
                <w:rFonts w:ascii="Bahnschrift Light" w:hAnsi="Bahnschrift Light" w:cs="Arial"/>
                <w:bCs/>
                <w:noProof/>
                <w:sz w:val="24"/>
                <w:szCs w:val="24"/>
                <w:lang w:val="bs-Latn-BA"/>
              </w:rPr>
              <w:t>Federalno ministarstvo finansija</w:t>
            </w:r>
          </w:p>
        </w:tc>
      </w:tr>
      <w:tr w:rsidR="00F53D22" w:rsidRPr="007710D6" w14:paraId="15633D21" w14:textId="77777777" w:rsidTr="00622F9A">
        <w:tc>
          <w:tcPr>
            <w:cnfStyle w:val="001000000000" w:firstRow="0" w:lastRow="0" w:firstColumn="1" w:lastColumn="0" w:oddVBand="0" w:evenVBand="0" w:oddHBand="0" w:evenHBand="0" w:firstRowFirstColumn="0" w:firstRowLastColumn="0" w:lastRowFirstColumn="0" w:lastRowLastColumn="0"/>
            <w:tcW w:w="2070" w:type="dxa"/>
          </w:tcPr>
          <w:p w14:paraId="7CA398BA" w14:textId="4C59D569" w:rsidR="00F53D22" w:rsidRPr="007710D6" w:rsidRDefault="001B51C0" w:rsidP="00FE22B4">
            <w:pPr>
              <w:spacing w:after="160" w:line="312" w:lineRule="auto"/>
              <w:jc w:val="center"/>
              <w:rPr>
                <w:rFonts w:ascii="Bahnschrift Light" w:hAnsi="Bahnschrift Light" w:cs="Arial"/>
                <w:b/>
                <w:noProof/>
                <w:sz w:val="24"/>
                <w:szCs w:val="24"/>
                <w:lang w:val="bs-Latn-BA"/>
              </w:rPr>
            </w:pPr>
            <w:r w:rsidRPr="007710D6">
              <w:rPr>
                <w:rFonts w:ascii="Bahnschrift Light" w:hAnsi="Bahnschrift Light" w:cs="Arial"/>
                <w:noProof/>
                <w:sz w:val="24"/>
                <w:szCs w:val="24"/>
                <w:lang w:val="bs-Latn-BA"/>
              </w:rPr>
              <w:t>FUK</w:t>
            </w:r>
          </w:p>
        </w:tc>
        <w:tc>
          <w:tcPr>
            <w:tcW w:w="6946" w:type="dxa"/>
          </w:tcPr>
          <w:p w14:paraId="2B271527" w14:textId="69C73DE4" w:rsidR="00F53D22" w:rsidRPr="007710D6" w:rsidRDefault="001B51C0" w:rsidP="00FE22B4">
            <w:pPr>
              <w:spacing w:after="160" w:line="312" w:lineRule="auto"/>
              <w:cnfStyle w:val="000000000000" w:firstRow="0" w:lastRow="0" w:firstColumn="0" w:lastColumn="0" w:oddVBand="0" w:evenVBand="0" w:oddHBand="0" w:evenHBand="0" w:firstRowFirstColumn="0" w:firstRowLastColumn="0" w:lastRowFirstColumn="0" w:lastRowLastColumn="0"/>
              <w:rPr>
                <w:rFonts w:ascii="Bahnschrift Light" w:hAnsi="Bahnschrift Light" w:cs="Arial"/>
                <w:bCs/>
                <w:noProof/>
                <w:sz w:val="24"/>
                <w:szCs w:val="24"/>
                <w:lang w:val="bs-Latn-BA"/>
              </w:rPr>
            </w:pPr>
            <w:r w:rsidRPr="007710D6">
              <w:rPr>
                <w:rFonts w:ascii="Bahnschrift Light" w:hAnsi="Bahnschrift Light" w:cs="Arial"/>
                <w:bCs/>
                <w:noProof/>
                <w:sz w:val="24"/>
                <w:szCs w:val="24"/>
                <w:lang w:val="bs-Latn-BA"/>
              </w:rPr>
              <w:t>Finansijsko upravljanje i kontrola</w:t>
            </w:r>
          </w:p>
        </w:tc>
      </w:tr>
      <w:tr w:rsidR="00F53D22" w:rsidRPr="007710D6" w14:paraId="777210B7" w14:textId="77777777" w:rsidTr="00622F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65B31E1D" w14:textId="07971236" w:rsidR="00F53D22" w:rsidRPr="007710D6" w:rsidRDefault="00F53D22" w:rsidP="00FE22B4">
            <w:pPr>
              <w:spacing w:after="160" w:line="312" w:lineRule="auto"/>
              <w:jc w:val="center"/>
              <w:rPr>
                <w:rFonts w:ascii="Bahnschrift Light" w:hAnsi="Bahnschrift Light" w:cs="Arial"/>
                <w:b/>
                <w:noProof/>
                <w:sz w:val="24"/>
                <w:szCs w:val="24"/>
                <w:lang w:val="bs-Latn-BA"/>
              </w:rPr>
            </w:pPr>
            <w:r w:rsidRPr="007710D6">
              <w:rPr>
                <w:rFonts w:ascii="Bahnschrift Light" w:hAnsi="Bahnschrift Light" w:cs="Arial"/>
                <w:noProof/>
                <w:sz w:val="24"/>
                <w:szCs w:val="24"/>
                <w:lang w:val="bs-Latn-BA"/>
              </w:rPr>
              <w:t>OECD</w:t>
            </w:r>
          </w:p>
        </w:tc>
        <w:tc>
          <w:tcPr>
            <w:tcW w:w="6946" w:type="dxa"/>
          </w:tcPr>
          <w:p w14:paraId="23971E4C" w14:textId="77777777" w:rsidR="00F53D22" w:rsidRPr="007710D6" w:rsidRDefault="00F53D22" w:rsidP="00FE22B4">
            <w:pPr>
              <w:spacing w:after="160" w:line="312" w:lineRule="auto"/>
              <w:cnfStyle w:val="000000100000" w:firstRow="0" w:lastRow="0" w:firstColumn="0" w:lastColumn="0" w:oddVBand="0" w:evenVBand="0" w:oddHBand="1" w:evenHBand="0" w:firstRowFirstColumn="0" w:firstRowLastColumn="0" w:lastRowFirstColumn="0" w:lastRowLastColumn="0"/>
              <w:rPr>
                <w:rFonts w:ascii="Bahnschrift Light" w:hAnsi="Bahnschrift Light" w:cs="Arial"/>
                <w:bCs/>
                <w:noProof/>
                <w:sz w:val="24"/>
                <w:szCs w:val="24"/>
                <w:lang w:val="bs-Latn-BA"/>
              </w:rPr>
            </w:pPr>
            <w:r w:rsidRPr="007710D6">
              <w:rPr>
                <w:rFonts w:ascii="Bahnschrift Light" w:hAnsi="Bahnschrift Light" w:cs="Arial"/>
                <w:bCs/>
                <w:noProof/>
                <w:sz w:val="24"/>
                <w:szCs w:val="24"/>
                <w:lang w:val="bs-Latn-BA"/>
              </w:rPr>
              <w:t>Organizacija za ekonomsku saradnju i razvoj</w:t>
            </w:r>
          </w:p>
        </w:tc>
      </w:tr>
      <w:tr w:rsidR="001B51C0" w:rsidRPr="007710D6" w14:paraId="51CF04E9" w14:textId="77777777" w:rsidTr="00622F9A">
        <w:tc>
          <w:tcPr>
            <w:cnfStyle w:val="001000000000" w:firstRow="0" w:lastRow="0" w:firstColumn="1" w:lastColumn="0" w:oddVBand="0" w:evenVBand="0" w:oddHBand="0" w:evenHBand="0" w:firstRowFirstColumn="0" w:firstRowLastColumn="0" w:lastRowFirstColumn="0" w:lastRowLastColumn="0"/>
            <w:tcW w:w="2070" w:type="dxa"/>
          </w:tcPr>
          <w:p w14:paraId="2A669BA9" w14:textId="1D2675BF" w:rsidR="001B51C0" w:rsidRPr="007710D6" w:rsidRDefault="001B51C0" w:rsidP="00FE22B4">
            <w:pPr>
              <w:spacing w:after="160" w:line="312" w:lineRule="auto"/>
              <w:jc w:val="center"/>
              <w:rPr>
                <w:rFonts w:ascii="Bahnschrift Light" w:hAnsi="Bahnschrift Light" w:cs="Arial"/>
                <w:b/>
                <w:noProof/>
                <w:sz w:val="24"/>
                <w:szCs w:val="24"/>
                <w:lang w:val="bs-Latn-BA"/>
              </w:rPr>
            </w:pPr>
            <w:r w:rsidRPr="007710D6">
              <w:rPr>
                <w:rFonts w:ascii="Bahnschrift Light" w:hAnsi="Bahnschrift Light" w:cs="Arial"/>
                <w:b/>
                <w:noProof/>
                <w:sz w:val="24"/>
                <w:szCs w:val="24"/>
                <w:lang w:val="bs-Latn-BA"/>
              </w:rPr>
              <w:t>PAR</w:t>
            </w:r>
          </w:p>
        </w:tc>
        <w:tc>
          <w:tcPr>
            <w:tcW w:w="6946" w:type="dxa"/>
          </w:tcPr>
          <w:p w14:paraId="3D6E76C4" w14:textId="76C74570" w:rsidR="001B51C0" w:rsidRPr="007710D6" w:rsidRDefault="001B51C0" w:rsidP="00FE22B4">
            <w:pPr>
              <w:spacing w:after="160" w:line="312" w:lineRule="auto"/>
              <w:cnfStyle w:val="000000000000" w:firstRow="0" w:lastRow="0" w:firstColumn="0" w:lastColumn="0" w:oddVBand="0" w:evenVBand="0" w:oddHBand="0" w:evenHBand="0" w:firstRowFirstColumn="0" w:firstRowLastColumn="0" w:lastRowFirstColumn="0" w:lastRowLastColumn="0"/>
              <w:rPr>
                <w:rFonts w:ascii="Bahnschrift Light" w:hAnsi="Bahnschrift Light" w:cs="Arial"/>
                <w:bCs/>
                <w:noProof/>
                <w:sz w:val="24"/>
                <w:szCs w:val="24"/>
                <w:lang w:val="bs-Latn-BA"/>
              </w:rPr>
            </w:pPr>
            <w:r w:rsidRPr="007710D6">
              <w:rPr>
                <w:rFonts w:ascii="Bahnschrift Light" w:hAnsi="Bahnschrift Light" w:cs="Arial"/>
                <w:bCs/>
                <w:noProof/>
                <w:sz w:val="24"/>
                <w:szCs w:val="24"/>
                <w:lang w:val="bs-Latn-BA"/>
              </w:rPr>
              <w:t>Reforma javne uprave</w:t>
            </w:r>
          </w:p>
        </w:tc>
      </w:tr>
      <w:tr w:rsidR="00622F9A" w:rsidRPr="007710D6" w14:paraId="1A2EA609" w14:textId="77777777" w:rsidTr="00622F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31B91D6C" w14:textId="5CBFA00E" w:rsidR="00622F9A" w:rsidRPr="007710D6" w:rsidRDefault="00622F9A" w:rsidP="00FE22B4">
            <w:pPr>
              <w:spacing w:after="160" w:line="312" w:lineRule="auto"/>
              <w:jc w:val="center"/>
              <w:rPr>
                <w:rFonts w:ascii="Bahnschrift Light" w:hAnsi="Bahnschrift Light" w:cs="Arial"/>
                <w:b/>
                <w:noProof/>
                <w:sz w:val="24"/>
                <w:szCs w:val="24"/>
                <w:lang w:val="bs-Latn-BA"/>
              </w:rPr>
            </w:pPr>
            <w:r w:rsidRPr="007710D6">
              <w:rPr>
                <w:rFonts w:ascii="Bahnschrift Light" w:hAnsi="Bahnschrift Light" w:cs="Arial"/>
                <w:noProof/>
                <w:sz w:val="24"/>
                <w:szCs w:val="24"/>
                <w:lang w:val="bs-Latn-BA"/>
              </w:rPr>
              <w:t>PFM</w:t>
            </w:r>
          </w:p>
        </w:tc>
        <w:tc>
          <w:tcPr>
            <w:tcW w:w="6946" w:type="dxa"/>
          </w:tcPr>
          <w:p w14:paraId="25AA87F6" w14:textId="68CE92F8" w:rsidR="00622F9A" w:rsidRPr="007710D6" w:rsidRDefault="00622F9A" w:rsidP="00FE22B4">
            <w:pPr>
              <w:spacing w:after="160" w:line="312" w:lineRule="auto"/>
              <w:cnfStyle w:val="000000100000" w:firstRow="0" w:lastRow="0" w:firstColumn="0" w:lastColumn="0" w:oddVBand="0" w:evenVBand="0" w:oddHBand="1" w:evenHBand="0" w:firstRowFirstColumn="0" w:firstRowLastColumn="0" w:lastRowFirstColumn="0" w:lastRowLastColumn="0"/>
              <w:rPr>
                <w:rFonts w:ascii="Bahnschrift Light" w:hAnsi="Bahnschrift Light" w:cs="Arial"/>
                <w:bCs/>
                <w:noProof/>
                <w:sz w:val="24"/>
                <w:szCs w:val="24"/>
                <w:lang w:val="bs-Latn-BA"/>
              </w:rPr>
            </w:pPr>
            <w:r w:rsidRPr="007710D6">
              <w:rPr>
                <w:rFonts w:ascii="Bahnschrift Light" w:hAnsi="Bahnschrift Light" w:cs="Arial"/>
                <w:bCs/>
                <w:noProof/>
                <w:sz w:val="24"/>
                <w:szCs w:val="24"/>
                <w:lang w:val="bs-Latn-BA"/>
              </w:rPr>
              <w:t>Strategija upravljanja javnim finansijama</w:t>
            </w:r>
          </w:p>
        </w:tc>
      </w:tr>
      <w:tr w:rsidR="00622F9A" w:rsidRPr="007710D6" w14:paraId="1669A266" w14:textId="77777777" w:rsidTr="00622F9A">
        <w:tc>
          <w:tcPr>
            <w:cnfStyle w:val="001000000000" w:firstRow="0" w:lastRow="0" w:firstColumn="1" w:lastColumn="0" w:oddVBand="0" w:evenVBand="0" w:oddHBand="0" w:evenHBand="0" w:firstRowFirstColumn="0" w:firstRowLastColumn="0" w:lastRowFirstColumn="0" w:lastRowLastColumn="0"/>
            <w:tcW w:w="2070" w:type="dxa"/>
          </w:tcPr>
          <w:p w14:paraId="0AA46D8E" w14:textId="0428DD04" w:rsidR="00622F9A" w:rsidRPr="007710D6" w:rsidRDefault="00622F9A" w:rsidP="00FE22B4">
            <w:pPr>
              <w:spacing w:after="160" w:line="312" w:lineRule="auto"/>
              <w:jc w:val="center"/>
              <w:rPr>
                <w:rFonts w:ascii="Bahnschrift Light" w:hAnsi="Bahnschrift Light" w:cs="Arial"/>
                <w:b/>
                <w:noProof/>
                <w:sz w:val="24"/>
                <w:szCs w:val="24"/>
                <w:lang w:val="bs-Latn-BA"/>
              </w:rPr>
            </w:pPr>
            <w:r w:rsidRPr="007710D6">
              <w:rPr>
                <w:rFonts w:ascii="Bahnschrift Light" w:hAnsi="Bahnschrift Light" w:cs="Arial"/>
                <w:noProof/>
                <w:sz w:val="24"/>
                <w:szCs w:val="24"/>
                <w:lang w:val="bs-Latn-BA"/>
              </w:rPr>
              <w:t>PEFA</w:t>
            </w:r>
          </w:p>
        </w:tc>
        <w:tc>
          <w:tcPr>
            <w:tcW w:w="6946" w:type="dxa"/>
          </w:tcPr>
          <w:p w14:paraId="610BA299" w14:textId="1FA79622" w:rsidR="00622F9A" w:rsidRPr="007710D6" w:rsidRDefault="00622F9A" w:rsidP="00FE22B4">
            <w:pPr>
              <w:spacing w:after="160" w:line="312" w:lineRule="auto"/>
              <w:cnfStyle w:val="000000000000" w:firstRow="0" w:lastRow="0" w:firstColumn="0" w:lastColumn="0" w:oddVBand="0" w:evenVBand="0" w:oddHBand="0" w:evenHBand="0" w:firstRowFirstColumn="0" w:firstRowLastColumn="0" w:lastRowFirstColumn="0" w:lastRowLastColumn="0"/>
              <w:rPr>
                <w:rFonts w:ascii="Bahnschrift Light" w:hAnsi="Bahnschrift Light" w:cs="Arial"/>
                <w:bCs/>
                <w:noProof/>
                <w:sz w:val="24"/>
                <w:szCs w:val="24"/>
                <w:lang w:val="bs-Latn-BA"/>
              </w:rPr>
            </w:pPr>
            <w:r w:rsidRPr="007710D6">
              <w:rPr>
                <w:rFonts w:ascii="Bahnschrift Light" w:hAnsi="Bahnschrift Light" w:cs="Arial"/>
                <w:bCs/>
                <w:noProof/>
                <w:sz w:val="24"/>
                <w:szCs w:val="24"/>
                <w:lang w:val="bs-Latn-BA"/>
              </w:rPr>
              <w:t>Ocijena javnih rashoda i finansijske odgovornosti</w:t>
            </w:r>
          </w:p>
        </w:tc>
      </w:tr>
      <w:tr w:rsidR="00622F9A" w:rsidRPr="007710D6" w14:paraId="133DD580" w14:textId="77777777" w:rsidTr="00622F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6D87DC39" w14:textId="7D59DFB9" w:rsidR="00622F9A" w:rsidRPr="007710D6" w:rsidRDefault="00622F9A" w:rsidP="00FE22B4">
            <w:pPr>
              <w:spacing w:after="160" w:line="312" w:lineRule="auto"/>
              <w:jc w:val="center"/>
              <w:rPr>
                <w:rFonts w:ascii="Bahnschrift Light" w:hAnsi="Bahnschrift Light" w:cs="Arial"/>
                <w:b/>
                <w:noProof/>
                <w:sz w:val="24"/>
                <w:szCs w:val="24"/>
                <w:lang w:val="bs-Latn-BA"/>
              </w:rPr>
            </w:pPr>
            <w:r w:rsidRPr="007710D6">
              <w:rPr>
                <w:rFonts w:ascii="Bahnschrift Light" w:hAnsi="Bahnschrift Light" w:cs="Arial"/>
                <w:noProof/>
                <w:sz w:val="24"/>
                <w:szCs w:val="24"/>
                <w:lang w:val="bs-Latn-BA"/>
              </w:rPr>
              <w:t>PIMA</w:t>
            </w:r>
          </w:p>
        </w:tc>
        <w:tc>
          <w:tcPr>
            <w:tcW w:w="6946" w:type="dxa"/>
          </w:tcPr>
          <w:p w14:paraId="10186741" w14:textId="383D227E" w:rsidR="00622F9A" w:rsidRPr="007710D6" w:rsidRDefault="00622F9A" w:rsidP="00FE22B4">
            <w:pPr>
              <w:spacing w:after="160" w:line="312" w:lineRule="auto"/>
              <w:cnfStyle w:val="000000100000" w:firstRow="0" w:lastRow="0" w:firstColumn="0" w:lastColumn="0" w:oddVBand="0" w:evenVBand="0" w:oddHBand="1" w:evenHBand="0" w:firstRowFirstColumn="0" w:firstRowLastColumn="0" w:lastRowFirstColumn="0" w:lastRowLastColumn="0"/>
              <w:rPr>
                <w:rFonts w:ascii="Bahnschrift Light" w:hAnsi="Bahnschrift Light" w:cs="Arial"/>
                <w:bCs/>
                <w:noProof/>
                <w:sz w:val="24"/>
                <w:szCs w:val="24"/>
                <w:lang w:val="bs-Latn-BA"/>
              </w:rPr>
            </w:pPr>
            <w:r w:rsidRPr="007710D6">
              <w:rPr>
                <w:rFonts w:ascii="Bahnschrift Light" w:hAnsi="Bahnschrift Light" w:cs="Arial"/>
                <w:bCs/>
                <w:noProof/>
                <w:sz w:val="24"/>
                <w:szCs w:val="24"/>
                <w:lang w:val="bs-Latn-BA"/>
              </w:rPr>
              <w:t>Ocijena upravljanja javnim investicijama</w:t>
            </w:r>
          </w:p>
        </w:tc>
      </w:tr>
      <w:tr w:rsidR="00622F9A" w:rsidRPr="007710D6" w14:paraId="630DEE34" w14:textId="77777777" w:rsidTr="00622F9A">
        <w:tc>
          <w:tcPr>
            <w:cnfStyle w:val="001000000000" w:firstRow="0" w:lastRow="0" w:firstColumn="1" w:lastColumn="0" w:oddVBand="0" w:evenVBand="0" w:oddHBand="0" w:evenHBand="0" w:firstRowFirstColumn="0" w:firstRowLastColumn="0" w:lastRowFirstColumn="0" w:lastRowLastColumn="0"/>
            <w:tcW w:w="2070" w:type="dxa"/>
          </w:tcPr>
          <w:p w14:paraId="46343B68" w14:textId="49D22A53" w:rsidR="00622F9A" w:rsidRPr="007710D6" w:rsidRDefault="00914923" w:rsidP="00FE22B4">
            <w:pPr>
              <w:spacing w:after="160" w:line="312" w:lineRule="auto"/>
              <w:jc w:val="center"/>
              <w:rPr>
                <w:rFonts w:ascii="Bahnschrift Light" w:hAnsi="Bahnschrift Light" w:cs="Arial"/>
                <w:b/>
                <w:noProof/>
                <w:sz w:val="24"/>
                <w:szCs w:val="24"/>
                <w:lang w:val="bs-Latn-BA"/>
              </w:rPr>
            </w:pPr>
            <w:r w:rsidRPr="007710D6">
              <w:rPr>
                <w:rFonts w:ascii="Bahnschrift Light" w:hAnsi="Bahnschrift Light" w:cs="Arial"/>
                <w:noProof/>
                <w:sz w:val="24"/>
                <w:szCs w:val="24"/>
                <w:lang w:val="bs-Latn-BA"/>
              </w:rPr>
              <w:t>EK</w:t>
            </w:r>
          </w:p>
        </w:tc>
        <w:tc>
          <w:tcPr>
            <w:tcW w:w="6946" w:type="dxa"/>
          </w:tcPr>
          <w:p w14:paraId="5CD7EF8D" w14:textId="5A20EB59" w:rsidR="00622F9A" w:rsidRPr="007710D6" w:rsidRDefault="00914923" w:rsidP="00FE22B4">
            <w:pPr>
              <w:spacing w:after="160" w:line="312" w:lineRule="auto"/>
              <w:cnfStyle w:val="000000000000" w:firstRow="0" w:lastRow="0" w:firstColumn="0" w:lastColumn="0" w:oddVBand="0" w:evenVBand="0" w:oddHBand="0" w:evenHBand="0" w:firstRowFirstColumn="0" w:firstRowLastColumn="0" w:lastRowFirstColumn="0" w:lastRowLastColumn="0"/>
              <w:rPr>
                <w:rFonts w:ascii="Bahnschrift Light" w:hAnsi="Bahnschrift Light" w:cs="Arial"/>
                <w:bCs/>
                <w:noProof/>
                <w:sz w:val="24"/>
                <w:szCs w:val="24"/>
                <w:lang w:val="bs-Latn-BA"/>
              </w:rPr>
            </w:pPr>
            <w:r w:rsidRPr="007710D6">
              <w:rPr>
                <w:rFonts w:ascii="Bahnschrift Light" w:hAnsi="Bahnschrift Light" w:cs="Arial"/>
                <w:bCs/>
                <w:noProof/>
                <w:sz w:val="24"/>
                <w:szCs w:val="24"/>
                <w:lang w:val="bs-Latn-BA"/>
              </w:rPr>
              <w:t>Europska komisija</w:t>
            </w:r>
          </w:p>
        </w:tc>
      </w:tr>
      <w:tr w:rsidR="00622F9A" w:rsidRPr="007710D6" w14:paraId="2C8128E7" w14:textId="77777777" w:rsidTr="00622F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28783601" w14:textId="607B82C1" w:rsidR="00622F9A" w:rsidRPr="007710D6" w:rsidRDefault="00622F9A" w:rsidP="00FE22B4">
            <w:pPr>
              <w:spacing w:after="160" w:line="312" w:lineRule="auto"/>
              <w:jc w:val="center"/>
              <w:rPr>
                <w:rFonts w:ascii="Bahnschrift Light" w:hAnsi="Bahnschrift Light" w:cs="Arial"/>
                <w:b/>
                <w:noProof/>
                <w:sz w:val="24"/>
                <w:szCs w:val="24"/>
                <w:lang w:val="bs-Latn-BA"/>
              </w:rPr>
            </w:pPr>
            <w:r w:rsidRPr="007710D6">
              <w:rPr>
                <w:rFonts w:ascii="Bahnschrift Light" w:hAnsi="Bahnschrift Light" w:cs="Arial"/>
                <w:noProof/>
                <w:sz w:val="24"/>
                <w:szCs w:val="24"/>
                <w:lang w:val="bs-Latn-BA"/>
              </w:rPr>
              <w:t>ESA</w:t>
            </w:r>
          </w:p>
        </w:tc>
        <w:tc>
          <w:tcPr>
            <w:tcW w:w="6946" w:type="dxa"/>
          </w:tcPr>
          <w:p w14:paraId="26BC9A88" w14:textId="486C1B52" w:rsidR="00622F9A" w:rsidRPr="007710D6" w:rsidRDefault="00622F9A" w:rsidP="00FE22B4">
            <w:pPr>
              <w:spacing w:after="160" w:line="312" w:lineRule="auto"/>
              <w:cnfStyle w:val="000000100000" w:firstRow="0" w:lastRow="0" w:firstColumn="0" w:lastColumn="0" w:oddVBand="0" w:evenVBand="0" w:oddHBand="1" w:evenHBand="0" w:firstRowFirstColumn="0" w:firstRowLastColumn="0" w:lastRowFirstColumn="0" w:lastRowLastColumn="0"/>
              <w:rPr>
                <w:rFonts w:ascii="Bahnschrift Light" w:hAnsi="Bahnschrift Light" w:cs="Arial"/>
                <w:bCs/>
                <w:noProof/>
                <w:sz w:val="24"/>
                <w:szCs w:val="24"/>
                <w:lang w:val="bs-Latn-BA"/>
              </w:rPr>
            </w:pPr>
            <w:r w:rsidRPr="007710D6">
              <w:rPr>
                <w:rFonts w:ascii="Bahnschrift Light" w:hAnsi="Bahnschrift Light" w:cs="Arial"/>
                <w:bCs/>
                <w:noProof/>
                <w:sz w:val="24"/>
                <w:szCs w:val="24"/>
                <w:lang w:val="bs-Latn-BA"/>
              </w:rPr>
              <w:t>Evropskog sistema nacionalnih i regionalnih računa</w:t>
            </w:r>
          </w:p>
        </w:tc>
      </w:tr>
      <w:tr w:rsidR="00622F9A" w:rsidRPr="007710D6" w14:paraId="1FAF2A26" w14:textId="77777777" w:rsidTr="00622F9A">
        <w:tc>
          <w:tcPr>
            <w:cnfStyle w:val="001000000000" w:firstRow="0" w:lastRow="0" w:firstColumn="1" w:lastColumn="0" w:oddVBand="0" w:evenVBand="0" w:oddHBand="0" w:evenHBand="0" w:firstRowFirstColumn="0" w:firstRowLastColumn="0" w:lastRowFirstColumn="0" w:lastRowLastColumn="0"/>
            <w:tcW w:w="2070" w:type="dxa"/>
          </w:tcPr>
          <w:p w14:paraId="720AE30F" w14:textId="1D271E72" w:rsidR="00622F9A" w:rsidRPr="007710D6" w:rsidRDefault="00622F9A" w:rsidP="00FE22B4">
            <w:pPr>
              <w:spacing w:after="160" w:line="312" w:lineRule="auto"/>
              <w:jc w:val="center"/>
              <w:rPr>
                <w:rFonts w:ascii="Bahnschrift Light" w:hAnsi="Bahnschrift Light" w:cs="Arial"/>
                <w:b/>
                <w:noProof/>
                <w:sz w:val="24"/>
                <w:szCs w:val="24"/>
                <w:lang w:val="bs-Latn-BA"/>
              </w:rPr>
            </w:pPr>
            <w:r w:rsidRPr="007710D6">
              <w:rPr>
                <w:rFonts w:ascii="Bahnschrift Light" w:hAnsi="Bahnschrift Light" w:cs="Arial"/>
                <w:noProof/>
                <w:sz w:val="24"/>
                <w:szCs w:val="24"/>
                <w:lang w:val="bs-Latn-BA"/>
              </w:rPr>
              <w:t>EU</w:t>
            </w:r>
          </w:p>
        </w:tc>
        <w:tc>
          <w:tcPr>
            <w:tcW w:w="6946" w:type="dxa"/>
          </w:tcPr>
          <w:p w14:paraId="26B598AF" w14:textId="3A17A365" w:rsidR="00622F9A" w:rsidRPr="007710D6" w:rsidRDefault="00622F9A" w:rsidP="00FE22B4">
            <w:pPr>
              <w:spacing w:after="160" w:line="312" w:lineRule="auto"/>
              <w:cnfStyle w:val="000000000000" w:firstRow="0" w:lastRow="0" w:firstColumn="0" w:lastColumn="0" w:oddVBand="0" w:evenVBand="0" w:oddHBand="0" w:evenHBand="0" w:firstRowFirstColumn="0" w:firstRowLastColumn="0" w:lastRowFirstColumn="0" w:lastRowLastColumn="0"/>
              <w:rPr>
                <w:rFonts w:ascii="Bahnschrift Light" w:hAnsi="Bahnschrift Light" w:cs="Arial"/>
                <w:bCs/>
                <w:noProof/>
                <w:sz w:val="24"/>
                <w:szCs w:val="24"/>
                <w:lang w:val="bs-Latn-BA"/>
              </w:rPr>
            </w:pPr>
            <w:r w:rsidRPr="007710D6">
              <w:rPr>
                <w:rFonts w:ascii="Bahnschrift Light" w:hAnsi="Bahnschrift Light" w:cs="Arial"/>
                <w:bCs/>
                <w:noProof/>
                <w:sz w:val="24"/>
                <w:szCs w:val="24"/>
                <w:lang w:val="bs-Latn-BA"/>
              </w:rPr>
              <w:t>Europska unija</w:t>
            </w:r>
          </w:p>
        </w:tc>
      </w:tr>
    </w:tbl>
    <w:p w14:paraId="7748A04A" w14:textId="77777777" w:rsidR="00622F9A" w:rsidRPr="007710D6" w:rsidRDefault="00622F9A" w:rsidP="00FE22B4">
      <w:pPr>
        <w:spacing w:line="312" w:lineRule="auto"/>
        <w:jc w:val="center"/>
        <w:rPr>
          <w:rFonts w:ascii="Bahnschrift Light" w:hAnsi="Bahnschrift Light" w:cs="Arial"/>
          <w:b/>
          <w:noProof/>
          <w:sz w:val="24"/>
          <w:szCs w:val="24"/>
          <w:lang w:val="bs-Latn-BA"/>
        </w:rPr>
      </w:pPr>
    </w:p>
    <w:p w14:paraId="6159DE7C" w14:textId="77777777" w:rsidR="00622F9A" w:rsidRPr="007710D6" w:rsidRDefault="00622F9A" w:rsidP="00FE22B4">
      <w:pPr>
        <w:spacing w:line="312" w:lineRule="auto"/>
        <w:jc w:val="center"/>
        <w:rPr>
          <w:rFonts w:ascii="Bahnschrift Light" w:hAnsi="Bahnschrift Light" w:cs="Arial"/>
          <w:b/>
          <w:noProof/>
          <w:sz w:val="24"/>
          <w:szCs w:val="24"/>
          <w:lang w:val="bs-Latn-BA"/>
        </w:rPr>
      </w:pPr>
    </w:p>
    <w:p w14:paraId="23F14DFA" w14:textId="3B446223" w:rsidR="00622F9A" w:rsidRPr="007710D6" w:rsidRDefault="00622F9A" w:rsidP="00FE22B4">
      <w:pPr>
        <w:spacing w:line="312" w:lineRule="auto"/>
        <w:jc w:val="center"/>
        <w:rPr>
          <w:rFonts w:ascii="Bahnschrift Light" w:hAnsi="Bahnschrift Light" w:cs="Arial"/>
          <w:b/>
          <w:noProof/>
          <w:sz w:val="24"/>
          <w:szCs w:val="24"/>
          <w:lang w:val="bs-Latn-BA"/>
        </w:rPr>
      </w:pPr>
    </w:p>
    <w:p w14:paraId="4975B374" w14:textId="437241B5" w:rsidR="00914923" w:rsidRPr="007710D6" w:rsidRDefault="00914923" w:rsidP="00FE22B4">
      <w:pPr>
        <w:spacing w:line="312" w:lineRule="auto"/>
        <w:jc w:val="center"/>
        <w:rPr>
          <w:rFonts w:ascii="Bahnschrift Light" w:hAnsi="Bahnschrift Light" w:cs="Arial"/>
          <w:b/>
          <w:noProof/>
          <w:sz w:val="24"/>
          <w:szCs w:val="24"/>
          <w:lang w:val="bs-Latn-BA"/>
        </w:rPr>
      </w:pPr>
    </w:p>
    <w:p w14:paraId="114F8B0F" w14:textId="1DC1AD58" w:rsidR="00914923" w:rsidRPr="007710D6" w:rsidRDefault="00914923" w:rsidP="00FE22B4">
      <w:pPr>
        <w:spacing w:line="312" w:lineRule="auto"/>
        <w:jc w:val="center"/>
        <w:rPr>
          <w:rFonts w:ascii="Bahnschrift Light" w:hAnsi="Bahnschrift Light" w:cs="Arial"/>
          <w:b/>
          <w:noProof/>
          <w:sz w:val="24"/>
          <w:szCs w:val="24"/>
          <w:lang w:val="bs-Latn-BA"/>
        </w:rPr>
      </w:pPr>
    </w:p>
    <w:p w14:paraId="2A23D9F8" w14:textId="518269B7" w:rsidR="00914923" w:rsidRPr="007710D6" w:rsidRDefault="00914923" w:rsidP="00FE22B4">
      <w:pPr>
        <w:spacing w:line="312" w:lineRule="auto"/>
        <w:jc w:val="center"/>
        <w:rPr>
          <w:rFonts w:ascii="Bahnschrift Light" w:hAnsi="Bahnschrift Light" w:cs="Arial"/>
          <w:b/>
          <w:noProof/>
          <w:sz w:val="24"/>
          <w:szCs w:val="24"/>
          <w:lang w:val="bs-Latn-BA"/>
        </w:rPr>
      </w:pPr>
    </w:p>
    <w:p w14:paraId="131E7D28" w14:textId="5725F476" w:rsidR="00914923" w:rsidRPr="007710D6" w:rsidRDefault="00914923" w:rsidP="00FE22B4">
      <w:pPr>
        <w:spacing w:line="312" w:lineRule="auto"/>
        <w:jc w:val="center"/>
        <w:rPr>
          <w:rFonts w:ascii="Bahnschrift Light" w:hAnsi="Bahnschrift Light" w:cs="Arial"/>
          <w:b/>
          <w:noProof/>
          <w:sz w:val="24"/>
          <w:szCs w:val="24"/>
          <w:lang w:val="bs-Latn-BA"/>
        </w:rPr>
      </w:pPr>
    </w:p>
    <w:p w14:paraId="6620249D" w14:textId="68B8AD4F" w:rsidR="00914923" w:rsidRPr="007710D6" w:rsidRDefault="00914923" w:rsidP="00FE22B4">
      <w:pPr>
        <w:spacing w:line="312" w:lineRule="auto"/>
        <w:jc w:val="center"/>
        <w:rPr>
          <w:rFonts w:ascii="Bahnschrift Light" w:hAnsi="Bahnschrift Light" w:cs="Arial"/>
          <w:b/>
          <w:noProof/>
          <w:sz w:val="24"/>
          <w:szCs w:val="24"/>
          <w:lang w:val="bs-Latn-BA"/>
        </w:rPr>
      </w:pPr>
    </w:p>
    <w:p w14:paraId="0FDDA57D" w14:textId="5BE396ED" w:rsidR="00914923" w:rsidRPr="007710D6" w:rsidRDefault="00914923" w:rsidP="00FE22B4">
      <w:pPr>
        <w:spacing w:line="312" w:lineRule="auto"/>
        <w:jc w:val="center"/>
        <w:rPr>
          <w:rFonts w:ascii="Bahnschrift Light" w:hAnsi="Bahnschrift Light" w:cs="Arial"/>
          <w:b/>
          <w:noProof/>
          <w:sz w:val="24"/>
          <w:szCs w:val="24"/>
          <w:lang w:val="bs-Latn-BA"/>
        </w:rPr>
      </w:pPr>
    </w:p>
    <w:p w14:paraId="4521EAFF" w14:textId="4165000B" w:rsidR="00914923" w:rsidRPr="007710D6" w:rsidRDefault="00914923" w:rsidP="00FE22B4">
      <w:pPr>
        <w:spacing w:line="312" w:lineRule="auto"/>
        <w:jc w:val="center"/>
        <w:rPr>
          <w:rFonts w:ascii="Bahnschrift Light" w:hAnsi="Bahnschrift Light" w:cs="Arial"/>
          <w:b/>
          <w:noProof/>
          <w:sz w:val="24"/>
          <w:szCs w:val="24"/>
          <w:lang w:val="bs-Latn-BA"/>
        </w:rPr>
      </w:pPr>
    </w:p>
    <w:p w14:paraId="0BBA6749" w14:textId="755B5080" w:rsidR="00914923" w:rsidRPr="007710D6" w:rsidRDefault="00914923" w:rsidP="00FE22B4">
      <w:pPr>
        <w:pStyle w:val="Heading1"/>
        <w:numPr>
          <w:ilvl w:val="0"/>
          <w:numId w:val="5"/>
        </w:numPr>
        <w:spacing w:before="0" w:after="160" w:line="312" w:lineRule="auto"/>
        <w:rPr>
          <w:rFonts w:ascii="Bahnschrift Light" w:hAnsi="Bahnschrift Light"/>
          <w:noProof/>
          <w:sz w:val="24"/>
          <w:szCs w:val="24"/>
          <w:lang w:val="bs-Latn-BA"/>
        </w:rPr>
      </w:pPr>
      <w:bookmarkStart w:id="3" w:name="_Toc205109747"/>
      <w:r w:rsidRPr="007710D6">
        <w:rPr>
          <w:rFonts w:ascii="Bahnschrift Light" w:hAnsi="Bahnschrift Light"/>
          <w:noProof/>
          <w:sz w:val="24"/>
          <w:szCs w:val="24"/>
          <w:lang w:val="bs-Latn-BA"/>
        </w:rPr>
        <w:lastRenderedPageBreak/>
        <w:t>REZIME</w:t>
      </w:r>
      <w:bookmarkEnd w:id="3"/>
    </w:p>
    <w:p w14:paraId="144FDF18" w14:textId="6A12E53C" w:rsidR="009B4FA4" w:rsidRPr="007710D6" w:rsidRDefault="00053DB8" w:rsidP="00FE22B4">
      <w:p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Strategija reforme upravljanja javnim finansijama Federacije Bosne i Hercegovine obuhvata težnje zemlje ka jačanju sistema upravljanja</w:t>
      </w:r>
      <w:r w:rsidR="005E62FF" w:rsidRPr="007710D6">
        <w:rPr>
          <w:rFonts w:ascii="Bahnschrift Light" w:hAnsi="Bahnschrift Light" w:cs="Arial"/>
          <w:noProof/>
          <w:sz w:val="24"/>
          <w:szCs w:val="24"/>
          <w:lang w:val="bs-Latn-BA"/>
        </w:rPr>
        <w:t xml:space="preserve"> javnim finansijama</w:t>
      </w:r>
      <w:r w:rsidRPr="007710D6">
        <w:rPr>
          <w:rFonts w:ascii="Bahnschrift Light" w:hAnsi="Bahnschrift Light" w:cs="Arial"/>
          <w:noProof/>
          <w:sz w:val="24"/>
          <w:szCs w:val="24"/>
          <w:lang w:val="bs-Latn-BA"/>
        </w:rPr>
        <w:t xml:space="preserve">, pri čemu je odgovornost u središtu fokusa za </w:t>
      </w:r>
      <w:r w:rsidR="005E62FF" w:rsidRPr="007710D6">
        <w:rPr>
          <w:rFonts w:ascii="Bahnschrift Light" w:hAnsi="Bahnschrift Light" w:cs="Arial"/>
          <w:noProof/>
          <w:sz w:val="24"/>
          <w:szCs w:val="24"/>
          <w:lang w:val="bs-Latn-BA"/>
        </w:rPr>
        <w:t>treći ciklus</w:t>
      </w:r>
      <w:r w:rsidRPr="007710D6">
        <w:rPr>
          <w:rFonts w:ascii="Bahnschrift Light" w:hAnsi="Bahnschrift Light" w:cs="Arial"/>
          <w:noProof/>
          <w:sz w:val="24"/>
          <w:szCs w:val="24"/>
          <w:lang w:val="bs-Latn-BA"/>
        </w:rPr>
        <w:t xml:space="preserve"> reformi </w:t>
      </w:r>
      <w:r w:rsidR="00E4655C" w:rsidRPr="007710D6">
        <w:rPr>
          <w:rFonts w:ascii="Bahnschrift Light" w:hAnsi="Bahnschrift Light" w:cs="Arial"/>
          <w:noProof/>
          <w:sz w:val="24"/>
          <w:szCs w:val="24"/>
          <w:lang w:val="bs-Latn-BA"/>
        </w:rPr>
        <w:t>upravljanja javnim finansijama (</w:t>
      </w:r>
      <w:r w:rsidRPr="007710D6">
        <w:rPr>
          <w:rFonts w:ascii="Bahnschrift Light" w:hAnsi="Bahnschrift Light" w:cs="Arial"/>
          <w:noProof/>
          <w:sz w:val="24"/>
          <w:szCs w:val="24"/>
          <w:lang w:val="bs-Latn-BA"/>
        </w:rPr>
        <w:t>PFM</w:t>
      </w:r>
      <w:r w:rsidR="00E4655C" w:rsidRPr="007710D6">
        <w:rPr>
          <w:rFonts w:ascii="Bahnschrift Light" w:hAnsi="Bahnschrift Light" w:cs="Arial"/>
          <w:noProof/>
          <w:sz w:val="24"/>
          <w:szCs w:val="24"/>
          <w:lang w:val="bs-Latn-BA"/>
        </w:rPr>
        <w:t>)</w:t>
      </w:r>
      <w:r w:rsidRPr="007710D6">
        <w:rPr>
          <w:rFonts w:ascii="Bahnschrift Light" w:hAnsi="Bahnschrift Light" w:cs="Arial"/>
          <w:noProof/>
          <w:sz w:val="24"/>
          <w:szCs w:val="24"/>
          <w:lang w:val="bs-Latn-BA"/>
        </w:rPr>
        <w:t>, koja traje od 20</w:t>
      </w:r>
      <w:r w:rsidR="005E62FF" w:rsidRPr="007710D6">
        <w:rPr>
          <w:rFonts w:ascii="Bahnschrift Light" w:hAnsi="Bahnschrift Light" w:cs="Arial"/>
          <w:noProof/>
          <w:sz w:val="24"/>
          <w:szCs w:val="24"/>
          <w:lang w:val="bs-Latn-BA"/>
        </w:rPr>
        <w:t>26</w:t>
      </w:r>
      <w:r w:rsidRPr="007710D6">
        <w:rPr>
          <w:rFonts w:ascii="Bahnschrift Light" w:hAnsi="Bahnschrift Light" w:cs="Arial"/>
          <w:noProof/>
          <w:sz w:val="24"/>
          <w:szCs w:val="24"/>
          <w:lang w:val="bs-Latn-BA"/>
        </w:rPr>
        <w:t>. do 20</w:t>
      </w:r>
      <w:r w:rsidR="005E62FF" w:rsidRPr="007710D6">
        <w:rPr>
          <w:rFonts w:ascii="Bahnschrift Light" w:hAnsi="Bahnschrift Light" w:cs="Arial"/>
          <w:noProof/>
          <w:sz w:val="24"/>
          <w:szCs w:val="24"/>
          <w:lang w:val="bs-Latn-BA"/>
        </w:rPr>
        <w:t>30</w:t>
      </w:r>
      <w:r w:rsidRPr="007710D6">
        <w:rPr>
          <w:rFonts w:ascii="Bahnschrift Light" w:hAnsi="Bahnschrift Light" w:cs="Arial"/>
          <w:noProof/>
          <w:sz w:val="24"/>
          <w:szCs w:val="24"/>
          <w:lang w:val="bs-Latn-BA"/>
        </w:rPr>
        <w:t>. godine.</w:t>
      </w:r>
    </w:p>
    <w:p w14:paraId="475C2147" w14:textId="41C4957A" w:rsidR="009B4FA4" w:rsidRPr="007710D6" w:rsidRDefault="00053DB8" w:rsidP="00FE22B4">
      <w:p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Uvođenje ovog novog strateškog pravca je izuzetno važno, posebno s obzirom na rezultate nekoliko dijagnostičkih studija koje su pomogle u identifikaciji ključnih aspekata PFM sistema</w:t>
      </w:r>
      <w:r w:rsidR="005B7494" w:rsidRPr="007710D6">
        <w:rPr>
          <w:rFonts w:ascii="Bahnschrift Light" w:hAnsi="Bahnschrift Light" w:cs="Arial"/>
          <w:noProof/>
          <w:sz w:val="24"/>
          <w:szCs w:val="24"/>
          <w:lang w:val="bs-Latn-BA"/>
        </w:rPr>
        <w:t xml:space="preserve"> Federacije Bosne i Hercegovine (</w:t>
      </w:r>
      <w:r w:rsidR="005E62FF" w:rsidRPr="007710D6">
        <w:rPr>
          <w:rFonts w:ascii="Bahnschrift Light" w:hAnsi="Bahnschrift Light" w:cs="Arial"/>
          <w:noProof/>
          <w:sz w:val="24"/>
          <w:szCs w:val="24"/>
          <w:lang w:val="bs-Latn-BA"/>
        </w:rPr>
        <w:t>FBIH</w:t>
      </w:r>
      <w:r w:rsidR="005B7494" w:rsidRPr="007710D6">
        <w:rPr>
          <w:rFonts w:ascii="Bahnschrift Light" w:hAnsi="Bahnschrift Light" w:cs="Arial"/>
          <w:noProof/>
          <w:sz w:val="24"/>
          <w:szCs w:val="24"/>
          <w:lang w:val="bs-Latn-BA"/>
        </w:rPr>
        <w:t>)</w:t>
      </w:r>
      <w:r w:rsidRPr="007710D6">
        <w:rPr>
          <w:rFonts w:ascii="Bahnschrift Light" w:hAnsi="Bahnschrift Light" w:cs="Arial"/>
          <w:noProof/>
          <w:sz w:val="24"/>
          <w:szCs w:val="24"/>
          <w:lang w:val="bs-Latn-BA"/>
        </w:rPr>
        <w:t xml:space="preserve"> koji su zaht</w:t>
      </w:r>
      <w:r w:rsidR="005E62FF" w:rsidRPr="007710D6">
        <w:rPr>
          <w:rFonts w:ascii="Bahnschrift Light" w:hAnsi="Bahnschrift Light" w:cs="Arial"/>
          <w:noProof/>
          <w:sz w:val="24"/>
          <w:szCs w:val="24"/>
          <w:lang w:val="bs-Latn-BA"/>
        </w:rPr>
        <w:t>j</w:t>
      </w:r>
      <w:r w:rsidRPr="007710D6">
        <w:rPr>
          <w:rFonts w:ascii="Bahnschrift Light" w:hAnsi="Bahnschrift Light" w:cs="Arial"/>
          <w:noProof/>
          <w:sz w:val="24"/>
          <w:szCs w:val="24"/>
          <w:lang w:val="bs-Latn-BA"/>
        </w:rPr>
        <w:t xml:space="preserve">evali poboljšanja. Među najvažnijima </w:t>
      </w:r>
      <w:r w:rsidR="005E62FF" w:rsidRPr="007710D6">
        <w:rPr>
          <w:rFonts w:ascii="Bahnschrift Light" w:hAnsi="Bahnschrift Light" w:cs="Arial"/>
          <w:noProof/>
          <w:sz w:val="24"/>
          <w:szCs w:val="24"/>
          <w:lang w:val="bs-Latn-BA"/>
        </w:rPr>
        <w:t>su</w:t>
      </w:r>
      <w:r w:rsidRPr="007710D6">
        <w:rPr>
          <w:rFonts w:ascii="Bahnschrift Light" w:hAnsi="Bahnschrift Light" w:cs="Arial"/>
          <w:noProof/>
          <w:sz w:val="24"/>
          <w:szCs w:val="24"/>
          <w:lang w:val="bs-Latn-BA"/>
        </w:rPr>
        <w:t xml:space="preserve"> bil</w:t>
      </w:r>
      <w:r w:rsidR="005E62FF" w:rsidRPr="007710D6">
        <w:rPr>
          <w:rFonts w:ascii="Bahnschrift Light" w:hAnsi="Bahnschrift Light" w:cs="Arial"/>
          <w:noProof/>
          <w:sz w:val="24"/>
          <w:szCs w:val="24"/>
          <w:lang w:val="bs-Latn-BA"/>
        </w:rPr>
        <w:t>i</w:t>
      </w:r>
      <w:r w:rsidRPr="007710D6">
        <w:rPr>
          <w:rFonts w:ascii="Bahnschrift Light" w:hAnsi="Bahnschrift Light" w:cs="Arial"/>
          <w:noProof/>
          <w:sz w:val="24"/>
          <w:szCs w:val="24"/>
          <w:lang w:val="bs-Latn-BA"/>
        </w:rPr>
        <w:t xml:space="preserve"> </w:t>
      </w:r>
      <w:r w:rsidR="00786EF6" w:rsidRPr="007710D6">
        <w:rPr>
          <w:rFonts w:ascii="Bahnschrift Light" w:hAnsi="Bahnschrift Light" w:cs="Arial"/>
          <w:noProof/>
          <w:sz w:val="24"/>
          <w:szCs w:val="24"/>
          <w:lang w:val="bs-Latn-BA"/>
        </w:rPr>
        <w:t>O</w:t>
      </w:r>
      <w:r w:rsidR="005E62FF" w:rsidRPr="007710D6">
        <w:rPr>
          <w:rFonts w:ascii="Bahnschrift Light" w:hAnsi="Bahnschrift Light" w:cs="Arial"/>
          <w:noProof/>
          <w:sz w:val="24"/>
          <w:szCs w:val="24"/>
          <w:lang w:val="bs-Latn-BA"/>
        </w:rPr>
        <w:t>cijena</w:t>
      </w:r>
      <w:r w:rsidRPr="007710D6">
        <w:rPr>
          <w:rFonts w:ascii="Bahnschrift Light" w:hAnsi="Bahnschrift Light" w:cs="Arial"/>
          <w:noProof/>
          <w:sz w:val="24"/>
          <w:szCs w:val="24"/>
          <w:lang w:val="bs-Latn-BA"/>
        </w:rPr>
        <w:t xml:space="preserve"> javnih rashoda i finansijske odgovornosti (PEFA) sprovedena 20</w:t>
      </w:r>
      <w:r w:rsidR="005E62FF" w:rsidRPr="007710D6">
        <w:rPr>
          <w:rFonts w:ascii="Bahnschrift Light" w:hAnsi="Bahnschrift Light" w:cs="Arial"/>
          <w:noProof/>
          <w:sz w:val="24"/>
          <w:szCs w:val="24"/>
          <w:lang w:val="bs-Latn-BA"/>
        </w:rPr>
        <w:t>24</w:t>
      </w:r>
      <w:r w:rsidRPr="007710D6">
        <w:rPr>
          <w:rFonts w:ascii="Bahnschrift Light" w:hAnsi="Bahnschrift Light" w:cs="Arial"/>
          <w:noProof/>
          <w:sz w:val="24"/>
          <w:szCs w:val="24"/>
          <w:lang w:val="bs-Latn-BA"/>
        </w:rPr>
        <w:t>. godine</w:t>
      </w:r>
      <w:r w:rsidR="005E62FF" w:rsidRPr="007710D6">
        <w:rPr>
          <w:rFonts w:ascii="Bahnschrift Light" w:hAnsi="Bahnschrift Light" w:cs="Arial"/>
          <w:noProof/>
          <w:sz w:val="24"/>
          <w:szCs w:val="24"/>
          <w:lang w:val="bs-Latn-BA"/>
        </w:rPr>
        <w:t xml:space="preserve">, </w:t>
      </w:r>
      <w:r w:rsidR="00786EF6" w:rsidRPr="007710D6">
        <w:rPr>
          <w:rFonts w:ascii="Bahnschrift Light" w:hAnsi="Bahnschrift Light" w:cs="Arial"/>
          <w:noProof/>
          <w:sz w:val="24"/>
          <w:szCs w:val="24"/>
          <w:lang w:val="bs-Latn-BA"/>
        </w:rPr>
        <w:t>O</w:t>
      </w:r>
      <w:r w:rsidR="005E62FF" w:rsidRPr="007710D6">
        <w:rPr>
          <w:rFonts w:ascii="Bahnschrift Light" w:hAnsi="Bahnschrift Light" w:cs="Arial"/>
          <w:noProof/>
          <w:sz w:val="24"/>
          <w:szCs w:val="24"/>
          <w:lang w:val="bs-Latn-BA"/>
        </w:rPr>
        <w:t xml:space="preserve">cijena upravljanja javnim investicijama (PIMA) sprovedene 2024, </w:t>
      </w:r>
      <w:r w:rsidR="00E4655C" w:rsidRPr="007710D6">
        <w:rPr>
          <w:rFonts w:ascii="Bahnschrift Light" w:hAnsi="Bahnschrift Light" w:cs="Arial"/>
          <w:noProof/>
          <w:sz w:val="24"/>
          <w:szCs w:val="24"/>
          <w:lang w:val="bs-Latn-BA"/>
        </w:rPr>
        <w:t>O</w:t>
      </w:r>
      <w:r w:rsidR="005E62FF" w:rsidRPr="007710D6">
        <w:rPr>
          <w:rFonts w:ascii="Bahnschrift Light" w:hAnsi="Bahnschrift Light" w:cs="Arial"/>
          <w:noProof/>
          <w:sz w:val="24"/>
          <w:szCs w:val="24"/>
          <w:lang w:val="bs-Latn-BA"/>
        </w:rPr>
        <w:t xml:space="preserve">cijena javne uprave u Bosni i Herccegovini (SIGMA OECD) spovedena 2024.godine, te </w:t>
      </w:r>
      <w:r w:rsidR="00786EF6" w:rsidRPr="007710D6">
        <w:rPr>
          <w:rFonts w:ascii="Bahnschrift Light" w:hAnsi="Bahnschrift Light" w:cs="Arial"/>
          <w:noProof/>
          <w:sz w:val="24"/>
          <w:szCs w:val="24"/>
          <w:lang w:val="bs-Latn-BA"/>
        </w:rPr>
        <w:t>I</w:t>
      </w:r>
      <w:r w:rsidR="005E62FF" w:rsidRPr="007710D6">
        <w:rPr>
          <w:rFonts w:ascii="Bahnschrift Light" w:hAnsi="Bahnschrift Light" w:cs="Arial"/>
          <w:noProof/>
          <w:sz w:val="24"/>
          <w:szCs w:val="24"/>
          <w:lang w:val="bs-Latn-BA"/>
        </w:rPr>
        <w:t xml:space="preserve">zvještaj o napretku BIH u Europskoj uniji iz 2024.godine, </w:t>
      </w:r>
      <w:r w:rsidR="009B4FA4" w:rsidRPr="007710D6">
        <w:rPr>
          <w:rFonts w:ascii="Bahnschrift Light" w:hAnsi="Bahnschrift Light" w:cs="Arial"/>
          <w:noProof/>
          <w:sz w:val="24"/>
          <w:szCs w:val="24"/>
          <w:lang w:val="bs-Latn-BA"/>
        </w:rPr>
        <w:t>i</w:t>
      </w:r>
      <w:r w:rsidR="005E62FF" w:rsidRPr="007710D6">
        <w:rPr>
          <w:rFonts w:ascii="Bahnschrift Light" w:hAnsi="Bahnschrift Light" w:cs="Arial"/>
          <w:noProof/>
          <w:sz w:val="24"/>
          <w:szCs w:val="24"/>
          <w:lang w:val="bs-Latn-BA"/>
        </w:rPr>
        <w:t xml:space="preserve"> </w:t>
      </w:r>
      <w:r w:rsidR="00786EF6" w:rsidRPr="007710D6">
        <w:rPr>
          <w:rFonts w:ascii="Bahnschrift Light" w:hAnsi="Bahnschrift Light" w:cs="Arial"/>
          <w:noProof/>
          <w:sz w:val="24"/>
          <w:szCs w:val="24"/>
          <w:lang w:val="bs-Latn-BA"/>
        </w:rPr>
        <w:t>O</w:t>
      </w:r>
      <w:r w:rsidR="005E62FF" w:rsidRPr="007710D6">
        <w:rPr>
          <w:rFonts w:ascii="Bahnschrift Light" w:hAnsi="Bahnschrift Light" w:cs="Arial"/>
          <w:noProof/>
          <w:sz w:val="24"/>
          <w:szCs w:val="24"/>
          <w:lang w:val="bs-Latn-BA"/>
        </w:rPr>
        <w:t xml:space="preserve">pen budžet survey iz 2023.godine. </w:t>
      </w:r>
      <w:r w:rsidRPr="007710D6">
        <w:rPr>
          <w:rFonts w:ascii="Bahnschrift Light" w:hAnsi="Bahnschrift Light" w:cs="Arial"/>
          <w:noProof/>
          <w:sz w:val="24"/>
          <w:szCs w:val="24"/>
          <w:lang w:val="bs-Latn-BA"/>
        </w:rPr>
        <w:t xml:space="preserve">Rezultati ovih procjena potvrdili su da su reforme </w:t>
      </w:r>
      <w:r w:rsidR="005E62FF" w:rsidRPr="007710D6">
        <w:rPr>
          <w:rFonts w:ascii="Bahnschrift Light" w:hAnsi="Bahnschrift Light" w:cs="Arial"/>
          <w:noProof/>
          <w:sz w:val="24"/>
          <w:szCs w:val="24"/>
          <w:lang w:val="bs-Latn-BA"/>
        </w:rPr>
        <w:t>potrebne</w:t>
      </w:r>
      <w:r w:rsidRPr="007710D6">
        <w:rPr>
          <w:rFonts w:ascii="Bahnschrift Light" w:hAnsi="Bahnschrift Light" w:cs="Arial"/>
          <w:noProof/>
          <w:sz w:val="24"/>
          <w:szCs w:val="24"/>
          <w:lang w:val="bs-Latn-BA"/>
        </w:rPr>
        <w:t xml:space="preserve"> u jačanju osnovnih principa </w:t>
      </w:r>
      <w:r w:rsidR="00E4655C" w:rsidRPr="007710D6">
        <w:rPr>
          <w:rFonts w:ascii="Bahnschrift Light" w:hAnsi="Bahnschrift Light" w:cs="Arial"/>
          <w:noProof/>
          <w:sz w:val="24"/>
          <w:szCs w:val="24"/>
          <w:lang w:val="bs-Latn-BA"/>
        </w:rPr>
        <w:t>PFM-a</w:t>
      </w:r>
      <w:r w:rsidRPr="007710D6">
        <w:rPr>
          <w:rFonts w:ascii="Bahnschrift Light" w:hAnsi="Bahnschrift Light" w:cs="Arial"/>
          <w:noProof/>
          <w:sz w:val="24"/>
          <w:szCs w:val="24"/>
          <w:lang w:val="bs-Latn-BA"/>
        </w:rPr>
        <w:t xml:space="preserve"> u </w:t>
      </w:r>
      <w:r w:rsidR="005B7494" w:rsidRPr="007710D6">
        <w:rPr>
          <w:rFonts w:ascii="Bahnschrift Light" w:hAnsi="Bahnschrift Light" w:cs="Arial"/>
          <w:noProof/>
          <w:sz w:val="24"/>
          <w:szCs w:val="24"/>
          <w:lang w:val="bs-Latn-BA"/>
        </w:rPr>
        <w:t>F</w:t>
      </w:r>
      <w:r w:rsidR="005E62FF" w:rsidRPr="007710D6">
        <w:rPr>
          <w:rFonts w:ascii="Bahnschrift Light" w:hAnsi="Bahnschrift Light" w:cs="Arial"/>
          <w:noProof/>
          <w:sz w:val="24"/>
          <w:szCs w:val="24"/>
          <w:lang w:val="bs-Latn-BA"/>
        </w:rPr>
        <w:t>BIH</w:t>
      </w:r>
      <w:r w:rsidRPr="007710D6">
        <w:rPr>
          <w:rFonts w:ascii="Bahnschrift Light" w:hAnsi="Bahnschrift Light" w:cs="Arial"/>
          <w:noProof/>
          <w:sz w:val="24"/>
          <w:szCs w:val="24"/>
          <w:lang w:val="bs-Latn-BA"/>
        </w:rPr>
        <w:t>.</w:t>
      </w:r>
    </w:p>
    <w:p w14:paraId="3F36D03B" w14:textId="18F91A21" w:rsidR="009B4FA4" w:rsidRPr="007710D6" w:rsidRDefault="005E62FF" w:rsidP="00FE22B4">
      <w:p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 xml:space="preserve">Prethodne reforme PFM-a bile su usmjerene na fiskalni okvir, javne prihode, planiranje i budžetiranje, izvršenje budžeta, </w:t>
      </w:r>
      <w:r w:rsidR="003D6D96" w:rsidRPr="007710D6">
        <w:rPr>
          <w:rFonts w:ascii="Bahnschrift Light" w:hAnsi="Bahnschrift Light" w:cs="Arial"/>
          <w:noProof/>
          <w:sz w:val="24"/>
          <w:szCs w:val="24"/>
          <w:lang w:val="bs-Latn-BA"/>
        </w:rPr>
        <w:t>interna kontrola i eksterna revizija</w:t>
      </w:r>
      <w:r w:rsidRPr="007710D6">
        <w:rPr>
          <w:rFonts w:ascii="Bahnschrift Light" w:hAnsi="Bahnschrift Light" w:cs="Arial"/>
          <w:noProof/>
          <w:sz w:val="24"/>
          <w:szCs w:val="24"/>
          <w:lang w:val="bs-Latn-BA"/>
        </w:rPr>
        <w:t xml:space="preserve">, kako bi se osigurao efikasan, efektivan i odgovoran način korištenja javnih resursa za poboljšanje usluga. Nova strategija reformi PFM-a, međutim, </w:t>
      </w:r>
      <w:r w:rsidR="005B7494" w:rsidRPr="007710D6">
        <w:rPr>
          <w:rFonts w:ascii="Bahnschrift Light" w:hAnsi="Bahnschrift Light" w:cs="Arial"/>
          <w:noProof/>
          <w:sz w:val="24"/>
          <w:szCs w:val="24"/>
          <w:lang w:val="bs-Latn-BA"/>
        </w:rPr>
        <w:t>treba napraviti</w:t>
      </w:r>
      <w:r w:rsidRPr="007710D6">
        <w:rPr>
          <w:rFonts w:ascii="Bahnschrift Light" w:hAnsi="Bahnschrift Light" w:cs="Arial"/>
          <w:noProof/>
          <w:sz w:val="24"/>
          <w:szCs w:val="24"/>
          <w:lang w:val="bs-Latn-BA"/>
        </w:rPr>
        <w:t xml:space="preserve"> pomak u razmišljanju: pristup zasnovan na rezultatima kako bi se ispravili nedostaci koji su ometali potencijal postojeć</w:t>
      </w:r>
      <w:r w:rsidR="005B7494" w:rsidRPr="007710D6">
        <w:rPr>
          <w:rFonts w:ascii="Bahnschrift Light" w:hAnsi="Bahnschrift Light" w:cs="Arial"/>
          <w:noProof/>
          <w:sz w:val="24"/>
          <w:szCs w:val="24"/>
          <w:lang w:val="bs-Latn-BA"/>
        </w:rPr>
        <w:t>eg</w:t>
      </w:r>
      <w:r w:rsidRPr="007710D6">
        <w:rPr>
          <w:rFonts w:ascii="Bahnschrift Light" w:hAnsi="Bahnschrift Light" w:cs="Arial"/>
          <w:noProof/>
          <w:sz w:val="24"/>
          <w:szCs w:val="24"/>
          <w:lang w:val="bs-Latn-BA"/>
        </w:rPr>
        <w:t xml:space="preserve"> PFM sistema da efikasno i efektivno unaprijede isporuku usluga. Smatramo da ovo predstavlja narednu fazu reformi.</w:t>
      </w:r>
    </w:p>
    <w:p w14:paraId="360CECDC" w14:textId="00BD363B" w:rsidR="009B4FA4" w:rsidRPr="007710D6" w:rsidRDefault="003D6D96" w:rsidP="00FE22B4">
      <w:p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 xml:space="preserve">Upravljanje javnim finansijama ima ključnu ulogu u osiguravanju da se javna sredstva usmjere ka prioritetima </w:t>
      </w:r>
      <w:r w:rsidR="005B7494" w:rsidRPr="007710D6">
        <w:rPr>
          <w:rFonts w:ascii="Bahnschrift Light" w:hAnsi="Bahnschrift Light" w:cs="Arial"/>
          <w:noProof/>
          <w:sz w:val="24"/>
          <w:szCs w:val="24"/>
          <w:lang w:val="bs-Latn-BA"/>
        </w:rPr>
        <w:t>v</w:t>
      </w:r>
      <w:r w:rsidRPr="007710D6">
        <w:rPr>
          <w:rFonts w:ascii="Bahnschrift Light" w:hAnsi="Bahnschrift Light" w:cs="Arial"/>
          <w:noProof/>
          <w:sz w:val="24"/>
          <w:szCs w:val="24"/>
          <w:lang w:val="bs-Latn-BA"/>
        </w:rPr>
        <w:t>lad</w:t>
      </w:r>
      <w:r w:rsidR="005B7494" w:rsidRPr="007710D6">
        <w:rPr>
          <w:rFonts w:ascii="Bahnschrift Light" w:hAnsi="Bahnschrift Light" w:cs="Arial"/>
          <w:noProof/>
          <w:sz w:val="24"/>
          <w:szCs w:val="24"/>
          <w:lang w:val="bs-Latn-BA"/>
        </w:rPr>
        <w:t>a</w:t>
      </w:r>
      <w:r w:rsidRPr="007710D6">
        <w:rPr>
          <w:rFonts w:ascii="Bahnschrift Light" w:hAnsi="Bahnschrift Light" w:cs="Arial"/>
          <w:noProof/>
          <w:sz w:val="24"/>
          <w:szCs w:val="24"/>
          <w:lang w:val="bs-Latn-BA"/>
        </w:rPr>
        <w:t xml:space="preserve">, da postoje adekvatni resursi i da se ti resursi efikasno i efektivno upravljaju kako bi se pružile kvalitetne usluge i ulaganja koja donose ekonomski povrat. </w:t>
      </w:r>
      <w:r w:rsidR="005E62FF" w:rsidRPr="007710D6">
        <w:rPr>
          <w:rFonts w:ascii="Bahnschrift Light" w:hAnsi="Bahnschrift Light" w:cs="Arial"/>
          <w:noProof/>
          <w:sz w:val="24"/>
          <w:szCs w:val="24"/>
          <w:lang w:val="bs-Latn-BA"/>
        </w:rPr>
        <w:t xml:space="preserve">Predložene reforme također će nastojati iskoristiti postojeće politike kako bi produbile usklađenost s pravilima odgovornosti i smjernicama. </w:t>
      </w:r>
    </w:p>
    <w:p w14:paraId="20AD7F16" w14:textId="7A9791B4" w:rsidR="005E62FF" w:rsidRPr="007710D6" w:rsidRDefault="005E62FF" w:rsidP="00FE22B4">
      <w:p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 xml:space="preserve">Vlada </w:t>
      </w:r>
      <w:r w:rsidR="003D6D96" w:rsidRPr="007710D6">
        <w:rPr>
          <w:rFonts w:ascii="Bahnschrift Light" w:hAnsi="Bahnschrift Light" w:cs="Arial"/>
          <w:noProof/>
          <w:sz w:val="24"/>
          <w:szCs w:val="24"/>
          <w:lang w:val="bs-Latn-BA"/>
        </w:rPr>
        <w:t xml:space="preserve">Federacije BIH </w:t>
      </w:r>
      <w:r w:rsidRPr="007710D6">
        <w:rPr>
          <w:rFonts w:ascii="Bahnschrift Light" w:hAnsi="Bahnschrift Light" w:cs="Arial"/>
          <w:noProof/>
          <w:sz w:val="24"/>
          <w:szCs w:val="24"/>
          <w:lang w:val="bs-Latn-BA"/>
        </w:rPr>
        <w:t>ostaje posvećena jačanju</w:t>
      </w:r>
      <w:r w:rsidR="009B4FA4" w:rsidRPr="007710D6">
        <w:rPr>
          <w:rFonts w:ascii="Bahnschrift Light" w:hAnsi="Bahnschrift Light" w:cs="Arial"/>
          <w:noProof/>
          <w:sz w:val="24"/>
          <w:szCs w:val="24"/>
          <w:lang w:val="bs-Latn-BA"/>
        </w:rPr>
        <w:t xml:space="preserve"> ključnih</w:t>
      </w:r>
      <w:r w:rsidRPr="007710D6">
        <w:rPr>
          <w:rFonts w:ascii="Bahnschrift Light" w:hAnsi="Bahnschrift Light" w:cs="Arial"/>
          <w:noProof/>
          <w:sz w:val="24"/>
          <w:szCs w:val="24"/>
          <w:lang w:val="bs-Latn-BA"/>
        </w:rPr>
        <w:t xml:space="preserve"> sistema za postizanje statusa zemlje s srednjim dohotkom. Strategija reformi PFM-a ima za cilj unaprijediti sisteme za mobilizaciju resursa, dok istovremeno jača kapacitete i prateće politike dizajnirane da povećaju povrat na javna ulaganja i vrijednost za novac.</w:t>
      </w:r>
    </w:p>
    <w:p w14:paraId="3AF143E3" w14:textId="76847FFB" w:rsidR="005E62FF" w:rsidRPr="007710D6" w:rsidRDefault="005E62FF" w:rsidP="00FE22B4">
      <w:pPr>
        <w:spacing w:line="312" w:lineRule="auto"/>
        <w:jc w:val="both"/>
        <w:rPr>
          <w:rFonts w:ascii="Bahnschrift Light" w:hAnsi="Bahnschrift Light" w:cs="Arial"/>
          <w:noProof/>
          <w:sz w:val="24"/>
          <w:szCs w:val="24"/>
          <w:lang w:val="bs-Latn-BA"/>
        </w:rPr>
      </w:pPr>
    </w:p>
    <w:p w14:paraId="542EB140" w14:textId="1E52C1D6" w:rsidR="00683D85" w:rsidRPr="007710D6" w:rsidRDefault="00683D85" w:rsidP="00FE22B4">
      <w:pPr>
        <w:spacing w:line="312" w:lineRule="auto"/>
        <w:jc w:val="both"/>
        <w:rPr>
          <w:rFonts w:ascii="Bahnschrift Light" w:hAnsi="Bahnschrift Light" w:cs="Arial"/>
          <w:noProof/>
          <w:sz w:val="24"/>
          <w:szCs w:val="24"/>
          <w:lang w:val="bs-Latn-BA"/>
        </w:rPr>
      </w:pPr>
    </w:p>
    <w:p w14:paraId="67E3038F" w14:textId="0B0C7678" w:rsidR="00683D85" w:rsidRPr="007710D6" w:rsidRDefault="00683D85" w:rsidP="00FE22B4">
      <w:pPr>
        <w:spacing w:line="312" w:lineRule="auto"/>
        <w:jc w:val="both"/>
        <w:rPr>
          <w:rFonts w:ascii="Bahnschrift Light" w:hAnsi="Bahnschrift Light" w:cs="Arial"/>
          <w:noProof/>
          <w:sz w:val="24"/>
          <w:szCs w:val="24"/>
          <w:lang w:val="bs-Latn-BA"/>
        </w:rPr>
      </w:pPr>
    </w:p>
    <w:p w14:paraId="18401CD7" w14:textId="2EA76D7E" w:rsidR="00683D85" w:rsidRPr="007710D6" w:rsidRDefault="008253D3" w:rsidP="00FE22B4">
      <w:pPr>
        <w:pStyle w:val="Heading1"/>
        <w:spacing w:before="0" w:after="160" w:line="312" w:lineRule="auto"/>
        <w:rPr>
          <w:rFonts w:ascii="Bahnschrift Light" w:hAnsi="Bahnschrift Light"/>
          <w:b/>
          <w:outline/>
          <w:color w:val="ED7D31" w:themeColor="accent2"/>
          <w:sz w:val="40"/>
          <w:szCs w:val="40"/>
          <w:lang w:val="bs-Latn-BA"/>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bookmarkStart w:id="4" w:name="_Hlk197342928"/>
      <w:bookmarkStart w:id="5" w:name="_Toc205109748"/>
      <w:r w:rsidRPr="007710D6">
        <w:rPr>
          <w:rFonts w:ascii="Bahnschrift Light" w:hAnsi="Bahnschrift Light"/>
          <w:b/>
          <w:outline/>
          <w:color w:val="ED7D31" w:themeColor="accent2"/>
          <w:sz w:val="40"/>
          <w:szCs w:val="40"/>
          <w:lang w:val="bs-Latn-BA"/>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2. UVOD</w:t>
      </w:r>
      <w:bookmarkEnd w:id="5"/>
    </w:p>
    <w:p w14:paraId="400F699A" w14:textId="21D89FA7" w:rsidR="004E212C" w:rsidRPr="007710D6" w:rsidRDefault="008253D3" w:rsidP="00FE22B4">
      <w:pPr>
        <w:pStyle w:val="Heading2"/>
        <w:shd w:val="clear" w:color="auto" w:fill="FFF2CC" w:themeFill="accent4" w:themeFillTint="33"/>
        <w:spacing w:before="0" w:after="160" w:line="312" w:lineRule="auto"/>
        <w:rPr>
          <w:rFonts w:ascii="Bahnschrift Light" w:hAnsi="Bahnschrift Light"/>
          <w:b/>
          <w:bCs/>
          <w:lang w:val="bs-Latn-BA"/>
        </w:rPr>
      </w:pPr>
      <w:bookmarkStart w:id="6" w:name="_Toc205109749"/>
      <w:bookmarkEnd w:id="4"/>
      <w:r w:rsidRPr="007710D6">
        <w:rPr>
          <w:rFonts w:ascii="Bahnschrift Light" w:hAnsi="Bahnschrift Light"/>
          <w:b/>
          <w:bCs/>
          <w:lang w:val="bs-Latn-BA"/>
        </w:rPr>
        <w:t xml:space="preserve">2.1. </w:t>
      </w:r>
      <w:r w:rsidR="001A4496" w:rsidRPr="007710D6">
        <w:rPr>
          <w:rFonts w:ascii="Bahnschrift Light" w:hAnsi="Bahnschrift Light"/>
          <w:b/>
          <w:bCs/>
          <w:lang w:val="bs-Latn-BA"/>
        </w:rPr>
        <w:t>P</w:t>
      </w:r>
      <w:r w:rsidR="00145962" w:rsidRPr="007710D6">
        <w:rPr>
          <w:rFonts w:ascii="Bahnschrift Light" w:hAnsi="Bahnschrift Light"/>
          <w:b/>
          <w:bCs/>
          <w:lang w:val="bs-Latn-BA"/>
        </w:rPr>
        <w:t>ravni okvir</w:t>
      </w:r>
      <w:bookmarkEnd w:id="6"/>
    </w:p>
    <w:p w14:paraId="7752E4A1" w14:textId="422D99FB" w:rsidR="009D6A94" w:rsidRPr="007710D6" w:rsidRDefault="009D6A94" w:rsidP="00FE22B4">
      <w:p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Ustav Federacije Bosne i Hercegovine</w:t>
      </w:r>
      <w:r w:rsidRPr="007710D6">
        <w:rPr>
          <w:rStyle w:val="Heading4Char"/>
          <w:rFonts w:ascii="Bahnschrift Light" w:hAnsi="Bahnschrift Light"/>
          <w:sz w:val="24"/>
          <w:szCs w:val="24"/>
          <w:vertAlign w:val="superscript"/>
          <w:lang w:val="bs-Latn-BA"/>
        </w:rPr>
        <w:footnoteReference w:id="1"/>
      </w:r>
      <w:r w:rsidRPr="007710D6">
        <w:rPr>
          <w:rFonts w:ascii="Bahnschrift Light" w:hAnsi="Bahnschrift Light"/>
          <w:sz w:val="24"/>
          <w:szCs w:val="24"/>
          <w:lang w:val="bs-Latn-BA"/>
        </w:rPr>
        <w:t xml:space="preserve"> propisuju nadležnost Federaciji Bosne i Hercegovine za fiskalnu politiku pri čemu je pred vlasti</w:t>
      </w:r>
      <w:r w:rsidR="00E4655C" w:rsidRPr="007710D6">
        <w:rPr>
          <w:rFonts w:ascii="Bahnschrift Light" w:hAnsi="Bahnschrift Light"/>
          <w:sz w:val="24"/>
          <w:szCs w:val="24"/>
          <w:lang w:val="bs-Latn-BA"/>
        </w:rPr>
        <w:t>ma u</w:t>
      </w:r>
      <w:r w:rsidRPr="007710D6">
        <w:rPr>
          <w:rFonts w:ascii="Bahnschrift Light" w:hAnsi="Bahnschrift Light"/>
          <w:sz w:val="24"/>
          <w:szCs w:val="24"/>
          <w:lang w:val="bs-Latn-BA"/>
        </w:rPr>
        <w:t xml:space="preserve"> Federacij</w:t>
      </w:r>
      <w:r w:rsidR="00E4655C" w:rsidRPr="007710D6">
        <w:rPr>
          <w:rFonts w:ascii="Bahnschrift Light" w:hAnsi="Bahnschrift Light"/>
          <w:sz w:val="24"/>
          <w:szCs w:val="24"/>
          <w:lang w:val="bs-Latn-BA"/>
        </w:rPr>
        <w:t>i</w:t>
      </w:r>
      <w:r w:rsidRPr="007710D6">
        <w:rPr>
          <w:rFonts w:ascii="Bahnschrift Light" w:hAnsi="Bahnschrift Light"/>
          <w:sz w:val="24"/>
          <w:szCs w:val="24"/>
          <w:lang w:val="bs-Latn-BA"/>
        </w:rPr>
        <w:t xml:space="preserve"> postavljen poseban izazov koordinacije složenog sistema ustavnog uređenja alokacije sredstava u ključne sektore, kao i osiguravanje transparentnosti u raspodjeli resursa.</w:t>
      </w:r>
    </w:p>
    <w:p w14:paraId="296B3793" w14:textId="027CAE8B" w:rsidR="009F1851" w:rsidRPr="007710D6" w:rsidRDefault="001B51C0" w:rsidP="00FE22B4">
      <w:pPr>
        <w:spacing w:line="312" w:lineRule="auto"/>
        <w:jc w:val="both"/>
        <w:rPr>
          <w:rFonts w:ascii="Bahnschrift Light" w:hAnsi="Bahnschrift Light"/>
          <w:sz w:val="24"/>
          <w:szCs w:val="24"/>
          <w:lang w:val="bs-Latn-BA"/>
        </w:rPr>
      </w:pPr>
      <w:r w:rsidRPr="007710D6">
        <w:rPr>
          <w:rFonts w:ascii="Bahnschrift Light" w:hAnsi="Bahnschrift Light"/>
          <w:i/>
          <w:iCs/>
          <w:sz w:val="24"/>
          <w:szCs w:val="24"/>
          <w:lang w:val="bs-Latn-BA"/>
        </w:rPr>
        <w:t>Zakon</w:t>
      </w:r>
      <w:r w:rsidR="009F1851" w:rsidRPr="007710D6">
        <w:rPr>
          <w:rFonts w:ascii="Bahnschrift Light" w:hAnsi="Bahnschrift Light"/>
          <w:i/>
          <w:iCs/>
          <w:sz w:val="24"/>
          <w:szCs w:val="24"/>
          <w:lang w:val="bs-Latn-BA"/>
        </w:rPr>
        <w:t>om</w:t>
      </w:r>
      <w:r w:rsidRPr="007710D6">
        <w:rPr>
          <w:rFonts w:ascii="Bahnschrift Light" w:hAnsi="Bahnschrift Light"/>
          <w:i/>
          <w:iCs/>
          <w:sz w:val="24"/>
          <w:szCs w:val="24"/>
          <w:lang w:val="bs-Latn-BA"/>
        </w:rPr>
        <w:t xml:space="preserve"> o budžetima u Federaciji BiH</w:t>
      </w:r>
      <w:r w:rsidR="005B7494" w:rsidRPr="007710D6">
        <w:rPr>
          <w:rFonts w:ascii="Bahnschrift Light" w:hAnsi="Bahnschrift Light"/>
          <w:i/>
          <w:iCs/>
          <w:sz w:val="24"/>
          <w:szCs w:val="24"/>
          <w:lang w:val="bs-Latn-BA"/>
        </w:rPr>
        <w:t xml:space="preserve"> </w:t>
      </w:r>
      <w:r w:rsidRPr="007710D6">
        <w:rPr>
          <w:rStyle w:val="Heading4Char"/>
          <w:rFonts w:ascii="Bahnschrift Light" w:hAnsi="Bahnschrift Light"/>
          <w:sz w:val="24"/>
          <w:szCs w:val="24"/>
          <w:vertAlign w:val="superscript"/>
          <w:lang w:val="bs-Latn-BA"/>
        </w:rPr>
        <w:footnoteReference w:id="2"/>
      </w:r>
      <w:r w:rsidRPr="007710D6">
        <w:rPr>
          <w:rFonts w:ascii="Bahnschrift Light" w:hAnsi="Bahnschrift Light"/>
          <w:sz w:val="24"/>
          <w:szCs w:val="24"/>
          <w:lang w:val="bs-Latn-BA"/>
        </w:rPr>
        <w:t xml:space="preserve"> </w:t>
      </w:r>
      <w:r w:rsidR="009F1851" w:rsidRPr="007710D6">
        <w:rPr>
          <w:rFonts w:ascii="Bahnschrift Light" w:hAnsi="Bahnschrift Light"/>
          <w:sz w:val="24"/>
          <w:szCs w:val="24"/>
          <w:lang w:val="bs-Latn-BA"/>
        </w:rPr>
        <w:t xml:space="preserve">koji </w:t>
      </w:r>
      <w:r w:rsidRPr="007710D6">
        <w:rPr>
          <w:rFonts w:ascii="Bahnschrift Light" w:hAnsi="Bahnschrift Light"/>
          <w:sz w:val="24"/>
          <w:szCs w:val="24"/>
          <w:lang w:val="bs-Latn-BA"/>
        </w:rPr>
        <w:t>predstavlja osnovni zakon</w:t>
      </w:r>
      <w:r w:rsidR="00B806A1" w:rsidRPr="007710D6">
        <w:rPr>
          <w:rFonts w:ascii="Bahnschrift Light" w:hAnsi="Bahnschrift Light"/>
          <w:sz w:val="24"/>
          <w:szCs w:val="24"/>
          <w:lang w:val="bs-Latn-BA"/>
        </w:rPr>
        <w:t>,</w:t>
      </w:r>
      <w:r w:rsidRPr="007710D6">
        <w:rPr>
          <w:rFonts w:ascii="Bahnschrift Light" w:hAnsi="Bahnschrift Light"/>
          <w:sz w:val="24"/>
          <w:szCs w:val="24"/>
          <w:lang w:val="bs-Latn-BA"/>
        </w:rPr>
        <w:t xml:space="preserve"> uređ</w:t>
      </w:r>
      <w:r w:rsidR="009F1851" w:rsidRPr="007710D6">
        <w:rPr>
          <w:rFonts w:ascii="Bahnschrift Light" w:hAnsi="Bahnschrift Light"/>
          <w:sz w:val="24"/>
          <w:szCs w:val="24"/>
          <w:lang w:val="bs-Latn-BA"/>
        </w:rPr>
        <w:t>eno je</w:t>
      </w:r>
      <w:r w:rsidRPr="007710D6">
        <w:rPr>
          <w:rFonts w:ascii="Bahnschrift Light" w:hAnsi="Bahnschrift Light"/>
          <w:sz w:val="24"/>
          <w:szCs w:val="24"/>
          <w:lang w:val="bs-Latn-BA"/>
        </w:rPr>
        <w:t xml:space="preserve"> planiranje, donošenje, izvršavanje i kontrolu budžeta na svim nivoima vlasti u Federaciji BiH (federalni, kantonalni, gradski i općinski budžeti), kao i finansijsk</w:t>
      </w:r>
      <w:r w:rsidR="009F1851" w:rsidRPr="007710D6">
        <w:rPr>
          <w:rFonts w:ascii="Bahnschrift Light" w:hAnsi="Bahnschrift Light"/>
          <w:sz w:val="24"/>
          <w:szCs w:val="24"/>
          <w:lang w:val="bs-Latn-BA"/>
        </w:rPr>
        <w:t>i</w:t>
      </w:r>
      <w:r w:rsidRPr="007710D6">
        <w:rPr>
          <w:rFonts w:ascii="Bahnschrift Light" w:hAnsi="Bahnschrift Light"/>
          <w:sz w:val="24"/>
          <w:szCs w:val="24"/>
          <w:lang w:val="bs-Latn-BA"/>
        </w:rPr>
        <w:t xml:space="preserve"> planov</w:t>
      </w:r>
      <w:r w:rsidR="009F1851" w:rsidRPr="007710D6">
        <w:rPr>
          <w:rFonts w:ascii="Bahnschrift Light" w:hAnsi="Bahnschrift Light"/>
          <w:sz w:val="24"/>
          <w:szCs w:val="24"/>
          <w:lang w:val="bs-Latn-BA"/>
        </w:rPr>
        <w:t>i</w:t>
      </w:r>
      <w:r w:rsidRPr="007710D6">
        <w:rPr>
          <w:rFonts w:ascii="Bahnschrift Light" w:hAnsi="Bahnschrift Light"/>
          <w:sz w:val="24"/>
          <w:szCs w:val="24"/>
          <w:lang w:val="bs-Latn-BA"/>
        </w:rPr>
        <w:t xml:space="preserve"> vanbudžetskih fondova. </w:t>
      </w:r>
      <w:r w:rsidR="00B806A1" w:rsidRPr="007710D6">
        <w:rPr>
          <w:rFonts w:ascii="Bahnschrift Light" w:hAnsi="Bahnschrift Light"/>
          <w:sz w:val="24"/>
          <w:szCs w:val="24"/>
          <w:lang w:val="bs-Latn-BA"/>
        </w:rPr>
        <w:t xml:space="preserve">Ova pravila su osnova na kojoj se gradi svaka strategija upravljanja javnim finansijama, jer definišu okvir u kojem se javna sredstva planiraju, raspoređuju i troše. Zakon </w:t>
      </w:r>
      <w:r w:rsidR="009F1851" w:rsidRPr="007710D6">
        <w:rPr>
          <w:rFonts w:ascii="Bahnschrift Light" w:hAnsi="Bahnschrift Light"/>
          <w:sz w:val="24"/>
          <w:szCs w:val="24"/>
          <w:lang w:val="bs-Latn-BA"/>
        </w:rPr>
        <w:t xml:space="preserve">omogućava sistematično, transparentno i odgovorno upravljanje javnim finansijama, te je neophodan okvir za izradu i provedbu Strategije </w:t>
      </w:r>
      <w:r w:rsidR="005B7494" w:rsidRPr="007710D6">
        <w:rPr>
          <w:rFonts w:ascii="Bahnschrift Light" w:hAnsi="Bahnschrift Light"/>
          <w:sz w:val="24"/>
          <w:szCs w:val="24"/>
          <w:lang w:val="bs-Latn-BA"/>
        </w:rPr>
        <w:t xml:space="preserve">reforme </w:t>
      </w:r>
      <w:r w:rsidR="009F1851" w:rsidRPr="007710D6">
        <w:rPr>
          <w:rFonts w:ascii="Bahnschrift Light" w:hAnsi="Bahnschrift Light"/>
          <w:sz w:val="24"/>
          <w:szCs w:val="24"/>
          <w:lang w:val="bs-Latn-BA"/>
        </w:rPr>
        <w:t>upravljanja javnim finansijama. Bez ovog zakona, ne bi bilo moguće uspostaviti dosljedan, predvidiv i kontrolisan proces planiranja i trošenja javnih sredstava, što je osnov svakog strateškog pristupa u javnim finansijama</w:t>
      </w:r>
      <w:r w:rsidR="00B806A1" w:rsidRPr="007710D6">
        <w:rPr>
          <w:rFonts w:ascii="Bahnschrift Light" w:hAnsi="Bahnschrift Light"/>
          <w:sz w:val="24"/>
          <w:szCs w:val="24"/>
          <w:lang w:val="bs-Latn-BA"/>
        </w:rPr>
        <w:t xml:space="preserve">. </w:t>
      </w:r>
    </w:p>
    <w:p w14:paraId="3DCDEE5E" w14:textId="0440B13D" w:rsidR="001B51C0" w:rsidRPr="007710D6" w:rsidRDefault="001B51C0" w:rsidP="00FE22B4">
      <w:pPr>
        <w:spacing w:line="312" w:lineRule="auto"/>
        <w:jc w:val="both"/>
        <w:rPr>
          <w:rFonts w:ascii="Bahnschrift Light" w:hAnsi="Bahnschrift Light"/>
          <w:sz w:val="24"/>
          <w:szCs w:val="24"/>
          <w:lang w:val="bs-Latn-BA"/>
        </w:rPr>
      </w:pPr>
      <w:r w:rsidRPr="007710D6">
        <w:rPr>
          <w:rFonts w:ascii="Bahnschrift Light" w:hAnsi="Bahnschrift Light"/>
          <w:i/>
          <w:iCs/>
          <w:sz w:val="24"/>
          <w:szCs w:val="24"/>
          <w:lang w:val="bs-Latn-BA"/>
        </w:rPr>
        <w:t>Zakon o finansijskom upravljanju i kontroli (FUK) u javnom sektoru Federacije BiH</w:t>
      </w:r>
      <w:r w:rsidR="005B7494" w:rsidRPr="007710D6">
        <w:rPr>
          <w:rFonts w:ascii="Bahnschrift Light" w:hAnsi="Bahnschrift Light"/>
          <w:i/>
          <w:iCs/>
          <w:sz w:val="24"/>
          <w:szCs w:val="24"/>
          <w:lang w:val="bs-Latn-BA"/>
        </w:rPr>
        <w:t xml:space="preserve"> </w:t>
      </w:r>
      <w:r w:rsidRPr="007710D6">
        <w:rPr>
          <w:rStyle w:val="Heading4Char"/>
          <w:rFonts w:ascii="Bahnschrift Light" w:hAnsi="Bahnschrift Light"/>
          <w:sz w:val="18"/>
          <w:szCs w:val="18"/>
          <w:vertAlign w:val="superscript"/>
          <w:lang w:val="bs-Latn-BA"/>
        </w:rPr>
        <w:footnoteReference w:id="3"/>
      </w:r>
      <w:r w:rsidRPr="007710D6">
        <w:rPr>
          <w:rFonts w:ascii="Bahnschrift Light" w:hAnsi="Bahnschrift Light"/>
          <w:sz w:val="24"/>
          <w:szCs w:val="24"/>
          <w:lang w:val="bs-Latn-BA"/>
        </w:rPr>
        <w:t xml:space="preserve">  definiše obavezu uspostavljanja i razvoja sistema internih finansijskih kontrola u javnom sektoru, uključujući odgovornost rukovodilaca za zakonito i namjensko korištenje sredstava, upravljanje rizicima, jasne procedure i organizacionu strukturu, kao i kontinuirano praćenje i procjenu sistema FUK</w:t>
      </w:r>
      <w:r w:rsidR="009F1851" w:rsidRPr="007710D6">
        <w:rPr>
          <w:rFonts w:ascii="Bahnschrift Light" w:hAnsi="Bahnschrift Light"/>
          <w:sz w:val="24"/>
          <w:szCs w:val="24"/>
          <w:lang w:val="bs-Latn-BA"/>
        </w:rPr>
        <w:t>.</w:t>
      </w:r>
    </w:p>
    <w:p w14:paraId="638DD5CE" w14:textId="17E47EF2" w:rsidR="00B806A1" w:rsidRPr="007710D6" w:rsidRDefault="00B806A1" w:rsidP="00FE22B4">
      <w:pPr>
        <w:spacing w:line="312" w:lineRule="auto"/>
        <w:jc w:val="both"/>
        <w:rPr>
          <w:rFonts w:ascii="Bahnschrift Light" w:hAnsi="Bahnschrift Light"/>
          <w:sz w:val="24"/>
          <w:szCs w:val="24"/>
          <w:lang w:val="bs-Latn-BA"/>
        </w:rPr>
      </w:pPr>
      <w:r w:rsidRPr="007710D6">
        <w:rPr>
          <w:rFonts w:ascii="Bahnschrift Light" w:hAnsi="Bahnschrift Light"/>
          <w:i/>
          <w:iCs/>
          <w:sz w:val="24"/>
          <w:szCs w:val="24"/>
          <w:lang w:val="bs-Latn-BA"/>
        </w:rPr>
        <w:t>Zakon o pripadnosti i raspodjeli javnih prihoda u Federaciji BiH</w:t>
      </w:r>
      <w:r w:rsidR="005B7494" w:rsidRPr="007710D6">
        <w:rPr>
          <w:rFonts w:ascii="Bahnschrift Light" w:hAnsi="Bahnschrift Light"/>
          <w:i/>
          <w:iCs/>
          <w:sz w:val="24"/>
          <w:szCs w:val="24"/>
          <w:lang w:val="bs-Latn-BA"/>
        </w:rPr>
        <w:t xml:space="preserve"> </w:t>
      </w:r>
      <w:r w:rsidRPr="007710D6">
        <w:rPr>
          <w:rStyle w:val="Heading4Char"/>
          <w:rFonts w:ascii="Bahnschrift Light" w:hAnsi="Bahnschrift Light"/>
          <w:vertAlign w:val="superscript"/>
          <w:lang w:val="bs-Latn-BA"/>
        </w:rPr>
        <w:footnoteReference w:id="4"/>
      </w:r>
      <w:r w:rsidRPr="007710D6">
        <w:rPr>
          <w:rFonts w:ascii="Bahnschrift Light" w:hAnsi="Bahnschrift Light"/>
          <w:vertAlign w:val="superscript"/>
          <w:lang w:val="bs-Latn-BA"/>
        </w:rPr>
        <w:t xml:space="preserve"> </w:t>
      </w:r>
      <w:r w:rsidRPr="007710D6">
        <w:rPr>
          <w:rFonts w:ascii="Bahnschrift Light" w:hAnsi="Bahnschrift Light"/>
          <w:sz w:val="24"/>
          <w:szCs w:val="24"/>
          <w:lang w:val="bs-Latn-BA"/>
        </w:rPr>
        <w:t>ima centralnu ulogu u upravljanjanju javnim finansijama iz razloga definiranja izvora i raspodjele javnih prihoda koja je temelj za planiranje budžeta i određivanje fiskalnih kapaciteta svakog nivoa vlas</w:t>
      </w:r>
      <w:r w:rsidR="000A79DC" w:rsidRPr="007710D6">
        <w:rPr>
          <w:rFonts w:ascii="Bahnschrift Light" w:hAnsi="Bahnschrift Light"/>
          <w:sz w:val="24"/>
          <w:szCs w:val="24"/>
          <w:lang w:val="bs-Latn-BA"/>
        </w:rPr>
        <w:t>ti.</w:t>
      </w:r>
    </w:p>
    <w:p w14:paraId="3DD0CB74" w14:textId="21CFD752" w:rsidR="001B51C0" w:rsidRPr="007710D6" w:rsidRDefault="001B51C0" w:rsidP="00FE22B4">
      <w:pPr>
        <w:spacing w:line="312" w:lineRule="auto"/>
        <w:jc w:val="both"/>
        <w:rPr>
          <w:rFonts w:ascii="Bahnschrift Light" w:hAnsi="Bahnschrift Light"/>
          <w:sz w:val="24"/>
          <w:szCs w:val="24"/>
          <w:lang w:val="bs-Latn-BA"/>
        </w:rPr>
      </w:pPr>
      <w:r w:rsidRPr="007710D6">
        <w:rPr>
          <w:rFonts w:ascii="Bahnschrift Light" w:hAnsi="Bahnschrift Light"/>
          <w:i/>
          <w:iCs/>
          <w:sz w:val="24"/>
          <w:szCs w:val="24"/>
          <w:lang w:val="bs-Latn-BA"/>
        </w:rPr>
        <w:t>Zakona o razvojnom planiranju i upravljanju razvojem u Federaciji Bosne i Hercegovine</w:t>
      </w:r>
      <w:r w:rsidR="005B7494" w:rsidRPr="007710D6">
        <w:rPr>
          <w:rFonts w:ascii="Bahnschrift Light" w:hAnsi="Bahnschrift Light"/>
          <w:i/>
          <w:iCs/>
          <w:sz w:val="24"/>
          <w:szCs w:val="24"/>
          <w:lang w:val="bs-Latn-BA"/>
        </w:rPr>
        <w:t xml:space="preserve"> </w:t>
      </w:r>
      <w:r w:rsidR="00CB18A6" w:rsidRPr="007710D6">
        <w:rPr>
          <w:rStyle w:val="Heading4Char"/>
          <w:rFonts w:ascii="Bahnschrift Light" w:hAnsi="Bahnschrift Light"/>
          <w:sz w:val="24"/>
          <w:szCs w:val="24"/>
          <w:vertAlign w:val="superscript"/>
          <w:lang w:val="bs-Latn-BA"/>
        </w:rPr>
        <w:footnoteReference w:id="5"/>
      </w:r>
      <w:r w:rsidRPr="007710D6">
        <w:rPr>
          <w:rFonts w:ascii="Bahnschrift Light" w:hAnsi="Bahnschrift Light"/>
          <w:sz w:val="24"/>
          <w:szCs w:val="24"/>
          <w:lang w:val="bs-Latn-BA"/>
        </w:rPr>
        <w:t xml:space="preserve"> </w:t>
      </w:r>
      <w:r w:rsidR="00CB18A6" w:rsidRPr="007710D6">
        <w:rPr>
          <w:rFonts w:ascii="Bahnschrift Light" w:hAnsi="Bahnschrift Light"/>
          <w:sz w:val="24"/>
          <w:szCs w:val="24"/>
          <w:lang w:val="bs-Latn-BA"/>
        </w:rPr>
        <w:t>uspostavlja pravni i institucionalni okvir za razvojno planiranje</w:t>
      </w:r>
      <w:r w:rsidR="00CB18A6" w:rsidRPr="007710D6">
        <w:rPr>
          <w:rFonts w:ascii="Bahnschrift Light" w:hAnsi="Bahnschrift Light"/>
        </w:rPr>
        <w:t xml:space="preserve"> </w:t>
      </w:r>
      <w:r w:rsidR="00CB18A6" w:rsidRPr="007710D6">
        <w:rPr>
          <w:rFonts w:ascii="Bahnschrift Light" w:hAnsi="Bahnschrift Light"/>
          <w:sz w:val="24"/>
          <w:szCs w:val="24"/>
          <w:lang w:val="bs-Latn-BA"/>
        </w:rPr>
        <w:t xml:space="preserve">svim nivoima vlasti u FBiH, uključujući i vrste strateških dokumenata, odgovorna tijela, te procedure programiranja, monitoringa, evaluacije i izvještavanja o implementaciji </w:t>
      </w:r>
      <w:r w:rsidR="00CB18A6" w:rsidRPr="007710D6">
        <w:rPr>
          <w:rFonts w:ascii="Bahnschrift Light" w:hAnsi="Bahnschrift Light"/>
          <w:sz w:val="24"/>
          <w:szCs w:val="24"/>
          <w:lang w:val="bs-Latn-BA"/>
        </w:rPr>
        <w:lastRenderedPageBreak/>
        <w:t xml:space="preserve">strateških dokumenata. Jedan od osnovnih principa zakona je da razvojno planiranje mora biti usklađeno s budžetskim procesom. To znači da se budžetska sredstva i drugi javni resursi planiraju i raspoređuju na osnovu jasno definisanih razvojnih ciljeva i prioriteta utvrđenih strateškim dokumentima. Na ovaj način, Strategija upravljanja javnim finansijama postaje alat za realizaciju razvojnih politika. </w:t>
      </w:r>
    </w:p>
    <w:p w14:paraId="7C9E83A6" w14:textId="4799E490" w:rsidR="00CB18A6" w:rsidRDefault="00CB18A6" w:rsidP="00FE22B4">
      <w:pPr>
        <w:spacing w:line="312" w:lineRule="auto"/>
        <w:jc w:val="both"/>
        <w:rPr>
          <w:rFonts w:ascii="Bahnschrift Light" w:hAnsi="Bahnschrift Light"/>
          <w:sz w:val="24"/>
          <w:szCs w:val="24"/>
          <w:lang w:val="bs-Latn-BA"/>
        </w:rPr>
      </w:pPr>
      <w:r w:rsidRPr="007710D6">
        <w:rPr>
          <w:rFonts w:ascii="Bahnschrift Light" w:hAnsi="Bahnschrift Light"/>
          <w:i/>
          <w:iCs/>
          <w:sz w:val="24"/>
          <w:szCs w:val="24"/>
          <w:lang w:val="bs-Latn-BA"/>
        </w:rPr>
        <w:t>Uredb</w:t>
      </w:r>
      <w:r w:rsidR="00E4655C" w:rsidRPr="007710D6">
        <w:rPr>
          <w:rFonts w:ascii="Bahnschrift Light" w:hAnsi="Bahnschrift Light"/>
          <w:i/>
          <w:iCs/>
          <w:sz w:val="24"/>
          <w:szCs w:val="24"/>
          <w:lang w:val="bs-Latn-BA"/>
        </w:rPr>
        <w:t>a</w:t>
      </w:r>
      <w:r w:rsidRPr="007710D6">
        <w:rPr>
          <w:rFonts w:ascii="Bahnschrift Light" w:hAnsi="Bahnschrift Light"/>
          <w:i/>
          <w:iCs/>
          <w:sz w:val="24"/>
          <w:szCs w:val="24"/>
          <w:lang w:val="bs-Latn-BA"/>
        </w:rPr>
        <w:t xml:space="preserve"> o izradi strateških dokumenata u Federaciji Bosne i Hercegovine</w:t>
      </w:r>
      <w:r w:rsidR="005B7494" w:rsidRPr="007710D6">
        <w:rPr>
          <w:rFonts w:ascii="Bahnschrift Light" w:hAnsi="Bahnschrift Light"/>
          <w:i/>
          <w:iCs/>
          <w:sz w:val="24"/>
          <w:szCs w:val="24"/>
          <w:lang w:val="bs-Latn-BA"/>
        </w:rPr>
        <w:t xml:space="preserve"> </w:t>
      </w:r>
      <w:r w:rsidRPr="007710D6">
        <w:rPr>
          <w:rStyle w:val="Heading4Char"/>
          <w:rFonts w:ascii="Bahnschrift Light" w:hAnsi="Bahnschrift Light"/>
          <w:sz w:val="24"/>
          <w:szCs w:val="24"/>
          <w:vertAlign w:val="superscript"/>
          <w:lang w:val="bs-Latn-BA"/>
        </w:rPr>
        <w:footnoteReference w:id="6"/>
      </w:r>
      <w:r w:rsidRPr="007710D6">
        <w:rPr>
          <w:rFonts w:ascii="Bahnschrift Light" w:hAnsi="Bahnschrift Light"/>
          <w:sz w:val="24"/>
          <w:szCs w:val="24"/>
          <w:lang w:val="bs-Latn-BA"/>
        </w:rPr>
        <w:t xml:space="preserve"> jasno definiše koje elemente mora sadržavati svaki strateški dokument, kroz utvrđivanje faza procesa izrade strateških dokumenata, institucionalne uloge i odgovornosti, uspostavu</w:t>
      </w:r>
      <w:r w:rsidRPr="007710D6">
        <w:rPr>
          <w:rFonts w:ascii="Bahnschrift Light" w:hAnsi="Bahnschrift Light"/>
        </w:rPr>
        <w:t xml:space="preserve"> </w:t>
      </w:r>
      <w:r w:rsidRPr="007710D6">
        <w:rPr>
          <w:rFonts w:ascii="Bahnschrift Light" w:hAnsi="Bahnschrift Light"/>
          <w:sz w:val="24"/>
          <w:szCs w:val="24"/>
          <w:lang w:val="bs-Latn-BA"/>
        </w:rPr>
        <w:t>principa izrade strateških dokumenat i usklađenost sa razvojnim i fiskalnim ciljevima. Ova struktura osigurava da Strategija upravljanja javnim finansijama bude sveobuhvatna, konzistentna i usklađena s ostalim strateškim dokumentima u FBiH.</w:t>
      </w:r>
    </w:p>
    <w:p w14:paraId="320E6D00" w14:textId="56C11945" w:rsidR="00FD4D2C" w:rsidRPr="007710D6" w:rsidRDefault="00FD4D2C" w:rsidP="00FE22B4">
      <w:pPr>
        <w:spacing w:line="312" w:lineRule="auto"/>
        <w:jc w:val="both"/>
        <w:rPr>
          <w:rFonts w:ascii="Bahnschrift Light" w:hAnsi="Bahnschrift Light"/>
          <w:sz w:val="24"/>
          <w:szCs w:val="24"/>
          <w:lang w:val="bs-Latn-BA"/>
        </w:rPr>
      </w:pPr>
      <w:r w:rsidRPr="00FD4D2C">
        <w:rPr>
          <w:rFonts w:ascii="Bahnschrift Light" w:hAnsi="Bahnschrift Light"/>
          <w:sz w:val="24"/>
          <w:szCs w:val="24"/>
          <w:lang w:val="bs-Latn-BA"/>
        </w:rPr>
        <w:t xml:space="preserve">Sukladno ovlaštenju iz člana 9. stav (4) Uredbe o izradi strateških dokumenata u Federaciji Bosne i Hercegovine ("Službene novine Federacije BiH", broj 74/19) Vlada Federacije BIH je donijela </w:t>
      </w:r>
      <w:r w:rsidRPr="00FD4D2C">
        <w:rPr>
          <w:rFonts w:ascii="Bahnschrift Light" w:hAnsi="Bahnschrift Light"/>
          <w:i/>
          <w:iCs/>
          <w:sz w:val="24"/>
          <w:szCs w:val="24"/>
          <w:lang w:val="bs-Latn-BA"/>
        </w:rPr>
        <w:t>Odluku o izradi strategije upravljanja javnim finansijama Federacije Bosne i Hercegovine 2026 - 2030. godina</w:t>
      </w:r>
      <w:r w:rsidRPr="00FD4D2C">
        <w:rPr>
          <w:rStyle w:val="Heading4Char"/>
          <w:rFonts w:ascii="Bahnschrift Light" w:hAnsi="Bahnschrift Light"/>
          <w:sz w:val="24"/>
          <w:szCs w:val="24"/>
          <w:vertAlign w:val="superscript"/>
          <w:lang w:val="bs-Latn-BA"/>
        </w:rPr>
        <w:footnoteReference w:id="7"/>
      </w:r>
      <w:r w:rsidRPr="00FD4D2C">
        <w:rPr>
          <w:rFonts w:ascii="Bahnschrift Light" w:hAnsi="Bahnschrift Light"/>
          <w:sz w:val="24"/>
          <w:szCs w:val="24"/>
          <w:vertAlign w:val="superscript"/>
          <w:lang w:val="bs-Latn-BA"/>
        </w:rPr>
        <w:t>,</w:t>
      </w:r>
      <w:r w:rsidRPr="00FD4D2C">
        <w:rPr>
          <w:rFonts w:ascii="Bahnschrift Light" w:hAnsi="Bahnschrift Light"/>
          <w:sz w:val="24"/>
          <w:szCs w:val="24"/>
          <w:lang w:val="bs-Latn-BA"/>
        </w:rPr>
        <w:t xml:space="preserve"> kojom je pokrenut proces izrade Strategije upravljanja javnim finansijama Federacije Bosne i Hercegovine 2026-2030.godine. Rok za izradu i usvajanje Strategije PFM je 31.10.2025. godine, a nosilac izrade Strategije je Federalno ministarstvo finansija. Vlada Federacije Bosne i Hercegovine je obavezala Federalno ministarstvo finansija, da kod izrade Staategije  vodi računa o usaglašenosti razvojnih pravaca i strateških ciljeva sa strateškim ciljevima iz Strategije razvoja Federacije Bosne i Hercegovine 2021-2027. godina, dokumenatima relevantnih za proces integracije Bosne i Hercegovine u Europsku uniju i drugih međunarodno preuzetih obveza Bosne i Hercegovine.</w:t>
      </w:r>
    </w:p>
    <w:p w14:paraId="6401CAC8" w14:textId="77777777" w:rsidR="00FD4D2C" w:rsidRPr="007710D6" w:rsidRDefault="00FD4D2C" w:rsidP="00FE22B4">
      <w:pPr>
        <w:spacing w:line="312" w:lineRule="auto"/>
        <w:jc w:val="both"/>
        <w:rPr>
          <w:rFonts w:ascii="Bahnschrift Light" w:hAnsi="Bahnschrift Light"/>
          <w:sz w:val="24"/>
          <w:szCs w:val="24"/>
          <w:lang w:val="bs-Latn-BA"/>
        </w:rPr>
      </w:pPr>
    </w:p>
    <w:p w14:paraId="4F78948D" w14:textId="107EA605" w:rsidR="004E212C" w:rsidRPr="007710D6" w:rsidRDefault="008253D3" w:rsidP="00FE22B4">
      <w:pPr>
        <w:pStyle w:val="Heading2"/>
        <w:shd w:val="clear" w:color="auto" w:fill="FFF2CC" w:themeFill="accent4" w:themeFillTint="33"/>
        <w:spacing w:before="0" w:after="160" w:line="312" w:lineRule="auto"/>
        <w:rPr>
          <w:rFonts w:ascii="Bahnschrift Light" w:hAnsi="Bahnschrift Light"/>
          <w:b/>
          <w:bCs/>
          <w:lang w:val="bs-Latn-BA"/>
        </w:rPr>
      </w:pPr>
      <w:bookmarkStart w:id="7" w:name="_Toc205109750"/>
      <w:r w:rsidRPr="007710D6">
        <w:rPr>
          <w:rFonts w:ascii="Bahnschrift Light" w:hAnsi="Bahnschrift Light"/>
          <w:b/>
          <w:bCs/>
          <w:lang w:val="bs-Latn-BA"/>
        </w:rPr>
        <w:t xml:space="preserve">2.2. </w:t>
      </w:r>
      <w:r w:rsidR="000D5959" w:rsidRPr="007710D6">
        <w:rPr>
          <w:rFonts w:ascii="Bahnschrift Light" w:hAnsi="Bahnschrift Light"/>
          <w:b/>
          <w:bCs/>
          <w:lang w:val="bs-Latn-BA"/>
        </w:rPr>
        <w:t>Putanja PFM Reformi 2017-2025.godine</w:t>
      </w:r>
      <w:bookmarkEnd w:id="7"/>
    </w:p>
    <w:p w14:paraId="5BA9FFBE" w14:textId="0AA5DB5B" w:rsidR="006C7DCA" w:rsidRPr="007710D6" w:rsidRDefault="008C6156" w:rsidP="00FE22B4">
      <w:pPr>
        <w:spacing w:line="312" w:lineRule="auto"/>
        <w:jc w:val="both"/>
        <w:rPr>
          <w:rFonts w:ascii="Bahnschrift Light" w:hAnsi="Bahnschrift Light"/>
          <w:sz w:val="24"/>
          <w:szCs w:val="24"/>
          <w:lang w:val="bs-Latn-BA"/>
        </w:rPr>
      </w:pPr>
      <w:r w:rsidRPr="007710D6">
        <w:rPr>
          <w:rFonts w:ascii="Bahnschrift Light" w:hAnsi="Bahnschrift Light"/>
          <w:b/>
          <w:sz w:val="24"/>
          <w:szCs w:val="24"/>
          <w:lang w:val="bs-Latn-BA"/>
        </w:rPr>
        <w:t>Prvi ciklus</w:t>
      </w:r>
      <w:r w:rsidRPr="007710D6">
        <w:rPr>
          <w:rFonts w:ascii="Bahnschrift Light" w:hAnsi="Bahnschrift Light"/>
          <w:sz w:val="24"/>
          <w:szCs w:val="24"/>
          <w:lang w:val="bs-Latn-BA"/>
        </w:rPr>
        <w:t xml:space="preserve"> strateškog planiranja (2017-2021.godine) zasnivao se na tadašnjoj  </w:t>
      </w:r>
      <w:r w:rsidR="000D5959" w:rsidRPr="007710D6">
        <w:rPr>
          <w:rFonts w:ascii="Bahnschrift Light" w:hAnsi="Bahnschrift Light"/>
          <w:sz w:val="24"/>
          <w:szCs w:val="24"/>
          <w:lang w:val="bs-Latn-BA"/>
        </w:rPr>
        <w:t>Reformskoj agendi za Bosnu i Hercegovinu 2015-2018</w:t>
      </w:r>
      <w:r w:rsidR="001A61CE" w:rsidRPr="007710D6">
        <w:rPr>
          <w:rFonts w:ascii="Bahnschrift Light" w:hAnsi="Bahnschrift Light"/>
          <w:sz w:val="24"/>
          <w:szCs w:val="24"/>
          <w:lang w:val="bs-Latn-BA"/>
        </w:rPr>
        <w:t>.godine</w:t>
      </w:r>
      <w:r w:rsidR="000D5959" w:rsidRPr="007710D6">
        <w:rPr>
          <w:rFonts w:ascii="Bahnschrift Light" w:hAnsi="Bahnschrift Light"/>
          <w:sz w:val="24"/>
          <w:szCs w:val="24"/>
          <w:lang w:val="bs-Latn-BA"/>
        </w:rPr>
        <w:t xml:space="preserve">, koja je </w:t>
      </w:r>
      <w:r w:rsidRPr="007710D6">
        <w:rPr>
          <w:rFonts w:ascii="Bahnschrift Light" w:hAnsi="Bahnschrift Light"/>
          <w:sz w:val="24"/>
          <w:szCs w:val="24"/>
          <w:lang w:val="bs-Latn-BA"/>
        </w:rPr>
        <w:t xml:space="preserve">bila </w:t>
      </w:r>
      <w:r w:rsidR="000D5959" w:rsidRPr="007710D6">
        <w:rPr>
          <w:rFonts w:ascii="Bahnschrift Light" w:hAnsi="Bahnschrift Light"/>
          <w:sz w:val="24"/>
          <w:szCs w:val="24"/>
          <w:lang w:val="bs-Latn-BA"/>
        </w:rPr>
        <w:t>usaglašen</w:t>
      </w:r>
      <w:r w:rsidRPr="007710D6">
        <w:rPr>
          <w:rFonts w:ascii="Bahnschrift Light" w:hAnsi="Bahnschrift Light"/>
          <w:sz w:val="24"/>
          <w:szCs w:val="24"/>
          <w:lang w:val="bs-Latn-BA"/>
        </w:rPr>
        <w:t>a</w:t>
      </w:r>
      <w:r w:rsidR="001A61CE" w:rsidRPr="007710D6">
        <w:rPr>
          <w:rFonts w:ascii="Bahnschrift Light" w:hAnsi="Bahnschrift Light"/>
          <w:sz w:val="24"/>
          <w:szCs w:val="24"/>
          <w:lang w:val="bs-Latn-BA"/>
        </w:rPr>
        <w:t xml:space="preserve"> </w:t>
      </w:r>
      <w:r w:rsidR="000D5959" w:rsidRPr="007710D6">
        <w:rPr>
          <w:rFonts w:ascii="Bahnschrift Light" w:hAnsi="Bahnschrift Light"/>
          <w:sz w:val="24"/>
          <w:szCs w:val="24"/>
          <w:lang w:val="bs-Latn-BA"/>
        </w:rPr>
        <w:t xml:space="preserve">od strane svih nivoa vlasti u BiH, </w:t>
      </w:r>
      <w:r w:rsidRPr="007710D6">
        <w:rPr>
          <w:rFonts w:ascii="Bahnschrift Light" w:hAnsi="Bahnschrift Light"/>
          <w:sz w:val="24"/>
          <w:szCs w:val="24"/>
          <w:lang w:val="bs-Latn-BA"/>
        </w:rPr>
        <w:t xml:space="preserve">koja je </w:t>
      </w:r>
      <w:r w:rsidR="000D5959" w:rsidRPr="007710D6">
        <w:rPr>
          <w:rFonts w:ascii="Bahnschrift Light" w:hAnsi="Bahnschrift Light"/>
          <w:sz w:val="24"/>
          <w:szCs w:val="24"/>
          <w:lang w:val="bs-Latn-BA"/>
        </w:rPr>
        <w:t>treba</w:t>
      </w:r>
      <w:r w:rsidR="001A61CE" w:rsidRPr="007710D6">
        <w:rPr>
          <w:rFonts w:ascii="Bahnschrift Light" w:hAnsi="Bahnschrift Light"/>
          <w:sz w:val="24"/>
          <w:szCs w:val="24"/>
          <w:lang w:val="bs-Latn-BA"/>
        </w:rPr>
        <w:t>l</w:t>
      </w:r>
      <w:r w:rsidRPr="007710D6">
        <w:rPr>
          <w:rFonts w:ascii="Bahnschrift Light" w:hAnsi="Bahnschrift Light"/>
          <w:sz w:val="24"/>
          <w:szCs w:val="24"/>
          <w:lang w:val="bs-Latn-BA"/>
        </w:rPr>
        <w:t>a</w:t>
      </w:r>
      <w:r w:rsidR="000D5959" w:rsidRPr="007710D6">
        <w:rPr>
          <w:rFonts w:ascii="Bahnschrift Light" w:hAnsi="Bahnschrift Light"/>
          <w:sz w:val="24"/>
          <w:szCs w:val="24"/>
          <w:lang w:val="bs-Latn-BA"/>
        </w:rPr>
        <w:t xml:space="preserve"> osigurati stabilno makroekonomsko</w:t>
      </w:r>
      <w:r w:rsidR="001A61CE" w:rsidRPr="007710D6">
        <w:rPr>
          <w:rFonts w:ascii="Bahnschrift Light" w:hAnsi="Bahnschrift Light"/>
          <w:sz w:val="24"/>
          <w:szCs w:val="24"/>
          <w:lang w:val="bs-Latn-BA"/>
        </w:rPr>
        <w:t xml:space="preserve"> </w:t>
      </w:r>
      <w:r w:rsidR="000D5959" w:rsidRPr="007710D6">
        <w:rPr>
          <w:rFonts w:ascii="Bahnschrift Light" w:hAnsi="Bahnschrift Light"/>
          <w:sz w:val="24"/>
          <w:szCs w:val="24"/>
          <w:lang w:val="bs-Latn-BA"/>
        </w:rPr>
        <w:t xml:space="preserve">okruženje, stabilan rast u dugoročnom periodu </w:t>
      </w:r>
      <w:r w:rsidR="001A61CE" w:rsidRPr="007710D6">
        <w:rPr>
          <w:rFonts w:ascii="Bahnschrift Light" w:hAnsi="Bahnschrift Light"/>
          <w:sz w:val="24"/>
          <w:szCs w:val="24"/>
          <w:lang w:val="bs-Latn-BA"/>
        </w:rPr>
        <w:t>provođenjem</w:t>
      </w:r>
      <w:r w:rsidR="000D5959" w:rsidRPr="007710D6">
        <w:rPr>
          <w:rFonts w:ascii="Bahnschrift Light" w:hAnsi="Bahnschrift Light"/>
          <w:sz w:val="24"/>
          <w:szCs w:val="24"/>
          <w:lang w:val="bs-Latn-BA"/>
        </w:rPr>
        <w:t xml:space="preserve"> niz</w:t>
      </w:r>
      <w:r w:rsidR="001A61CE" w:rsidRPr="007710D6">
        <w:rPr>
          <w:rFonts w:ascii="Bahnschrift Light" w:hAnsi="Bahnschrift Light"/>
          <w:sz w:val="24"/>
          <w:szCs w:val="24"/>
          <w:lang w:val="bs-Latn-BA"/>
        </w:rPr>
        <w:t>a</w:t>
      </w:r>
      <w:r w:rsidR="000D5959" w:rsidRPr="007710D6">
        <w:rPr>
          <w:rFonts w:ascii="Bahnschrift Light" w:hAnsi="Bahnschrift Light"/>
          <w:sz w:val="24"/>
          <w:szCs w:val="24"/>
          <w:lang w:val="bs-Latn-BA"/>
        </w:rPr>
        <w:t xml:space="preserve"> strukturalnih reformi. </w:t>
      </w:r>
      <w:r w:rsidR="006C7DCA" w:rsidRPr="007710D6">
        <w:rPr>
          <w:rFonts w:ascii="Bahnschrift Light" w:hAnsi="Bahnschrift Light"/>
          <w:sz w:val="24"/>
          <w:szCs w:val="24"/>
          <w:lang w:val="bs-Latn-BA"/>
        </w:rPr>
        <w:t xml:space="preserve">Osnovni strateški okvir bio je usmjeren na jačanje fiskalne discipline, unapređenje planiranja i izvršenja budžeta, povećanje transparentnosti i </w:t>
      </w:r>
      <w:r w:rsidR="006C7DCA" w:rsidRPr="007710D6">
        <w:rPr>
          <w:rFonts w:ascii="Bahnschrift Light" w:hAnsi="Bahnschrift Light"/>
          <w:sz w:val="24"/>
          <w:szCs w:val="24"/>
          <w:lang w:val="bs-Latn-BA"/>
        </w:rPr>
        <w:lastRenderedPageBreak/>
        <w:t>odgovornosti u upravljanju javnim resursima, te podršku ekonomskom rastu i integraciji BiH u EU. Planirane mjere i aktivnosti unutar stubova zasnivale su se na analizama SIGMA</w:t>
      </w:r>
      <w:r w:rsidR="00E4655C" w:rsidRPr="007710D6">
        <w:rPr>
          <w:rFonts w:ascii="Bahnschrift Light" w:hAnsi="Bahnschrift Light"/>
          <w:sz w:val="24"/>
          <w:szCs w:val="24"/>
          <w:lang w:val="bs-Latn-BA"/>
        </w:rPr>
        <w:t>,</w:t>
      </w:r>
      <w:r w:rsidR="006C7DCA" w:rsidRPr="007710D6">
        <w:rPr>
          <w:rFonts w:ascii="Bahnschrift Light" w:hAnsi="Bahnschrift Light"/>
          <w:sz w:val="24"/>
          <w:szCs w:val="24"/>
          <w:lang w:val="bs-Latn-BA"/>
        </w:rPr>
        <w:t xml:space="preserve"> MMF, Izvještaji o napretku reforme javne uprave u BiH, Pismom namjere upućenog MMF-u</w:t>
      </w:r>
      <w:r w:rsidR="00E4655C" w:rsidRPr="007710D6">
        <w:rPr>
          <w:rFonts w:ascii="Bahnschrift Light" w:hAnsi="Bahnschrift Light"/>
          <w:sz w:val="24"/>
          <w:szCs w:val="24"/>
          <w:lang w:val="bs-Latn-BA"/>
        </w:rPr>
        <w:t>,</w:t>
      </w:r>
      <w:r w:rsidR="006C7DCA" w:rsidRPr="007710D6">
        <w:rPr>
          <w:rFonts w:ascii="Bahnschrift Light" w:hAnsi="Bahnschrift Light"/>
          <w:sz w:val="24"/>
          <w:szCs w:val="24"/>
          <w:lang w:val="bs-Latn-BA"/>
        </w:rPr>
        <w:t xml:space="preserve"> a sve u skladu sa opredjeljenjima Vlade Federacije BiH definisanim u Reformskoj agendi.</w:t>
      </w:r>
    </w:p>
    <w:p w14:paraId="3E85470B" w14:textId="109527FD" w:rsidR="001A61CE" w:rsidRPr="007710D6" w:rsidRDefault="000D5959" w:rsidP="00FE22B4">
      <w:p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Reforme su</w:t>
      </w:r>
      <w:r w:rsidR="008C6156" w:rsidRPr="007710D6">
        <w:rPr>
          <w:rFonts w:ascii="Bahnschrift Light" w:hAnsi="Bahnschrift Light"/>
          <w:sz w:val="24"/>
          <w:szCs w:val="24"/>
          <w:lang w:val="bs-Latn-BA"/>
        </w:rPr>
        <w:t xml:space="preserve"> bile</w:t>
      </w:r>
      <w:r w:rsidR="001A61CE" w:rsidRPr="007710D6">
        <w:rPr>
          <w:rFonts w:ascii="Bahnschrift Light" w:hAnsi="Bahnschrift Light"/>
          <w:sz w:val="24"/>
          <w:szCs w:val="24"/>
          <w:lang w:val="bs-Latn-BA"/>
        </w:rPr>
        <w:t xml:space="preserve"> </w:t>
      </w:r>
      <w:r w:rsidRPr="007710D6">
        <w:rPr>
          <w:rFonts w:ascii="Bahnschrift Light" w:hAnsi="Bahnschrift Light"/>
          <w:sz w:val="24"/>
          <w:szCs w:val="24"/>
          <w:lang w:val="bs-Latn-BA"/>
        </w:rPr>
        <w:t>grupisane u šest glavnih oblasti od kojih je od posebnog značaja set reformi u oblasti</w:t>
      </w:r>
      <w:r w:rsidR="001A61CE" w:rsidRPr="007710D6">
        <w:rPr>
          <w:rFonts w:ascii="Bahnschrift Light" w:hAnsi="Bahnschrift Light"/>
          <w:sz w:val="24"/>
          <w:szCs w:val="24"/>
          <w:lang w:val="bs-Latn-BA"/>
        </w:rPr>
        <w:t xml:space="preserve"> </w:t>
      </w:r>
      <w:r w:rsidRPr="007710D6">
        <w:rPr>
          <w:rFonts w:ascii="Bahnschrift Light" w:hAnsi="Bahnschrift Light"/>
          <w:sz w:val="24"/>
          <w:szCs w:val="24"/>
          <w:lang w:val="bs-Latn-BA"/>
        </w:rPr>
        <w:t>javnih finansija, oporezivanja i fiskalne održivosti</w:t>
      </w:r>
      <w:r w:rsidR="001A61CE" w:rsidRPr="007710D6">
        <w:rPr>
          <w:rFonts w:ascii="Bahnschrift Light" w:hAnsi="Bahnschrift Light"/>
          <w:sz w:val="24"/>
          <w:szCs w:val="24"/>
          <w:lang w:val="bs-Latn-BA"/>
        </w:rPr>
        <w:t>. Pored Reformske agende,</w:t>
      </w:r>
      <w:r w:rsidR="008C6156" w:rsidRPr="007710D6">
        <w:rPr>
          <w:rFonts w:ascii="Bahnschrift Light" w:hAnsi="Bahnschrift Light"/>
          <w:sz w:val="24"/>
          <w:szCs w:val="24"/>
          <w:lang w:val="bs-Latn-BA"/>
        </w:rPr>
        <w:t xml:space="preserve"> značajan uticaj na planiranje aktivnosti bio je determiniran </w:t>
      </w:r>
      <w:r w:rsidR="00E4655C" w:rsidRPr="007710D6">
        <w:rPr>
          <w:rFonts w:ascii="Bahnschrift Light" w:hAnsi="Bahnschrift Light"/>
          <w:sz w:val="24"/>
          <w:szCs w:val="24"/>
          <w:lang w:val="bs-Latn-BA"/>
        </w:rPr>
        <w:t>P</w:t>
      </w:r>
      <w:r w:rsidR="001A61CE" w:rsidRPr="007710D6">
        <w:rPr>
          <w:rFonts w:ascii="Bahnschrift Light" w:hAnsi="Bahnschrift Light"/>
          <w:sz w:val="24"/>
          <w:szCs w:val="24"/>
          <w:lang w:val="bs-Latn-BA"/>
        </w:rPr>
        <w:t>ismom namjere MMF-u vlasti u BiH</w:t>
      </w:r>
      <w:r w:rsidR="008C6156" w:rsidRPr="007710D6">
        <w:rPr>
          <w:rFonts w:ascii="Bahnschrift Light" w:hAnsi="Bahnschrift Light"/>
          <w:sz w:val="24"/>
          <w:szCs w:val="24"/>
          <w:lang w:val="bs-Latn-BA"/>
        </w:rPr>
        <w:t>, kojim su postavljeni</w:t>
      </w:r>
      <w:r w:rsidR="001A61CE" w:rsidRPr="007710D6">
        <w:rPr>
          <w:rFonts w:ascii="Bahnschrift Light" w:hAnsi="Bahnschrift Light"/>
          <w:sz w:val="24"/>
          <w:szCs w:val="24"/>
          <w:lang w:val="bs-Latn-BA"/>
        </w:rPr>
        <w:t xml:space="preserve"> ciljev</w:t>
      </w:r>
      <w:r w:rsidR="008C6156" w:rsidRPr="007710D6">
        <w:rPr>
          <w:rFonts w:ascii="Bahnschrift Light" w:hAnsi="Bahnschrift Light"/>
          <w:sz w:val="24"/>
          <w:szCs w:val="24"/>
          <w:lang w:val="bs-Latn-BA"/>
        </w:rPr>
        <w:t>i</w:t>
      </w:r>
      <w:r w:rsidR="001A61CE" w:rsidRPr="007710D6">
        <w:rPr>
          <w:rFonts w:ascii="Bahnschrift Light" w:hAnsi="Bahnschrift Light"/>
          <w:sz w:val="24"/>
          <w:szCs w:val="24"/>
          <w:lang w:val="bs-Latn-BA"/>
        </w:rPr>
        <w:t>: strukturalne reforme za poticanje ekonomskog rasta</w:t>
      </w:r>
      <w:r w:rsidR="008C6156" w:rsidRPr="007710D6">
        <w:rPr>
          <w:rFonts w:ascii="Bahnschrift Light" w:hAnsi="Bahnschrift Light"/>
          <w:sz w:val="24"/>
          <w:szCs w:val="24"/>
          <w:lang w:val="bs-Latn-BA"/>
        </w:rPr>
        <w:t xml:space="preserve">. U domenu </w:t>
      </w:r>
      <w:r w:rsidR="001A61CE" w:rsidRPr="007710D6">
        <w:rPr>
          <w:rFonts w:ascii="Bahnschrift Light" w:hAnsi="Bahnschrift Light"/>
          <w:sz w:val="24"/>
          <w:szCs w:val="24"/>
          <w:lang w:val="bs-Latn-BA"/>
        </w:rPr>
        <w:t>fiskalne politike</w:t>
      </w:r>
      <w:r w:rsidR="008C6156" w:rsidRPr="007710D6">
        <w:rPr>
          <w:rFonts w:ascii="Bahnschrift Light" w:hAnsi="Bahnschrift Light"/>
          <w:sz w:val="24"/>
          <w:szCs w:val="24"/>
          <w:lang w:val="bs-Latn-BA"/>
        </w:rPr>
        <w:t xml:space="preserve"> fokus je stavljen na </w:t>
      </w:r>
      <w:r w:rsidR="001A61CE" w:rsidRPr="007710D6">
        <w:rPr>
          <w:rFonts w:ascii="Bahnschrift Light" w:hAnsi="Bahnschrift Light"/>
          <w:sz w:val="24"/>
          <w:szCs w:val="24"/>
          <w:lang w:val="bs-Latn-BA"/>
        </w:rPr>
        <w:t>unapre</w:t>
      </w:r>
      <w:r w:rsidR="008C6156" w:rsidRPr="007710D6">
        <w:rPr>
          <w:rFonts w:ascii="Bahnschrift Light" w:hAnsi="Bahnschrift Light"/>
          <w:sz w:val="24"/>
          <w:szCs w:val="24"/>
          <w:lang w:val="bs-Latn-BA"/>
        </w:rPr>
        <w:t>đ</w:t>
      </w:r>
      <w:r w:rsidR="001A61CE" w:rsidRPr="007710D6">
        <w:rPr>
          <w:rFonts w:ascii="Bahnschrift Light" w:hAnsi="Bahnschrift Light"/>
          <w:sz w:val="24"/>
          <w:szCs w:val="24"/>
          <w:lang w:val="bs-Latn-BA"/>
        </w:rPr>
        <w:t>enj</w:t>
      </w:r>
      <w:r w:rsidR="008C6156" w:rsidRPr="007710D6">
        <w:rPr>
          <w:rFonts w:ascii="Bahnschrift Light" w:hAnsi="Bahnschrift Light"/>
          <w:sz w:val="24"/>
          <w:szCs w:val="24"/>
          <w:lang w:val="bs-Latn-BA"/>
        </w:rPr>
        <w:t>e</w:t>
      </w:r>
      <w:r w:rsidR="001A61CE" w:rsidRPr="007710D6">
        <w:rPr>
          <w:rFonts w:ascii="Bahnschrift Light" w:hAnsi="Bahnschrift Light"/>
          <w:sz w:val="24"/>
          <w:szCs w:val="24"/>
          <w:lang w:val="bs-Latn-BA"/>
        </w:rPr>
        <w:t xml:space="preserve"> efikasnosti </w:t>
      </w:r>
      <w:r w:rsidR="008C6156" w:rsidRPr="007710D6">
        <w:rPr>
          <w:rFonts w:ascii="Bahnschrift Light" w:hAnsi="Bahnschrift Light"/>
          <w:sz w:val="24"/>
          <w:szCs w:val="24"/>
          <w:lang w:val="bs-Latn-BA"/>
        </w:rPr>
        <w:t>n</w:t>
      </w:r>
      <w:r w:rsidR="001A61CE" w:rsidRPr="007710D6">
        <w:rPr>
          <w:rFonts w:ascii="Bahnschrift Light" w:hAnsi="Bahnschrift Light"/>
          <w:sz w:val="24"/>
          <w:szCs w:val="24"/>
          <w:lang w:val="bs-Latn-BA"/>
        </w:rPr>
        <w:t>aplat</w:t>
      </w:r>
      <w:r w:rsidR="008C6156" w:rsidRPr="007710D6">
        <w:rPr>
          <w:rFonts w:ascii="Bahnschrift Light" w:hAnsi="Bahnschrift Light"/>
          <w:sz w:val="24"/>
          <w:szCs w:val="24"/>
          <w:lang w:val="bs-Latn-BA"/>
        </w:rPr>
        <w:t>e</w:t>
      </w:r>
      <w:r w:rsidR="001A61CE" w:rsidRPr="007710D6">
        <w:rPr>
          <w:rFonts w:ascii="Bahnschrift Light" w:hAnsi="Bahnschrift Light"/>
          <w:sz w:val="24"/>
          <w:szCs w:val="24"/>
          <w:lang w:val="bs-Latn-BA"/>
        </w:rPr>
        <w:t xml:space="preserve"> prihoda, jačanj</w:t>
      </w:r>
      <w:r w:rsidR="008C6156" w:rsidRPr="007710D6">
        <w:rPr>
          <w:rFonts w:ascii="Bahnschrift Light" w:hAnsi="Bahnschrift Light"/>
          <w:sz w:val="24"/>
          <w:szCs w:val="24"/>
          <w:lang w:val="bs-Latn-BA"/>
        </w:rPr>
        <w:t>u</w:t>
      </w:r>
      <w:r w:rsidR="001A61CE" w:rsidRPr="007710D6">
        <w:rPr>
          <w:rFonts w:ascii="Bahnschrift Light" w:hAnsi="Bahnschrift Light"/>
          <w:sz w:val="24"/>
          <w:szCs w:val="24"/>
          <w:lang w:val="bs-Latn-BA"/>
        </w:rPr>
        <w:t xml:space="preserve"> javnih finansija, očuvanja stabilnog finansijskog sistema i pružanja podrške za kreditni rast. </w:t>
      </w:r>
      <w:r w:rsidR="008C6156" w:rsidRPr="007710D6">
        <w:rPr>
          <w:rFonts w:ascii="Bahnschrift Light" w:hAnsi="Bahnschrift Light"/>
          <w:sz w:val="24"/>
          <w:szCs w:val="24"/>
          <w:lang w:val="bs-Latn-BA"/>
        </w:rPr>
        <w:t xml:space="preserve"> </w:t>
      </w:r>
      <w:bookmarkStart w:id="8" w:name="_Hlk196068742"/>
      <w:r w:rsidR="006C7DCA" w:rsidRPr="007710D6">
        <w:rPr>
          <w:rFonts w:ascii="Bahnschrift Light" w:hAnsi="Bahnschrift Light"/>
          <w:sz w:val="24"/>
          <w:szCs w:val="24"/>
          <w:lang w:val="bs-Latn-BA"/>
        </w:rPr>
        <w:t>Strategija reforme javnih finansija FBiH za 2017–2020.</w:t>
      </w:r>
      <w:r w:rsidR="001A61CE" w:rsidRPr="007710D6">
        <w:rPr>
          <w:rFonts w:ascii="Bahnschrift Light" w:hAnsi="Bahnschrift Light"/>
          <w:sz w:val="24"/>
          <w:szCs w:val="24"/>
          <w:lang w:val="bs-Latn-BA"/>
        </w:rPr>
        <w:t>godine bila je podjeljena u šest ključnih stubova:</w:t>
      </w:r>
    </w:p>
    <w:p w14:paraId="1A03449E" w14:textId="77777777" w:rsidR="001A61CE" w:rsidRPr="007710D6" w:rsidRDefault="001A61CE" w:rsidP="00FE22B4">
      <w:pPr>
        <w:numPr>
          <w:ilvl w:val="0"/>
          <w:numId w:val="3"/>
        </w:num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Održivi srednjoročni makrofiskalni i budžetski okvir</w:t>
      </w:r>
    </w:p>
    <w:p w14:paraId="0A6C3027" w14:textId="77777777" w:rsidR="001A61CE" w:rsidRPr="007710D6" w:rsidRDefault="001A61CE" w:rsidP="00FE22B4">
      <w:pPr>
        <w:numPr>
          <w:ilvl w:val="0"/>
          <w:numId w:val="3"/>
        </w:num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Mobiliziranje prihoda</w:t>
      </w:r>
    </w:p>
    <w:p w14:paraId="56817139" w14:textId="77777777" w:rsidR="001A61CE" w:rsidRPr="007710D6" w:rsidRDefault="001A61CE" w:rsidP="00FE22B4">
      <w:pPr>
        <w:numPr>
          <w:ilvl w:val="0"/>
          <w:numId w:val="3"/>
        </w:num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Planiranje i izrada budžeta</w:t>
      </w:r>
    </w:p>
    <w:p w14:paraId="18814D60" w14:textId="77777777" w:rsidR="001A61CE" w:rsidRPr="007710D6" w:rsidRDefault="001A61CE" w:rsidP="00FE22B4">
      <w:pPr>
        <w:numPr>
          <w:ilvl w:val="0"/>
          <w:numId w:val="3"/>
        </w:num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Efikasno i efektivno izvršenje budžeta</w:t>
      </w:r>
    </w:p>
    <w:p w14:paraId="3887AD1F" w14:textId="20D83AC4" w:rsidR="001A61CE" w:rsidRPr="007710D6" w:rsidRDefault="001A61CE" w:rsidP="00FE22B4">
      <w:pPr>
        <w:numPr>
          <w:ilvl w:val="0"/>
          <w:numId w:val="3"/>
        </w:num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Uvo</w:t>
      </w:r>
      <w:r w:rsidR="005B7494" w:rsidRPr="007710D6">
        <w:rPr>
          <w:rFonts w:ascii="Bahnschrift Light" w:hAnsi="Bahnschrift Light"/>
          <w:sz w:val="24"/>
          <w:szCs w:val="24"/>
          <w:lang w:val="bs-Latn-BA"/>
        </w:rPr>
        <w:t>đ</w:t>
      </w:r>
      <w:r w:rsidRPr="007710D6">
        <w:rPr>
          <w:rFonts w:ascii="Bahnschrift Light" w:hAnsi="Bahnschrift Light"/>
          <w:sz w:val="24"/>
          <w:szCs w:val="24"/>
          <w:lang w:val="bs-Latn-BA"/>
        </w:rPr>
        <w:t>enje efikasne interne kontrole</w:t>
      </w:r>
    </w:p>
    <w:p w14:paraId="52AD5437" w14:textId="41F4AF35" w:rsidR="001A61CE" w:rsidRPr="007710D6" w:rsidRDefault="001A61CE" w:rsidP="00FE22B4">
      <w:pPr>
        <w:numPr>
          <w:ilvl w:val="0"/>
          <w:numId w:val="3"/>
        </w:num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Obezbije</w:t>
      </w:r>
      <w:r w:rsidR="00AA4594" w:rsidRPr="007710D6">
        <w:rPr>
          <w:rFonts w:ascii="Bahnschrift Light" w:hAnsi="Bahnschrift Light"/>
          <w:sz w:val="24"/>
          <w:szCs w:val="24"/>
          <w:lang w:val="bs-Latn-BA"/>
        </w:rPr>
        <w:t>đ</w:t>
      </w:r>
      <w:r w:rsidRPr="007710D6">
        <w:rPr>
          <w:rFonts w:ascii="Bahnschrift Light" w:hAnsi="Bahnschrift Light"/>
          <w:sz w:val="24"/>
          <w:szCs w:val="24"/>
          <w:lang w:val="bs-Latn-BA"/>
        </w:rPr>
        <w:t>enje eksternog nadzora nad javnim finansijama putem vanjske revizije</w:t>
      </w:r>
    </w:p>
    <w:p w14:paraId="7C5DB028" w14:textId="25960C40" w:rsidR="00683D85" w:rsidRPr="007710D6" w:rsidRDefault="006C7DCA" w:rsidP="00FE22B4">
      <w:pPr>
        <w:spacing w:line="312" w:lineRule="auto"/>
        <w:jc w:val="both"/>
        <w:rPr>
          <w:rFonts w:ascii="Bahnschrift Light" w:hAnsi="Bahnschrift Light"/>
          <w:sz w:val="24"/>
          <w:szCs w:val="24"/>
          <w:lang w:val="bs-Latn-BA"/>
        </w:rPr>
      </w:pPr>
      <w:bookmarkStart w:id="9" w:name="_Hlk197349933"/>
      <w:bookmarkEnd w:id="8"/>
      <w:r w:rsidRPr="007710D6">
        <w:rPr>
          <w:rFonts w:ascii="Bahnschrift Light" w:hAnsi="Bahnschrift Light"/>
          <w:sz w:val="24"/>
          <w:szCs w:val="24"/>
          <w:lang w:val="bs-Latn-BA"/>
        </w:rPr>
        <w:t>Strategija reforme javnih finansija FBiH za 2017–2020.godine bila je ambiciozan dokument koji je postavio jasne ciljeve i mjere za unapređenje javnih finansija, ali je njena realizacija bila djelimična, što ukazuje na potrebu za kontinuiranim radom na reformama i jačanju institucionalnih kapaciteta za upravljanje javnim resursima.</w:t>
      </w:r>
      <w:bookmarkEnd w:id="9"/>
      <w:r w:rsidRPr="007710D6">
        <w:rPr>
          <w:rFonts w:ascii="Bahnschrift Light" w:hAnsi="Bahnschrift Light"/>
          <w:sz w:val="24"/>
          <w:szCs w:val="24"/>
          <w:lang w:val="bs-Latn-BA"/>
        </w:rPr>
        <w:t xml:space="preserve"> Kako u</w:t>
      </w:r>
      <w:r w:rsidR="008C6156" w:rsidRPr="007710D6">
        <w:rPr>
          <w:rFonts w:ascii="Bahnschrift Light" w:hAnsi="Bahnschrift Light"/>
          <w:sz w:val="24"/>
          <w:szCs w:val="24"/>
          <w:lang w:val="bs-Latn-BA"/>
        </w:rPr>
        <w:t>nutrašnji tako i vanjski</w:t>
      </w:r>
      <w:r w:rsidRPr="007710D6">
        <w:rPr>
          <w:rFonts w:ascii="Bahnschrift Light" w:hAnsi="Bahnschrift Light"/>
          <w:sz w:val="24"/>
          <w:szCs w:val="24"/>
          <w:lang w:val="bs-Latn-BA"/>
        </w:rPr>
        <w:t xml:space="preserve"> faktori</w:t>
      </w:r>
      <w:r w:rsidR="008C6156" w:rsidRPr="007710D6">
        <w:rPr>
          <w:rFonts w:ascii="Bahnschrift Light" w:hAnsi="Bahnschrift Light"/>
          <w:sz w:val="24"/>
          <w:szCs w:val="24"/>
          <w:lang w:val="bs-Latn-BA"/>
        </w:rPr>
        <w:t>, bili su okosnica realizaciji postavljenih ciljeva, i posljedično očekivanih rezulata. Najveći uticaj na zaostatak u re</w:t>
      </w:r>
      <w:r w:rsidR="009D6A94" w:rsidRPr="007710D6">
        <w:rPr>
          <w:rFonts w:ascii="Bahnschrift Light" w:hAnsi="Bahnschrift Light"/>
          <w:sz w:val="24"/>
          <w:szCs w:val="24"/>
          <w:lang w:val="bs-Latn-BA"/>
        </w:rPr>
        <w:t>al</w:t>
      </w:r>
      <w:r w:rsidR="008C6156" w:rsidRPr="007710D6">
        <w:rPr>
          <w:rFonts w:ascii="Bahnschrift Light" w:hAnsi="Bahnschrift Light"/>
          <w:sz w:val="24"/>
          <w:szCs w:val="24"/>
          <w:lang w:val="bs-Latn-BA"/>
        </w:rPr>
        <w:t>izaciji imala je pandemija C</w:t>
      </w:r>
      <w:r w:rsidR="009D6A94" w:rsidRPr="007710D6">
        <w:rPr>
          <w:rFonts w:ascii="Bahnschrift Light" w:hAnsi="Bahnschrift Light"/>
          <w:sz w:val="24"/>
          <w:szCs w:val="24"/>
          <w:lang w:val="bs-Latn-BA"/>
        </w:rPr>
        <w:t>OVID</w:t>
      </w:r>
      <w:r w:rsidR="008C6156" w:rsidRPr="007710D6">
        <w:rPr>
          <w:rFonts w:ascii="Bahnschrift Light" w:hAnsi="Bahnschrift Light"/>
          <w:sz w:val="24"/>
          <w:szCs w:val="24"/>
          <w:lang w:val="bs-Latn-BA"/>
        </w:rPr>
        <w:t xml:space="preserve"> koja nije zaobišla ni Bosnu i Hercegovinu, te su svi resursi bili preusmjereni na mjer</w:t>
      </w:r>
      <w:r w:rsidR="009D6A94" w:rsidRPr="007710D6">
        <w:rPr>
          <w:rFonts w:ascii="Bahnschrift Light" w:hAnsi="Bahnschrift Light"/>
          <w:sz w:val="24"/>
          <w:szCs w:val="24"/>
          <w:lang w:val="bs-Latn-BA"/>
        </w:rPr>
        <w:t>e</w:t>
      </w:r>
      <w:r w:rsidR="008C6156" w:rsidRPr="007710D6">
        <w:rPr>
          <w:rFonts w:ascii="Bahnschrift Light" w:hAnsi="Bahnschrift Light"/>
          <w:sz w:val="24"/>
          <w:szCs w:val="24"/>
          <w:lang w:val="bs-Latn-BA"/>
        </w:rPr>
        <w:t xml:space="preserve"> očuvanja ekonomskog stanja u zemlji. I pored udara različitih faktora, u posmatranom periodu, ostvaren je značajan doprinos u konsolidaciji podataka </w:t>
      </w:r>
      <w:r w:rsidR="00F42822" w:rsidRPr="007710D6">
        <w:rPr>
          <w:rFonts w:ascii="Bahnschrift Light" w:hAnsi="Bahnschrift Light"/>
          <w:sz w:val="24"/>
          <w:szCs w:val="24"/>
          <w:lang w:val="bs-Latn-BA"/>
        </w:rPr>
        <w:t>prihoda i rashoda, kao i priprem</w:t>
      </w:r>
      <w:r w:rsidR="009D6A94" w:rsidRPr="007710D6">
        <w:rPr>
          <w:rFonts w:ascii="Bahnschrift Light" w:hAnsi="Bahnschrift Light"/>
          <w:sz w:val="24"/>
          <w:szCs w:val="24"/>
          <w:lang w:val="bs-Latn-BA"/>
        </w:rPr>
        <w:t>i</w:t>
      </w:r>
      <w:r w:rsidR="00F42822" w:rsidRPr="007710D6">
        <w:rPr>
          <w:rFonts w:ascii="Bahnschrift Light" w:hAnsi="Bahnschrift Light"/>
          <w:sz w:val="24"/>
          <w:szCs w:val="24"/>
          <w:lang w:val="bs-Latn-BA"/>
        </w:rPr>
        <w:t xml:space="preserve"> dokumenta okvirnog budžeta u odgovarajućem IT sistemu. </w:t>
      </w:r>
      <w:r w:rsidR="00683D85" w:rsidRPr="007710D6">
        <w:rPr>
          <w:rFonts w:ascii="Bahnschrift Light" w:hAnsi="Bahnschrift Light"/>
          <w:sz w:val="24"/>
          <w:szCs w:val="24"/>
          <w:lang w:val="bs-Latn-BA"/>
        </w:rPr>
        <w:t>Neke od planiranih reformi koje nisu u potpunosti realizovane prenesene su u novu strategiju.</w:t>
      </w:r>
    </w:p>
    <w:p w14:paraId="47A8F474" w14:textId="2804BB03" w:rsidR="001A4496" w:rsidRPr="007710D6" w:rsidRDefault="002700E4" w:rsidP="00FE22B4">
      <w:pPr>
        <w:spacing w:line="312" w:lineRule="auto"/>
        <w:jc w:val="both"/>
        <w:rPr>
          <w:rFonts w:ascii="Bahnschrift Light" w:hAnsi="Bahnschrift Light"/>
          <w:sz w:val="24"/>
          <w:szCs w:val="24"/>
          <w:lang w:val="bs-Latn-BA"/>
        </w:rPr>
      </w:pPr>
      <w:r w:rsidRPr="007710D6">
        <w:rPr>
          <w:rFonts w:ascii="Bahnschrift Light" w:hAnsi="Bahnschrift Light"/>
          <w:b/>
          <w:sz w:val="24"/>
          <w:szCs w:val="24"/>
          <w:lang w:val="bs-Latn-BA"/>
        </w:rPr>
        <w:lastRenderedPageBreak/>
        <w:t>Drugi ciklus</w:t>
      </w:r>
      <w:r w:rsidRPr="007710D6">
        <w:rPr>
          <w:rFonts w:ascii="Bahnschrift Light" w:hAnsi="Bahnschrift Light"/>
          <w:sz w:val="24"/>
          <w:szCs w:val="24"/>
          <w:lang w:val="bs-Latn-BA"/>
        </w:rPr>
        <w:t xml:space="preserve"> starteškog planiranja (</w:t>
      </w:r>
      <w:r w:rsidR="008C6156" w:rsidRPr="007710D6">
        <w:rPr>
          <w:rFonts w:ascii="Bahnschrift Light" w:hAnsi="Bahnschrift Light"/>
          <w:sz w:val="24"/>
          <w:szCs w:val="24"/>
          <w:lang w:val="bs-Latn-BA"/>
        </w:rPr>
        <w:t>2021 – 2025.</w:t>
      </w:r>
      <w:r w:rsidRPr="007710D6">
        <w:rPr>
          <w:rFonts w:ascii="Bahnschrift Light" w:hAnsi="Bahnschrift Light"/>
          <w:sz w:val="24"/>
          <w:szCs w:val="24"/>
          <w:lang w:val="bs-Latn-BA"/>
        </w:rPr>
        <w:t>godine) zasniva se dokumentu „</w:t>
      </w:r>
      <w:r w:rsidRPr="007710D6">
        <w:rPr>
          <w:rFonts w:ascii="Bahnschrift Light" w:hAnsi="Bahnschrift Light"/>
          <w:i/>
          <w:iCs/>
          <w:sz w:val="24"/>
          <w:szCs w:val="24"/>
          <w:lang w:val="bs-Latn-BA"/>
        </w:rPr>
        <w:t>Zajedničke socioekonomske reforme za period 2019 - 2022. godina</w:t>
      </w:r>
      <w:r w:rsidRPr="007710D6">
        <w:rPr>
          <w:rFonts w:ascii="Bahnschrift Light" w:hAnsi="Bahnschrift Light"/>
          <w:sz w:val="24"/>
          <w:szCs w:val="24"/>
          <w:lang w:val="bs-Latn-BA"/>
        </w:rPr>
        <w:t xml:space="preserve">“ („Reformska agenda 2“), koji je izrađen uz podršku Delegacije Evropske unije (EC). Cijeneći da je jedan od prioritetnih ciljeva BiH postati punopravni član EU i potpisom </w:t>
      </w:r>
      <w:r w:rsidRPr="007710D6">
        <w:rPr>
          <w:rFonts w:ascii="Bahnschrift Light" w:hAnsi="Bahnschrift Light"/>
          <w:i/>
          <w:sz w:val="24"/>
          <w:szCs w:val="24"/>
          <w:lang w:val="bs-Latn-BA"/>
        </w:rPr>
        <w:t>Sporazuma o stabilizaciji i pridruživanju BiH</w:t>
      </w:r>
      <w:r w:rsidRPr="007710D6">
        <w:rPr>
          <w:rFonts w:ascii="Bahnschrift Light" w:hAnsi="Bahnschrift Light"/>
          <w:sz w:val="24"/>
          <w:szCs w:val="24"/>
          <w:lang w:val="bs-Latn-BA"/>
        </w:rPr>
        <w:t xml:space="preserve"> se obavezala na razvoj i usklađivanje društva i ekonomije u cjelini s EU standardima. Unutar tog konteksta, ovom Strategijom su predviđena unaprjeđenja funkcija </w:t>
      </w:r>
      <w:r w:rsidR="00BF1FB1" w:rsidRPr="007710D6">
        <w:rPr>
          <w:rFonts w:ascii="Bahnschrift Light" w:hAnsi="Bahnschrift Light"/>
          <w:sz w:val="24"/>
          <w:szCs w:val="24"/>
          <w:lang w:val="bs-Latn-BA"/>
        </w:rPr>
        <w:t>javnih finansija</w:t>
      </w:r>
      <w:r w:rsidRPr="007710D6">
        <w:rPr>
          <w:rFonts w:ascii="Bahnschrift Light" w:hAnsi="Bahnschrift Light"/>
          <w:sz w:val="24"/>
          <w:szCs w:val="24"/>
          <w:lang w:val="bs-Latn-BA"/>
        </w:rPr>
        <w:t xml:space="preserve"> koje su direktno ili indirektno predmet budućih pregovaračkih poglavlja, i to poglavlja 16: Oporezivanje, 17: Ekonomska i monetarna politika, 29: Carinska unija, 32: Finansijski nadzor i 33: Finansijske i budžetske odredbe. </w:t>
      </w:r>
    </w:p>
    <w:p w14:paraId="6851F912" w14:textId="5E06F70C" w:rsidR="006C7DCA" w:rsidRPr="007710D6" w:rsidRDefault="00404902" w:rsidP="00FE22B4">
      <w:p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 xml:space="preserve">Strategija upravljanja javnim finansijama FBiH za period 2021–2025. predstavlja ključni reformski dokument koji postavlja okvir za unapređenje svih segmenata upravljanja javnim finansijama, s ciljem jačanja ekonomske stabilnosti, fiskalne odgovornosti i efikasnosti javne uprave. Nastaje kao </w:t>
      </w:r>
      <w:r w:rsidR="006C7DCA" w:rsidRPr="007710D6">
        <w:rPr>
          <w:rFonts w:ascii="Bahnschrift Light" w:hAnsi="Bahnschrift Light"/>
          <w:sz w:val="24"/>
          <w:szCs w:val="24"/>
          <w:lang w:val="bs-Latn-BA"/>
        </w:rPr>
        <w:t xml:space="preserve">odgovor na izazove u fiskalnoj disciplini, planiranju i izvršenju budžeta, upravljanju javnim dugom, javnim investicijama, internim kontrolama i eksternoj reviziji. </w:t>
      </w:r>
      <w:r w:rsidRPr="007710D6">
        <w:rPr>
          <w:rFonts w:ascii="Bahnschrift Light" w:hAnsi="Bahnschrift Light"/>
          <w:sz w:val="24"/>
          <w:szCs w:val="24"/>
          <w:lang w:val="bs-Latn-BA"/>
        </w:rPr>
        <w:t>U</w:t>
      </w:r>
      <w:r w:rsidR="006C7DCA" w:rsidRPr="007710D6">
        <w:rPr>
          <w:rFonts w:ascii="Bahnschrift Light" w:hAnsi="Bahnschrift Light"/>
          <w:sz w:val="24"/>
          <w:szCs w:val="24"/>
          <w:lang w:val="bs-Latn-BA"/>
        </w:rPr>
        <w:t xml:space="preserve"> izradi su učestvovali Federalno ministarstvo finansija, Ured za reviziju institucija u FBiH, kantoni i Savez općina i gradova FBiH, čime je osigurana koordinacija svih nivoa vlasti u Federaciji</w:t>
      </w:r>
      <w:r w:rsidRPr="007710D6">
        <w:rPr>
          <w:rFonts w:ascii="Bahnschrift Light" w:hAnsi="Bahnschrift Light"/>
          <w:sz w:val="24"/>
          <w:szCs w:val="24"/>
          <w:lang w:val="bs-Latn-BA"/>
        </w:rPr>
        <w:t>.</w:t>
      </w:r>
    </w:p>
    <w:p w14:paraId="66615C4B" w14:textId="77777777" w:rsidR="001A4496" w:rsidRPr="007710D6" w:rsidRDefault="001A4496" w:rsidP="00FE22B4">
      <w:p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Glavni ciljevi Strategije:</w:t>
      </w:r>
    </w:p>
    <w:p w14:paraId="721860CD" w14:textId="77777777" w:rsidR="001A4496" w:rsidRPr="007710D6" w:rsidRDefault="001A4496" w:rsidP="00FE22B4">
      <w:pPr>
        <w:numPr>
          <w:ilvl w:val="0"/>
          <w:numId w:val="7"/>
        </w:num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Jačanje pravnog i institucionalnog okvira za upravljanje javnim finansijama, u skladu sa zahtjevima Evropske unije i međunarodnim standardima.</w:t>
      </w:r>
    </w:p>
    <w:p w14:paraId="2ADA9C7E" w14:textId="77777777" w:rsidR="001A4496" w:rsidRPr="007710D6" w:rsidRDefault="001A4496" w:rsidP="00FE22B4">
      <w:pPr>
        <w:numPr>
          <w:ilvl w:val="0"/>
          <w:numId w:val="7"/>
        </w:num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Povećanje transparentnosti, odgovornosti i efikasnosti u planiranju, izvršavanju i kontroli javnih prihoda i rashoda.</w:t>
      </w:r>
    </w:p>
    <w:p w14:paraId="158F19A4" w14:textId="77777777" w:rsidR="001A4496" w:rsidRPr="007710D6" w:rsidRDefault="001A4496" w:rsidP="00FE22B4">
      <w:pPr>
        <w:numPr>
          <w:ilvl w:val="0"/>
          <w:numId w:val="7"/>
        </w:num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Unapređenje procesa prikupljanja javnih prihoda, upravljanja rashodima, javnim dugom, javnim investicijama, internom kontrolom i eksternom revizijom.</w:t>
      </w:r>
    </w:p>
    <w:p w14:paraId="0408F126" w14:textId="685BBAF8" w:rsidR="001A4496" w:rsidRPr="007710D6" w:rsidRDefault="001A4496" w:rsidP="00FE22B4">
      <w:pPr>
        <w:numPr>
          <w:ilvl w:val="0"/>
          <w:numId w:val="7"/>
        </w:num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Uvođenje srednjoročnog budžetskog planiranja i jačanje fiskalne discipline kroz formulaciju i primjenu fiskalnih pravila, izradu pouzdanih fiskalnih projekcija i identifikaciju fiskalnih rizika</w:t>
      </w:r>
    </w:p>
    <w:p w14:paraId="7EC37DF7" w14:textId="77777777" w:rsidR="001A4496" w:rsidRPr="007710D6" w:rsidRDefault="001A4496" w:rsidP="00FE22B4">
      <w:pPr>
        <w:numPr>
          <w:ilvl w:val="0"/>
          <w:numId w:val="7"/>
        </w:num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Modernizacija i digitalizacija procesa javnih finansija radi povećanja funkcionalnosti i transparentnosti sistema.</w:t>
      </w:r>
    </w:p>
    <w:p w14:paraId="505445CF" w14:textId="099C0590" w:rsidR="00BF1FB1" w:rsidRPr="007710D6" w:rsidRDefault="001A4496" w:rsidP="00FE22B4">
      <w:p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Strategija upravljanja javnim finansijama FBiH za period 2021–2025. ima</w:t>
      </w:r>
      <w:r w:rsidR="00E4655C" w:rsidRPr="007710D6">
        <w:rPr>
          <w:rFonts w:ascii="Bahnschrift Light" w:hAnsi="Bahnschrift Light"/>
          <w:sz w:val="24"/>
          <w:szCs w:val="24"/>
          <w:lang w:val="bs-Latn-BA"/>
        </w:rPr>
        <w:t>la je</w:t>
      </w:r>
      <w:r w:rsidR="00BF1FB1" w:rsidRPr="007710D6">
        <w:rPr>
          <w:rFonts w:ascii="Bahnschrift Light" w:hAnsi="Bahnschrift Light"/>
          <w:sz w:val="24"/>
          <w:szCs w:val="24"/>
          <w:lang w:val="bs-Latn-BA"/>
        </w:rPr>
        <w:t xml:space="preserve"> šest ključnih stubova:</w:t>
      </w:r>
    </w:p>
    <w:p w14:paraId="4C06FD3A" w14:textId="032E3457" w:rsidR="00BF1FB1" w:rsidRPr="007710D6" w:rsidRDefault="00BF1FB1" w:rsidP="00FE22B4">
      <w:pPr>
        <w:numPr>
          <w:ilvl w:val="0"/>
          <w:numId w:val="4"/>
        </w:num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lastRenderedPageBreak/>
        <w:t xml:space="preserve">Fisklani okvir </w:t>
      </w:r>
    </w:p>
    <w:p w14:paraId="432D6A8B" w14:textId="2FE5B833" w:rsidR="00BF1FB1" w:rsidRPr="007710D6" w:rsidRDefault="00BF1FB1" w:rsidP="00FE22B4">
      <w:pPr>
        <w:numPr>
          <w:ilvl w:val="0"/>
          <w:numId w:val="4"/>
        </w:num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Javni prihodi</w:t>
      </w:r>
    </w:p>
    <w:p w14:paraId="405D337B" w14:textId="36A39FA9" w:rsidR="00BF1FB1" w:rsidRPr="007710D6" w:rsidRDefault="00BF1FB1" w:rsidP="00FE22B4">
      <w:pPr>
        <w:numPr>
          <w:ilvl w:val="0"/>
          <w:numId w:val="4"/>
        </w:num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Planiranje i budžetiranje</w:t>
      </w:r>
    </w:p>
    <w:p w14:paraId="528CDF7B" w14:textId="735C3643" w:rsidR="00BF1FB1" w:rsidRPr="007710D6" w:rsidRDefault="00BF1FB1" w:rsidP="00FE22B4">
      <w:pPr>
        <w:numPr>
          <w:ilvl w:val="0"/>
          <w:numId w:val="4"/>
        </w:num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Izvršenje budžeta</w:t>
      </w:r>
    </w:p>
    <w:p w14:paraId="01665DCF" w14:textId="5AE821CC" w:rsidR="00BF1FB1" w:rsidRPr="007710D6" w:rsidRDefault="00BF1FB1" w:rsidP="00FE22B4">
      <w:pPr>
        <w:numPr>
          <w:ilvl w:val="0"/>
          <w:numId w:val="4"/>
        </w:num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Interna kontrola</w:t>
      </w:r>
    </w:p>
    <w:p w14:paraId="06CF1235" w14:textId="7818095E" w:rsidR="002700E4" w:rsidRPr="007710D6" w:rsidRDefault="00BF1FB1" w:rsidP="00FE22B4">
      <w:pPr>
        <w:numPr>
          <w:ilvl w:val="0"/>
          <w:numId w:val="4"/>
        </w:num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Eksterna revizije</w:t>
      </w:r>
    </w:p>
    <w:p w14:paraId="1A4AFBA8" w14:textId="402CBD76" w:rsidR="001A4496" w:rsidRPr="007710D6" w:rsidRDefault="001A4496" w:rsidP="00FE22B4">
      <w:p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 xml:space="preserve">Planirane mjere i aktivnosti unutar stubova zasnivale su se na preporukama Ureda za reviziju FBIH </w:t>
      </w:r>
      <w:r w:rsidR="00D51DFD" w:rsidRPr="007710D6">
        <w:rPr>
          <w:rFonts w:ascii="Bahnschrift Light" w:hAnsi="Bahnschrift Light"/>
          <w:sz w:val="24"/>
          <w:szCs w:val="24"/>
          <w:lang w:val="bs-Latn-BA"/>
        </w:rPr>
        <w:t>kroz izvršene revizije učinka</w:t>
      </w:r>
      <w:r w:rsidRPr="007710D6">
        <w:rPr>
          <w:rFonts w:ascii="Bahnschrift Light" w:hAnsi="Bahnschrift Light"/>
          <w:sz w:val="24"/>
          <w:szCs w:val="24"/>
          <w:lang w:val="bs-Latn-BA"/>
        </w:rPr>
        <w:t xml:space="preserve">, komentarima Europske </w:t>
      </w:r>
      <w:r w:rsidR="00D51DFD" w:rsidRPr="007710D6">
        <w:rPr>
          <w:rFonts w:ascii="Bahnschrift Light" w:hAnsi="Bahnschrift Light"/>
          <w:sz w:val="24"/>
          <w:szCs w:val="24"/>
          <w:lang w:val="bs-Latn-BA"/>
        </w:rPr>
        <w:t>komisije</w:t>
      </w:r>
      <w:r w:rsidRPr="007710D6">
        <w:rPr>
          <w:rFonts w:ascii="Bahnschrift Light" w:hAnsi="Bahnschrift Light"/>
          <w:sz w:val="24"/>
          <w:szCs w:val="24"/>
          <w:lang w:val="bs-Latn-BA"/>
        </w:rPr>
        <w:t xml:space="preserve"> (E</w:t>
      </w:r>
      <w:r w:rsidR="00D51DFD" w:rsidRPr="007710D6">
        <w:rPr>
          <w:rFonts w:ascii="Bahnschrift Light" w:hAnsi="Bahnschrift Light"/>
          <w:sz w:val="24"/>
          <w:szCs w:val="24"/>
          <w:lang w:val="bs-Latn-BA"/>
        </w:rPr>
        <w:t>K</w:t>
      </w:r>
      <w:r w:rsidRPr="007710D6">
        <w:rPr>
          <w:rFonts w:ascii="Bahnschrift Light" w:hAnsi="Bahnschrift Light"/>
          <w:sz w:val="24"/>
          <w:szCs w:val="24"/>
          <w:lang w:val="bs-Latn-BA"/>
        </w:rPr>
        <w:t>) na godišnju procjenu Programa ekonomskih reformi (PER) BiH koja razmatra elemente fiskalnog planiranja i planiranja strukturnih reformi čiju implementaciju treba da podrži sistem upravljanja javnim finansijama</w:t>
      </w:r>
      <w:r w:rsidR="00D51DFD" w:rsidRPr="007710D6">
        <w:rPr>
          <w:rFonts w:ascii="Bahnschrift Light" w:hAnsi="Bahnschrift Light"/>
          <w:sz w:val="24"/>
          <w:szCs w:val="24"/>
          <w:lang w:val="bs-Latn-BA"/>
        </w:rPr>
        <w:t>, dijagnostičkih procjena u oblastima upravljanja prihodima (2018.), upravljanja javnim investicijama (2018.) izvršenih od strane MMF, kao i procijenama SIGME u sklopu Principa javne uprave i izvještaja o praćenju.</w:t>
      </w:r>
    </w:p>
    <w:p w14:paraId="01FB3A93" w14:textId="062B733D" w:rsidR="001A4496" w:rsidRPr="007710D6" w:rsidRDefault="006C7DCA" w:rsidP="00FE22B4">
      <w:p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Do sada su provedene određene aktivnosti u okviru Strategije, uključujući uspostavljanje fiskalnih pravila, unapređenje budžetskog planiranja i jačanje interne kontrole, ali je proces reformi i dalje u toku i zahtijeva kontinuirani angažman svih nivoa vlasti i budžetskih korisnika. Izvještaji o realizaciji ukazuju na napredak u nekim oblastima, dok su druge mjere još u fazi implementacije, što je uobičajeno za složene reforme javnih finansija</w:t>
      </w:r>
      <w:r w:rsidR="00C40DB4" w:rsidRPr="007710D6">
        <w:rPr>
          <w:rFonts w:ascii="Bahnschrift Light" w:hAnsi="Bahnschrift Light"/>
          <w:sz w:val="24"/>
          <w:szCs w:val="24"/>
          <w:lang w:val="bs-Latn-BA"/>
        </w:rPr>
        <w:t>.</w:t>
      </w:r>
    </w:p>
    <w:p w14:paraId="60E7BDD2" w14:textId="0B839069" w:rsidR="00404902" w:rsidRPr="007710D6" w:rsidRDefault="00404902" w:rsidP="00FE22B4">
      <w:p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Strategija upravljanja javnim finansijama FBiH za period 2021–2025.godine je sastavni dio Sveobuhvatne strategije upravljanja javnim finansijama Bosne i Hercegovine za period 2021–2025.godine, čime je osigurana usklađenost razvojnih pravaca i strateških ciljeva Federacije sa općim ciljevima Bosne i Hercegovine</w:t>
      </w:r>
      <w:r w:rsidR="005B7494" w:rsidRPr="007710D6">
        <w:rPr>
          <w:rFonts w:ascii="Bahnschrift Light" w:hAnsi="Bahnschrift Light"/>
          <w:sz w:val="24"/>
          <w:szCs w:val="24"/>
          <w:lang w:val="bs-Latn-BA"/>
        </w:rPr>
        <w:t xml:space="preserve"> (BIH)</w:t>
      </w:r>
      <w:r w:rsidRPr="007710D6">
        <w:rPr>
          <w:rFonts w:ascii="Bahnschrift Light" w:hAnsi="Bahnschrift Light"/>
          <w:sz w:val="24"/>
          <w:szCs w:val="24"/>
          <w:lang w:val="bs-Latn-BA"/>
        </w:rPr>
        <w:t xml:space="preserve">, posebno u kontekstu evropskih integracija i reformi fiskalne politike. </w:t>
      </w:r>
    </w:p>
    <w:p w14:paraId="209C08A3" w14:textId="4F475753" w:rsidR="00D51DFD" w:rsidRDefault="00404902" w:rsidP="00FE22B4">
      <w:pPr>
        <w:spacing w:line="312" w:lineRule="auto"/>
        <w:jc w:val="both"/>
        <w:rPr>
          <w:rFonts w:ascii="Bahnschrift Light" w:hAnsi="Bahnschrift Light"/>
          <w:sz w:val="24"/>
          <w:szCs w:val="24"/>
          <w:lang w:val="bs-Latn-BA"/>
        </w:rPr>
      </w:pPr>
      <w:bookmarkStart w:id="10" w:name="_Hlk197713856"/>
      <w:bookmarkStart w:id="11" w:name="_Hlk197713924"/>
      <w:r w:rsidRPr="007710D6">
        <w:rPr>
          <w:rFonts w:ascii="Bahnschrift Light" w:hAnsi="Bahnschrift Light"/>
          <w:sz w:val="24"/>
          <w:szCs w:val="24"/>
          <w:lang w:val="bs-Latn-BA"/>
        </w:rPr>
        <w:t>Sveobuhvatna strategija upravljanja javnim finansijama Bosne i Hercegovine za period 2021–2025.</w:t>
      </w:r>
      <w:bookmarkEnd w:id="10"/>
      <w:r w:rsidR="00C40DB4" w:rsidRPr="007710D6">
        <w:rPr>
          <w:rFonts w:ascii="Bahnschrift Light" w:hAnsi="Bahnschrift Light"/>
          <w:sz w:val="24"/>
          <w:szCs w:val="24"/>
          <w:lang w:val="bs-Latn-BA"/>
        </w:rPr>
        <w:t>g</w:t>
      </w:r>
      <w:r w:rsidRPr="007710D6">
        <w:rPr>
          <w:rFonts w:ascii="Bahnschrift Light" w:hAnsi="Bahnschrift Light"/>
          <w:sz w:val="24"/>
          <w:szCs w:val="24"/>
          <w:lang w:val="bs-Latn-BA"/>
        </w:rPr>
        <w:t xml:space="preserve"> </w:t>
      </w:r>
      <w:bookmarkEnd w:id="11"/>
      <w:r w:rsidRPr="007710D6">
        <w:rPr>
          <w:rFonts w:ascii="Bahnschrift Light" w:hAnsi="Bahnschrift Light"/>
          <w:sz w:val="24"/>
          <w:szCs w:val="24"/>
          <w:lang w:val="bs-Latn-BA"/>
        </w:rPr>
        <w:t>predstavlja objedinjeni strateški dokument koji integriše pojedinačne strategije svih nivoa vlasti u BiH. Ova integracija je uslijedila kao odgovor na zahtjeve Evropske unije za usklađivanjem fiskalnih politika i upravljanja javnim finansijama na cijelom teritoriju BiH, te predstavlja cjelovitu sliku upravljanja javnim finansijama u zeml</w:t>
      </w:r>
      <w:r w:rsidR="00C40DB4" w:rsidRPr="007710D6">
        <w:rPr>
          <w:rFonts w:ascii="Bahnschrift Light" w:hAnsi="Bahnschrift Light"/>
          <w:sz w:val="24"/>
          <w:szCs w:val="24"/>
          <w:lang w:val="bs-Latn-BA"/>
        </w:rPr>
        <w:t>ji.</w:t>
      </w:r>
    </w:p>
    <w:p w14:paraId="7EEDEB6F" w14:textId="77777777" w:rsidR="00263C0D" w:rsidRPr="007710D6" w:rsidRDefault="00263C0D" w:rsidP="00FE22B4">
      <w:pPr>
        <w:spacing w:line="312" w:lineRule="auto"/>
        <w:jc w:val="both"/>
        <w:rPr>
          <w:rFonts w:ascii="Bahnschrift Light" w:hAnsi="Bahnschrift Light"/>
          <w:sz w:val="24"/>
          <w:szCs w:val="24"/>
          <w:lang w:val="bs-Latn-BA"/>
        </w:rPr>
      </w:pPr>
    </w:p>
    <w:p w14:paraId="795C42C2" w14:textId="0B1DD7CF" w:rsidR="00404902" w:rsidRDefault="00404902" w:rsidP="00FE22B4">
      <w:p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lastRenderedPageBreak/>
        <w:t>Sveobuhvatna strategija upravljanja javnim finansijama Bosne i Hercegovine za period 2021–2025.godine je dio šireg okvira reformi definiranih Zajedničkim socioekonomskim reformama (2019–2022) i Strateškim okvirom za reformu javne uprave (2018–2022), koji zahtijevaju da svaka razina vlasti donese vlastitu strategiju upravljanja javnim finansijama u skladu sa svojim ustavnim nadležnostima. Time se osigurava koordinacija i usklađenost politika na svim nivoima vlasti u BiH.</w:t>
      </w:r>
    </w:p>
    <w:p w14:paraId="12ECDA32" w14:textId="77777777" w:rsidR="00FE22B4" w:rsidRPr="007710D6" w:rsidRDefault="00FE22B4" w:rsidP="00FE22B4">
      <w:pPr>
        <w:spacing w:line="312" w:lineRule="auto"/>
        <w:jc w:val="both"/>
        <w:rPr>
          <w:rFonts w:ascii="Bahnschrift Light" w:hAnsi="Bahnschrift Light"/>
          <w:sz w:val="24"/>
          <w:szCs w:val="24"/>
          <w:lang w:val="bs-Latn-BA"/>
        </w:rPr>
      </w:pPr>
    </w:p>
    <w:p w14:paraId="053E1BA2" w14:textId="176519D1" w:rsidR="00BF066B" w:rsidRPr="007710D6" w:rsidRDefault="008253D3" w:rsidP="00FE22B4">
      <w:pPr>
        <w:pStyle w:val="Heading2"/>
        <w:shd w:val="clear" w:color="auto" w:fill="FFF2CC" w:themeFill="accent4" w:themeFillTint="33"/>
        <w:spacing w:before="0" w:after="160" w:line="312" w:lineRule="auto"/>
        <w:rPr>
          <w:rFonts w:ascii="Bahnschrift Light" w:hAnsi="Bahnschrift Light"/>
          <w:b/>
          <w:bCs/>
          <w:lang w:val="bs-Latn-BA"/>
        </w:rPr>
      </w:pPr>
      <w:bookmarkStart w:id="12" w:name="_Toc205109751"/>
      <w:r w:rsidRPr="007710D6">
        <w:rPr>
          <w:rFonts w:ascii="Bahnschrift Light" w:hAnsi="Bahnschrift Light"/>
          <w:b/>
          <w:bCs/>
          <w:lang w:val="bs-Latn-BA"/>
        </w:rPr>
        <w:t xml:space="preserve">2.3. </w:t>
      </w:r>
      <w:r w:rsidR="00BF066B" w:rsidRPr="007710D6">
        <w:rPr>
          <w:rFonts w:ascii="Bahnschrift Light" w:hAnsi="Bahnschrift Light"/>
          <w:b/>
          <w:bCs/>
          <w:lang w:val="bs-Latn-BA"/>
        </w:rPr>
        <w:t>Makroekonomski pokazatelji</w:t>
      </w:r>
      <w:bookmarkEnd w:id="12"/>
    </w:p>
    <w:p w14:paraId="2438220F" w14:textId="50F327B6" w:rsidR="002212DB" w:rsidRPr="007710D6" w:rsidRDefault="002212DB" w:rsidP="00FE22B4">
      <w:pPr>
        <w:spacing w:line="312" w:lineRule="auto"/>
        <w:rPr>
          <w:rFonts w:ascii="Bahnschrift Light" w:hAnsi="Bahnschrift Light"/>
          <w:lang w:val="bs-Latn-BA"/>
        </w:rPr>
      </w:pPr>
      <w:r w:rsidRPr="007710D6">
        <w:rPr>
          <w:rFonts w:ascii="Bahnschrift Light" w:hAnsi="Bahnschrift Light"/>
          <w:lang w:val="bs-Latn-BA"/>
        </w:rPr>
        <w:t>Glavni makroekonomski parametri Federacije BiH za period 2020 – 2024. g.</w:t>
      </w:r>
    </w:p>
    <w:tbl>
      <w:tblPr>
        <w:tblStyle w:val="GridTable1Light"/>
        <w:tblW w:w="9066" w:type="dxa"/>
        <w:tblInd w:w="0" w:type="dxa"/>
        <w:tblLook w:val="04A0" w:firstRow="1" w:lastRow="0" w:firstColumn="1" w:lastColumn="0" w:noHBand="0" w:noVBand="1"/>
      </w:tblPr>
      <w:tblGrid>
        <w:gridCol w:w="4201"/>
        <w:gridCol w:w="1033"/>
        <w:gridCol w:w="958"/>
        <w:gridCol w:w="958"/>
        <w:gridCol w:w="958"/>
        <w:gridCol w:w="958"/>
      </w:tblGrid>
      <w:tr w:rsidR="002212DB" w:rsidRPr="007710D6" w14:paraId="33775892" w14:textId="77777777" w:rsidTr="002212DB">
        <w:trPr>
          <w:cnfStyle w:val="100000000000" w:firstRow="1" w:lastRow="0" w:firstColumn="0" w:lastColumn="0" w:oddVBand="0" w:evenVBand="0" w:oddHBand="0"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4201" w:type="dxa"/>
            <w:tcBorders>
              <w:top w:val="single" w:sz="4" w:space="0" w:color="999999" w:themeColor="text1" w:themeTint="66"/>
              <w:left w:val="single" w:sz="4" w:space="0" w:color="999999" w:themeColor="text1" w:themeTint="66"/>
              <w:right w:val="single" w:sz="4" w:space="0" w:color="999999" w:themeColor="text1" w:themeTint="66"/>
            </w:tcBorders>
            <w:noWrap/>
            <w:hideMark/>
          </w:tcPr>
          <w:p w14:paraId="6DC45309" w14:textId="77777777" w:rsidR="002212DB" w:rsidRPr="007710D6" w:rsidRDefault="002212DB" w:rsidP="00FE22B4">
            <w:pPr>
              <w:spacing w:after="160" w:line="312" w:lineRule="auto"/>
              <w:rPr>
                <w:rFonts w:ascii="Bahnschrift Light" w:eastAsia="Times New Roman" w:hAnsi="Bahnschrift Light" w:cstheme="minorHAnsi"/>
              </w:rPr>
            </w:pPr>
            <w:r w:rsidRPr="007710D6">
              <w:rPr>
                <w:rFonts w:ascii="Bahnschrift Light" w:eastAsia="Times New Roman" w:hAnsi="Bahnschrift Light" w:cstheme="minorHAnsi"/>
              </w:rPr>
              <w:t>Makroekonomski indikator</w:t>
            </w:r>
          </w:p>
        </w:tc>
        <w:tc>
          <w:tcPr>
            <w:tcW w:w="1033" w:type="dxa"/>
            <w:tcBorders>
              <w:top w:val="single" w:sz="4" w:space="0" w:color="999999" w:themeColor="text1" w:themeTint="66"/>
              <w:left w:val="single" w:sz="4" w:space="0" w:color="999999" w:themeColor="text1" w:themeTint="66"/>
              <w:right w:val="single" w:sz="4" w:space="0" w:color="999999" w:themeColor="text1" w:themeTint="66"/>
            </w:tcBorders>
            <w:noWrap/>
            <w:hideMark/>
          </w:tcPr>
          <w:p w14:paraId="1FB27B87" w14:textId="77777777" w:rsidR="002212DB" w:rsidRPr="007710D6" w:rsidRDefault="002212DB" w:rsidP="00FE22B4">
            <w:pPr>
              <w:spacing w:after="160" w:line="312" w:lineRule="auto"/>
              <w:jc w:val="center"/>
              <w:cnfStyle w:val="100000000000" w:firstRow="1" w:lastRow="0" w:firstColumn="0" w:lastColumn="0" w:oddVBand="0" w:evenVBand="0" w:oddHBand="0" w:evenHBand="0" w:firstRowFirstColumn="0" w:firstRowLastColumn="0" w:lastRowFirstColumn="0" w:lastRowLastColumn="0"/>
              <w:rPr>
                <w:rFonts w:ascii="Bahnschrift Light" w:eastAsia="Times New Roman" w:hAnsi="Bahnschrift Light" w:cstheme="minorHAnsi"/>
              </w:rPr>
            </w:pPr>
            <w:r w:rsidRPr="007710D6">
              <w:rPr>
                <w:rFonts w:ascii="Bahnschrift Light" w:eastAsia="Times New Roman" w:hAnsi="Bahnschrift Light" w:cstheme="minorHAnsi"/>
              </w:rPr>
              <w:t>2020</w:t>
            </w:r>
          </w:p>
        </w:tc>
        <w:tc>
          <w:tcPr>
            <w:tcW w:w="958" w:type="dxa"/>
            <w:tcBorders>
              <w:top w:val="single" w:sz="4" w:space="0" w:color="999999" w:themeColor="text1" w:themeTint="66"/>
              <w:left w:val="single" w:sz="4" w:space="0" w:color="999999" w:themeColor="text1" w:themeTint="66"/>
              <w:right w:val="single" w:sz="4" w:space="0" w:color="999999" w:themeColor="text1" w:themeTint="66"/>
            </w:tcBorders>
            <w:noWrap/>
            <w:hideMark/>
          </w:tcPr>
          <w:p w14:paraId="1D39BC3E" w14:textId="77777777" w:rsidR="002212DB" w:rsidRPr="007710D6" w:rsidRDefault="002212DB" w:rsidP="00FE22B4">
            <w:pPr>
              <w:spacing w:after="160" w:line="312" w:lineRule="auto"/>
              <w:jc w:val="center"/>
              <w:cnfStyle w:val="100000000000" w:firstRow="1" w:lastRow="0" w:firstColumn="0" w:lastColumn="0" w:oddVBand="0" w:evenVBand="0" w:oddHBand="0" w:evenHBand="0" w:firstRowFirstColumn="0" w:firstRowLastColumn="0" w:lastRowFirstColumn="0" w:lastRowLastColumn="0"/>
              <w:rPr>
                <w:rFonts w:ascii="Bahnschrift Light" w:eastAsia="Times New Roman" w:hAnsi="Bahnschrift Light" w:cstheme="minorHAnsi"/>
              </w:rPr>
            </w:pPr>
            <w:r w:rsidRPr="007710D6">
              <w:rPr>
                <w:rFonts w:ascii="Bahnschrift Light" w:eastAsia="Times New Roman" w:hAnsi="Bahnschrift Light" w:cstheme="minorHAnsi"/>
              </w:rPr>
              <w:t>2021</w:t>
            </w:r>
          </w:p>
        </w:tc>
        <w:tc>
          <w:tcPr>
            <w:tcW w:w="958" w:type="dxa"/>
            <w:tcBorders>
              <w:top w:val="single" w:sz="4" w:space="0" w:color="999999" w:themeColor="text1" w:themeTint="66"/>
              <w:left w:val="single" w:sz="4" w:space="0" w:color="999999" w:themeColor="text1" w:themeTint="66"/>
              <w:right w:val="single" w:sz="4" w:space="0" w:color="999999" w:themeColor="text1" w:themeTint="66"/>
            </w:tcBorders>
            <w:noWrap/>
            <w:hideMark/>
          </w:tcPr>
          <w:p w14:paraId="4AF753F7" w14:textId="77777777" w:rsidR="002212DB" w:rsidRPr="007710D6" w:rsidRDefault="002212DB" w:rsidP="00FE22B4">
            <w:pPr>
              <w:spacing w:after="160" w:line="312" w:lineRule="auto"/>
              <w:jc w:val="center"/>
              <w:cnfStyle w:val="100000000000" w:firstRow="1" w:lastRow="0" w:firstColumn="0" w:lastColumn="0" w:oddVBand="0" w:evenVBand="0" w:oddHBand="0" w:evenHBand="0" w:firstRowFirstColumn="0" w:firstRowLastColumn="0" w:lastRowFirstColumn="0" w:lastRowLastColumn="0"/>
              <w:rPr>
                <w:rFonts w:ascii="Bahnschrift Light" w:eastAsia="Times New Roman" w:hAnsi="Bahnschrift Light" w:cstheme="minorHAnsi"/>
              </w:rPr>
            </w:pPr>
            <w:r w:rsidRPr="007710D6">
              <w:rPr>
                <w:rFonts w:ascii="Bahnschrift Light" w:eastAsia="Times New Roman" w:hAnsi="Bahnschrift Light" w:cstheme="minorHAnsi"/>
              </w:rPr>
              <w:t>2022</w:t>
            </w:r>
          </w:p>
        </w:tc>
        <w:tc>
          <w:tcPr>
            <w:tcW w:w="958" w:type="dxa"/>
            <w:tcBorders>
              <w:top w:val="single" w:sz="4" w:space="0" w:color="999999" w:themeColor="text1" w:themeTint="66"/>
              <w:left w:val="single" w:sz="4" w:space="0" w:color="999999" w:themeColor="text1" w:themeTint="66"/>
              <w:right w:val="single" w:sz="4" w:space="0" w:color="999999" w:themeColor="text1" w:themeTint="66"/>
            </w:tcBorders>
            <w:noWrap/>
            <w:hideMark/>
          </w:tcPr>
          <w:p w14:paraId="0D5D027A" w14:textId="77777777" w:rsidR="002212DB" w:rsidRPr="007710D6" w:rsidRDefault="002212DB" w:rsidP="00FE22B4">
            <w:pPr>
              <w:spacing w:after="160" w:line="312" w:lineRule="auto"/>
              <w:jc w:val="center"/>
              <w:cnfStyle w:val="100000000000" w:firstRow="1" w:lastRow="0" w:firstColumn="0" w:lastColumn="0" w:oddVBand="0" w:evenVBand="0" w:oddHBand="0" w:evenHBand="0" w:firstRowFirstColumn="0" w:firstRowLastColumn="0" w:lastRowFirstColumn="0" w:lastRowLastColumn="0"/>
              <w:rPr>
                <w:rFonts w:ascii="Bahnschrift Light" w:eastAsia="Times New Roman" w:hAnsi="Bahnschrift Light" w:cstheme="minorHAnsi"/>
              </w:rPr>
            </w:pPr>
            <w:r w:rsidRPr="007710D6">
              <w:rPr>
                <w:rFonts w:ascii="Bahnschrift Light" w:eastAsia="Times New Roman" w:hAnsi="Bahnschrift Light" w:cstheme="minorHAnsi"/>
              </w:rPr>
              <w:t>2023</w:t>
            </w:r>
          </w:p>
        </w:tc>
        <w:tc>
          <w:tcPr>
            <w:tcW w:w="958" w:type="dxa"/>
            <w:tcBorders>
              <w:top w:val="single" w:sz="4" w:space="0" w:color="999999" w:themeColor="text1" w:themeTint="66"/>
              <w:left w:val="single" w:sz="4" w:space="0" w:color="999999" w:themeColor="text1" w:themeTint="66"/>
              <w:right w:val="single" w:sz="4" w:space="0" w:color="999999" w:themeColor="text1" w:themeTint="66"/>
            </w:tcBorders>
            <w:noWrap/>
            <w:hideMark/>
          </w:tcPr>
          <w:p w14:paraId="4434AA55" w14:textId="77777777" w:rsidR="002212DB" w:rsidRPr="007710D6" w:rsidRDefault="002212DB" w:rsidP="00FE22B4">
            <w:pPr>
              <w:spacing w:after="160" w:line="312" w:lineRule="auto"/>
              <w:jc w:val="center"/>
              <w:cnfStyle w:val="100000000000" w:firstRow="1" w:lastRow="0" w:firstColumn="0" w:lastColumn="0" w:oddVBand="0" w:evenVBand="0" w:oddHBand="0" w:evenHBand="0" w:firstRowFirstColumn="0" w:firstRowLastColumn="0" w:lastRowFirstColumn="0" w:lastRowLastColumn="0"/>
              <w:rPr>
                <w:rFonts w:ascii="Bahnschrift Light" w:eastAsia="Times New Roman" w:hAnsi="Bahnschrift Light" w:cstheme="minorHAnsi"/>
              </w:rPr>
            </w:pPr>
            <w:r w:rsidRPr="007710D6">
              <w:rPr>
                <w:rFonts w:ascii="Bahnschrift Light" w:eastAsia="Times New Roman" w:hAnsi="Bahnschrift Light" w:cstheme="minorHAnsi"/>
              </w:rPr>
              <w:t>2024'</w:t>
            </w:r>
          </w:p>
        </w:tc>
      </w:tr>
      <w:tr w:rsidR="002212DB" w:rsidRPr="007710D6" w14:paraId="24FBE2A8" w14:textId="77777777" w:rsidTr="002212DB">
        <w:trPr>
          <w:trHeight w:val="204"/>
        </w:trPr>
        <w:tc>
          <w:tcPr>
            <w:cnfStyle w:val="001000000000" w:firstRow="0" w:lastRow="0" w:firstColumn="1" w:lastColumn="0" w:oddVBand="0" w:evenVBand="0" w:oddHBand="0" w:evenHBand="0" w:firstRowFirstColumn="0" w:firstRowLastColumn="0" w:lastRowFirstColumn="0" w:lastRowLastColumn="0"/>
            <w:tcW w:w="42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48D9CC7" w14:textId="77777777" w:rsidR="002212DB" w:rsidRPr="007710D6" w:rsidRDefault="002212DB" w:rsidP="00FE22B4">
            <w:pPr>
              <w:spacing w:after="160" w:line="312" w:lineRule="auto"/>
              <w:rPr>
                <w:rFonts w:ascii="Bahnschrift Light" w:eastAsia="Times New Roman" w:hAnsi="Bahnschrift Light" w:cstheme="minorHAnsi"/>
                <w:b w:val="0"/>
                <w:bCs w:val="0"/>
                <w:i/>
                <w:iCs/>
              </w:rPr>
            </w:pPr>
            <w:r w:rsidRPr="007710D6">
              <w:rPr>
                <w:rFonts w:ascii="Bahnschrift Light" w:eastAsia="Times New Roman" w:hAnsi="Bahnschrift Light" w:cstheme="minorHAnsi"/>
                <w:b w:val="0"/>
                <w:bCs w:val="0"/>
                <w:i/>
                <w:iCs/>
              </w:rPr>
              <w:t xml:space="preserve">BDP realni rast </w:t>
            </w:r>
          </w:p>
        </w:tc>
        <w:tc>
          <w:tcPr>
            <w:tcW w:w="10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47C43990" w14:textId="77777777" w:rsidR="002212DB" w:rsidRPr="007710D6" w:rsidRDefault="002212DB" w:rsidP="00FE22B4">
            <w:pPr>
              <w:spacing w:after="160" w:line="312" w:lineRule="auto"/>
              <w:jc w:val="center"/>
              <w:cnfStyle w:val="000000000000" w:firstRow="0" w:lastRow="0" w:firstColumn="0" w:lastColumn="0" w:oddVBand="0" w:evenVBand="0" w:oddHBand="0" w:evenHBand="0" w:firstRowFirstColumn="0" w:firstRowLastColumn="0" w:lastRowFirstColumn="0" w:lastRowLastColumn="0"/>
              <w:rPr>
                <w:rFonts w:ascii="Bahnschrift Light" w:eastAsia="Times New Roman" w:hAnsi="Bahnschrift Light" w:cstheme="minorHAnsi"/>
              </w:rPr>
            </w:pPr>
            <w:r w:rsidRPr="007710D6">
              <w:rPr>
                <w:rFonts w:ascii="Bahnschrift Light" w:eastAsia="Times New Roman" w:hAnsi="Bahnschrift Light" w:cstheme="minorHAnsi"/>
              </w:rPr>
              <w:t>-3,6</w:t>
            </w:r>
          </w:p>
        </w:tc>
        <w:tc>
          <w:tcPr>
            <w:tcW w:w="95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4DE116CA" w14:textId="77777777" w:rsidR="002212DB" w:rsidRPr="007710D6" w:rsidRDefault="002212DB" w:rsidP="00FE22B4">
            <w:pPr>
              <w:spacing w:after="160" w:line="312" w:lineRule="auto"/>
              <w:jc w:val="center"/>
              <w:cnfStyle w:val="000000000000" w:firstRow="0" w:lastRow="0" w:firstColumn="0" w:lastColumn="0" w:oddVBand="0" w:evenVBand="0" w:oddHBand="0" w:evenHBand="0" w:firstRowFirstColumn="0" w:firstRowLastColumn="0" w:lastRowFirstColumn="0" w:lastRowLastColumn="0"/>
              <w:rPr>
                <w:rFonts w:ascii="Bahnschrift Light" w:eastAsia="Times New Roman" w:hAnsi="Bahnschrift Light" w:cstheme="minorHAnsi"/>
              </w:rPr>
            </w:pPr>
            <w:r w:rsidRPr="007710D6">
              <w:rPr>
                <w:rFonts w:ascii="Bahnschrift Light" w:eastAsia="Times New Roman" w:hAnsi="Bahnschrift Light" w:cstheme="minorHAnsi"/>
              </w:rPr>
              <w:t>8,1</w:t>
            </w:r>
          </w:p>
        </w:tc>
        <w:tc>
          <w:tcPr>
            <w:tcW w:w="95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4F34162E" w14:textId="77777777" w:rsidR="002212DB" w:rsidRPr="007710D6" w:rsidRDefault="002212DB" w:rsidP="00FE22B4">
            <w:pPr>
              <w:spacing w:after="160" w:line="312" w:lineRule="auto"/>
              <w:jc w:val="center"/>
              <w:cnfStyle w:val="000000000000" w:firstRow="0" w:lastRow="0" w:firstColumn="0" w:lastColumn="0" w:oddVBand="0" w:evenVBand="0" w:oddHBand="0" w:evenHBand="0" w:firstRowFirstColumn="0" w:firstRowLastColumn="0" w:lastRowFirstColumn="0" w:lastRowLastColumn="0"/>
              <w:rPr>
                <w:rFonts w:ascii="Bahnschrift Light" w:eastAsia="Times New Roman" w:hAnsi="Bahnschrift Light" w:cstheme="minorHAnsi"/>
              </w:rPr>
            </w:pPr>
            <w:r w:rsidRPr="007710D6">
              <w:rPr>
                <w:rFonts w:ascii="Bahnschrift Light" w:eastAsia="Times New Roman" w:hAnsi="Bahnschrift Light" w:cstheme="minorHAnsi"/>
              </w:rPr>
              <w:t>4,1</w:t>
            </w:r>
          </w:p>
        </w:tc>
        <w:tc>
          <w:tcPr>
            <w:tcW w:w="95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1C43B18A" w14:textId="77777777" w:rsidR="002212DB" w:rsidRPr="007710D6" w:rsidRDefault="002212DB" w:rsidP="00FE22B4">
            <w:pPr>
              <w:spacing w:after="160" w:line="312" w:lineRule="auto"/>
              <w:jc w:val="center"/>
              <w:cnfStyle w:val="000000000000" w:firstRow="0" w:lastRow="0" w:firstColumn="0" w:lastColumn="0" w:oddVBand="0" w:evenVBand="0" w:oddHBand="0" w:evenHBand="0" w:firstRowFirstColumn="0" w:firstRowLastColumn="0" w:lastRowFirstColumn="0" w:lastRowLastColumn="0"/>
              <w:rPr>
                <w:rFonts w:ascii="Bahnschrift Light" w:eastAsia="Times New Roman" w:hAnsi="Bahnschrift Light" w:cstheme="minorHAnsi"/>
              </w:rPr>
            </w:pPr>
            <w:r w:rsidRPr="007710D6">
              <w:rPr>
                <w:rFonts w:ascii="Bahnschrift Light" w:eastAsia="Times New Roman" w:hAnsi="Bahnschrift Light" w:cstheme="minorHAnsi"/>
              </w:rPr>
              <w:t>2,0</w:t>
            </w:r>
          </w:p>
        </w:tc>
        <w:tc>
          <w:tcPr>
            <w:tcW w:w="95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6BFEB1E7" w14:textId="77777777" w:rsidR="002212DB" w:rsidRPr="007710D6" w:rsidRDefault="002212DB" w:rsidP="00FE22B4">
            <w:pPr>
              <w:spacing w:after="160" w:line="312" w:lineRule="auto"/>
              <w:jc w:val="center"/>
              <w:cnfStyle w:val="000000000000" w:firstRow="0" w:lastRow="0" w:firstColumn="0" w:lastColumn="0" w:oddVBand="0" w:evenVBand="0" w:oddHBand="0" w:evenHBand="0" w:firstRowFirstColumn="0" w:firstRowLastColumn="0" w:lastRowFirstColumn="0" w:lastRowLastColumn="0"/>
              <w:rPr>
                <w:rFonts w:ascii="Bahnschrift Light" w:eastAsia="Times New Roman" w:hAnsi="Bahnschrift Light" w:cstheme="minorHAnsi"/>
              </w:rPr>
            </w:pPr>
            <w:r w:rsidRPr="007710D6">
              <w:rPr>
                <w:rFonts w:ascii="Bahnschrift Light" w:eastAsia="Times New Roman" w:hAnsi="Bahnschrift Light" w:cstheme="minorHAnsi"/>
              </w:rPr>
              <w:t>2,8</w:t>
            </w:r>
          </w:p>
        </w:tc>
      </w:tr>
      <w:tr w:rsidR="002212DB" w:rsidRPr="007710D6" w14:paraId="0828E2B0" w14:textId="77777777" w:rsidTr="002212DB">
        <w:trPr>
          <w:trHeight w:val="251"/>
        </w:trPr>
        <w:tc>
          <w:tcPr>
            <w:cnfStyle w:val="001000000000" w:firstRow="0" w:lastRow="0" w:firstColumn="1" w:lastColumn="0" w:oddVBand="0" w:evenVBand="0" w:oddHBand="0" w:evenHBand="0" w:firstRowFirstColumn="0" w:firstRowLastColumn="0" w:lastRowFirstColumn="0" w:lastRowLastColumn="0"/>
            <w:tcW w:w="42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6E3304B2" w14:textId="77777777" w:rsidR="002212DB" w:rsidRPr="007710D6" w:rsidRDefault="002212DB" w:rsidP="00FE22B4">
            <w:pPr>
              <w:spacing w:after="160" w:line="312" w:lineRule="auto"/>
              <w:rPr>
                <w:rFonts w:ascii="Bahnschrift Light" w:eastAsia="Times New Roman" w:hAnsi="Bahnschrift Light" w:cstheme="minorHAnsi"/>
                <w:b w:val="0"/>
                <w:bCs w:val="0"/>
                <w:i/>
                <w:iCs/>
              </w:rPr>
            </w:pPr>
            <w:r w:rsidRPr="007710D6">
              <w:rPr>
                <w:rFonts w:ascii="Bahnschrift Light" w:eastAsia="Times New Roman" w:hAnsi="Bahnschrift Light" w:cstheme="minorHAnsi"/>
                <w:b w:val="0"/>
                <w:bCs w:val="0"/>
                <w:i/>
                <w:iCs/>
              </w:rPr>
              <w:t>Ukupan indeks industrijske proizvodnje</w:t>
            </w:r>
          </w:p>
        </w:tc>
        <w:tc>
          <w:tcPr>
            <w:tcW w:w="10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6480D50" w14:textId="77777777" w:rsidR="002212DB" w:rsidRPr="007710D6" w:rsidRDefault="002212DB" w:rsidP="00FE22B4">
            <w:pPr>
              <w:spacing w:after="160" w:line="312" w:lineRule="auto"/>
              <w:jc w:val="center"/>
              <w:cnfStyle w:val="000000000000" w:firstRow="0" w:lastRow="0" w:firstColumn="0" w:lastColumn="0" w:oddVBand="0" w:evenVBand="0" w:oddHBand="0" w:evenHBand="0" w:firstRowFirstColumn="0" w:firstRowLastColumn="0" w:lastRowFirstColumn="0" w:lastRowLastColumn="0"/>
              <w:rPr>
                <w:rFonts w:ascii="Bahnschrift Light" w:eastAsia="Times New Roman" w:hAnsi="Bahnschrift Light" w:cstheme="minorHAnsi"/>
              </w:rPr>
            </w:pPr>
            <w:r w:rsidRPr="007710D6">
              <w:rPr>
                <w:rFonts w:ascii="Bahnschrift Light" w:eastAsia="Times New Roman" w:hAnsi="Bahnschrift Light" w:cstheme="minorHAnsi"/>
              </w:rPr>
              <w:t>-5,8</w:t>
            </w:r>
          </w:p>
        </w:tc>
        <w:tc>
          <w:tcPr>
            <w:tcW w:w="95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533783A" w14:textId="77777777" w:rsidR="002212DB" w:rsidRPr="007710D6" w:rsidRDefault="002212DB" w:rsidP="00FE22B4">
            <w:pPr>
              <w:spacing w:after="160" w:line="312" w:lineRule="auto"/>
              <w:jc w:val="center"/>
              <w:cnfStyle w:val="000000000000" w:firstRow="0" w:lastRow="0" w:firstColumn="0" w:lastColumn="0" w:oddVBand="0" w:evenVBand="0" w:oddHBand="0" w:evenHBand="0" w:firstRowFirstColumn="0" w:firstRowLastColumn="0" w:lastRowFirstColumn="0" w:lastRowLastColumn="0"/>
              <w:rPr>
                <w:rFonts w:ascii="Bahnschrift Light" w:eastAsia="Times New Roman" w:hAnsi="Bahnschrift Light" w:cstheme="minorHAnsi"/>
              </w:rPr>
            </w:pPr>
            <w:r w:rsidRPr="007710D6">
              <w:rPr>
                <w:rFonts w:ascii="Bahnschrift Light" w:eastAsia="Times New Roman" w:hAnsi="Bahnschrift Light" w:cstheme="minorHAnsi"/>
              </w:rPr>
              <w:t>9,8</w:t>
            </w:r>
          </w:p>
        </w:tc>
        <w:tc>
          <w:tcPr>
            <w:tcW w:w="95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22980B75" w14:textId="77777777" w:rsidR="002212DB" w:rsidRPr="007710D6" w:rsidRDefault="002212DB" w:rsidP="00FE22B4">
            <w:pPr>
              <w:spacing w:after="160" w:line="312" w:lineRule="auto"/>
              <w:jc w:val="center"/>
              <w:cnfStyle w:val="000000000000" w:firstRow="0" w:lastRow="0" w:firstColumn="0" w:lastColumn="0" w:oddVBand="0" w:evenVBand="0" w:oddHBand="0" w:evenHBand="0" w:firstRowFirstColumn="0" w:firstRowLastColumn="0" w:lastRowFirstColumn="0" w:lastRowLastColumn="0"/>
              <w:rPr>
                <w:rFonts w:ascii="Bahnschrift Light" w:eastAsia="Times New Roman" w:hAnsi="Bahnschrift Light" w:cstheme="minorHAnsi"/>
              </w:rPr>
            </w:pPr>
            <w:r w:rsidRPr="007710D6">
              <w:rPr>
                <w:rFonts w:ascii="Bahnschrift Light" w:eastAsia="Times New Roman" w:hAnsi="Bahnschrift Light" w:cstheme="minorHAnsi"/>
              </w:rPr>
              <w:t>1,2</w:t>
            </w:r>
          </w:p>
        </w:tc>
        <w:tc>
          <w:tcPr>
            <w:tcW w:w="95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DFC5ECC" w14:textId="77777777" w:rsidR="002212DB" w:rsidRPr="007710D6" w:rsidRDefault="002212DB" w:rsidP="00FE22B4">
            <w:pPr>
              <w:spacing w:after="160" w:line="312" w:lineRule="auto"/>
              <w:jc w:val="center"/>
              <w:cnfStyle w:val="000000000000" w:firstRow="0" w:lastRow="0" w:firstColumn="0" w:lastColumn="0" w:oddVBand="0" w:evenVBand="0" w:oddHBand="0" w:evenHBand="0" w:firstRowFirstColumn="0" w:firstRowLastColumn="0" w:lastRowFirstColumn="0" w:lastRowLastColumn="0"/>
              <w:rPr>
                <w:rFonts w:ascii="Bahnschrift Light" w:eastAsia="Times New Roman" w:hAnsi="Bahnschrift Light" w:cstheme="minorHAnsi"/>
              </w:rPr>
            </w:pPr>
            <w:r w:rsidRPr="007710D6">
              <w:rPr>
                <w:rFonts w:ascii="Bahnschrift Light" w:eastAsia="Times New Roman" w:hAnsi="Bahnschrift Light" w:cstheme="minorHAnsi"/>
              </w:rPr>
              <w:t>-4,2</w:t>
            </w:r>
          </w:p>
        </w:tc>
        <w:tc>
          <w:tcPr>
            <w:tcW w:w="95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15CD830A" w14:textId="77777777" w:rsidR="002212DB" w:rsidRPr="007710D6" w:rsidRDefault="002212DB" w:rsidP="00FE22B4">
            <w:pPr>
              <w:spacing w:after="160" w:line="312" w:lineRule="auto"/>
              <w:jc w:val="center"/>
              <w:cnfStyle w:val="000000000000" w:firstRow="0" w:lastRow="0" w:firstColumn="0" w:lastColumn="0" w:oddVBand="0" w:evenVBand="0" w:oddHBand="0" w:evenHBand="0" w:firstRowFirstColumn="0" w:firstRowLastColumn="0" w:lastRowFirstColumn="0" w:lastRowLastColumn="0"/>
              <w:rPr>
                <w:rFonts w:ascii="Bahnschrift Light" w:eastAsia="Times New Roman" w:hAnsi="Bahnschrift Light" w:cstheme="minorHAnsi"/>
              </w:rPr>
            </w:pPr>
            <w:r w:rsidRPr="007710D6">
              <w:rPr>
                <w:rFonts w:ascii="Bahnschrift Light" w:eastAsia="Times New Roman" w:hAnsi="Bahnschrift Light" w:cstheme="minorHAnsi"/>
              </w:rPr>
              <w:t>-3,9</w:t>
            </w:r>
          </w:p>
        </w:tc>
      </w:tr>
      <w:tr w:rsidR="002212DB" w:rsidRPr="007710D6" w14:paraId="40035E5F" w14:textId="77777777" w:rsidTr="005B7494">
        <w:trPr>
          <w:trHeight w:val="197"/>
        </w:trPr>
        <w:tc>
          <w:tcPr>
            <w:cnfStyle w:val="001000000000" w:firstRow="0" w:lastRow="0" w:firstColumn="1" w:lastColumn="0" w:oddVBand="0" w:evenVBand="0" w:oddHBand="0" w:evenHBand="0" w:firstRowFirstColumn="0" w:firstRowLastColumn="0" w:lastRowFirstColumn="0" w:lastRowLastColumn="0"/>
            <w:tcW w:w="42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238D3B6D" w14:textId="77777777" w:rsidR="002212DB" w:rsidRPr="007710D6" w:rsidRDefault="002212DB" w:rsidP="00FE22B4">
            <w:pPr>
              <w:spacing w:after="160" w:line="312" w:lineRule="auto"/>
              <w:rPr>
                <w:rFonts w:ascii="Bahnschrift Light" w:eastAsia="Times New Roman" w:hAnsi="Bahnschrift Light" w:cstheme="minorHAnsi"/>
                <w:b w:val="0"/>
                <w:bCs w:val="0"/>
                <w:i/>
                <w:iCs/>
              </w:rPr>
            </w:pPr>
            <w:r w:rsidRPr="007710D6">
              <w:rPr>
                <w:rFonts w:ascii="Bahnschrift Light" w:eastAsia="Times New Roman" w:hAnsi="Bahnschrift Light" w:cstheme="minorHAnsi"/>
                <w:b w:val="0"/>
                <w:bCs w:val="0"/>
                <w:i/>
                <w:iCs/>
              </w:rPr>
              <w:t>Indeks potrošačkih cijena</w:t>
            </w:r>
          </w:p>
        </w:tc>
        <w:tc>
          <w:tcPr>
            <w:tcW w:w="10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C2D94FE" w14:textId="77777777" w:rsidR="002212DB" w:rsidRPr="007710D6" w:rsidRDefault="002212DB" w:rsidP="00FE22B4">
            <w:pPr>
              <w:spacing w:after="160" w:line="312" w:lineRule="auto"/>
              <w:jc w:val="center"/>
              <w:cnfStyle w:val="000000000000" w:firstRow="0" w:lastRow="0" w:firstColumn="0" w:lastColumn="0" w:oddVBand="0" w:evenVBand="0" w:oddHBand="0" w:evenHBand="0" w:firstRowFirstColumn="0" w:firstRowLastColumn="0" w:lastRowFirstColumn="0" w:lastRowLastColumn="0"/>
              <w:rPr>
                <w:rFonts w:ascii="Bahnschrift Light" w:eastAsia="Times New Roman" w:hAnsi="Bahnschrift Light" w:cstheme="minorHAnsi"/>
              </w:rPr>
            </w:pPr>
            <w:r w:rsidRPr="007710D6">
              <w:rPr>
                <w:rFonts w:ascii="Bahnschrift Light" w:eastAsia="Times New Roman" w:hAnsi="Bahnschrift Light" w:cstheme="minorHAnsi"/>
              </w:rPr>
              <w:t>-0,9</w:t>
            </w:r>
          </w:p>
        </w:tc>
        <w:tc>
          <w:tcPr>
            <w:tcW w:w="95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BB9D0A7" w14:textId="77777777" w:rsidR="002212DB" w:rsidRPr="007710D6" w:rsidRDefault="002212DB" w:rsidP="00FE22B4">
            <w:pPr>
              <w:spacing w:after="160" w:line="312" w:lineRule="auto"/>
              <w:jc w:val="center"/>
              <w:cnfStyle w:val="000000000000" w:firstRow="0" w:lastRow="0" w:firstColumn="0" w:lastColumn="0" w:oddVBand="0" w:evenVBand="0" w:oddHBand="0" w:evenHBand="0" w:firstRowFirstColumn="0" w:firstRowLastColumn="0" w:lastRowFirstColumn="0" w:lastRowLastColumn="0"/>
              <w:rPr>
                <w:rFonts w:ascii="Bahnschrift Light" w:eastAsia="Times New Roman" w:hAnsi="Bahnschrift Light" w:cstheme="minorHAnsi"/>
              </w:rPr>
            </w:pPr>
            <w:r w:rsidRPr="007710D6">
              <w:rPr>
                <w:rFonts w:ascii="Bahnschrift Light" w:eastAsia="Times New Roman" w:hAnsi="Bahnschrift Light" w:cstheme="minorHAnsi"/>
              </w:rPr>
              <w:t>2,1</w:t>
            </w:r>
          </w:p>
        </w:tc>
        <w:tc>
          <w:tcPr>
            <w:tcW w:w="95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22868497" w14:textId="77777777" w:rsidR="002212DB" w:rsidRPr="007710D6" w:rsidRDefault="002212DB" w:rsidP="00FE22B4">
            <w:pPr>
              <w:spacing w:after="160" w:line="312" w:lineRule="auto"/>
              <w:jc w:val="center"/>
              <w:cnfStyle w:val="000000000000" w:firstRow="0" w:lastRow="0" w:firstColumn="0" w:lastColumn="0" w:oddVBand="0" w:evenVBand="0" w:oddHBand="0" w:evenHBand="0" w:firstRowFirstColumn="0" w:firstRowLastColumn="0" w:lastRowFirstColumn="0" w:lastRowLastColumn="0"/>
              <w:rPr>
                <w:rFonts w:ascii="Bahnschrift Light" w:eastAsia="Times New Roman" w:hAnsi="Bahnschrift Light" w:cstheme="minorHAnsi"/>
              </w:rPr>
            </w:pPr>
            <w:r w:rsidRPr="007710D6">
              <w:rPr>
                <w:rFonts w:ascii="Bahnschrift Light" w:eastAsia="Times New Roman" w:hAnsi="Bahnschrift Light" w:cstheme="minorHAnsi"/>
              </w:rPr>
              <w:t>14,9</w:t>
            </w:r>
          </w:p>
        </w:tc>
        <w:tc>
          <w:tcPr>
            <w:tcW w:w="95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1D995A51" w14:textId="77777777" w:rsidR="002212DB" w:rsidRPr="007710D6" w:rsidRDefault="002212DB" w:rsidP="00FE22B4">
            <w:pPr>
              <w:spacing w:after="160" w:line="312" w:lineRule="auto"/>
              <w:jc w:val="center"/>
              <w:cnfStyle w:val="000000000000" w:firstRow="0" w:lastRow="0" w:firstColumn="0" w:lastColumn="0" w:oddVBand="0" w:evenVBand="0" w:oddHBand="0" w:evenHBand="0" w:firstRowFirstColumn="0" w:firstRowLastColumn="0" w:lastRowFirstColumn="0" w:lastRowLastColumn="0"/>
              <w:rPr>
                <w:rFonts w:ascii="Bahnschrift Light" w:eastAsia="Times New Roman" w:hAnsi="Bahnschrift Light" w:cstheme="minorHAnsi"/>
              </w:rPr>
            </w:pPr>
            <w:r w:rsidRPr="007710D6">
              <w:rPr>
                <w:rFonts w:ascii="Bahnschrift Light" w:eastAsia="Times New Roman" w:hAnsi="Bahnschrift Light" w:cstheme="minorHAnsi"/>
              </w:rPr>
              <w:t>5,1</w:t>
            </w:r>
          </w:p>
        </w:tc>
        <w:tc>
          <w:tcPr>
            <w:tcW w:w="95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1F2A9784" w14:textId="77777777" w:rsidR="002212DB" w:rsidRPr="007710D6" w:rsidRDefault="002212DB" w:rsidP="00FE22B4">
            <w:pPr>
              <w:spacing w:after="160" w:line="312" w:lineRule="auto"/>
              <w:jc w:val="center"/>
              <w:cnfStyle w:val="000000000000" w:firstRow="0" w:lastRow="0" w:firstColumn="0" w:lastColumn="0" w:oddVBand="0" w:evenVBand="0" w:oddHBand="0" w:evenHBand="0" w:firstRowFirstColumn="0" w:firstRowLastColumn="0" w:lastRowFirstColumn="0" w:lastRowLastColumn="0"/>
              <w:rPr>
                <w:rFonts w:ascii="Bahnschrift Light" w:eastAsia="Times New Roman" w:hAnsi="Bahnschrift Light" w:cstheme="minorHAnsi"/>
              </w:rPr>
            </w:pPr>
            <w:r w:rsidRPr="007710D6">
              <w:rPr>
                <w:rFonts w:ascii="Bahnschrift Light" w:eastAsia="Times New Roman" w:hAnsi="Bahnschrift Light" w:cstheme="minorHAnsi"/>
              </w:rPr>
              <w:t>1,4</w:t>
            </w:r>
          </w:p>
        </w:tc>
      </w:tr>
      <w:tr w:rsidR="002212DB" w:rsidRPr="007710D6" w14:paraId="79A63A2A" w14:textId="77777777" w:rsidTr="002212DB">
        <w:trPr>
          <w:trHeight w:val="170"/>
        </w:trPr>
        <w:tc>
          <w:tcPr>
            <w:cnfStyle w:val="001000000000" w:firstRow="0" w:lastRow="0" w:firstColumn="1" w:lastColumn="0" w:oddVBand="0" w:evenVBand="0" w:oddHBand="0" w:evenHBand="0" w:firstRowFirstColumn="0" w:firstRowLastColumn="0" w:lastRowFirstColumn="0" w:lastRowLastColumn="0"/>
            <w:tcW w:w="42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5C483DEC" w14:textId="77777777" w:rsidR="002212DB" w:rsidRPr="007710D6" w:rsidRDefault="002212DB" w:rsidP="00FE22B4">
            <w:pPr>
              <w:spacing w:after="160" w:line="312" w:lineRule="auto"/>
              <w:rPr>
                <w:rFonts w:ascii="Bahnschrift Light" w:eastAsia="Times New Roman" w:hAnsi="Bahnschrift Light" w:cstheme="minorHAnsi"/>
                <w:b w:val="0"/>
                <w:bCs w:val="0"/>
                <w:i/>
                <w:iCs/>
              </w:rPr>
            </w:pPr>
            <w:r w:rsidRPr="007710D6">
              <w:rPr>
                <w:rFonts w:ascii="Bahnschrift Light" w:eastAsia="Times New Roman" w:hAnsi="Bahnschrift Light" w:cstheme="minorHAnsi"/>
                <w:b w:val="0"/>
                <w:bCs w:val="0"/>
                <w:i/>
                <w:iCs/>
              </w:rPr>
              <w:t>Izvoz roba i usluga</w:t>
            </w:r>
          </w:p>
        </w:tc>
        <w:tc>
          <w:tcPr>
            <w:tcW w:w="10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5A7C77A6" w14:textId="77777777" w:rsidR="002212DB" w:rsidRPr="007710D6" w:rsidRDefault="002212DB" w:rsidP="00FE22B4">
            <w:pPr>
              <w:spacing w:after="160" w:line="312" w:lineRule="auto"/>
              <w:jc w:val="center"/>
              <w:cnfStyle w:val="000000000000" w:firstRow="0" w:lastRow="0" w:firstColumn="0" w:lastColumn="0" w:oddVBand="0" w:evenVBand="0" w:oddHBand="0" w:evenHBand="0" w:firstRowFirstColumn="0" w:firstRowLastColumn="0" w:lastRowFirstColumn="0" w:lastRowLastColumn="0"/>
              <w:rPr>
                <w:rFonts w:ascii="Bahnschrift Light" w:eastAsia="Times New Roman" w:hAnsi="Bahnschrift Light" w:cstheme="minorHAnsi"/>
              </w:rPr>
            </w:pPr>
            <w:r w:rsidRPr="007710D6">
              <w:rPr>
                <w:rFonts w:ascii="Bahnschrift Light" w:eastAsia="Times New Roman" w:hAnsi="Bahnschrift Light" w:cstheme="minorHAnsi"/>
              </w:rPr>
              <w:t>-9,8</w:t>
            </w:r>
          </w:p>
        </w:tc>
        <w:tc>
          <w:tcPr>
            <w:tcW w:w="95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407113D" w14:textId="77777777" w:rsidR="002212DB" w:rsidRPr="007710D6" w:rsidRDefault="002212DB" w:rsidP="00FE22B4">
            <w:pPr>
              <w:spacing w:after="160" w:line="312" w:lineRule="auto"/>
              <w:jc w:val="center"/>
              <w:cnfStyle w:val="000000000000" w:firstRow="0" w:lastRow="0" w:firstColumn="0" w:lastColumn="0" w:oddVBand="0" w:evenVBand="0" w:oddHBand="0" w:evenHBand="0" w:firstRowFirstColumn="0" w:firstRowLastColumn="0" w:lastRowFirstColumn="0" w:lastRowLastColumn="0"/>
              <w:rPr>
                <w:rFonts w:ascii="Bahnschrift Light" w:eastAsia="Times New Roman" w:hAnsi="Bahnschrift Light" w:cstheme="minorHAnsi"/>
              </w:rPr>
            </w:pPr>
            <w:r w:rsidRPr="007710D6">
              <w:rPr>
                <w:rFonts w:ascii="Bahnschrift Light" w:eastAsia="Times New Roman" w:hAnsi="Bahnschrift Light" w:cstheme="minorHAnsi"/>
              </w:rPr>
              <w:t>39,3</w:t>
            </w:r>
          </w:p>
        </w:tc>
        <w:tc>
          <w:tcPr>
            <w:tcW w:w="95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4E2D4D9E" w14:textId="77777777" w:rsidR="002212DB" w:rsidRPr="007710D6" w:rsidRDefault="002212DB" w:rsidP="00FE22B4">
            <w:pPr>
              <w:spacing w:after="160" w:line="312" w:lineRule="auto"/>
              <w:jc w:val="center"/>
              <w:cnfStyle w:val="000000000000" w:firstRow="0" w:lastRow="0" w:firstColumn="0" w:lastColumn="0" w:oddVBand="0" w:evenVBand="0" w:oddHBand="0" w:evenHBand="0" w:firstRowFirstColumn="0" w:firstRowLastColumn="0" w:lastRowFirstColumn="0" w:lastRowLastColumn="0"/>
              <w:rPr>
                <w:rFonts w:ascii="Bahnschrift Light" w:eastAsia="Times New Roman" w:hAnsi="Bahnschrift Light" w:cstheme="minorHAnsi"/>
              </w:rPr>
            </w:pPr>
            <w:r w:rsidRPr="007710D6">
              <w:rPr>
                <w:rFonts w:ascii="Bahnschrift Light" w:eastAsia="Times New Roman" w:hAnsi="Bahnschrift Light" w:cstheme="minorHAnsi"/>
              </w:rPr>
              <w:t>26,5</w:t>
            </w:r>
          </w:p>
        </w:tc>
        <w:tc>
          <w:tcPr>
            <w:tcW w:w="95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B077500" w14:textId="77777777" w:rsidR="002212DB" w:rsidRPr="007710D6" w:rsidRDefault="002212DB" w:rsidP="00FE22B4">
            <w:pPr>
              <w:spacing w:after="160" w:line="312" w:lineRule="auto"/>
              <w:jc w:val="center"/>
              <w:cnfStyle w:val="000000000000" w:firstRow="0" w:lastRow="0" w:firstColumn="0" w:lastColumn="0" w:oddVBand="0" w:evenVBand="0" w:oddHBand="0" w:evenHBand="0" w:firstRowFirstColumn="0" w:firstRowLastColumn="0" w:lastRowFirstColumn="0" w:lastRowLastColumn="0"/>
              <w:rPr>
                <w:rFonts w:ascii="Bahnschrift Light" w:eastAsia="Times New Roman" w:hAnsi="Bahnschrift Light" w:cstheme="minorHAnsi"/>
              </w:rPr>
            </w:pPr>
            <w:r w:rsidRPr="007710D6">
              <w:rPr>
                <w:rFonts w:ascii="Bahnschrift Light" w:eastAsia="Times New Roman" w:hAnsi="Bahnschrift Light" w:cstheme="minorHAnsi"/>
              </w:rPr>
              <w:t>-7,8</w:t>
            </w:r>
          </w:p>
        </w:tc>
        <w:tc>
          <w:tcPr>
            <w:tcW w:w="95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2820493C" w14:textId="77777777" w:rsidR="002212DB" w:rsidRPr="007710D6" w:rsidRDefault="002212DB" w:rsidP="00FE22B4">
            <w:pPr>
              <w:spacing w:after="160" w:line="312" w:lineRule="auto"/>
              <w:jc w:val="center"/>
              <w:cnfStyle w:val="000000000000" w:firstRow="0" w:lastRow="0" w:firstColumn="0" w:lastColumn="0" w:oddVBand="0" w:evenVBand="0" w:oddHBand="0" w:evenHBand="0" w:firstRowFirstColumn="0" w:firstRowLastColumn="0" w:lastRowFirstColumn="0" w:lastRowLastColumn="0"/>
              <w:rPr>
                <w:rFonts w:ascii="Bahnschrift Light" w:eastAsia="Times New Roman" w:hAnsi="Bahnschrift Light" w:cstheme="minorHAnsi"/>
              </w:rPr>
            </w:pPr>
            <w:r w:rsidRPr="007710D6">
              <w:rPr>
                <w:rFonts w:ascii="Bahnschrift Light" w:eastAsia="Times New Roman" w:hAnsi="Bahnschrift Light" w:cstheme="minorHAnsi"/>
              </w:rPr>
              <w:t>-3,8</w:t>
            </w:r>
          </w:p>
        </w:tc>
      </w:tr>
      <w:tr w:rsidR="002212DB" w:rsidRPr="007710D6" w14:paraId="4EEECF55" w14:textId="77777777" w:rsidTr="002212DB">
        <w:trPr>
          <w:trHeight w:val="170"/>
        </w:trPr>
        <w:tc>
          <w:tcPr>
            <w:cnfStyle w:val="001000000000" w:firstRow="0" w:lastRow="0" w:firstColumn="1" w:lastColumn="0" w:oddVBand="0" w:evenVBand="0" w:oddHBand="0" w:evenHBand="0" w:firstRowFirstColumn="0" w:firstRowLastColumn="0" w:lastRowFirstColumn="0" w:lastRowLastColumn="0"/>
            <w:tcW w:w="42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9126660" w14:textId="77777777" w:rsidR="002212DB" w:rsidRPr="007710D6" w:rsidRDefault="002212DB" w:rsidP="00FE22B4">
            <w:pPr>
              <w:spacing w:after="160" w:line="312" w:lineRule="auto"/>
              <w:rPr>
                <w:rFonts w:ascii="Bahnschrift Light" w:eastAsia="Times New Roman" w:hAnsi="Bahnschrift Light" w:cstheme="minorHAnsi"/>
                <w:b w:val="0"/>
                <w:bCs w:val="0"/>
                <w:i/>
                <w:iCs/>
              </w:rPr>
            </w:pPr>
            <w:r w:rsidRPr="007710D6">
              <w:rPr>
                <w:rFonts w:ascii="Bahnschrift Light" w:eastAsia="Times New Roman" w:hAnsi="Bahnschrift Light" w:cstheme="minorHAnsi"/>
                <w:b w:val="0"/>
                <w:bCs w:val="0"/>
                <w:i/>
                <w:iCs/>
              </w:rPr>
              <w:t>Uvoz roba i usluga</w:t>
            </w:r>
          </w:p>
        </w:tc>
        <w:tc>
          <w:tcPr>
            <w:tcW w:w="10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51EE5A4C" w14:textId="77777777" w:rsidR="002212DB" w:rsidRPr="007710D6" w:rsidRDefault="002212DB" w:rsidP="00FE22B4">
            <w:pPr>
              <w:spacing w:after="160" w:line="312" w:lineRule="auto"/>
              <w:jc w:val="center"/>
              <w:cnfStyle w:val="000000000000" w:firstRow="0" w:lastRow="0" w:firstColumn="0" w:lastColumn="0" w:oddVBand="0" w:evenVBand="0" w:oddHBand="0" w:evenHBand="0" w:firstRowFirstColumn="0" w:firstRowLastColumn="0" w:lastRowFirstColumn="0" w:lastRowLastColumn="0"/>
              <w:rPr>
                <w:rFonts w:ascii="Bahnschrift Light" w:eastAsia="Times New Roman" w:hAnsi="Bahnschrift Light" w:cstheme="minorHAnsi"/>
              </w:rPr>
            </w:pPr>
            <w:r w:rsidRPr="007710D6">
              <w:rPr>
                <w:rFonts w:ascii="Bahnschrift Light" w:eastAsia="Times New Roman" w:hAnsi="Bahnschrift Light" w:cstheme="minorHAnsi"/>
              </w:rPr>
              <w:t>-15,7</w:t>
            </w:r>
          </w:p>
        </w:tc>
        <w:tc>
          <w:tcPr>
            <w:tcW w:w="95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400B0554" w14:textId="77777777" w:rsidR="002212DB" w:rsidRPr="007710D6" w:rsidRDefault="002212DB" w:rsidP="00FE22B4">
            <w:pPr>
              <w:spacing w:after="160" w:line="312" w:lineRule="auto"/>
              <w:jc w:val="center"/>
              <w:cnfStyle w:val="000000000000" w:firstRow="0" w:lastRow="0" w:firstColumn="0" w:lastColumn="0" w:oddVBand="0" w:evenVBand="0" w:oddHBand="0" w:evenHBand="0" w:firstRowFirstColumn="0" w:firstRowLastColumn="0" w:lastRowFirstColumn="0" w:lastRowLastColumn="0"/>
              <w:rPr>
                <w:rFonts w:ascii="Bahnschrift Light" w:eastAsia="Times New Roman" w:hAnsi="Bahnschrift Light" w:cstheme="minorHAnsi"/>
              </w:rPr>
            </w:pPr>
            <w:r w:rsidRPr="007710D6">
              <w:rPr>
                <w:rFonts w:ascii="Bahnschrift Light" w:eastAsia="Times New Roman" w:hAnsi="Bahnschrift Light" w:cstheme="minorHAnsi"/>
              </w:rPr>
              <w:t>29,5</w:t>
            </w:r>
          </w:p>
        </w:tc>
        <w:tc>
          <w:tcPr>
            <w:tcW w:w="95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1D83AB1" w14:textId="77777777" w:rsidR="002212DB" w:rsidRPr="007710D6" w:rsidRDefault="002212DB" w:rsidP="00FE22B4">
            <w:pPr>
              <w:spacing w:after="160" w:line="312" w:lineRule="auto"/>
              <w:jc w:val="center"/>
              <w:cnfStyle w:val="000000000000" w:firstRow="0" w:lastRow="0" w:firstColumn="0" w:lastColumn="0" w:oddVBand="0" w:evenVBand="0" w:oddHBand="0" w:evenHBand="0" w:firstRowFirstColumn="0" w:firstRowLastColumn="0" w:lastRowFirstColumn="0" w:lastRowLastColumn="0"/>
              <w:rPr>
                <w:rFonts w:ascii="Bahnschrift Light" w:eastAsia="Times New Roman" w:hAnsi="Bahnschrift Light" w:cstheme="minorHAnsi"/>
              </w:rPr>
            </w:pPr>
            <w:r w:rsidRPr="007710D6">
              <w:rPr>
                <w:rFonts w:ascii="Bahnschrift Light" w:eastAsia="Times New Roman" w:hAnsi="Bahnschrift Light" w:cstheme="minorHAnsi"/>
              </w:rPr>
              <w:t>34,8</w:t>
            </w:r>
          </w:p>
        </w:tc>
        <w:tc>
          <w:tcPr>
            <w:tcW w:w="95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5F503D3D" w14:textId="77777777" w:rsidR="002212DB" w:rsidRPr="007710D6" w:rsidRDefault="002212DB" w:rsidP="00FE22B4">
            <w:pPr>
              <w:spacing w:after="160" w:line="312" w:lineRule="auto"/>
              <w:jc w:val="center"/>
              <w:cnfStyle w:val="000000000000" w:firstRow="0" w:lastRow="0" w:firstColumn="0" w:lastColumn="0" w:oddVBand="0" w:evenVBand="0" w:oddHBand="0" w:evenHBand="0" w:firstRowFirstColumn="0" w:firstRowLastColumn="0" w:lastRowFirstColumn="0" w:lastRowLastColumn="0"/>
              <w:rPr>
                <w:rFonts w:ascii="Bahnschrift Light" w:eastAsia="Times New Roman" w:hAnsi="Bahnschrift Light" w:cstheme="minorHAnsi"/>
              </w:rPr>
            </w:pPr>
            <w:r w:rsidRPr="007710D6">
              <w:rPr>
                <w:rFonts w:ascii="Bahnschrift Light" w:eastAsia="Times New Roman" w:hAnsi="Bahnschrift Light" w:cstheme="minorHAnsi"/>
              </w:rPr>
              <w:t>-3,2</w:t>
            </w:r>
          </w:p>
        </w:tc>
        <w:tc>
          <w:tcPr>
            <w:tcW w:w="95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244A3C0F" w14:textId="77777777" w:rsidR="002212DB" w:rsidRPr="007710D6" w:rsidRDefault="002212DB" w:rsidP="00FE22B4">
            <w:pPr>
              <w:spacing w:after="160" w:line="312" w:lineRule="auto"/>
              <w:jc w:val="center"/>
              <w:cnfStyle w:val="000000000000" w:firstRow="0" w:lastRow="0" w:firstColumn="0" w:lastColumn="0" w:oddVBand="0" w:evenVBand="0" w:oddHBand="0" w:evenHBand="0" w:firstRowFirstColumn="0" w:firstRowLastColumn="0" w:lastRowFirstColumn="0" w:lastRowLastColumn="0"/>
              <w:rPr>
                <w:rFonts w:ascii="Bahnschrift Light" w:eastAsia="Times New Roman" w:hAnsi="Bahnschrift Light" w:cstheme="minorHAnsi"/>
              </w:rPr>
            </w:pPr>
            <w:r w:rsidRPr="007710D6">
              <w:rPr>
                <w:rFonts w:ascii="Bahnschrift Light" w:eastAsia="Times New Roman" w:hAnsi="Bahnschrift Light" w:cstheme="minorHAnsi"/>
              </w:rPr>
              <w:t>2,3</w:t>
            </w:r>
          </w:p>
        </w:tc>
      </w:tr>
      <w:tr w:rsidR="002212DB" w:rsidRPr="007710D6" w14:paraId="25A63836" w14:textId="77777777" w:rsidTr="002212DB">
        <w:trPr>
          <w:trHeight w:val="116"/>
        </w:trPr>
        <w:tc>
          <w:tcPr>
            <w:cnfStyle w:val="001000000000" w:firstRow="0" w:lastRow="0" w:firstColumn="1" w:lastColumn="0" w:oddVBand="0" w:evenVBand="0" w:oddHBand="0" w:evenHBand="0" w:firstRowFirstColumn="0" w:firstRowLastColumn="0" w:lastRowFirstColumn="0" w:lastRowLastColumn="0"/>
            <w:tcW w:w="42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A94DF73" w14:textId="77777777" w:rsidR="002212DB" w:rsidRPr="007710D6" w:rsidRDefault="002212DB" w:rsidP="00FE22B4">
            <w:pPr>
              <w:spacing w:after="160" w:line="312" w:lineRule="auto"/>
              <w:rPr>
                <w:rFonts w:ascii="Bahnschrift Light" w:eastAsia="Times New Roman" w:hAnsi="Bahnschrift Light" w:cstheme="minorHAnsi"/>
                <w:b w:val="0"/>
                <w:bCs w:val="0"/>
                <w:i/>
                <w:iCs/>
              </w:rPr>
            </w:pPr>
            <w:r w:rsidRPr="007710D6">
              <w:rPr>
                <w:rFonts w:ascii="Bahnschrift Light" w:eastAsia="Times New Roman" w:hAnsi="Bahnschrift Light" w:cstheme="minorHAnsi"/>
                <w:b w:val="0"/>
                <w:bCs w:val="0"/>
                <w:i/>
                <w:iCs/>
              </w:rPr>
              <w:t>Pokrivenost uvoza izvozom</w:t>
            </w:r>
          </w:p>
        </w:tc>
        <w:tc>
          <w:tcPr>
            <w:tcW w:w="10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C4D0402" w14:textId="77777777" w:rsidR="002212DB" w:rsidRPr="007710D6" w:rsidRDefault="002212DB" w:rsidP="00FE22B4">
            <w:pPr>
              <w:spacing w:after="160" w:line="312" w:lineRule="auto"/>
              <w:jc w:val="center"/>
              <w:cnfStyle w:val="000000000000" w:firstRow="0" w:lastRow="0" w:firstColumn="0" w:lastColumn="0" w:oddVBand="0" w:evenVBand="0" w:oddHBand="0" w:evenHBand="0" w:firstRowFirstColumn="0" w:firstRowLastColumn="0" w:lastRowFirstColumn="0" w:lastRowLastColumn="0"/>
              <w:rPr>
                <w:rFonts w:ascii="Bahnschrift Light" w:eastAsia="Times New Roman" w:hAnsi="Bahnschrift Light" w:cstheme="minorHAnsi"/>
              </w:rPr>
            </w:pPr>
            <w:r w:rsidRPr="007710D6">
              <w:rPr>
                <w:rFonts w:ascii="Bahnschrift Light" w:eastAsia="Times New Roman" w:hAnsi="Bahnschrift Light" w:cstheme="minorHAnsi"/>
              </w:rPr>
              <w:t>58,8</w:t>
            </w:r>
          </w:p>
        </w:tc>
        <w:tc>
          <w:tcPr>
            <w:tcW w:w="95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19FBAA3" w14:textId="77777777" w:rsidR="002212DB" w:rsidRPr="007710D6" w:rsidRDefault="002212DB" w:rsidP="00FE22B4">
            <w:pPr>
              <w:spacing w:after="160" w:line="312" w:lineRule="auto"/>
              <w:jc w:val="center"/>
              <w:cnfStyle w:val="000000000000" w:firstRow="0" w:lastRow="0" w:firstColumn="0" w:lastColumn="0" w:oddVBand="0" w:evenVBand="0" w:oddHBand="0" w:evenHBand="0" w:firstRowFirstColumn="0" w:firstRowLastColumn="0" w:lastRowFirstColumn="0" w:lastRowLastColumn="0"/>
              <w:rPr>
                <w:rFonts w:ascii="Bahnschrift Light" w:eastAsia="Times New Roman" w:hAnsi="Bahnschrift Light" w:cstheme="minorHAnsi"/>
              </w:rPr>
            </w:pPr>
            <w:r w:rsidRPr="007710D6">
              <w:rPr>
                <w:rFonts w:ascii="Bahnschrift Light" w:eastAsia="Times New Roman" w:hAnsi="Bahnschrift Light" w:cstheme="minorHAnsi"/>
              </w:rPr>
              <w:t>63,3</w:t>
            </w:r>
          </w:p>
        </w:tc>
        <w:tc>
          <w:tcPr>
            <w:tcW w:w="95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57C7C712" w14:textId="77777777" w:rsidR="002212DB" w:rsidRPr="007710D6" w:rsidRDefault="002212DB" w:rsidP="00FE22B4">
            <w:pPr>
              <w:spacing w:after="160" w:line="312" w:lineRule="auto"/>
              <w:jc w:val="center"/>
              <w:cnfStyle w:val="000000000000" w:firstRow="0" w:lastRow="0" w:firstColumn="0" w:lastColumn="0" w:oddVBand="0" w:evenVBand="0" w:oddHBand="0" w:evenHBand="0" w:firstRowFirstColumn="0" w:firstRowLastColumn="0" w:lastRowFirstColumn="0" w:lastRowLastColumn="0"/>
              <w:rPr>
                <w:rFonts w:ascii="Bahnschrift Light" w:eastAsia="Times New Roman" w:hAnsi="Bahnschrift Light" w:cstheme="minorHAnsi"/>
              </w:rPr>
            </w:pPr>
            <w:r w:rsidRPr="007710D6">
              <w:rPr>
                <w:rFonts w:ascii="Bahnschrift Light" w:eastAsia="Times New Roman" w:hAnsi="Bahnschrift Light" w:cstheme="minorHAnsi"/>
              </w:rPr>
              <w:t>59,4</w:t>
            </w:r>
          </w:p>
        </w:tc>
        <w:tc>
          <w:tcPr>
            <w:tcW w:w="95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262CDECC" w14:textId="77777777" w:rsidR="002212DB" w:rsidRPr="007710D6" w:rsidRDefault="002212DB" w:rsidP="00FE22B4">
            <w:pPr>
              <w:spacing w:after="160" w:line="312" w:lineRule="auto"/>
              <w:jc w:val="center"/>
              <w:cnfStyle w:val="000000000000" w:firstRow="0" w:lastRow="0" w:firstColumn="0" w:lastColumn="0" w:oddVBand="0" w:evenVBand="0" w:oddHBand="0" w:evenHBand="0" w:firstRowFirstColumn="0" w:firstRowLastColumn="0" w:lastRowFirstColumn="0" w:lastRowLastColumn="0"/>
              <w:rPr>
                <w:rFonts w:ascii="Bahnschrift Light" w:eastAsia="Times New Roman" w:hAnsi="Bahnschrift Light" w:cstheme="minorHAnsi"/>
              </w:rPr>
            </w:pPr>
            <w:r w:rsidRPr="007710D6">
              <w:rPr>
                <w:rFonts w:ascii="Bahnschrift Light" w:eastAsia="Times New Roman" w:hAnsi="Bahnschrift Light" w:cstheme="minorHAnsi"/>
              </w:rPr>
              <w:t>56,6</w:t>
            </w:r>
          </w:p>
        </w:tc>
        <w:tc>
          <w:tcPr>
            <w:tcW w:w="95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226C091C" w14:textId="77777777" w:rsidR="002212DB" w:rsidRPr="007710D6" w:rsidRDefault="002212DB" w:rsidP="00FE22B4">
            <w:pPr>
              <w:spacing w:after="160" w:line="312" w:lineRule="auto"/>
              <w:jc w:val="center"/>
              <w:cnfStyle w:val="000000000000" w:firstRow="0" w:lastRow="0" w:firstColumn="0" w:lastColumn="0" w:oddVBand="0" w:evenVBand="0" w:oddHBand="0" w:evenHBand="0" w:firstRowFirstColumn="0" w:firstRowLastColumn="0" w:lastRowFirstColumn="0" w:lastRowLastColumn="0"/>
              <w:rPr>
                <w:rFonts w:ascii="Bahnschrift Light" w:eastAsia="Times New Roman" w:hAnsi="Bahnschrift Light" w:cstheme="minorHAnsi"/>
              </w:rPr>
            </w:pPr>
            <w:r w:rsidRPr="007710D6">
              <w:rPr>
                <w:rFonts w:ascii="Bahnschrift Light" w:eastAsia="Times New Roman" w:hAnsi="Bahnschrift Light" w:cstheme="minorHAnsi"/>
              </w:rPr>
              <w:t>53,2</w:t>
            </w:r>
          </w:p>
        </w:tc>
      </w:tr>
      <w:tr w:rsidR="002212DB" w:rsidRPr="007710D6" w14:paraId="4011D8D8" w14:textId="77777777" w:rsidTr="002212DB">
        <w:trPr>
          <w:trHeight w:val="341"/>
        </w:trPr>
        <w:tc>
          <w:tcPr>
            <w:cnfStyle w:val="001000000000" w:firstRow="0" w:lastRow="0" w:firstColumn="1" w:lastColumn="0" w:oddVBand="0" w:evenVBand="0" w:oddHBand="0" w:evenHBand="0" w:firstRowFirstColumn="0" w:firstRowLastColumn="0" w:lastRowFirstColumn="0" w:lastRowLastColumn="0"/>
            <w:tcW w:w="42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4C73C91" w14:textId="77777777" w:rsidR="002212DB" w:rsidRPr="007710D6" w:rsidRDefault="002212DB" w:rsidP="00FE22B4">
            <w:pPr>
              <w:spacing w:after="160" w:line="312" w:lineRule="auto"/>
              <w:rPr>
                <w:rFonts w:ascii="Bahnschrift Light" w:eastAsia="Times New Roman" w:hAnsi="Bahnschrift Light" w:cstheme="minorHAnsi"/>
                <w:b w:val="0"/>
                <w:bCs w:val="0"/>
                <w:i/>
                <w:iCs/>
              </w:rPr>
            </w:pPr>
            <w:r w:rsidRPr="007710D6">
              <w:rPr>
                <w:rFonts w:ascii="Bahnschrift Light" w:eastAsia="Times New Roman" w:hAnsi="Bahnschrift Light" w:cstheme="minorHAnsi"/>
                <w:b w:val="0"/>
                <w:bCs w:val="0"/>
                <w:i/>
                <w:iCs/>
              </w:rPr>
              <w:t>Stopa registrovane nezaposlenosti</w:t>
            </w:r>
          </w:p>
        </w:tc>
        <w:tc>
          <w:tcPr>
            <w:tcW w:w="10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1A6B756C" w14:textId="77777777" w:rsidR="002212DB" w:rsidRPr="007710D6" w:rsidRDefault="002212DB" w:rsidP="00FE22B4">
            <w:pPr>
              <w:spacing w:after="160" w:line="312" w:lineRule="auto"/>
              <w:jc w:val="center"/>
              <w:cnfStyle w:val="000000000000" w:firstRow="0" w:lastRow="0" w:firstColumn="0" w:lastColumn="0" w:oddVBand="0" w:evenVBand="0" w:oddHBand="0" w:evenHBand="0" w:firstRowFirstColumn="0" w:firstRowLastColumn="0" w:lastRowFirstColumn="0" w:lastRowLastColumn="0"/>
              <w:rPr>
                <w:rFonts w:ascii="Bahnschrift Light" w:eastAsia="Times New Roman" w:hAnsi="Bahnschrift Light" w:cstheme="minorHAnsi"/>
              </w:rPr>
            </w:pPr>
            <w:r w:rsidRPr="007710D6">
              <w:rPr>
                <w:rFonts w:ascii="Bahnschrift Light" w:eastAsia="Times New Roman" w:hAnsi="Bahnschrift Light" w:cstheme="minorHAnsi"/>
              </w:rPr>
              <w:t>38,2</w:t>
            </w:r>
          </w:p>
        </w:tc>
        <w:tc>
          <w:tcPr>
            <w:tcW w:w="95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278475B2" w14:textId="77777777" w:rsidR="002212DB" w:rsidRPr="007710D6" w:rsidRDefault="002212DB" w:rsidP="00FE22B4">
            <w:pPr>
              <w:spacing w:after="160" w:line="312" w:lineRule="auto"/>
              <w:jc w:val="center"/>
              <w:cnfStyle w:val="000000000000" w:firstRow="0" w:lastRow="0" w:firstColumn="0" w:lastColumn="0" w:oddVBand="0" w:evenVBand="0" w:oddHBand="0" w:evenHBand="0" w:firstRowFirstColumn="0" w:firstRowLastColumn="0" w:lastRowFirstColumn="0" w:lastRowLastColumn="0"/>
              <w:rPr>
                <w:rFonts w:ascii="Bahnschrift Light" w:eastAsia="Times New Roman" w:hAnsi="Bahnschrift Light" w:cstheme="minorHAnsi"/>
              </w:rPr>
            </w:pPr>
            <w:r w:rsidRPr="007710D6">
              <w:rPr>
                <w:rFonts w:ascii="Bahnschrift Light" w:eastAsia="Times New Roman" w:hAnsi="Bahnschrift Light" w:cstheme="minorHAnsi"/>
              </w:rPr>
              <w:t>37,2</w:t>
            </w:r>
          </w:p>
        </w:tc>
        <w:tc>
          <w:tcPr>
            <w:tcW w:w="95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1FA3EFC1" w14:textId="77777777" w:rsidR="002212DB" w:rsidRPr="007710D6" w:rsidRDefault="002212DB" w:rsidP="00FE22B4">
            <w:pPr>
              <w:spacing w:after="160" w:line="312" w:lineRule="auto"/>
              <w:jc w:val="center"/>
              <w:cnfStyle w:val="000000000000" w:firstRow="0" w:lastRow="0" w:firstColumn="0" w:lastColumn="0" w:oddVBand="0" w:evenVBand="0" w:oddHBand="0" w:evenHBand="0" w:firstRowFirstColumn="0" w:firstRowLastColumn="0" w:lastRowFirstColumn="0" w:lastRowLastColumn="0"/>
              <w:rPr>
                <w:rFonts w:ascii="Bahnschrift Light" w:eastAsia="Times New Roman" w:hAnsi="Bahnschrift Light" w:cstheme="minorHAnsi"/>
              </w:rPr>
            </w:pPr>
            <w:r w:rsidRPr="007710D6">
              <w:rPr>
                <w:rFonts w:ascii="Bahnschrift Light" w:eastAsia="Times New Roman" w:hAnsi="Bahnschrift Light" w:cstheme="minorHAnsi"/>
              </w:rPr>
              <w:t>35,1</w:t>
            </w:r>
          </w:p>
        </w:tc>
        <w:tc>
          <w:tcPr>
            <w:tcW w:w="95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6F317A87" w14:textId="77777777" w:rsidR="002212DB" w:rsidRPr="007710D6" w:rsidRDefault="002212DB" w:rsidP="00FE22B4">
            <w:pPr>
              <w:spacing w:after="160" w:line="312" w:lineRule="auto"/>
              <w:jc w:val="center"/>
              <w:cnfStyle w:val="000000000000" w:firstRow="0" w:lastRow="0" w:firstColumn="0" w:lastColumn="0" w:oddVBand="0" w:evenVBand="0" w:oddHBand="0" w:evenHBand="0" w:firstRowFirstColumn="0" w:firstRowLastColumn="0" w:lastRowFirstColumn="0" w:lastRowLastColumn="0"/>
              <w:rPr>
                <w:rFonts w:ascii="Bahnschrift Light" w:eastAsia="Times New Roman" w:hAnsi="Bahnschrift Light" w:cstheme="minorHAnsi"/>
              </w:rPr>
            </w:pPr>
            <w:r w:rsidRPr="007710D6">
              <w:rPr>
                <w:rFonts w:ascii="Bahnschrift Light" w:eastAsia="Times New Roman" w:hAnsi="Bahnschrift Light" w:cstheme="minorHAnsi"/>
              </w:rPr>
              <w:t>33,9</w:t>
            </w:r>
          </w:p>
        </w:tc>
        <w:tc>
          <w:tcPr>
            <w:tcW w:w="95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58368ED1" w14:textId="77777777" w:rsidR="002212DB" w:rsidRPr="007710D6" w:rsidRDefault="002212DB" w:rsidP="00FE22B4">
            <w:pPr>
              <w:spacing w:after="160" w:line="312" w:lineRule="auto"/>
              <w:jc w:val="center"/>
              <w:cnfStyle w:val="000000000000" w:firstRow="0" w:lastRow="0" w:firstColumn="0" w:lastColumn="0" w:oddVBand="0" w:evenVBand="0" w:oddHBand="0" w:evenHBand="0" w:firstRowFirstColumn="0" w:firstRowLastColumn="0" w:lastRowFirstColumn="0" w:lastRowLastColumn="0"/>
              <w:rPr>
                <w:rFonts w:ascii="Bahnschrift Light" w:eastAsia="Times New Roman" w:hAnsi="Bahnschrift Light" w:cstheme="minorHAnsi"/>
              </w:rPr>
            </w:pPr>
            <w:r w:rsidRPr="007710D6">
              <w:rPr>
                <w:rFonts w:ascii="Bahnschrift Light" w:eastAsia="Times New Roman" w:hAnsi="Bahnschrift Light" w:cstheme="minorHAnsi"/>
              </w:rPr>
              <w:t>32,2</w:t>
            </w:r>
          </w:p>
        </w:tc>
      </w:tr>
    </w:tbl>
    <w:p w14:paraId="06C5AB8B" w14:textId="77777777" w:rsidR="002212DB" w:rsidRPr="007710D6" w:rsidRDefault="002212DB" w:rsidP="00FE22B4">
      <w:pPr>
        <w:spacing w:line="312" w:lineRule="auto"/>
        <w:rPr>
          <w:rFonts w:ascii="Bahnschrift Light" w:hAnsi="Bahnschrift Light"/>
          <w:lang w:val="bs-Latn-BA"/>
        </w:rPr>
      </w:pPr>
    </w:p>
    <w:p w14:paraId="6F27B459" w14:textId="5978219C" w:rsidR="00C71533" w:rsidRPr="007710D6" w:rsidRDefault="008253D3" w:rsidP="00FE22B4">
      <w:pPr>
        <w:pStyle w:val="Heading3"/>
        <w:spacing w:before="0" w:after="160" w:line="312" w:lineRule="auto"/>
        <w:rPr>
          <w:rFonts w:ascii="Bahnschrift Light" w:hAnsi="Bahnschrift Light"/>
          <w:lang w:val="bs-Latn-BA"/>
        </w:rPr>
      </w:pPr>
      <w:bookmarkStart w:id="13" w:name="_Toc205109752"/>
      <w:r w:rsidRPr="007710D6">
        <w:rPr>
          <w:rFonts w:ascii="Bahnschrift Light" w:hAnsi="Bahnschrift Light"/>
          <w:lang w:val="bs-Latn-BA"/>
        </w:rPr>
        <w:t>2.3.1.</w:t>
      </w:r>
      <w:r w:rsidR="00C71533" w:rsidRPr="007710D6">
        <w:rPr>
          <w:rFonts w:ascii="Bahnschrift Light" w:hAnsi="Bahnschrift Light"/>
          <w:lang w:val="bs-Latn-BA"/>
        </w:rPr>
        <w:t>BDP</w:t>
      </w:r>
      <w:bookmarkEnd w:id="13"/>
    </w:p>
    <w:p w14:paraId="7F25FBD8" w14:textId="544827B2" w:rsidR="00AE1D45" w:rsidRPr="007710D6" w:rsidRDefault="00BF066B" w:rsidP="00FE22B4">
      <w:p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 xml:space="preserve">Prema Izvještaju Federalnog zavoda za statistiku, u Federaciji BiH u 2023.g. bruto domaći proizvod (BDP) je iznosio 31.966 mil. KM sa realnim rastom od 2%. </w:t>
      </w:r>
      <w:r w:rsidR="00AE1D45" w:rsidRPr="007710D6">
        <w:rPr>
          <w:rFonts w:ascii="Bahnschrift Light" w:hAnsi="Bahnschrift Light"/>
          <w:sz w:val="24"/>
          <w:szCs w:val="24"/>
          <w:lang w:val="bs-Latn-BA"/>
        </w:rPr>
        <w:t>Struktura učešća djelatnosti, po standardnoj klasifikaciji (KD BiH 2010), u BDP-u FBiH u 2023. godini slična je kao i prethodne godine. Najznačajnije učešće imaju sektor trgovine (16,2%) i prerađivačke industrije (14,7%). Javna uprava i odbrana i dalje zauzima značajan udio BDP-a od 6,7%, dok najmanje učešće ima sektor snabdijevanja vodom i upravljanja otpadom (0,9%).</w:t>
      </w:r>
    </w:p>
    <w:p w14:paraId="6BD03B7F" w14:textId="27F3E2E0" w:rsidR="00AE1D45" w:rsidRPr="007710D6" w:rsidRDefault="00AE1D45" w:rsidP="00FE22B4">
      <w:p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Na osnovu tromjesečnog BDP, za IV Q 2024.godine</w:t>
      </w:r>
      <w:r w:rsidRPr="007710D6">
        <w:rPr>
          <w:rStyle w:val="Heading4Char"/>
          <w:rFonts w:ascii="Bahnschrift Light" w:hAnsi="Bahnschrift Light"/>
          <w:vertAlign w:val="superscript"/>
          <w:lang w:val="bs-Latn-BA"/>
        </w:rPr>
        <w:footnoteReference w:id="8"/>
      </w:r>
      <w:r w:rsidRPr="007710D6">
        <w:rPr>
          <w:rFonts w:ascii="Bahnschrift Light" w:hAnsi="Bahnschrift Light"/>
          <w:sz w:val="24"/>
          <w:szCs w:val="24"/>
          <w:lang w:val="bs-Latn-BA"/>
        </w:rPr>
        <w:t xml:space="preserve"> procijenjeni BDP za 2024. godini izražen u tekućim cijenama iznosio je  34.379.mil .KM sa realnim rastom od 2,8%. Najveći doprinos rastu u odnosu na prethodnu godinu zabilježen je u području </w:t>
      </w:r>
      <w:r w:rsidRPr="007710D6">
        <w:rPr>
          <w:rFonts w:ascii="Bahnschrift Light" w:hAnsi="Bahnschrift Light"/>
          <w:sz w:val="24"/>
          <w:szCs w:val="24"/>
          <w:lang w:val="bs-Latn-BA"/>
        </w:rPr>
        <w:lastRenderedPageBreak/>
        <w:t xml:space="preserve">trgovine na veliko i malo, prijevozu i skladištenju i  području  hotelijerstva i ugostiteljstva od 7,1%, zatim u području djelatnosti informacija i komunikacija od 5,5% i građevinarstvu od 5,1%. Najsnažniji pad zabilježen je u prerađivačkoj industriji (-3,2%). </w:t>
      </w:r>
    </w:p>
    <w:p w14:paraId="53A964DF" w14:textId="1AF30EA7" w:rsidR="00F81D0D" w:rsidRPr="007710D6" w:rsidRDefault="00F81D0D" w:rsidP="00FE22B4">
      <w:pPr>
        <w:pStyle w:val="Heading5"/>
        <w:spacing w:before="0" w:after="160" w:line="312" w:lineRule="auto"/>
        <w:rPr>
          <w:rFonts w:ascii="Bahnschrift Light" w:hAnsi="Bahnschrift Light"/>
          <w:lang w:val="bs-Latn-BA"/>
        </w:rPr>
      </w:pPr>
      <w:bookmarkStart w:id="14" w:name="_Hlk197333846"/>
      <w:bookmarkStart w:id="15" w:name="_Toc205109753"/>
      <w:r w:rsidRPr="007710D6">
        <w:rPr>
          <w:rFonts w:ascii="Bahnschrift Light" w:hAnsi="Bahnschrift Light"/>
          <w:lang w:val="bs-Latn-BA"/>
        </w:rPr>
        <w:t>G</w:t>
      </w:r>
      <w:r w:rsidRPr="007710D6">
        <w:rPr>
          <w:rFonts w:ascii="Bahnschrift Light" w:hAnsi="Bahnschrift Light"/>
          <w:i/>
          <w:noProof/>
          <w:lang w:val="bs-Latn-BA"/>
        </w:rPr>
        <w:t xml:space="preserve">rafikon 1. Kretanje </w:t>
      </w:r>
      <w:r w:rsidR="006752C2" w:rsidRPr="007710D6">
        <w:rPr>
          <w:rFonts w:ascii="Bahnschrift Light" w:hAnsi="Bahnschrift Light"/>
          <w:i/>
          <w:noProof/>
          <w:lang w:val="bs-Latn-BA"/>
        </w:rPr>
        <w:t>B</w:t>
      </w:r>
      <w:r w:rsidRPr="007710D6">
        <w:rPr>
          <w:rFonts w:ascii="Bahnschrift Light" w:hAnsi="Bahnschrift Light"/>
          <w:i/>
          <w:noProof/>
          <w:lang w:val="bs-Latn-BA"/>
        </w:rPr>
        <w:t>DP FBIH za period 20</w:t>
      </w:r>
      <w:r w:rsidR="00AE2CAF" w:rsidRPr="007710D6">
        <w:rPr>
          <w:rFonts w:ascii="Bahnschrift Light" w:hAnsi="Bahnschrift Light"/>
          <w:i/>
          <w:noProof/>
          <w:lang w:val="bs-Latn-BA"/>
        </w:rPr>
        <w:t>19</w:t>
      </w:r>
      <w:r w:rsidRPr="007710D6">
        <w:rPr>
          <w:rFonts w:ascii="Bahnschrift Light" w:hAnsi="Bahnschrift Light"/>
          <w:i/>
          <w:noProof/>
          <w:lang w:val="bs-Latn-BA"/>
        </w:rPr>
        <w:t>-2023.godina</w:t>
      </w:r>
      <w:bookmarkEnd w:id="15"/>
    </w:p>
    <w:bookmarkEnd w:id="14"/>
    <w:p w14:paraId="0DB1A569" w14:textId="4F28B7DC" w:rsidR="00F81D0D" w:rsidRPr="007710D6" w:rsidRDefault="00F37944" w:rsidP="00FE22B4">
      <w:pPr>
        <w:spacing w:line="312" w:lineRule="auto"/>
        <w:jc w:val="both"/>
        <w:rPr>
          <w:rFonts w:ascii="Bahnschrift Light" w:hAnsi="Bahnschrift Light"/>
          <w:sz w:val="24"/>
          <w:szCs w:val="24"/>
          <w:lang w:val="bs-Latn-BA"/>
        </w:rPr>
      </w:pPr>
      <w:r w:rsidRPr="007710D6">
        <w:rPr>
          <w:rFonts w:ascii="Bahnschrift Light" w:hAnsi="Bahnschrift Light"/>
          <w:noProof/>
          <w:sz w:val="24"/>
          <w:szCs w:val="24"/>
          <w:lang w:val="bs-Latn-BA"/>
        </w:rPr>
        <w:drawing>
          <wp:inline distT="0" distB="0" distL="0" distR="0" wp14:anchorId="77800B19" wp14:editId="03ACFD0C">
            <wp:extent cx="5641622" cy="2429383"/>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5631" cy="2448334"/>
                    </a:xfrm>
                    <a:prstGeom prst="rect">
                      <a:avLst/>
                    </a:prstGeom>
                    <a:noFill/>
                  </pic:spPr>
                </pic:pic>
              </a:graphicData>
            </a:graphic>
          </wp:inline>
        </w:drawing>
      </w:r>
    </w:p>
    <w:p w14:paraId="29B05A07" w14:textId="39732EA6" w:rsidR="00AE1D45" w:rsidRPr="007710D6" w:rsidRDefault="00AE1D45" w:rsidP="00FE22B4">
      <w:p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U periodu 2019.- 2023.g. BDP je prosječno godišnje realno rastao za 4,6%, s izuzetkom 2020.godine kada je imao pad od 3,6% kao posljedica pandemije Covid-a. BDP FBiH po glavi stanovnika (PC) je u stalnom rastu i u izvještajnoj godini iznosio je 14.868 KM što je nominalno više za 8,84% g/g. U periodu 2010.-2023.g. BDP po glavi stanovnika je prosječno rastao za 5,66%.</w:t>
      </w:r>
    </w:p>
    <w:p w14:paraId="4AD7DFC9" w14:textId="3BCACDDB" w:rsidR="00AE1D45" w:rsidRPr="007710D6" w:rsidRDefault="00AE1D45" w:rsidP="00FE22B4">
      <w:pPr>
        <w:pStyle w:val="Heading5"/>
        <w:spacing w:before="0" w:after="160" w:line="312" w:lineRule="auto"/>
        <w:rPr>
          <w:rFonts w:ascii="Bahnschrift Light" w:hAnsi="Bahnschrift Light"/>
          <w:lang w:val="bs-Latn-BA"/>
        </w:rPr>
      </w:pPr>
      <w:bookmarkStart w:id="16" w:name="_Hlk198725027"/>
      <w:bookmarkStart w:id="17" w:name="_Toc205109754"/>
      <w:r w:rsidRPr="007710D6">
        <w:rPr>
          <w:rFonts w:ascii="Bahnschrift Light" w:hAnsi="Bahnschrift Light"/>
          <w:lang w:val="bs-Latn-BA"/>
        </w:rPr>
        <w:t>G</w:t>
      </w:r>
      <w:r w:rsidRPr="007710D6">
        <w:rPr>
          <w:rFonts w:ascii="Bahnschrift Light" w:hAnsi="Bahnschrift Light"/>
          <w:i/>
          <w:noProof/>
          <w:lang w:val="bs-Latn-BA"/>
        </w:rPr>
        <w:t>rafikon 2. Kretanje BDP FBIH</w:t>
      </w:r>
      <w:r w:rsidR="00C71533" w:rsidRPr="007710D6">
        <w:rPr>
          <w:rFonts w:ascii="Bahnschrift Light" w:hAnsi="Bahnschrift Light"/>
          <w:i/>
          <w:noProof/>
          <w:lang w:val="bs-Latn-BA"/>
        </w:rPr>
        <w:t xml:space="preserve"> per capita</w:t>
      </w:r>
      <w:r w:rsidRPr="007710D6">
        <w:rPr>
          <w:rFonts w:ascii="Bahnschrift Light" w:hAnsi="Bahnschrift Light"/>
          <w:i/>
          <w:noProof/>
          <w:lang w:val="bs-Latn-BA"/>
        </w:rPr>
        <w:t xml:space="preserve"> za period 2019-2023.godina</w:t>
      </w:r>
      <w:bookmarkEnd w:id="17"/>
    </w:p>
    <w:bookmarkEnd w:id="16"/>
    <w:p w14:paraId="11858CAD" w14:textId="2BFB45FF" w:rsidR="00AE1D45" w:rsidRPr="007710D6" w:rsidRDefault="00AE1D45" w:rsidP="00FE22B4">
      <w:pPr>
        <w:spacing w:line="312" w:lineRule="auto"/>
        <w:jc w:val="both"/>
        <w:rPr>
          <w:rFonts w:ascii="Bahnschrift Light" w:hAnsi="Bahnschrift Light"/>
          <w:sz w:val="24"/>
          <w:szCs w:val="24"/>
          <w:lang w:val="bs-Latn-BA"/>
        </w:rPr>
      </w:pPr>
      <w:r w:rsidRPr="007710D6">
        <w:rPr>
          <w:rFonts w:ascii="Bahnschrift Light" w:hAnsi="Bahnschrift Light"/>
          <w:noProof/>
          <w:sz w:val="24"/>
          <w:szCs w:val="24"/>
          <w:lang w:val="bs-Latn-BA"/>
        </w:rPr>
        <w:drawing>
          <wp:inline distT="0" distB="0" distL="0" distR="0" wp14:anchorId="05FDC2FC" wp14:editId="4E6B7E66">
            <wp:extent cx="5671298" cy="1942423"/>
            <wp:effectExtent l="0" t="0" r="5715"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2288" cy="1949612"/>
                    </a:xfrm>
                    <a:prstGeom prst="rect">
                      <a:avLst/>
                    </a:prstGeom>
                    <a:noFill/>
                  </pic:spPr>
                </pic:pic>
              </a:graphicData>
            </a:graphic>
          </wp:inline>
        </w:drawing>
      </w:r>
    </w:p>
    <w:p w14:paraId="7CC6CE71" w14:textId="4ED49173" w:rsidR="00C71533" w:rsidRPr="007710D6" w:rsidRDefault="008253D3" w:rsidP="00FE22B4">
      <w:pPr>
        <w:pStyle w:val="Heading3"/>
        <w:spacing w:before="0" w:after="160" w:line="312" w:lineRule="auto"/>
        <w:rPr>
          <w:rFonts w:ascii="Bahnschrift Light" w:hAnsi="Bahnschrift Light"/>
          <w:lang w:val="bs-Latn-BA"/>
        </w:rPr>
      </w:pPr>
      <w:bookmarkStart w:id="18" w:name="_Toc205109755"/>
      <w:r w:rsidRPr="007710D6">
        <w:rPr>
          <w:rFonts w:ascii="Bahnschrift Light" w:hAnsi="Bahnschrift Light"/>
          <w:lang w:val="bs-Latn-BA"/>
        </w:rPr>
        <w:t xml:space="preserve">2.3.2. </w:t>
      </w:r>
      <w:r w:rsidR="00C71533" w:rsidRPr="007710D6">
        <w:rPr>
          <w:rFonts w:ascii="Bahnschrift Light" w:hAnsi="Bahnschrift Light"/>
          <w:lang w:val="bs-Latn-BA"/>
        </w:rPr>
        <w:t>Uvoz/izvoz</w:t>
      </w:r>
      <w:bookmarkEnd w:id="18"/>
    </w:p>
    <w:p w14:paraId="56A27716" w14:textId="5EABBC58" w:rsidR="00C71533" w:rsidRPr="007710D6" w:rsidRDefault="00C71533" w:rsidP="00FE22B4">
      <w:p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U periodu januar – decembar 2024.  godine ukupan izvoz iz FBiH iznosio je 10,7 mlrd. KM, što predstavlja pad od 3,8% u odnosu na isti period prethodne godine</w:t>
      </w:r>
      <w:r w:rsidR="00CE6FE6" w:rsidRPr="007710D6">
        <w:rPr>
          <w:rFonts w:ascii="Bahnschrift Light" w:hAnsi="Bahnschrift Light"/>
          <w:sz w:val="24"/>
          <w:szCs w:val="24"/>
          <w:lang w:val="bs-Latn-BA"/>
        </w:rPr>
        <w:t>, a izvoz je prosječno rastao svaki mjesec za 0,12%.</w:t>
      </w:r>
      <w:r w:rsidRPr="007710D6">
        <w:rPr>
          <w:rFonts w:ascii="Bahnschrift Light" w:hAnsi="Bahnschrift Light"/>
          <w:sz w:val="24"/>
          <w:szCs w:val="24"/>
          <w:lang w:val="bs-Latn-BA"/>
        </w:rPr>
        <w:t xml:space="preserve"> U istom periodu ukupan uvoz iznosio je 20,2 </w:t>
      </w:r>
      <w:r w:rsidRPr="007710D6">
        <w:rPr>
          <w:rFonts w:ascii="Bahnschrift Light" w:hAnsi="Bahnschrift Light"/>
          <w:sz w:val="24"/>
          <w:szCs w:val="24"/>
          <w:lang w:val="bs-Latn-BA"/>
        </w:rPr>
        <w:lastRenderedPageBreak/>
        <w:t>mlrd. KM, što predstavlja rast od 2,3% u odnosu na isti period prethodne godine. Nepovoljna kretanja u vanjskotrgovinskoj razmjeni rezultirala su rekordnim deficitom od 9,5 mlrd. KM, a pokrivenost uvoza izvozom iznosila  je 53,</w:t>
      </w:r>
      <w:r w:rsidR="00CE6FE6" w:rsidRPr="007710D6">
        <w:rPr>
          <w:rFonts w:ascii="Bahnschrift Light" w:hAnsi="Bahnschrift Light"/>
          <w:sz w:val="24"/>
          <w:szCs w:val="24"/>
          <w:lang w:val="bs-Latn-BA"/>
        </w:rPr>
        <w:t>15</w:t>
      </w:r>
      <w:r w:rsidRPr="007710D6">
        <w:rPr>
          <w:rFonts w:ascii="Bahnschrift Light" w:hAnsi="Bahnschrift Light"/>
          <w:sz w:val="24"/>
          <w:szCs w:val="24"/>
          <w:lang w:val="bs-Latn-BA"/>
        </w:rPr>
        <w:t xml:space="preserve">%.  </w:t>
      </w:r>
    </w:p>
    <w:p w14:paraId="7D656504" w14:textId="7E18B248" w:rsidR="00CE6FE6" w:rsidRPr="007710D6" w:rsidRDefault="00CE6FE6" w:rsidP="00FE22B4">
      <w:p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Prema KD-u, za decembar 2024. najveća vrijednost izvoza od 711.703 hilj. KM ostvarena je u području C Prerađivačka industrija, što iznosi 87,2% ukupnog izvoza. Najveća vrijednost u uvozu od 1.541.248 hilj. KM ostvarena je u području C Prerađivačka industrija, što iznosi 91,2% ukupnog uvoza. Za decembar 2024. zemlje u koje se najviše izvozilo su: Hrvatska sa 138.125 hilj. KM ili 16,9% ukupnog izvoza; Njemačka sa 124.411 hilj. KM ili 15,2% i Srbija sa 88.973 hilj. KM ili 10,9% ukupnog izvoza. Izvoz u sve ostale zemlje iznosi 464.875 hilj. KM ili 56,9% ukupnog izvoza. Za isti mjesec zemlje iz kojih se najviše uvozilo su: Njemačka sa 187.288 hilj. KM ili 11,1% ukupnog uvoza, Italija sa 186.785 hilj.KM ili 11,1% i Kina sa 180.694 hilj. KM ili 10,7% ukupnog uvoza. Uvoz iz svih ostalih zemalja iznosi 1.135.520 hilj. KM ili 67,2% ukupnog uvoza.</w:t>
      </w:r>
    </w:p>
    <w:p w14:paraId="6F97E9B1" w14:textId="5CCBDD9C" w:rsidR="00C71533" w:rsidRPr="007710D6" w:rsidRDefault="00C71533" w:rsidP="00FE22B4">
      <w:pPr>
        <w:pStyle w:val="Heading5"/>
        <w:spacing w:before="0" w:after="160" w:line="312" w:lineRule="auto"/>
        <w:rPr>
          <w:rFonts w:ascii="Bahnschrift Light" w:hAnsi="Bahnschrift Light"/>
          <w:lang w:val="bs-Latn-BA"/>
        </w:rPr>
      </w:pPr>
      <w:bookmarkStart w:id="19" w:name="_Toc205109756"/>
      <w:r w:rsidRPr="007710D6">
        <w:rPr>
          <w:rFonts w:ascii="Bahnschrift Light" w:hAnsi="Bahnschrift Light"/>
          <w:lang w:val="bs-Latn-BA"/>
        </w:rPr>
        <w:t>Table</w:t>
      </w:r>
      <w:r w:rsidRPr="007710D6">
        <w:rPr>
          <w:rFonts w:ascii="Bahnschrift Light" w:hAnsi="Bahnschrift Light"/>
          <w:i/>
          <w:noProof/>
          <w:lang w:val="bs-Latn-BA"/>
        </w:rPr>
        <w:t xml:space="preserve"> 1. Kretanje uvoza i izvoza FBIH za period 2019-2024.godina</w:t>
      </w:r>
      <w:bookmarkEnd w:id="19"/>
    </w:p>
    <w:p w14:paraId="1CAF4183" w14:textId="7A515C63" w:rsidR="00C71533" w:rsidRPr="007710D6" w:rsidRDefault="00C71533" w:rsidP="00FE22B4">
      <w:pPr>
        <w:spacing w:line="312" w:lineRule="auto"/>
        <w:jc w:val="both"/>
        <w:rPr>
          <w:rFonts w:ascii="Bahnschrift Light" w:hAnsi="Bahnschrift Light"/>
          <w:sz w:val="24"/>
          <w:szCs w:val="24"/>
          <w:lang w:val="bs-Latn-BA"/>
        </w:rPr>
      </w:pPr>
      <w:r w:rsidRPr="007710D6">
        <w:rPr>
          <w:rFonts w:ascii="Bahnschrift Light" w:hAnsi="Bahnschrift Light"/>
          <w:noProof/>
        </w:rPr>
        <w:drawing>
          <wp:inline distT="0" distB="0" distL="0" distR="0" wp14:anchorId="4909C132" wp14:editId="51E2009A">
            <wp:extent cx="5731510" cy="1514475"/>
            <wp:effectExtent l="0" t="0" r="254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514475"/>
                    </a:xfrm>
                    <a:prstGeom prst="rect">
                      <a:avLst/>
                    </a:prstGeom>
                    <a:noFill/>
                    <a:ln>
                      <a:noFill/>
                    </a:ln>
                  </pic:spPr>
                </pic:pic>
              </a:graphicData>
            </a:graphic>
          </wp:inline>
        </w:drawing>
      </w:r>
    </w:p>
    <w:p w14:paraId="52897041" w14:textId="40A7DA54" w:rsidR="00C71533" w:rsidRPr="007710D6" w:rsidRDefault="008253D3" w:rsidP="00FE22B4">
      <w:pPr>
        <w:pStyle w:val="Heading3"/>
        <w:spacing w:before="0" w:after="160" w:line="312" w:lineRule="auto"/>
        <w:rPr>
          <w:rFonts w:ascii="Bahnschrift Light" w:hAnsi="Bahnschrift Light"/>
          <w:lang w:val="bs-Latn-BA"/>
        </w:rPr>
      </w:pPr>
      <w:bookmarkStart w:id="20" w:name="_Toc205109757"/>
      <w:r w:rsidRPr="007710D6">
        <w:rPr>
          <w:rFonts w:ascii="Bahnschrift Light" w:hAnsi="Bahnschrift Light"/>
          <w:lang w:val="bs-Latn-BA"/>
        </w:rPr>
        <w:t xml:space="preserve">2.3.3. </w:t>
      </w:r>
      <w:r w:rsidR="00CE6FE6" w:rsidRPr="007710D6">
        <w:rPr>
          <w:rFonts w:ascii="Bahnschrift Light" w:hAnsi="Bahnschrift Light"/>
          <w:lang w:val="bs-Latn-BA"/>
        </w:rPr>
        <w:t>Zaposlenost i nezaposlenost</w:t>
      </w:r>
      <w:bookmarkEnd w:id="20"/>
    </w:p>
    <w:p w14:paraId="364780D0" w14:textId="3E9418D5" w:rsidR="00BF066B" w:rsidRPr="007710D6" w:rsidRDefault="00BF066B" w:rsidP="00FE22B4">
      <w:p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U periodu 2019- 202</w:t>
      </w:r>
      <w:r w:rsidR="00590CC7" w:rsidRPr="007710D6">
        <w:rPr>
          <w:rFonts w:ascii="Bahnschrift Light" w:hAnsi="Bahnschrift Light"/>
          <w:sz w:val="24"/>
          <w:szCs w:val="24"/>
          <w:lang w:val="bs-Latn-BA"/>
        </w:rPr>
        <w:t>4</w:t>
      </w:r>
      <w:r w:rsidRPr="007710D6">
        <w:rPr>
          <w:rFonts w:ascii="Bahnschrift Light" w:hAnsi="Bahnschrift Light"/>
          <w:sz w:val="24"/>
          <w:szCs w:val="24"/>
          <w:lang w:val="bs-Latn-BA"/>
        </w:rPr>
        <w:t>.godine broj zaposlenih je rastao stabilno prosiječno 1,34% s izuzetkom 2020.godine, a poređenjem 202</w:t>
      </w:r>
      <w:r w:rsidR="00590CC7" w:rsidRPr="007710D6">
        <w:rPr>
          <w:rFonts w:ascii="Bahnschrift Light" w:hAnsi="Bahnschrift Light"/>
          <w:sz w:val="24"/>
          <w:szCs w:val="24"/>
          <w:lang w:val="bs-Latn-BA"/>
        </w:rPr>
        <w:t>4</w:t>
      </w:r>
      <w:r w:rsidRPr="007710D6">
        <w:rPr>
          <w:rFonts w:ascii="Bahnschrift Light" w:hAnsi="Bahnschrift Light"/>
          <w:sz w:val="24"/>
          <w:szCs w:val="24"/>
          <w:lang w:val="bs-Latn-BA"/>
        </w:rPr>
        <w:t xml:space="preserve">.godine u odnosu na 2019.godine zaposleni su rasli za </w:t>
      </w:r>
      <w:r w:rsidR="00590CC7" w:rsidRPr="007710D6">
        <w:rPr>
          <w:rFonts w:ascii="Bahnschrift Light" w:hAnsi="Bahnschrift Light"/>
          <w:sz w:val="24"/>
          <w:szCs w:val="24"/>
          <w:lang w:val="bs-Latn-BA"/>
        </w:rPr>
        <w:t>3,22</w:t>
      </w:r>
      <w:r w:rsidRPr="007710D6">
        <w:rPr>
          <w:rFonts w:ascii="Bahnschrift Light" w:hAnsi="Bahnschrift Light"/>
          <w:sz w:val="24"/>
          <w:szCs w:val="24"/>
          <w:lang w:val="bs-Latn-BA"/>
        </w:rPr>
        <w:t xml:space="preserve">%. U </w:t>
      </w:r>
      <w:r w:rsidR="00590CC7" w:rsidRPr="007710D6">
        <w:rPr>
          <w:rFonts w:ascii="Bahnschrift Light" w:hAnsi="Bahnschrift Light"/>
          <w:sz w:val="24"/>
          <w:szCs w:val="24"/>
          <w:lang w:val="bs-Latn-BA"/>
        </w:rPr>
        <w:t>februaru</w:t>
      </w:r>
      <w:r w:rsidRPr="007710D6">
        <w:rPr>
          <w:rFonts w:ascii="Bahnschrift Light" w:hAnsi="Bahnschrift Light"/>
          <w:sz w:val="24"/>
          <w:szCs w:val="24"/>
          <w:lang w:val="bs-Latn-BA"/>
        </w:rPr>
        <w:t xml:space="preserve"> 202</w:t>
      </w:r>
      <w:r w:rsidR="00590CC7" w:rsidRPr="007710D6">
        <w:rPr>
          <w:rFonts w:ascii="Bahnschrift Light" w:hAnsi="Bahnschrift Light"/>
          <w:sz w:val="24"/>
          <w:szCs w:val="24"/>
          <w:lang w:val="bs-Latn-BA"/>
        </w:rPr>
        <w:t>5</w:t>
      </w:r>
      <w:r w:rsidRPr="007710D6">
        <w:rPr>
          <w:rFonts w:ascii="Bahnschrift Light" w:hAnsi="Bahnschrift Light"/>
          <w:sz w:val="24"/>
          <w:szCs w:val="24"/>
          <w:lang w:val="bs-Latn-BA"/>
        </w:rPr>
        <w:t xml:space="preserve">. ukupan broj zaposlenih u Federaciji BiH je iznosio </w:t>
      </w:r>
      <w:r w:rsidR="00590CC7" w:rsidRPr="007710D6">
        <w:rPr>
          <w:rFonts w:ascii="Bahnschrift Light" w:hAnsi="Bahnschrift Light"/>
          <w:sz w:val="24"/>
          <w:szCs w:val="24"/>
          <w:lang w:val="bs-Latn-BA"/>
        </w:rPr>
        <w:t>545.427</w:t>
      </w:r>
      <w:r w:rsidRPr="007710D6">
        <w:rPr>
          <w:rFonts w:ascii="Bahnschrift Light" w:hAnsi="Bahnschrift Light"/>
          <w:sz w:val="24"/>
          <w:szCs w:val="24"/>
          <w:lang w:val="bs-Latn-BA"/>
        </w:rPr>
        <w:t xml:space="preserve">, što je </w:t>
      </w:r>
      <w:r w:rsidR="00590CC7" w:rsidRPr="007710D6">
        <w:rPr>
          <w:rFonts w:ascii="Bahnschrift Light" w:hAnsi="Bahnschrift Light"/>
          <w:sz w:val="24"/>
          <w:szCs w:val="24"/>
          <w:lang w:val="bs-Latn-BA"/>
        </w:rPr>
        <w:t>0,5</w:t>
      </w:r>
      <w:r w:rsidRPr="007710D6">
        <w:rPr>
          <w:rFonts w:ascii="Bahnschrift Light" w:hAnsi="Bahnschrift Light"/>
          <w:sz w:val="24"/>
          <w:szCs w:val="24"/>
          <w:lang w:val="bs-Latn-BA"/>
        </w:rPr>
        <w:t xml:space="preserve">% više nego </w:t>
      </w:r>
      <w:r w:rsidR="00590CC7" w:rsidRPr="007710D6">
        <w:rPr>
          <w:rFonts w:ascii="Bahnschrift Light" w:hAnsi="Bahnschrift Light"/>
          <w:sz w:val="24"/>
          <w:szCs w:val="24"/>
          <w:lang w:val="bs-Latn-BA"/>
        </w:rPr>
        <w:t>februar</w:t>
      </w:r>
      <w:r w:rsidRPr="007710D6">
        <w:rPr>
          <w:rFonts w:ascii="Bahnschrift Light" w:hAnsi="Bahnschrift Light"/>
          <w:sz w:val="24"/>
          <w:szCs w:val="24"/>
          <w:lang w:val="bs-Latn-BA"/>
        </w:rPr>
        <w:t xml:space="preserve"> 202</w:t>
      </w:r>
      <w:r w:rsidR="00590CC7" w:rsidRPr="007710D6">
        <w:rPr>
          <w:rFonts w:ascii="Bahnschrift Light" w:hAnsi="Bahnschrift Light"/>
          <w:sz w:val="24"/>
          <w:szCs w:val="24"/>
          <w:lang w:val="bs-Latn-BA"/>
        </w:rPr>
        <w:t>4</w:t>
      </w:r>
      <w:r w:rsidRPr="007710D6">
        <w:rPr>
          <w:rFonts w:ascii="Bahnschrift Light" w:hAnsi="Bahnschrift Light"/>
          <w:sz w:val="24"/>
          <w:szCs w:val="24"/>
          <w:lang w:val="bs-Latn-BA"/>
        </w:rPr>
        <w:t>.godine. Broj nezaposlenih je imao je pad u periodu 2019-202</w:t>
      </w:r>
      <w:r w:rsidR="00BD0DE7" w:rsidRPr="007710D6">
        <w:rPr>
          <w:rFonts w:ascii="Bahnschrift Light" w:hAnsi="Bahnschrift Light"/>
          <w:sz w:val="24"/>
          <w:szCs w:val="24"/>
          <w:lang w:val="bs-Latn-BA"/>
        </w:rPr>
        <w:t>4</w:t>
      </w:r>
      <w:r w:rsidRPr="007710D6">
        <w:rPr>
          <w:rFonts w:ascii="Bahnschrift Light" w:hAnsi="Bahnschrift Light"/>
          <w:sz w:val="24"/>
          <w:szCs w:val="24"/>
          <w:lang w:val="bs-Latn-BA"/>
        </w:rPr>
        <w:t>.godina u prosijeku 4,75%, s izuzetkom 2020.godine kada je bio rast od 5%.</w:t>
      </w:r>
      <w:r w:rsidR="00BD0DE7" w:rsidRPr="007710D6">
        <w:rPr>
          <w:rFonts w:ascii="Bahnschrift Light" w:hAnsi="Bahnschrift Light"/>
          <w:sz w:val="24"/>
          <w:szCs w:val="24"/>
          <w:lang w:val="bs-Latn-BA"/>
        </w:rPr>
        <w:t xml:space="preserve"> U martu 2025 godine broj nezaposlenih iznosio je 259.278</w:t>
      </w:r>
      <w:r w:rsidR="00AA4594" w:rsidRPr="007710D6">
        <w:rPr>
          <w:rFonts w:ascii="Bahnschrift Light" w:hAnsi="Bahnschrift Light"/>
          <w:sz w:val="24"/>
          <w:szCs w:val="24"/>
          <w:lang w:val="bs-Latn-BA"/>
        </w:rPr>
        <w:t xml:space="preserve">, što je manje za 2,06% nego mart </w:t>
      </w:r>
      <w:r w:rsidR="00BD0DE7" w:rsidRPr="007710D6">
        <w:rPr>
          <w:rFonts w:ascii="Bahnschrift Light" w:hAnsi="Bahnschrift Light"/>
          <w:sz w:val="24"/>
          <w:szCs w:val="24"/>
          <w:lang w:val="bs-Latn-BA"/>
        </w:rPr>
        <w:t xml:space="preserve"> </w:t>
      </w:r>
      <w:r w:rsidR="00AA4594" w:rsidRPr="007710D6">
        <w:rPr>
          <w:rFonts w:ascii="Bahnschrift Light" w:hAnsi="Bahnschrift Light"/>
          <w:sz w:val="24"/>
          <w:szCs w:val="24"/>
          <w:lang w:val="bs-Latn-BA"/>
        </w:rPr>
        <w:t>2024.godine.</w:t>
      </w:r>
    </w:p>
    <w:p w14:paraId="26096884" w14:textId="65115D95" w:rsidR="00907353" w:rsidRPr="007710D6" w:rsidRDefault="00907353" w:rsidP="00FE22B4">
      <w:pPr>
        <w:pStyle w:val="Heading5"/>
        <w:spacing w:before="0" w:after="160" w:line="312" w:lineRule="auto"/>
        <w:rPr>
          <w:rFonts w:ascii="Bahnschrift Light" w:hAnsi="Bahnschrift Light"/>
          <w:i/>
          <w:iCs/>
          <w:lang w:val="bs-Latn-BA"/>
        </w:rPr>
      </w:pPr>
      <w:bookmarkStart w:id="21" w:name="_Hlk197338543"/>
      <w:bookmarkStart w:id="22" w:name="_Toc205109758"/>
      <w:r w:rsidRPr="007710D6">
        <w:rPr>
          <w:rFonts w:ascii="Bahnschrift Light" w:hAnsi="Bahnschrift Light"/>
          <w:i/>
          <w:iCs/>
          <w:lang w:val="bs-Latn-BA"/>
        </w:rPr>
        <w:lastRenderedPageBreak/>
        <w:t>G</w:t>
      </w:r>
      <w:r w:rsidRPr="007710D6">
        <w:rPr>
          <w:rFonts w:ascii="Bahnschrift Light" w:hAnsi="Bahnschrift Light"/>
          <w:i/>
          <w:iCs/>
          <w:noProof/>
          <w:lang w:val="bs-Latn-BA"/>
        </w:rPr>
        <w:t xml:space="preserve">rafikon </w:t>
      </w:r>
      <w:r w:rsidR="00C71533" w:rsidRPr="007710D6">
        <w:rPr>
          <w:rFonts w:ascii="Bahnschrift Light" w:hAnsi="Bahnschrift Light"/>
          <w:i/>
          <w:iCs/>
          <w:noProof/>
          <w:lang w:val="bs-Latn-BA"/>
        </w:rPr>
        <w:t>3</w:t>
      </w:r>
      <w:r w:rsidRPr="007710D6">
        <w:rPr>
          <w:rFonts w:ascii="Bahnschrift Light" w:hAnsi="Bahnschrift Light"/>
          <w:i/>
          <w:iCs/>
          <w:noProof/>
          <w:lang w:val="bs-Latn-BA"/>
        </w:rPr>
        <w:t>. Kretanje broja zaposlenosti</w:t>
      </w:r>
      <w:r w:rsidR="00B31FF5" w:rsidRPr="007710D6">
        <w:rPr>
          <w:rFonts w:ascii="Bahnschrift Light" w:hAnsi="Bahnschrift Light"/>
          <w:i/>
          <w:iCs/>
          <w:noProof/>
          <w:lang w:val="bs-Latn-BA"/>
        </w:rPr>
        <w:t xml:space="preserve"> i nezaposlenih</w:t>
      </w:r>
      <w:r w:rsidRPr="007710D6">
        <w:rPr>
          <w:rFonts w:ascii="Bahnschrift Light" w:hAnsi="Bahnschrift Light"/>
          <w:i/>
          <w:iCs/>
          <w:noProof/>
          <w:lang w:val="bs-Latn-BA"/>
        </w:rPr>
        <w:t xml:space="preserve"> FBIH za period 201</w:t>
      </w:r>
      <w:r w:rsidR="00F37944" w:rsidRPr="007710D6">
        <w:rPr>
          <w:rFonts w:ascii="Bahnschrift Light" w:hAnsi="Bahnschrift Light"/>
          <w:i/>
          <w:iCs/>
          <w:noProof/>
          <w:lang w:val="bs-Latn-BA"/>
        </w:rPr>
        <w:t>9</w:t>
      </w:r>
      <w:r w:rsidRPr="007710D6">
        <w:rPr>
          <w:rFonts w:ascii="Bahnschrift Light" w:hAnsi="Bahnschrift Light"/>
          <w:i/>
          <w:iCs/>
          <w:noProof/>
          <w:lang w:val="bs-Latn-BA"/>
        </w:rPr>
        <w:t>-202</w:t>
      </w:r>
      <w:r w:rsidR="00BD0DE7" w:rsidRPr="007710D6">
        <w:rPr>
          <w:rFonts w:ascii="Bahnschrift Light" w:hAnsi="Bahnschrift Light"/>
          <w:i/>
          <w:iCs/>
          <w:noProof/>
          <w:lang w:val="bs-Latn-BA"/>
        </w:rPr>
        <w:t>4</w:t>
      </w:r>
      <w:r w:rsidRPr="007710D6">
        <w:rPr>
          <w:rFonts w:ascii="Bahnschrift Light" w:hAnsi="Bahnschrift Light"/>
          <w:i/>
          <w:iCs/>
          <w:noProof/>
          <w:lang w:val="bs-Latn-BA"/>
        </w:rPr>
        <w:t>.godina</w:t>
      </w:r>
      <w:bookmarkEnd w:id="22"/>
    </w:p>
    <w:bookmarkEnd w:id="21"/>
    <w:p w14:paraId="2DDC44D8" w14:textId="22D8622C" w:rsidR="009D6A94" w:rsidRPr="007710D6" w:rsidRDefault="00B31FF5" w:rsidP="00FE22B4">
      <w:pPr>
        <w:spacing w:line="312" w:lineRule="auto"/>
        <w:jc w:val="both"/>
        <w:rPr>
          <w:rFonts w:ascii="Bahnschrift Light" w:hAnsi="Bahnschrift Light"/>
          <w:sz w:val="24"/>
          <w:szCs w:val="24"/>
          <w:lang w:val="bs-Latn-BA"/>
        </w:rPr>
      </w:pPr>
      <w:r w:rsidRPr="007710D6">
        <w:rPr>
          <w:rFonts w:ascii="Bahnschrift Light" w:hAnsi="Bahnschrift Light"/>
          <w:noProof/>
          <w:sz w:val="24"/>
          <w:szCs w:val="24"/>
          <w:lang w:val="bs-Latn-BA"/>
        </w:rPr>
        <w:drawing>
          <wp:inline distT="0" distB="0" distL="0" distR="0" wp14:anchorId="03AB1553" wp14:editId="377DD73D">
            <wp:extent cx="5760384" cy="209848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7176" cy="2104598"/>
                    </a:xfrm>
                    <a:prstGeom prst="rect">
                      <a:avLst/>
                    </a:prstGeom>
                    <a:noFill/>
                  </pic:spPr>
                </pic:pic>
              </a:graphicData>
            </a:graphic>
          </wp:inline>
        </w:drawing>
      </w:r>
    </w:p>
    <w:p w14:paraId="05D65BC1" w14:textId="77777777" w:rsidR="00CE6FE6" w:rsidRPr="007710D6" w:rsidRDefault="00CE6FE6" w:rsidP="00FE22B4">
      <w:p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 xml:space="preserve">Prosječan broj zaposlenih osoba u FBiH u 2024. godini iznosio je 547.660, što predstavlja rast od 1,2% u odnosu na prethodnu godinu. Broj nezaposlenih osoba sa stanjem na dan 31.12.2024. iznosio je 255.482, a to predstavlja pad za 6% u odnosu na isti dan prethodne godine. </w:t>
      </w:r>
    </w:p>
    <w:p w14:paraId="3AE1BA0F" w14:textId="44316FB9" w:rsidR="00CE6FE6" w:rsidRPr="007710D6" w:rsidRDefault="00CE6FE6" w:rsidP="00FE22B4">
      <w:pPr>
        <w:pStyle w:val="Heading5"/>
        <w:spacing w:before="0" w:after="160" w:line="312" w:lineRule="auto"/>
        <w:rPr>
          <w:rFonts w:ascii="Bahnschrift Light" w:hAnsi="Bahnschrift Light"/>
          <w:lang w:val="bs-Latn-BA"/>
        </w:rPr>
      </w:pPr>
      <w:bookmarkStart w:id="23" w:name="_Toc205109759"/>
      <w:r w:rsidRPr="007710D6">
        <w:rPr>
          <w:rFonts w:ascii="Bahnschrift Light" w:hAnsi="Bahnschrift Light"/>
          <w:lang w:val="bs-Latn-BA"/>
        </w:rPr>
        <w:t>G</w:t>
      </w:r>
      <w:r w:rsidRPr="007710D6">
        <w:rPr>
          <w:rFonts w:ascii="Bahnschrift Light" w:hAnsi="Bahnschrift Light"/>
          <w:noProof/>
          <w:lang w:val="bs-Latn-BA"/>
        </w:rPr>
        <w:t>rafikon 4. Kretanje nezaposlenih pop kantonima na dan 31.12.2024.godina</w:t>
      </w:r>
      <w:bookmarkEnd w:id="23"/>
    </w:p>
    <w:p w14:paraId="118594F6" w14:textId="079429C8" w:rsidR="00CE6FE6" w:rsidRPr="007710D6" w:rsidRDefault="00CE6FE6" w:rsidP="00FE22B4">
      <w:pPr>
        <w:spacing w:line="312" w:lineRule="auto"/>
        <w:jc w:val="both"/>
        <w:rPr>
          <w:rFonts w:ascii="Bahnschrift Light" w:hAnsi="Bahnschrift Light"/>
          <w:sz w:val="24"/>
          <w:szCs w:val="24"/>
          <w:lang w:val="bs-Latn-BA"/>
        </w:rPr>
      </w:pPr>
      <w:r w:rsidRPr="007710D6">
        <w:rPr>
          <w:rFonts w:ascii="Bahnschrift Light" w:hAnsi="Bahnschrift Light"/>
          <w:noProof/>
          <w:sz w:val="24"/>
          <w:szCs w:val="24"/>
          <w:lang w:val="bs-Latn-BA"/>
        </w:rPr>
        <w:drawing>
          <wp:anchor distT="0" distB="0" distL="114300" distR="114300" simplePos="0" relativeHeight="251671552" behindDoc="0" locked="0" layoutInCell="1" allowOverlap="1" wp14:anchorId="741B94FD" wp14:editId="7F47787B">
            <wp:simplePos x="0" y="0"/>
            <wp:positionH relativeFrom="column">
              <wp:posOffset>3835400</wp:posOffset>
            </wp:positionH>
            <wp:positionV relativeFrom="paragraph">
              <wp:posOffset>12277</wp:posOffset>
            </wp:positionV>
            <wp:extent cx="2171700" cy="232473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0" cy="2324735"/>
                    </a:xfrm>
                    <a:prstGeom prst="rect">
                      <a:avLst/>
                    </a:prstGeom>
                    <a:noFill/>
                  </pic:spPr>
                </pic:pic>
              </a:graphicData>
            </a:graphic>
          </wp:anchor>
        </w:drawing>
      </w:r>
      <w:r w:rsidRPr="007710D6">
        <w:rPr>
          <w:rFonts w:ascii="Bahnschrift Light" w:hAnsi="Bahnschrift Light"/>
          <w:sz w:val="24"/>
          <w:szCs w:val="24"/>
          <w:lang w:val="bs-Latn-BA"/>
        </w:rPr>
        <w:t xml:space="preserve"> </w:t>
      </w:r>
      <w:r w:rsidRPr="007710D6">
        <w:rPr>
          <w:rFonts w:ascii="Bahnschrift Light" w:hAnsi="Bahnschrift Light"/>
          <w:noProof/>
          <w:sz w:val="24"/>
          <w:szCs w:val="24"/>
          <w:lang w:val="bs-Latn-BA"/>
        </w:rPr>
        <w:drawing>
          <wp:inline distT="0" distB="0" distL="0" distR="0" wp14:anchorId="56FCE794" wp14:editId="7A556226">
            <wp:extent cx="3649134" cy="2334895"/>
            <wp:effectExtent l="0" t="0" r="889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49558" cy="2335166"/>
                    </a:xfrm>
                    <a:prstGeom prst="rect">
                      <a:avLst/>
                    </a:prstGeom>
                    <a:noFill/>
                  </pic:spPr>
                </pic:pic>
              </a:graphicData>
            </a:graphic>
          </wp:inline>
        </w:drawing>
      </w:r>
    </w:p>
    <w:p w14:paraId="0CB1E375" w14:textId="0FF64E06" w:rsidR="00CE6FE6" w:rsidRPr="007710D6" w:rsidRDefault="00AA7090" w:rsidP="00FE22B4">
      <w:p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 xml:space="preserve">U februaru 2025. godine broj zaposlenih osoba iznosio je 545.427, a što predstavlja povećanje od 0,5% u odnosu na isti period prethodne godine. U istom periodu najveći porast zaposlenosti zabilježen je u području djelatnosti zdravstvene i socijalne zaštite 3,7%, a najznačajniji pad zabilježen je u području djelatnosti: vađenje rude i kamena (-2,7%) i prerađivačkoj industriji od (-2,1%).  </w:t>
      </w:r>
    </w:p>
    <w:p w14:paraId="1DEF794D" w14:textId="4308C2C5" w:rsidR="00CE6FE6" w:rsidRPr="007710D6" w:rsidRDefault="008253D3" w:rsidP="00FE22B4">
      <w:pPr>
        <w:pStyle w:val="Heading3"/>
        <w:spacing w:before="0" w:after="160" w:line="312" w:lineRule="auto"/>
        <w:rPr>
          <w:rFonts w:ascii="Bahnschrift Light" w:hAnsi="Bahnschrift Light"/>
          <w:lang w:val="bs-Latn-BA"/>
        </w:rPr>
      </w:pPr>
      <w:bookmarkStart w:id="24" w:name="_Toc205109760"/>
      <w:r w:rsidRPr="007710D6">
        <w:rPr>
          <w:rFonts w:ascii="Bahnschrift Light" w:hAnsi="Bahnschrift Light"/>
          <w:lang w:val="bs-Latn-BA"/>
        </w:rPr>
        <w:t xml:space="preserve">2.3.4. </w:t>
      </w:r>
      <w:r w:rsidR="00AA7090" w:rsidRPr="007710D6">
        <w:rPr>
          <w:rFonts w:ascii="Bahnschrift Light" w:hAnsi="Bahnschrift Light"/>
          <w:lang w:val="bs-Latn-BA"/>
        </w:rPr>
        <w:t>Plate</w:t>
      </w:r>
      <w:bookmarkEnd w:id="24"/>
    </w:p>
    <w:p w14:paraId="7025894C" w14:textId="3D18F4D5" w:rsidR="00BF066B" w:rsidRPr="007710D6" w:rsidRDefault="00BF066B" w:rsidP="00FE22B4">
      <w:p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Godišnja prosiječna plata u periodu 2019-202</w:t>
      </w:r>
      <w:r w:rsidR="00BD0DE7" w:rsidRPr="007710D6">
        <w:rPr>
          <w:rFonts w:ascii="Bahnschrift Light" w:hAnsi="Bahnschrift Light"/>
          <w:sz w:val="24"/>
          <w:szCs w:val="24"/>
          <w:lang w:val="bs-Latn-BA"/>
        </w:rPr>
        <w:t>4</w:t>
      </w:r>
      <w:r w:rsidRPr="007710D6">
        <w:rPr>
          <w:rFonts w:ascii="Bahnschrift Light" w:hAnsi="Bahnschrift Light"/>
          <w:sz w:val="24"/>
          <w:szCs w:val="24"/>
          <w:lang w:val="bs-Latn-BA"/>
        </w:rPr>
        <w:t xml:space="preserve">.godine rasla je za </w:t>
      </w:r>
      <w:r w:rsidR="00BD0DE7" w:rsidRPr="007710D6">
        <w:rPr>
          <w:rFonts w:ascii="Bahnschrift Light" w:hAnsi="Bahnschrift Light"/>
          <w:sz w:val="24"/>
          <w:szCs w:val="24"/>
          <w:lang w:val="bs-Latn-BA"/>
        </w:rPr>
        <w:t>47,95</w:t>
      </w:r>
      <w:r w:rsidRPr="007710D6">
        <w:rPr>
          <w:rFonts w:ascii="Bahnschrift Light" w:hAnsi="Bahnschrift Light"/>
          <w:sz w:val="24"/>
          <w:szCs w:val="24"/>
          <w:lang w:val="bs-Latn-BA"/>
        </w:rPr>
        <w:t>% odnosno sa 928 KM u 2019.godini na 1.</w:t>
      </w:r>
      <w:r w:rsidR="00BD0DE7" w:rsidRPr="007710D6">
        <w:rPr>
          <w:rFonts w:ascii="Bahnschrift Light" w:hAnsi="Bahnschrift Light"/>
          <w:sz w:val="24"/>
          <w:szCs w:val="24"/>
          <w:lang w:val="bs-Latn-BA"/>
        </w:rPr>
        <w:t>373</w:t>
      </w:r>
      <w:r w:rsidRPr="007710D6">
        <w:rPr>
          <w:rFonts w:ascii="Bahnschrift Light" w:hAnsi="Bahnschrift Light"/>
          <w:sz w:val="24"/>
          <w:szCs w:val="24"/>
          <w:lang w:val="bs-Latn-BA"/>
        </w:rPr>
        <w:t xml:space="preserve"> KM u 202</w:t>
      </w:r>
      <w:r w:rsidR="00BD0DE7" w:rsidRPr="007710D6">
        <w:rPr>
          <w:rFonts w:ascii="Bahnschrift Light" w:hAnsi="Bahnschrift Light"/>
          <w:sz w:val="24"/>
          <w:szCs w:val="24"/>
          <w:lang w:val="bs-Latn-BA"/>
        </w:rPr>
        <w:t>4</w:t>
      </w:r>
      <w:r w:rsidRPr="007710D6">
        <w:rPr>
          <w:rFonts w:ascii="Bahnschrift Light" w:hAnsi="Bahnschrift Light"/>
          <w:sz w:val="24"/>
          <w:szCs w:val="24"/>
          <w:lang w:val="bs-Latn-BA"/>
        </w:rPr>
        <w:t>.godini. Godišnji rast je retrospektivno bio 3.02%, 4.18%, 11.85%</w:t>
      </w:r>
      <w:r w:rsidR="00BD0DE7" w:rsidRPr="007710D6">
        <w:rPr>
          <w:rFonts w:ascii="Bahnschrift Light" w:hAnsi="Bahnschrift Light"/>
          <w:sz w:val="24"/>
          <w:szCs w:val="24"/>
          <w:lang w:val="bs-Latn-BA"/>
        </w:rPr>
        <w:t xml:space="preserve">, </w:t>
      </w:r>
      <w:r w:rsidRPr="007710D6">
        <w:rPr>
          <w:rFonts w:ascii="Bahnschrift Light" w:hAnsi="Bahnschrift Light"/>
          <w:sz w:val="24"/>
          <w:szCs w:val="24"/>
          <w:lang w:val="bs-Latn-BA"/>
        </w:rPr>
        <w:t>13.20%</w:t>
      </w:r>
      <w:r w:rsidR="00BD0DE7" w:rsidRPr="007710D6">
        <w:rPr>
          <w:rFonts w:ascii="Bahnschrift Light" w:hAnsi="Bahnschrift Light"/>
          <w:sz w:val="24"/>
          <w:szCs w:val="24"/>
          <w:lang w:val="bs-Latn-BA"/>
        </w:rPr>
        <w:t xml:space="preserve"> i 8,88%</w:t>
      </w:r>
      <w:r w:rsidRPr="007710D6">
        <w:rPr>
          <w:rFonts w:ascii="Bahnschrift Light" w:hAnsi="Bahnschrift Light"/>
          <w:sz w:val="24"/>
          <w:szCs w:val="24"/>
          <w:lang w:val="bs-Latn-BA"/>
        </w:rPr>
        <w:t xml:space="preserve">. Prosječna mjesečna isplaćena neto-plaća po </w:t>
      </w:r>
      <w:r w:rsidRPr="007710D6">
        <w:rPr>
          <w:rFonts w:ascii="Bahnschrift Light" w:hAnsi="Bahnschrift Light"/>
          <w:sz w:val="24"/>
          <w:szCs w:val="24"/>
          <w:lang w:val="bs-Latn-BA"/>
        </w:rPr>
        <w:lastRenderedPageBreak/>
        <w:t xml:space="preserve">zaposlenom za </w:t>
      </w:r>
      <w:r w:rsidR="00BD0DE7" w:rsidRPr="007710D6">
        <w:rPr>
          <w:rFonts w:ascii="Bahnschrift Light" w:hAnsi="Bahnschrift Light"/>
          <w:sz w:val="24"/>
          <w:szCs w:val="24"/>
          <w:lang w:val="bs-Latn-BA"/>
        </w:rPr>
        <w:t>februar</w:t>
      </w:r>
      <w:r w:rsidRPr="007710D6">
        <w:rPr>
          <w:rFonts w:ascii="Bahnschrift Light" w:hAnsi="Bahnschrift Light"/>
          <w:sz w:val="24"/>
          <w:szCs w:val="24"/>
          <w:lang w:val="bs-Latn-BA"/>
        </w:rPr>
        <w:t xml:space="preserve"> 202</w:t>
      </w:r>
      <w:r w:rsidR="00BD0DE7" w:rsidRPr="007710D6">
        <w:rPr>
          <w:rFonts w:ascii="Bahnschrift Light" w:hAnsi="Bahnschrift Light"/>
          <w:sz w:val="24"/>
          <w:szCs w:val="24"/>
          <w:lang w:val="bs-Latn-BA"/>
        </w:rPr>
        <w:t>5</w:t>
      </w:r>
      <w:r w:rsidRPr="007710D6">
        <w:rPr>
          <w:rFonts w:ascii="Bahnschrift Light" w:hAnsi="Bahnschrift Light"/>
          <w:sz w:val="24"/>
          <w:szCs w:val="24"/>
          <w:lang w:val="bs-Latn-BA"/>
        </w:rPr>
        <w:t>. godine u Federaciji BiH iznosi 1.</w:t>
      </w:r>
      <w:r w:rsidR="00BD0DE7" w:rsidRPr="007710D6">
        <w:rPr>
          <w:rFonts w:ascii="Bahnschrift Light" w:hAnsi="Bahnschrift Light"/>
          <w:sz w:val="24"/>
          <w:szCs w:val="24"/>
          <w:lang w:val="bs-Latn-BA"/>
        </w:rPr>
        <w:t>525</w:t>
      </w:r>
      <w:r w:rsidRPr="007710D6">
        <w:rPr>
          <w:rFonts w:ascii="Bahnschrift Light" w:hAnsi="Bahnschrift Light"/>
          <w:sz w:val="24"/>
          <w:szCs w:val="24"/>
          <w:lang w:val="bs-Latn-BA"/>
        </w:rPr>
        <w:t xml:space="preserve"> KM, što je </w:t>
      </w:r>
      <w:r w:rsidR="00BD0DE7" w:rsidRPr="007710D6">
        <w:rPr>
          <w:rFonts w:ascii="Bahnschrift Light" w:hAnsi="Bahnschrift Light"/>
          <w:sz w:val="24"/>
          <w:szCs w:val="24"/>
          <w:lang w:val="bs-Latn-BA"/>
        </w:rPr>
        <w:t>15,97</w:t>
      </w:r>
      <w:r w:rsidRPr="007710D6">
        <w:rPr>
          <w:rFonts w:ascii="Bahnschrift Light" w:hAnsi="Bahnschrift Light"/>
          <w:sz w:val="24"/>
          <w:szCs w:val="24"/>
          <w:lang w:val="bs-Latn-BA"/>
        </w:rPr>
        <w:t xml:space="preserve">% više u odnosu na </w:t>
      </w:r>
      <w:r w:rsidR="00BD0DE7" w:rsidRPr="007710D6">
        <w:rPr>
          <w:rFonts w:ascii="Bahnschrift Light" w:hAnsi="Bahnschrift Light"/>
          <w:sz w:val="24"/>
          <w:szCs w:val="24"/>
          <w:lang w:val="bs-Latn-BA"/>
        </w:rPr>
        <w:t xml:space="preserve">februar </w:t>
      </w:r>
      <w:r w:rsidRPr="007710D6">
        <w:rPr>
          <w:rFonts w:ascii="Bahnschrift Light" w:hAnsi="Bahnschrift Light"/>
          <w:sz w:val="24"/>
          <w:szCs w:val="24"/>
          <w:lang w:val="bs-Latn-BA"/>
        </w:rPr>
        <w:t>202</w:t>
      </w:r>
      <w:r w:rsidR="00BD0DE7" w:rsidRPr="007710D6">
        <w:rPr>
          <w:rFonts w:ascii="Bahnschrift Light" w:hAnsi="Bahnschrift Light"/>
          <w:sz w:val="24"/>
          <w:szCs w:val="24"/>
          <w:lang w:val="bs-Latn-BA"/>
        </w:rPr>
        <w:t>4</w:t>
      </w:r>
      <w:r w:rsidRPr="007710D6">
        <w:rPr>
          <w:rFonts w:ascii="Bahnschrift Light" w:hAnsi="Bahnschrift Light"/>
          <w:sz w:val="24"/>
          <w:szCs w:val="24"/>
          <w:lang w:val="bs-Latn-BA"/>
        </w:rPr>
        <w:t>.godinu.</w:t>
      </w:r>
    </w:p>
    <w:p w14:paraId="258AA75F" w14:textId="4ABC1A32" w:rsidR="00907353" w:rsidRPr="007710D6" w:rsidRDefault="00907353" w:rsidP="00FE22B4">
      <w:pPr>
        <w:pStyle w:val="Heading5"/>
        <w:spacing w:before="0" w:after="160" w:line="312" w:lineRule="auto"/>
        <w:rPr>
          <w:rFonts w:ascii="Bahnschrift Light" w:hAnsi="Bahnschrift Light"/>
          <w:lang w:val="bs-Latn-BA"/>
        </w:rPr>
      </w:pPr>
      <w:bookmarkStart w:id="25" w:name="_Toc205109761"/>
      <w:r w:rsidRPr="007710D6">
        <w:rPr>
          <w:rFonts w:ascii="Bahnschrift Light" w:hAnsi="Bahnschrift Light"/>
          <w:lang w:val="bs-Latn-BA"/>
        </w:rPr>
        <w:t>G</w:t>
      </w:r>
      <w:r w:rsidRPr="007710D6">
        <w:rPr>
          <w:rFonts w:ascii="Bahnschrift Light" w:hAnsi="Bahnschrift Light"/>
          <w:noProof/>
          <w:lang w:val="bs-Latn-BA"/>
        </w:rPr>
        <w:t xml:space="preserve">rafikon </w:t>
      </w:r>
      <w:r w:rsidR="002B2EE1" w:rsidRPr="007710D6">
        <w:rPr>
          <w:rFonts w:ascii="Bahnschrift Light" w:hAnsi="Bahnschrift Light"/>
          <w:noProof/>
          <w:lang w:val="bs-Latn-BA"/>
        </w:rPr>
        <w:t>5</w:t>
      </w:r>
      <w:r w:rsidRPr="007710D6">
        <w:rPr>
          <w:rFonts w:ascii="Bahnschrift Light" w:hAnsi="Bahnschrift Light"/>
          <w:noProof/>
          <w:lang w:val="bs-Latn-BA"/>
        </w:rPr>
        <w:t xml:space="preserve">. Kretanje </w:t>
      </w:r>
      <w:r w:rsidR="00AA4594" w:rsidRPr="007710D6">
        <w:rPr>
          <w:rFonts w:ascii="Bahnschrift Light" w:hAnsi="Bahnschrift Light"/>
          <w:noProof/>
          <w:lang w:val="bs-Latn-BA"/>
        </w:rPr>
        <w:t>pro</w:t>
      </w:r>
      <w:r w:rsidR="00F00AEA" w:rsidRPr="007710D6">
        <w:rPr>
          <w:rFonts w:ascii="Bahnschrift Light" w:hAnsi="Bahnschrift Light"/>
          <w:noProof/>
          <w:lang w:val="bs-Latn-BA"/>
        </w:rPr>
        <w:t>s</w:t>
      </w:r>
      <w:r w:rsidR="00AA4594" w:rsidRPr="007710D6">
        <w:rPr>
          <w:rFonts w:ascii="Bahnschrift Light" w:hAnsi="Bahnschrift Light"/>
          <w:noProof/>
          <w:lang w:val="bs-Latn-BA"/>
        </w:rPr>
        <w:t>iječne neto plate u</w:t>
      </w:r>
      <w:r w:rsidRPr="007710D6">
        <w:rPr>
          <w:rFonts w:ascii="Bahnschrift Light" w:hAnsi="Bahnschrift Light"/>
          <w:noProof/>
          <w:lang w:val="bs-Latn-BA"/>
        </w:rPr>
        <w:t xml:space="preserve"> FBIH za period 20</w:t>
      </w:r>
      <w:r w:rsidR="00AA4594" w:rsidRPr="007710D6">
        <w:rPr>
          <w:rFonts w:ascii="Bahnschrift Light" w:hAnsi="Bahnschrift Light"/>
          <w:noProof/>
          <w:lang w:val="bs-Latn-BA"/>
        </w:rPr>
        <w:t>19</w:t>
      </w:r>
      <w:r w:rsidRPr="007710D6">
        <w:rPr>
          <w:rFonts w:ascii="Bahnschrift Light" w:hAnsi="Bahnschrift Light"/>
          <w:noProof/>
          <w:lang w:val="bs-Latn-BA"/>
        </w:rPr>
        <w:t>-202</w:t>
      </w:r>
      <w:r w:rsidR="00AA4594" w:rsidRPr="007710D6">
        <w:rPr>
          <w:rFonts w:ascii="Bahnschrift Light" w:hAnsi="Bahnschrift Light"/>
          <w:noProof/>
          <w:lang w:val="bs-Latn-BA"/>
        </w:rPr>
        <w:t>4</w:t>
      </w:r>
      <w:r w:rsidRPr="007710D6">
        <w:rPr>
          <w:rFonts w:ascii="Bahnschrift Light" w:hAnsi="Bahnschrift Light"/>
          <w:noProof/>
          <w:lang w:val="bs-Latn-BA"/>
        </w:rPr>
        <w:t>.godina</w:t>
      </w:r>
      <w:bookmarkEnd w:id="25"/>
    </w:p>
    <w:p w14:paraId="4ACBE6C1" w14:textId="5AE7624E" w:rsidR="00590CC7" w:rsidRPr="007710D6" w:rsidRDefault="00AA4594" w:rsidP="00FE22B4">
      <w:pPr>
        <w:spacing w:line="312" w:lineRule="auto"/>
        <w:jc w:val="both"/>
        <w:rPr>
          <w:rFonts w:ascii="Bahnschrift Light" w:hAnsi="Bahnschrift Light"/>
          <w:sz w:val="24"/>
          <w:szCs w:val="24"/>
          <w:lang w:val="bs-Latn-BA"/>
        </w:rPr>
      </w:pPr>
      <w:r w:rsidRPr="007710D6">
        <w:rPr>
          <w:rFonts w:ascii="Bahnschrift Light" w:hAnsi="Bahnschrift Light"/>
          <w:noProof/>
          <w:sz w:val="24"/>
          <w:szCs w:val="24"/>
          <w:lang w:val="bs-Latn-BA"/>
        </w:rPr>
        <w:drawing>
          <wp:inline distT="0" distB="0" distL="0" distR="0" wp14:anchorId="5D4ACAED" wp14:editId="323790AB">
            <wp:extent cx="5742432" cy="2391299"/>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6741" cy="2393093"/>
                    </a:xfrm>
                    <a:prstGeom prst="rect">
                      <a:avLst/>
                    </a:prstGeom>
                    <a:noFill/>
                  </pic:spPr>
                </pic:pic>
              </a:graphicData>
            </a:graphic>
          </wp:inline>
        </w:drawing>
      </w:r>
    </w:p>
    <w:p w14:paraId="726E5DAA" w14:textId="77777777" w:rsidR="002212DB" w:rsidRPr="007710D6" w:rsidRDefault="002212DB" w:rsidP="00FE22B4">
      <w:p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 xml:space="preserve">Prosječna neto plata u Federaciji BiH u 2024. godini iznosila je 1.373 KM i nominalno je viša za 8,9 % u odnosu na prethodnu godinu. U istom periodu, najviši nominalni rast neto plata ostvaren je u području obrazovanja od 11,3% i u području poljoprivrede, šumarstva i ribolova od 10,9%. Prosječna bruto plata u FBiH u 2024. godini iznosila je 2.140 KM i nominalno je viša za 9,2%. Najviši nominalni rast bruto plata ostvaren je u području obrazovanja od 11,7% i djelatnosti zdravstvene i socijalne zaštite od 11,6%. </w:t>
      </w:r>
    </w:p>
    <w:p w14:paraId="1B2DAF10" w14:textId="4D298A8A" w:rsidR="00744B30" w:rsidRPr="007710D6" w:rsidRDefault="002212DB" w:rsidP="00FE22B4">
      <w:p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U februaru 2025. godine prosječna neto plata iznosila je 1.525 KM i nominalno je viša za 16%, a realno 12,2% u odnosu na isti period prethodne godine. U istom periodu najznačajniji rast realnih neto plata zabilježen je u području djelatnosti hotelijerstva i ugostiteljstva 33% i djelatnosti građevinarstva 22,4%. Prosječna bruto plata u drugom mjesecu tekuće godine iznosila je 2.380 KM i nominalno je viša za 16,4%, a realno za 12,6% u odnosu na isti mjesec prethodne godine.</w:t>
      </w:r>
    </w:p>
    <w:p w14:paraId="12E902AB" w14:textId="76BAADA8" w:rsidR="002212DB" w:rsidRPr="007710D6" w:rsidRDefault="008253D3" w:rsidP="00FE22B4">
      <w:pPr>
        <w:pStyle w:val="Heading3"/>
        <w:spacing w:before="0" w:after="160" w:line="312" w:lineRule="auto"/>
        <w:rPr>
          <w:rFonts w:ascii="Bahnschrift Light" w:hAnsi="Bahnschrift Light"/>
          <w:lang w:val="bs-Latn-BA"/>
        </w:rPr>
      </w:pPr>
      <w:bookmarkStart w:id="26" w:name="_Toc205109762"/>
      <w:r w:rsidRPr="007710D6">
        <w:rPr>
          <w:rFonts w:ascii="Bahnschrift Light" w:hAnsi="Bahnschrift Light"/>
          <w:lang w:val="bs-Latn-BA"/>
        </w:rPr>
        <w:t xml:space="preserve">2.3.5. </w:t>
      </w:r>
      <w:r w:rsidR="002212DB" w:rsidRPr="007710D6">
        <w:rPr>
          <w:rFonts w:ascii="Bahnschrift Light" w:hAnsi="Bahnschrift Light"/>
          <w:lang w:val="bs-Latn-BA"/>
        </w:rPr>
        <w:t>Inflacija</w:t>
      </w:r>
      <w:bookmarkEnd w:id="26"/>
    </w:p>
    <w:p w14:paraId="6B110B5D" w14:textId="6A0C0D0E" w:rsidR="00BF066B" w:rsidRPr="007710D6" w:rsidRDefault="00BF066B" w:rsidP="00FE22B4">
      <w:p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Godišnja inflacija u periodu 2019-202</w:t>
      </w:r>
      <w:r w:rsidR="00AA4594" w:rsidRPr="007710D6">
        <w:rPr>
          <w:rFonts w:ascii="Bahnschrift Light" w:hAnsi="Bahnschrift Light"/>
          <w:sz w:val="24"/>
          <w:szCs w:val="24"/>
          <w:lang w:val="bs-Latn-BA"/>
        </w:rPr>
        <w:t>4</w:t>
      </w:r>
      <w:r w:rsidRPr="007710D6">
        <w:rPr>
          <w:rFonts w:ascii="Bahnschrift Light" w:hAnsi="Bahnschrift Light"/>
          <w:sz w:val="24"/>
          <w:szCs w:val="24"/>
          <w:lang w:val="bs-Latn-BA"/>
        </w:rPr>
        <w:t xml:space="preserve">.godine iznosila je </w:t>
      </w:r>
      <w:r w:rsidR="00F00AEA" w:rsidRPr="007710D6">
        <w:rPr>
          <w:rFonts w:ascii="Bahnschrift Light" w:hAnsi="Bahnschrift Light"/>
          <w:sz w:val="24"/>
          <w:szCs w:val="24"/>
          <w:lang w:val="bs-Latn-BA"/>
        </w:rPr>
        <w:t>21,5</w:t>
      </w:r>
      <w:r w:rsidRPr="007710D6">
        <w:rPr>
          <w:rFonts w:ascii="Bahnschrift Light" w:hAnsi="Bahnschrift Light"/>
          <w:sz w:val="24"/>
          <w:szCs w:val="24"/>
          <w:lang w:val="bs-Latn-BA"/>
        </w:rPr>
        <w:t xml:space="preserve">%, stim da je samo u 2022.godini iznosila </w:t>
      </w:r>
      <w:r w:rsidR="00F00AEA" w:rsidRPr="007710D6">
        <w:rPr>
          <w:rFonts w:ascii="Bahnschrift Light" w:hAnsi="Bahnschrift Light"/>
          <w:sz w:val="24"/>
          <w:szCs w:val="24"/>
          <w:lang w:val="bs-Latn-BA"/>
        </w:rPr>
        <w:t>14,38</w:t>
      </w:r>
      <w:r w:rsidRPr="007710D6">
        <w:rPr>
          <w:rFonts w:ascii="Bahnschrift Light" w:hAnsi="Bahnschrift Light"/>
          <w:sz w:val="24"/>
          <w:szCs w:val="24"/>
          <w:lang w:val="bs-Latn-BA"/>
        </w:rPr>
        <w:t>%, dok je 202</w:t>
      </w:r>
      <w:r w:rsidR="00F00AEA" w:rsidRPr="007710D6">
        <w:rPr>
          <w:rFonts w:ascii="Bahnschrift Light" w:hAnsi="Bahnschrift Light"/>
          <w:sz w:val="24"/>
          <w:szCs w:val="24"/>
          <w:lang w:val="bs-Latn-BA"/>
        </w:rPr>
        <w:t>4</w:t>
      </w:r>
      <w:r w:rsidRPr="007710D6">
        <w:rPr>
          <w:rFonts w:ascii="Bahnschrift Light" w:hAnsi="Bahnschrift Light"/>
          <w:sz w:val="24"/>
          <w:szCs w:val="24"/>
          <w:lang w:val="bs-Latn-BA"/>
        </w:rPr>
        <w:t xml:space="preserve">.godini bila </w:t>
      </w:r>
      <w:r w:rsidR="00F00AEA" w:rsidRPr="007710D6">
        <w:rPr>
          <w:rFonts w:ascii="Bahnschrift Light" w:hAnsi="Bahnschrift Light"/>
          <w:sz w:val="24"/>
          <w:szCs w:val="24"/>
          <w:lang w:val="bs-Latn-BA"/>
        </w:rPr>
        <w:t>2,23</w:t>
      </w:r>
      <w:r w:rsidRPr="007710D6">
        <w:rPr>
          <w:rFonts w:ascii="Bahnschrift Light" w:hAnsi="Bahnschrift Light"/>
          <w:sz w:val="24"/>
          <w:szCs w:val="24"/>
          <w:lang w:val="bs-Latn-BA"/>
        </w:rPr>
        <w:t xml:space="preserve">% </w:t>
      </w:r>
      <w:r w:rsidR="00CE6FE6" w:rsidRPr="007710D6">
        <w:rPr>
          <w:rFonts w:ascii="Bahnschrift Light" w:hAnsi="Bahnschrift Light"/>
          <w:sz w:val="24"/>
          <w:szCs w:val="24"/>
          <w:lang w:val="bs-Latn-BA"/>
        </w:rPr>
        <w:t>U 2023. godini u FBiH je registrirana inflacija od 5,1% , što je niže za 9,8 p</w:t>
      </w:r>
      <w:r w:rsidR="00367545" w:rsidRPr="007710D6">
        <w:rPr>
          <w:rFonts w:ascii="Bahnschrift Light" w:hAnsi="Bahnschrift Light"/>
          <w:sz w:val="24"/>
          <w:szCs w:val="24"/>
          <w:lang w:val="bs-Latn-BA"/>
        </w:rPr>
        <w:t>.</w:t>
      </w:r>
      <w:r w:rsidR="00CE6FE6" w:rsidRPr="007710D6">
        <w:rPr>
          <w:rFonts w:ascii="Bahnschrift Light" w:hAnsi="Bahnschrift Light"/>
          <w:sz w:val="24"/>
          <w:szCs w:val="24"/>
          <w:lang w:val="bs-Latn-BA"/>
        </w:rPr>
        <w:t>p</w:t>
      </w:r>
      <w:r w:rsidR="00367545" w:rsidRPr="007710D6">
        <w:rPr>
          <w:rFonts w:ascii="Bahnschrift Light" w:hAnsi="Bahnschrift Light"/>
          <w:sz w:val="24"/>
          <w:szCs w:val="24"/>
          <w:lang w:val="bs-Latn-BA"/>
        </w:rPr>
        <w:t>.</w:t>
      </w:r>
      <w:r w:rsidR="00CE6FE6" w:rsidRPr="007710D6">
        <w:rPr>
          <w:rFonts w:ascii="Bahnschrift Light" w:hAnsi="Bahnschrift Light"/>
          <w:sz w:val="24"/>
          <w:szCs w:val="24"/>
          <w:lang w:val="bs-Latn-BA"/>
        </w:rPr>
        <w:t xml:space="preserve"> u odnosu na prethodnu godinu, a u 2024. godini inflacija potrošačkih cijena iznosila je 1,4% . </w:t>
      </w:r>
      <w:r w:rsidRPr="007710D6">
        <w:rPr>
          <w:rFonts w:ascii="Bahnschrift Light" w:hAnsi="Bahnschrift Light"/>
          <w:sz w:val="24"/>
          <w:szCs w:val="24"/>
          <w:lang w:val="bs-Latn-BA"/>
        </w:rPr>
        <w:t xml:space="preserve">U </w:t>
      </w:r>
      <w:r w:rsidR="00F00AEA" w:rsidRPr="007710D6">
        <w:rPr>
          <w:rFonts w:ascii="Bahnschrift Light" w:hAnsi="Bahnschrift Light"/>
          <w:sz w:val="24"/>
          <w:szCs w:val="24"/>
          <w:lang w:val="bs-Latn-BA"/>
        </w:rPr>
        <w:t xml:space="preserve">martu </w:t>
      </w:r>
      <w:r w:rsidRPr="007710D6">
        <w:rPr>
          <w:rFonts w:ascii="Bahnschrift Light" w:hAnsi="Bahnschrift Light"/>
          <w:sz w:val="24"/>
          <w:szCs w:val="24"/>
          <w:lang w:val="bs-Latn-BA"/>
        </w:rPr>
        <w:t>202</w:t>
      </w:r>
      <w:r w:rsidR="00F00AEA" w:rsidRPr="007710D6">
        <w:rPr>
          <w:rFonts w:ascii="Bahnschrift Light" w:hAnsi="Bahnschrift Light"/>
          <w:sz w:val="24"/>
          <w:szCs w:val="24"/>
          <w:lang w:val="bs-Latn-BA"/>
        </w:rPr>
        <w:t>5</w:t>
      </w:r>
      <w:r w:rsidRPr="007710D6">
        <w:rPr>
          <w:rFonts w:ascii="Bahnschrift Light" w:hAnsi="Bahnschrift Light"/>
          <w:sz w:val="24"/>
          <w:szCs w:val="24"/>
          <w:lang w:val="bs-Latn-BA"/>
        </w:rPr>
        <w:t xml:space="preserve">.godine u odnosu na </w:t>
      </w:r>
      <w:r w:rsidR="00F00AEA" w:rsidRPr="007710D6">
        <w:rPr>
          <w:rFonts w:ascii="Bahnschrift Light" w:hAnsi="Bahnschrift Light"/>
          <w:sz w:val="24"/>
          <w:szCs w:val="24"/>
          <w:lang w:val="bs-Latn-BA"/>
        </w:rPr>
        <w:t>mart 2024</w:t>
      </w:r>
      <w:r w:rsidRPr="007710D6">
        <w:rPr>
          <w:rFonts w:ascii="Bahnschrift Light" w:hAnsi="Bahnschrift Light"/>
          <w:sz w:val="24"/>
          <w:szCs w:val="24"/>
          <w:lang w:val="bs-Latn-BA"/>
        </w:rPr>
        <w:t xml:space="preserve">.godine, cijene su porasle za </w:t>
      </w:r>
      <w:r w:rsidR="00F00AEA" w:rsidRPr="007710D6">
        <w:rPr>
          <w:rFonts w:ascii="Bahnschrift Light" w:hAnsi="Bahnschrift Light"/>
          <w:sz w:val="24"/>
          <w:szCs w:val="24"/>
          <w:lang w:val="bs-Latn-BA"/>
        </w:rPr>
        <w:t>3</w:t>
      </w:r>
      <w:r w:rsidRPr="007710D6">
        <w:rPr>
          <w:rFonts w:ascii="Bahnschrift Light" w:hAnsi="Bahnschrift Light"/>
          <w:sz w:val="24"/>
          <w:szCs w:val="24"/>
          <w:lang w:val="bs-Latn-BA"/>
        </w:rPr>
        <w:t xml:space="preserve">% (godišnja inflacija) </w:t>
      </w:r>
    </w:p>
    <w:p w14:paraId="42D2DFEA" w14:textId="6C76F699" w:rsidR="00907353" w:rsidRPr="007710D6" w:rsidRDefault="00907353" w:rsidP="00FE22B4">
      <w:pPr>
        <w:pStyle w:val="Heading5"/>
        <w:spacing w:before="0" w:after="160" w:line="312" w:lineRule="auto"/>
        <w:rPr>
          <w:rFonts w:ascii="Bahnschrift Light" w:hAnsi="Bahnschrift Light"/>
          <w:lang w:val="bs-Latn-BA"/>
        </w:rPr>
      </w:pPr>
      <w:bookmarkStart w:id="27" w:name="_Hlk198726029"/>
      <w:bookmarkStart w:id="28" w:name="_Toc205109763"/>
      <w:r w:rsidRPr="007710D6">
        <w:rPr>
          <w:rFonts w:ascii="Bahnschrift Light" w:hAnsi="Bahnschrift Light"/>
          <w:lang w:val="bs-Latn-BA"/>
        </w:rPr>
        <w:lastRenderedPageBreak/>
        <w:t>G</w:t>
      </w:r>
      <w:r w:rsidRPr="007710D6">
        <w:rPr>
          <w:rFonts w:ascii="Bahnschrift Light" w:hAnsi="Bahnschrift Light"/>
          <w:noProof/>
          <w:lang w:val="bs-Latn-BA"/>
        </w:rPr>
        <w:t xml:space="preserve">rafikon </w:t>
      </w:r>
      <w:r w:rsidR="002B2EE1" w:rsidRPr="007710D6">
        <w:rPr>
          <w:rFonts w:ascii="Bahnschrift Light" w:hAnsi="Bahnschrift Light"/>
          <w:noProof/>
          <w:lang w:val="bs-Latn-BA"/>
        </w:rPr>
        <w:t>6</w:t>
      </w:r>
      <w:r w:rsidRPr="007710D6">
        <w:rPr>
          <w:rFonts w:ascii="Bahnschrift Light" w:hAnsi="Bahnschrift Light"/>
          <w:noProof/>
          <w:lang w:val="bs-Latn-BA"/>
        </w:rPr>
        <w:t xml:space="preserve">. Kretanje </w:t>
      </w:r>
      <w:r w:rsidR="00F00AEA" w:rsidRPr="007710D6">
        <w:rPr>
          <w:rFonts w:ascii="Bahnschrift Light" w:hAnsi="Bahnschrift Light"/>
          <w:noProof/>
          <w:lang w:val="bs-Latn-BA"/>
        </w:rPr>
        <w:t>indeksa potrošačkih cijena</w:t>
      </w:r>
      <w:r w:rsidRPr="007710D6">
        <w:rPr>
          <w:rFonts w:ascii="Bahnschrift Light" w:hAnsi="Bahnschrift Light"/>
          <w:noProof/>
          <w:lang w:val="bs-Latn-BA"/>
        </w:rPr>
        <w:t xml:space="preserve"> za period 20</w:t>
      </w:r>
      <w:r w:rsidR="00F00AEA" w:rsidRPr="007710D6">
        <w:rPr>
          <w:rFonts w:ascii="Bahnschrift Light" w:hAnsi="Bahnschrift Light"/>
          <w:noProof/>
          <w:lang w:val="bs-Latn-BA"/>
        </w:rPr>
        <w:t>19</w:t>
      </w:r>
      <w:r w:rsidRPr="007710D6">
        <w:rPr>
          <w:rFonts w:ascii="Bahnschrift Light" w:hAnsi="Bahnschrift Light"/>
          <w:noProof/>
          <w:lang w:val="bs-Latn-BA"/>
        </w:rPr>
        <w:t>-202</w:t>
      </w:r>
      <w:r w:rsidR="00F00AEA" w:rsidRPr="007710D6">
        <w:rPr>
          <w:rFonts w:ascii="Bahnschrift Light" w:hAnsi="Bahnschrift Light"/>
          <w:noProof/>
          <w:lang w:val="bs-Latn-BA"/>
        </w:rPr>
        <w:t>4</w:t>
      </w:r>
      <w:r w:rsidRPr="007710D6">
        <w:rPr>
          <w:rFonts w:ascii="Bahnschrift Light" w:hAnsi="Bahnschrift Light"/>
          <w:noProof/>
          <w:lang w:val="bs-Latn-BA"/>
        </w:rPr>
        <w:t>.godina</w:t>
      </w:r>
      <w:bookmarkEnd w:id="28"/>
    </w:p>
    <w:bookmarkEnd w:id="27"/>
    <w:p w14:paraId="039A94A9" w14:textId="7FF4D4E8" w:rsidR="00AA4594" w:rsidRPr="007710D6" w:rsidRDefault="00F00AEA" w:rsidP="00FE22B4">
      <w:pPr>
        <w:spacing w:line="312" w:lineRule="auto"/>
        <w:jc w:val="both"/>
        <w:rPr>
          <w:rFonts w:ascii="Bahnschrift Light" w:hAnsi="Bahnschrift Light"/>
          <w:sz w:val="24"/>
          <w:szCs w:val="24"/>
          <w:lang w:val="bs-Latn-BA"/>
        </w:rPr>
      </w:pPr>
      <w:r w:rsidRPr="007710D6">
        <w:rPr>
          <w:rFonts w:ascii="Bahnschrift Light" w:hAnsi="Bahnschrift Light"/>
          <w:noProof/>
          <w:sz w:val="24"/>
          <w:szCs w:val="24"/>
          <w:lang w:val="bs-Latn-BA"/>
        </w:rPr>
        <w:drawing>
          <wp:inline distT="0" distB="0" distL="0" distR="0" wp14:anchorId="47B698B4" wp14:editId="2CC7BEAF">
            <wp:extent cx="5676609" cy="2171545"/>
            <wp:effectExtent l="0" t="0" r="63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4397" cy="2178350"/>
                    </a:xfrm>
                    <a:prstGeom prst="rect">
                      <a:avLst/>
                    </a:prstGeom>
                    <a:noFill/>
                  </pic:spPr>
                </pic:pic>
              </a:graphicData>
            </a:graphic>
          </wp:inline>
        </w:drawing>
      </w:r>
    </w:p>
    <w:p w14:paraId="4D233031" w14:textId="77777777" w:rsidR="00F00AEA" w:rsidRPr="007710D6" w:rsidRDefault="00F00AEA" w:rsidP="00FE22B4">
      <w:pPr>
        <w:spacing w:line="312" w:lineRule="auto"/>
        <w:jc w:val="both"/>
        <w:rPr>
          <w:rFonts w:ascii="Bahnschrift Light" w:hAnsi="Bahnschrift Light"/>
          <w:sz w:val="24"/>
          <w:szCs w:val="24"/>
          <w:lang w:val="bs-Latn-BA"/>
        </w:rPr>
      </w:pPr>
    </w:p>
    <w:p w14:paraId="00269F8B" w14:textId="4841DC72" w:rsidR="00F81D0D" w:rsidRPr="007710D6" w:rsidRDefault="008253D3" w:rsidP="00FE22B4">
      <w:pPr>
        <w:pStyle w:val="Heading2"/>
        <w:shd w:val="clear" w:color="auto" w:fill="FFF2CC" w:themeFill="accent4" w:themeFillTint="33"/>
        <w:spacing w:before="0" w:after="160" w:line="312" w:lineRule="auto"/>
        <w:rPr>
          <w:rFonts w:ascii="Bahnschrift Light" w:hAnsi="Bahnschrift Light"/>
          <w:b/>
          <w:bCs/>
          <w:lang w:val="bs-Latn-BA"/>
        </w:rPr>
      </w:pPr>
      <w:bookmarkStart w:id="29" w:name="_Toc205109764"/>
      <w:r w:rsidRPr="007710D6">
        <w:rPr>
          <w:rFonts w:ascii="Bahnschrift Light" w:hAnsi="Bahnschrift Light"/>
          <w:b/>
          <w:bCs/>
          <w:lang w:val="bs-Latn-BA"/>
        </w:rPr>
        <w:t xml:space="preserve">2.4. </w:t>
      </w:r>
      <w:r w:rsidR="00F81D0D" w:rsidRPr="007710D6">
        <w:rPr>
          <w:rFonts w:ascii="Bahnschrift Light" w:hAnsi="Bahnschrift Light"/>
          <w:b/>
          <w:bCs/>
          <w:lang w:val="bs-Latn-BA"/>
        </w:rPr>
        <w:t>Javni prihodi</w:t>
      </w:r>
      <w:bookmarkEnd w:id="29"/>
      <w:r w:rsidR="000247F8" w:rsidRPr="007710D6">
        <w:rPr>
          <w:rFonts w:ascii="Bahnschrift Light" w:hAnsi="Bahnschrift Light"/>
          <w:b/>
          <w:bCs/>
          <w:lang w:val="bs-Latn-BA"/>
        </w:rPr>
        <w:t xml:space="preserve"> </w:t>
      </w:r>
    </w:p>
    <w:p w14:paraId="09B42FE3" w14:textId="3787D930" w:rsidR="000247F8" w:rsidRPr="007710D6" w:rsidRDefault="00F81D0D" w:rsidP="00FE22B4">
      <w:p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 xml:space="preserve">Ukupan nivo naplaćenih javnih prihoda u Federaciji BiH u 2023. godini iznosi 12.448 mil. KM i veći je za 11,5% ili za 1.281,7 mil. KM u odnosu na naplatu iz 2022. godine. </w:t>
      </w:r>
      <w:r w:rsidR="000247F8" w:rsidRPr="007710D6">
        <w:rPr>
          <w:rFonts w:ascii="Bahnschrift Light" w:hAnsi="Bahnschrift Light"/>
          <w:sz w:val="24"/>
          <w:szCs w:val="24"/>
          <w:lang w:val="bs-Latn-BA"/>
        </w:rPr>
        <w:t xml:space="preserve">U petogodišenjm periodu, 2019-2023.godine javni prihodi prosiječno </w:t>
      </w:r>
      <w:r w:rsidR="00864445" w:rsidRPr="007710D6">
        <w:rPr>
          <w:rFonts w:ascii="Bahnschrift Light" w:hAnsi="Bahnschrift Light"/>
          <w:sz w:val="24"/>
          <w:szCs w:val="24"/>
          <w:lang w:val="bs-Latn-BA"/>
        </w:rPr>
        <w:t xml:space="preserve">su </w:t>
      </w:r>
      <w:r w:rsidR="000247F8" w:rsidRPr="007710D6">
        <w:rPr>
          <w:rFonts w:ascii="Bahnschrift Light" w:hAnsi="Bahnschrift Light"/>
          <w:sz w:val="24"/>
          <w:szCs w:val="24"/>
          <w:lang w:val="bs-Latn-BA"/>
        </w:rPr>
        <w:t>rasli za 12,24%, s izuzetkom 2020.godine kada je bio pad prihoda od 6,41% kao posljedica COVIDa</w:t>
      </w:r>
      <w:r w:rsidR="00864445" w:rsidRPr="007710D6">
        <w:rPr>
          <w:rFonts w:ascii="Bahnschrift Light" w:hAnsi="Bahnschrift Light"/>
          <w:sz w:val="24"/>
          <w:szCs w:val="24"/>
          <w:lang w:val="bs-Latn-BA"/>
        </w:rPr>
        <w:t xml:space="preserve">, U strukturi GDP FBIH javni prihodi u </w:t>
      </w:r>
      <w:r w:rsidRPr="007710D6">
        <w:rPr>
          <w:rFonts w:ascii="Bahnschrift Light" w:hAnsi="Bahnschrift Light"/>
          <w:sz w:val="24"/>
          <w:szCs w:val="24"/>
          <w:lang w:val="bs-Latn-BA"/>
        </w:rPr>
        <w:t>2023.godini zauzimaju učešće od 38,94%</w:t>
      </w:r>
      <w:r w:rsidR="00864445" w:rsidRPr="007710D6">
        <w:rPr>
          <w:rFonts w:ascii="Bahnschrift Light" w:hAnsi="Bahnschrift Light"/>
          <w:sz w:val="24"/>
          <w:szCs w:val="24"/>
          <w:lang w:val="bs-Latn-BA"/>
        </w:rPr>
        <w:t>, te u</w:t>
      </w:r>
      <w:r w:rsidRPr="007710D6">
        <w:rPr>
          <w:rFonts w:ascii="Bahnschrift Light" w:hAnsi="Bahnschrift Light"/>
          <w:sz w:val="24"/>
          <w:szCs w:val="24"/>
          <w:lang w:val="bs-Latn-BA"/>
        </w:rPr>
        <w:t xml:space="preserve"> odnosu na 2019.godinu, </w:t>
      </w:r>
      <w:r w:rsidR="00864445" w:rsidRPr="007710D6">
        <w:rPr>
          <w:rFonts w:ascii="Bahnschrift Light" w:hAnsi="Bahnschrift Light"/>
          <w:sz w:val="24"/>
          <w:szCs w:val="24"/>
          <w:lang w:val="bs-Latn-BA"/>
        </w:rPr>
        <w:t xml:space="preserve">kada je </w:t>
      </w:r>
      <w:r w:rsidRPr="007710D6">
        <w:rPr>
          <w:rFonts w:ascii="Bahnschrift Light" w:hAnsi="Bahnschrift Light"/>
          <w:sz w:val="24"/>
          <w:szCs w:val="24"/>
          <w:lang w:val="bs-Latn-BA"/>
        </w:rPr>
        <w:t xml:space="preserve">učešće javnih prihoda u GDP iznosilo 40,58%, što </w:t>
      </w:r>
      <w:r w:rsidR="00864445" w:rsidRPr="007710D6">
        <w:rPr>
          <w:rFonts w:ascii="Bahnschrift Light" w:hAnsi="Bahnschrift Light"/>
          <w:sz w:val="24"/>
          <w:szCs w:val="24"/>
          <w:lang w:val="bs-Latn-BA"/>
        </w:rPr>
        <w:t>reflektira</w:t>
      </w:r>
      <w:r w:rsidRPr="007710D6">
        <w:rPr>
          <w:rFonts w:ascii="Bahnschrift Light" w:hAnsi="Bahnschrift Light"/>
          <w:sz w:val="24"/>
          <w:szCs w:val="24"/>
          <w:lang w:val="bs-Latn-BA"/>
        </w:rPr>
        <w:t xml:space="preserve"> pad od 1,64%. </w:t>
      </w:r>
    </w:p>
    <w:p w14:paraId="543D1923" w14:textId="6CB615FF" w:rsidR="00341247" w:rsidRPr="007710D6" w:rsidRDefault="00341247" w:rsidP="00263C0D">
      <w:pPr>
        <w:pStyle w:val="Heading5"/>
        <w:spacing w:before="0" w:after="160" w:line="312" w:lineRule="auto"/>
        <w:rPr>
          <w:rFonts w:ascii="Bahnschrift Light" w:hAnsi="Bahnschrift Light"/>
          <w:sz w:val="24"/>
          <w:szCs w:val="24"/>
          <w:lang w:val="bs-Latn-BA"/>
        </w:rPr>
      </w:pPr>
      <w:bookmarkStart w:id="30" w:name="_Toc205109765"/>
      <w:r w:rsidRPr="007710D6">
        <w:rPr>
          <w:rFonts w:ascii="Bahnschrift Light" w:hAnsi="Bahnschrift Light"/>
          <w:lang w:val="bs-Latn-BA"/>
        </w:rPr>
        <w:t>G</w:t>
      </w:r>
      <w:r w:rsidRPr="007710D6">
        <w:rPr>
          <w:rFonts w:ascii="Bahnschrift Light" w:hAnsi="Bahnschrift Light"/>
          <w:noProof/>
          <w:lang w:val="bs-Latn-BA"/>
        </w:rPr>
        <w:t xml:space="preserve">rafikon </w:t>
      </w:r>
      <w:r w:rsidR="002B2EE1" w:rsidRPr="007710D6">
        <w:rPr>
          <w:rFonts w:ascii="Bahnschrift Light" w:hAnsi="Bahnschrift Light"/>
          <w:noProof/>
          <w:lang w:val="bs-Latn-BA"/>
        </w:rPr>
        <w:t>7</w:t>
      </w:r>
      <w:r w:rsidRPr="007710D6">
        <w:rPr>
          <w:rFonts w:ascii="Bahnschrift Light" w:hAnsi="Bahnschrift Light"/>
          <w:noProof/>
          <w:lang w:val="bs-Latn-BA"/>
        </w:rPr>
        <w:t>. Kretanje naplate javnih prihoda za period 2019-2023.godina</w:t>
      </w:r>
      <w:bookmarkEnd w:id="30"/>
    </w:p>
    <w:p w14:paraId="4377BFB1" w14:textId="4AEE834C" w:rsidR="00864445" w:rsidRPr="007710D6" w:rsidRDefault="00864445" w:rsidP="00FE22B4">
      <w:pPr>
        <w:spacing w:line="312" w:lineRule="auto"/>
        <w:jc w:val="both"/>
        <w:rPr>
          <w:rFonts w:ascii="Bahnschrift Light" w:hAnsi="Bahnschrift Light"/>
          <w:sz w:val="24"/>
          <w:szCs w:val="24"/>
          <w:lang w:val="bs-Latn-BA"/>
        </w:rPr>
      </w:pPr>
      <w:r w:rsidRPr="007710D6">
        <w:rPr>
          <w:rFonts w:ascii="Bahnschrift Light" w:hAnsi="Bahnschrift Light"/>
          <w:noProof/>
          <w:sz w:val="24"/>
          <w:szCs w:val="24"/>
          <w:lang w:val="bs-Latn-BA"/>
        </w:rPr>
        <w:drawing>
          <wp:inline distT="0" distB="0" distL="0" distR="0" wp14:anchorId="309CE54A" wp14:editId="1D31E8EF">
            <wp:extent cx="5647051" cy="217593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65867" cy="2183183"/>
                    </a:xfrm>
                    <a:prstGeom prst="rect">
                      <a:avLst/>
                    </a:prstGeom>
                    <a:noFill/>
                  </pic:spPr>
                </pic:pic>
              </a:graphicData>
            </a:graphic>
          </wp:inline>
        </w:drawing>
      </w:r>
    </w:p>
    <w:p w14:paraId="5A8399D0" w14:textId="012CF879" w:rsidR="00BF1FB1" w:rsidRPr="007710D6" w:rsidRDefault="00F81D0D" w:rsidP="00FE22B4">
      <w:p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 xml:space="preserve">Prema strukturi javnih prihoda najveće učešće uzimaju porezni prihodi sa prosijekom od  48,22% za petogodišnji period, a slijede ih doprinosi sa 39,9% i naposljetku 11,87% neporezni prihodi. U strukturi navedenog, ukupna </w:t>
      </w:r>
      <w:r w:rsidR="00864445" w:rsidRPr="007710D6">
        <w:rPr>
          <w:rFonts w:ascii="Bahnschrift Light" w:hAnsi="Bahnschrift Light"/>
          <w:sz w:val="24"/>
          <w:szCs w:val="24"/>
          <w:lang w:val="bs-Latn-BA"/>
        </w:rPr>
        <w:t xml:space="preserve">struktura </w:t>
      </w:r>
      <w:r w:rsidRPr="007710D6">
        <w:rPr>
          <w:rFonts w:ascii="Bahnschrift Light" w:hAnsi="Bahnschrift Light"/>
          <w:sz w:val="24"/>
          <w:szCs w:val="24"/>
          <w:lang w:val="bs-Latn-BA"/>
        </w:rPr>
        <w:t xml:space="preserve">poreznih prihoda </w:t>
      </w:r>
      <w:r w:rsidR="00864445" w:rsidRPr="007710D6">
        <w:rPr>
          <w:rFonts w:ascii="Bahnschrift Light" w:hAnsi="Bahnschrift Light"/>
          <w:sz w:val="24"/>
          <w:szCs w:val="24"/>
          <w:lang w:val="bs-Latn-BA"/>
        </w:rPr>
        <w:t xml:space="preserve"> je u korist indirektni</w:t>
      </w:r>
      <w:r w:rsidR="00AA294F" w:rsidRPr="007710D6">
        <w:rPr>
          <w:rFonts w:ascii="Bahnschrift Light" w:hAnsi="Bahnschrift Light"/>
          <w:sz w:val="24"/>
          <w:szCs w:val="24"/>
          <w:lang w:val="bs-Latn-BA"/>
        </w:rPr>
        <w:t>h</w:t>
      </w:r>
      <w:r w:rsidR="00864445" w:rsidRPr="007710D6">
        <w:rPr>
          <w:rFonts w:ascii="Bahnschrift Light" w:hAnsi="Bahnschrift Light"/>
          <w:sz w:val="24"/>
          <w:szCs w:val="24"/>
          <w:lang w:val="bs-Latn-BA"/>
        </w:rPr>
        <w:t xml:space="preserve"> prihoda</w:t>
      </w:r>
      <w:r w:rsidR="00367545" w:rsidRPr="007710D6">
        <w:rPr>
          <w:rFonts w:ascii="Bahnschrift Light" w:hAnsi="Bahnschrift Light"/>
          <w:sz w:val="24"/>
          <w:szCs w:val="24"/>
          <w:lang w:val="bs-Latn-BA"/>
        </w:rPr>
        <w:t>,</w:t>
      </w:r>
      <w:r w:rsidR="00864445" w:rsidRPr="007710D6">
        <w:rPr>
          <w:rFonts w:ascii="Bahnschrift Light" w:hAnsi="Bahnschrift Light"/>
          <w:sz w:val="24"/>
          <w:szCs w:val="24"/>
          <w:lang w:val="bs-Latn-BA"/>
        </w:rPr>
        <w:t xml:space="preserve"> koji čine više od 94% poreznih prihoda, dok svega 6% </w:t>
      </w:r>
      <w:r w:rsidR="00864445" w:rsidRPr="007710D6">
        <w:rPr>
          <w:rFonts w:ascii="Bahnschrift Light" w:hAnsi="Bahnschrift Light"/>
          <w:sz w:val="24"/>
          <w:szCs w:val="24"/>
          <w:lang w:val="bs-Latn-BA"/>
        </w:rPr>
        <w:lastRenderedPageBreak/>
        <w:t>otpada na direktne poreze</w:t>
      </w:r>
      <w:r w:rsidRPr="007710D6">
        <w:rPr>
          <w:rFonts w:ascii="Bahnschrift Light" w:hAnsi="Bahnschrift Light"/>
          <w:sz w:val="24"/>
          <w:szCs w:val="24"/>
          <w:lang w:val="bs-Latn-BA"/>
        </w:rPr>
        <w:t xml:space="preserve">. </w:t>
      </w:r>
      <w:r w:rsidR="00AA294F" w:rsidRPr="007710D6">
        <w:rPr>
          <w:rFonts w:ascii="Bahnschrift Light" w:hAnsi="Bahnschrift Light"/>
          <w:sz w:val="24"/>
          <w:szCs w:val="24"/>
          <w:lang w:val="bs-Latn-BA"/>
        </w:rPr>
        <w:t>Najveće učešće u doprinosi</w:t>
      </w:r>
      <w:r w:rsidR="00367545" w:rsidRPr="007710D6">
        <w:rPr>
          <w:rFonts w:ascii="Bahnschrift Light" w:hAnsi="Bahnschrift Light"/>
          <w:sz w:val="24"/>
          <w:szCs w:val="24"/>
          <w:lang w:val="bs-Latn-BA"/>
        </w:rPr>
        <w:t>ma</w:t>
      </w:r>
      <w:r w:rsidR="00AA294F" w:rsidRPr="007710D6">
        <w:rPr>
          <w:rFonts w:ascii="Bahnschrift Light" w:hAnsi="Bahnschrift Light"/>
          <w:sz w:val="24"/>
          <w:szCs w:val="24"/>
          <w:lang w:val="bs-Latn-BA"/>
        </w:rPr>
        <w:t xml:space="preserve"> za socijalno osiguiranje odnosi se na PIO 55,9% dok zdravstvo zauzima oko 39,49% i osiguranje od nezaposlenosti 4,61% U strukturi ostalih neporeznih prihoda, koje čine takse, naknade i članarine, novčane kazne i ostale, najveće učešće imaju ostali neporeznih prihodi od 78,36%, slijede ih naknade i članarine sa 12,29%, te novčane kazne 5,11%</w:t>
      </w:r>
      <w:r w:rsidR="00AA294F" w:rsidRPr="007710D6">
        <w:rPr>
          <w:rFonts w:ascii="Bahnschrift Light" w:hAnsi="Bahnschrift Light"/>
        </w:rPr>
        <w:t xml:space="preserve"> I </w:t>
      </w:r>
      <w:r w:rsidR="00AA294F" w:rsidRPr="007710D6">
        <w:rPr>
          <w:rFonts w:ascii="Bahnschrift Light" w:hAnsi="Bahnschrift Light"/>
          <w:sz w:val="24"/>
          <w:szCs w:val="24"/>
          <w:lang w:val="bs-Latn-BA"/>
        </w:rPr>
        <w:t xml:space="preserve">takse 4,24% </w:t>
      </w:r>
    </w:p>
    <w:p w14:paraId="23825E5D" w14:textId="3544DA54" w:rsidR="001D29A4" w:rsidRPr="007710D6" w:rsidRDefault="00AA294F" w:rsidP="00FE22B4">
      <w:p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Prema strukturi pripadnosti prihoda, u petogodišnjem periodu, prosiječno 43,55% javnih prihoda uplaćeno je u Budžet Federacije BIH, zatim oko 26,27% u budžete kantona, 8,43% u budžete općina, do</w:t>
      </w:r>
      <w:r w:rsidR="00367545" w:rsidRPr="007710D6">
        <w:rPr>
          <w:rFonts w:ascii="Bahnschrift Light" w:hAnsi="Bahnschrift Light"/>
          <w:sz w:val="24"/>
          <w:szCs w:val="24"/>
          <w:lang w:val="bs-Latn-BA"/>
        </w:rPr>
        <w:t>k</w:t>
      </w:r>
      <w:r w:rsidRPr="007710D6">
        <w:rPr>
          <w:rFonts w:ascii="Bahnschrift Light" w:hAnsi="Bahnschrift Light"/>
          <w:sz w:val="24"/>
          <w:szCs w:val="24"/>
          <w:lang w:val="bs-Latn-BA"/>
        </w:rPr>
        <w:t xml:space="preserve"> je 22,11%  prihoda pripalo vanbudžetskim fondovima, te 4,05% ostalim korisnicima.</w:t>
      </w:r>
    </w:p>
    <w:p w14:paraId="75B0C56E" w14:textId="19930659" w:rsidR="00BF066B" w:rsidRPr="007710D6" w:rsidRDefault="00BF066B" w:rsidP="00263C0D">
      <w:pPr>
        <w:rPr>
          <w:lang w:val="bs-Latn-BA"/>
        </w:rPr>
      </w:pPr>
    </w:p>
    <w:p w14:paraId="386741B3" w14:textId="16E55998" w:rsidR="00BF066B" w:rsidRPr="007710D6" w:rsidRDefault="008253D3" w:rsidP="00FE22B4">
      <w:pPr>
        <w:pStyle w:val="Heading2"/>
        <w:spacing w:before="0" w:after="160" w:line="312" w:lineRule="auto"/>
        <w:rPr>
          <w:rFonts w:ascii="Bahnschrift Light" w:hAnsi="Bahnschrift Light"/>
          <w:lang w:val="bs-Latn-BA"/>
        </w:rPr>
      </w:pPr>
      <w:bookmarkStart w:id="31" w:name="_Toc205109766"/>
      <w:r w:rsidRPr="007710D6">
        <w:rPr>
          <w:rFonts w:ascii="Bahnschrift Light" w:hAnsi="Bahnschrift Light"/>
          <w:lang w:val="bs-Latn-BA"/>
        </w:rPr>
        <w:t xml:space="preserve">2.5. </w:t>
      </w:r>
      <w:r w:rsidR="00341247" w:rsidRPr="007710D6">
        <w:rPr>
          <w:rFonts w:ascii="Bahnschrift Light" w:hAnsi="Bahnschrift Light"/>
          <w:lang w:val="bs-Latn-BA"/>
        </w:rPr>
        <w:t>Tehnička podrška</w:t>
      </w:r>
      <w:bookmarkEnd w:id="31"/>
    </w:p>
    <w:p w14:paraId="5DD2CAF8" w14:textId="34C5921B" w:rsidR="00BF066B" w:rsidRPr="007710D6" w:rsidRDefault="005879EA" w:rsidP="00FE22B4">
      <w:pPr>
        <w:spacing w:line="312" w:lineRule="auto"/>
        <w:jc w:val="both"/>
        <w:rPr>
          <w:rFonts w:ascii="Bahnschrift Light" w:hAnsi="Bahnschrift Light"/>
          <w:noProof/>
          <w:sz w:val="24"/>
          <w:szCs w:val="24"/>
          <w:lang w:val="bs-Latn-BA"/>
        </w:rPr>
      </w:pPr>
      <w:r w:rsidRPr="007710D6">
        <w:rPr>
          <w:rFonts w:ascii="Bahnschrift Light" w:hAnsi="Bahnschrift Light"/>
          <w:noProof/>
          <w:sz w:val="24"/>
          <w:szCs w:val="24"/>
          <w:lang w:val="bs-Latn-BA"/>
        </w:rPr>
        <w:t>Na zahtjev vlasti Bosne i Hercegovine (BiH), Odjel za fiskalne poslove (FAD) Međunarodnog monetarnog fonda (MMF)</w:t>
      </w:r>
      <w:r w:rsidR="00367545" w:rsidRPr="007710D6">
        <w:rPr>
          <w:rFonts w:ascii="Bahnschrift Light" w:hAnsi="Bahnschrift Light"/>
          <w:noProof/>
          <w:sz w:val="24"/>
          <w:szCs w:val="24"/>
          <w:lang w:val="bs-Latn-BA"/>
        </w:rPr>
        <w:t xml:space="preserve"> i OECD/SIGMA su</w:t>
      </w:r>
      <w:r w:rsidRPr="007710D6">
        <w:rPr>
          <w:rFonts w:ascii="Bahnschrift Light" w:hAnsi="Bahnschrift Light"/>
          <w:noProof/>
          <w:sz w:val="24"/>
          <w:szCs w:val="24"/>
          <w:lang w:val="bs-Latn-BA"/>
        </w:rPr>
        <w:t xml:space="preserve"> </w:t>
      </w:r>
      <w:r w:rsidR="00341247" w:rsidRPr="007710D6">
        <w:rPr>
          <w:rFonts w:ascii="Bahnschrift Light" w:hAnsi="Bahnschrift Light"/>
          <w:noProof/>
          <w:sz w:val="24"/>
          <w:szCs w:val="24"/>
          <w:lang w:val="bs-Latn-BA"/>
        </w:rPr>
        <w:t>pruž</w:t>
      </w:r>
      <w:r w:rsidR="00367545" w:rsidRPr="007710D6">
        <w:rPr>
          <w:rFonts w:ascii="Bahnschrift Light" w:hAnsi="Bahnschrift Light"/>
          <w:noProof/>
          <w:sz w:val="24"/>
          <w:szCs w:val="24"/>
          <w:lang w:val="bs-Latn-BA"/>
        </w:rPr>
        <w:t>ale</w:t>
      </w:r>
      <w:r w:rsidR="00341247" w:rsidRPr="007710D6">
        <w:rPr>
          <w:rFonts w:ascii="Bahnschrift Light" w:hAnsi="Bahnschrift Light"/>
          <w:noProof/>
          <w:sz w:val="24"/>
          <w:szCs w:val="24"/>
          <w:lang w:val="bs-Latn-BA"/>
        </w:rPr>
        <w:t xml:space="preserve"> tehničku podršku</w:t>
      </w:r>
      <w:r w:rsidRPr="007710D6">
        <w:rPr>
          <w:rFonts w:ascii="Bahnschrift Light" w:hAnsi="Bahnschrift Light"/>
          <w:noProof/>
          <w:sz w:val="24"/>
          <w:szCs w:val="24"/>
          <w:lang w:val="bs-Latn-BA"/>
        </w:rPr>
        <w:t xml:space="preserve"> </w:t>
      </w:r>
      <w:r w:rsidR="00341247" w:rsidRPr="007710D6">
        <w:rPr>
          <w:rFonts w:ascii="Bahnschrift Light" w:hAnsi="Bahnschrift Light"/>
          <w:noProof/>
          <w:sz w:val="24"/>
          <w:szCs w:val="24"/>
          <w:lang w:val="bs-Latn-BA"/>
        </w:rPr>
        <w:t>svim nivoima vlasti</w:t>
      </w:r>
      <w:r w:rsidRPr="007710D6">
        <w:rPr>
          <w:rFonts w:ascii="Bahnschrift Light" w:hAnsi="Bahnschrift Light"/>
          <w:noProof/>
          <w:sz w:val="24"/>
          <w:szCs w:val="24"/>
          <w:lang w:val="bs-Latn-BA"/>
        </w:rPr>
        <w:t xml:space="preserve"> u pripremi konsolidovane Strategije upravljanja javnim finansijama (PFM) za period 2026-2030. </w:t>
      </w:r>
      <w:r w:rsidR="00341247" w:rsidRPr="007710D6">
        <w:rPr>
          <w:rFonts w:ascii="Bahnschrift Light" w:hAnsi="Bahnschrift Light"/>
          <w:noProof/>
          <w:sz w:val="24"/>
          <w:szCs w:val="24"/>
          <w:lang w:val="bs-Latn-BA"/>
        </w:rPr>
        <w:t>godine. Tehnička podrška</w:t>
      </w:r>
      <w:r w:rsidRPr="007710D6">
        <w:rPr>
          <w:rFonts w:ascii="Bahnschrift Light" w:hAnsi="Bahnschrift Light"/>
          <w:noProof/>
          <w:sz w:val="24"/>
          <w:szCs w:val="24"/>
          <w:lang w:val="bs-Latn-BA"/>
        </w:rPr>
        <w:t xml:space="preserve"> se fokusirala na identifikaciju glavnih strateških ciljeva strategija upravljanja javnim finan</w:t>
      </w:r>
      <w:r w:rsidR="00367545" w:rsidRPr="007710D6">
        <w:rPr>
          <w:rFonts w:ascii="Bahnschrift Light" w:hAnsi="Bahnschrift Light"/>
          <w:noProof/>
          <w:sz w:val="24"/>
          <w:szCs w:val="24"/>
          <w:lang w:val="bs-Latn-BA"/>
        </w:rPr>
        <w:t>s</w:t>
      </w:r>
      <w:r w:rsidRPr="007710D6">
        <w:rPr>
          <w:rFonts w:ascii="Bahnschrift Light" w:hAnsi="Bahnschrift Light"/>
          <w:noProof/>
          <w:sz w:val="24"/>
          <w:szCs w:val="24"/>
          <w:lang w:val="bs-Latn-BA"/>
        </w:rPr>
        <w:t xml:space="preserve">ijama u razvoju, kao i ključnih reformi potrebnih za postizanje ovih ciljeva. Iz pravne i logističke perspektive, misija je također ispitala moguće strukture za sveobuhvatne i pojedinačne strateške dokumente PFM-a. </w:t>
      </w:r>
    </w:p>
    <w:p w14:paraId="2D80C0F1" w14:textId="08C7B5ED" w:rsidR="001D29A4" w:rsidRDefault="001D29A4" w:rsidP="00FE22B4">
      <w:pPr>
        <w:spacing w:line="312" w:lineRule="auto"/>
        <w:jc w:val="both"/>
        <w:rPr>
          <w:rFonts w:ascii="Bahnschrift Light" w:hAnsi="Bahnschrift Light"/>
          <w:sz w:val="24"/>
          <w:szCs w:val="24"/>
          <w:lang w:val="bs-Latn-BA"/>
        </w:rPr>
      </w:pPr>
    </w:p>
    <w:p w14:paraId="709B05FC" w14:textId="2EEEE2A3" w:rsidR="00263C0D" w:rsidRDefault="00263C0D" w:rsidP="00FE22B4">
      <w:pPr>
        <w:spacing w:line="312" w:lineRule="auto"/>
        <w:jc w:val="both"/>
        <w:rPr>
          <w:rFonts w:ascii="Bahnschrift Light" w:hAnsi="Bahnschrift Light"/>
          <w:sz w:val="24"/>
          <w:szCs w:val="24"/>
          <w:lang w:val="bs-Latn-BA"/>
        </w:rPr>
      </w:pPr>
    </w:p>
    <w:p w14:paraId="1D7964A7" w14:textId="5517218D" w:rsidR="00263C0D" w:rsidRDefault="00263C0D" w:rsidP="00FE22B4">
      <w:pPr>
        <w:spacing w:line="312" w:lineRule="auto"/>
        <w:jc w:val="both"/>
        <w:rPr>
          <w:rFonts w:ascii="Bahnschrift Light" w:hAnsi="Bahnschrift Light"/>
          <w:sz w:val="24"/>
          <w:szCs w:val="24"/>
          <w:lang w:val="bs-Latn-BA"/>
        </w:rPr>
      </w:pPr>
    </w:p>
    <w:p w14:paraId="736EF19D" w14:textId="02381A9C" w:rsidR="00263C0D" w:rsidRDefault="00263C0D" w:rsidP="00FE22B4">
      <w:pPr>
        <w:spacing w:line="312" w:lineRule="auto"/>
        <w:jc w:val="both"/>
        <w:rPr>
          <w:rFonts w:ascii="Bahnschrift Light" w:hAnsi="Bahnschrift Light"/>
          <w:sz w:val="24"/>
          <w:szCs w:val="24"/>
          <w:lang w:val="bs-Latn-BA"/>
        </w:rPr>
      </w:pPr>
    </w:p>
    <w:p w14:paraId="3D618ED7" w14:textId="62B1A27A" w:rsidR="00263C0D" w:rsidRDefault="00263C0D" w:rsidP="00FE22B4">
      <w:pPr>
        <w:spacing w:line="312" w:lineRule="auto"/>
        <w:jc w:val="both"/>
        <w:rPr>
          <w:rFonts w:ascii="Bahnschrift Light" w:hAnsi="Bahnschrift Light"/>
          <w:sz w:val="24"/>
          <w:szCs w:val="24"/>
          <w:lang w:val="bs-Latn-BA"/>
        </w:rPr>
      </w:pPr>
    </w:p>
    <w:p w14:paraId="53B30107" w14:textId="153B5A2A" w:rsidR="00263C0D" w:rsidRDefault="00263C0D" w:rsidP="00FE22B4">
      <w:pPr>
        <w:spacing w:line="312" w:lineRule="auto"/>
        <w:jc w:val="both"/>
        <w:rPr>
          <w:rFonts w:ascii="Bahnschrift Light" w:hAnsi="Bahnschrift Light"/>
          <w:sz w:val="24"/>
          <w:szCs w:val="24"/>
          <w:lang w:val="bs-Latn-BA"/>
        </w:rPr>
      </w:pPr>
    </w:p>
    <w:p w14:paraId="20FEB0F6" w14:textId="77777777" w:rsidR="00263C0D" w:rsidRPr="007710D6" w:rsidRDefault="00263C0D" w:rsidP="00FE22B4">
      <w:pPr>
        <w:spacing w:line="312" w:lineRule="auto"/>
        <w:jc w:val="both"/>
        <w:rPr>
          <w:rFonts w:ascii="Bahnschrift Light" w:hAnsi="Bahnschrift Light"/>
          <w:sz w:val="24"/>
          <w:szCs w:val="24"/>
          <w:lang w:val="bs-Latn-BA"/>
        </w:rPr>
      </w:pPr>
    </w:p>
    <w:p w14:paraId="6A231C8F" w14:textId="600B82D9" w:rsidR="00C40DB4" w:rsidRPr="007710D6" w:rsidRDefault="00C40DB4" w:rsidP="00FE22B4">
      <w:pPr>
        <w:spacing w:line="312" w:lineRule="auto"/>
        <w:jc w:val="both"/>
        <w:rPr>
          <w:rFonts w:ascii="Bahnschrift Light" w:hAnsi="Bahnschrift Light"/>
          <w:sz w:val="24"/>
          <w:szCs w:val="24"/>
          <w:lang w:val="bs-Latn-BA"/>
        </w:rPr>
      </w:pPr>
    </w:p>
    <w:p w14:paraId="21E5FE38" w14:textId="6AC28B73" w:rsidR="00AE77A6" w:rsidRPr="007710D6" w:rsidRDefault="008253D3" w:rsidP="00FE22B4">
      <w:pPr>
        <w:pStyle w:val="Heading1"/>
        <w:spacing w:before="0" w:after="160" w:line="312" w:lineRule="auto"/>
        <w:rPr>
          <w:rFonts w:ascii="Bahnschrift Light" w:hAnsi="Bahnschrift Light"/>
          <w:b/>
          <w:outline/>
          <w:color w:val="ED7D31" w:themeColor="accent2"/>
          <w:sz w:val="40"/>
          <w:szCs w:val="40"/>
          <w:lang w:val="bs-Latn-BA"/>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bookmarkStart w:id="32" w:name="_Hlk205108608"/>
      <w:bookmarkStart w:id="33" w:name="_Toc205109767"/>
      <w:r w:rsidRPr="007710D6">
        <w:rPr>
          <w:rFonts w:ascii="Bahnschrift Light" w:hAnsi="Bahnschrift Light"/>
          <w:b/>
          <w:outline/>
          <w:color w:val="ED7D31" w:themeColor="accent2"/>
          <w:sz w:val="40"/>
          <w:szCs w:val="40"/>
          <w:lang w:val="bs-Latn-BA"/>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lastRenderedPageBreak/>
        <w:t>3. SITUACIONA ANALIZA</w:t>
      </w:r>
      <w:bookmarkEnd w:id="33"/>
    </w:p>
    <w:p w14:paraId="0F567713" w14:textId="10DCB412" w:rsidR="00AE77A6" w:rsidRPr="007710D6" w:rsidRDefault="008253D3" w:rsidP="00B57290">
      <w:pPr>
        <w:pStyle w:val="Heading2"/>
        <w:shd w:val="clear" w:color="auto" w:fill="FFF2CC" w:themeFill="accent4" w:themeFillTint="33"/>
        <w:spacing w:before="0" w:after="160" w:line="312" w:lineRule="auto"/>
        <w:rPr>
          <w:rFonts w:ascii="Bahnschrift Light" w:hAnsi="Bahnschrift Light"/>
          <w:noProof/>
          <w:lang w:val="bs-Latn-BA"/>
        </w:rPr>
      </w:pPr>
      <w:bookmarkStart w:id="34" w:name="_Toc205109768"/>
      <w:bookmarkEnd w:id="32"/>
      <w:r w:rsidRPr="007710D6">
        <w:rPr>
          <w:rFonts w:ascii="Bahnschrift Light" w:hAnsi="Bahnschrift Light"/>
          <w:noProof/>
          <w:lang w:val="bs-Latn-BA"/>
        </w:rPr>
        <w:t xml:space="preserve">3.1. </w:t>
      </w:r>
      <w:r w:rsidR="00AE77A6" w:rsidRPr="007710D6">
        <w:rPr>
          <w:rFonts w:ascii="Bahnschrift Light" w:hAnsi="Bahnschrift Light"/>
          <w:noProof/>
          <w:lang w:val="bs-Latn-BA"/>
        </w:rPr>
        <w:t>Izvršenja Strategije upravljanja javnim finansijama Federacije BiH za period 2021–2025</w:t>
      </w:r>
      <w:bookmarkEnd w:id="34"/>
    </w:p>
    <w:p w14:paraId="0322C762" w14:textId="18F07EAA" w:rsidR="00AE77A6" w:rsidRPr="007710D6" w:rsidRDefault="00AE77A6" w:rsidP="00FE22B4">
      <w:p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 xml:space="preserve">Do kraja 2023. godine, realizacija </w:t>
      </w:r>
      <w:bookmarkStart w:id="35" w:name="_Hlk197723668"/>
      <w:r w:rsidRPr="007710D6">
        <w:rPr>
          <w:rFonts w:ascii="Bahnschrift Light" w:hAnsi="Bahnschrift Light" w:cs="Arial"/>
          <w:noProof/>
          <w:sz w:val="24"/>
          <w:szCs w:val="24"/>
          <w:lang w:val="bs-Latn-BA"/>
        </w:rPr>
        <w:t xml:space="preserve">Strategije upravljanja javnim finansijama Federacije BiH za period 2021–2025 </w:t>
      </w:r>
      <w:bookmarkEnd w:id="35"/>
      <w:r w:rsidRPr="007710D6">
        <w:rPr>
          <w:rFonts w:ascii="Bahnschrift Light" w:hAnsi="Bahnschrift Light" w:cs="Arial"/>
          <w:noProof/>
          <w:sz w:val="24"/>
          <w:szCs w:val="24"/>
          <w:lang w:val="bs-Latn-BA"/>
        </w:rPr>
        <w:t>pokazuje značajan napredak, naročito u oblastima fiskalnog okvira, izvršenja budžeta i upravljanja javnim dugom. Međutim, postoje izazovi u dosljednoj implementaciji interne kontrole, proširenju pore</w:t>
      </w:r>
      <w:r w:rsidR="000209EF" w:rsidRPr="007710D6">
        <w:rPr>
          <w:rFonts w:ascii="Bahnschrift Light" w:hAnsi="Bahnschrift Light" w:cs="Arial"/>
          <w:noProof/>
          <w:sz w:val="24"/>
          <w:szCs w:val="24"/>
          <w:lang w:val="bs-Latn-BA"/>
        </w:rPr>
        <w:t>zne</w:t>
      </w:r>
      <w:r w:rsidRPr="007710D6">
        <w:rPr>
          <w:rFonts w:ascii="Bahnschrift Light" w:hAnsi="Bahnschrift Light" w:cs="Arial"/>
          <w:noProof/>
          <w:sz w:val="24"/>
          <w:szCs w:val="24"/>
          <w:lang w:val="bs-Latn-BA"/>
        </w:rPr>
        <w:t xml:space="preserve"> baze i punoj primjeni revizorskih preporuka. Ukupno, oko 60-70% planiranih mjera je djelimično ili u potpunosti realizovano, što ukazuje na pozitivan trend, ali i potrebu za intenziviranjem reformskih aktivnosti u narednom periodu.</w:t>
      </w:r>
    </w:p>
    <w:p w14:paraId="6847A5E8" w14:textId="77777777" w:rsidR="00AE77A6" w:rsidRPr="007710D6" w:rsidRDefault="00AE77A6" w:rsidP="00FE22B4">
      <w:pPr>
        <w:pStyle w:val="Heading3"/>
        <w:spacing w:before="0" w:after="160" w:line="312" w:lineRule="auto"/>
        <w:rPr>
          <w:rFonts w:ascii="Bahnschrift Light" w:hAnsi="Bahnschrift Light"/>
          <w:noProof/>
        </w:rPr>
      </w:pPr>
      <w:bookmarkStart w:id="36" w:name="_Toc205109769"/>
      <w:r w:rsidRPr="007710D6">
        <w:rPr>
          <w:rFonts w:ascii="Bahnschrift Light" w:hAnsi="Bahnschrift Light"/>
          <w:noProof/>
        </w:rPr>
        <w:t>1. Fiskalni okvir</w:t>
      </w:r>
      <w:bookmarkEnd w:id="36"/>
    </w:p>
    <w:p w14:paraId="1FB4B50A" w14:textId="77777777" w:rsidR="00AE77A6" w:rsidRPr="007710D6" w:rsidRDefault="00AE77A6" w:rsidP="00FE22B4">
      <w:pPr>
        <w:numPr>
          <w:ilvl w:val="0"/>
          <w:numId w:val="40"/>
        </w:numPr>
        <w:spacing w:line="312" w:lineRule="auto"/>
        <w:jc w:val="both"/>
        <w:rPr>
          <w:rFonts w:ascii="Bahnschrift Light" w:hAnsi="Bahnschrift Light" w:cs="Arial"/>
          <w:noProof/>
          <w:sz w:val="24"/>
          <w:szCs w:val="24"/>
        </w:rPr>
      </w:pPr>
      <w:r w:rsidRPr="007710D6">
        <w:rPr>
          <w:rFonts w:ascii="Bahnschrift Light" w:hAnsi="Bahnschrift Light" w:cs="Arial"/>
          <w:b/>
          <w:bCs/>
          <w:noProof/>
          <w:sz w:val="24"/>
          <w:szCs w:val="24"/>
        </w:rPr>
        <w:t>Planirane mjere:</w:t>
      </w:r>
      <w:r w:rsidRPr="007710D6">
        <w:rPr>
          <w:rFonts w:ascii="Bahnschrift Light" w:hAnsi="Bahnschrift Light" w:cs="Arial"/>
          <w:noProof/>
          <w:sz w:val="24"/>
          <w:szCs w:val="24"/>
        </w:rPr>
        <w:t> Formuliranje i primjena fiskalnih pravila, unapređenje izrade fiskalnih projekcija, upravljanje fiskalnim rizicima, nadzor nad subjektima javnog sektora.</w:t>
      </w:r>
    </w:p>
    <w:p w14:paraId="7291FF7F" w14:textId="77777777" w:rsidR="00AE77A6" w:rsidRPr="007710D6" w:rsidRDefault="00AE77A6" w:rsidP="00FE22B4">
      <w:pPr>
        <w:numPr>
          <w:ilvl w:val="0"/>
          <w:numId w:val="40"/>
        </w:numPr>
        <w:spacing w:line="312" w:lineRule="auto"/>
        <w:jc w:val="both"/>
        <w:rPr>
          <w:rFonts w:ascii="Bahnschrift Light" w:hAnsi="Bahnschrift Light" w:cs="Arial"/>
          <w:noProof/>
          <w:sz w:val="24"/>
          <w:szCs w:val="24"/>
        </w:rPr>
      </w:pPr>
      <w:r w:rsidRPr="007710D6">
        <w:rPr>
          <w:rFonts w:ascii="Bahnschrift Light" w:hAnsi="Bahnschrift Light" w:cs="Arial"/>
          <w:b/>
          <w:bCs/>
          <w:noProof/>
          <w:sz w:val="24"/>
          <w:szCs w:val="24"/>
        </w:rPr>
        <w:t>Realizacija:</w:t>
      </w:r>
    </w:p>
    <w:p w14:paraId="6603942F" w14:textId="77777777" w:rsidR="00AE77A6" w:rsidRPr="007710D6" w:rsidRDefault="00AE77A6" w:rsidP="00FE22B4">
      <w:pPr>
        <w:numPr>
          <w:ilvl w:val="1"/>
          <w:numId w:val="40"/>
        </w:numPr>
        <w:spacing w:line="312" w:lineRule="auto"/>
        <w:jc w:val="both"/>
        <w:rPr>
          <w:rFonts w:ascii="Bahnschrift Light" w:hAnsi="Bahnschrift Light" w:cs="Arial"/>
          <w:noProof/>
          <w:sz w:val="24"/>
          <w:szCs w:val="24"/>
        </w:rPr>
      </w:pPr>
      <w:r w:rsidRPr="007710D6">
        <w:rPr>
          <w:rFonts w:ascii="Bahnschrift Light" w:hAnsi="Bahnschrift Light" w:cs="Arial"/>
          <w:noProof/>
          <w:sz w:val="24"/>
          <w:szCs w:val="24"/>
        </w:rPr>
        <w:t>Usvojena su fiskalna pravila i srednjoročni fiskalni okviri, ali njihova primjena nije u potpunosti dosljedna.</w:t>
      </w:r>
    </w:p>
    <w:p w14:paraId="3258C264" w14:textId="77777777" w:rsidR="00AE77A6" w:rsidRPr="007710D6" w:rsidRDefault="00AE77A6" w:rsidP="00FE22B4">
      <w:pPr>
        <w:numPr>
          <w:ilvl w:val="1"/>
          <w:numId w:val="40"/>
        </w:numPr>
        <w:spacing w:line="312" w:lineRule="auto"/>
        <w:jc w:val="both"/>
        <w:rPr>
          <w:rFonts w:ascii="Bahnschrift Light" w:hAnsi="Bahnschrift Light" w:cs="Arial"/>
          <w:noProof/>
          <w:sz w:val="24"/>
          <w:szCs w:val="24"/>
        </w:rPr>
      </w:pPr>
      <w:r w:rsidRPr="007710D6">
        <w:rPr>
          <w:rFonts w:ascii="Bahnschrift Light" w:hAnsi="Bahnschrift Light" w:cs="Arial"/>
          <w:noProof/>
          <w:sz w:val="24"/>
          <w:szCs w:val="24"/>
        </w:rPr>
        <w:t>Izrada fiskalnih projekcija je unaprijeđena, s redovnim srednjoročnim izvještajima, no preciznost projekcija varira.</w:t>
      </w:r>
    </w:p>
    <w:p w14:paraId="12263EB6" w14:textId="77777777" w:rsidR="00AE77A6" w:rsidRPr="007710D6" w:rsidRDefault="00AE77A6" w:rsidP="00FE22B4">
      <w:pPr>
        <w:numPr>
          <w:ilvl w:val="1"/>
          <w:numId w:val="40"/>
        </w:numPr>
        <w:spacing w:line="312" w:lineRule="auto"/>
        <w:jc w:val="both"/>
        <w:rPr>
          <w:rFonts w:ascii="Bahnschrift Light" w:hAnsi="Bahnschrift Light" w:cs="Arial"/>
          <w:noProof/>
          <w:sz w:val="24"/>
          <w:szCs w:val="24"/>
        </w:rPr>
      </w:pPr>
      <w:r w:rsidRPr="007710D6">
        <w:rPr>
          <w:rFonts w:ascii="Bahnschrift Light" w:hAnsi="Bahnschrift Light" w:cs="Arial"/>
          <w:noProof/>
          <w:sz w:val="24"/>
          <w:szCs w:val="24"/>
        </w:rPr>
        <w:t>Upravljanje fiskalnim rizicima je djelimično uspostavljeno, sa identifikacijom ključnih rizika, ali bez sveobuhvatnih mjera za njihovo ublažavanje.</w:t>
      </w:r>
    </w:p>
    <w:p w14:paraId="6040916D" w14:textId="77777777" w:rsidR="00AE77A6" w:rsidRPr="007710D6" w:rsidRDefault="00AE77A6" w:rsidP="00FE22B4">
      <w:pPr>
        <w:numPr>
          <w:ilvl w:val="1"/>
          <w:numId w:val="40"/>
        </w:numPr>
        <w:spacing w:line="312" w:lineRule="auto"/>
        <w:jc w:val="both"/>
        <w:rPr>
          <w:rFonts w:ascii="Bahnschrift Light" w:hAnsi="Bahnschrift Light" w:cs="Arial"/>
          <w:noProof/>
          <w:sz w:val="24"/>
          <w:szCs w:val="24"/>
        </w:rPr>
      </w:pPr>
      <w:r w:rsidRPr="007710D6">
        <w:rPr>
          <w:rFonts w:ascii="Bahnschrift Light" w:hAnsi="Bahnschrift Light" w:cs="Arial"/>
          <w:noProof/>
          <w:sz w:val="24"/>
          <w:szCs w:val="24"/>
        </w:rPr>
        <w:t>Nadzor nad subjektima javnog sektora je poboljšan, ali još uvijek postoji prostor za jačanje fiskalne discipline i odgovornosti.</w:t>
      </w:r>
    </w:p>
    <w:p w14:paraId="2817DD1D" w14:textId="77777777" w:rsidR="00AE77A6" w:rsidRPr="007710D6" w:rsidRDefault="00AE77A6" w:rsidP="00FE22B4">
      <w:pPr>
        <w:numPr>
          <w:ilvl w:val="0"/>
          <w:numId w:val="40"/>
        </w:numPr>
        <w:spacing w:line="312" w:lineRule="auto"/>
        <w:jc w:val="both"/>
        <w:rPr>
          <w:rFonts w:ascii="Bahnschrift Light" w:hAnsi="Bahnschrift Light" w:cs="Arial"/>
          <w:noProof/>
          <w:sz w:val="24"/>
          <w:szCs w:val="24"/>
        </w:rPr>
      </w:pPr>
      <w:r w:rsidRPr="007710D6">
        <w:rPr>
          <w:rFonts w:ascii="Bahnschrift Light" w:hAnsi="Bahnschrift Light" w:cs="Arial"/>
          <w:b/>
          <w:bCs/>
          <w:noProof/>
          <w:sz w:val="24"/>
          <w:szCs w:val="24"/>
        </w:rPr>
        <w:t>Kvantifikacija:</w:t>
      </w:r>
      <w:r w:rsidRPr="007710D6">
        <w:rPr>
          <w:rFonts w:ascii="Bahnschrift Light" w:hAnsi="Bahnschrift Light" w:cs="Arial"/>
          <w:noProof/>
          <w:sz w:val="24"/>
          <w:szCs w:val="24"/>
        </w:rPr>
        <w:t> Prema izvještajima FMF-a za 2023. godinu, oko 70% planiranih mjera u okviru fiskalnog okvira je djelimično ili u potpunosti realizovano.</w:t>
      </w:r>
    </w:p>
    <w:p w14:paraId="368A6532" w14:textId="1BADF973" w:rsidR="00AE77A6" w:rsidRPr="007710D6" w:rsidRDefault="00AE77A6" w:rsidP="00FE22B4">
      <w:pPr>
        <w:pStyle w:val="Heading3"/>
        <w:spacing w:before="0" w:after="160" w:line="312" w:lineRule="auto"/>
        <w:rPr>
          <w:rFonts w:ascii="Bahnschrift Light" w:hAnsi="Bahnschrift Light"/>
          <w:noProof/>
        </w:rPr>
      </w:pPr>
      <w:bookmarkStart w:id="37" w:name="_Toc205109770"/>
      <w:r w:rsidRPr="007710D6">
        <w:rPr>
          <w:rFonts w:ascii="Bahnschrift Light" w:hAnsi="Bahnschrift Light"/>
          <w:noProof/>
        </w:rPr>
        <w:t>2. </w:t>
      </w:r>
      <w:r w:rsidR="000209EF" w:rsidRPr="007710D6">
        <w:rPr>
          <w:rFonts w:ascii="Bahnschrift Light" w:hAnsi="Bahnschrift Light"/>
          <w:noProof/>
        </w:rPr>
        <w:t>Javni</w:t>
      </w:r>
      <w:r w:rsidRPr="007710D6">
        <w:rPr>
          <w:rFonts w:ascii="Bahnschrift Light" w:hAnsi="Bahnschrift Light"/>
          <w:noProof/>
        </w:rPr>
        <w:t xml:space="preserve"> prihod</w:t>
      </w:r>
      <w:r w:rsidR="000209EF" w:rsidRPr="007710D6">
        <w:rPr>
          <w:rFonts w:ascii="Bahnschrift Light" w:hAnsi="Bahnschrift Light"/>
          <w:noProof/>
        </w:rPr>
        <w:t>i</w:t>
      </w:r>
      <w:bookmarkEnd w:id="37"/>
    </w:p>
    <w:p w14:paraId="765909D3" w14:textId="65D78D94" w:rsidR="00AE77A6" w:rsidRDefault="00AE77A6" w:rsidP="00FE22B4">
      <w:pPr>
        <w:numPr>
          <w:ilvl w:val="0"/>
          <w:numId w:val="41"/>
        </w:numPr>
        <w:spacing w:line="312" w:lineRule="auto"/>
        <w:jc w:val="both"/>
        <w:rPr>
          <w:rFonts w:ascii="Bahnschrift Light" w:hAnsi="Bahnschrift Light" w:cs="Arial"/>
          <w:noProof/>
          <w:sz w:val="24"/>
          <w:szCs w:val="24"/>
        </w:rPr>
      </w:pPr>
      <w:r w:rsidRPr="007710D6">
        <w:rPr>
          <w:rFonts w:ascii="Bahnschrift Light" w:hAnsi="Bahnschrift Light" w:cs="Arial"/>
          <w:b/>
          <w:bCs/>
          <w:noProof/>
          <w:sz w:val="24"/>
          <w:szCs w:val="24"/>
        </w:rPr>
        <w:t>Planirane mjere:</w:t>
      </w:r>
      <w:r w:rsidRPr="007710D6">
        <w:rPr>
          <w:rFonts w:ascii="Bahnschrift Light" w:hAnsi="Bahnschrift Light" w:cs="Arial"/>
          <w:noProof/>
          <w:sz w:val="24"/>
          <w:szCs w:val="24"/>
        </w:rPr>
        <w:t> Povećanje efikasnosti pore</w:t>
      </w:r>
      <w:r w:rsidR="000209EF" w:rsidRPr="007710D6">
        <w:rPr>
          <w:rFonts w:ascii="Bahnschrift Light" w:hAnsi="Bahnschrift Light" w:cs="Arial"/>
          <w:noProof/>
          <w:sz w:val="24"/>
          <w:szCs w:val="24"/>
        </w:rPr>
        <w:t>zn</w:t>
      </w:r>
      <w:r w:rsidRPr="007710D6">
        <w:rPr>
          <w:rFonts w:ascii="Bahnschrift Light" w:hAnsi="Bahnschrift Light" w:cs="Arial"/>
          <w:noProof/>
          <w:sz w:val="24"/>
          <w:szCs w:val="24"/>
        </w:rPr>
        <w:t>e administracije, proširenje pore</w:t>
      </w:r>
      <w:r w:rsidR="000209EF" w:rsidRPr="007710D6">
        <w:rPr>
          <w:rFonts w:ascii="Bahnschrift Light" w:hAnsi="Bahnschrift Light" w:cs="Arial"/>
          <w:noProof/>
          <w:sz w:val="24"/>
          <w:szCs w:val="24"/>
        </w:rPr>
        <w:t>zn</w:t>
      </w:r>
      <w:r w:rsidRPr="007710D6">
        <w:rPr>
          <w:rFonts w:ascii="Bahnschrift Light" w:hAnsi="Bahnschrift Light" w:cs="Arial"/>
          <w:noProof/>
          <w:sz w:val="24"/>
          <w:szCs w:val="24"/>
        </w:rPr>
        <w:t>e baze, suzbijanje sive ekonomije.</w:t>
      </w:r>
    </w:p>
    <w:p w14:paraId="50DADB9D" w14:textId="77777777" w:rsidR="00AE77A6" w:rsidRPr="007710D6" w:rsidRDefault="00AE77A6" w:rsidP="00FE22B4">
      <w:pPr>
        <w:numPr>
          <w:ilvl w:val="0"/>
          <w:numId w:val="41"/>
        </w:numPr>
        <w:spacing w:line="312" w:lineRule="auto"/>
        <w:jc w:val="both"/>
        <w:rPr>
          <w:rFonts w:ascii="Bahnschrift Light" w:hAnsi="Bahnschrift Light" w:cs="Arial"/>
          <w:noProof/>
          <w:sz w:val="24"/>
          <w:szCs w:val="24"/>
        </w:rPr>
      </w:pPr>
      <w:r w:rsidRPr="007710D6">
        <w:rPr>
          <w:rFonts w:ascii="Bahnschrift Light" w:hAnsi="Bahnschrift Light" w:cs="Arial"/>
          <w:b/>
          <w:bCs/>
          <w:noProof/>
          <w:sz w:val="24"/>
          <w:szCs w:val="24"/>
        </w:rPr>
        <w:t>Realizacija:</w:t>
      </w:r>
    </w:p>
    <w:p w14:paraId="7727E887" w14:textId="77777777" w:rsidR="00AE77A6" w:rsidRPr="007710D6" w:rsidRDefault="00AE77A6" w:rsidP="00FE22B4">
      <w:pPr>
        <w:numPr>
          <w:ilvl w:val="1"/>
          <w:numId w:val="41"/>
        </w:numPr>
        <w:spacing w:line="312" w:lineRule="auto"/>
        <w:jc w:val="both"/>
        <w:rPr>
          <w:rFonts w:ascii="Bahnschrift Light" w:hAnsi="Bahnschrift Light" w:cs="Arial"/>
          <w:noProof/>
          <w:sz w:val="24"/>
          <w:szCs w:val="24"/>
        </w:rPr>
      </w:pPr>
      <w:r w:rsidRPr="007710D6">
        <w:rPr>
          <w:rFonts w:ascii="Bahnschrift Light" w:hAnsi="Bahnschrift Light" w:cs="Arial"/>
          <w:noProof/>
          <w:sz w:val="24"/>
          <w:szCs w:val="24"/>
        </w:rPr>
        <w:lastRenderedPageBreak/>
        <w:t>Digitalizacija Porezne uprave Federacije Bosne I Hercegovine je u toku, sa značajnim povećanjem elektronskih usluga i automatizacije procesa.</w:t>
      </w:r>
    </w:p>
    <w:p w14:paraId="511082B8" w14:textId="7E6AB552" w:rsidR="00AE77A6" w:rsidRPr="007710D6" w:rsidRDefault="00AE77A6" w:rsidP="00FE22B4">
      <w:pPr>
        <w:numPr>
          <w:ilvl w:val="1"/>
          <w:numId w:val="41"/>
        </w:numPr>
        <w:spacing w:line="312" w:lineRule="auto"/>
        <w:jc w:val="both"/>
        <w:rPr>
          <w:rFonts w:ascii="Bahnschrift Light" w:hAnsi="Bahnschrift Light" w:cs="Arial"/>
          <w:noProof/>
          <w:sz w:val="24"/>
          <w:szCs w:val="24"/>
        </w:rPr>
      </w:pPr>
      <w:r w:rsidRPr="007710D6">
        <w:rPr>
          <w:rFonts w:ascii="Bahnschrift Light" w:hAnsi="Bahnschrift Light" w:cs="Arial"/>
          <w:noProof/>
          <w:sz w:val="24"/>
          <w:szCs w:val="24"/>
        </w:rPr>
        <w:t>Proširenje pore</w:t>
      </w:r>
      <w:r w:rsidR="000209EF" w:rsidRPr="007710D6">
        <w:rPr>
          <w:rFonts w:ascii="Bahnschrift Light" w:hAnsi="Bahnschrift Light" w:cs="Arial"/>
          <w:noProof/>
          <w:sz w:val="24"/>
          <w:szCs w:val="24"/>
        </w:rPr>
        <w:t>zn</w:t>
      </w:r>
      <w:r w:rsidRPr="007710D6">
        <w:rPr>
          <w:rFonts w:ascii="Bahnschrift Light" w:hAnsi="Bahnschrift Light" w:cs="Arial"/>
          <w:noProof/>
          <w:sz w:val="24"/>
          <w:szCs w:val="24"/>
        </w:rPr>
        <w:t>e baze je ograničeno, s obzirom na visoku stopu sive ekonomije (procijenjena na oko 20-25%).</w:t>
      </w:r>
    </w:p>
    <w:p w14:paraId="0173BA78" w14:textId="24A86BE8" w:rsidR="00AE77A6" w:rsidRPr="007710D6" w:rsidRDefault="00AE77A6" w:rsidP="00FE22B4">
      <w:pPr>
        <w:numPr>
          <w:ilvl w:val="1"/>
          <w:numId w:val="41"/>
        </w:numPr>
        <w:spacing w:line="312" w:lineRule="auto"/>
        <w:jc w:val="both"/>
        <w:rPr>
          <w:rFonts w:ascii="Bahnschrift Light" w:hAnsi="Bahnschrift Light" w:cs="Arial"/>
          <w:noProof/>
          <w:sz w:val="24"/>
          <w:szCs w:val="24"/>
        </w:rPr>
      </w:pPr>
      <w:r w:rsidRPr="007710D6">
        <w:rPr>
          <w:rFonts w:ascii="Bahnschrift Light" w:hAnsi="Bahnschrift Light" w:cs="Arial"/>
          <w:noProof/>
          <w:sz w:val="24"/>
          <w:szCs w:val="24"/>
        </w:rPr>
        <w:t>Pore</w:t>
      </w:r>
      <w:r w:rsidR="000209EF" w:rsidRPr="007710D6">
        <w:rPr>
          <w:rFonts w:ascii="Bahnschrift Light" w:hAnsi="Bahnschrift Light" w:cs="Arial"/>
          <w:noProof/>
          <w:sz w:val="24"/>
          <w:szCs w:val="24"/>
        </w:rPr>
        <w:t>zn</w:t>
      </w:r>
      <w:r w:rsidRPr="007710D6">
        <w:rPr>
          <w:rFonts w:ascii="Bahnschrift Light" w:hAnsi="Bahnschrift Light" w:cs="Arial"/>
          <w:noProof/>
          <w:sz w:val="24"/>
          <w:szCs w:val="24"/>
        </w:rPr>
        <w:t>i prihodi su stabilni, sa blagim rastom u nominalnom iznosu, ali u procentu BDP-a ostaju na nivou od oko 38-40%.</w:t>
      </w:r>
    </w:p>
    <w:p w14:paraId="4FC5371A" w14:textId="21B2E77C" w:rsidR="00AE77A6" w:rsidRPr="007710D6" w:rsidRDefault="00AE77A6" w:rsidP="00FE22B4">
      <w:pPr>
        <w:numPr>
          <w:ilvl w:val="0"/>
          <w:numId w:val="41"/>
        </w:numPr>
        <w:spacing w:line="312" w:lineRule="auto"/>
        <w:jc w:val="both"/>
        <w:rPr>
          <w:rFonts w:ascii="Bahnschrift Light" w:hAnsi="Bahnschrift Light" w:cs="Arial"/>
          <w:noProof/>
          <w:sz w:val="24"/>
          <w:szCs w:val="24"/>
        </w:rPr>
      </w:pPr>
      <w:r w:rsidRPr="007710D6">
        <w:rPr>
          <w:rFonts w:ascii="Bahnschrift Light" w:hAnsi="Bahnschrift Light" w:cs="Arial"/>
          <w:b/>
          <w:bCs/>
          <w:noProof/>
          <w:sz w:val="24"/>
          <w:szCs w:val="24"/>
        </w:rPr>
        <w:t>Kvantifikacija:</w:t>
      </w:r>
      <w:r w:rsidRPr="007710D6">
        <w:rPr>
          <w:rFonts w:ascii="Bahnschrift Light" w:hAnsi="Bahnschrift Light" w:cs="Arial"/>
          <w:noProof/>
          <w:sz w:val="24"/>
          <w:szCs w:val="24"/>
        </w:rPr>
        <w:t> Efikasnost prikupljanja pore</w:t>
      </w:r>
      <w:r w:rsidR="000209EF" w:rsidRPr="007710D6">
        <w:rPr>
          <w:rFonts w:ascii="Bahnschrift Light" w:hAnsi="Bahnschrift Light" w:cs="Arial"/>
          <w:noProof/>
          <w:sz w:val="24"/>
          <w:szCs w:val="24"/>
        </w:rPr>
        <w:t>zn</w:t>
      </w:r>
      <w:r w:rsidRPr="007710D6">
        <w:rPr>
          <w:rFonts w:ascii="Bahnschrift Light" w:hAnsi="Bahnschrift Light" w:cs="Arial"/>
          <w:noProof/>
          <w:sz w:val="24"/>
          <w:szCs w:val="24"/>
        </w:rPr>
        <w:t>ih prihoda povećana je za oko 5% u odnosu na period prije 2021. godine.</w:t>
      </w:r>
    </w:p>
    <w:p w14:paraId="5BDFD269" w14:textId="77777777" w:rsidR="00AE77A6" w:rsidRPr="007710D6" w:rsidRDefault="00AE77A6" w:rsidP="00FE22B4">
      <w:pPr>
        <w:pStyle w:val="Heading3"/>
        <w:spacing w:before="0" w:after="160" w:line="312" w:lineRule="auto"/>
        <w:rPr>
          <w:rFonts w:ascii="Bahnschrift Light" w:hAnsi="Bahnschrift Light"/>
          <w:noProof/>
        </w:rPr>
      </w:pPr>
      <w:bookmarkStart w:id="38" w:name="_Toc205109771"/>
      <w:r w:rsidRPr="007710D6">
        <w:rPr>
          <w:rFonts w:ascii="Bahnschrift Light" w:hAnsi="Bahnschrift Light"/>
          <w:noProof/>
        </w:rPr>
        <w:t>3. Planiranje i izrada budžeta</w:t>
      </w:r>
      <w:bookmarkEnd w:id="38"/>
    </w:p>
    <w:p w14:paraId="3497F603" w14:textId="77777777" w:rsidR="00AE77A6" w:rsidRPr="007710D6" w:rsidRDefault="00AE77A6" w:rsidP="00FE22B4">
      <w:pPr>
        <w:numPr>
          <w:ilvl w:val="0"/>
          <w:numId w:val="42"/>
        </w:numPr>
        <w:spacing w:line="312" w:lineRule="auto"/>
        <w:jc w:val="both"/>
        <w:rPr>
          <w:rFonts w:ascii="Bahnschrift Light" w:hAnsi="Bahnschrift Light" w:cs="Arial"/>
          <w:noProof/>
          <w:sz w:val="24"/>
          <w:szCs w:val="24"/>
        </w:rPr>
      </w:pPr>
      <w:r w:rsidRPr="007710D6">
        <w:rPr>
          <w:rFonts w:ascii="Bahnschrift Light" w:hAnsi="Bahnschrift Light" w:cs="Arial"/>
          <w:b/>
          <w:bCs/>
          <w:noProof/>
          <w:sz w:val="24"/>
          <w:szCs w:val="24"/>
        </w:rPr>
        <w:t>Planirane mjere:</w:t>
      </w:r>
      <w:r w:rsidRPr="007710D6">
        <w:rPr>
          <w:rFonts w:ascii="Bahnschrift Light" w:hAnsi="Bahnschrift Light" w:cs="Arial"/>
          <w:noProof/>
          <w:sz w:val="24"/>
          <w:szCs w:val="24"/>
        </w:rPr>
        <w:t> Uvođenje srednjoročnog budžetskog okvira, programskog budžetiranja, jačanje kapaciteta za planiranje.</w:t>
      </w:r>
    </w:p>
    <w:p w14:paraId="44C5B232" w14:textId="77777777" w:rsidR="00AE77A6" w:rsidRPr="007710D6" w:rsidRDefault="00AE77A6" w:rsidP="00FE22B4">
      <w:pPr>
        <w:numPr>
          <w:ilvl w:val="0"/>
          <w:numId w:val="42"/>
        </w:numPr>
        <w:spacing w:line="312" w:lineRule="auto"/>
        <w:jc w:val="both"/>
        <w:rPr>
          <w:rFonts w:ascii="Bahnschrift Light" w:hAnsi="Bahnschrift Light" w:cs="Arial"/>
          <w:noProof/>
          <w:sz w:val="24"/>
          <w:szCs w:val="24"/>
        </w:rPr>
      </w:pPr>
      <w:r w:rsidRPr="007710D6">
        <w:rPr>
          <w:rFonts w:ascii="Bahnschrift Light" w:hAnsi="Bahnschrift Light" w:cs="Arial"/>
          <w:b/>
          <w:bCs/>
          <w:noProof/>
          <w:sz w:val="24"/>
          <w:szCs w:val="24"/>
        </w:rPr>
        <w:t>Realizacija:</w:t>
      </w:r>
    </w:p>
    <w:p w14:paraId="6F521196" w14:textId="77777777" w:rsidR="00AE77A6" w:rsidRPr="007710D6" w:rsidRDefault="00AE77A6" w:rsidP="00FE22B4">
      <w:pPr>
        <w:numPr>
          <w:ilvl w:val="1"/>
          <w:numId w:val="42"/>
        </w:numPr>
        <w:spacing w:line="312" w:lineRule="auto"/>
        <w:jc w:val="both"/>
        <w:rPr>
          <w:rFonts w:ascii="Bahnschrift Light" w:hAnsi="Bahnschrift Light" w:cs="Arial"/>
          <w:noProof/>
          <w:sz w:val="24"/>
          <w:szCs w:val="24"/>
        </w:rPr>
      </w:pPr>
      <w:r w:rsidRPr="007710D6">
        <w:rPr>
          <w:rFonts w:ascii="Bahnschrift Light" w:hAnsi="Bahnschrift Light" w:cs="Arial"/>
          <w:noProof/>
          <w:sz w:val="24"/>
          <w:szCs w:val="24"/>
        </w:rPr>
        <w:t>Srednjoročni budžetski okviri su uspostavljeni i redovno se koriste u planiranju.</w:t>
      </w:r>
    </w:p>
    <w:p w14:paraId="3A799723" w14:textId="4D7B7F57" w:rsidR="00AE77A6" w:rsidRPr="007710D6" w:rsidRDefault="00AE77A6" w:rsidP="00FE22B4">
      <w:pPr>
        <w:numPr>
          <w:ilvl w:val="1"/>
          <w:numId w:val="42"/>
        </w:numPr>
        <w:spacing w:line="312" w:lineRule="auto"/>
        <w:jc w:val="both"/>
        <w:rPr>
          <w:rFonts w:ascii="Bahnschrift Light" w:hAnsi="Bahnschrift Light" w:cs="Arial"/>
          <w:noProof/>
          <w:sz w:val="24"/>
          <w:szCs w:val="24"/>
        </w:rPr>
      </w:pPr>
      <w:r w:rsidRPr="007710D6">
        <w:rPr>
          <w:rFonts w:ascii="Bahnschrift Light" w:hAnsi="Bahnschrift Light" w:cs="Arial"/>
          <w:noProof/>
          <w:sz w:val="24"/>
          <w:szCs w:val="24"/>
        </w:rPr>
        <w:t>Programsko budžetiranje je djelimično implementirano, uglavnom u centralnim institucijama, dok na nižim nivoima još nije.</w:t>
      </w:r>
    </w:p>
    <w:p w14:paraId="65A7E611" w14:textId="77777777" w:rsidR="00AE77A6" w:rsidRPr="007710D6" w:rsidRDefault="00AE77A6" w:rsidP="00FE22B4">
      <w:pPr>
        <w:numPr>
          <w:ilvl w:val="1"/>
          <w:numId w:val="42"/>
        </w:numPr>
        <w:spacing w:line="312" w:lineRule="auto"/>
        <w:jc w:val="both"/>
        <w:rPr>
          <w:rFonts w:ascii="Bahnschrift Light" w:hAnsi="Bahnschrift Light" w:cs="Arial"/>
          <w:noProof/>
          <w:sz w:val="24"/>
          <w:szCs w:val="24"/>
        </w:rPr>
      </w:pPr>
      <w:r w:rsidRPr="007710D6">
        <w:rPr>
          <w:rFonts w:ascii="Bahnschrift Light" w:hAnsi="Bahnschrift Light" w:cs="Arial"/>
          <w:noProof/>
          <w:sz w:val="24"/>
          <w:szCs w:val="24"/>
        </w:rPr>
        <w:t>Kapaciteti za planiranje su poboljšani kroz obuke i tehničku podršku.</w:t>
      </w:r>
    </w:p>
    <w:p w14:paraId="7531F789" w14:textId="77777777" w:rsidR="00AE77A6" w:rsidRPr="007710D6" w:rsidRDefault="00AE77A6" w:rsidP="00FE22B4">
      <w:pPr>
        <w:numPr>
          <w:ilvl w:val="0"/>
          <w:numId w:val="42"/>
        </w:numPr>
        <w:spacing w:line="312" w:lineRule="auto"/>
        <w:jc w:val="both"/>
        <w:rPr>
          <w:rFonts w:ascii="Bahnschrift Light" w:hAnsi="Bahnschrift Light" w:cs="Arial"/>
          <w:noProof/>
          <w:sz w:val="24"/>
          <w:szCs w:val="24"/>
        </w:rPr>
      </w:pPr>
      <w:r w:rsidRPr="007710D6">
        <w:rPr>
          <w:rFonts w:ascii="Bahnschrift Light" w:hAnsi="Bahnschrift Light" w:cs="Arial"/>
          <w:b/>
          <w:bCs/>
          <w:noProof/>
          <w:sz w:val="24"/>
          <w:szCs w:val="24"/>
        </w:rPr>
        <w:t>Kvantifikacija:</w:t>
      </w:r>
      <w:r w:rsidRPr="007710D6">
        <w:rPr>
          <w:rFonts w:ascii="Bahnschrift Light" w:hAnsi="Bahnschrift Light" w:cs="Arial"/>
          <w:noProof/>
          <w:sz w:val="24"/>
          <w:szCs w:val="24"/>
        </w:rPr>
        <w:t> Oko 60-65% planiranih aktivnosti u ovoj oblasti je realizovano do kraja 2023.</w:t>
      </w:r>
    </w:p>
    <w:p w14:paraId="18F2290D" w14:textId="77777777" w:rsidR="00AE77A6" w:rsidRPr="007710D6" w:rsidRDefault="00AE77A6" w:rsidP="00FE22B4">
      <w:pPr>
        <w:pStyle w:val="Heading3"/>
        <w:spacing w:before="0" w:after="160" w:line="312" w:lineRule="auto"/>
        <w:rPr>
          <w:rFonts w:ascii="Bahnschrift Light" w:hAnsi="Bahnschrift Light"/>
          <w:noProof/>
        </w:rPr>
      </w:pPr>
      <w:bookmarkStart w:id="39" w:name="_Toc205109772"/>
      <w:r w:rsidRPr="007710D6">
        <w:rPr>
          <w:rFonts w:ascii="Bahnschrift Light" w:hAnsi="Bahnschrift Light"/>
          <w:noProof/>
        </w:rPr>
        <w:t>4. Izvršenje budžeta</w:t>
      </w:r>
      <w:bookmarkEnd w:id="39"/>
    </w:p>
    <w:p w14:paraId="1D1D88F4" w14:textId="77777777" w:rsidR="00AE77A6" w:rsidRPr="007710D6" w:rsidRDefault="00AE77A6" w:rsidP="00FE22B4">
      <w:pPr>
        <w:numPr>
          <w:ilvl w:val="0"/>
          <w:numId w:val="43"/>
        </w:numPr>
        <w:spacing w:line="312" w:lineRule="auto"/>
        <w:jc w:val="both"/>
        <w:rPr>
          <w:rFonts w:ascii="Bahnschrift Light" w:hAnsi="Bahnschrift Light" w:cs="Arial"/>
          <w:noProof/>
          <w:sz w:val="24"/>
          <w:szCs w:val="24"/>
        </w:rPr>
      </w:pPr>
      <w:r w:rsidRPr="007710D6">
        <w:rPr>
          <w:rFonts w:ascii="Bahnschrift Light" w:hAnsi="Bahnschrift Light" w:cs="Arial"/>
          <w:b/>
          <w:bCs/>
          <w:noProof/>
          <w:sz w:val="24"/>
          <w:szCs w:val="24"/>
        </w:rPr>
        <w:t>Planirane mjere:</w:t>
      </w:r>
      <w:r w:rsidRPr="007710D6">
        <w:rPr>
          <w:rFonts w:ascii="Bahnschrift Light" w:hAnsi="Bahnschrift Light" w:cs="Arial"/>
          <w:noProof/>
          <w:sz w:val="24"/>
          <w:szCs w:val="24"/>
        </w:rPr>
        <w:t> Poboljšanje procesa izvršenja, pravovremeno i transparentno praćenje rashoda, jačanje interne kontrole.</w:t>
      </w:r>
    </w:p>
    <w:p w14:paraId="111BB915" w14:textId="77777777" w:rsidR="00AE77A6" w:rsidRPr="007710D6" w:rsidRDefault="00AE77A6" w:rsidP="00FE22B4">
      <w:pPr>
        <w:numPr>
          <w:ilvl w:val="0"/>
          <w:numId w:val="43"/>
        </w:numPr>
        <w:spacing w:line="312" w:lineRule="auto"/>
        <w:jc w:val="both"/>
        <w:rPr>
          <w:rFonts w:ascii="Bahnschrift Light" w:hAnsi="Bahnschrift Light" w:cs="Arial"/>
          <w:noProof/>
          <w:sz w:val="24"/>
          <w:szCs w:val="24"/>
        </w:rPr>
      </w:pPr>
      <w:r w:rsidRPr="007710D6">
        <w:rPr>
          <w:rFonts w:ascii="Bahnschrift Light" w:hAnsi="Bahnschrift Light" w:cs="Arial"/>
          <w:b/>
          <w:bCs/>
          <w:noProof/>
          <w:sz w:val="24"/>
          <w:szCs w:val="24"/>
        </w:rPr>
        <w:t>Realizacija:</w:t>
      </w:r>
    </w:p>
    <w:p w14:paraId="6F981632" w14:textId="77777777" w:rsidR="00AE77A6" w:rsidRPr="007710D6" w:rsidRDefault="00AE77A6" w:rsidP="00FE22B4">
      <w:pPr>
        <w:numPr>
          <w:ilvl w:val="1"/>
          <w:numId w:val="43"/>
        </w:numPr>
        <w:spacing w:line="312" w:lineRule="auto"/>
        <w:jc w:val="both"/>
        <w:rPr>
          <w:rFonts w:ascii="Bahnschrift Light" w:hAnsi="Bahnschrift Light" w:cs="Arial"/>
          <w:noProof/>
          <w:sz w:val="24"/>
          <w:szCs w:val="24"/>
        </w:rPr>
      </w:pPr>
      <w:r w:rsidRPr="007710D6">
        <w:rPr>
          <w:rFonts w:ascii="Bahnschrift Light" w:hAnsi="Bahnschrift Light" w:cs="Arial"/>
          <w:noProof/>
          <w:sz w:val="24"/>
          <w:szCs w:val="24"/>
        </w:rPr>
        <w:t>Izvršenje budžeta je stabilno, sa prosječnim odstupanjem od planiranog rashoda manjim od 5%.</w:t>
      </w:r>
    </w:p>
    <w:p w14:paraId="38986584" w14:textId="77777777" w:rsidR="00AE77A6" w:rsidRPr="007710D6" w:rsidRDefault="00AE77A6" w:rsidP="00FE22B4">
      <w:pPr>
        <w:numPr>
          <w:ilvl w:val="1"/>
          <w:numId w:val="43"/>
        </w:numPr>
        <w:spacing w:line="312" w:lineRule="auto"/>
        <w:jc w:val="both"/>
        <w:rPr>
          <w:rFonts w:ascii="Bahnschrift Light" w:hAnsi="Bahnschrift Light" w:cs="Arial"/>
          <w:noProof/>
          <w:sz w:val="24"/>
          <w:szCs w:val="24"/>
        </w:rPr>
      </w:pPr>
      <w:r w:rsidRPr="007710D6">
        <w:rPr>
          <w:rFonts w:ascii="Bahnschrift Light" w:hAnsi="Bahnschrift Light" w:cs="Arial"/>
          <w:noProof/>
          <w:sz w:val="24"/>
          <w:szCs w:val="24"/>
        </w:rPr>
        <w:t>Interna kontrola je unaprijeđena, ali primjena nije ujednačena u svim institucijama.</w:t>
      </w:r>
    </w:p>
    <w:p w14:paraId="497B3B6A" w14:textId="77777777" w:rsidR="00AE77A6" w:rsidRPr="007710D6" w:rsidRDefault="00AE77A6" w:rsidP="00FE22B4">
      <w:pPr>
        <w:numPr>
          <w:ilvl w:val="1"/>
          <w:numId w:val="43"/>
        </w:numPr>
        <w:spacing w:line="312" w:lineRule="auto"/>
        <w:jc w:val="both"/>
        <w:rPr>
          <w:rFonts w:ascii="Bahnschrift Light" w:hAnsi="Bahnschrift Light" w:cs="Arial"/>
          <w:noProof/>
          <w:sz w:val="24"/>
          <w:szCs w:val="24"/>
        </w:rPr>
      </w:pPr>
      <w:r w:rsidRPr="007710D6">
        <w:rPr>
          <w:rFonts w:ascii="Bahnschrift Light" w:hAnsi="Bahnschrift Light" w:cs="Arial"/>
          <w:noProof/>
          <w:sz w:val="24"/>
          <w:szCs w:val="24"/>
        </w:rPr>
        <w:t>Transparentnost izvršenja je povećana kroz redovne izvještaje i objave na web platformama.</w:t>
      </w:r>
    </w:p>
    <w:p w14:paraId="17A32FC5" w14:textId="77777777" w:rsidR="00AE77A6" w:rsidRPr="007710D6" w:rsidRDefault="00AE77A6" w:rsidP="00FE22B4">
      <w:pPr>
        <w:numPr>
          <w:ilvl w:val="0"/>
          <w:numId w:val="43"/>
        </w:numPr>
        <w:spacing w:line="312" w:lineRule="auto"/>
        <w:jc w:val="both"/>
        <w:rPr>
          <w:rFonts w:ascii="Bahnschrift Light" w:hAnsi="Bahnschrift Light" w:cs="Arial"/>
          <w:noProof/>
          <w:sz w:val="24"/>
          <w:szCs w:val="24"/>
        </w:rPr>
      </w:pPr>
      <w:r w:rsidRPr="007710D6">
        <w:rPr>
          <w:rFonts w:ascii="Bahnschrift Light" w:hAnsi="Bahnschrift Light" w:cs="Arial"/>
          <w:b/>
          <w:bCs/>
          <w:noProof/>
          <w:sz w:val="24"/>
          <w:szCs w:val="24"/>
        </w:rPr>
        <w:t>Kvantifikacija:</w:t>
      </w:r>
      <w:r w:rsidRPr="007710D6">
        <w:rPr>
          <w:rFonts w:ascii="Bahnschrift Light" w:hAnsi="Bahnschrift Light" w:cs="Arial"/>
          <w:noProof/>
          <w:sz w:val="24"/>
          <w:szCs w:val="24"/>
        </w:rPr>
        <w:t> Oko 75% mjera za unapređenje izvršenja budžeta je provedeno.</w:t>
      </w:r>
    </w:p>
    <w:p w14:paraId="6A6C5F5F" w14:textId="77777777" w:rsidR="00AE77A6" w:rsidRPr="007710D6" w:rsidRDefault="00AE77A6" w:rsidP="00FE22B4">
      <w:pPr>
        <w:pStyle w:val="Heading3"/>
        <w:spacing w:before="0" w:after="160" w:line="312" w:lineRule="auto"/>
        <w:rPr>
          <w:rFonts w:ascii="Bahnschrift Light" w:hAnsi="Bahnschrift Light"/>
          <w:noProof/>
        </w:rPr>
      </w:pPr>
      <w:bookmarkStart w:id="40" w:name="_Toc205109773"/>
      <w:r w:rsidRPr="007710D6">
        <w:rPr>
          <w:rFonts w:ascii="Bahnschrift Light" w:hAnsi="Bahnschrift Light"/>
          <w:noProof/>
        </w:rPr>
        <w:lastRenderedPageBreak/>
        <w:t>5. Interna kontrola</w:t>
      </w:r>
      <w:bookmarkEnd w:id="40"/>
    </w:p>
    <w:p w14:paraId="5A93B24D" w14:textId="77777777" w:rsidR="00AE77A6" w:rsidRPr="007710D6" w:rsidRDefault="00AE77A6" w:rsidP="00FE22B4">
      <w:pPr>
        <w:numPr>
          <w:ilvl w:val="0"/>
          <w:numId w:val="44"/>
        </w:numPr>
        <w:spacing w:line="312" w:lineRule="auto"/>
        <w:jc w:val="both"/>
        <w:rPr>
          <w:rFonts w:ascii="Bahnschrift Light" w:hAnsi="Bahnschrift Light" w:cs="Arial"/>
          <w:noProof/>
          <w:sz w:val="24"/>
          <w:szCs w:val="24"/>
        </w:rPr>
      </w:pPr>
      <w:r w:rsidRPr="007710D6">
        <w:rPr>
          <w:rFonts w:ascii="Bahnschrift Light" w:hAnsi="Bahnschrift Light" w:cs="Arial"/>
          <w:b/>
          <w:bCs/>
          <w:noProof/>
          <w:sz w:val="24"/>
          <w:szCs w:val="24"/>
        </w:rPr>
        <w:t>Planirane mjere:</w:t>
      </w:r>
      <w:r w:rsidRPr="007710D6">
        <w:rPr>
          <w:rFonts w:ascii="Bahnschrift Light" w:hAnsi="Bahnschrift Light" w:cs="Arial"/>
          <w:noProof/>
          <w:sz w:val="24"/>
          <w:szCs w:val="24"/>
        </w:rPr>
        <w:t> Uspostava sistema interne finansijske kontrole, obuke, monitoring i evaluacija.</w:t>
      </w:r>
    </w:p>
    <w:p w14:paraId="6F2C184D" w14:textId="77777777" w:rsidR="00AE77A6" w:rsidRPr="007710D6" w:rsidRDefault="00AE77A6" w:rsidP="00FE22B4">
      <w:pPr>
        <w:numPr>
          <w:ilvl w:val="0"/>
          <w:numId w:val="44"/>
        </w:numPr>
        <w:spacing w:line="312" w:lineRule="auto"/>
        <w:jc w:val="both"/>
        <w:rPr>
          <w:rFonts w:ascii="Bahnschrift Light" w:hAnsi="Bahnschrift Light" w:cs="Arial"/>
          <w:noProof/>
          <w:sz w:val="24"/>
          <w:szCs w:val="24"/>
        </w:rPr>
      </w:pPr>
      <w:r w:rsidRPr="007710D6">
        <w:rPr>
          <w:rFonts w:ascii="Bahnschrift Light" w:hAnsi="Bahnschrift Light" w:cs="Arial"/>
          <w:b/>
          <w:bCs/>
          <w:noProof/>
          <w:sz w:val="24"/>
          <w:szCs w:val="24"/>
        </w:rPr>
        <w:t>Realizacija:</w:t>
      </w:r>
    </w:p>
    <w:p w14:paraId="09AD2422" w14:textId="77777777" w:rsidR="00AE77A6" w:rsidRPr="007710D6" w:rsidRDefault="00AE77A6" w:rsidP="00FE22B4">
      <w:pPr>
        <w:numPr>
          <w:ilvl w:val="1"/>
          <w:numId w:val="44"/>
        </w:numPr>
        <w:spacing w:line="312" w:lineRule="auto"/>
        <w:jc w:val="both"/>
        <w:rPr>
          <w:rFonts w:ascii="Bahnschrift Light" w:hAnsi="Bahnschrift Light" w:cs="Arial"/>
          <w:noProof/>
          <w:sz w:val="24"/>
          <w:szCs w:val="24"/>
        </w:rPr>
      </w:pPr>
      <w:r w:rsidRPr="007710D6">
        <w:rPr>
          <w:rFonts w:ascii="Bahnschrift Light" w:hAnsi="Bahnschrift Light" w:cs="Arial"/>
          <w:noProof/>
          <w:sz w:val="24"/>
          <w:szCs w:val="24"/>
        </w:rPr>
        <w:t>Sistem interne kontrole je formalno uspostavljen u većini institucija, ali je nivo implementacije i efikasnosti varijabilan.</w:t>
      </w:r>
    </w:p>
    <w:p w14:paraId="524FDE07" w14:textId="77777777" w:rsidR="00AE77A6" w:rsidRPr="007710D6" w:rsidRDefault="00AE77A6" w:rsidP="00FE22B4">
      <w:pPr>
        <w:numPr>
          <w:ilvl w:val="1"/>
          <w:numId w:val="44"/>
        </w:numPr>
        <w:spacing w:line="312" w:lineRule="auto"/>
        <w:jc w:val="both"/>
        <w:rPr>
          <w:rFonts w:ascii="Bahnschrift Light" w:hAnsi="Bahnschrift Light" w:cs="Arial"/>
          <w:noProof/>
          <w:sz w:val="24"/>
          <w:szCs w:val="24"/>
        </w:rPr>
      </w:pPr>
      <w:r w:rsidRPr="007710D6">
        <w:rPr>
          <w:rFonts w:ascii="Bahnschrift Light" w:hAnsi="Bahnschrift Light" w:cs="Arial"/>
          <w:noProof/>
          <w:sz w:val="24"/>
          <w:szCs w:val="24"/>
        </w:rPr>
        <w:t>Obuke su redovne, ali nedostaje kontinuirani nadzor i sankcionisanje nepravilnosti.</w:t>
      </w:r>
    </w:p>
    <w:p w14:paraId="5D059CCA" w14:textId="77777777" w:rsidR="00AE77A6" w:rsidRPr="007710D6" w:rsidRDefault="00AE77A6" w:rsidP="00FE22B4">
      <w:pPr>
        <w:numPr>
          <w:ilvl w:val="0"/>
          <w:numId w:val="44"/>
        </w:numPr>
        <w:spacing w:line="312" w:lineRule="auto"/>
        <w:jc w:val="both"/>
        <w:rPr>
          <w:rFonts w:ascii="Bahnschrift Light" w:hAnsi="Bahnschrift Light" w:cs="Arial"/>
          <w:noProof/>
          <w:sz w:val="24"/>
          <w:szCs w:val="24"/>
        </w:rPr>
      </w:pPr>
      <w:r w:rsidRPr="007710D6">
        <w:rPr>
          <w:rFonts w:ascii="Bahnschrift Light" w:hAnsi="Bahnschrift Light" w:cs="Arial"/>
          <w:b/>
          <w:bCs/>
          <w:noProof/>
          <w:sz w:val="24"/>
          <w:szCs w:val="24"/>
        </w:rPr>
        <w:t>Kvantifikacija:</w:t>
      </w:r>
      <w:r w:rsidRPr="007710D6">
        <w:rPr>
          <w:rFonts w:ascii="Bahnschrift Light" w:hAnsi="Bahnschrift Light" w:cs="Arial"/>
          <w:noProof/>
          <w:sz w:val="24"/>
          <w:szCs w:val="24"/>
        </w:rPr>
        <w:t> Procjenjuje se da je oko 50-60% planiranih aktivnosti u oblasti interne kontrole realizovano.</w:t>
      </w:r>
    </w:p>
    <w:p w14:paraId="3B5CE0F4" w14:textId="77777777" w:rsidR="00AE77A6" w:rsidRPr="007710D6" w:rsidRDefault="00AE77A6" w:rsidP="00FE22B4">
      <w:pPr>
        <w:pStyle w:val="Heading3"/>
        <w:spacing w:before="0" w:after="160" w:line="312" w:lineRule="auto"/>
        <w:rPr>
          <w:rFonts w:ascii="Bahnschrift Light" w:hAnsi="Bahnschrift Light"/>
          <w:noProof/>
        </w:rPr>
      </w:pPr>
      <w:bookmarkStart w:id="41" w:name="_Toc205109774"/>
      <w:r w:rsidRPr="007710D6">
        <w:rPr>
          <w:rFonts w:ascii="Bahnschrift Light" w:hAnsi="Bahnschrift Light"/>
          <w:noProof/>
        </w:rPr>
        <w:t>6. Eksterni nadzor</w:t>
      </w:r>
      <w:bookmarkEnd w:id="41"/>
    </w:p>
    <w:p w14:paraId="752EB5DF" w14:textId="77777777" w:rsidR="00AE77A6" w:rsidRPr="007710D6" w:rsidRDefault="00AE77A6" w:rsidP="00FE22B4">
      <w:pPr>
        <w:numPr>
          <w:ilvl w:val="0"/>
          <w:numId w:val="45"/>
        </w:numPr>
        <w:spacing w:line="312" w:lineRule="auto"/>
        <w:jc w:val="both"/>
        <w:rPr>
          <w:rFonts w:ascii="Bahnschrift Light" w:hAnsi="Bahnschrift Light" w:cs="Arial"/>
          <w:noProof/>
          <w:sz w:val="24"/>
          <w:szCs w:val="24"/>
        </w:rPr>
      </w:pPr>
      <w:r w:rsidRPr="007710D6">
        <w:rPr>
          <w:rFonts w:ascii="Bahnschrift Light" w:hAnsi="Bahnschrift Light" w:cs="Arial"/>
          <w:b/>
          <w:bCs/>
          <w:noProof/>
          <w:sz w:val="24"/>
          <w:szCs w:val="24"/>
        </w:rPr>
        <w:t>Planirane mjere:</w:t>
      </w:r>
      <w:r w:rsidRPr="007710D6">
        <w:rPr>
          <w:rFonts w:ascii="Bahnschrift Light" w:hAnsi="Bahnschrift Light" w:cs="Arial"/>
          <w:noProof/>
          <w:sz w:val="24"/>
          <w:szCs w:val="24"/>
        </w:rPr>
        <w:t> Jačanje nezavisnosti i kapaciteta Ureda za reviziju, povećanje implementacije revizorskih preporuka.</w:t>
      </w:r>
    </w:p>
    <w:p w14:paraId="1C0425EC" w14:textId="77777777" w:rsidR="00AE77A6" w:rsidRPr="007710D6" w:rsidRDefault="00AE77A6" w:rsidP="00FE22B4">
      <w:pPr>
        <w:numPr>
          <w:ilvl w:val="0"/>
          <w:numId w:val="45"/>
        </w:numPr>
        <w:spacing w:line="312" w:lineRule="auto"/>
        <w:jc w:val="both"/>
        <w:rPr>
          <w:rFonts w:ascii="Bahnschrift Light" w:hAnsi="Bahnschrift Light" w:cs="Arial"/>
          <w:noProof/>
          <w:sz w:val="24"/>
          <w:szCs w:val="24"/>
        </w:rPr>
      </w:pPr>
      <w:r w:rsidRPr="007710D6">
        <w:rPr>
          <w:rFonts w:ascii="Bahnschrift Light" w:hAnsi="Bahnschrift Light" w:cs="Arial"/>
          <w:b/>
          <w:bCs/>
          <w:noProof/>
          <w:sz w:val="24"/>
          <w:szCs w:val="24"/>
        </w:rPr>
        <w:t>Realizacija:</w:t>
      </w:r>
    </w:p>
    <w:p w14:paraId="662F9697" w14:textId="77777777" w:rsidR="00AE77A6" w:rsidRPr="007710D6" w:rsidRDefault="00AE77A6" w:rsidP="00FE22B4">
      <w:pPr>
        <w:numPr>
          <w:ilvl w:val="1"/>
          <w:numId w:val="45"/>
        </w:numPr>
        <w:spacing w:line="312" w:lineRule="auto"/>
        <w:jc w:val="both"/>
        <w:rPr>
          <w:rFonts w:ascii="Bahnschrift Light" w:hAnsi="Bahnschrift Light" w:cs="Arial"/>
          <w:noProof/>
          <w:sz w:val="24"/>
          <w:szCs w:val="24"/>
        </w:rPr>
      </w:pPr>
      <w:r w:rsidRPr="007710D6">
        <w:rPr>
          <w:rFonts w:ascii="Bahnschrift Light" w:hAnsi="Bahnschrift Light" w:cs="Arial"/>
          <w:noProof/>
          <w:sz w:val="24"/>
          <w:szCs w:val="24"/>
        </w:rPr>
        <w:t>Ured za reviziju institucija FBiH je ojačan, sa povećanim brojem revizija i kvalitetnijim izvještajima.</w:t>
      </w:r>
    </w:p>
    <w:p w14:paraId="4AB1001D" w14:textId="77777777" w:rsidR="00AE77A6" w:rsidRPr="007710D6" w:rsidRDefault="00AE77A6" w:rsidP="00FE22B4">
      <w:pPr>
        <w:numPr>
          <w:ilvl w:val="1"/>
          <w:numId w:val="45"/>
        </w:numPr>
        <w:spacing w:line="312" w:lineRule="auto"/>
        <w:jc w:val="both"/>
        <w:rPr>
          <w:rFonts w:ascii="Bahnschrift Light" w:hAnsi="Bahnschrift Light" w:cs="Arial"/>
          <w:noProof/>
          <w:sz w:val="24"/>
          <w:szCs w:val="24"/>
        </w:rPr>
      </w:pPr>
      <w:r w:rsidRPr="007710D6">
        <w:rPr>
          <w:rFonts w:ascii="Bahnschrift Light" w:hAnsi="Bahnschrift Light" w:cs="Arial"/>
          <w:noProof/>
          <w:sz w:val="24"/>
          <w:szCs w:val="24"/>
        </w:rPr>
        <w:t>Implementacija preporuka revizije je djelimična i varira od institucije do institucije.</w:t>
      </w:r>
    </w:p>
    <w:p w14:paraId="035E2989" w14:textId="77777777" w:rsidR="00AE77A6" w:rsidRPr="007710D6" w:rsidRDefault="00AE77A6" w:rsidP="00FE22B4">
      <w:pPr>
        <w:numPr>
          <w:ilvl w:val="0"/>
          <w:numId w:val="45"/>
        </w:numPr>
        <w:spacing w:line="312" w:lineRule="auto"/>
        <w:jc w:val="both"/>
        <w:rPr>
          <w:rFonts w:ascii="Bahnschrift Light" w:hAnsi="Bahnschrift Light" w:cs="Arial"/>
          <w:noProof/>
          <w:sz w:val="24"/>
          <w:szCs w:val="24"/>
        </w:rPr>
      </w:pPr>
      <w:r w:rsidRPr="007710D6">
        <w:rPr>
          <w:rFonts w:ascii="Bahnschrift Light" w:hAnsi="Bahnschrift Light" w:cs="Arial"/>
          <w:b/>
          <w:bCs/>
          <w:noProof/>
          <w:sz w:val="24"/>
          <w:szCs w:val="24"/>
        </w:rPr>
        <w:t>Kvantifikacija:</w:t>
      </w:r>
      <w:r w:rsidRPr="007710D6">
        <w:rPr>
          <w:rFonts w:ascii="Bahnschrift Light" w:hAnsi="Bahnschrift Light" w:cs="Arial"/>
          <w:noProof/>
          <w:sz w:val="24"/>
          <w:szCs w:val="24"/>
        </w:rPr>
        <w:t> Oko 55% preporuka iz revizorskih izvještaja je implementirano do 2023.</w:t>
      </w:r>
    </w:p>
    <w:p w14:paraId="4E6C2DCF" w14:textId="77777777" w:rsidR="00AE77A6" w:rsidRPr="007710D6" w:rsidRDefault="00AE77A6" w:rsidP="00FE22B4">
      <w:pPr>
        <w:pStyle w:val="Heading3"/>
        <w:spacing w:before="0" w:after="160" w:line="312" w:lineRule="auto"/>
        <w:rPr>
          <w:rFonts w:ascii="Bahnschrift Light" w:hAnsi="Bahnschrift Light"/>
          <w:noProof/>
        </w:rPr>
      </w:pPr>
      <w:bookmarkStart w:id="42" w:name="_Toc205109775"/>
      <w:r w:rsidRPr="007710D6">
        <w:rPr>
          <w:rFonts w:ascii="Bahnschrift Light" w:hAnsi="Bahnschrift Light"/>
          <w:noProof/>
        </w:rPr>
        <w:t>7. Upravljanje javnim dugom i investicijama</w:t>
      </w:r>
      <w:bookmarkEnd w:id="42"/>
    </w:p>
    <w:p w14:paraId="27262B27" w14:textId="77777777" w:rsidR="00AE77A6" w:rsidRPr="007710D6" w:rsidRDefault="00AE77A6" w:rsidP="00FE22B4">
      <w:pPr>
        <w:numPr>
          <w:ilvl w:val="0"/>
          <w:numId w:val="46"/>
        </w:numPr>
        <w:spacing w:line="312" w:lineRule="auto"/>
        <w:jc w:val="both"/>
        <w:rPr>
          <w:rFonts w:ascii="Bahnschrift Light" w:hAnsi="Bahnschrift Light" w:cs="Arial"/>
          <w:noProof/>
          <w:sz w:val="24"/>
          <w:szCs w:val="24"/>
        </w:rPr>
      </w:pPr>
      <w:r w:rsidRPr="007710D6">
        <w:rPr>
          <w:rFonts w:ascii="Bahnschrift Light" w:hAnsi="Bahnschrift Light" w:cs="Arial"/>
          <w:b/>
          <w:bCs/>
          <w:noProof/>
          <w:sz w:val="24"/>
          <w:szCs w:val="24"/>
        </w:rPr>
        <w:t>Planirane mjere:</w:t>
      </w:r>
      <w:r w:rsidRPr="007710D6">
        <w:rPr>
          <w:rFonts w:ascii="Bahnschrift Light" w:hAnsi="Bahnschrift Light" w:cs="Arial"/>
          <w:noProof/>
          <w:sz w:val="24"/>
          <w:szCs w:val="24"/>
        </w:rPr>
        <w:t> Unapređenje evidencije i upravljanja javnim dugom, efikasnije planiranje i praćenje javnih investicija.</w:t>
      </w:r>
    </w:p>
    <w:p w14:paraId="7E523F8C" w14:textId="77777777" w:rsidR="00AE77A6" w:rsidRPr="007710D6" w:rsidRDefault="00AE77A6" w:rsidP="00FE22B4">
      <w:pPr>
        <w:numPr>
          <w:ilvl w:val="0"/>
          <w:numId w:val="46"/>
        </w:numPr>
        <w:spacing w:line="312" w:lineRule="auto"/>
        <w:jc w:val="both"/>
        <w:rPr>
          <w:rFonts w:ascii="Bahnschrift Light" w:hAnsi="Bahnschrift Light" w:cs="Arial"/>
          <w:noProof/>
          <w:sz w:val="24"/>
          <w:szCs w:val="24"/>
        </w:rPr>
      </w:pPr>
      <w:r w:rsidRPr="007710D6">
        <w:rPr>
          <w:rFonts w:ascii="Bahnschrift Light" w:hAnsi="Bahnschrift Light" w:cs="Arial"/>
          <w:b/>
          <w:bCs/>
          <w:noProof/>
          <w:sz w:val="24"/>
          <w:szCs w:val="24"/>
        </w:rPr>
        <w:t>Realizacija:</w:t>
      </w:r>
    </w:p>
    <w:p w14:paraId="345CC988" w14:textId="77777777" w:rsidR="00AE77A6" w:rsidRPr="007710D6" w:rsidRDefault="00AE77A6" w:rsidP="00FE22B4">
      <w:pPr>
        <w:numPr>
          <w:ilvl w:val="1"/>
          <w:numId w:val="46"/>
        </w:numPr>
        <w:spacing w:line="312" w:lineRule="auto"/>
        <w:jc w:val="both"/>
        <w:rPr>
          <w:rFonts w:ascii="Bahnschrift Light" w:hAnsi="Bahnschrift Light" w:cs="Arial"/>
          <w:noProof/>
          <w:sz w:val="24"/>
          <w:szCs w:val="24"/>
        </w:rPr>
      </w:pPr>
      <w:r w:rsidRPr="007710D6">
        <w:rPr>
          <w:rFonts w:ascii="Bahnschrift Light" w:hAnsi="Bahnschrift Light" w:cs="Arial"/>
          <w:noProof/>
          <w:sz w:val="24"/>
          <w:szCs w:val="24"/>
        </w:rPr>
        <w:t>Evidencija javnog duga je konsolidovana, a upravljanje je usklađeno sa međunarodnim standardima.</w:t>
      </w:r>
    </w:p>
    <w:p w14:paraId="66AC40FE" w14:textId="77777777" w:rsidR="00AE77A6" w:rsidRPr="007710D6" w:rsidRDefault="00AE77A6" w:rsidP="00FE22B4">
      <w:pPr>
        <w:numPr>
          <w:ilvl w:val="1"/>
          <w:numId w:val="46"/>
        </w:numPr>
        <w:spacing w:line="312" w:lineRule="auto"/>
        <w:jc w:val="both"/>
        <w:rPr>
          <w:rFonts w:ascii="Bahnschrift Light" w:hAnsi="Bahnschrift Light" w:cs="Arial"/>
          <w:noProof/>
          <w:sz w:val="24"/>
          <w:szCs w:val="24"/>
        </w:rPr>
      </w:pPr>
      <w:r w:rsidRPr="007710D6">
        <w:rPr>
          <w:rFonts w:ascii="Bahnschrift Light" w:hAnsi="Bahnschrift Light" w:cs="Arial"/>
          <w:noProof/>
          <w:sz w:val="24"/>
          <w:szCs w:val="24"/>
        </w:rPr>
        <w:t>Planiranje javnih investicija je poboljšano, ali je praćenje i evaluacija još uvijek nedovoljno sistematsko.</w:t>
      </w:r>
    </w:p>
    <w:p w14:paraId="79464143" w14:textId="6B60EC74" w:rsidR="00AE77A6" w:rsidRPr="007710D6" w:rsidRDefault="00AE77A6" w:rsidP="00FE22B4">
      <w:pPr>
        <w:numPr>
          <w:ilvl w:val="0"/>
          <w:numId w:val="46"/>
        </w:numPr>
        <w:spacing w:line="312" w:lineRule="auto"/>
        <w:jc w:val="both"/>
        <w:rPr>
          <w:rFonts w:ascii="Bahnschrift Light" w:hAnsi="Bahnschrift Light" w:cs="Arial"/>
          <w:noProof/>
          <w:sz w:val="24"/>
          <w:szCs w:val="24"/>
        </w:rPr>
      </w:pPr>
      <w:r w:rsidRPr="007710D6">
        <w:rPr>
          <w:rFonts w:ascii="Bahnschrift Light" w:hAnsi="Bahnschrift Light" w:cs="Arial"/>
          <w:b/>
          <w:bCs/>
          <w:noProof/>
          <w:sz w:val="24"/>
          <w:szCs w:val="24"/>
        </w:rPr>
        <w:t>Kvantifikacija:</w:t>
      </w:r>
      <w:r w:rsidRPr="007710D6">
        <w:rPr>
          <w:rFonts w:ascii="Bahnschrift Light" w:hAnsi="Bahnschrift Light" w:cs="Arial"/>
          <w:noProof/>
          <w:sz w:val="24"/>
          <w:szCs w:val="24"/>
        </w:rPr>
        <w:t> Oko 65% mjera u ovoj oblasti je realizovano.</w:t>
      </w:r>
    </w:p>
    <w:p w14:paraId="2C88B4B3" w14:textId="0E54CF09" w:rsidR="003858AC" w:rsidRPr="007710D6" w:rsidRDefault="00CD7ADD" w:rsidP="00B57290">
      <w:pPr>
        <w:pStyle w:val="Heading2"/>
        <w:shd w:val="clear" w:color="auto" w:fill="FFF2CC" w:themeFill="accent4" w:themeFillTint="33"/>
        <w:spacing w:before="0" w:after="160" w:line="312" w:lineRule="auto"/>
        <w:rPr>
          <w:rFonts w:ascii="Bahnschrift Light" w:hAnsi="Bahnschrift Light"/>
          <w:lang w:val="bs-Latn-BA"/>
        </w:rPr>
      </w:pPr>
      <w:bookmarkStart w:id="43" w:name="_Toc205109776"/>
      <w:r w:rsidRPr="007710D6">
        <w:rPr>
          <w:rFonts w:ascii="Bahnschrift Light" w:hAnsi="Bahnschrift Light"/>
          <w:lang w:val="bs-Latn-BA"/>
        </w:rPr>
        <w:lastRenderedPageBreak/>
        <w:t xml:space="preserve">3.2. </w:t>
      </w:r>
      <w:r w:rsidR="00F86BE9" w:rsidRPr="007710D6">
        <w:rPr>
          <w:rFonts w:ascii="Bahnschrift Light" w:hAnsi="Bahnschrift Light"/>
          <w:lang w:val="bs-Latn-BA"/>
        </w:rPr>
        <w:t>Analiza upravljanja javnim finansijama</w:t>
      </w:r>
      <w:r w:rsidR="003858AC" w:rsidRPr="007710D6">
        <w:rPr>
          <w:rFonts w:ascii="Bahnschrift Light" w:hAnsi="Bahnschrift Light"/>
          <w:lang w:val="bs-Latn-BA"/>
        </w:rPr>
        <w:t xml:space="preserve"> u Federaciji</w:t>
      </w:r>
      <w:bookmarkEnd w:id="43"/>
    </w:p>
    <w:p w14:paraId="3A8AAC9B" w14:textId="5083739C" w:rsidR="003858AC" w:rsidRPr="007710D6" w:rsidRDefault="00197128" w:rsidP="00FE22B4">
      <w:pPr>
        <w:spacing w:line="312" w:lineRule="auto"/>
        <w:jc w:val="both"/>
        <w:rPr>
          <w:rFonts w:ascii="Bahnschrift Light" w:hAnsi="Bahnschrift Light" w:cs="Arial"/>
          <w:sz w:val="24"/>
          <w:szCs w:val="24"/>
          <w:lang w:val="bs-Latn-BA"/>
        </w:rPr>
      </w:pPr>
      <w:r w:rsidRPr="007710D6">
        <w:rPr>
          <w:rFonts w:ascii="Bahnschrift Light" w:hAnsi="Bahnschrift Light" w:cs="Arial"/>
          <w:sz w:val="24"/>
          <w:szCs w:val="24"/>
          <w:lang w:val="bs-Latn-BA"/>
        </w:rPr>
        <w:t xml:space="preserve">Situaciona analiza </w:t>
      </w:r>
      <w:r w:rsidR="003858AC" w:rsidRPr="007710D6">
        <w:rPr>
          <w:rFonts w:ascii="Bahnschrift Light" w:hAnsi="Bahnschrift Light" w:cs="Arial"/>
          <w:sz w:val="24"/>
          <w:szCs w:val="24"/>
          <w:lang w:val="bs-Latn-BA"/>
        </w:rPr>
        <w:t xml:space="preserve">se zasniva na procijeni </w:t>
      </w:r>
      <w:r w:rsidRPr="007710D6">
        <w:rPr>
          <w:rFonts w:ascii="Bahnschrift Light" w:hAnsi="Bahnschrift Light" w:cs="Arial"/>
          <w:sz w:val="24"/>
          <w:szCs w:val="24"/>
          <w:lang w:val="bs-Latn-BA"/>
        </w:rPr>
        <w:t xml:space="preserve">upravljanja javnim finansijsama kroz </w:t>
      </w:r>
      <w:r w:rsidR="003858AC" w:rsidRPr="007710D6">
        <w:rPr>
          <w:rFonts w:ascii="Bahnschrift Light" w:hAnsi="Bahnschrift Light" w:cs="Arial"/>
          <w:sz w:val="24"/>
          <w:szCs w:val="24"/>
          <w:lang w:val="bs-Latn-BA"/>
        </w:rPr>
        <w:t>analizu sledećih dokumenata:</w:t>
      </w:r>
    </w:p>
    <w:p w14:paraId="148CFA81" w14:textId="19E69899" w:rsidR="0089199D" w:rsidRPr="007710D6" w:rsidRDefault="0089199D" w:rsidP="00FE22B4">
      <w:pPr>
        <w:numPr>
          <w:ilvl w:val="0"/>
          <w:numId w:val="1"/>
        </w:numPr>
        <w:spacing w:line="312" w:lineRule="auto"/>
        <w:jc w:val="both"/>
        <w:rPr>
          <w:rFonts w:ascii="Bahnschrift Light" w:hAnsi="Bahnschrift Light" w:cs="Arial"/>
          <w:sz w:val="24"/>
          <w:szCs w:val="24"/>
          <w:lang w:val="bs-Latn-BA"/>
        </w:rPr>
      </w:pPr>
      <w:bookmarkStart w:id="44" w:name="_Hlk189386437"/>
      <w:r w:rsidRPr="007710D6">
        <w:rPr>
          <w:rFonts w:ascii="Bahnschrift Light" w:hAnsi="Bahnschrift Light" w:cs="Arial"/>
          <w:sz w:val="24"/>
          <w:szCs w:val="24"/>
          <w:lang w:val="bs-Latn-BA"/>
        </w:rPr>
        <w:t>Strategija razvoja Federacije BIH 2021.- 2027.godine („Službene novine Federacije BiH“, broj 40/22),</w:t>
      </w:r>
    </w:p>
    <w:p w14:paraId="57D37C41" w14:textId="77777777" w:rsidR="00BC7176" w:rsidRPr="007710D6" w:rsidRDefault="00BC7176" w:rsidP="00FE22B4">
      <w:pPr>
        <w:numPr>
          <w:ilvl w:val="0"/>
          <w:numId w:val="1"/>
        </w:numPr>
        <w:spacing w:line="312" w:lineRule="auto"/>
        <w:jc w:val="both"/>
        <w:rPr>
          <w:rFonts w:ascii="Bahnschrift Light" w:hAnsi="Bahnschrift Light" w:cs="Arial"/>
          <w:sz w:val="24"/>
          <w:szCs w:val="24"/>
          <w:lang w:val="bs-Latn-BA"/>
        </w:rPr>
      </w:pPr>
      <w:r w:rsidRPr="007710D6">
        <w:rPr>
          <w:rFonts w:ascii="Bahnschrift Light" w:hAnsi="Bahnschrift Light" w:cs="Arial"/>
          <w:sz w:val="24"/>
          <w:szCs w:val="24"/>
          <w:lang w:val="bs-Latn-BA"/>
        </w:rPr>
        <w:t>Izvještaj o ocijeni javnih rashoda i finansijske odgovornosti (PEFA), Novembar 2023.godine</w:t>
      </w:r>
    </w:p>
    <w:p w14:paraId="6752C04C" w14:textId="77777777" w:rsidR="00BC7176" w:rsidRPr="007710D6" w:rsidRDefault="00BC7176" w:rsidP="00FE22B4">
      <w:pPr>
        <w:numPr>
          <w:ilvl w:val="0"/>
          <w:numId w:val="1"/>
        </w:numPr>
        <w:spacing w:line="312" w:lineRule="auto"/>
        <w:jc w:val="both"/>
        <w:rPr>
          <w:rFonts w:ascii="Bahnschrift Light" w:hAnsi="Bahnschrift Light" w:cs="Arial"/>
          <w:sz w:val="24"/>
          <w:szCs w:val="24"/>
          <w:lang w:val="bs-Latn-BA"/>
        </w:rPr>
      </w:pPr>
      <w:r w:rsidRPr="007710D6">
        <w:rPr>
          <w:rFonts w:ascii="Bahnschrift Light" w:hAnsi="Bahnschrift Light" w:cs="Arial"/>
          <w:sz w:val="24"/>
          <w:szCs w:val="24"/>
          <w:lang w:val="bs-Latn-BA"/>
        </w:rPr>
        <w:t>Ocjena upravljanja javnim investicijama (PIMA), Septembar 2024.godine</w:t>
      </w:r>
    </w:p>
    <w:p w14:paraId="6CA81905" w14:textId="77777777" w:rsidR="00BC7176" w:rsidRPr="007710D6" w:rsidRDefault="00BC7176" w:rsidP="00FE22B4">
      <w:pPr>
        <w:numPr>
          <w:ilvl w:val="0"/>
          <w:numId w:val="1"/>
        </w:numPr>
        <w:spacing w:line="312" w:lineRule="auto"/>
        <w:jc w:val="both"/>
        <w:rPr>
          <w:rFonts w:ascii="Bahnschrift Light" w:hAnsi="Bahnschrift Light" w:cs="Arial"/>
          <w:sz w:val="24"/>
          <w:szCs w:val="24"/>
          <w:lang w:val="bs-Latn-BA"/>
        </w:rPr>
      </w:pPr>
      <w:r w:rsidRPr="007710D6">
        <w:rPr>
          <w:rFonts w:ascii="Bahnschrift Light" w:hAnsi="Bahnschrift Light" w:cs="Arial"/>
          <w:sz w:val="24"/>
          <w:szCs w:val="24"/>
          <w:lang w:val="bs-Latn-BA"/>
        </w:rPr>
        <w:t>Javna uprava u Bosni i Hercegovini (SIGMA OECD), 2024</w:t>
      </w:r>
    </w:p>
    <w:p w14:paraId="07D4C6DC" w14:textId="77777777" w:rsidR="00BC7176" w:rsidRPr="007710D6" w:rsidRDefault="00BC7176" w:rsidP="00FE22B4">
      <w:pPr>
        <w:numPr>
          <w:ilvl w:val="0"/>
          <w:numId w:val="1"/>
        </w:numPr>
        <w:spacing w:line="312" w:lineRule="auto"/>
        <w:jc w:val="both"/>
        <w:rPr>
          <w:rFonts w:ascii="Bahnschrift Light" w:hAnsi="Bahnschrift Light" w:cs="Arial"/>
          <w:sz w:val="24"/>
          <w:szCs w:val="24"/>
          <w:lang w:val="bs-Latn-BA"/>
        </w:rPr>
      </w:pPr>
      <w:r w:rsidRPr="007710D6">
        <w:rPr>
          <w:rFonts w:ascii="Bahnschrift Light" w:hAnsi="Bahnschrift Light" w:cs="Arial"/>
          <w:sz w:val="24"/>
          <w:szCs w:val="24"/>
          <w:lang w:val="bs-Latn-BA"/>
        </w:rPr>
        <w:t>Open budget survey - Bosnia and Herzegovina, 2023</w:t>
      </w:r>
    </w:p>
    <w:p w14:paraId="5A883AC2" w14:textId="687105CC" w:rsidR="0089199D" w:rsidRPr="007710D6" w:rsidRDefault="0089199D" w:rsidP="00FE22B4">
      <w:pPr>
        <w:numPr>
          <w:ilvl w:val="0"/>
          <w:numId w:val="1"/>
        </w:numPr>
        <w:spacing w:line="312" w:lineRule="auto"/>
        <w:jc w:val="both"/>
        <w:rPr>
          <w:rFonts w:ascii="Bahnschrift Light" w:hAnsi="Bahnschrift Light" w:cs="Arial"/>
          <w:sz w:val="24"/>
          <w:szCs w:val="24"/>
          <w:lang w:val="bs-Latn-BA"/>
        </w:rPr>
      </w:pPr>
      <w:bookmarkStart w:id="45" w:name="_Hlk187068233"/>
      <w:r w:rsidRPr="007710D6">
        <w:rPr>
          <w:rFonts w:ascii="Bahnschrift Light" w:hAnsi="Bahnschrift Light" w:cs="Arial"/>
          <w:sz w:val="24"/>
          <w:szCs w:val="24"/>
          <w:lang w:val="bs-Latn-BA"/>
        </w:rPr>
        <w:t xml:space="preserve">Izvještaj o napretku BiH u EU za 2024.godinu </w:t>
      </w:r>
    </w:p>
    <w:p w14:paraId="44B532B1" w14:textId="52F8511A" w:rsidR="0089199D" w:rsidRPr="007710D6" w:rsidRDefault="0089199D" w:rsidP="00FE22B4">
      <w:pPr>
        <w:numPr>
          <w:ilvl w:val="0"/>
          <w:numId w:val="1"/>
        </w:numPr>
        <w:spacing w:line="312" w:lineRule="auto"/>
        <w:jc w:val="both"/>
        <w:rPr>
          <w:rFonts w:ascii="Bahnschrift Light" w:hAnsi="Bahnschrift Light" w:cs="Arial"/>
          <w:sz w:val="24"/>
          <w:szCs w:val="24"/>
          <w:lang w:val="bs-Latn-BA"/>
        </w:rPr>
      </w:pPr>
      <w:bookmarkStart w:id="46" w:name="_Hlk187067902"/>
      <w:bookmarkEnd w:id="45"/>
      <w:r w:rsidRPr="007710D6">
        <w:rPr>
          <w:rFonts w:ascii="Bahnschrift Light" w:hAnsi="Bahnschrift Light" w:cs="Arial"/>
          <w:sz w:val="24"/>
          <w:szCs w:val="24"/>
          <w:lang w:val="bs-Latn-BA"/>
        </w:rPr>
        <w:t>Izvještaj MMF za 2024.godinu, broj 24/175</w:t>
      </w:r>
    </w:p>
    <w:p w14:paraId="1B4C452A" w14:textId="22953E51" w:rsidR="0089199D" w:rsidRPr="007710D6" w:rsidRDefault="0089199D" w:rsidP="00FE22B4">
      <w:pPr>
        <w:numPr>
          <w:ilvl w:val="0"/>
          <w:numId w:val="1"/>
        </w:numPr>
        <w:spacing w:line="312" w:lineRule="auto"/>
        <w:jc w:val="both"/>
        <w:rPr>
          <w:rFonts w:ascii="Bahnschrift Light" w:hAnsi="Bahnschrift Light" w:cs="Arial"/>
          <w:sz w:val="24"/>
          <w:szCs w:val="24"/>
          <w:lang w:val="bs-Latn-BA"/>
        </w:rPr>
      </w:pPr>
      <w:bookmarkStart w:id="47" w:name="_Hlk197722347"/>
      <w:bookmarkEnd w:id="46"/>
      <w:r w:rsidRPr="007710D6">
        <w:rPr>
          <w:rFonts w:ascii="Bahnschrift Light" w:hAnsi="Bahnschrift Light" w:cs="Arial"/>
          <w:sz w:val="24"/>
          <w:szCs w:val="24"/>
          <w:lang w:val="bs-Latn-BA"/>
        </w:rPr>
        <w:t>Izvještaj OECD Globalnog foruma o transparentnosti i razmjeni informacija u porezne svrhe za BIH, novembar 2024</w:t>
      </w:r>
      <w:bookmarkEnd w:id="47"/>
    </w:p>
    <w:p w14:paraId="5943C79C" w14:textId="0301E189" w:rsidR="0089199D" w:rsidRPr="007710D6" w:rsidRDefault="0089199D" w:rsidP="00FE22B4">
      <w:pPr>
        <w:numPr>
          <w:ilvl w:val="0"/>
          <w:numId w:val="1"/>
        </w:numPr>
        <w:spacing w:line="312" w:lineRule="auto"/>
        <w:jc w:val="both"/>
        <w:rPr>
          <w:rFonts w:ascii="Bahnschrift Light" w:hAnsi="Bahnschrift Light" w:cs="Arial"/>
          <w:sz w:val="24"/>
          <w:szCs w:val="24"/>
          <w:lang w:val="bs-Latn-BA"/>
        </w:rPr>
      </w:pPr>
      <w:bookmarkStart w:id="48" w:name="_Hlk187864646"/>
      <w:r w:rsidRPr="007710D6">
        <w:rPr>
          <w:rFonts w:ascii="Bahnschrift Light" w:hAnsi="Bahnschrift Light" w:cs="Arial"/>
          <w:sz w:val="24"/>
          <w:szCs w:val="24"/>
          <w:lang w:val="bs-Latn-BA"/>
        </w:rPr>
        <w:t>Izvještaj o konkurentnost i razvoja privatnog sektora Zapadni Balkan, Perspektiva konkurentnosti 2024: Bosna i Hercegovina</w:t>
      </w:r>
    </w:p>
    <w:p w14:paraId="688C6058" w14:textId="3EBDBEED" w:rsidR="00183DD8" w:rsidRPr="007710D6" w:rsidRDefault="00CD7ADD" w:rsidP="00FE22B4">
      <w:pPr>
        <w:pStyle w:val="Heading3"/>
        <w:spacing w:before="0" w:after="160" w:line="312" w:lineRule="auto"/>
        <w:rPr>
          <w:rFonts w:ascii="Bahnschrift Light" w:hAnsi="Bahnschrift Light"/>
          <w:lang w:val="bs-Latn-BA"/>
        </w:rPr>
      </w:pPr>
      <w:bookmarkStart w:id="49" w:name="_Toc205109777"/>
      <w:bookmarkEnd w:id="48"/>
      <w:r w:rsidRPr="007710D6">
        <w:rPr>
          <w:rFonts w:ascii="Bahnschrift Light" w:hAnsi="Bahnschrift Light"/>
          <w:lang w:val="bs-Latn-BA"/>
        </w:rPr>
        <w:t xml:space="preserve">3.2.1. </w:t>
      </w:r>
      <w:r w:rsidR="00183DD8" w:rsidRPr="007710D6">
        <w:rPr>
          <w:rFonts w:ascii="Bahnschrift Light" w:hAnsi="Bahnschrift Light"/>
          <w:lang w:val="bs-Latn-BA"/>
        </w:rPr>
        <w:t>Strategija razvoja Federacije BiH za period 2021–2027</w:t>
      </w:r>
      <w:bookmarkEnd w:id="49"/>
    </w:p>
    <w:p w14:paraId="40E602DF" w14:textId="4F7D7344" w:rsidR="00183DD8" w:rsidRPr="007710D6" w:rsidRDefault="00183DD8" w:rsidP="00FE22B4">
      <w:pPr>
        <w:spacing w:line="312" w:lineRule="auto"/>
        <w:jc w:val="both"/>
        <w:rPr>
          <w:rFonts w:ascii="Bahnschrift Light" w:hAnsi="Bahnschrift Light" w:cs="Arial"/>
          <w:sz w:val="24"/>
          <w:szCs w:val="24"/>
          <w:lang w:val="bs-Latn-BA"/>
        </w:rPr>
      </w:pPr>
      <w:bookmarkStart w:id="50" w:name="_Hlk197716978"/>
      <w:r w:rsidRPr="007710D6">
        <w:rPr>
          <w:rFonts w:ascii="Bahnschrift Light" w:hAnsi="Bahnschrift Light" w:cs="Arial"/>
          <w:sz w:val="24"/>
          <w:szCs w:val="24"/>
          <w:lang w:val="bs-Latn-BA"/>
        </w:rPr>
        <w:t xml:space="preserve">Strategija razvoja Federacije BiH za period 2021–2027 </w:t>
      </w:r>
      <w:bookmarkEnd w:id="50"/>
      <w:r w:rsidRPr="007710D6">
        <w:rPr>
          <w:rFonts w:ascii="Bahnschrift Light" w:hAnsi="Bahnschrift Light" w:cs="Arial"/>
          <w:sz w:val="24"/>
          <w:szCs w:val="24"/>
          <w:lang w:val="bs-Latn-BA"/>
        </w:rPr>
        <w:t>prepoznaje ključne izazove u oblasti javnih finansija: visok nivo javne potrošnje, nisku efikasnost javnih investicija i ograničenu transparentnost. Istovremeno, postavljeni su ambiciozni ciljevi za unapređenje fiskalne discipline, povećanje transparentnosti i odgovornosti, kao i za jačanje kapaciteta javne uprave za upravljanje javnim finansijama i korištenje dostupnih finansijskih izvora, uključujući EU fondove.</w:t>
      </w:r>
    </w:p>
    <w:p w14:paraId="6FA8DAE4" w14:textId="2F2362C2" w:rsidR="00183DD8" w:rsidRPr="007710D6" w:rsidRDefault="00CD7ADD" w:rsidP="00FE22B4">
      <w:pPr>
        <w:pStyle w:val="Heading4"/>
        <w:spacing w:before="0" w:after="160" w:line="312" w:lineRule="auto"/>
        <w:rPr>
          <w:rFonts w:ascii="Bahnschrift Light" w:hAnsi="Bahnschrift Light"/>
          <w:lang w:val="bs-Latn-BA"/>
        </w:rPr>
      </w:pPr>
      <w:bookmarkStart w:id="51" w:name="_Toc205109778"/>
      <w:r w:rsidRPr="007710D6">
        <w:rPr>
          <w:rFonts w:ascii="Bahnschrift Light" w:hAnsi="Bahnschrift Light"/>
          <w:lang w:val="bs-Latn-BA"/>
        </w:rPr>
        <w:t xml:space="preserve">3.2.1.1. </w:t>
      </w:r>
      <w:r w:rsidR="00183DD8" w:rsidRPr="007710D6">
        <w:rPr>
          <w:rFonts w:ascii="Bahnschrift Light" w:hAnsi="Bahnschrift Light"/>
          <w:lang w:val="bs-Latn-BA"/>
        </w:rPr>
        <w:t>Strateški ciljevi i prioriteti u oblasti javnih finansija</w:t>
      </w:r>
      <w:bookmarkEnd w:id="51"/>
    </w:p>
    <w:p w14:paraId="3BE2450E" w14:textId="77777777" w:rsidR="00183DD8" w:rsidRPr="007710D6" w:rsidRDefault="00183DD8" w:rsidP="00FE22B4">
      <w:pPr>
        <w:numPr>
          <w:ilvl w:val="0"/>
          <w:numId w:val="25"/>
        </w:numPr>
        <w:spacing w:line="312" w:lineRule="auto"/>
        <w:jc w:val="both"/>
        <w:rPr>
          <w:rFonts w:ascii="Bahnschrift Light" w:hAnsi="Bahnschrift Light" w:cs="Arial"/>
          <w:sz w:val="24"/>
          <w:szCs w:val="24"/>
          <w:lang w:val="bs-Latn-BA"/>
        </w:rPr>
      </w:pPr>
      <w:r w:rsidRPr="007710D6">
        <w:rPr>
          <w:rFonts w:ascii="Bahnschrift Light" w:hAnsi="Bahnschrift Light" w:cs="Arial"/>
          <w:sz w:val="24"/>
          <w:szCs w:val="24"/>
          <w:lang w:val="bs-Latn-BA"/>
        </w:rPr>
        <w:t>Strategija naglašava unapređenje transparentnosti i odgovornosti u upravljanju javnim finansijama kao ključni prioritet.</w:t>
      </w:r>
    </w:p>
    <w:p w14:paraId="32350304" w14:textId="77777777" w:rsidR="00183DD8" w:rsidRPr="007710D6" w:rsidRDefault="00183DD8" w:rsidP="00FE22B4">
      <w:pPr>
        <w:numPr>
          <w:ilvl w:val="0"/>
          <w:numId w:val="25"/>
        </w:numPr>
        <w:spacing w:line="312" w:lineRule="auto"/>
        <w:jc w:val="both"/>
        <w:rPr>
          <w:rFonts w:ascii="Bahnschrift Light" w:hAnsi="Bahnschrift Light" w:cs="Arial"/>
          <w:sz w:val="24"/>
          <w:szCs w:val="24"/>
          <w:lang w:val="bs-Latn-BA"/>
        </w:rPr>
      </w:pPr>
      <w:r w:rsidRPr="007710D6">
        <w:rPr>
          <w:rFonts w:ascii="Bahnschrift Light" w:hAnsi="Bahnschrift Light" w:cs="Arial"/>
          <w:sz w:val="24"/>
          <w:szCs w:val="24"/>
          <w:lang w:val="bs-Latn-BA"/>
        </w:rPr>
        <w:t>Planirano je smanjenje udjela javne potrošnje u BDP-u sa 33% na 30%, uz fokus na racionalizaciju tekućih rashoda, naročito plata u javnom sektoru.</w:t>
      </w:r>
    </w:p>
    <w:p w14:paraId="36D55418" w14:textId="77777777" w:rsidR="00183DD8" w:rsidRPr="007710D6" w:rsidRDefault="00183DD8" w:rsidP="00FE22B4">
      <w:pPr>
        <w:numPr>
          <w:ilvl w:val="0"/>
          <w:numId w:val="25"/>
        </w:numPr>
        <w:spacing w:line="312" w:lineRule="auto"/>
        <w:jc w:val="both"/>
        <w:rPr>
          <w:rFonts w:ascii="Bahnschrift Light" w:hAnsi="Bahnschrift Light" w:cs="Arial"/>
          <w:sz w:val="24"/>
          <w:szCs w:val="24"/>
          <w:lang w:val="bs-Latn-BA"/>
        </w:rPr>
      </w:pPr>
      <w:r w:rsidRPr="007710D6">
        <w:rPr>
          <w:rFonts w:ascii="Bahnschrift Light" w:hAnsi="Bahnschrift Light" w:cs="Arial"/>
          <w:sz w:val="24"/>
          <w:szCs w:val="24"/>
          <w:lang w:val="bs-Latn-BA"/>
        </w:rPr>
        <w:lastRenderedPageBreak/>
        <w:t>Postavljen je cilj povećanja broja jedinica lokalne samouprave i kantona koji izrađuju budžet prilagođen građanima (sa 2 na 11), čime se želi povećati transparentnost i uključivanje građana u budžetski proces.</w:t>
      </w:r>
    </w:p>
    <w:p w14:paraId="1ABBE95F" w14:textId="1EF58E90" w:rsidR="00183DD8" w:rsidRPr="007710D6" w:rsidRDefault="00183DD8" w:rsidP="00FE22B4">
      <w:pPr>
        <w:numPr>
          <w:ilvl w:val="0"/>
          <w:numId w:val="25"/>
        </w:numPr>
        <w:spacing w:line="312" w:lineRule="auto"/>
        <w:jc w:val="both"/>
        <w:rPr>
          <w:rFonts w:ascii="Bahnschrift Light" w:hAnsi="Bahnschrift Light" w:cs="Arial"/>
          <w:sz w:val="24"/>
          <w:szCs w:val="24"/>
          <w:lang w:val="bs-Latn-BA"/>
        </w:rPr>
      </w:pPr>
      <w:r w:rsidRPr="007710D6">
        <w:rPr>
          <w:rFonts w:ascii="Bahnschrift Light" w:hAnsi="Bahnschrift Light" w:cs="Arial"/>
          <w:sz w:val="24"/>
          <w:szCs w:val="24"/>
          <w:lang w:val="bs-Latn-BA"/>
        </w:rPr>
        <w:t>Cilj je i smanjenje negativnih revizorskih mišljenja u javnom sektoru sa 17,1% na 10%, što pokazuje fokus na jačanje finansijske odgovornosti i kvalitet revizije.</w:t>
      </w:r>
    </w:p>
    <w:p w14:paraId="2207388B" w14:textId="6E2D3417" w:rsidR="00183DD8" w:rsidRPr="007710D6" w:rsidRDefault="00CD7ADD" w:rsidP="00FE22B4">
      <w:pPr>
        <w:pStyle w:val="Heading4"/>
        <w:spacing w:before="0" w:after="160" w:line="312" w:lineRule="auto"/>
        <w:rPr>
          <w:rFonts w:ascii="Bahnschrift Light" w:hAnsi="Bahnschrift Light"/>
          <w:lang w:val="bs-Latn-BA"/>
        </w:rPr>
      </w:pPr>
      <w:bookmarkStart w:id="52" w:name="_Toc205109779"/>
      <w:r w:rsidRPr="007710D6">
        <w:rPr>
          <w:rFonts w:ascii="Bahnschrift Light" w:hAnsi="Bahnschrift Light"/>
          <w:lang w:val="bs-Latn-BA"/>
        </w:rPr>
        <w:t xml:space="preserve">3.2.1.2. </w:t>
      </w:r>
      <w:r w:rsidR="00183DD8" w:rsidRPr="007710D6">
        <w:rPr>
          <w:rFonts w:ascii="Bahnschrift Light" w:hAnsi="Bahnschrift Light"/>
          <w:lang w:val="bs-Latn-BA"/>
        </w:rPr>
        <w:t>Izazovi u upravljanju javnim finansijama</w:t>
      </w:r>
      <w:bookmarkEnd w:id="52"/>
    </w:p>
    <w:p w14:paraId="0A10EC90" w14:textId="77777777" w:rsidR="00183DD8" w:rsidRPr="007710D6" w:rsidRDefault="00183DD8" w:rsidP="00FE22B4">
      <w:pPr>
        <w:numPr>
          <w:ilvl w:val="0"/>
          <w:numId w:val="26"/>
        </w:numPr>
        <w:spacing w:line="312" w:lineRule="auto"/>
        <w:jc w:val="both"/>
        <w:rPr>
          <w:rFonts w:ascii="Bahnschrift Light" w:hAnsi="Bahnschrift Light" w:cs="Arial"/>
          <w:sz w:val="24"/>
          <w:szCs w:val="24"/>
          <w:lang w:val="bs-Latn-BA"/>
        </w:rPr>
      </w:pPr>
      <w:r w:rsidRPr="007710D6">
        <w:rPr>
          <w:rFonts w:ascii="Bahnschrift Light" w:hAnsi="Bahnschrift Light" w:cs="Arial"/>
          <w:b/>
          <w:sz w:val="24"/>
          <w:szCs w:val="24"/>
          <w:lang w:val="bs-Latn-BA"/>
        </w:rPr>
        <w:t>Visoka tekuća potrošnja</w:t>
      </w:r>
      <w:r w:rsidRPr="007710D6">
        <w:rPr>
          <w:rFonts w:ascii="Bahnschrift Light" w:hAnsi="Bahnschrift Light" w:cs="Arial"/>
          <w:sz w:val="24"/>
          <w:szCs w:val="24"/>
          <w:lang w:val="bs-Latn-BA"/>
        </w:rPr>
        <w:t xml:space="preserve"> – dominantan udio plata, doprinosa i transfera u ukupnim rashodima ograničava prostor za kapitalne investicije koje su ključne za dugoročni razvoj.</w:t>
      </w:r>
    </w:p>
    <w:p w14:paraId="086BBA03" w14:textId="77777777" w:rsidR="00183DD8" w:rsidRPr="007710D6" w:rsidRDefault="00183DD8" w:rsidP="00FE22B4">
      <w:pPr>
        <w:numPr>
          <w:ilvl w:val="0"/>
          <w:numId w:val="26"/>
        </w:numPr>
        <w:spacing w:line="312" w:lineRule="auto"/>
        <w:jc w:val="both"/>
        <w:rPr>
          <w:rFonts w:ascii="Bahnschrift Light" w:hAnsi="Bahnschrift Light" w:cs="Arial"/>
          <w:sz w:val="24"/>
          <w:szCs w:val="24"/>
          <w:lang w:val="bs-Latn-BA"/>
        </w:rPr>
      </w:pPr>
      <w:r w:rsidRPr="007710D6">
        <w:rPr>
          <w:rFonts w:ascii="Bahnschrift Light" w:hAnsi="Bahnschrift Light" w:cs="Arial"/>
          <w:b/>
          <w:sz w:val="24"/>
          <w:szCs w:val="24"/>
          <w:lang w:val="bs-Latn-BA"/>
        </w:rPr>
        <w:t>Niska efikasnost javnih investicija</w:t>
      </w:r>
      <w:r w:rsidRPr="007710D6">
        <w:rPr>
          <w:rFonts w:ascii="Bahnschrift Light" w:hAnsi="Bahnschrift Light" w:cs="Arial"/>
          <w:sz w:val="24"/>
          <w:szCs w:val="24"/>
          <w:lang w:val="bs-Latn-BA"/>
        </w:rPr>
        <w:t xml:space="preserve"> – ulaganja u razvojne projekte su u prethodnom periodu bila niska (ispod 1% BDP-a), što je ograničilo njihov doprinos ekonomskom rastu.</w:t>
      </w:r>
    </w:p>
    <w:p w14:paraId="0AD012CF" w14:textId="666C3579" w:rsidR="00183DD8" w:rsidRPr="007710D6" w:rsidRDefault="00183DD8" w:rsidP="00FE22B4">
      <w:pPr>
        <w:numPr>
          <w:ilvl w:val="0"/>
          <w:numId w:val="26"/>
        </w:numPr>
        <w:spacing w:line="312" w:lineRule="auto"/>
        <w:jc w:val="both"/>
        <w:rPr>
          <w:rFonts w:ascii="Bahnschrift Light" w:hAnsi="Bahnschrift Light" w:cs="Arial"/>
          <w:sz w:val="24"/>
          <w:szCs w:val="24"/>
          <w:lang w:val="bs-Latn-BA"/>
        </w:rPr>
      </w:pPr>
      <w:r w:rsidRPr="007710D6">
        <w:rPr>
          <w:rFonts w:ascii="Bahnschrift Light" w:hAnsi="Bahnschrift Light" w:cs="Arial"/>
          <w:b/>
          <w:sz w:val="24"/>
          <w:szCs w:val="24"/>
          <w:lang w:val="bs-Latn-BA"/>
        </w:rPr>
        <w:t>Slaba apsorpcija EU fondova</w:t>
      </w:r>
      <w:r w:rsidRPr="007710D6">
        <w:rPr>
          <w:rFonts w:ascii="Bahnschrift Light" w:hAnsi="Bahnschrift Light" w:cs="Arial"/>
          <w:sz w:val="24"/>
          <w:szCs w:val="24"/>
          <w:lang w:val="bs-Latn-BA"/>
        </w:rPr>
        <w:t xml:space="preserve"> – iako postoji potencijal za korištenje sredstava iz IPA fondova i drugih programa, apsorpcija je nedovoljna, što ukazuje na potrebu jačanja kapaciteta javne uprave za pripremu i implementaciju projekata.</w:t>
      </w:r>
    </w:p>
    <w:p w14:paraId="4D6AF9E3" w14:textId="604C511A" w:rsidR="00183DD8" w:rsidRPr="007710D6" w:rsidRDefault="00183DD8" w:rsidP="00FE22B4">
      <w:pPr>
        <w:numPr>
          <w:ilvl w:val="0"/>
          <w:numId w:val="26"/>
        </w:numPr>
        <w:spacing w:line="312" w:lineRule="auto"/>
        <w:jc w:val="both"/>
        <w:rPr>
          <w:rFonts w:ascii="Bahnschrift Light" w:hAnsi="Bahnschrift Light" w:cs="Arial"/>
          <w:sz w:val="24"/>
          <w:szCs w:val="24"/>
          <w:lang w:val="bs-Latn-BA"/>
        </w:rPr>
      </w:pPr>
      <w:r w:rsidRPr="007710D6">
        <w:rPr>
          <w:rFonts w:ascii="Bahnschrift Light" w:hAnsi="Bahnschrift Light" w:cs="Arial"/>
          <w:b/>
          <w:sz w:val="24"/>
          <w:szCs w:val="24"/>
          <w:lang w:val="bs-Latn-BA"/>
        </w:rPr>
        <w:t>Nedostatak koordinacije i kapaciteta</w:t>
      </w:r>
      <w:r w:rsidRPr="007710D6">
        <w:rPr>
          <w:rFonts w:ascii="Bahnschrift Light" w:hAnsi="Bahnschrift Light" w:cs="Arial"/>
          <w:sz w:val="24"/>
          <w:szCs w:val="24"/>
          <w:lang w:val="bs-Latn-BA"/>
        </w:rPr>
        <w:t xml:space="preserve"> na svim nivoima vlasti za efikasno upravljanje javnim finansijama i investicijama.</w:t>
      </w:r>
    </w:p>
    <w:p w14:paraId="2358E607" w14:textId="0C598E2A" w:rsidR="00183DD8" w:rsidRPr="007710D6" w:rsidRDefault="00CD7ADD" w:rsidP="00FE22B4">
      <w:pPr>
        <w:pStyle w:val="Heading4"/>
        <w:spacing w:before="0" w:after="160" w:line="312" w:lineRule="auto"/>
        <w:rPr>
          <w:rFonts w:ascii="Bahnschrift Light" w:hAnsi="Bahnschrift Light"/>
          <w:noProof/>
          <w:lang w:val="bs-Latn-BA"/>
        </w:rPr>
      </w:pPr>
      <w:bookmarkStart w:id="53" w:name="_Toc205109780"/>
      <w:r w:rsidRPr="007710D6">
        <w:rPr>
          <w:rFonts w:ascii="Bahnschrift Light" w:hAnsi="Bahnschrift Light"/>
          <w:noProof/>
          <w:lang w:val="bs-Latn-BA"/>
        </w:rPr>
        <w:t xml:space="preserve">3.2.1.3. </w:t>
      </w:r>
      <w:r w:rsidR="00183DD8" w:rsidRPr="007710D6">
        <w:rPr>
          <w:rFonts w:ascii="Bahnschrift Light" w:hAnsi="Bahnschrift Light"/>
          <w:noProof/>
          <w:lang w:val="bs-Latn-BA"/>
        </w:rPr>
        <w:t>Mjere za unapređenje javnih finansija</w:t>
      </w:r>
      <w:bookmarkEnd w:id="53"/>
    </w:p>
    <w:p w14:paraId="247D4DCC" w14:textId="77777777" w:rsidR="00183DD8" w:rsidRPr="007710D6" w:rsidRDefault="00183DD8" w:rsidP="00FE22B4">
      <w:pPr>
        <w:numPr>
          <w:ilvl w:val="0"/>
          <w:numId w:val="27"/>
        </w:numPr>
        <w:spacing w:line="312" w:lineRule="auto"/>
        <w:jc w:val="both"/>
        <w:rPr>
          <w:rFonts w:ascii="Bahnschrift Light" w:hAnsi="Bahnschrift Light" w:cs="Arial"/>
          <w:noProof/>
          <w:sz w:val="24"/>
          <w:szCs w:val="24"/>
          <w:lang w:val="bs-Latn-BA"/>
        </w:rPr>
      </w:pPr>
      <w:r w:rsidRPr="007710D6">
        <w:rPr>
          <w:rFonts w:ascii="Bahnschrift Light" w:hAnsi="Bahnschrift Light" w:cs="Arial"/>
          <w:b/>
          <w:bCs/>
          <w:noProof/>
          <w:sz w:val="24"/>
          <w:szCs w:val="24"/>
          <w:lang w:val="bs-Latn-BA"/>
        </w:rPr>
        <w:t>Racionalizacija javne potrošnje</w:t>
      </w:r>
      <w:r w:rsidRPr="007710D6">
        <w:rPr>
          <w:rFonts w:ascii="Bahnschrift Light" w:hAnsi="Bahnschrift Light" w:cs="Arial"/>
          <w:noProof/>
          <w:sz w:val="24"/>
          <w:szCs w:val="24"/>
          <w:lang w:val="bs-Latn-BA"/>
        </w:rPr>
        <w:t> – ograničavanje apsolutnog rasta tekućih rashoda i smanjenje udjela javne potrošnje u BDP-u.</w:t>
      </w:r>
    </w:p>
    <w:p w14:paraId="761E47E0" w14:textId="77777777" w:rsidR="00183DD8" w:rsidRPr="007710D6" w:rsidRDefault="00183DD8" w:rsidP="00FE22B4">
      <w:pPr>
        <w:numPr>
          <w:ilvl w:val="0"/>
          <w:numId w:val="27"/>
        </w:numPr>
        <w:spacing w:line="312" w:lineRule="auto"/>
        <w:jc w:val="both"/>
        <w:rPr>
          <w:rFonts w:ascii="Bahnschrift Light" w:hAnsi="Bahnschrift Light" w:cs="Arial"/>
          <w:noProof/>
          <w:sz w:val="24"/>
          <w:szCs w:val="24"/>
          <w:lang w:val="bs-Latn-BA"/>
        </w:rPr>
      </w:pPr>
      <w:r w:rsidRPr="007710D6">
        <w:rPr>
          <w:rFonts w:ascii="Bahnschrift Light" w:hAnsi="Bahnschrift Light" w:cs="Arial"/>
          <w:b/>
          <w:bCs/>
          <w:noProof/>
          <w:sz w:val="24"/>
          <w:szCs w:val="24"/>
          <w:lang w:val="bs-Latn-BA"/>
        </w:rPr>
        <w:t>Povećanje transparentnosti</w:t>
      </w:r>
      <w:r w:rsidRPr="007710D6">
        <w:rPr>
          <w:rFonts w:ascii="Bahnschrift Light" w:hAnsi="Bahnschrift Light" w:cs="Arial"/>
          <w:noProof/>
          <w:sz w:val="24"/>
          <w:szCs w:val="24"/>
          <w:lang w:val="bs-Latn-BA"/>
        </w:rPr>
        <w:t> – razvoj budžeta za građane, povećanje broja revizija i smanjenje negativnih revizorskih mišljenja.</w:t>
      </w:r>
    </w:p>
    <w:p w14:paraId="02B84222" w14:textId="77777777" w:rsidR="00183DD8" w:rsidRPr="007710D6" w:rsidRDefault="00183DD8" w:rsidP="00FE22B4">
      <w:pPr>
        <w:numPr>
          <w:ilvl w:val="0"/>
          <w:numId w:val="27"/>
        </w:numPr>
        <w:spacing w:line="312" w:lineRule="auto"/>
        <w:jc w:val="both"/>
        <w:rPr>
          <w:rFonts w:ascii="Bahnschrift Light" w:hAnsi="Bahnschrift Light" w:cs="Arial"/>
          <w:noProof/>
          <w:sz w:val="24"/>
          <w:szCs w:val="24"/>
          <w:lang w:val="bs-Latn-BA"/>
        </w:rPr>
      </w:pPr>
      <w:r w:rsidRPr="007710D6">
        <w:rPr>
          <w:rFonts w:ascii="Bahnschrift Light" w:hAnsi="Bahnschrift Light" w:cs="Arial"/>
          <w:b/>
          <w:bCs/>
          <w:noProof/>
          <w:sz w:val="24"/>
          <w:szCs w:val="24"/>
          <w:lang w:val="bs-Latn-BA"/>
        </w:rPr>
        <w:t>Jačanje efikasnosti javnih investicija</w:t>
      </w:r>
      <w:r w:rsidRPr="007710D6">
        <w:rPr>
          <w:rFonts w:ascii="Bahnschrift Light" w:hAnsi="Bahnschrift Light" w:cs="Arial"/>
          <w:noProof/>
          <w:sz w:val="24"/>
          <w:szCs w:val="24"/>
          <w:lang w:val="bs-Latn-BA"/>
        </w:rPr>
        <w:t> – unapređenje planiranja, monitoring i evaluacija investicionih projekata.</w:t>
      </w:r>
    </w:p>
    <w:p w14:paraId="71CDB93D" w14:textId="77777777" w:rsidR="00183DD8" w:rsidRPr="007710D6" w:rsidRDefault="00183DD8" w:rsidP="00FE22B4">
      <w:pPr>
        <w:numPr>
          <w:ilvl w:val="0"/>
          <w:numId w:val="27"/>
        </w:numPr>
        <w:spacing w:line="312" w:lineRule="auto"/>
        <w:jc w:val="both"/>
        <w:rPr>
          <w:rFonts w:ascii="Bahnschrift Light" w:hAnsi="Bahnschrift Light" w:cs="Arial"/>
          <w:noProof/>
          <w:sz w:val="24"/>
          <w:szCs w:val="24"/>
          <w:lang w:val="bs-Latn-BA"/>
        </w:rPr>
      </w:pPr>
      <w:r w:rsidRPr="007710D6">
        <w:rPr>
          <w:rFonts w:ascii="Bahnschrift Light" w:hAnsi="Bahnschrift Light" w:cs="Arial"/>
          <w:b/>
          <w:bCs/>
          <w:noProof/>
          <w:sz w:val="24"/>
          <w:szCs w:val="24"/>
          <w:lang w:val="bs-Latn-BA"/>
        </w:rPr>
        <w:t>Podrška korištenju EU fondova</w:t>
      </w:r>
      <w:r w:rsidRPr="007710D6">
        <w:rPr>
          <w:rFonts w:ascii="Bahnschrift Light" w:hAnsi="Bahnschrift Light" w:cs="Arial"/>
          <w:noProof/>
          <w:sz w:val="24"/>
          <w:szCs w:val="24"/>
          <w:lang w:val="bs-Latn-BA"/>
        </w:rPr>
        <w:t> – jačanje kapaciteta za pripremu i implementaciju projekata, te osiguranje sufinansiranja na lokalnom nivou.</w:t>
      </w:r>
    </w:p>
    <w:p w14:paraId="7C483D6A" w14:textId="08B917B1" w:rsidR="00183DD8" w:rsidRPr="007710D6" w:rsidRDefault="00183DD8" w:rsidP="00FE22B4">
      <w:pPr>
        <w:numPr>
          <w:ilvl w:val="0"/>
          <w:numId w:val="27"/>
        </w:numPr>
        <w:spacing w:line="312" w:lineRule="auto"/>
        <w:jc w:val="both"/>
        <w:rPr>
          <w:rFonts w:ascii="Bahnschrift Light" w:hAnsi="Bahnschrift Light" w:cs="Arial"/>
          <w:noProof/>
          <w:sz w:val="24"/>
          <w:szCs w:val="24"/>
          <w:lang w:val="bs-Latn-BA"/>
        </w:rPr>
      </w:pPr>
      <w:r w:rsidRPr="007710D6">
        <w:rPr>
          <w:rFonts w:ascii="Bahnschrift Light" w:hAnsi="Bahnschrift Light" w:cs="Arial"/>
          <w:b/>
          <w:bCs/>
          <w:noProof/>
          <w:sz w:val="24"/>
          <w:szCs w:val="24"/>
          <w:lang w:val="bs-Latn-BA"/>
        </w:rPr>
        <w:t>Privatizacija i upravljanje javnim p</w:t>
      </w:r>
      <w:r w:rsidR="000209EF" w:rsidRPr="007710D6">
        <w:rPr>
          <w:rFonts w:ascii="Bahnschrift Light" w:hAnsi="Bahnschrift Light" w:cs="Arial"/>
          <w:b/>
          <w:bCs/>
          <w:noProof/>
          <w:sz w:val="24"/>
          <w:szCs w:val="24"/>
          <w:lang w:val="bs-Latn-BA"/>
        </w:rPr>
        <w:t>rivrednim društvima</w:t>
      </w:r>
      <w:r w:rsidRPr="007710D6">
        <w:rPr>
          <w:rFonts w:ascii="Bahnschrift Light" w:hAnsi="Bahnschrift Light" w:cs="Arial"/>
          <w:noProof/>
          <w:sz w:val="24"/>
          <w:szCs w:val="24"/>
          <w:lang w:val="bs-Latn-BA"/>
        </w:rPr>
        <w:t xml:space="preserve">– planirana privatizacija operatora infrastrukture i neinfrastrukturnih </w:t>
      </w:r>
      <w:r w:rsidR="000209EF" w:rsidRPr="007710D6">
        <w:rPr>
          <w:rFonts w:ascii="Bahnschrift Light" w:hAnsi="Bahnschrift Light" w:cs="Arial"/>
          <w:noProof/>
          <w:sz w:val="24"/>
          <w:szCs w:val="24"/>
          <w:lang w:val="bs-Latn-BA"/>
        </w:rPr>
        <w:t>subjekata</w:t>
      </w:r>
      <w:r w:rsidRPr="007710D6">
        <w:rPr>
          <w:rFonts w:ascii="Bahnschrift Light" w:hAnsi="Bahnschrift Light" w:cs="Arial"/>
          <w:noProof/>
          <w:sz w:val="24"/>
          <w:szCs w:val="24"/>
          <w:lang w:val="bs-Latn-BA"/>
        </w:rPr>
        <w:t>, dok se objekti fizičke infrastrukture iznajmljuju, čime se želi povećati efikasnost i smanjiti fiskalni teret.</w:t>
      </w:r>
    </w:p>
    <w:p w14:paraId="2B11394E" w14:textId="77777777" w:rsidR="00CD7ADD" w:rsidRPr="007710D6" w:rsidRDefault="00CD7ADD" w:rsidP="00263C0D">
      <w:pPr>
        <w:pStyle w:val="Heading3"/>
        <w:spacing w:before="0" w:after="160" w:line="312" w:lineRule="auto"/>
        <w:jc w:val="both"/>
        <w:rPr>
          <w:rFonts w:ascii="Bahnschrift Light" w:hAnsi="Bahnschrift Light"/>
          <w:lang w:val="bs-Latn-BA"/>
        </w:rPr>
      </w:pPr>
      <w:bookmarkStart w:id="54" w:name="_Toc205109781"/>
      <w:bookmarkEnd w:id="44"/>
      <w:r w:rsidRPr="007710D6">
        <w:rPr>
          <w:rFonts w:ascii="Bahnschrift Light" w:hAnsi="Bahnschrift Light"/>
          <w:lang w:val="bs-Latn-BA"/>
        </w:rPr>
        <w:lastRenderedPageBreak/>
        <w:t xml:space="preserve">3.2.2. </w:t>
      </w:r>
      <w:r w:rsidR="00183DD8" w:rsidRPr="007710D6">
        <w:rPr>
          <w:rFonts w:ascii="Bahnschrift Light" w:hAnsi="Bahnschrift Light"/>
          <w:lang w:val="bs-Latn-BA"/>
        </w:rPr>
        <w:t>Izvještaj o ocijeni javnih rashoda i finansijske odgovornosti (PEFA), 2023.godine</w:t>
      </w:r>
      <w:bookmarkEnd w:id="54"/>
    </w:p>
    <w:p w14:paraId="3ED4E318" w14:textId="0F32FB51" w:rsidR="001B5153" w:rsidRPr="007710D6" w:rsidRDefault="00CD7ADD" w:rsidP="00FE22B4">
      <w:pPr>
        <w:pStyle w:val="Heading4"/>
        <w:spacing w:before="0" w:after="160" w:line="312" w:lineRule="auto"/>
        <w:rPr>
          <w:rFonts w:ascii="Bahnschrift Light" w:hAnsi="Bahnschrift Light"/>
          <w:lang w:val="bs-Latn-BA"/>
        </w:rPr>
      </w:pPr>
      <w:bookmarkStart w:id="55" w:name="_Toc205109782"/>
      <w:r w:rsidRPr="007710D6">
        <w:rPr>
          <w:rFonts w:ascii="Bahnschrift Light" w:hAnsi="Bahnschrift Light"/>
          <w:lang w:val="bs-Latn-BA"/>
        </w:rPr>
        <w:t>3.2.2.1.</w:t>
      </w:r>
      <w:r w:rsidR="001B5153" w:rsidRPr="007710D6">
        <w:rPr>
          <w:rFonts w:ascii="Bahnschrift Light" w:hAnsi="Bahnschrift Light"/>
          <w:lang w:val="bs-Latn-BA"/>
        </w:rPr>
        <w:t xml:space="preserve"> Svrha i upravljanje</w:t>
      </w:r>
      <w:bookmarkEnd w:id="55"/>
    </w:p>
    <w:p w14:paraId="7615C1DF" w14:textId="03692A8A" w:rsidR="001B5153" w:rsidRPr="007710D6" w:rsidRDefault="001B5153" w:rsidP="00FE22B4">
      <w:pPr>
        <w:spacing w:line="312" w:lineRule="auto"/>
        <w:jc w:val="both"/>
        <w:rPr>
          <w:rFonts w:ascii="Bahnschrift Light" w:hAnsi="Bahnschrift Light" w:cs="Arial"/>
          <w:sz w:val="24"/>
          <w:szCs w:val="24"/>
          <w:lang w:val="bs-Latn-BA"/>
        </w:rPr>
      </w:pPr>
      <w:r w:rsidRPr="007710D6">
        <w:rPr>
          <w:rFonts w:ascii="Bahnschrift Light" w:hAnsi="Bahnschrift Light" w:cs="Arial"/>
          <w:sz w:val="24"/>
          <w:szCs w:val="24"/>
          <w:lang w:val="bs-Latn-BA"/>
        </w:rPr>
        <w:t xml:space="preserve">Ova PEFA procjena pruža pregled performansi sistema upravljanja javnim finansijama (PFM) na različitim nivoima vlasti u BiH, uključujući i Federaciju Bosne i Hercegovine. Procjenu je realizovao tim međunarodnih i domaćih PFM konsultanata u okviru projekta tehničke pomoći koji je finansirala i upravljala Delegacija EU u BiH. Ministarstva finansija na sva četiri nivoa vlasti, zajedno s ostalim relevantnim akterima, bili su glavni korisnici procjene. Nadzorni tim činili su predstavnici ministarstava finansija, Delegacije EU, Svjetske banke, MMF-a, SECO-a i UNDP-a. </w:t>
      </w:r>
    </w:p>
    <w:p w14:paraId="3C60A02B" w14:textId="07B65AC1" w:rsidR="001B5153" w:rsidRPr="007710D6" w:rsidRDefault="001B5153" w:rsidP="00FE22B4">
      <w:pPr>
        <w:spacing w:line="312" w:lineRule="auto"/>
        <w:jc w:val="both"/>
        <w:rPr>
          <w:rFonts w:ascii="Bahnschrift Light" w:hAnsi="Bahnschrift Light" w:cs="Arial"/>
          <w:sz w:val="24"/>
          <w:szCs w:val="24"/>
          <w:lang w:val="bs-Latn-BA"/>
        </w:rPr>
      </w:pPr>
      <w:r w:rsidRPr="007710D6">
        <w:rPr>
          <w:rFonts w:ascii="Bahnschrift Light" w:hAnsi="Bahnschrift Light" w:cs="Arial"/>
          <w:sz w:val="24"/>
          <w:szCs w:val="24"/>
          <w:lang w:val="bs-Latn-BA"/>
        </w:rPr>
        <w:t>Svrha procjene je ispunjavanje sljedećih ciljeva:</w:t>
      </w:r>
    </w:p>
    <w:p w14:paraId="61ED6670" w14:textId="77777777" w:rsidR="001B5153" w:rsidRPr="007710D6" w:rsidRDefault="001B5153" w:rsidP="00FE22B4">
      <w:pPr>
        <w:numPr>
          <w:ilvl w:val="0"/>
          <w:numId w:val="15"/>
        </w:numPr>
        <w:spacing w:line="312" w:lineRule="auto"/>
        <w:jc w:val="both"/>
        <w:rPr>
          <w:rFonts w:ascii="Bahnschrift Light" w:hAnsi="Bahnschrift Light" w:cs="Arial"/>
          <w:sz w:val="24"/>
          <w:szCs w:val="24"/>
          <w:lang w:val="bs-Latn-BA"/>
        </w:rPr>
      </w:pPr>
      <w:r w:rsidRPr="007710D6">
        <w:rPr>
          <w:rFonts w:ascii="Bahnschrift Light" w:hAnsi="Bahnschrift Light" w:cs="Arial"/>
          <w:sz w:val="24"/>
          <w:szCs w:val="24"/>
          <w:lang w:val="bs-Latn-BA"/>
        </w:rPr>
        <w:t>pružiti osnovnu procjenu koristeći PEFA Okvir iz 2016. godine i ažurirati napredak od posljednje (2014) PEFA procjene,</w:t>
      </w:r>
    </w:p>
    <w:p w14:paraId="3533C908" w14:textId="77777777" w:rsidR="001B5153" w:rsidRPr="007710D6" w:rsidRDefault="001B5153" w:rsidP="00FE22B4">
      <w:pPr>
        <w:numPr>
          <w:ilvl w:val="0"/>
          <w:numId w:val="15"/>
        </w:numPr>
        <w:spacing w:line="312" w:lineRule="auto"/>
        <w:jc w:val="both"/>
        <w:rPr>
          <w:rFonts w:ascii="Bahnschrift Light" w:hAnsi="Bahnschrift Light" w:cs="Arial"/>
          <w:sz w:val="24"/>
          <w:szCs w:val="24"/>
          <w:lang w:val="bs-Latn-BA"/>
        </w:rPr>
      </w:pPr>
      <w:r w:rsidRPr="007710D6">
        <w:rPr>
          <w:rFonts w:ascii="Bahnschrift Light" w:hAnsi="Bahnschrift Light" w:cs="Arial"/>
          <w:sz w:val="24"/>
          <w:szCs w:val="24"/>
          <w:lang w:val="bs-Latn-BA"/>
        </w:rPr>
        <w:t>informisati i doprinijeti efikasnijoj implementaciji i kasnijim prilagodbama Strategija reforme PFM-a za period 2021-2025. na svim nivoima vlasti, kao i sveobuhvatne Strategije PFM-a za BiH,</w:t>
      </w:r>
    </w:p>
    <w:p w14:paraId="0B99D503" w14:textId="77777777" w:rsidR="001B5153" w:rsidRPr="007710D6" w:rsidRDefault="001B5153" w:rsidP="00FE22B4">
      <w:pPr>
        <w:numPr>
          <w:ilvl w:val="0"/>
          <w:numId w:val="15"/>
        </w:numPr>
        <w:spacing w:line="312" w:lineRule="auto"/>
        <w:jc w:val="both"/>
        <w:rPr>
          <w:rFonts w:ascii="Bahnschrift Light" w:hAnsi="Bahnschrift Light" w:cs="Arial"/>
          <w:sz w:val="24"/>
          <w:szCs w:val="24"/>
          <w:lang w:val="bs-Latn-BA"/>
        </w:rPr>
      </w:pPr>
      <w:r w:rsidRPr="007710D6">
        <w:rPr>
          <w:rFonts w:ascii="Bahnschrift Light" w:hAnsi="Bahnschrift Light" w:cs="Arial"/>
          <w:sz w:val="24"/>
          <w:szCs w:val="24"/>
          <w:lang w:val="bs-Latn-BA"/>
        </w:rPr>
        <w:t>omogućiti vladama da identifikuju prioritete reformi, odrede vrijeme njihove implementacije i alociraju resurse na najučinkovitiji način,</w:t>
      </w:r>
    </w:p>
    <w:p w14:paraId="0C47A8C3" w14:textId="13639C28" w:rsidR="001B5153" w:rsidRPr="007710D6" w:rsidRDefault="001B5153" w:rsidP="00FE22B4">
      <w:pPr>
        <w:numPr>
          <w:ilvl w:val="0"/>
          <w:numId w:val="15"/>
        </w:numPr>
        <w:spacing w:line="312" w:lineRule="auto"/>
        <w:jc w:val="both"/>
        <w:rPr>
          <w:rFonts w:ascii="Bahnschrift Light" w:hAnsi="Bahnschrift Light" w:cs="Arial"/>
          <w:sz w:val="24"/>
          <w:szCs w:val="24"/>
          <w:lang w:val="bs-Latn-BA"/>
        </w:rPr>
      </w:pPr>
      <w:r w:rsidRPr="007710D6">
        <w:rPr>
          <w:rFonts w:ascii="Bahnschrift Light" w:hAnsi="Bahnschrift Light" w:cs="Arial"/>
          <w:sz w:val="24"/>
          <w:szCs w:val="24"/>
          <w:lang w:val="bs-Latn-BA"/>
        </w:rPr>
        <w:t>pružiti osnovu za inicijative razvoja kapaciteta PFM-a u različitim segmentima sistema upravljanja javnim finansijama.</w:t>
      </w:r>
    </w:p>
    <w:p w14:paraId="6F6A5F34" w14:textId="538BD379" w:rsidR="00A36208" w:rsidRPr="007710D6" w:rsidRDefault="00A36208" w:rsidP="00FE22B4">
      <w:pPr>
        <w:spacing w:line="312" w:lineRule="auto"/>
        <w:jc w:val="both"/>
        <w:rPr>
          <w:rFonts w:ascii="Bahnschrift Light" w:hAnsi="Bahnschrift Light" w:cs="Arial"/>
          <w:sz w:val="24"/>
          <w:szCs w:val="24"/>
          <w:lang w:val="bs-Latn-BA"/>
        </w:rPr>
      </w:pPr>
      <w:r w:rsidRPr="007710D6">
        <w:rPr>
          <w:rFonts w:ascii="Bahnschrift Light" w:hAnsi="Bahnschrift Light" w:cs="Arial"/>
          <w:sz w:val="24"/>
          <w:szCs w:val="24"/>
          <w:lang w:val="bs-Latn-BA"/>
        </w:rPr>
        <w:t>Ukratko, pristup „četiri u jedan“ – četiri PEFA procjene provedene paralelno, ali objavljene kao jedinstveni dokument – omogućava detaljnu i usklađenu analizu PFM sistema na svim nivoima vlasti u BiH. Ovaj model, uz formalizovane mehanizme koordinacije i uspostavljene strateške okvire, predstavlja najefikasniji način balansiranja decentralizovanih odgovornosti sa potrebom za centralizovanom fiskalnom disciplinom i usklađenošću sa međunarodnim standardima, što je ključno za dalji razvoj i evropske integracije Bosne i Hercegovin</w:t>
      </w:r>
    </w:p>
    <w:p w14:paraId="3421EB66" w14:textId="6ACADBBE" w:rsidR="001B5153" w:rsidRPr="007710D6" w:rsidRDefault="00CD7ADD" w:rsidP="00263C0D">
      <w:pPr>
        <w:pStyle w:val="Heading4"/>
        <w:spacing w:before="0" w:after="160" w:line="312" w:lineRule="auto"/>
        <w:rPr>
          <w:rFonts w:ascii="Bahnschrift Light" w:hAnsi="Bahnschrift Light" w:cs="Arial"/>
          <w:b/>
          <w:sz w:val="24"/>
          <w:szCs w:val="24"/>
          <w:lang w:val="bs-Latn-BA"/>
        </w:rPr>
      </w:pPr>
      <w:bookmarkStart w:id="56" w:name="_Toc205109783"/>
      <w:r w:rsidRPr="007710D6">
        <w:rPr>
          <w:rFonts w:ascii="Bahnschrift Light" w:hAnsi="Bahnschrift Light"/>
          <w:lang w:val="bs-Latn-BA"/>
        </w:rPr>
        <w:t xml:space="preserve">3.2.2.2. </w:t>
      </w:r>
      <w:r w:rsidR="001B5153" w:rsidRPr="007710D6">
        <w:rPr>
          <w:rFonts w:ascii="Bahnschrift Light" w:hAnsi="Bahnschrift Light"/>
          <w:lang w:val="bs-Latn-BA"/>
        </w:rPr>
        <w:t>Glavne snage sistema upravljanja javnim finansijama u BiH</w:t>
      </w:r>
      <w:bookmarkEnd w:id="56"/>
    </w:p>
    <w:p w14:paraId="17799442" w14:textId="77777777" w:rsidR="00806902" w:rsidRPr="007710D6" w:rsidRDefault="00806902" w:rsidP="00263C0D">
      <w:pPr>
        <w:pStyle w:val="Heading5"/>
        <w:spacing w:before="0" w:after="160" w:line="312" w:lineRule="auto"/>
        <w:ind w:left="720"/>
        <w:rPr>
          <w:rFonts w:ascii="Bahnschrift Light" w:hAnsi="Bahnschrift Light"/>
          <w:lang w:val="bs-Latn-BA"/>
        </w:rPr>
      </w:pPr>
      <w:bookmarkStart w:id="57" w:name="_Toc205109784"/>
      <w:r w:rsidRPr="007710D6">
        <w:rPr>
          <w:rFonts w:ascii="Bahnschrift Light" w:hAnsi="Bahnschrift Light"/>
          <w:lang w:val="bs-Latn-BA"/>
        </w:rPr>
        <w:t>1. Upravljanje rashodima</w:t>
      </w:r>
      <w:bookmarkEnd w:id="57"/>
    </w:p>
    <w:p w14:paraId="2E3960B3" w14:textId="6A2A4B48" w:rsidR="00806902" w:rsidRPr="007710D6" w:rsidRDefault="00806902" w:rsidP="00263C0D">
      <w:pPr>
        <w:spacing w:line="312" w:lineRule="auto"/>
        <w:ind w:left="720"/>
        <w:jc w:val="both"/>
        <w:rPr>
          <w:rFonts w:ascii="Bahnschrift Light" w:hAnsi="Bahnschrift Light" w:cs="Arial"/>
          <w:sz w:val="24"/>
          <w:szCs w:val="24"/>
          <w:lang w:val="bs-Latn-BA"/>
        </w:rPr>
      </w:pPr>
      <w:r w:rsidRPr="007710D6">
        <w:rPr>
          <w:rFonts w:ascii="Bahnschrift Light" w:hAnsi="Bahnschrift Light" w:cs="Arial"/>
          <w:sz w:val="24"/>
          <w:szCs w:val="24"/>
          <w:lang w:val="bs-Latn-BA"/>
        </w:rPr>
        <w:t>Upravljanje rashodima u FBiH funkcioniše efikasno i predstavlja jednu od ključnih snaga PFM sistema. Ova snaga se temelji na relativno razvijenim funkcijama makroekonomskog i fiskalnog planiranja, koje provode Direkcija za ekonomsko planiranje</w:t>
      </w:r>
      <w:r w:rsidR="000209EF" w:rsidRPr="007710D6">
        <w:rPr>
          <w:rFonts w:ascii="Bahnschrift Light" w:hAnsi="Bahnschrift Light" w:cs="Arial"/>
          <w:sz w:val="24"/>
          <w:szCs w:val="24"/>
          <w:lang w:val="bs-Latn-BA"/>
        </w:rPr>
        <w:t xml:space="preserve"> BIH</w:t>
      </w:r>
      <w:r w:rsidRPr="007710D6">
        <w:rPr>
          <w:rFonts w:ascii="Bahnschrift Light" w:hAnsi="Bahnschrift Light" w:cs="Arial"/>
          <w:sz w:val="24"/>
          <w:szCs w:val="24"/>
          <w:lang w:val="bs-Latn-BA"/>
        </w:rPr>
        <w:t xml:space="preserve"> i Jedinica za makroekonomsku analizu Uprave za indirektno oporezivanje. Sistem pokazuje visok stepen fiskalne discipline, </w:t>
      </w:r>
      <w:r w:rsidRPr="007710D6">
        <w:rPr>
          <w:rFonts w:ascii="Bahnschrift Light" w:hAnsi="Bahnschrift Light" w:cs="Arial"/>
          <w:sz w:val="24"/>
          <w:szCs w:val="24"/>
          <w:lang w:val="bs-Latn-BA"/>
        </w:rPr>
        <w:lastRenderedPageBreak/>
        <w:t>što potvrđuju mala odstupanja između planiranih i izvršenih budžeta na agregatnom nivou. Međutim, preraspodjele tokom godine između glavnih budžetskih kategorija dovode do većih odstupanja na nižim nivoima.</w:t>
      </w:r>
    </w:p>
    <w:p w14:paraId="202EF34D" w14:textId="77777777" w:rsidR="00806902" w:rsidRPr="007710D6" w:rsidRDefault="00806902" w:rsidP="00263C0D">
      <w:pPr>
        <w:pStyle w:val="Heading5"/>
        <w:spacing w:before="0" w:after="160" w:line="312" w:lineRule="auto"/>
        <w:ind w:left="720"/>
        <w:rPr>
          <w:rFonts w:ascii="Bahnschrift Light" w:hAnsi="Bahnschrift Light"/>
          <w:lang w:val="bs-Latn-BA"/>
        </w:rPr>
      </w:pPr>
      <w:bookmarkStart w:id="58" w:name="_Toc205109785"/>
      <w:r w:rsidRPr="007710D6">
        <w:rPr>
          <w:rFonts w:ascii="Bahnschrift Light" w:hAnsi="Bahnschrift Light"/>
          <w:lang w:val="bs-Latn-BA"/>
        </w:rPr>
        <w:t>2. Priprema budžeta</w:t>
      </w:r>
      <w:bookmarkEnd w:id="58"/>
    </w:p>
    <w:p w14:paraId="4438930F" w14:textId="77777777" w:rsidR="00806902" w:rsidRPr="007710D6" w:rsidRDefault="00806902" w:rsidP="00263C0D">
      <w:pPr>
        <w:spacing w:line="312" w:lineRule="auto"/>
        <w:ind w:left="720"/>
        <w:jc w:val="both"/>
        <w:rPr>
          <w:rFonts w:ascii="Bahnschrift Light" w:hAnsi="Bahnschrift Light" w:cs="Arial"/>
          <w:sz w:val="24"/>
          <w:szCs w:val="24"/>
          <w:lang w:val="bs-Latn-BA"/>
        </w:rPr>
      </w:pPr>
      <w:r w:rsidRPr="007710D6">
        <w:rPr>
          <w:rFonts w:ascii="Bahnschrift Light" w:hAnsi="Bahnschrift Light" w:cs="Arial"/>
          <w:sz w:val="24"/>
          <w:szCs w:val="24"/>
          <w:lang w:val="bs-Latn-BA"/>
        </w:rPr>
        <w:t>Procesi pripreme budžeta u FBiH u velikoj mjeri se odvijaju u skladu sa zakonskim i institucionalnim okvirima. Kalendar pripreme budžeta je definisan zakonom i uglavnom se poštuje. Iako postoji prostor za unapređenje, potrebne su samo manje regulatorne dorade i jačanje kapaciteta.</w:t>
      </w:r>
    </w:p>
    <w:p w14:paraId="306D1AD9" w14:textId="77777777" w:rsidR="00806902" w:rsidRPr="007710D6" w:rsidRDefault="00806902" w:rsidP="00263C0D">
      <w:pPr>
        <w:pStyle w:val="Heading5"/>
        <w:spacing w:before="0" w:after="160" w:line="312" w:lineRule="auto"/>
        <w:ind w:left="720"/>
        <w:rPr>
          <w:rFonts w:ascii="Bahnschrift Light" w:hAnsi="Bahnschrift Light"/>
          <w:lang w:val="bs-Latn-BA"/>
        </w:rPr>
      </w:pPr>
      <w:bookmarkStart w:id="59" w:name="_Toc205109786"/>
      <w:r w:rsidRPr="007710D6">
        <w:rPr>
          <w:rFonts w:ascii="Bahnschrift Light" w:hAnsi="Bahnschrift Light"/>
          <w:lang w:val="bs-Latn-BA"/>
        </w:rPr>
        <w:t>3. Upravljanje dugom</w:t>
      </w:r>
      <w:bookmarkEnd w:id="59"/>
    </w:p>
    <w:p w14:paraId="64ABC162" w14:textId="77777777" w:rsidR="00806902" w:rsidRPr="007710D6" w:rsidRDefault="00806902" w:rsidP="00263C0D">
      <w:pPr>
        <w:spacing w:line="312" w:lineRule="auto"/>
        <w:ind w:left="720"/>
        <w:jc w:val="both"/>
        <w:rPr>
          <w:rFonts w:ascii="Bahnschrift Light" w:hAnsi="Bahnschrift Light" w:cs="Arial"/>
          <w:sz w:val="24"/>
          <w:szCs w:val="24"/>
          <w:lang w:val="bs-Latn-BA"/>
        </w:rPr>
      </w:pPr>
      <w:r w:rsidRPr="007710D6">
        <w:rPr>
          <w:rFonts w:ascii="Bahnschrift Light" w:hAnsi="Bahnschrift Light" w:cs="Arial"/>
          <w:sz w:val="24"/>
          <w:szCs w:val="24"/>
          <w:lang w:val="bs-Latn-BA"/>
        </w:rPr>
        <w:t>Zakonski limiti servisiranja duga sprječavaju prekomjerno zaduživanje i dodatno jačaju fiskalnu disciplinu. Prognoze servisiranja duga su pouzdane i dobro integrisane u proces budžetskog planiranja. Strategije upravljanja dugom su sveobuhvatne, uključuju analizu makroekonomskog okruženja, troškova i rizika, čime se osigurava održivost javnog duga.</w:t>
      </w:r>
    </w:p>
    <w:p w14:paraId="6601FE39" w14:textId="77777777" w:rsidR="00806902" w:rsidRPr="007710D6" w:rsidRDefault="00806902" w:rsidP="00263C0D">
      <w:pPr>
        <w:pStyle w:val="Heading5"/>
        <w:spacing w:before="0" w:after="160" w:line="312" w:lineRule="auto"/>
        <w:ind w:left="720"/>
        <w:rPr>
          <w:rFonts w:ascii="Bahnschrift Light" w:hAnsi="Bahnschrift Light"/>
          <w:lang w:val="bs-Latn-BA"/>
        </w:rPr>
      </w:pPr>
      <w:bookmarkStart w:id="60" w:name="_Toc205109787"/>
      <w:r w:rsidRPr="007710D6">
        <w:rPr>
          <w:rFonts w:ascii="Bahnschrift Light" w:hAnsi="Bahnschrift Light"/>
          <w:lang w:val="bs-Latn-BA"/>
        </w:rPr>
        <w:t>4. Eksterna revizija</w:t>
      </w:r>
      <w:bookmarkEnd w:id="60"/>
    </w:p>
    <w:p w14:paraId="7582C598" w14:textId="77777777" w:rsidR="00806902" w:rsidRPr="007710D6" w:rsidRDefault="00806902" w:rsidP="00263C0D">
      <w:pPr>
        <w:spacing w:line="312" w:lineRule="auto"/>
        <w:ind w:left="720"/>
        <w:jc w:val="both"/>
        <w:rPr>
          <w:rFonts w:ascii="Bahnschrift Light" w:hAnsi="Bahnschrift Light" w:cs="Arial"/>
          <w:sz w:val="24"/>
          <w:szCs w:val="24"/>
          <w:lang w:val="bs-Latn-BA"/>
        </w:rPr>
      </w:pPr>
      <w:r w:rsidRPr="007710D6">
        <w:rPr>
          <w:rFonts w:ascii="Bahnschrift Light" w:hAnsi="Bahnschrift Light" w:cs="Arial"/>
          <w:sz w:val="24"/>
          <w:szCs w:val="24"/>
          <w:lang w:val="bs-Latn-BA"/>
        </w:rPr>
        <w:t>Na svim nivoima vlasti u FBiH postoji snažna funkcija eksterne revizije. Iako je praćenje implementacije preporuka revizije od strane izvršne vlasti slabije u FBiH nego u Brčko distriktu i RS-u, funkcija eksterne revizije je dodatno ojačana kontinuiranom tehničkom podrškom međunarodnih partnera (npr. Švedske nacionalne revizorske institucije).</w:t>
      </w:r>
    </w:p>
    <w:p w14:paraId="0D152367" w14:textId="77777777" w:rsidR="00806902" w:rsidRPr="007710D6" w:rsidRDefault="00806902" w:rsidP="00263C0D">
      <w:pPr>
        <w:pStyle w:val="Heading5"/>
        <w:spacing w:before="0" w:after="160" w:line="312" w:lineRule="auto"/>
        <w:ind w:left="720"/>
        <w:rPr>
          <w:rFonts w:ascii="Bahnschrift Light" w:hAnsi="Bahnschrift Light"/>
          <w:lang w:val="bs-Latn-BA"/>
        </w:rPr>
      </w:pPr>
      <w:bookmarkStart w:id="61" w:name="_Toc205109788"/>
      <w:r w:rsidRPr="007710D6">
        <w:rPr>
          <w:rFonts w:ascii="Bahnschrift Light" w:hAnsi="Bahnschrift Light"/>
          <w:lang w:val="bs-Latn-BA"/>
        </w:rPr>
        <w:t>5. Sveobuhvatnost budžetske dokumentacije</w:t>
      </w:r>
      <w:bookmarkEnd w:id="61"/>
    </w:p>
    <w:p w14:paraId="7EFBE966" w14:textId="77777777" w:rsidR="00806902" w:rsidRPr="007710D6" w:rsidRDefault="00806902" w:rsidP="00263C0D">
      <w:pPr>
        <w:spacing w:line="312" w:lineRule="auto"/>
        <w:ind w:left="720"/>
        <w:jc w:val="both"/>
        <w:rPr>
          <w:rFonts w:ascii="Bahnschrift Light" w:hAnsi="Bahnschrift Light" w:cs="Arial"/>
          <w:sz w:val="24"/>
          <w:szCs w:val="24"/>
          <w:lang w:val="bs-Latn-BA"/>
        </w:rPr>
      </w:pPr>
      <w:r w:rsidRPr="007710D6">
        <w:rPr>
          <w:rFonts w:ascii="Bahnschrift Light" w:hAnsi="Bahnschrift Light" w:cs="Arial"/>
          <w:sz w:val="24"/>
          <w:szCs w:val="24"/>
          <w:lang w:val="bs-Latn-BA"/>
        </w:rPr>
        <w:t>FBiH je značajno unaprijedila sveobuhvatnost i transparentnost informacija u budžetskoj dokumentaciji, što olakšava donošenje informisanih odluka i jača odgovornost.</w:t>
      </w:r>
    </w:p>
    <w:p w14:paraId="708B2574" w14:textId="291FCE9A" w:rsidR="00806902" w:rsidRPr="007710D6" w:rsidRDefault="00CD7ADD" w:rsidP="00FE22B4">
      <w:pPr>
        <w:pStyle w:val="Heading4"/>
        <w:spacing w:before="0" w:after="160" w:line="312" w:lineRule="auto"/>
        <w:rPr>
          <w:rFonts w:ascii="Bahnschrift Light" w:hAnsi="Bahnschrift Light"/>
          <w:lang w:val="bs-Latn-BA"/>
        </w:rPr>
      </w:pPr>
      <w:bookmarkStart w:id="62" w:name="_Toc205109789"/>
      <w:r w:rsidRPr="007710D6">
        <w:rPr>
          <w:rFonts w:ascii="Bahnschrift Light" w:hAnsi="Bahnschrift Light"/>
          <w:lang w:val="bs-Latn-BA"/>
        </w:rPr>
        <w:t xml:space="preserve">3.2.2.3. </w:t>
      </w:r>
      <w:r w:rsidR="00806902" w:rsidRPr="007710D6">
        <w:rPr>
          <w:rFonts w:ascii="Bahnschrift Light" w:hAnsi="Bahnschrift Light"/>
          <w:lang w:val="bs-Latn-BA"/>
        </w:rPr>
        <w:t>Glavne slabosti upravljanja javnim finansijama u Federaciji BIH:</w:t>
      </w:r>
      <w:bookmarkEnd w:id="62"/>
      <w:r w:rsidR="00806902" w:rsidRPr="007710D6">
        <w:rPr>
          <w:rFonts w:ascii="Bahnschrift Light" w:hAnsi="Bahnschrift Light"/>
          <w:lang w:val="bs-Latn-BA"/>
        </w:rPr>
        <w:t xml:space="preserve"> </w:t>
      </w:r>
    </w:p>
    <w:p w14:paraId="11CA1EEB" w14:textId="77777777" w:rsidR="00806902" w:rsidRPr="007710D6" w:rsidRDefault="00806902" w:rsidP="00FE22B4">
      <w:pPr>
        <w:pStyle w:val="Heading5"/>
        <w:spacing w:before="0" w:after="160" w:line="312" w:lineRule="auto"/>
        <w:ind w:left="720"/>
        <w:rPr>
          <w:rFonts w:ascii="Bahnschrift Light" w:hAnsi="Bahnschrift Light"/>
          <w:lang w:val="bs-Latn-BA"/>
        </w:rPr>
      </w:pPr>
      <w:bookmarkStart w:id="63" w:name="_Toc205109790"/>
      <w:r w:rsidRPr="007710D6">
        <w:rPr>
          <w:rFonts w:ascii="Bahnschrift Light" w:hAnsi="Bahnschrift Light"/>
          <w:lang w:val="bs-Latn-BA"/>
        </w:rPr>
        <w:t>1. Strateško usmjeravanje budžeta</w:t>
      </w:r>
      <w:bookmarkEnd w:id="63"/>
    </w:p>
    <w:p w14:paraId="1210E4EE" w14:textId="77777777" w:rsidR="00806902" w:rsidRPr="007710D6" w:rsidRDefault="00806902" w:rsidP="00FE22B4">
      <w:pPr>
        <w:spacing w:line="312" w:lineRule="auto"/>
        <w:ind w:left="720"/>
        <w:jc w:val="both"/>
        <w:rPr>
          <w:rFonts w:ascii="Bahnschrift Light" w:hAnsi="Bahnschrift Light" w:cs="Arial"/>
          <w:sz w:val="24"/>
          <w:szCs w:val="24"/>
          <w:lang w:val="bs-Latn-BA"/>
        </w:rPr>
      </w:pPr>
      <w:r w:rsidRPr="007710D6">
        <w:rPr>
          <w:rFonts w:ascii="Bahnschrift Light" w:hAnsi="Bahnschrift Light" w:cs="Arial"/>
          <w:sz w:val="24"/>
          <w:szCs w:val="24"/>
          <w:lang w:val="bs-Latn-BA"/>
        </w:rPr>
        <w:t>Budžeti u FBiH i dalje uglavnom odražavaju zakonske obaveze unutar raspoloživog fiskalnog okvira, umjesto da budu alat za strateško usmjeravanje resursa ka razvojnim i društvenim ciljevima. Efikasan sistem strateškog planiranja i određivanja prioriteta još nije u potpunosti uspostavljen, a strateški dokumenti se rijetko implementiraju u praksi.</w:t>
      </w:r>
    </w:p>
    <w:p w14:paraId="6FD696F3" w14:textId="77777777" w:rsidR="00806902" w:rsidRPr="007710D6" w:rsidRDefault="00806902" w:rsidP="00FE22B4">
      <w:pPr>
        <w:pStyle w:val="Heading5"/>
        <w:spacing w:before="0" w:after="160" w:line="312" w:lineRule="auto"/>
        <w:ind w:left="720"/>
        <w:rPr>
          <w:rFonts w:ascii="Bahnschrift Light" w:hAnsi="Bahnschrift Light"/>
          <w:lang w:val="bs-Latn-BA"/>
        </w:rPr>
      </w:pPr>
      <w:bookmarkStart w:id="64" w:name="_Toc205109791"/>
      <w:r w:rsidRPr="007710D6">
        <w:rPr>
          <w:rFonts w:ascii="Bahnschrift Light" w:hAnsi="Bahnschrift Light"/>
          <w:lang w:val="bs-Latn-BA"/>
        </w:rPr>
        <w:lastRenderedPageBreak/>
        <w:t>2. Raspodjela sredstava na osnovu rezultata (performance-based budgeting)</w:t>
      </w:r>
      <w:bookmarkEnd w:id="64"/>
    </w:p>
    <w:p w14:paraId="1669CE2F" w14:textId="77777777" w:rsidR="00806902" w:rsidRPr="007710D6" w:rsidRDefault="00806902" w:rsidP="00FE22B4">
      <w:pPr>
        <w:spacing w:line="312" w:lineRule="auto"/>
        <w:ind w:left="720"/>
        <w:jc w:val="both"/>
        <w:rPr>
          <w:rFonts w:ascii="Bahnschrift Light" w:hAnsi="Bahnschrift Light" w:cs="Arial"/>
          <w:sz w:val="24"/>
          <w:szCs w:val="24"/>
          <w:lang w:val="bs-Latn-BA"/>
        </w:rPr>
      </w:pPr>
      <w:r w:rsidRPr="007710D6">
        <w:rPr>
          <w:rFonts w:ascii="Bahnschrift Light" w:hAnsi="Bahnschrift Light" w:cs="Arial"/>
          <w:sz w:val="24"/>
          <w:szCs w:val="24"/>
          <w:lang w:val="bs-Latn-BA"/>
        </w:rPr>
        <w:t>Raspodjela javnih sredstava nije u dovoljnoj mjeri zasnovana na rezultatima i učinkovitosti. Nedostatak upotrebe informacija o performansama prije, tokom i nakon implementacije politika povećava rizik od neefikasnosti i neadekvatnog upravljanja budžetskim sredstvima.</w:t>
      </w:r>
    </w:p>
    <w:p w14:paraId="47D8B4D3" w14:textId="77777777" w:rsidR="00806902" w:rsidRPr="007710D6" w:rsidRDefault="00806902" w:rsidP="00FE22B4">
      <w:pPr>
        <w:pStyle w:val="Heading5"/>
        <w:spacing w:before="0" w:after="160" w:line="312" w:lineRule="auto"/>
        <w:ind w:left="720"/>
        <w:rPr>
          <w:rFonts w:ascii="Bahnschrift Light" w:hAnsi="Bahnschrift Light"/>
          <w:lang w:val="bs-Latn-BA"/>
        </w:rPr>
      </w:pPr>
      <w:bookmarkStart w:id="65" w:name="_Toc205109792"/>
      <w:r w:rsidRPr="007710D6">
        <w:rPr>
          <w:rFonts w:ascii="Bahnschrift Light" w:hAnsi="Bahnschrift Light"/>
          <w:lang w:val="bs-Latn-BA"/>
        </w:rPr>
        <w:t>3. Parlamentarni nadzor nad budžetom i fiskalnom strategijom</w:t>
      </w:r>
      <w:bookmarkEnd w:id="65"/>
    </w:p>
    <w:p w14:paraId="5F9DE6FB" w14:textId="77777777" w:rsidR="00806902" w:rsidRPr="007710D6" w:rsidRDefault="00806902" w:rsidP="00FE22B4">
      <w:pPr>
        <w:spacing w:line="312" w:lineRule="auto"/>
        <w:ind w:left="720"/>
        <w:jc w:val="both"/>
        <w:rPr>
          <w:rFonts w:ascii="Bahnschrift Light" w:hAnsi="Bahnschrift Light" w:cs="Arial"/>
          <w:sz w:val="24"/>
          <w:szCs w:val="24"/>
          <w:lang w:val="bs-Latn-BA"/>
        </w:rPr>
      </w:pPr>
      <w:r w:rsidRPr="007710D6">
        <w:rPr>
          <w:rFonts w:ascii="Bahnschrift Light" w:hAnsi="Bahnschrift Light" w:cs="Arial"/>
          <w:sz w:val="24"/>
          <w:szCs w:val="24"/>
          <w:lang w:val="bs-Latn-BA"/>
        </w:rPr>
        <w:t>Kapaciteti za parlamentarni nadzor nad budžetom su ograničeni. Parlament često nema dovoljno vremena za detaljnu analizu budžeta zbog kašnjenja u dostavi prijedloga budžeta i usvajanja istih po hitnoj proceduri. Fiskalne strategije ne sadrže dovoljno informacija o fiskalnom uticaju predloženih politika, a izvještavanje o fiskalnim ishodima nije institucionalizovano.</w:t>
      </w:r>
    </w:p>
    <w:p w14:paraId="3B139A7F" w14:textId="77777777" w:rsidR="00806902" w:rsidRPr="007710D6" w:rsidRDefault="00806902" w:rsidP="00FE22B4">
      <w:pPr>
        <w:pStyle w:val="Heading5"/>
        <w:spacing w:before="0" w:after="160" w:line="312" w:lineRule="auto"/>
        <w:ind w:left="720"/>
        <w:rPr>
          <w:rFonts w:ascii="Bahnschrift Light" w:hAnsi="Bahnschrift Light"/>
          <w:lang w:val="bs-Latn-BA"/>
        </w:rPr>
      </w:pPr>
      <w:bookmarkStart w:id="66" w:name="_Toc205109793"/>
      <w:r w:rsidRPr="007710D6">
        <w:rPr>
          <w:rFonts w:ascii="Bahnschrift Light" w:hAnsi="Bahnschrift Light"/>
          <w:lang w:val="bs-Latn-BA"/>
        </w:rPr>
        <w:t>4. Upravljanje fiskalnim rizicima i javnim investicijama</w:t>
      </w:r>
      <w:bookmarkEnd w:id="66"/>
    </w:p>
    <w:p w14:paraId="7A1AD672" w14:textId="5519D94E" w:rsidR="00806902" w:rsidRPr="007710D6" w:rsidRDefault="00806902" w:rsidP="00FE22B4">
      <w:pPr>
        <w:spacing w:line="312" w:lineRule="auto"/>
        <w:ind w:left="720"/>
        <w:jc w:val="both"/>
        <w:rPr>
          <w:rFonts w:ascii="Bahnschrift Light" w:hAnsi="Bahnschrift Light" w:cs="Arial"/>
          <w:noProof/>
          <w:sz w:val="24"/>
          <w:szCs w:val="24"/>
          <w:lang w:val="bs-Latn-BA"/>
        </w:rPr>
      </w:pPr>
      <w:r w:rsidRPr="007710D6">
        <w:rPr>
          <w:rFonts w:ascii="Bahnschrift Light" w:hAnsi="Bahnschrift Light" w:cs="Arial"/>
          <w:sz w:val="24"/>
          <w:szCs w:val="24"/>
          <w:lang w:val="bs-Latn-BA"/>
        </w:rPr>
        <w:t xml:space="preserve">Praćenje fiskalnih rizika i upravljanje javnim investicijama su na osnovnom nivou. Monitoring finansijskih performansi javnih preduzeća je nedovoljno razvijen, a procjena potencijalnih obaveza (contingent liabilities) nije sveobuhvatna. Nedostatak jasnih i dosljedno primjenjivanih kriterija za selekciju i prioritizaciju investicionih </w:t>
      </w:r>
      <w:r w:rsidRPr="007710D6">
        <w:rPr>
          <w:rFonts w:ascii="Bahnschrift Light" w:hAnsi="Bahnschrift Light" w:cs="Arial"/>
          <w:noProof/>
          <w:sz w:val="24"/>
          <w:szCs w:val="24"/>
          <w:lang w:val="bs-Latn-BA"/>
        </w:rPr>
        <w:t>projekata ograničava efikasnost alokacije resursa. Praćenje implementacije investicija nije sistematsko.</w:t>
      </w:r>
    </w:p>
    <w:p w14:paraId="43FE34A1" w14:textId="77777777" w:rsidR="00806902" w:rsidRPr="007710D6" w:rsidRDefault="00806902" w:rsidP="00FE22B4">
      <w:pPr>
        <w:pStyle w:val="Heading5"/>
        <w:spacing w:before="0" w:after="160" w:line="312" w:lineRule="auto"/>
        <w:ind w:left="720"/>
        <w:rPr>
          <w:rFonts w:ascii="Bahnschrift Light" w:hAnsi="Bahnschrift Light"/>
          <w:noProof/>
          <w:lang w:val="bs-Latn-BA"/>
        </w:rPr>
      </w:pPr>
      <w:bookmarkStart w:id="67" w:name="_Toc205109794"/>
      <w:r w:rsidRPr="007710D6">
        <w:rPr>
          <w:rFonts w:ascii="Bahnschrift Light" w:hAnsi="Bahnschrift Light"/>
          <w:noProof/>
          <w:lang w:val="bs-Latn-BA"/>
        </w:rPr>
        <w:t>5. Nedovoljno razvijen srednjoročni okvir i programsko budžetiranje</w:t>
      </w:r>
      <w:bookmarkEnd w:id="67"/>
    </w:p>
    <w:p w14:paraId="692BD431" w14:textId="7396FECA" w:rsidR="001B5153" w:rsidRPr="007710D6" w:rsidRDefault="00806902" w:rsidP="00FE22B4">
      <w:pPr>
        <w:spacing w:line="312" w:lineRule="auto"/>
        <w:ind w:left="720"/>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Srednjoročno planiranje i programski budžet su u fazi razvoja, ali još uvijek nisu dovoljno integrisani sa strateškim planovima, što ograničava dugoročni uticaj vladinih politika</w:t>
      </w:r>
      <w:r w:rsidR="000209EF" w:rsidRPr="007710D6">
        <w:rPr>
          <w:rFonts w:ascii="Bahnschrift Light" w:hAnsi="Bahnschrift Light" w:cs="Arial"/>
          <w:noProof/>
          <w:sz w:val="24"/>
          <w:szCs w:val="24"/>
          <w:lang w:val="bs-Latn-BA"/>
        </w:rPr>
        <w:t>.</w:t>
      </w:r>
    </w:p>
    <w:p w14:paraId="51785BED" w14:textId="22AB12B6" w:rsidR="001B5153" w:rsidRPr="007710D6" w:rsidRDefault="00CD7ADD" w:rsidP="00FE22B4">
      <w:pPr>
        <w:pStyle w:val="Heading4"/>
        <w:spacing w:before="0" w:after="160" w:line="312" w:lineRule="auto"/>
        <w:rPr>
          <w:rFonts w:ascii="Bahnschrift Light" w:hAnsi="Bahnschrift Light"/>
          <w:noProof/>
          <w:lang w:val="bs-Latn-BA"/>
        </w:rPr>
      </w:pPr>
      <w:bookmarkStart w:id="68" w:name="_Toc205109795"/>
      <w:r w:rsidRPr="007710D6">
        <w:rPr>
          <w:rFonts w:ascii="Bahnschrift Light" w:hAnsi="Bahnschrift Light"/>
          <w:noProof/>
          <w:lang w:val="bs-Latn-BA"/>
        </w:rPr>
        <w:t>3.2.2.4.</w:t>
      </w:r>
      <w:r w:rsidR="001B5153" w:rsidRPr="007710D6">
        <w:rPr>
          <w:rFonts w:ascii="Bahnschrift Light" w:hAnsi="Bahnschrift Light"/>
          <w:noProof/>
          <w:lang w:val="bs-Latn-BA"/>
        </w:rPr>
        <w:t>Promjene u performansama od prethodne PEFA procjene 2014</w:t>
      </w:r>
      <w:r w:rsidR="00806902" w:rsidRPr="007710D6">
        <w:rPr>
          <w:rFonts w:ascii="Bahnschrift Light" w:hAnsi="Bahnschrift Light"/>
          <w:noProof/>
          <w:lang w:val="bs-Latn-BA"/>
        </w:rPr>
        <w:t>.g</w:t>
      </w:r>
      <w:bookmarkEnd w:id="68"/>
      <w:r w:rsidR="001B5153" w:rsidRPr="007710D6">
        <w:rPr>
          <w:rFonts w:ascii="Bahnschrift Light" w:hAnsi="Bahnschrift Light"/>
          <w:noProof/>
          <w:lang w:val="bs-Latn-BA"/>
        </w:rPr>
        <w:t xml:space="preserve"> </w:t>
      </w:r>
    </w:p>
    <w:p w14:paraId="22F5BD3E" w14:textId="77777777" w:rsidR="00806902" w:rsidRPr="007710D6" w:rsidRDefault="00806902" w:rsidP="00FE22B4">
      <w:p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U Federaciji BiH zabilježen je umjeren napredak u performansama sistema upravljanja javnim finansijama u odnosu na prethodnu PEFA procjenu iz 2014. godine. Od ukupno 28 indikatora performansi koji su ponovo ocijenjeni prema PEFA Okviru iz 2011. godine:</w:t>
      </w:r>
    </w:p>
    <w:p w14:paraId="1D8AFF60" w14:textId="77777777" w:rsidR="00806902" w:rsidRPr="007710D6" w:rsidRDefault="00806902" w:rsidP="00FE22B4">
      <w:pPr>
        <w:numPr>
          <w:ilvl w:val="0"/>
          <w:numId w:val="16"/>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12 indikatora (43%) zadržalo je istu ocjenu kao i u 2014. godini,</w:t>
      </w:r>
    </w:p>
    <w:p w14:paraId="0B01FEB7" w14:textId="77777777" w:rsidR="00806902" w:rsidRPr="007710D6" w:rsidRDefault="00806902" w:rsidP="00FE22B4">
      <w:pPr>
        <w:numPr>
          <w:ilvl w:val="0"/>
          <w:numId w:val="16"/>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6 indikatora (21%) pokazalo je poboljšanje,</w:t>
      </w:r>
    </w:p>
    <w:p w14:paraId="0D2D3167" w14:textId="77777777" w:rsidR="00806902" w:rsidRPr="007710D6" w:rsidRDefault="00806902" w:rsidP="00FE22B4">
      <w:pPr>
        <w:numPr>
          <w:ilvl w:val="0"/>
          <w:numId w:val="16"/>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4 indikatora (14%) zabilježila su pogoršanje rezultata.</w:t>
      </w:r>
    </w:p>
    <w:p w14:paraId="3818E90D" w14:textId="66C2AE5C" w:rsidR="00806902" w:rsidRPr="007710D6" w:rsidRDefault="00806902" w:rsidP="00FE22B4">
      <w:p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Preostala 3 indikatora nisu ocijenjena ili nisu bila primjenjiva u ovom ciklusu procjene.</w:t>
      </w:r>
    </w:p>
    <w:p w14:paraId="28F5FF4E" w14:textId="7768EC7F" w:rsidR="00806902" w:rsidRPr="007710D6" w:rsidRDefault="00806902" w:rsidP="00FE22B4">
      <w:p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lastRenderedPageBreak/>
        <w:t>Najveći napredak u FBiH ostvaren je u oblasti sveobuhvatnosti i transparentnosti budžetske dokumentacije, što je značajno unaprijedilo kvalitet informacija dostupnih za donošenje odluka i javnu odgovornost.  Višegodišnja perspektiva u fiskalnom planiranju, politici rashoda i budžetiranju bilježi umjeren napredak, prije svega zahvaljujući poboljšanim praksama upravljanja dugom. Iako su određeni indikatori zabilježili pogoršanje, ukupni trend je pozitivan, sa većim brojem unaprijeđenih nego pogoršanih oblasti.</w:t>
      </w:r>
    </w:p>
    <w:tbl>
      <w:tblPr>
        <w:tblW w:w="8784" w:type="dxa"/>
        <w:jc w:val="center"/>
        <w:tblLook w:val="04A0" w:firstRow="1" w:lastRow="0" w:firstColumn="1" w:lastColumn="0" w:noHBand="0" w:noVBand="1"/>
      </w:tblPr>
      <w:tblGrid>
        <w:gridCol w:w="7260"/>
        <w:gridCol w:w="1524"/>
      </w:tblGrid>
      <w:tr w:rsidR="002A2C01" w:rsidRPr="007710D6" w14:paraId="30FB562C" w14:textId="77777777" w:rsidTr="00E4655C">
        <w:trPr>
          <w:trHeight w:val="315"/>
          <w:jc w:val="center"/>
        </w:trPr>
        <w:tc>
          <w:tcPr>
            <w:tcW w:w="726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2BAD7F4D" w14:textId="77777777" w:rsidR="002A2C01" w:rsidRPr="007710D6" w:rsidRDefault="002A2C01" w:rsidP="00FE22B4">
            <w:pPr>
              <w:spacing w:line="312" w:lineRule="auto"/>
              <w:jc w:val="center"/>
              <w:rPr>
                <w:rFonts w:ascii="Bahnschrift Light" w:eastAsia="Times New Roman" w:hAnsi="Bahnschrift Light" w:cs="Calibri"/>
                <w:b/>
                <w:bCs/>
                <w:i/>
                <w:iCs/>
                <w:noProof/>
                <w:color w:val="000000"/>
                <w:sz w:val="24"/>
                <w:szCs w:val="24"/>
                <w:lang w:val="bs-Latn-BA" w:eastAsia="en-GB"/>
              </w:rPr>
            </w:pPr>
            <w:r w:rsidRPr="007710D6">
              <w:rPr>
                <w:rFonts w:ascii="Bahnschrift Light" w:eastAsia="Times New Roman" w:hAnsi="Bahnschrift Light" w:cs="Calibri"/>
                <w:b/>
                <w:bCs/>
                <w:i/>
                <w:iCs/>
                <w:noProof/>
                <w:color w:val="000000"/>
                <w:sz w:val="24"/>
                <w:szCs w:val="24"/>
                <w:lang w:val="bs-Latn-BA" w:eastAsia="en-GB"/>
              </w:rPr>
              <w:t>PEFA indikatori</w:t>
            </w:r>
          </w:p>
        </w:tc>
        <w:tc>
          <w:tcPr>
            <w:tcW w:w="1524" w:type="dxa"/>
            <w:tcBorders>
              <w:top w:val="single" w:sz="4" w:space="0" w:color="auto"/>
              <w:left w:val="nil"/>
              <w:bottom w:val="double" w:sz="6" w:space="0" w:color="auto"/>
              <w:right w:val="single" w:sz="4" w:space="0" w:color="auto"/>
            </w:tcBorders>
            <w:shd w:val="clear" w:color="auto" w:fill="auto"/>
            <w:noWrap/>
            <w:vAlign w:val="bottom"/>
            <w:hideMark/>
          </w:tcPr>
          <w:p w14:paraId="39F96DF0" w14:textId="77777777" w:rsidR="002A2C01" w:rsidRPr="007710D6" w:rsidRDefault="002A2C01" w:rsidP="00FE22B4">
            <w:pPr>
              <w:spacing w:line="312" w:lineRule="auto"/>
              <w:jc w:val="center"/>
              <w:rPr>
                <w:rFonts w:ascii="Bahnschrift Light" w:eastAsia="Times New Roman" w:hAnsi="Bahnschrift Light" w:cs="Calibri"/>
                <w:b/>
                <w:bCs/>
                <w:i/>
                <w:iCs/>
                <w:noProof/>
                <w:color w:val="000000"/>
                <w:sz w:val="24"/>
                <w:szCs w:val="24"/>
                <w:lang w:val="bs-Latn-BA" w:eastAsia="en-GB"/>
              </w:rPr>
            </w:pPr>
            <w:r w:rsidRPr="007710D6">
              <w:rPr>
                <w:rFonts w:ascii="Bahnschrift Light" w:eastAsia="Times New Roman" w:hAnsi="Bahnschrift Light" w:cs="Calibri"/>
                <w:b/>
                <w:bCs/>
                <w:i/>
                <w:iCs/>
                <w:noProof/>
                <w:color w:val="000000"/>
                <w:sz w:val="24"/>
                <w:szCs w:val="24"/>
                <w:lang w:val="bs-Latn-BA" w:eastAsia="en-GB"/>
              </w:rPr>
              <w:t xml:space="preserve">Ocijena </w:t>
            </w:r>
          </w:p>
        </w:tc>
      </w:tr>
      <w:tr w:rsidR="002A2C01" w:rsidRPr="007710D6" w14:paraId="7FD75A57" w14:textId="77777777" w:rsidTr="00E4655C">
        <w:trPr>
          <w:trHeight w:val="315"/>
          <w:jc w:val="center"/>
        </w:trPr>
        <w:tc>
          <w:tcPr>
            <w:tcW w:w="8784" w:type="dxa"/>
            <w:gridSpan w:val="2"/>
            <w:tcBorders>
              <w:top w:val="nil"/>
              <w:left w:val="single" w:sz="4" w:space="0" w:color="auto"/>
              <w:bottom w:val="single" w:sz="4" w:space="0" w:color="auto"/>
              <w:right w:val="single" w:sz="4" w:space="0" w:color="000000"/>
            </w:tcBorders>
            <w:shd w:val="clear" w:color="000000" w:fill="BDD7EE"/>
            <w:noWrap/>
            <w:vAlign w:val="bottom"/>
            <w:hideMark/>
          </w:tcPr>
          <w:p w14:paraId="3525A27D" w14:textId="77777777" w:rsidR="002A2C01" w:rsidRPr="007710D6" w:rsidRDefault="002A2C01" w:rsidP="00FE22B4">
            <w:pPr>
              <w:spacing w:line="312" w:lineRule="auto"/>
              <w:jc w:val="center"/>
              <w:rPr>
                <w:rFonts w:ascii="Bahnschrift Light" w:eastAsia="Times New Roman" w:hAnsi="Bahnschrift Light" w:cs="Calibri"/>
                <w:b/>
                <w:bCs/>
                <w:noProof/>
                <w:color w:val="000000"/>
                <w:sz w:val="24"/>
                <w:szCs w:val="24"/>
                <w:lang w:val="bs-Latn-BA" w:eastAsia="en-GB"/>
              </w:rPr>
            </w:pPr>
            <w:r w:rsidRPr="007710D6">
              <w:rPr>
                <w:rFonts w:ascii="Bahnschrift Light" w:eastAsia="Times New Roman" w:hAnsi="Bahnschrift Light" w:cs="Calibri"/>
                <w:b/>
                <w:bCs/>
                <w:noProof/>
                <w:color w:val="000000"/>
                <w:sz w:val="24"/>
                <w:szCs w:val="24"/>
                <w:lang w:val="bs-Latn-BA" w:eastAsia="en-GB"/>
              </w:rPr>
              <w:t>I. Pouzdanost budžeta</w:t>
            </w:r>
          </w:p>
        </w:tc>
      </w:tr>
      <w:tr w:rsidR="002A2C01" w:rsidRPr="007710D6" w14:paraId="3DE3DF26" w14:textId="77777777" w:rsidTr="00E4655C">
        <w:trPr>
          <w:trHeight w:val="300"/>
          <w:jc w:val="center"/>
        </w:trPr>
        <w:tc>
          <w:tcPr>
            <w:tcW w:w="7260" w:type="dxa"/>
            <w:tcBorders>
              <w:top w:val="nil"/>
              <w:left w:val="single" w:sz="4" w:space="0" w:color="auto"/>
              <w:bottom w:val="single" w:sz="4" w:space="0" w:color="auto"/>
              <w:right w:val="single" w:sz="4" w:space="0" w:color="auto"/>
            </w:tcBorders>
            <w:shd w:val="clear" w:color="auto" w:fill="auto"/>
            <w:noWrap/>
            <w:vAlign w:val="bottom"/>
            <w:hideMark/>
          </w:tcPr>
          <w:p w14:paraId="03B1C002" w14:textId="77777777" w:rsidR="002A2C01" w:rsidRPr="007710D6" w:rsidRDefault="002A2C01" w:rsidP="00FE22B4">
            <w:pPr>
              <w:spacing w:line="312" w:lineRule="auto"/>
              <w:ind w:firstLineChars="100" w:firstLine="240"/>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 xml:space="preserve">PI-1 Ukupno izvršeni rashodi </w:t>
            </w:r>
          </w:p>
        </w:tc>
        <w:tc>
          <w:tcPr>
            <w:tcW w:w="1524" w:type="dxa"/>
            <w:tcBorders>
              <w:top w:val="nil"/>
              <w:left w:val="nil"/>
              <w:bottom w:val="single" w:sz="4" w:space="0" w:color="auto"/>
              <w:right w:val="single" w:sz="4" w:space="0" w:color="auto"/>
            </w:tcBorders>
            <w:shd w:val="clear" w:color="auto" w:fill="auto"/>
            <w:noWrap/>
            <w:vAlign w:val="bottom"/>
            <w:hideMark/>
          </w:tcPr>
          <w:p w14:paraId="551FBEB4" w14:textId="77777777" w:rsidR="002A2C01" w:rsidRPr="007710D6" w:rsidRDefault="002A2C01" w:rsidP="00FE22B4">
            <w:pPr>
              <w:spacing w:line="312" w:lineRule="auto"/>
              <w:jc w:val="center"/>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B</w:t>
            </w:r>
          </w:p>
        </w:tc>
      </w:tr>
      <w:tr w:rsidR="002A2C01" w:rsidRPr="007710D6" w14:paraId="618451C5" w14:textId="77777777" w:rsidTr="00E4655C">
        <w:trPr>
          <w:trHeight w:val="300"/>
          <w:jc w:val="center"/>
        </w:trPr>
        <w:tc>
          <w:tcPr>
            <w:tcW w:w="7260" w:type="dxa"/>
            <w:tcBorders>
              <w:top w:val="nil"/>
              <w:left w:val="single" w:sz="4" w:space="0" w:color="auto"/>
              <w:bottom w:val="single" w:sz="4" w:space="0" w:color="auto"/>
              <w:right w:val="single" w:sz="4" w:space="0" w:color="auto"/>
            </w:tcBorders>
            <w:shd w:val="clear" w:color="auto" w:fill="auto"/>
            <w:noWrap/>
            <w:vAlign w:val="bottom"/>
            <w:hideMark/>
          </w:tcPr>
          <w:p w14:paraId="69F493E3" w14:textId="77777777" w:rsidR="002A2C01" w:rsidRPr="007710D6" w:rsidRDefault="002A2C01" w:rsidP="00FE22B4">
            <w:pPr>
              <w:spacing w:line="312" w:lineRule="auto"/>
              <w:ind w:firstLineChars="100" w:firstLine="240"/>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 xml:space="preserve">PI-2 Struktura izvršenih rashoda </w:t>
            </w:r>
          </w:p>
        </w:tc>
        <w:tc>
          <w:tcPr>
            <w:tcW w:w="1524" w:type="dxa"/>
            <w:tcBorders>
              <w:top w:val="nil"/>
              <w:left w:val="nil"/>
              <w:bottom w:val="single" w:sz="4" w:space="0" w:color="auto"/>
              <w:right w:val="single" w:sz="4" w:space="0" w:color="auto"/>
            </w:tcBorders>
            <w:shd w:val="clear" w:color="auto" w:fill="auto"/>
            <w:noWrap/>
            <w:vAlign w:val="bottom"/>
            <w:hideMark/>
          </w:tcPr>
          <w:p w14:paraId="66DA588F" w14:textId="77777777" w:rsidR="002A2C01" w:rsidRPr="007710D6" w:rsidRDefault="002A2C01" w:rsidP="00FE22B4">
            <w:pPr>
              <w:spacing w:line="312" w:lineRule="auto"/>
              <w:jc w:val="center"/>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C+</w:t>
            </w:r>
          </w:p>
        </w:tc>
      </w:tr>
      <w:tr w:rsidR="002A2C01" w:rsidRPr="007710D6" w14:paraId="32A17B36" w14:textId="77777777" w:rsidTr="00E4655C">
        <w:trPr>
          <w:trHeight w:val="300"/>
          <w:jc w:val="center"/>
        </w:trPr>
        <w:tc>
          <w:tcPr>
            <w:tcW w:w="7260" w:type="dxa"/>
            <w:tcBorders>
              <w:top w:val="nil"/>
              <w:left w:val="single" w:sz="4" w:space="0" w:color="auto"/>
              <w:bottom w:val="single" w:sz="4" w:space="0" w:color="auto"/>
              <w:right w:val="single" w:sz="4" w:space="0" w:color="auto"/>
            </w:tcBorders>
            <w:shd w:val="clear" w:color="auto" w:fill="auto"/>
            <w:noWrap/>
            <w:vAlign w:val="bottom"/>
            <w:hideMark/>
          </w:tcPr>
          <w:p w14:paraId="2C41DB05" w14:textId="77777777" w:rsidR="002A2C01" w:rsidRPr="007710D6" w:rsidRDefault="002A2C01" w:rsidP="00FE22B4">
            <w:pPr>
              <w:spacing w:line="312" w:lineRule="auto"/>
              <w:ind w:firstLineChars="100" w:firstLine="240"/>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 xml:space="preserve">PI-3 Ostvareni prihodi </w:t>
            </w:r>
          </w:p>
        </w:tc>
        <w:tc>
          <w:tcPr>
            <w:tcW w:w="1524" w:type="dxa"/>
            <w:tcBorders>
              <w:top w:val="nil"/>
              <w:left w:val="nil"/>
              <w:bottom w:val="single" w:sz="4" w:space="0" w:color="auto"/>
              <w:right w:val="single" w:sz="4" w:space="0" w:color="auto"/>
            </w:tcBorders>
            <w:shd w:val="clear" w:color="auto" w:fill="auto"/>
            <w:noWrap/>
            <w:vAlign w:val="bottom"/>
            <w:hideMark/>
          </w:tcPr>
          <w:p w14:paraId="757C0A3B" w14:textId="77777777" w:rsidR="002A2C01" w:rsidRPr="007710D6" w:rsidRDefault="002A2C01" w:rsidP="00FE22B4">
            <w:pPr>
              <w:spacing w:line="312" w:lineRule="auto"/>
              <w:jc w:val="center"/>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B+</w:t>
            </w:r>
          </w:p>
        </w:tc>
      </w:tr>
      <w:tr w:rsidR="002A2C01" w:rsidRPr="007710D6" w14:paraId="48CE148F" w14:textId="77777777" w:rsidTr="00E4655C">
        <w:trPr>
          <w:trHeight w:val="300"/>
          <w:jc w:val="center"/>
        </w:trPr>
        <w:tc>
          <w:tcPr>
            <w:tcW w:w="8784"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14:paraId="7800912B" w14:textId="77777777" w:rsidR="002A2C01" w:rsidRPr="007710D6" w:rsidRDefault="002A2C01" w:rsidP="00FE22B4">
            <w:pPr>
              <w:spacing w:line="312" w:lineRule="auto"/>
              <w:jc w:val="center"/>
              <w:rPr>
                <w:rFonts w:ascii="Bahnschrift Light" w:eastAsia="Times New Roman" w:hAnsi="Bahnschrift Light" w:cs="Calibri"/>
                <w:b/>
                <w:bCs/>
                <w:noProof/>
                <w:color w:val="000000"/>
                <w:sz w:val="24"/>
                <w:szCs w:val="24"/>
                <w:lang w:val="bs-Latn-BA" w:eastAsia="en-GB"/>
              </w:rPr>
            </w:pPr>
            <w:r w:rsidRPr="007710D6">
              <w:rPr>
                <w:rFonts w:ascii="Bahnschrift Light" w:eastAsia="Times New Roman" w:hAnsi="Bahnschrift Light" w:cs="Calibri"/>
                <w:b/>
                <w:bCs/>
                <w:noProof/>
                <w:color w:val="000000"/>
                <w:sz w:val="24"/>
                <w:szCs w:val="24"/>
                <w:lang w:val="bs-Latn-BA" w:eastAsia="en-GB"/>
              </w:rPr>
              <w:t>II. Transparentnost javnih finansija</w:t>
            </w:r>
          </w:p>
        </w:tc>
      </w:tr>
      <w:tr w:rsidR="002A2C01" w:rsidRPr="007710D6" w14:paraId="2EE795BA" w14:textId="77777777" w:rsidTr="00E4655C">
        <w:trPr>
          <w:trHeight w:val="300"/>
          <w:jc w:val="center"/>
        </w:trPr>
        <w:tc>
          <w:tcPr>
            <w:tcW w:w="7260" w:type="dxa"/>
            <w:tcBorders>
              <w:top w:val="nil"/>
              <w:left w:val="single" w:sz="4" w:space="0" w:color="auto"/>
              <w:bottom w:val="single" w:sz="4" w:space="0" w:color="auto"/>
              <w:right w:val="single" w:sz="4" w:space="0" w:color="auto"/>
            </w:tcBorders>
            <w:shd w:val="clear" w:color="auto" w:fill="auto"/>
            <w:noWrap/>
            <w:vAlign w:val="bottom"/>
            <w:hideMark/>
          </w:tcPr>
          <w:p w14:paraId="24F78832" w14:textId="77777777" w:rsidR="002A2C01" w:rsidRPr="007710D6" w:rsidRDefault="002A2C01" w:rsidP="00FE22B4">
            <w:pPr>
              <w:spacing w:line="312" w:lineRule="auto"/>
              <w:ind w:firstLineChars="100" w:firstLine="240"/>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 xml:space="preserve">PI-4 Klasifikacija budžeta </w:t>
            </w:r>
          </w:p>
        </w:tc>
        <w:tc>
          <w:tcPr>
            <w:tcW w:w="1524" w:type="dxa"/>
            <w:tcBorders>
              <w:top w:val="nil"/>
              <w:left w:val="nil"/>
              <w:bottom w:val="single" w:sz="4" w:space="0" w:color="auto"/>
              <w:right w:val="single" w:sz="4" w:space="0" w:color="auto"/>
            </w:tcBorders>
            <w:shd w:val="clear" w:color="auto" w:fill="auto"/>
            <w:noWrap/>
            <w:vAlign w:val="bottom"/>
            <w:hideMark/>
          </w:tcPr>
          <w:p w14:paraId="47309C43" w14:textId="77777777" w:rsidR="002A2C01" w:rsidRPr="007710D6" w:rsidRDefault="002A2C01" w:rsidP="00FE22B4">
            <w:pPr>
              <w:spacing w:line="312" w:lineRule="auto"/>
              <w:jc w:val="center"/>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D</w:t>
            </w:r>
          </w:p>
        </w:tc>
      </w:tr>
      <w:tr w:rsidR="002A2C01" w:rsidRPr="007710D6" w14:paraId="1B502B82" w14:textId="77777777" w:rsidTr="00E4655C">
        <w:trPr>
          <w:trHeight w:val="300"/>
          <w:jc w:val="center"/>
        </w:trPr>
        <w:tc>
          <w:tcPr>
            <w:tcW w:w="7260" w:type="dxa"/>
            <w:tcBorders>
              <w:top w:val="nil"/>
              <w:left w:val="single" w:sz="4" w:space="0" w:color="auto"/>
              <w:bottom w:val="single" w:sz="4" w:space="0" w:color="auto"/>
              <w:right w:val="single" w:sz="4" w:space="0" w:color="auto"/>
            </w:tcBorders>
            <w:shd w:val="clear" w:color="auto" w:fill="auto"/>
            <w:noWrap/>
            <w:vAlign w:val="bottom"/>
            <w:hideMark/>
          </w:tcPr>
          <w:p w14:paraId="0567BCD1" w14:textId="77777777" w:rsidR="002A2C01" w:rsidRPr="007710D6" w:rsidRDefault="002A2C01" w:rsidP="00FE22B4">
            <w:pPr>
              <w:spacing w:line="312" w:lineRule="auto"/>
              <w:ind w:firstLineChars="100" w:firstLine="240"/>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 xml:space="preserve">PI-5 Budžetska dokumentacija </w:t>
            </w:r>
          </w:p>
        </w:tc>
        <w:tc>
          <w:tcPr>
            <w:tcW w:w="1524" w:type="dxa"/>
            <w:tcBorders>
              <w:top w:val="nil"/>
              <w:left w:val="nil"/>
              <w:bottom w:val="single" w:sz="4" w:space="0" w:color="auto"/>
              <w:right w:val="single" w:sz="4" w:space="0" w:color="auto"/>
            </w:tcBorders>
            <w:shd w:val="clear" w:color="auto" w:fill="auto"/>
            <w:noWrap/>
            <w:vAlign w:val="bottom"/>
            <w:hideMark/>
          </w:tcPr>
          <w:p w14:paraId="77C352E6" w14:textId="77777777" w:rsidR="002A2C01" w:rsidRPr="007710D6" w:rsidRDefault="002A2C01" w:rsidP="00FE22B4">
            <w:pPr>
              <w:spacing w:line="312" w:lineRule="auto"/>
              <w:jc w:val="center"/>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C</w:t>
            </w:r>
          </w:p>
        </w:tc>
      </w:tr>
      <w:tr w:rsidR="002A2C01" w:rsidRPr="007710D6" w14:paraId="6607DC19" w14:textId="77777777" w:rsidTr="00E4655C">
        <w:trPr>
          <w:trHeight w:val="300"/>
          <w:jc w:val="center"/>
        </w:trPr>
        <w:tc>
          <w:tcPr>
            <w:tcW w:w="7260" w:type="dxa"/>
            <w:tcBorders>
              <w:top w:val="nil"/>
              <w:left w:val="single" w:sz="4" w:space="0" w:color="auto"/>
              <w:bottom w:val="single" w:sz="4" w:space="0" w:color="auto"/>
              <w:right w:val="single" w:sz="4" w:space="0" w:color="auto"/>
            </w:tcBorders>
            <w:shd w:val="clear" w:color="auto" w:fill="auto"/>
            <w:noWrap/>
            <w:vAlign w:val="bottom"/>
            <w:hideMark/>
          </w:tcPr>
          <w:p w14:paraId="6DA1C7B5" w14:textId="77777777" w:rsidR="002A2C01" w:rsidRPr="007710D6" w:rsidRDefault="002A2C01" w:rsidP="00FE22B4">
            <w:pPr>
              <w:spacing w:line="312" w:lineRule="auto"/>
              <w:ind w:firstLineChars="100" w:firstLine="240"/>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 xml:space="preserve">PI-6 Operacije centralne vlade koje nisu prikazane u finansijskim izvještajima </w:t>
            </w:r>
          </w:p>
        </w:tc>
        <w:tc>
          <w:tcPr>
            <w:tcW w:w="1524" w:type="dxa"/>
            <w:tcBorders>
              <w:top w:val="nil"/>
              <w:left w:val="nil"/>
              <w:bottom w:val="single" w:sz="4" w:space="0" w:color="auto"/>
              <w:right w:val="single" w:sz="4" w:space="0" w:color="auto"/>
            </w:tcBorders>
            <w:shd w:val="clear" w:color="auto" w:fill="auto"/>
            <w:noWrap/>
            <w:vAlign w:val="bottom"/>
            <w:hideMark/>
          </w:tcPr>
          <w:p w14:paraId="72774E68" w14:textId="77777777" w:rsidR="002A2C01" w:rsidRPr="007710D6" w:rsidRDefault="002A2C01" w:rsidP="00FE22B4">
            <w:pPr>
              <w:spacing w:line="312" w:lineRule="auto"/>
              <w:jc w:val="center"/>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D</w:t>
            </w:r>
          </w:p>
        </w:tc>
      </w:tr>
      <w:tr w:rsidR="002A2C01" w:rsidRPr="007710D6" w14:paraId="0879B66E" w14:textId="77777777" w:rsidTr="00E4655C">
        <w:trPr>
          <w:trHeight w:val="300"/>
          <w:jc w:val="center"/>
        </w:trPr>
        <w:tc>
          <w:tcPr>
            <w:tcW w:w="7260" w:type="dxa"/>
            <w:tcBorders>
              <w:top w:val="nil"/>
              <w:left w:val="single" w:sz="4" w:space="0" w:color="auto"/>
              <w:bottom w:val="single" w:sz="4" w:space="0" w:color="auto"/>
              <w:right w:val="single" w:sz="4" w:space="0" w:color="auto"/>
            </w:tcBorders>
            <w:shd w:val="clear" w:color="auto" w:fill="auto"/>
            <w:noWrap/>
            <w:vAlign w:val="bottom"/>
            <w:hideMark/>
          </w:tcPr>
          <w:p w14:paraId="56938FB6" w14:textId="77777777" w:rsidR="002A2C01" w:rsidRPr="007710D6" w:rsidRDefault="002A2C01" w:rsidP="00FE22B4">
            <w:pPr>
              <w:spacing w:line="312" w:lineRule="auto"/>
              <w:ind w:firstLineChars="100" w:firstLine="240"/>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PI-7 Transferi jedinicama teritorijalne autonomije i lokalne samouprave</w:t>
            </w:r>
          </w:p>
        </w:tc>
        <w:tc>
          <w:tcPr>
            <w:tcW w:w="1524" w:type="dxa"/>
            <w:tcBorders>
              <w:top w:val="nil"/>
              <w:left w:val="nil"/>
              <w:bottom w:val="single" w:sz="4" w:space="0" w:color="auto"/>
              <w:right w:val="single" w:sz="4" w:space="0" w:color="auto"/>
            </w:tcBorders>
            <w:shd w:val="clear" w:color="auto" w:fill="auto"/>
            <w:noWrap/>
            <w:vAlign w:val="bottom"/>
            <w:hideMark/>
          </w:tcPr>
          <w:p w14:paraId="75FD10C8" w14:textId="77777777" w:rsidR="002A2C01" w:rsidRPr="007710D6" w:rsidRDefault="002A2C01" w:rsidP="00FE22B4">
            <w:pPr>
              <w:spacing w:line="312" w:lineRule="auto"/>
              <w:jc w:val="center"/>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C</w:t>
            </w:r>
          </w:p>
        </w:tc>
      </w:tr>
      <w:tr w:rsidR="002A2C01" w:rsidRPr="007710D6" w14:paraId="45BF5FE8" w14:textId="77777777" w:rsidTr="00E4655C">
        <w:trPr>
          <w:trHeight w:val="300"/>
          <w:jc w:val="center"/>
        </w:trPr>
        <w:tc>
          <w:tcPr>
            <w:tcW w:w="7260" w:type="dxa"/>
            <w:tcBorders>
              <w:top w:val="nil"/>
              <w:left w:val="single" w:sz="4" w:space="0" w:color="auto"/>
              <w:bottom w:val="single" w:sz="4" w:space="0" w:color="auto"/>
              <w:right w:val="single" w:sz="4" w:space="0" w:color="auto"/>
            </w:tcBorders>
            <w:shd w:val="clear" w:color="auto" w:fill="auto"/>
            <w:noWrap/>
            <w:vAlign w:val="bottom"/>
            <w:hideMark/>
          </w:tcPr>
          <w:p w14:paraId="4058517C" w14:textId="77777777" w:rsidR="002A2C01" w:rsidRPr="007710D6" w:rsidRDefault="002A2C01" w:rsidP="00FE22B4">
            <w:pPr>
              <w:spacing w:line="312" w:lineRule="auto"/>
              <w:ind w:firstLineChars="100" w:firstLine="240"/>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PI-8 Informacije o učinku od značaja za pružanje javnih usluga</w:t>
            </w:r>
          </w:p>
        </w:tc>
        <w:tc>
          <w:tcPr>
            <w:tcW w:w="1524" w:type="dxa"/>
            <w:tcBorders>
              <w:top w:val="nil"/>
              <w:left w:val="nil"/>
              <w:bottom w:val="single" w:sz="4" w:space="0" w:color="auto"/>
              <w:right w:val="single" w:sz="4" w:space="0" w:color="auto"/>
            </w:tcBorders>
            <w:shd w:val="clear" w:color="auto" w:fill="auto"/>
            <w:noWrap/>
            <w:vAlign w:val="bottom"/>
            <w:hideMark/>
          </w:tcPr>
          <w:p w14:paraId="173ACC61" w14:textId="77777777" w:rsidR="002A2C01" w:rsidRPr="007710D6" w:rsidRDefault="002A2C01" w:rsidP="00FE22B4">
            <w:pPr>
              <w:spacing w:line="312" w:lineRule="auto"/>
              <w:jc w:val="center"/>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D+</w:t>
            </w:r>
          </w:p>
        </w:tc>
      </w:tr>
      <w:tr w:rsidR="002A2C01" w:rsidRPr="007710D6" w14:paraId="1FAC02A4" w14:textId="77777777" w:rsidTr="00E4655C">
        <w:trPr>
          <w:trHeight w:val="300"/>
          <w:jc w:val="center"/>
        </w:trPr>
        <w:tc>
          <w:tcPr>
            <w:tcW w:w="7260" w:type="dxa"/>
            <w:tcBorders>
              <w:top w:val="nil"/>
              <w:left w:val="single" w:sz="4" w:space="0" w:color="auto"/>
              <w:bottom w:val="single" w:sz="4" w:space="0" w:color="auto"/>
              <w:right w:val="single" w:sz="4" w:space="0" w:color="auto"/>
            </w:tcBorders>
            <w:shd w:val="clear" w:color="auto" w:fill="auto"/>
            <w:noWrap/>
            <w:vAlign w:val="bottom"/>
            <w:hideMark/>
          </w:tcPr>
          <w:p w14:paraId="59CF29BC" w14:textId="77777777" w:rsidR="002A2C01" w:rsidRPr="007710D6" w:rsidRDefault="002A2C01" w:rsidP="00FE22B4">
            <w:pPr>
              <w:spacing w:line="312" w:lineRule="auto"/>
              <w:ind w:firstLineChars="100" w:firstLine="240"/>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 xml:space="preserve">PI-9 Dostupnost fiskalnih informacija javnosti </w:t>
            </w:r>
          </w:p>
        </w:tc>
        <w:tc>
          <w:tcPr>
            <w:tcW w:w="1524" w:type="dxa"/>
            <w:tcBorders>
              <w:top w:val="nil"/>
              <w:left w:val="nil"/>
              <w:bottom w:val="single" w:sz="4" w:space="0" w:color="auto"/>
              <w:right w:val="single" w:sz="4" w:space="0" w:color="auto"/>
            </w:tcBorders>
            <w:shd w:val="clear" w:color="auto" w:fill="auto"/>
            <w:noWrap/>
            <w:vAlign w:val="bottom"/>
            <w:hideMark/>
          </w:tcPr>
          <w:p w14:paraId="7B81050F" w14:textId="77777777" w:rsidR="002A2C01" w:rsidRPr="007710D6" w:rsidRDefault="002A2C01" w:rsidP="00FE22B4">
            <w:pPr>
              <w:spacing w:line="312" w:lineRule="auto"/>
              <w:jc w:val="center"/>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D</w:t>
            </w:r>
          </w:p>
        </w:tc>
      </w:tr>
      <w:tr w:rsidR="002A2C01" w:rsidRPr="007710D6" w14:paraId="5E629170" w14:textId="77777777" w:rsidTr="00E4655C">
        <w:trPr>
          <w:trHeight w:val="300"/>
          <w:jc w:val="center"/>
        </w:trPr>
        <w:tc>
          <w:tcPr>
            <w:tcW w:w="8784"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14:paraId="24EE2087" w14:textId="77777777" w:rsidR="002A2C01" w:rsidRPr="007710D6" w:rsidRDefault="002A2C01" w:rsidP="00FE22B4">
            <w:pPr>
              <w:spacing w:line="312" w:lineRule="auto"/>
              <w:jc w:val="center"/>
              <w:rPr>
                <w:rFonts w:ascii="Bahnschrift Light" w:eastAsia="Times New Roman" w:hAnsi="Bahnschrift Light" w:cs="Calibri"/>
                <w:b/>
                <w:bCs/>
                <w:noProof/>
                <w:color w:val="000000"/>
                <w:sz w:val="24"/>
                <w:szCs w:val="24"/>
                <w:lang w:val="bs-Latn-BA" w:eastAsia="en-GB"/>
              </w:rPr>
            </w:pPr>
            <w:r w:rsidRPr="007710D6">
              <w:rPr>
                <w:rFonts w:ascii="Bahnschrift Light" w:eastAsia="Times New Roman" w:hAnsi="Bahnschrift Light" w:cs="Calibri"/>
                <w:b/>
                <w:bCs/>
                <w:noProof/>
                <w:color w:val="000000"/>
                <w:sz w:val="24"/>
                <w:szCs w:val="24"/>
                <w:lang w:val="bs-Latn-BA" w:eastAsia="en-GB"/>
              </w:rPr>
              <w:t>III. Upravljanje imovinom i obavezama</w:t>
            </w:r>
          </w:p>
        </w:tc>
      </w:tr>
      <w:tr w:rsidR="002A2C01" w:rsidRPr="007710D6" w14:paraId="61B1241B" w14:textId="77777777" w:rsidTr="00E4655C">
        <w:trPr>
          <w:trHeight w:val="300"/>
          <w:jc w:val="center"/>
        </w:trPr>
        <w:tc>
          <w:tcPr>
            <w:tcW w:w="7260" w:type="dxa"/>
            <w:tcBorders>
              <w:top w:val="nil"/>
              <w:left w:val="single" w:sz="4" w:space="0" w:color="auto"/>
              <w:bottom w:val="single" w:sz="4" w:space="0" w:color="auto"/>
              <w:right w:val="single" w:sz="4" w:space="0" w:color="auto"/>
            </w:tcBorders>
            <w:shd w:val="clear" w:color="auto" w:fill="auto"/>
            <w:noWrap/>
            <w:vAlign w:val="bottom"/>
            <w:hideMark/>
          </w:tcPr>
          <w:p w14:paraId="067270F3" w14:textId="77777777" w:rsidR="002A2C01" w:rsidRPr="007710D6" w:rsidRDefault="002A2C01" w:rsidP="00FE22B4">
            <w:pPr>
              <w:spacing w:line="312" w:lineRule="auto"/>
              <w:ind w:firstLineChars="100" w:firstLine="240"/>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 xml:space="preserve">PI-10 Izvještavanje o fiskalnom riziku </w:t>
            </w:r>
          </w:p>
        </w:tc>
        <w:tc>
          <w:tcPr>
            <w:tcW w:w="1524" w:type="dxa"/>
            <w:tcBorders>
              <w:top w:val="nil"/>
              <w:left w:val="nil"/>
              <w:bottom w:val="single" w:sz="4" w:space="0" w:color="auto"/>
              <w:right w:val="single" w:sz="4" w:space="0" w:color="auto"/>
            </w:tcBorders>
            <w:shd w:val="clear" w:color="auto" w:fill="auto"/>
            <w:noWrap/>
            <w:vAlign w:val="bottom"/>
            <w:hideMark/>
          </w:tcPr>
          <w:p w14:paraId="6F63C608" w14:textId="77777777" w:rsidR="002A2C01" w:rsidRPr="007710D6" w:rsidRDefault="002A2C01" w:rsidP="00FE22B4">
            <w:pPr>
              <w:spacing w:line="312" w:lineRule="auto"/>
              <w:jc w:val="center"/>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D+</w:t>
            </w:r>
          </w:p>
        </w:tc>
      </w:tr>
      <w:tr w:rsidR="002A2C01" w:rsidRPr="007710D6" w14:paraId="2CC7B326" w14:textId="77777777" w:rsidTr="00E4655C">
        <w:trPr>
          <w:trHeight w:val="300"/>
          <w:jc w:val="center"/>
        </w:trPr>
        <w:tc>
          <w:tcPr>
            <w:tcW w:w="7260" w:type="dxa"/>
            <w:tcBorders>
              <w:top w:val="nil"/>
              <w:left w:val="single" w:sz="4" w:space="0" w:color="auto"/>
              <w:bottom w:val="single" w:sz="4" w:space="0" w:color="auto"/>
              <w:right w:val="single" w:sz="4" w:space="0" w:color="auto"/>
            </w:tcBorders>
            <w:shd w:val="clear" w:color="auto" w:fill="auto"/>
            <w:noWrap/>
            <w:vAlign w:val="bottom"/>
            <w:hideMark/>
          </w:tcPr>
          <w:p w14:paraId="63C2FBBE" w14:textId="77777777" w:rsidR="002A2C01" w:rsidRPr="007710D6" w:rsidRDefault="002A2C01" w:rsidP="00FE22B4">
            <w:pPr>
              <w:spacing w:line="312" w:lineRule="auto"/>
              <w:ind w:firstLineChars="100" w:firstLine="240"/>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 xml:space="preserve">PI-11 Upravljanje javnim investicijama </w:t>
            </w:r>
          </w:p>
        </w:tc>
        <w:tc>
          <w:tcPr>
            <w:tcW w:w="1524" w:type="dxa"/>
            <w:tcBorders>
              <w:top w:val="nil"/>
              <w:left w:val="nil"/>
              <w:bottom w:val="single" w:sz="4" w:space="0" w:color="auto"/>
              <w:right w:val="single" w:sz="4" w:space="0" w:color="auto"/>
            </w:tcBorders>
            <w:shd w:val="clear" w:color="auto" w:fill="auto"/>
            <w:noWrap/>
            <w:vAlign w:val="bottom"/>
            <w:hideMark/>
          </w:tcPr>
          <w:p w14:paraId="4A40A35B" w14:textId="77777777" w:rsidR="002A2C01" w:rsidRPr="007710D6" w:rsidRDefault="002A2C01" w:rsidP="00FE22B4">
            <w:pPr>
              <w:spacing w:line="312" w:lineRule="auto"/>
              <w:jc w:val="center"/>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D+</w:t>
            </w:r>
          </w:p>
        </w:tc>
      </w:tr>
      <w:tr w:rsidR="002A2C01" w:rsidRPr="007710D6" w14:paraId="28364D11" w14:textId="77777777" w:rsidTr="00E4655C">
        <w:trPr>
          <w:trHeight w:val="300"/>
          <w:jc w:val="center"/>
        </w:trPr>
        <w:tc>
          <w:tcPr>
            <w:tcW w:w="7260" w:type="dxa"/>
            <w:tcBorders>
              <w:top w:val="nil"/>
              <w:left w:val="single" w:sz="4" w:space="0" w:color="auto"/>
              <w:bottom w:val="single" w:sz="4" w:space="0" w:color="auto"/>
              <w:right w:val="single" w:sz="4" w:space="0" w:color="auto"/>
            </w:tcBorders>
            <w:shd w:val="clear" w:color="auto" w:fill="auto"/>
            <w:noWrap/>
            <w:vAlign w:val="bottom"/>
            <w:hideMark/>
          </w:tcPr>
          <w:p w14:paraId="04309186" w14:textId="77777777" w:rsidR="002A2C01" w:rsidRPr="007710D6" w:rsidRDefault="002A2C01" w:rsidP="00FE22B4">
            <w:pPr>
              <w:spacing w:line="312" w:lineRule="auto"/>
              <w:ind w:firstLineChars="100" w:firstLine="240"/>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PI-12 Upravljanje javnom imovinom</w:t>
            </w:r>
          </w:p>
        </w:tc>
        <w:tc>
          <w:tcPr>
            <w:tcW w:w="1524" w:type="dxa"/>
            <w:tcBorders>
              <w:top w:val="nil"/>
              <w:left w:val="nil"/>
              <w:bottom w:val="single" w:sz="4" w:space="0" w:color="auto"/>
              <w:right w:val="single" w:sz="4" w:space="0" w:color="auto"/>
            </w:tcBorders>
            <w:shd w:val="clear" w:color="auto" w:fill="auto"/>
            <w:noWrap/>
            <w:vAlign w:val="bottom"/>
            <w:hideMark/>
          </w:tcPr>
          <w:p w14:paraId="564B778D" w14:textId="77777777" w:rsidR="002A2C01" w:rsidRPr="007710D6" w:rsidRDefault="002A2C01" w:rsidP="00FE22B4">
            <w:pPr>
              <w:spacing w:line="312" w:lineRule="auto"/>
              <w:jc w:val="center"/>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D+</w:t>
            </w:r>
          </w:p>
        </w:tc>
      </w:tr>
      <w:tr w:rsidR="002A2C01" w:rsidRPr="007710D6" w14:paraId="3D2CF82A" w14:textId="77777777" w:rsidTr="00E4655C">
        <w:trPr>
          <w:trHeight w:val="300"/>
          <w:jc w:val="center"/>
        </w:trPr>
        <w:tc>
          <w:tcPr>
            <w:tcW w:w="7260" w:type="dxa"/>
            <w:tcBorders>
              <w:top w:val="nil"/>
              <w:left w:val="single" w:sz="4" w:space="0" w:color="auto"/>
              <w:bottom w:val="single" w:sz="4" w:space="0" w:color="auto"/>
              <w:right w:val="single" w:sz="4" w:space="0" w:color="auto"/>
            </w:tcBorders>
            <w:shd w:val="clear" w:color="auto" w:fill="auto"/>
            <w:noWrap/>
            <w:vAlign w:val="bottom"/>
            <w:hideMark/>
          </w:tcPr>
          <w:p w14:paraId="46374DC8" w14:textId="77777777" w:rsidR="002A2C01" w:rsidRPr="007710D6" w:rsidRDefault="002A2C01" w:rsidP="00FE22B4">
            <w:pPr>
              <w:spacing w:line="312" w:lineRule="auto"/>
              <w:ind w:firstLineChars="100" w:firstLine="240"/>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 xml:space="preserve">PI-13 Upravljanje dugom </w:t>
            </w:r>
          </w:p>
        </w:tc>
        <w:tc>
          <w:tcPr>
            <w:tcW w:w="1524" w:type="dxa"/>
            <w:tcBorders>
              <w:top w:val="nil"/>
              <w:left w:val="nil"/>
              <w:bottom w:val="single" w:sz="4" w:space="0" w:color="auto"/>
              <w:right w:val="single" w:sz="4" w:space="0" w:color="auto"/>
            </w:tcBorders>
            <w:shd w:val="clear" w:color="auto" w:fill="auto"/>
            <w:noWrap/>
            <w:vAlign w:val="bottom"/>
            <w:hideMark/>
          </w:tcPr>
          <w:p w14:paraId="52AFCBDE" w14:textId="77777777" w:rsidR="002A2C01" w:rsidRPr="007710D6" w:rsidRDefault="002A2C01" w:rsidP="00FE22B4">
            <w:pPr>
              <w:spacing w:line="312" w:lineRule="auto"/>
              <w:jc w:val="center"/>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B+</w:t>
            </w:r>
          </w:p>
        </w:tc>
      </w:tr>
      <w:tr w:rsidR="002A2C01" w:rsidRPr="007710D6" w14:paraId="08C1FE19" w14:textId="77777777" w:rsidTr="00E4655C">
        <w:trPr>
          <w:trHeight w:val="300"/>
          <w:jc w:val="center"/>
        </w:trPr>
        <w:tc>
          <w:tcPr>
            <w:tcW w:w="8784"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14:paraId="0139280C" w14:textId="77777777" w:rsidR="002A2C01" w:rsidRPr="007710D6" w:rsidRDefault="002A2C01" w:rsidP="00FE22B4">
            <w:pPr>
              <w:spacing w:line="312" w:lineRule="auto"/>
              <w:jc w:val="center"/>
              <w:rPr>
                <w:rFonts w:ascii="Bahnschrift Light" w:eastAsia="Times New Roman" w:hAnsi="Bahnschrift Light" w:cs="Calibri"/>
                <w:b/>
                <w:bCs/>
                <w:noProof/>
                <w:color w:val="000000"/>
                <w:sz w:val="24"/>
                <w:szCs w:val="24"/>
                <w:lang w:val="bs-Latn-BA" w:eastAsia="en-GB"/>
              </w:rPr>
            </w:pPr>
            <w:r w:rsidRPr="007710D6">
              <w:rPr>
                <w:rFonts w:ascii="Bahnschrift Light" w:eastAsia="Times New Roman" w:hAnsi="Bahnschrift Light" w:cs="Calibri"/>
                <w:b/>
                <w:bCs/>
                <w:noProof/>
                <w:color w:val="000000"/>
                <w:sz w:val="24"/>
                <w:szCs w:val="24"/>
                <w:lang w:val="bs-Latn-BA" w:eastAsia="en-GB"/>
              </w:rPr>
              <w:t>IV. Fiskalna strategija i izrada budžeta na osnovu javnih politika</w:t>
            </w:r>
          </w:p>
        </w:tc>
      </w:tr>
      <w:tr w:rsidR="002A2C01" w:rsidRPr="007710D6" w14:paraId="6A711491" w14:textId="77777777" w:rsidTr="00E4655C">
        <w:trPr>
          <w:trHeight w:val="300"/>
          <w:jc w:val="center"/>
        </w:trPr>
        <w:tc>
          <w:tcPr>
            <w:tcW w:w="7260" w:type="dxa"/>
            <w:tcBorders>
              <w:top w:val="nil"/>
              <w:left w:val="single" w:sz="4" w:space="0" w:color="auto"/>
              <w:bottom w:val="single" w:sz="4" w:space="0" w:color="auto"/>
              <w:right w:val="single" w:sz="4" w:space="0" w:color="auto"/>
            </w:tcBorders>
            <w:shd w:val="clear" w:color="auto" w:fill="auto"/>
            <w:noWrap/>
            <w:vAlign w:val="bottom"/>
            <w:hideMark/>
          </w:tcPr>
          <w:p w14:paraId="153DBF3B" w14:textId="77777777" w:rsidR="002A2C01" w:rsidRPr="007710D6" w:rsidRDefault="002A2C01" w:rsidP="00FE22B4">
            <w:pPr>
              <w:spacing w:line="312" w:lineRule="auto"/>
              <w:ind w:firstLineChars="100" w:firstLine="240"/>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PI-14 Izrada makroekonomskih i fiskalnih projekcija</w:t>
            </w:r>
          </w:p>
        </w:tc>
        <w:tc>
          <w:tcPr>
            <w:tcW w:w="1524" w:type="dxa"/>
            <w:tcBorders>
              <w:top w:val="nil"/>
              <w:left w:val="nil"/>
              <w:bottom w:val="single" w:sz="4" w:space="0" w:color="auto"/>
              <w:right w:val="single" w:sz="4" w:space="0" w:color="auto"/>
            </w:tcBorders>
            <w:shd w:val="clear" w:color="auto" w:fill="auto"/>
            <w:noWrap/>
            <w:vAlign w:val="bottom"/>
            <w:hideMark/>
          </w:tcPr>
          <w:p w14:paraId="7CDDF79C" w14:textId="77777777" w:rsidR="002A2C01" w:rsidRPr="007710D6" w:rsidRDefault="002A2C01" w:rsidP="00FE22B4">
            <w:pPr>
              <w:spacing w:line="312" w:lineRule="auto"/>
              <w:jc w:val="center"/>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C</w:t>
            </w:r>
          </w:p>
        </w:tc>
      </w:tr>
      <w:tr w:rsidR="002A2C01" w:rsidRPr="007710D6" w14:paraId="775C7026" w14:textId="77777777" w:rsidTr="00E4655C">
        <w:trPr>
          <w:trHeight w:val="300"/>
          <w:jc w:val="center"/>
        </w:trPr>
        <w:tc>
          <w:tcPr>
            <w:tcW w:w="7260" w:type="dxa"/>
            <w:tcBorders>
              <w:top w:val="nil"/>
              <w:left w:val="single" w:sz="4" w:space="0" w:color="auto"/>
              <w:bottom w:val="single" w:sz="4" w:space="0" w:color="auto"/>
              <w:right w:val="single" w:sz="4" w:space="0" w:color="auto"/>
            </w:tcBorders>
            <w:shd w:val="clear" w:color="auto" w:fill="auto"/>
            <w:noWrap/>
            <w:vAlign w:val="bottom"/>
            <w:hideMark/>
          </w:tcPr>
          <w:p w14:paraId="0F2EEEB2" w14:textId="77777777" w:rsidR="002A2C01" w:rsidRPr="007710D6" w:rsidRDefault="002A2C01" w:rsidP="00FE22B4">
            <w:pPr>
              <w:spacing w:line="312" w:lineRule="auto"/>
              <w:ind w:firstLineChars="100" w:firstLine="240"/>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lastRenderedPageBreak/>
              <w:t xml:space="preserve">PI-15 Fiskalna strategija </w:t>
            </w:r>
          </w:p>
        </w:tc>
        <w:tc>
          <w:tcPr>
            <w:tcW w:w="1524" w:type="dxa"/>
            <w:tcBorders>
              <w:top w:val="nil"/>
              <w:left w:val="nil"/>
              <w:bottom w:val="single" w:sz="4" w:space="0" w:color="auto"/>
              <w:right w:val="single" w:sz="4" w:space="0" w:color="auto"/>
            </w:tcBorders>
            <w:shd w:val="clear" w:color="auto" w:fill="auto"/>
            <w:noWrap/>
            <w:vAlign w:val="bottom"/>
            <w:hideMark/>
          </w:tcPr>
          <w:p w14:paraId="1687EB59" w14:textId="77777777" w:rsidR="002A2C01" w:rsidRPr="007710D6" w:rsidRDefault="002A2C01" w:rsidP="00FE22B4">
            <w:pPr>
              <w:spacing w:line="312" w:lineRule="auto"/>
              <w:jc w:val="center"/>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D+</w:t>
            </w:r>
          </w:p>
        </w:tc>
      </w:tr>
      <w:tr w:rsidR="002A2C01" w:rsidRPr="007710D6" w14:paraId="36B0B384" w14:textId="77777777" w:rsidTr="00E4655C">
        <w:trPr>
          <w:trHeight w:val="300"/>
          <w:jc w:val="center"/>
        </w:trPr>
        <w:tc>
          <w:tcPr>
            <w:tcW w:w="7260" w:type="dxa"/>
            <w:tcBorders>
              <w:top w:val="nil"/>
              <w:left w:val="single" w:sz="4" w:space="0" w:color="auto"/>
              <w:bottom w:val="single" w:sz="4" w:space="0" w:color="auto"/>
              <w:right w:val="single" w:sz="4" w:space="0" w:color="auto"/>
            </w:tcBorders>
            <w:shd w:val="clear" w:color="auto" w:fill="auto"/>
            <w:noWrap/>
            <w:vAlign w:val="bottom"/>
            <w:hideMark/>
          </w:tcPr>
          <w:p w14:paraId="30475233" w14:textId="77777777" w:rsidR="002A2C01" w:rsidRPr="007710D6" w:rsidRDefault="002A2C01" w:rsidP="00FE22B4">
            <w:pPr>
              <w:spacing w:line="312" w:lineRule="auto"/>
              <w:ind w:firstLineChars="100" w:firstLine="240"/>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 xml:space="preserve">PI-16 Srednjoročna perspektiva planiranja rashoda u budžetu </w:t>
            </w:r>
          </w:p>
        </w:tc>
        <w:tc>
          <w:tcPr>
            <w:tcW w:w="1524" w:type="dxa"/>
            <w:tcBorders>
              <w:top w:val="nil"/>
              <w:left w:val="nil"/>
              <w:bottom w:val="single" w:sz="4" w:space="0" w:color="auto"/>
              <w:right w:val="single" w:sz="4" w:space="0" w:color="auto"/>
            </w:tcBorders>
            <w:shd w:val="clear" w:color="auto" w:fill="auto"/>
            <w:noWrap/>
            <w:vAlign w:val="bottom"/>
            <w:hideMark/>
          </w:tcPr>
          <w:p w14:paraId="3B2933B0" w14:textId="77777777" w:rsidR="002A2C01" w:rsidRPr="007710D6" w:rsidRDefault="002A2C01" w:rsidP="00FE22B4">
            <w:pPr>
              <w:spacing w:line="312" w:lineRule="auto"/>
              <w:jc w:val="center"/>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C+</w:t>
            </w:r>
          </w:p>
        </w:tc>
      </w:tr>
      <w:tr w:rsidR="002A2C01" w:rsidRPr="007710D6" w14:paraId="6E7E0398" w14:textId="77777777" w:rsidTr="00E4655C">
        <w:trPr>
          <w:trHeight w:val="300"/>
          <w:jc w:val="center"/>
        </w:trPr>
        <w:tc>
          <w:tcPr>
            <w:tcW w:w="7260" w:type="dxa"/>
            <w:tcBorders>
              <w:top w:val="nil"/>
              <w:left w:val="single" w:sz="4" w:space="0" w:color="auto"/>
              <w:bottom w:val="single" w:sz="4" w:space="0" w:color="auto"/>
              <w:right w:val="single" w:sz="4" w:space="0" w:color="auto"/>
            </w:tcBorders>
            <w:shd w:val="clear" w:color="auto" w:fill="auto"/>
            <w:noWrap/>
            <w:vAlign w:val="bottom"/>
            <w:hideMark/>
          </w:tcPr>
          <w:p w14:paraId="33E39ADB" w14:textId="77777777" w:rsidR="002A2C01" w:rsidRPr="007710D6" w:rsidRDefault="002A2C01" w:rsidP="00FE22B4">
            <w:pPr>
              <w:spacing w:line="312" w:lineRule="auto"/>
              <w:ind w:firstLineChars="100" w:firstLine="240"/>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 xml:space="preserve">PI-17 Postupak pripreme budžeta </w:t>
            </w:r>
          </w:p>
        </w:tc>
        <w:tc>
          <w:tcPr>
            <w:tcW w:w="1524" w:type="dxa"/>
            <w:tcBorders>
              <w:top w:val="nil"/>
              <w:left w:val="nil"/>
              <w:bottom w:val="single" w:sz="4" w:space="0" w:color="auto"/>
              <w:right w:val="single" w:sz="4" w:space="0" w:color="auto"/>
            </w:tcBorders>
            <w:shd w:val="clear" w:color="auto" w:fill="auto"/>
            <w:noWrap/>
            <w:vAlign w:val="bottom"/>
            <w:hideMark/>
          </w:tcPr>
          <w:p w14:paraId="3DB89D79" w14:textId="77777777" w:rsidR="002A2C01" w:rsidRPr="007710D6" w:rsidRDefault="002A2C01" w:rsidP="00FE22B4">
            <w:pPr>
              <w:spacing w:line="312" w:lineRule="auto"/>
              <w:jc w:val="center"/>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B</w:t>
            </w:r>
          </w:p>
        </w:tc>
      </w:tr>
      <w:tr w:rsidR="002A2C01" w:rsidRPr="007710D6" w14:paraId="41C77028" w14:textId="77777777" w:rsidTr="00E4655C">
        <w:trPr>
          <w:trHeight w:val="300"/>
          <w:jc w:val="center"/>
        </w:trPr>
        <w:tc>
          <w:tcPr>
            <w:tcW w:w="7260" w:type="dxa"/>
            <w:tcBorders>
              <w:top w:val="nil"/>
              <w:left w:val="single" w:sz="4" w:space="0" w:color="auto"/>
              <w:bottom w:val="single" w:sz="4" w:space="0" w:color="auto"/>
              <w:right w:val="single" w:sz="4" w:space="0" w:color="auto"/>
            </w:tcBorders>
            <w:shd w:val="clear" w:color="auto" w:fill="auto"/>
            <w:noWrap/>
            <w:vAlign w:val="bottom"/>
            <w:hideMark/>
          </w:tcPr>
          <w:p w14:paraId="735CD9D9" w14:textId="77777777" w:rsidR="002A2C01" w:rsidRPr="007710D6" w:rsidRDefault="002A2C01" w:rsidP="00FE22B4">
            <w:pPr>
              <w:spacing w:line="312" w:lineRule="auto"/>
              <w:ind w:firstLineChars="100" w:firstLine="240"/>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 xml:space="preserve">PI-18 Nadzor zakonodavnog organa nad budžetom </w:t>
            </w:r>
          </w:p>
        </w:tc>
        <w:tc>
          <w:tcPr>
            <w:tcW w:w="1524" w:type="dxa"/>
            <w:tcBorders>
              <w:top w:val="nil"/>
              <w:left w:val="nil"/>
              <w:bottom w:val="single" w:sz="4" w:space="0" w:color="auto"/>
              <w:right w:val="single" w:sz="4" w:space="0" w:color="auto"/>
            </w:tcBorders>
            <w:shd w:val="clear" w:color="auto" w:fill="auto"/>
            <w:noWrap/>
            <w:vAlign w:val="bottom"/>
            <w:hideMark/>
          </w:tcPr>
          <w:p w14:paraId="4C1E4EF2" w14:textId="77777777" w:rsidR="002A2C01" w:rsidRPr="007710D6" w:rsidRDefault="002A2C01" w:rsidP="00FE22B4">
            <w:pPr>
              <w:spacing w:line="312" w:lineRule="auto"/>
              <w:jc w:val="center"/>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C</w:t>
            </w:r>
          </w:p>
        </w:tc>
      </w:tr>
      <w:tr w:rsidR="002A2C01" w:rsidRPr="007710D6" w14:paraId="30AF11A9" w14:textId="77777777" w:rsidTr="00E4655C">
        <w:trPr>
          <w:trHeight w:val="300"/>
          <w:jc w:val="center"/>
        </w:trPr>
        <w:tc>
          <w:tcPr>
            <w:tcW w:w="8784"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14:paraId="1B268AFF" w14:textId="77777777" w:rsidR="002A2C01" w:rsidRPr="007710D6" w:rsidRDefault="002A2C01" w:rsidP="00FE22B4">
            <w:pPr>
              <w:spacing w:line="312" w:lineRule="auto"/>
              <w:jc w:val="center"/>
              <w:rPr>
                <w:rFonts w:ascii="Bahnschrift Light" w:eastAsia="Times New Roman" w:hAnsi="Bahnschrift Light" w:cs="Calibri"/>
                <w:b/>
                <w:bCs/>
                <w:noProof/>
                <w:color w:val="000000"/>
                <w:sz w:val="24"/>
                <w:szCs w:val="24"/>
                <w:lang w:val="bs-Latn-BA" w:eastAsia="en-GB"/>
              </w:rPr>
            </w:pPr>
            <w:r w:rsidRPr="007710D6">
              <w:rPr>
                <w:rFonts w:ascii="Bahnschrift Light" w:eastAsia="Times New Roman" w:hAnsi="Bahnschrift Light" w:cs="Calibri"/>
                <w:b/>
                <w:bCs/>
                <w:noProof/>
                <w:color w:val="000000"/>
                <w:sz w:val="24"/>
                <w:szCs w:val="24"/>
                <w:lang w:val="bs-Latn-BA" w:eastAsia="en-GB"/>
              </w:rPr>
              <w:t>V. Predvidljivost i kontrola izvršenja buždeta</w:t>
            </w:r>
          </w:p>
        </w:tc>
      </w:tr>
      <w:tr w:rsidR="002A2C01" w:rsidRPr="007710D6" w14:paraId="57054F2C" w14:textId="77777777" w:rsidTr="00E4655C">
        <w:trPr>
          <w:trHeight w:val="300"/>
          <w:jc w:val="center"/>
        </w:trPr>
        <w:tc>
          <w:tcPr>
            <w:tcW w:w="7260" w:type="dxa"/>
            <w:tcBorders>
              <w:top w:val="nil"/>
              <w:left w:val="single" w:sz="4" w:space="0" w:color="auto"/>
              <w:bottom w:val="single" w:sz="4" w:space="0" w:color="auto"/>
              <w:right w:val="single" w:sz="4" w:space="0" w:color="auto"/>
            </w:tcBorders>
            <w:shd w:val="clear" w:color="auto" w:fill="auto"/>
            <w:noWrap/>
            <w:vAlign w:val="bottom"/>
            <w:hideMark/>
          </w:tcPr>
          <w:p w14:paraId="47453CA3" w14:textId="77777777" w:rsidR="002A2C01" w:rsidRPr="007710D6" w:rsidRDefault="002A2C01" w:rsidP="00FE22B4">
            <w:pPr>
              <w:spacing w:line="312" w:lineRule="auto"/>
              <w:ind w:firstLineChars="100" w:firstLine="240"/>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 xml:space="preserve">PI-19 Upravljanje javnim prihodima </w:t>
            </w:r>
          </w:p>
        </w:tc>
        <w:tc>
          <w:tcPr>
            <w:tcW w:w="1524" w:type="dxa"/>
            <w:tcBorders>
              <w:top w:val="nil"/>
              <w:left w:val="nil"/>
              <w:bottom w:val="single" w:sz="4" w:space="0" w:color="auto"/>
              <w:right w:val="single" w:sz="4" w:space="0" w:color="auto"/>
            </w:tcBorders>
            <w:shd w:val="clear" w:color="auto" w:fill="auto"/>
            <w:noWrap/>
            <w:vAlign w:val="bottom"/>
            <w:hideMark/>
          </w:tcPr>
          <w:p w14:paraId="4634148D" w14:textId="77777777" w:rsidR="002A2C01" w:rsidRPr="007710D6" w:rsidRDefault="002A2C01" w:rsidP="00FE22B4">
            <w:pPr>
              <w:spacing w:line="312" w:lineRule="auto"/>
              <w:jc w:val="center"/>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D</w:t>
            </w:r>
          </w:p>
        </w:tc>
      </w:tr>
      <w:tr w:rsidR="002A2C01" w:rsidRPr="007710D6" w14:paraId="21D35283" w14:textId="77777777" w:rsidTr="00E4655C">
        <w:trPr>
          <w:trHeight w:val="300"/>
          <w:jc w:val="center"/>
        </w:trPr>
        <w:tc>
          <w:tcPr>
            <w:tcW w:w="7260" w:type="dxa"/>
            <w:tcBorders>
              <w:top w:val="nil"/>
              <w:left w:val="single" w:sz="4" w:space="0" w:color="auto"/>
              <w:bottom w:val="single" w:sz="4" w:space="0" w:color="auto"/>
              <w:right w:val="single" w:sz="4" w:space="0" w:color="auto"/>
            </w:tcBorders>
            <w:shd w:val="clear" w:color="auto" w:fill="auto"/>
            <w:noWrap/>
            <w:vAlign w:val="bottom"/>
            <w:hideMark/>
          </w:tcPr>
          <w:p w14:paraId="01BB1EAF" w14:textId="77777777" w:rsidR="002A2C01" w:rsidRPr="007710D6" w:rsidRDefault="002A2C01" w:rsidP="00FE22B4">
            <w:pPr>
              <w:spacing w:line="312" w:lineRule="auto"/>
              <w:ind w:firstLineChars="100" w:firstLine="240"/>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 xml:space="preserve">PI-20 Računovodstvo javnih prihoda </w:t>
            </w:r>
          </w:p>
        </w:tc>
        <w:tc>
          <w:tcPr>
            <w:tcW w:w="1524" w:type="dxa"/>
            <w:tcBorders>
              <w:top w:val="nil"/>
              <w:left w:val="nil"/>
              <w:bottom w:val="single" w:sz="4" w:space="0" w:color="auto"/>
              <w:right w:val="single" w:sz="4" w:space="0" w:color="auto"/>
            </w:tcBorders>
            <w:shd w:val="clear" w:color="auto" w:fill="auto"/>
            <w:noWrap/>
            <w:vAlign w:val="bottom"/>
            <w:hideMark/>
          </w:tcPr>
          <w:p w14:paraId="0294CEEF" w14:textId="77777777" w:rsidR="002A2C01" w:rsidRPr="007710D6" w:rsidRDefault="002A2C01" w:rsidP="00FE22B4">
            <w:pPr>
              <w:spacing w:line="312" w:lineRule="auto"/>
              <w:jc w:val="center"/>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C+</w:t>
            </w:r>
          </w:p>
        </w:tc>
      </w:tr>
      <w:tr w:rsidR="002A2C01" w:rsidRPr="007710D6" w14:paraId="07DC9DDC" w14:textId="77777777" w:rsidTr="00E4655C">
        <w:trPr>
          <w:trHeight w:val="300"/>
          <w:jc w:val="center"/>
        </w:trPr>
        <w:tc>
          <w:tcPr>
            <w:tcW w:w="7260" w:type="dxa"/>
            <w:tcBorders>
              <w:top w:val="nil"/>
              <w:left w:val="single" w:sz="4" w:space="0" w:color="auto"/>
              <w:bottom w:val="single" w:sz="4" w:space="0" w:color="auto"/>
              <w:right w:val="single" w:sz="4" w:space="0" w:color="auto"/>
            </w:tcBorders>
            <w:shd w:val="clear" w:color="auto" w:fill="auto"/>
            <w:noWrap/>
            <w:vAlign w:val="bottom"/>
            <w:hideMark/>
          </w:tcPr>
          <w:p w14:paraId="43113218" w14:textId="77777777" w:rsidR="002A2C01" w:rsidRPr="007710D6" w:rsidRDefault="002A2C01" w:rsidP="00FE22B4">
            <w:pPr>
              <w:spacing w:line="312" w:lineRule="auto"/>
              <w:ind w:firstLineChars="100" w:firstLine="240"/>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 xml:space="preserve">PI-21 Predvidljivost usmjeravanja sredstava u toku godine </w:t>
            </w:r>
          </w:p>
        </w:tc>
        <w:tc>
          <w:tcPr>
            <w:tcW w:w="1524" w:type="dxa"/>
            <w:tcBorders>
              <w:top w:val="nil"/>
              <w:left w:val="nil"/>
              <w:bottom w:val="single" w:sz="4" w:space="0" w:color="auto"/>
              <w:right w:val="single" w:sz="4" w:space="0" w:color="auto"/>
            </w:tcBorders>
            <w:shd w:val="clear" w:color="auto" w:fill="auto"/>
            <w:noWrap/>
            <w:vAlign w:val="bottom"/>
            <w:hideMark/>
          </w:tcPr>
          <w:p w14:paraId="05BB91FF" w14:textId="77777777" w:rsidR="002A2C01" w:rsidRPr="007710D6" w:rsidRDefault="002A2C01" w:rsidP="00FE22B4">
            <w:pPr>
              <w:spacing w:line="312" w:lineRule="auto"/>
              <w:jc w:val="center"/>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B+</w:t>
            </w:r>
          </w:p>
        </w:tc>
      </w:tr>
      <w:tr w:rsidR="002A2C01" w:rsidRPr="007710D6" w14:paraId="6546096A" w14:textId="77777777" w:rsidTr="00E4655C">
        <w:trPr>
          <w:trHeight w:val="300"/>
          <w:jc w:val="center"/>
        </w:trPr>
        <w:tc>
          <w:tcPr>
            <w:tcW w:w="7260" w:type="dxa"/>
            <w:tcBorders>
              <w:top w:val="nil"/>
              <w:left w:val="single" w:sz="4" w:space="0" w:color="auto"/>
              <w:bottom w:val="single" w:sz="4" w:space="0" w:color="auto"/>
              <w:right w:val="single" w:sz="4" w:space="0" w:color="auto"/>
            </w:tcBorders>
            <w:shd w:val="clear" w:color="auto" w:fill="auto"/>
            <w:noWrap/>
            <w:vAlign w:val="bottom"/>
            <w:hideMark/>
          </w:tcPr>
          <w:p w14:paraId="35A0B992" w14:textId="77777777" w:rsidR="002A2C01" w:rsidRPr="007710D6" w:rsidRDefault="002A2C01" w:rsidP="00FE22B4">
            <w:pPr>
              <w:spacing w:line="312" w:lineRule="auto"/>
              <w:ind w:firstLineChars="100" w:firstLine="240"/>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 xml:space="preserve">PI-22 Docnje na strani rashoda </w:t>
            </w:r>
          </w:p>
        </w:tc>
        <w:tc>
          <w:tcPr>
            <w:tcW w:w="1524" w:type="dxa"/>
            <w:tcBorders>
              <w:top w:val="nil"/>
              <w:left w:val="nil"/>
              <w:bottom w:val="single" w:sz="4" w:space="0" w:color="auto"/>
              <w:right w:val="single" w:sz="4" w:space="0" w:color="auto"/>
            </w:tcBorders>
            <w:shd w:val="clear" w:color="auto" w:fill="auto"/>
            <w:noWrap/>
            <w:vAlign w:val="bottom"/>
            <w:hideMark/>
          </w:tcPr>
          <w:p w14:paraId="71FBD5CD" w14:textId="77777777" w:rsidR="002A2C01" w:rsidRPr="007710D6" w:rsidRDefault="002A2C01" w:rsidP="00FE22B4">
            <w:pPr>
              <w:spacing w:line="312" w:lineRule="auto"/>
              <w:jc w:val="center"/>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A</w:t>
            </w:r>
          </w:p>
        </w:tc>
      </w:tr>
      <w:tr w:rsidR="002A2C01" w:rsidRPr="007710D6" w14:paraId="6B0EBBC2" w14:textId="77777777" w:rsidTr="00E4655C">
        <w:trPr>
          <w:trHeight w:val="300"/>
          <w:jc w:val="center"/>
        </w:trPr>
        <w:tc>
          <w:tcPr>
            <w:tcW w:w="7260" w:type="dxa"/>
            <w:tcBorders>
              <w:top w:val="nil"/>
              <w:left w:val="single" w:sz="4" w:space="0" w:color="auto"/>
              <w:bottom w:val="single" w:sz="4" w:space="0" w:color="auto"/>
              <w:right w:val="single" w:sz="4" w:space="0" w:color="auto"/>
            </w:tcBorders>
            <w:shd w:val="clear" w:color="auto" w:fill="auto"/>
            <w:noWrap/>
            <w:vAlign w:val="bottom"/>
            <w:hideMark/>
          </w:tcPr>
          <w:p w14:paraId="4AE40FBC" w14:textId="77777777" w:rsidR="002A2C01" w:rsidRPr="007710D6" w:rsidRDefault="002A2C01" w:rsidP="00FE22B4">
            <w:pPr>
              <w:spacing w:line="312" w:lineRule="auto"/>
              <w:ind w:firstLineChars="100" w:firstLine="240"/>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 xml:space="preserve">PI-23 Kontrola rashoda za plate </w:t>
            </w:r>
          </w:p>
        </w:tc>
        <w:tc>
          <w:tcPr>
            <w:tcW w:w="1524" w:type="dxa"/>
            <w:tcBorders>
              <w:top w:val="nil"/>
              <w:left w:val="nil"/>
              <w:bottom w:val="single" w:sz="4" w:space="0" w:color="auto"/>
              <w:right w:val="single" w:sz="4" w:space="0" w:color="auto"/>
            </w:tcBorders>
            <w:shd w:val="clear" w:color="auto" w:fill="auto"/>
            <w:noWrap/>
            <w:vAlign w:val="bottom"/>
            <w:hideMark/>
          </w:tcPr>
          <w:p w14:paraId="2A3C6C2D" w14:textId="77777777" w:rsidR="002A2C01" w:rsidRPr="007710D6" w:rsidRDefault="002A2C01" w:rsidP="00FE22B4">
            <w:pPr>
              <w:spacing w:line="312" w:lineRule="auto"/>
              <w:jc w:val="center"/>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D+</w:t>
            </w:r>
          </w:p>
        </w:tc>
      </w:tr>
      <w:tr w:rsidR="002A2C01" w:rsidRPr="007710D6" w14:paraId="739EBE6F" w14:textId="77777777" w:rsidTr="00E4655C">
        <w:trPr>
          <w:trHeight w:val="300"/>
          <w:jc w:val="center"/>
        </w:trPr>
        <w:tc>
          <w:tcPr>
            <w:tcW w:w="7260" w:type="dxa"/>
            <w:tcBorders>
              <w:top w:val="nil"/>
              <w:left w:val="single" w:sz="4" w:space="0" w:color="auto"/>
              <w:bottom w:val="single" w:sz="4" w:space="0" w:color="auto"/>
              <w:right w:val="single" w:sz="4" w:space="0" w:color="auto"/>
            </w:tcBorders>
            <w:shd w:val="clear" w:color="auto" w:fill="auto"/>
            <w:noWrap/>
            <w:vAlign w:val="bottom"/>
            <w:hideMark/>
          </w:tcPr>
          <w:p w14:paraId="2F45F145" w14:textId="77777777" w:rsidR="002A2C01" w:rsidRPr="007710D6" w:rsidRDefault="002A2C01" w:rsidP="00FE22B4">
            <w:pPr>
              <w:spacing w:line="312" w:lineRule="auto"/>
              <w:ind w:firstLineChars="100" w:firstLine="240"/>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 xml:space="preserve">PI-24 Upravljanje nabavkama </w:t>
            </w:r>
          </w:p>
        </w:tc>
        <w:tc>
          <w:tcPr>
            <w:tcW w:w="1524" w:type="dxa"/>
            <w:tcBorders>
              <w:top w:val="nil"/>
              <w:left w:val="nil"/>
              <w:bottom w:val="single" w:sz="4" w:space="0" w:color="auto"/>
              <w:right w:val="single" w:sz="4" w:space="0" w:color="auto"/>
            </w:tcBorders>
            <w:shd w:val="clear" w:color="auto" w:fill="auto"/>
            <w:noWrap/>
            <w:vAlign w:val="bottom"/>
            <w:hideMark/>
          </w:tcPr>
          <w:p w14:paraId="2945BE35" w14:textId="77777777" w:rsidR="002A2C01" w:rsidRPr="007710D6" w:rsidRDefault="002A2C01" w:rsidP="00FE22B4">
            <w:pPr>
              <w:spacing w:line="312" w:lineRule="auto"/>
              <w:jc w:val="center"/>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N/A</w:t>
            </w:r>
          </w:p>
        </w:tc>
      </w:tr>
      <w:tr w:rsidR="002A2C01" w:rsidRPr="007710D6" w14:paraId="6D32EE73" w14:textId="77777777" w:rsidTr="00E4655C">
        <w:trPr>
          <w:trHeight w:val="300"/>
          <w:jc w:val="center"/>
        </w:trPr>
        <w:tc>
          <w:tcPr>
            <w:tcW w:w="7260" w:type="dxa"/>
            <w:tcBorders>
              <w:top w:val="nil"/>
              <w:left w:val="single" w:sz="4" w:space="0" w:color="auto"/>
              <w:bottom w:val="single" w:sz="4" w:space="0" w:color="auto"/>
              <w:right w:val="single" w:sz="4" w:space="0" w:color="auto"/>
            </w:tcBorders>
            <w:shd w:val="clear" w:color="auto" w:fill="auto"/>
            <w:noWrap/>
            <w:vAlign w:val="bottom"/>
            <w:hideMark/>
          </w:tcPr>
          <w:p w14:paraId="2BFC9798" w14:textId="77777777" w:rsidR="002A2C01" w:rsidRPr="007710D6" w:rsidRDefault="002A2C01" w:rsidP="00FE22B4">
            <w:pPr>
              <w:spacing w:line="312" w:lineRule="auto"/>
              <w:ind w:firstLineChars="100" w:firstLine="240"/>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 xml:space="preserve">PI-25 Interne kontrole za rashode koji se ne odnose na plate </w:t>
            </w:r>
          </w:p>
        </w:tc>
        <w:tc>
          <w:tcPr>
            <w:tcW w:w="1524" w:type="dxa"/>
            <w:tcBorders>
              <w:top w:val="nil"/>
              <w:left w:val="nil"/>
              <w:bottom w:val="single" w:sz="4" w:space="0" w:color="auto"/>
              <w:right w:val="single" w:sz="4" w:space="0" w:color="auto"/>
            </w:tcBorders>
            <w:shd w:val="clear" w:color="auto" w:fill="auto"/>
            <w:noWrap/>
            <w:vAlign w:val="bottom"/>
            <w:hideMark/>
          </w:tcPr>
          <w:p w14:paraId="14507205" w14:textId="77777777" w:rsidR="002A2C01" w:rsidRPr="007710D6" w:rsidRDefault="002A2C01" w:rsidP="00FE22B4">
            <w:pPr>
              <w:spacing w:line="312" w:lineRule="auto"/>
              <w:jc w:val="center"/>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B</w:t>
            </w:r>
          </w:p>
        </w:tc>
      </w:tr>
      <w:tr w:rsidR="002A2C01" w:rsidRPr="007710D6" w14:paraId="1125C45F" w14:textId="77777777" w:rsidTr="00E4655C">
        <w:trPr>
          <w:trHeight w:val="300"/>
          <w:jc w:val="center"/>
        </w:trPr>
        <w:tc>
          <w:tcPr>
            <w:tcW w:w="7260" w:type="dxa"/>
            <w:tcBorders>
              <w:top w:val="nil"/>
              <w:left w:val="single" w:sz="4" w:space="0" w:color="auto"/>
              <w:bottom w:val="single" w:sz="4" w:space="0" w:color="auto"/>
              <w:right w:val="single" w:sz="4" w:space="0" w:color="auto"/>
            </w:tcBorders>
            <w:shd w:val="clear" w:color="auto" w:fill="auto"/>
            <w:noWrap/>
            <w:vAlign w:val="bottom"/>
            <w:hideMark/>
          </w:tcPr>
          <w:p w14:paraId="55F29A4D" w14:textId="77777777" w:rsidR="002A2C01" w:rsidRPr="007710D6" w:rsidRDefault="002A2C01" w:rsidP="00FE22B4">
            <w:pPr>
              <w:spacing w:line="312" w:lineRule="auto"/>
              <w:ind w:firstLineChars="100" w:firstLine="240"/>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 xml:space="preserve">PI-26 Interna revizija </w:t>
            </w:r>
          </w:p>
        </w:tc>
        <w:tc>
          <w:tcPr>
            <w:tcW w:w="1524" w:type="dxa"/>
            <w:tcBorders>
              <w:top w:val="nil"/>
              <w:left w:val="nil"/>
              <w:bottom w:val="single" w:sz="4" w:space="0" w:color="auto"/>
              <w:right w:val="single" w:sz="4" w:space="0" w:color="auto"/>
            </w:tcBorders>
            <w:shd w:val="clear" w:color="auto" w:fill="auto"/>
            <w:noWrap/>
            <w:vAlign w:val="bottom"/>
            <w:hideMark/>
          </w:tcPr>
          <w:p w14:paraId="571664CC" w14:textId="77777777" w:rsidR="002A2C01" w:rsidRPr="007710D6" w:rsidRDefault="002A2C01" w:rsidP="00FE22B4">
            <w:pPr>
              <w:spacing w:line="312" w:lineRule="auto"/>
              <w:jc w:val="center"/>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C+</w:t>
            </w:r>
          </w:p>
        </w:tc>
      </w:tr>
      <w:tr w:rsidR="002A2C01" w:rsidRPr="007710D6" w14:paraId="0AB61138" w14:textId="77777777" w:rsidTr="00E4655C">
        <w:trPr>
          <w:trHeight w:val="300"/>
          <w:jc w:val="center"/>
        </w:trPr>
        <w:tc>
          <w:tcPr>
            <w:tcW w:w="8784"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14:paraId="70EB3751" w14:textId="77777777" w:rsidR="002A2C01" w:rsidRPr="007710D6" w:rsidRDefault="002A2C01" w:rsidP="00FE22B4">
            <w:pPr>
              <w:spacing w:line="312" w:lineRule="auto"/>
              <w:jc w:val="center"/>
              <w:rPr>
                <w:rFonts w:ascii="Bahnschrift Light" w:eastAsia="Times New Roman" w:hAnsi="Bahnschrift Light" w:cs="Calibri"/>
                <w:b/>
                <w:bCs/>
                <w:noProof/>
                <w:color w:val="000000"/>
                <w:sz w:val="24"/>
                <w:szCs w:val="24"/>
                <w:lang w:val="bs-Latn-BA" w:eastAsia="en-GB"/>
              </w:rPr>
            </w:pPr>
            <w:r w:rsidRPr="007710D6">
              <w:rPr>
                <w:rFonts w:ascii="Bahnschrift Light" w:eastAsia="Times New Roman" w:hAnsi="Bahnschrift Light" w:cs="Calibri"/>
                <w:b/>
                <w:bCs/>
                <w:noProof/>
                <w:color w:val="000000"/>
                <w:sz w:val="24"/>
                <w:szCs w:val="24"/>
                <w:lang w:val="bs-Latn-BA" w:eastAsia="en-GB"/>
              </w:rPr>
              <w:t>VI. Računovodstvo i izvještavanje</w:t>
            </w:r>
          </w:p>
        </w:tc>
      </w:tr>
      <w:tr w:rsidR="002A2C01" w:rsidRPr="007710D6" w14:paraId="50008873" w14:textId="77777777" w:rsidTr="00E4655C">
        <w:trPr>
          <w:trHeight w:val="300"/>
          <w:jc w:val="center"/>
        </w:trPr>
        <w:tc>
          <w:tcPr>
            <w:tcW w:w="7260" w:type="dxa"/>
            <w:tcBorders>
              <w:top w:val="nil"/>
              <w:left w:val="single" w:sz="4" w:space="0" w:color="auto"/>
              <w:bottom w:val="single" w:sz="4" w:space="0" w:color="auto"/>
              <w:right w:val="single" w:sz="4" w:space="0" w:color="auto"/>
            </w:tcBorders>
            <w:shd w:val="clear" w:color="auto" w:fill="auto"/>
            <w:noWrap/>
            <w:vAlign w:val="bottom"/>
            <w:hideMark/>
          </w:tcPr>
          <w:p w14:paraId="05BF4F50" w14:textId="77777777" w:rsidR="002A2C01" w:rsidRPr="007710D6" w:rsidRDefault="002A2C01" w:rsidP="00FE22B4">
            <w:pPr>
              <w:spacing w:line="312" w:lineRule="auto"/>
              <w:ind w:firstLineChars="100" w:firstLine="240"/>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 xml:space="preserve">PI-27 Integritet finansijskih podataka </w:t>
            </w:r>
          </w:p>
        </w:tc>
        <w:tc>
          <w:tcPr>
            <w:tcW w:w="1524" w:type="dxa"/>
            <w:tcBorders>
              <w:top w:val="nil"/>
              <w:left w:val="nil"/>
              <w:bottom w:val="single" w:sz="4" w:space="0" w:color="auto"/>
              <w:right w:val="single" w:sz="4" w:space="0" w:color="auto"/>
            </w:tcBorders>
            <w:shd w:val="clear" w:color="auto" w:fill="auto"/>
            <w:noWrap/>
            <w:vAlign w:val="bottom"/>
            <w:hideMark/>
          </w:tcPr>
          <w:p w14:paraId="17526BDC" w14:textId="77777777" w:rsidR="002A2C01" w:rsidRPr="007710D6" w:rsidRDefault="002A2C01" w:rsidP="00FE22B4">
            <w:pPr>
              <w:spacing w:line="312" w:lineRule="auto"/>
              <w:jc w:val="center"/>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A</w:t>
            </w:r>
          </w:p>
        </w:tc>
      </w:tr>
      <w:tr w:rsidR="002A2C01" w:rsidRPr="007710D6" w14:paraId="56A17A52" w14:textId="77777777" w:rsidTr="00E4655C">
        <w:trPr>
          <w:trHeight w:val="300"/>
          <w:jc w:val="center"/>
        </w:trPr>
        <w:tc>
          <w:tcPr>
            <w:tcW w:w="7260" w:type="dxa"/>
            <w:tcBorders>
              <w:top w:val="nil"/>
              <w:left w:val="single" w:sz="4" w:space="0" w:color="auto"/>
              <w:bottom w:val="single" w:sz="4" w:space="0" w:color="auto"/>
              <w:right w:val="single" w:sz="4" w:space="0" w:color="auto"/>
            </w:tcBorders>
            <w:shd w:val="clear" w:color="auto" w:fill="auto"/>
            <w:noWrap/>
            <w:vAlign w:val="bottom"/>
            <w:hideMark/>
          </w:tcPr>
          <w:p w14:paraId="3F7F8017" w14:textId="77777777" w:rsidR="002A2C01" w:rsidRPr="007710D6" w:rsidRDefault="002A2C01" w:rsidP="00FE22B4">
            <w:pPr>
              <w:spacing w:line="312" w:lineRule="auto"/>
              <w:ind w:firstLineChars="100" w:firstLine="240"/>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 xml:space="preserve">PI-28 Budžetski izvještaji u toku godine </w:t>
            </w:r>
          </w:p>
        </w:tc>
        <w:tc>
          <w:tcPr>
            <w:tcW w:w="1524" w:type="dxa"/>
            <w:tcBorders>
              <w:top w:val="nil"/>
              <w:left w:val="nil"/>
              <w:bottom w:val="single" w:sz="4" w:space="0" w:color="auto"/>
              <w:right w:val="single" w:sz="4" w:space="0" w:color="auto"/>
            </w:tcBorders>
            <w:shd w:val="clear" w:color="auto" w:fill="auto"/>
            <w:noWrap/>
            <w:vAlign w:val="bottom"/>
            <w:hideMark/>
          </w:tcPr>
          <w:p w14:paraId="1961C3CE" w14:textId="77777777" w:rsidR="002A2C01" w:rsidRPr="007710D6" w:rsidRDefault="002A2C01" w:rsidP="00FE22B4">
            <w:pPr>
              <w:spacing w:line="312" w:lineRule="auto"/>
              <w:jc w:val="center"/>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C+</w:t>
            </w:r>
          </w:p>
        </w:tc>
      </w:tr>
      <w:tr w:rsidR="002A2C01" w:rsidRPr="007710D6" w14:paraId="1B35E831" w14:textId="77777777" w:rsidTr="00E4655C">
        <w:trPr>
          <w:trHeight w:val="300"/>
          <w:jc w:val="center"/>
        </w:trPr>
        <w:tc>
          <w:tcPr>
            <w:tcW w:w="7260" w:type="dxa"/>
            <w:tcBorders>
              <w:top w:val="nil"/>
              <w:left w:val="single" w:sz="4" w:space="0" w:color="auto"/>
              <w:bottom w:val="single" w:sz="4" w:space="0" w:color="auto"/>
              <w:right w:val="single" w:sz="4" w:space="0" w:color="auto"/>
            </w:tcBorders>
            <w:shd w:val="clear" w:color="auto" w:fill="auto"/>
            <w:noWrap/>
            <w:vAlign w:val="bottom"/>
            <w:hideMark/>
          </w:tcPr>
          <w:p w14:paraId="0BDE7662" w14:textId="77777777" w:rsidR="002A2C01" w:rsidRPr="007710D6" w:rsidRDefault="002A2C01" w:rsidP="00FE22B4">
            <w:pPr>
              <w:spacing w:line="312" w:lineRule="auto"/>
              <w:ind w:firstLineChars="100" w:firstLine="240"/>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 xml:space="preserve">PI-29 Godišnji finansijski izvještaji </w:t>
            </w:r>
          </w:p>
        </w:tc>
        <w:tc>
          <w:tcPr>
            <w:tcW w:w="1524" w:type="dxa"/>
            <w:tcBorders>
              <w:top w:val="nil"/>
              <w:left w:val="nil"/>
              <w:bottom w:val="single" w:sz="4" w:space="0" w:color="auto"/>
              <w:right w:val="single" w:sz="4" w:space="0" w:color="auto"/>
            </w:tcBorders>
            <w:shd w:val="clear" w:color="auto" w:fill="auto"/>
            <w:noWrap/>
            <w:vAlign w:val="bottom"/>
            <w:hideMark/>
          </w:tcPr>
          <w:p w14:paraId="707031DD" w14:textId="77777777" w:rsidR="002A2C01" w:rsidRPr="007710D6" w:rsidRDefault="002A2C01" w:rsidP="00FE22B4">
            <w:pPr>
              <w:spacing w:line="312" w:lineRule="auto"/>
              <w:jc w:val="center"/>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D+</w:t>
            </w:r>
          </w:p>
        </w:tc>
      </w:tr>
      <w:tr w:rsidR="002A2C01" w:rsidRPr="007710D6" w14:paraId="313167B3" w14:textId="77777777" w:rsidTr="00E4655C">
        <w:trPr>
          <w:trHeight w:val="300"/>
          <w:jc w:val="center"/>
        </w:trPr>
        <w:tc>
          <w:tcPr>
            <w:tcW w:w="8784"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14:paraId="7E1971D8" w14:textId="77777777" w:rsidR="002A2C01" w:rsidRPr="007710D6" w:rsidRDefault="002A2C01" w:rsidP="00FE22B4">
            <w:pPr>
              <w:spacing w:line="312" w:lineRule="auto"/>
              <w:jc w:val="center"/>
              <w:rPr>
                <w:rFonts w:ascii="Bahnschrift Light" w:eastAsia="Times New Roman" w:hAnsi="Bahnschrift Light" w:cs="Calibri"/>
                <w:b/>
                <w:bCs/>
                <w:noProof/>
                <w:color w:val="000000"/>
                <w:sz w:val="24"/>
                <w:szCs w:val="24"/>
                <w:lang w:val="bs-Latn-BA" w:eastAsia="en-GB"/>
              </w:rPr>
            </w:pPr>
            <w:r w:rsidRPr="007710D6">
              <w:rPr>
                <w:rFonts w:ascii="Bahnschrift Light" w:eastAsia="Times New Roman" w:hAnsi="Bahnschrift Light" w:cs="Calibri"/>
                <w:b/>
                <w:bCs/>
                <w:noProof/>
                <w:color w:val="000000"/>
                <w:sz w:val="24"/>
                <w:szCs w:val="24"/>
                <w:lang w:val="bs-Latn-BA" w:eastAsia="en-GB"/>
              </w:rPr>
              <w:t>VII. Eksterni nadzor i revizija</w:t>
            </w:r>
          </w:p>
        </w:tc>
      </w:tr>
      <w:tr w:rsidR="002A2C01" w:rsidRPr="007710D6" w14:paraId="64C6EEFE" w14:textId="77777777" w:rsidTr="00E4655C">
        <w:trPr>
          <w:trHeight w:val="300"/>
          <w:jc w:val="center"/>
        </w:trPr>
        <w:tc>
          <w:tcPr>
            <w:tcW w:w="7260" w:type="dxa"/>
            <w:tcBorders>
              <w:top w:val="nil"/>
              <w:left w:val="single" w:sz="4" w:space="0" w:color="auto"/>
              <w:bottom w:val="single" w:sz="4" w:space="0" w:color="auto"/>
              <w:right w:val="single" w:sz="4" w:space="0" w:color="auto"/>
            </w:tcBorders>
            <w:shd w:val="clear" w:color="auto" w:fill="auto"/>
            <w:noWrap/>
            <w:vAlign w:val="bottom"/>
            <w:hideMark/>
          </w:tcPr>
          <w:p w14:paraId="4F641E29" w14:textId="77777777" w:rsidR="002A2C01" w:rsidRPr="007710D6" w:rsidRDefault="002A2C01" w:rsidP="00FE22B4">
            <w:pPr>
              <w:spacing w:line="312" w:lineRule="auto"/>
              <w:ind w:firstLineChars="100" w:firstLine="240"/>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 xml:space="preserve">PI-30 Eksterna revizija </w:t>
            </w:r>
          </w:p>
        </w:tc>
        <w:tc>
          <w:tcPr>
            <w:tcW w:w="1524" w:type="dxa"/>
            <w:tcBorders>
              <w:top w:val="nil"/>
              <w:left w:val="nil"/>
              <w:bottom w:val="single" w:sz="4" w:space="0" w:color="auto"/>
              <w:right w:val="single" w:sz="4" w:space="0" w:color="auto"/>
            </w:tcBorders>
            <w:shd w:val="clear" w:color="auto" w:fill="auto"/>
            <w:noWrap/>
            <w:vAlign w:val="bottom"/>
            <w:hideMark/>
          </w:tcPr>
          <w:p w14:paraId="4EE5E675" w14:textId="77777777" w:rsidR="002A2C01" w:rsidRPr="007710D6" w:rsidRDefault="002A2C01" w:rsidP="00FE22B4">
            <w:pPr>
              <w:spacing w:line="312" w:lineRule="auto"/>
              <w:jc w:val="center"/>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C+</w:t>
            </w:r>
          </w:p>
        </w:tc>
      </w:tr>
      <w:tr w:rsidR="002A2C01" w:rsidRPr="007710D6" w14:paraId="36FF09AC" w14:textId="77777777" w:rsidTr="00E4655C">
        <w:trPr>
          <w:trHeight w:val="300"/>
          <w:jc w:val="center"/>
        </w:trPr>
        <w:tc>
          <w:tcPr>
            <w:tcW w:w="7260" w:type="dxa"/>
            <w:tcBorders>
              <w:top w:val="nil"/>
              <w:left w:val="single" w:sz="4" w:space="0" w:color="auto"/>
              <w:bottom w:val="single" w:sz="4" w:space="0" w:color="auto"/>
              <w:right w:val="single" w:sz="4" w:space="0" w:color="auto"/>
            </w:tcBorders>
            <w:shd w:val="clear" w:color="auto" w:fill="auto"/>
            <w:noWrap/>
            <w:vAlign w:val="bottom"/>
            <w:hideMark/>
          </w:tcPr>
          <w:p w14:paraId="3ECB73F8" w14:textId="77777777" w:rsidR="002A2C01" w:rsidRPr="007710D6" w:rsidRDefault="002A2C01" w:rsidP="00FE22B4">
            <w:pPr>
              <w:spacing w:line="312" w:lineRule="auto"/>
              <w:ind w:firstLineChars="100" w:firstLine="240"/>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 xml:space="preserve">PI-31 Nadzor zakonodavne vlasti nad izvještajima revizije </w:t>
            </w:r>
          </w:p>
        </w:tc>
        <w:tc>
          <w:tcPr>
            <w:tcW w:w="1524" w:type="dxa"/>
            <w:tcBorders>
              <w:top w:val="nil"/>
              <w:left w:val="nil"/>
              <w:bottom w:val="single" w:sz="4" w:space="0" w:color="auto"/>
              <w:right w:val="single" w:sz="4" w:space="0" w:color="auto"/>
            </w:tcBorders>
            <w:shd w:val="clear" w:color="auto" w:fill="auto"/>
            <w:noWrap/>
            <w:vAlign w:val="bottom"/>
            <w:hideMark/>
          </w:tcPr>
          <w:p w14:paraId="1E2CC7F0" w14:textId="77777777" w:rsidR="002A2C01" w:rsidRPr="007710D6" w:rsidRDefault="002A2C01" w:rsidP="00FE22B4">
            <w:pPr>
              <w:spacing w:line="312" w:lineRule="auto"/>
              <w:jc w:val="center"/>
              <w:rPr>
                <w:rFonts w:ascii="Bahnschrift Light" w:eastAsia="Times New Roman" w:hAnsi="Bahnschrift Light" w:cs="Calibri"/>
                <w:noProof/>
                <w:color w:val="000000"/>
                <w:sz w:val="24"/>
                <w:szCs w:val="24"/>
                <w:lang w:val="bs-Latn-BA" w:eastAsia="en-GB"/>
              </w:rPr>
            </w:pPr>
            <w:r w:rsidRPr="007710D6">
              <w:rPr>
                <w:rFonts w:ascii="Bahnschrift Light" w:eastAsia="Times New Roman" w:hAnsi="Bahnschrift Light" w:cs="Calibri"/>
                <w:noProof/>
                <w:color w:val="000000"/>
                <w:sz w:val="24"/>
                <w:szCs w:val="24"/>
                <w:lang w:val="bs-Latn-BA" w:eastAsia="en-GB"/>
              </w:rPr>
              <w:t>D+</w:t>
            </w:r>
          </w:p>
        </w:tc>
      </w:tr>
    </w:tbl>
    <w:p w14:paraId="0F45BF8C" w14:textId="77777777" w:rsidR="00EB4021" w:rsidRPr="007710D6" w:rsidRDefault="00EB4021" w:rsidP="00FE22B4">
      <w:pPr>
        <w:spacing w:line="312" w:lineRule="auto"/>
        <w:jc w:val="both"/>
        <w:rPr>
          <w:rFonts w:ascii="Bahnschrift Light" w:hAnsi="Bahnschrift Light" w:cs="Arial"/>
          <w:noProof/>
          <w:sz w:val="24"/>
          <w:szCs w:val="24"/>
          <w:lang w:val="bs-Latn-BA"/>
        </w:rPr>
      </w:pPr>
    </w:p>
    <w:p w14:paraId="4EE29BF5" w14:textId="6CC02B66" w:rsidR="009D64BD" w:rsidRPr="007710D6" w:rsidRDefault="00CD7ADD" w:rsidP="00FE22B4">
      <w:pPr>
        <w:pStyle w:val="Heading4"/>
        <w:spacing w:before="0" w:after="160" w:line="312" w:lineRule="auto"/>
        <w:rPr>
          <w:rFonts w:ascii="Bahnschrift Light" w:hAnsi="Bahnschrift Light"/>
          <w:noProof/>
          <w:lang w:val="bs-Latn-BA"/>
        </w:rPr>
      </w:pPr>
      <w:bookmarkStart w:id="69" w:name="_Toc205109796"/>
      <w:r w:rsidRPr="007710D6">
        <w:rPr>
          <w:rFonts w:ascii="Bahnschrift Light" w:hAnsi="Bahnschrift Light"/>
          <w:noProof/>
          <w:lang w:val="bs-Latn-BA"/>
        </w:rPr>
        <w:t xml:space="preserve">3.2.2.5. </w:t>
      </w:r>
      <w:r w:rsidR="009D64BD" w:rsidRPr="007710D6">
        <w:rPr>
          <w:rFonts w:ascii="Bahnschrift Light" w:hAnsi="Bahnschrift Light"/>
          <w:noProof/>
          <w:lang w:val="bs-Latn-BA"/>
        </w:rPr>
        <w:t>Glavne preporuke PEFA izvještaja za 202</w:t>
      </w:r>
      <w:r w:rsidR="007710D6" w:rsidRPr="007710D6">
        <w:rPr>
          <w:rFonts w:ascii="Bahnschrift Light" w:hAnsi="Bahnschrift Light"/>
          <w:noProof/>
          <w:lang w:val="bs-Latn-BA"/>
        </w:rPr>
        <w:t>4</w:t>
      </w:r>
      <w:r w:rsidR="009D64BD" w:rsidRPr="007710D6">
        <w:rPr>
          <w:rFonts w:ascii="Bahnschrift Light" w:hAnsi="Bahnschrift Light"/>
          <w:noProof/>
          <w:lang w:val="bs-Latn-BA"/>
        </w:rPr>
        <w:t>. godinu za Federaciju BiH su</w:t>
      </w:r>
      <w:bookmarkEnd w:id="69"/>
    </w:p>
    <w:p w14:paraId="6685F053" w14:textId="77777777" w:rsidR="009D64BD" w:rsidRPr="007710D6" w:rsidRDefault="009D64BD" w:rsidP="00FE22B4">
      <w:pPr>
        <w:pStyle w:val="Heading5"/>
        <w:spacing w:before="0" w:after="160" w:line="312" w:lineRule="auto"/>
        <w:rPr>
          <w:rFonts w:ascii="Bahnschrift Light" w:hAnsi="Bahnschrift Light"/>
          <w:noProof/>
          <w:lang w:val="bs-Latn-BA"/>
        </w:rPr>
      </w:pPr>
      <w:bookmarkStart w:id="70" w:name="_Toc205109797"/>
      <w:r w:rsidRPr="007710D6">
        <w:rPr>
          <w:rFonts w:ascii="Bahnschrift Light" w:hAnsi="Bahnschrift Light"/>
          <w:noProof/>
          <w:lang w:val="bs-Latn-BA"/>
        </w:rPr>
        <w:t>1. Poboljšanje strateškog upravljanja budžetom</w:t>
      </w:r>
      <w:bookmarkEnd w:id="70"/>
    </w:p>
    <w:p w14:paraId="3B6196B1" w14:textId="77777777" w:rsidR="009D64BD" w:rsidRPr="007710D6" w:rsidRDefault="009D64BD" w:rsidP="00FE22B4">
      <w:pPr>
        <w:numPr>
          <w:ilvl w:val="0"/>
          <w:numId w:val="8"/>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Uspostaviti i integrisati efektivan sistem strateškog planiranja i prioritizacije budžeta.</w:t>
      </w:r>
    </w:p>
    <w:p w14:paraId="29DEC56A" w14:textId="77777777" w:rsidR="009D64BD" w:rsidRPr="007710D6" w:rsidRDefault="009D64BD" w:rsidP="00FE22B4">
      <w:pPr>
        <w:numPr>
          <w:ilvl w:val="0"/>
          <w:numId w:val="8"/>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lastRenderedPageBreak/>
        <w:t>Osigurati da budžeti budu usmjereni ka ostvarivanju društvenih, ekonomskih i razvojnih ciljeva, a ne samo prema zakonskim obavezama.</w:t>
      </w:r>
    </w:p>
    <w:p w14:paraId="6248476D" w14:textId="77777777" w:rsidR="009D64BD" w:rsidRPr="007710D6" w:rsidRDefault="009D64BD" w:rsidP="00FE22B4">
      <w:pPr>
        <w:numPr>
          <w:ilvl w:val="0"/>
          <w:numId w:val="8"/>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Razviti i primijeniti programsku i rezultatima vođenu alokaciju sredstava.</w:t>
      </w:r>
    </w:p>
    <w:p w14:paraId="09E90B39" w14:textId="77777777" w:rsidR="009D64BD" w:rsidRPr="007710D6" w:rsidRDefault="009D64BD" w:rsidP="00FE22B4">
      <w:pPr>
        <w:pStyle w:val="Heading5"/>
        <w:spacing w:before="0" w:after="160" w:line="312" w:lineRule="auto"/>
        <w:rPr>
          <w:rFonts w:ascii="Bahnschrift Light" w:hAnsi="Bahnschrift Light"/>
          <w:noProof/>
          <w:lang w:val="bs-Latn-BA"/>
        </w:rPr>
      </w:pPr>
      <w:bookmarkStart w:id="71" w:name="_Toc205109798"/>
      <w:r w:rsidRPr="007710D6">
        <w:rPr>
          <w:rFonts w:ascii="Bahnschrift Light" w:hAnsi="Bahnschrift Light"/>
          <w:noProof/>
          <w:lang w:val="bs-Latn-BA"/>
        </w:rPr>
        <w:t>2. Jačanje fiskalne discipline i srednjoročnog planiranja</w:t>
      </w:r>
      <w:bookmarkEnd w:id="71"/>
    </w:p>
    <w:p w14:paraId="4C604F64" w14:textId="77777777" w:rsidR="009D64BD" w:rsidRPr="007710D6" w:rsidRDefault="009D64BD" w:rsidP="00FE22B4">
      <w:pPr>
        <w:numPr>
          <w:ilvl w:val="0"/>
          <w:numId w:val="9"/>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Poboljšati usklađenost srednjoročnih fiskalnih okvira sa strateškim planovima.</w:t>
      </w:r>
    </w:p>
    <w:p w14:paraId="25D28652" w14:textId="77777777" w:rsidR="009D64BD" w:rsidRPr="007710D6" w:rsidRDefault="009D64BD" w:rsidP="00FE22B4">
      <w:pPr>
        <w:numPr>
          <w:ilvl w:val="0"/>
          <w:numId w:val="9"/>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Razviti praksu redovnog izvještavanja o fiskalnim rezultatima u odnosu na strateške fiskalne okvire.</w:t>
      </w:r>
    </w:p>
    <w:p w14:paraId="1877CD36" w14:textId="77777777" w:rsidR="009D64BD" w:rsidRPr="007710D6" w:rsidRDefault="009D64BD" w:rsidP="00FE22B4">
      <w:pPr>
        <w:numPr>
          <w:ilvl w:val="0"/>
          <w:numId w:val="9"/>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Unaprijediti fiskalnu koordinaciju između nivoa vlasti.</w:t>
      </w:r>
    </w:p>
    <w:p w14:paraId="470846CA" w14:textId="77777777" w:rsidR="009D64BD" w:rsidRPr="007710D6" w:rsidRDefault="009D64BD" w:rsidP="00FE22B4">
      <w:pPr>
        <w:pStyle w:val="Heading5"/>
        <w:spacing w:before="0" w:after="160" w:line="312" w:lineRule="auto"/>
        <w:rPr>
          <w:rFonts w:ascii="Bahnschrift Light" w:hAnsi="Bahnschrift Light"/>
          <w:noProof/>
          <w:lang w:val="bs-Latn-BA"/>
        </w:rPr>
      </w:pPr>
      <w:bookmarkStart w:id="72" w:name="_Toc205109799"/>
      <w:r w:rsidRPr="007710D6">
        <w:rPr>
          <w:rFonts w:ascii="Bahnschrift Light" w:hAnsi="Bahnschrift Light"/>
          <w:noProof/>
          <w:lang w:val="bs-Latn-BA"/>
        </w:rPr>
        <w:t>3. Unapređenje upravljanja fiskalnim rizicima i javnim investicijama</w:t>
      </w:r>
      <w:bookmarkEnd w:id="72"/>
    </w:p>
    <w:p w14:paraId="239099BD" w14:textId="77777777" w:rsidR="009D64BD" w:rsidRPr="007710D6" w:rsidRDefault="009D64BD" w:rsidP="00FE22B4">
      <w:pPr>
        <w:numPr>
          <w:ilvl w:val="0"/>
          <w:numId w:val="10"/>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Uspostaviti sistematično praćenje i izvještavanje o fiskalnim rizicima, posebno u vezi sa javnim preduzećima i kontingentnim obavezama.</w:t>
      </w:r>
    </w:p>
    <w:p w14:paraId="7D669FC7" w14:textId="77777777" w:rsidR="009D64BD" w:rsidRPr="007710D6" w:rsidRDefault="009D64BD" w:rsidP="00FE22B4">
      <w:pPr>
        <w:numPr>
          <w:ilvl w:val="0"/>
          <w:numId w:val="10"/>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Razviti jasne i transparentne kriterije za odabir i praćenje javnih investicija.</w:t>
      </w:r>
    </w:p>
    <w:p w14:paraId="650C975E" w14:textId="77777777" w:rsidR="009D64BD" w:rsidRPr="007710D6" w:rsidRDefault="009D64BD" w:rsidP="00FE22B4">
      <w:pPr>
        <w:numPr>
          <w:ilvl w:val="0"/>
          <w:numId w:val="10"/>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Poboljšati nadzor i monitoring implementacije kapitalnih projekata.</w:t>
      </w:r>
    </w:p>
    <w:p w14:paraId="2F17D794" w14:textId="77777777" w:rsidR="009D64BD" w:rsidRPr="007710D6" w:rsidRDefault="009D64BD" w:rsidP="00FE22B4">
      <w:pPr>
        <w:pStyle w:val="Heading5"/>
        <w:spacing w:before="0" w:after="160" w:line="312" w:lineRule="auto"/>
        <w:rPr>
          <w:rFonts w:ascii="Bahnschrift Light" w:hAnsi="Bahnschrift Light"/>
          <w:noProof/>
          <w:lang w:val="bs-Latn-BA"/>
        </w:rPr>
      </w:pPr>
      <w:bookmarkStart w:id="73" w:name="_Toc205109800"/>
      <w:r w:rsidRPr="007710D6">
        <w:rPr>
          <w:rFonts w:ascii="Bahnschrift Light" w:hAnsi="Bahnschrift Light"/>
          <w:noProof/>
          <w:lang w:val="bs-Latn-BA"/>
        </w:rPr>
        <w:t>4. Povećanje transparentnosti i odgovornosti</w:t>
      </w:r>
      <w:bookmarkEnd w:id="73"/>
    </w:p>
    <w:p w14:paraId="40B607DB" w14:textId="77777777" w:rsidR="009D64BD" w:rsidRPr="007710D6" w:rsidRDefault="009D64BD" w:rsidP="00FE22B4">
      <w:pPr>
        <w:numPr>
          <w:ilvl w:val="0"/>
          <w:numId w:val="11"/>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Osigurati pravovremen pristup detaljnim i razumljivim informacijama o budžetu i izvršenju javnosti i zainteresovanim stranama.</w:t>
      </w:r>
    </w:p>
    <w:p w14:paraId="22583427" w14:textId="77777777" w:rsidR="009D64BD" w:rsidRPr="007710D6" w:rsidRDefault="009D64BD" w:rsidP="00FE22B4">
      <w:pPr>
        <w:numPr>
          <w:ilvl w:val="0"/>
          <w:numId w:val="11"/>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Povećati kapacitete parlamentarnih tijela za analizu i nadzor budžeta.</w:t>
      </w:r>
    </w:p>
    <w:p w14:paraId="2CD57C9C" w14:textId="77777777" w:rsidR="009D64BD" w:rsidRPr="007710D6" w:rsidRDefault="009D64BD" w:rsidP="00FE22B4">
      <w:pPr>
        <w:numPr>
          <w:ilvl w:val="0"/>
          <w:numId w:val="11"/>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Poboljšati implementaciju preporuka eksternih revizija, naročito u Federaciji BiH.</w:t>
      </w:r>
    </w:p>
    <w:p w14:paraId="151A283E" w14:textId="77777777" w:rsidR="009D64BD" w:rsidRPr="007710D6" w:rsidRDefault="009D64BD" w:rsidP="00FE22B4">
      <w:pPr>
        <w:pStyle w:val="Heading5"/>
        <w:spacing w:before="0" w:after="160" w:line="312" w:lineRule="auto"/>
        <w:rPr>
          <w:rFonts w:ascii="Bahnschrift Light" w:hAnsi="Bahnschrift Light"/>
          <w:noProof/>
          <w:lang w:val="bs-Latn-BA"/>
        </w:rPr>
      </w:pPr>
      <w:bookmarkStart w:id="74" w:name="_Toc205109801"/>
      <w:r w:rsidRPr="007710D6">
        <w:rPr>
          <w:rFonts w:ascii="Bahnschrift Light" w:hAnsi="Bahnschrift Light"/>
          <w:noProof/>
          <w:lang w:val="bs-Latn-BA"/>
        </w:rPr>
        <w:t>5. Jačanje sistema interne kontrole i eksternog nadzora</w:t>
      </w:r>
      <w:bookmarkEnd w:id="74"/>
    </w:p>
    <w:p w14:paraId="27869583" w14:textId="77777777" w:rsidR="009D64BD" w:rsidRPr="007710D6" w:rsidRDefault="009D64BD" w:rsidP="00FE22B4">
      <w:pPr>
        <w:numPr>
          <w:ilvl w:val="0"/>
          <w:numId w:val="12"/>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Unaprijediti dosljednu primjenu sistema interne kontrole u svim institucijama.</w:t>
      </w:r>
    </w:p>
    <w:p w14:paraId="712284E6" w14:textId="77777777" w:rsidR="009D64BD" w:rsidRPr="007710D6" w:rsidRDefault="009D64BD" w:rsidP="00FE22B4">
      <w:pPr>
        <w:numPr>
          <w:ilvl w:val="0"/>
          <w:numId w:val="12"/>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Ojačati nezavisnost i kapacitete institucija za eksternu reviziju.</w:t>
      </w:r>
    </w:p>
    <w:p w14:paraId="5451623D" w14:textId="77777777" w:rsidR="009D64BD" w:rsidRPr="007710D6" w:rsidRDefault="009D64BD" w:rsidP="00FE22B4">
      <w:pPr>
        <w:numPr>
          <w:ilvl w:val="0"/>
          <w:numId w:val="12"/>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Osigurati efikasniju reakciju izvršne vlasti na nalaze revizija.</w:t>
      </w:r>
    </w:p>
    <w:p w14:paraId="5132B392" w14:textId="77777777" w:rsidR="009D64BD" w:rsidRPr="007710D6" w:rsidRDefault="009D64BD" w:rsidP="00FE22B4">
      <w:pPr>
        <w:pStyle w:val="Heading5"/>
        <w:spacing w:before="0" w:after="160" w:line="312" w:lineRule="auto"/>
        <w:rPr>
          <w:rFonts w:ascii="Bahnschrift Light" w:hAnsi="Bahnschrift Light"/>
          <w:noProof/>
          <w:lang w:val="bs-Latn-BA"/>
        </w:rPr>
      </w:pPr>
      <w:bookmarkStart w:id="75" w:name="_Toc205109802"/>
      <w:r w:rsidRPr="007710D6">
        <w:rPr>
          <w:rFonts w:ascii="Bahnschrift Light" w:hAnsi="Bahnschrift Light"/>
          <w:noProof/>
          <w:lang w:val="bs-Latn-BA"/>
        </w:rPr>
        <w:t>6. Efikasnost u izvršenju budžeta i upravljanju rashodima</w:t>
      </w:r>
      <w:bookmarkEnd w:id="75"/>
    </w:p>
    <w:p w14:paraId="211FDA15" w14:textId="77777777" w:rsidR="009D64BD" w:rsidRPr="007710D6" w:rsidRDefault="009D64BD" w:rsidP="00FE22B4">
      <w:pPr>
        <w:numPr>
          <w:ilvl w:val="0"/>
          <w:numId w:val="13"/>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Poboljšati pravovremenost i usklađenost izvršenja budžeta sa planiranim odlukama.</w:t>
      </w:r>
    </w:p>
    <w:p w14:paraId="5DFE1CA3" w14:textId="77777777" w:rsidR="009D64BD" w:rsidRPr="007710D6" w:rsidRDefault="009D64BD" w:rsidP="00FE22B4">
      <w:pPr>
        <w:numPr>
          <w:ilvl w:val="0"/>
          <w:numId w:val="13"/>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Ojačati kontrolu rashoda i spriječiti neplanirane preraspodjele koje narušavaju fiskalnu disciplinu.</w:t>
      </w:r>
    </w:p>
    <w:p w14:paraId="789D7E37" w14:textId="77777777" w:rsidR="009D64BD" w:rsidRPr="007710D6" w:rsidRDefault="009D64BD" w:rsidP="00FE22B4">
      <w:pPr>
        <w:numPr>
          <w:ilvl w:val="0"/>
          <w:numId w:val="13"/>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lastRenderedPageBreak/>
        <w:t>Unaprijediti upravljanje platnim spiskovima i drugim tekućim rashodima.</w:t>
      </w:r>
    </w:p>
    <w:p w14:paraId="0724AD2C" w14:textId="77777777" w:rsidR="00263C0D" w:rsidRDefault="00263C0D" w:rsidP="00FE22B4">
      <w:pPr>
        <w:spacing w:line="312" w:lineRule="auto"/>
        <w:jc w:val="both"/>
        <w:rPr>
          <w:rFonts w:ascii="Bahnschrift Light" w:hAnsi="Bahnschrift Light" w:cs="Arial"/>
          <w:sz w:val="24"/>
          <w:szCs w:val="24"/>
          <w:lang w:val="bs-Latn-BA"/>
        </w:rPr>
      </w:pPr>
    </w:p>
    <w:p w14:paraId="223C1E99" w14:textId="7B9E68BA" w:rsidR="009D64BD" w:rsidRPr="007710D6" w:rsidRDefault="009D64BD" w:rsidP="00FE22B4">
      <w:pPr>
        <w:spacing w:line="312" w:lineRule="auto"/>
        <w:jc w:val="both"/>
        <w:rPr>
          <w:rFonts w:ascii="Bahnschrift Light" w:hAnsi="Bahnschrift Light" w:cs="Arial"/>
          <w:sz w:val="24"/>
          <w:szCs w:val="24"/>
          <w:lang w:val="bs-Latn-BA"/>
        </w:rPr>
      </w:pPr>
      <w:r w:rsidRPr="007710D6">
        <w:rPr>
          <w:rFonts w:ascii="Bahnschrift Light" w:hAnsi="Bahnschrift Light" w:cs="Arial"/>
          <w:sz w:val="24"/>
          <w:szCs w:val="24"/>
          <w:lang w:val="bs-Latn-BA"/>
        </w:rPr>
        <w:t xml:space="preserve">Posmatrano po </w:t>
      </w:r>
      <w:r w:rsidR="001B5153" w:rsidRPr="007710D6">
        <w:rPr>
          <w:rFonts w:ascii="Bahnschrift Light" w:hAnsi="Bahnschrift Light" w:cs="Arial"/>
          <w:sz w:val="24"/>
          <w:szCs w:val="24"/>
          <w:lang w:val="bs-Latn-BA"/>
        </w:rPr>
        <w:t>stubovima</w:t>
      </w:r>
      <w:r w:rsidRPr="007710D6">
        <w:rPr>
          <w:rFonts w:ascii="Bahnschrift Light" w:hAnsi="Bahnschrift Light" w:cs="Arial"/>
          <w:sz w:val="24"/>
          <w:szCs w:val="24"/>
          <w:lang w:val="bs-Latn-BA"/>
        </w:rPr>
        <w:t>, opći napredak i izazovi u svakom od njih u FBiH su:</w:t>
      </w:r>
    </w:p>
    <w:p w14:paraId="1EF9383E" w14:textId="73B7CF03" w:rsidR="009D64BD" w:rsidRPr="007710D6" w:rsidRDefault="009D64BD" w:rsidP="00FE22B4">
      <w:pPr>
        <w:numPr>
          <w:ilvl w:val="0"/>
          <w:numId w:val="14"/>
        </w:numPr>
        <w:spacing w:line="312" w:lineRule="auto"/>
        <w:jc w:val="both"/>
        <w:rPr>
          <w:rFonts w:ascii="Bahnschrift Light" w:hAnsi="Bahnschrift Light" w:cs="Arial"/>
          <w:sz w:val="24"/>
          <w:szCs w:val="24"/>
          <w:lang w:val="bs-Latn-BA"/>
        </w:rPr>
      </w:pPr>
      <w:r w:rsidRPr="007710D6">
        <w:rPr>
          <w:rFonts w:ascii="Bahnschrift Light" w:hAnsi="Bahnschrift Light" w:cs="Arial"/>
          <w:b/>
          <w:sz w:val="24"/>
          <w:szCs w:val="24"/>
          <w:lang w:val="bs-Latn-BA"/>
        </w:rPr>
        <w:t>Pouzdanost i transparentnost prihoda</w:t>
      </w:r>
      <w:r w:rsidRPr="007710D6">
        <w:rPr>
          <w:rFonts w:ascii="Bahnschrift Light" w:hAnsi="Bahnschrift Light" w:cs="Arial"/>
          <w:sz w:val="24"/>
          <w:szCs w:val="24"/>
          <w:lang w:val="bs-Latn-BA"/>
        </w:rPr>
        <w:t>: FBiH pokazuje određeni nivo pripremljenosti u mobilizaciji prihoda, ali postoje izazovi u proširenju pore</w:t>
      </w:r>
      <w:r w:rsidR="007710D6">
        <w:rPr>
          <w:rFonts w:ascii="Bahnschrift Light" w:hAnsi="Bahnschrift Light" w:cs="Arial"/>
          <w:sz w:val="24"/>
          <w:szCs w:val="24"/>
          <w:lang w:val="bs-Latn-BA"/>
        </w:rPr>
        <w:t>zn</w:t>
      </w:r>
      <w:r w:rsidRPr="007710D6">
        <w:rPr>
          <w:rFonts w:ascii="Bahnschrift Light" w:hAnsi="Bahnschrift Light" w:cs="Arial"/>
          <w:sz w:val="24"/>
          <w:szCs w:val="24"/>
          <w:lang w:val="bs-Latn-BA"/>
        </w:rPr>
        <w:t>e baze i suzbijanju sive ekonomije.</w:t>
      </w:r>
    </w:p>
    <w:p w14:paraId="52CE722F" w14:textId="77777777" w:rsidR="009D64BD" w:rsidRPr="007710D6" w:rsidRDefault="009D64BD" w:rsidP="00FE22B4">
      <w:pPr>
        <w:numPr>
          <w:ilvl w:val="0"/>
          <w:numId w:val="14"/>
        </w:numPr>
        <w:spacing w:line="312" w:lineRule="auto"/>
        <w:jc w:val="both"/>
        <w:rPr>
          <w:rFonts w:ascii="Bahnschrift Light" w:hAnsi="Bahnschrift Light" w:cs="Arial"/>
          <w:sz w:val="24"/>
          <w:szCs w:val="24"/>
          <w:lang w:val="bs-Latn-BA"/>
        </w:rPr>
      </w:pPr>
      <w:r w:rsidRPr="007710D6">
        <w:rPr>
          <w:rFonts w:ascii="Bahnschrift Light" w:hAnsi="Bahnschrift Light" w:cs="Arial"/>
          <w:b/>
          <w:sz w:val="24"/>
          <w:szCs w:val="24"/>
          <w:lang w:val="bs-Latn-BA"/>
        </w:rPr>
        <w:t>Planiranje i izrada budžeta</w:t>
      </w:r>
      <w:r w:rsidRPr="007710D6">
        <w:rPr>
          <w:rFonts w:ascii="Bahnschrift Light" w:hAnsi="Bahnschrift Light" w:cs="Arial"/>
          <w:sz w:val="24"/>
          <w:szCs w:val="24"/>
          <w:lang w:val="bs-Latn-BA"/>
        </w:rPr>
        <w:t>: Sistem planiranja i izrade budžeta u FBiH je djelimično razvijen, ali bez potpune integracije svih sektora i nivoa vlasti.</w:t>
      </w:r>
    </w:p>
    <w:p w14:paraId="26F55AB3" w14:textId="77777777" w:rsidR="009D64BD" w:rsidRPr="007710D6" w:rsidRDefault="009D64BD" w:rsidP="00FE22B4">
      <w:pPr>
        <w:numPr>
          <w:ilvl w:val="0"/>
          <w:numId w:val="14"/>
        </w:numPr>
        <w:spacing w:line="312" w:lineRule="auto"/>
        <w:jc w:val="both"/>
        <w:rPr>
          <w:rFonts w:ascii="Bahnschrift Light" w:hAnsi="Bahnschrift Light" w:cs="Arial"/>
          <w:sz w:val="24"/>
          <w:szCs w:val="24"/>
          <w:lang w:val="bs-Latn-BA"/>
        </w:rPr>
      </w:pPr>
      <w:r w:rsidRPr="007710D6">
        <w:rPr>
          <w:rFonts w:ascii="Bahnschrift Light" w:hAnsi="Bahnschrift Light" w:cs="Arial"/>
          <w:b/>
          <w:sz w:val="24"/>
          <w:szCs w:val="24"/>
          <w:lang w:val="bs-Latn-BA"/>
        </w:rPr>
        <w:t>Izvršenje budžeta</w:t>
      </w:r>
      <w:r w:rsidRPr="007710D6">
        <w:rPr>
          <w:rFonts w:ascii="Bahnschrift Light" w:hAnsi="Bahnschrift Light" w:cs="Arial"/>
          <w:sz w:val="24"/>
          <w:szCs w:val="24"/>
          <w:lang w:val="bs-Latn-BA"/>
        </w:rPr>
        <w:t>: Izvršenje budžeta u FBiH je ocijenjeno kao relativno efikasno, sa dobro uspostavljenim procedurama za kontrolu i praćenje rashoda.</w:t>
      </w:r>
    </w:p>
    <w:p w14:paraId="7D2FEF84" w14:textId="77777777" w:rsidR="009D64BD" w:rsidRPr="007710D6" w:rsidRDefault="009D64BD" w:rsidP="00FE22B4">
      <w:pPr>
        <w:numPr>
          <w:ilvl w:val="0"/>
          <w:numId w:val="14"/>
        </w:numPr>
        <w:spacing w:line="312" w:lineRule="auto"/>
        <w:jc w:val="both"/>
        <w:rPr>
          <w:rFonts w:ascii="Bahnschrift Light" w:hAnsi="Bahnschrift Light" w:cs="Arial"/>
          <w:sz w:val="24"/>
          <w:szCs w:val="24"/>
          <w:lang w:val="bs-Latn-BA"/>
        </w:rPr>
      </w:pPr>
      <w:r w:rsidRPr="007710D6">
        <w:rPr>
          <w:rFonts w:ascii="Bahnschrift Light" w:hAnsi="Bahnschrift Light" w:cs="Arial"/>
          <w:b/>
          <w:sz w:val="24"/>
          <w:szCs w:val="24"/>
          <w:lang w:val="bs-Latn-BA"/>
        </w:rPr>
        <w:t>Računovodstvo, izvještavanje i kontrola</w:t>
      </w:r>
      <w:r w:rsidRPr="007710D6">
        <w:rPr>
          <w:rFonts w:ascii="Bahnschrift Light" w:hAnsi="Bahnschrift Light" w:cs="Arial"/>
          <w:sz w:val="24"/>
          <w:szCs w:val="24"/>
          <w:lang w:val="bs-Latn-BA"/>
        </w:rPr>
        <w:t>: Sistem interne kontrole je djelimično razvijen, ali bez potpune implementacije i dosljednosti u svim institucijama.</w:t>
      </w:r>
    </w:p>
    <w:p w14:paraId="5E3FBABD" w14:textId="77777777" w:rsidR="001B5153" w:rsidRPr="007710D6" w:rsidRDefault="009D64BD" w:rsidP="00FE22B4">
      <w:pPr>
        <w:numPr>
          <w:ilvl w:val="0"/>
          <w:numId w:val="14"/>
        </w:numPr>
        <w:spacing w:line="312" w:lineRule="auto"/>
        <w:jc w:val="both"/>
        <w:rPr>
          <w:rFonts w:ascii="Bahnschrift Light" w:hAnsi="Bahnschrift Light" w:cs="Arial"/>
          <w:sz w:val="24"/>
          <w:szCs w:val="24"/>
          <w:lang w:val="bs-Latn-BA"/>
        </w:rPr>
      </w:pPr>
      <w:r w:rsidRPr="007710D6">
        <w:rPr>
          <w:rFonts w:ascii="Bahnschrift Light" w:hAnsi="Bahnschrift Light" w:cs="Arial"/>
          <w:b/>
          <w:sz w:val="24"/>
          <w:szCs w:val="24"/>
          <w:lang w:val="bs-Latn-BA"/>
        </w:rPr>
        <w:t>Eksterni nadzor i revizija</w:t>
      </w:r>
      <w:r w:rsidRPr="007710D6">
        <w:rPr>
          <w:rFonts w:ascii="Bahnschrift Light" w:hAnsi="Bahnschrift Light" w:cs="Arial"/>
          <w:sz w:val="24"/>
          <w:szCs w:val="24"/>
          <w:lang w:val="bs-Latn-BA"/>
        </w:rPr>
        <w:t>: Eksterni nadzor putem revizije je funkcionalan, ali zahtijeva dodatno jačanje nezavisnosti i kapaciteta.</w:t>
      </w:r>
    </w:p>
    <w:p w14:paraId="7C4FB238" w14:textId="77777777" w:rsidR="001B5153" w:rsidRPr="007710D6" w:rsidRDefault="009D64BD" w:rsidP="00FE22B4">
      <w:pPr>
        <w:numPr>
          <w:ilvl w:val="0"/>
          <w:numId w:val="14"/>
        </w:numPr>
        <w:spacing w:line="312" w:lineRule="auto"/>
        <w:jc w:val="both"/>
        <w:rPr>
          <w:rFonts w:ascii="Bahnschrift Light" w:hAnsi="Bahnschrift Light" w:cs="Arial"/>
          <w:sz w:val="24"/>
          <w:szCs w:val="24"/>
          <w:lang w:val="bs-Latn-BA"/>
        </w:rPr>
      </w:pPr>
      <w:r w:rsidRPr="007710D6">
        <w:rPr>
          <w:rFonts w:ascii="Bahnschrift Light" w:hAnsi="Bahnschrift Light" w:cs="Arial"/>
          <w:b/>
          <w:sz w:val="24"/>
          <w:szCs w:val="24"/>
          <w:lang w:val="bs-Latn-BA"/>
        </w:rPr>
        <w:t>Imovina i dug:</w:t>
      </w:r>
      <w:r w:rsidRPr="007710D6">
        <w:rPr>
          <w:rFonts w:ascii="Bahnschrift Light" w:hAnsi="Bahnschrift Light" w:cs="Arial"/>
          <w:sz w:val="24"/>
          <w:szCs w:val="24"/>
          <w:lang w:val="bs-Latn-BA"/>
        </w:rPr>
        <w:t xml:space="preserve"> Upravljanje javnim dugom u FBiH je djelimično usklađeno sa najboljim praksama, ali postoji potreba za unapređenjem strategija upravljanja dugom i fiskalnim rizicima.</w:t>
      </w:r>
    </w:p>
    <w:p w14:paraId="6C9BE8A5" w14:textId="20411858" w:rsidR="002308EA" w:rsidRPr="007710D6" w:rsidRDefault="009D64BD" w:rsidP="00FE22B4">
      <w:pPr>
        <w:numPr>
          <w:ilvl w:val="0"/>
          <w:numId w:val="14"/>
        </w:numPr>
        <w:spacing w:line="312" w:lineRule="auto"/>
        <w:jc w:val="both"/>
        <w:rPr>
          <w:rFonts w:ascii="Bahnschrift Light" w:hAnsi="Bahnschrift Light" w:cs="Arial"/>
          <w:sz w:val="24"/>
          <w:szCs w:val="24"/>
          <w:lang w:val="bs-Latn-BA"/>
        </w:rPr>
      </w:pPr>
      <w:r w:rsidRPr="007710D6">
        <w:rPr>
          <w:rFonts w:ascii="Bahnschrift Light" w:hAnsi="Bahnschrift Light" w:cs="Arial"/>
          <w:b/>
          <w:sz w:val="24"/>
          <w:szCs w:val="24"/>
          <w:lang w:val="bs-Latn-BA"/>
        </w:rPr>
        <w:t>Transparentnost javnih finansija</w:t>
      </w:r>
      <w:r w:rsidRPr="007710D6">
        <w:rPr>
          <w:rFonts w:ascii="Bahnschrift Light" w:hAnsi="Bahnschrift Light" w:cs="Arial"/>
          <w:sz w:val="24"/>
          <w:szCs w:val="24"/>
          <w:lang w:val="bs-Latn-BA"/>
        </w:rPr>
        <w:t>: Transparentnost upravljanja javnim finansijama u FBiH je na umjerenom nivou. Postoje javno dostupni izvještaji i informacije o budžetu, ali je potrebno unaprijediti dostupnost detaljnijih podataka i olakšati pristup građanima i zainteresovanim stranama.</w:t>
      </w:r>
    </w:p>
    <w:p w14:paraId="10518C12" w14:textId="77777777" w:rsidR="00EA0254" w:rsidRPr="007710D6" w:rsidRDefault="00EA0254" w:rsidP="00FE22B4">
      <w:pPr>
        <w:spacing w:line="312" w:lineRule="auto"/>
        <w:rPr>
          <w:rFonts w:ascii="Bahnschrift Light" w:hAnsi="Bahnschrift Light"/>
          <w:sz w:val="24"/>
          <w:szCs w:val="24"/>
          <w:lang w:val="bs-Latn-BA"/>
        </w:rPr>
      </w:pPr>
    </w:p>
    <w:p w14:paraId="66A5A1CC" w14:textId="6B7C1E7F" w:rsidR="00B94A19" w:rsidRPr="007710D6" w:rsidRDefault="00CD7ADD" w:rsidP="00FE22B4">
      <w:pPr>
        <w:pStyle w:val="Heading3"/>
        <w:spacing w:before="0" w:after="160" w:line="312" w:lineRule="auto"/>
        <w:rPr>
          <w:rFonts w:ascii="Bahnschrift Light" w:hAnsi="Bahnschrift Light"/>
          <w:lang w:val="bs-Latn-BA"/>
        </w:rPr>
      </w:pPr>
      <w:bookmarkStart w:id="76" w:name="_Toc205109803"/>
      <w:r w:rsidRPr="007710D6">
        <w:rPr>
          <w:rFonts w:ascii="Bahnschrift Light" w:hAnsi="Bahnschrift Light"/>
          <w:lang w:val="bs-Latn-BA"/>
        </w:rPr>
        <w:t xml:space="preserve">3.2.3. </w:t>
      </w:r>
      <w:r w:rsidR="00B94A19" w:rsidRPr="007710D6">
        <w:rPr>
          <w:rFonts w:ascii="Bahnschrift Light" w:hAnsi="Bahnschrift Light"/>
          <w:lang w:val="bs-Latn-BA"/>
        </w:rPr>
        <w:t>Ocjena upravljanja javnim investicijama (PIMA), 2024.godine</w:t>
      </w:r>
      <w:bookmarkEnd w:id="76"/>
    </w:p>
    <w:p w14:paraId="23FF1AD4" w14:textId="545C5D46" w:rsidR="00AE77A6" w:rsidRPr="007710D6" w:rsidRDefault="00CD7ADD" w:rsidP="00FE22B4">
      <w:pPr>
        <w:pStyle w:val="Heading4"/>
        <w:spacing w:before="0" w:after="160" w:line="312" w:lineRule="auto"/>
        <w:rPr>
          <w:rFonts w:ascii="Bahnschrift Light" w:hAnsi="Bahnschrift Light"/>
          <w:noProof/>
          <w:lang w:val="bs-Latn-BA"/>
        </w:rPr>
      </w:pPr>
      <w:bookmarkStart w:id="77" w:name="_Toc205109804"/>
      <w:r w:rsidRPr="007710D6">
        <w:rPr>
          <w:rFonts w:ascii="Bahnschrift Light" w:hAnsi="Bahnschrift Light"/>
          <w:noProof/>
          <w:lang w:val="bs-Latn-BA"/>
        </w:rPr>
        <w:t xml:space="preserve">3.2.3.1 </w:t>
      </w:r>
      <w:r w:rsidR="00AE77A6" w:rsidRPr="007710D6">
        <w:rPr>
          <w:rFonts w:ascii="Bahnschrift Light" w:hAnsi="Bahnschrift Light"/>
          <w:noProof/>
          <w:lang w:val="bs-Latn-BA"/>
        </w:rPr>
        <w:t>Opšti kontekst</w:t>
      </w:r>
      <w:bookmarkEnd w:id="77"/>
    </w:p>
    <w:p w14:paraId="0CB4EE64" w14:textId="2242907B" w:rsidR="00AE77A6" w:rsidRPr="007710D6" w:rsidRDefault="00AE77A6" w:rsidP="00FE22B4">
      <w:p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 xml:space="preserve">Upravljanje javnim investicijama u BiH, naročito u Federaciji BiH, suočava se sa značajnim izazovima i potrebom za reformama koje bi unaprijedile efikasnost planiranja, alokacije i realizacije investicionih projekata. Javne investicije u BiH se u velikoj mjeri finansiraju zaduživanjem javnih </w:t>
      </w:r>
      <w:r w:rsidR="007710D6">
        <w:rPr>
          <w:rFonts w:ascii="Bahnschrift Light" w:hAnsi="Bahnschrift Light" w:cs="Arial"/>
          <w:noProof/>
          <w:sz w:val="24"/>
          <w:szCs w:val="24"/>
          <w:lang w:val="bs-Latn-BA"/>
        </w:rPr>
        <w:t>poslovnih subjekata</w:t>
      </w:r>
      <w:r w:rsidRPr="007710D6">
        <w:rPr>
          <w:rFonts w:ascii="Bahnschrift Light" w:hAnsi="Bahnschrift Light" w:cs="Arial"/>
          <w:noProof/>
          <w:sz w:val="24"/>
          <w:szCs w:val="24"/>
          <w:lang w:val="bs-Latn-BA"/>
        </w:rPr>
        <w:t xml:space="preserve">, dok su izdvajanja direktno iz budžeta relativno mala. Dominacija javnih </w:t>
      </w:r>
      <w:r w:rsidR="007710D6">
        <w:rPr>
          <w:rFonts w:ascii="Bahnschrift Light" w:hAnsi="Bahnschrift Light" w:cs="Arial"/>
          <w:noProof/>
          <w:sz w:val="24"/>
          <w:szCs w:val="24"/>
          <w:lang w:val="bs-Latn-BA"/>
        </w:rPr>
        <w:t>subjekata</w:t>
      </w:r>
      <w:r w:rsidRPr="007710D6">
        <w:rPr>
          <w:rFonts w:ascii="Bahnschrift Light" w:hAnsi="Bahnschrift Light" w:cs="Arial"/>
          <w:noProof/>
          <w:sz w:val="24"/>
          <w:szCs w:val="24"/>
          <w:lang w:val="bs-Latn-BA"/>
        </w:rPr>
        <w:t xml:space="preserve"> u ključnim sektorima (električna energija, javni prevoz, telekomunikacije, socijalna infrastruktura) uz slab </w:t>
      </w:r>
      <w:r w:rsidRPr="007710D6">
        <w:rPr>
          <w:rFonts w:ascii="Bahnschrift Light" w:hAnsi="Bahnschrift Light" w:cs="Arial"/>
          <w:noProof/>
          <w:sz w:val="24"/>
          <w:szCs w:val="24"/>
          <w:lang w:val="bs-Latn-BA"/>
        </w:rPr>
        <w:lastRenderedPageBreak/>
        <w:t xml:space="preserve">nadzor povećava fiskalne rizike kroz zaduživanje i garancije koje se daju ovim </w:t>
      </w:r>
      <w:r w:rsidR="007710D6">
        <w:rPr>
          <w:rFonts w:ascii="Bahnschrift Light" w:hAnsi="Bahnschrift Light" w:cs="Arial"/>
          <w:noProof/>
          <w:sz w:val="24"/>
          <w:szCs w:val="24"/>
          <w:lang w:val="bs-Latn-BA"/>
        </w:rPr>
        <w:t>subjektima</w:t>
      </w:r>
      <w:r w:rsidRPr="007710D6">
        <w:rPr>
          <w:rFonts w:ascii="Bahnschrift Light" w:hAnsi="Bahnschrift Light" w:cs="Arial"/>
          <w:noProof/>
          <w:sz w:val="24"/>
          <w:szCs w:val="24"/>
          <w:lang w:val="bs-Latn-BA"/>
        </w:rPr>
        <w:t>.</w:t>
      </w:r>
    </w:p>
    <w:p w14:paraId="314F321F" w14:textId="42BD207E" w:rsidR="00AE77A6" w:rsidRPr="007710D6" w:rsidRDefault="00CD7ADD" w:rsidP="00FE22B4">
      <w:pPr>
        <w:pStyle w:val="Heading4"/>
        <w:spacing w:before="0" w:after="160" w:line="312" w:lineRule="auto"/>
        <w:rPr>
          <w:rFonts w:ascii="Bahnschrift Light" w:hAnsi="Bahnschrift Light"/>
          <w:noProof/>
          <w:lang w:val="bs-Latn-BA"/>
        </w:rPr>
      </w:pPr>
      <w:bookmarkStart w:id="78" w:name="_Toc205109805"/>
      <w:r w:rsidRPr="007710D6">
        <w:rPr>
          <w:rFonts w:ascii="Bahnschrift Light" w:hAnsi="Bahnschrift Light"/>
          <w:noProof/>
          <w:lang w:val="bs-Latn-BA"/>
        </w:rPr>
        <w:t xml:space="preserve">3.2.3.2. </w:t>
      </w:r>
      <w:r w:rsidR="00AE77A6" w:rsidRPr="007710D6">
        <w:rPr>
          <w:rFonts w:ascii="Bahnschrift Light" w:hAnsi="Bahnschrift Light"/>
          <w:noProof/>
          <w:lang w:val="bs-Latn-BA"/>
        </w:rPr>
        <w:t>Planiranje javnih investicija</w:t>
      </w:r>
      <w:bookmarkEnd w:id="78"/>
    </w:p>
    <w:p w14:paraId="46428A9B" w14:textId="77777777" w:rsidR="00AE77A6" w:rsidRPr="007710D6" w:rsidRDefault="00AE77A6" w:rsidP="00FE22B4">
      <w:p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Procjena PIMA ukazuje na potrebu za uspostavljanjem standardiziranih smjernica i kriterija za ocjenu i izbor investicionih projekata u javnom sektoru. Trenutno ne postoji jedinstvena lista prioritetnih projekata, što otežava koordinaciju i usklađivanje investicionih planova na nivou institucija BiH i Federacije BiH. Preporučuje se formiranje stručnih timova zaduženih za nezavisnu evaluaciju i selekciju projekata, kao i jačanje uloge Ministarstva finansija i trezora BiH i Ministarstva finansija FBiH u ovom procesu.</w:t>
      </w:r>
    </w:p>
    <w:p w14:paraId="11772ACB" w14:textId="33AFA7DF" w:rsidR="00AE77A6" w:rsidRPr="007710D6" w:rsidRDefault="00CD7ADD" w:rsidP="00FE22B4">
      <w:pPr>
        <w:pStyle w:val="Heading4"/>
        <w:spacing w:before="0" w:after="160" w:line="312" w:lineRule="auto"/>
        <w:rPr>
          <w:rFonts w:ascii="Bahnschrift Light" w:hAnsi="Bahnschrift Light"/>
          <w:noProof/>
          <w:lang w:val="bs-Latn-BA"/>
        </w:rPr>
      </w:pPr>
      <w:bookmarkStart w:id="79" w:name="_Toc205109806"/>
      <w:r w:rsidRPr="007710D6">
        <w:rPr>
          <w:rFonts w:ascii="Bahnschrift Light" w:hAnsi="Bahnschrift Light"/>
          <w:noProof/>
          <w:lang w:val="bs-Latn-BA"/>
        </w:rPr>
        <w:t xml:space="preserve">3.2.3.3. </w:t>
      </w:r>
      <w:r w:rsidR="00AE77A6" w:rsidRPr="007710D6">
        <w:rPr>
          <w:rFonts w:ascii="Bahnschrift Light" w:hAnsi="Bahnschrift Light"/>
          <w:noProof/>
          <w:lang w:val="bs-Latn-BA"/>
        </w:rPr>
        <w:t>Alokacija sredstava i budžetski proces</w:t>
      </w:r>
      <w:bookmarkEnd w:id="79"/>
    </w:p>
    <w:p w14:paraId="23B15696" w14:textId="77777777" w:rsidR="00AE77A6" w:rsidRPr="007710D6" w:rsidRDefault="00AE77A6" w:rsidP="00FE22B4">
      <w:p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Izvještaji ukazuju na potrebu za unapređenjem višegodišnjeg budžetskog planiranja koje obuhvata kapitalne izdatke i troškove održavanja. Važno je uspostaviti mehanizme za bolju procjenu srednjoročnih fiskalnih implikacija odobrenih projekata, uključujući i njihove troškove održavanja. Također, potrebno je ojačati kontrolu preuzetih obaveza tokom izvršenja višegodišnjih projekata kako bi se smanjio rizik od neplaniranih troškova i fiskalnih pritisaka.</w:t>
      </w:r>
    </w:p>
    <w:p w14:paraId="4FCBB373" w14:textId="40A533CE" w:rsidR="00AE77A6" w:rsidRPr="007710D6" w:rsidRDefault="00CD7ADD" w:rsidP="00FE22B4">
      <w:pPr>
        <w:pStyle w:val="Heading4"/>
        <w:spacing w:before="0" w:after="160" w:line="312" w:lineRule="auto"/>
        <w:rPr>
          <w:rFonts w:ascii="Bahnschrift Light" w:hAnsi="Bahnschrift Light"/>
          <w:noProof/>
          <w:lang w:val="bs-Latn-BA"/>
        </w:rPr>
      </w:pPr>
      <w:bookmarkStart w:id="80" w:name="_Toc205109807"/>
      <w:r w:rsidRPr="007710D6">
        <w:rPr>
          <w:rFonts w:ascii="Bahnschrift Light" w:hAnsi="Bahnschrift Light"/>
          <w:noProof/>
          <w:lang w:val="bs-Latn-BA"/>
        </w:rPr>
        <w:t>3.2.3.4.</w:t>
      </w:r>
      <w:r w:rsidR="00AE77A6" w:rsidRPr="007710D6">
        <w:rPr>
          <w:rFonts w:ascii="Bahnschrift Light" w:hAnsi="Bahnschrift Light"/>
          <w:noProof/>
          <w:lang w:val="bs-Latn-BA"/>
        </w:rPr>
        <w:t>Realizacija i praćenje investicija</w:t>
      </w:r>
      <w:bookmarkEnd w:id="80"/>
    </w:p>
    <w:p w14:paraId="54B0295A" w14:textId="1345AF6D" w:rsidR="00AE77A6" w:rsidRPr="007710D6" w:rsidRDefault="00AE77A6" w:rsidP="00FE22B4">
      <w:p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Sistem praćenja realizacije javnih investicija i upravljanja imovinom nakon završetka projekata ocijenjen je kao slab. Informacioni sistemi za upravljanje investicionim projektima (npr. PIMIS) imaju potencijal da doprines</w:t>
      </w:r>
      <w:r w:rsidR="007710D6">
        <w:rPr>
          <w:rFonts w:ascii="Bahnschrift Light" w:hAnsi="Bahnschrift Light" w:cs="Arial"/>
          <w:noProof/>
          <w:sz w:val="24"/>
          <w:szCs w:val="24"/>
          <w:lang w:val="bs-Latn-BA"/>
        </w:rPr>
        <w:t>e</w:t>
      </w:r>
      <w:r w:rsidRPr="007710D6">
        <w:rPr>
          <w:rFonts w:ascii="Bahnschrift Light" w:hAnsi="Bahnschrift Light" w:cs="Arial"/>
          <w:noProof/>
          <w:sz w:val="24"/>
          <w:szCs w:val="24"/>
          <w:lang w:val="bs-Latn-BA"/>
        </w:rPr>
        <w:t xml:space="preserve"> boljem praćenju i upravljanju, ali njihova puna funkcionalnost još nije ostvarena. Nedostatak transparentnosti i odgovornosti u realizaciji projekata ograničava efikasnost i povećava rizike od prekoračenja troškova i kašnjenja.</w:t>
      </w:r>
    </w:p>
    <w:p w14:paraId="03DFFC58" w14:textId="25EE2F3F" w:rsidR="00AE77A6" w:rsidRPr="007710D6" w:rsidRDefault="00CD7ADD" w:rsidP="00FE22B4">
      <w:pPr>
        <w:pStyle w:val="Heading4"/>
        <w:spacing w:before="0" w:after="160" w:line="312" w:lineRule="auto"/>
        <w:rPr>
          <w:rFonts w:ascii="Bahnschrift Light" w:hAnsi="Bahnschrift Light"/>
          <w:noProof/>
          <w:lang w:val="bs-Latn-BA"/>
        </w:rPr>
      </w:pPr>
      <w:bookmarkStart w:id="81" w:name="_Toc205109808"/>
      <w:r w:rsidRPr="007710D6">
        <w:rPr>
          <w:rFonts w:ascii="Bahnschrift Light" w:hAnsi="Bahnschrift Light"/>
          <w:noProof/>
          <w:lang w:val="bs-Latn-BA"/>
        </w:rPr>
        <w:t xml:space="preserve">3.2.3.5. </w:t>
      </w:r>
      <w:r w:rsidR="00AE77A6" w:rsidRPr="007710D6">
        <w:rPr>
          <w:rFonts w:ascii="Bahnschrift Light" w:hAnsi="Bahnschrift Light"/>
          <w:noProof/>
          <w:lang w:val="bs-Latn-BA"/>
        </w:rPr>
        <w:t>Fiskalni rizici i javna preduzeća</w:t>
      </w:r>
      <w:bookmarkEnd w:id="81"/>
    </w:p>
    <w:p w14:paraId="42E07D28" w14:textId="7EAC135A" w:rsidR="00AE77A6" w:rsidRPr="007710D6" w:rsidRDefault="00AE77A6" w:rsidP="00FE22B4">
      <w:p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Značajan dio kapitalnih investicija realizuju javn</w:t>
      </w:r>
      <w:r w:rsidR="007710D6">
        <w:rPr>
          <w:rFonts w:ascii="Bahnschrift Light" w:hAnsi="Bahnschrift Light" w:cs="Arial"/>
          <w:noProof/>
          <w:sz w:val="24"/>
          <w:szCs w:val="24"/>
          <w:lang w:val="bs-Latn-BA"/>
        </w:rPr>
        <w:t>i</w:t>
      </w:r>
      <w:r w:rsidRPr="007710D6">
        <w:rPr>
          <w:rFonts w:ascii="Bahnschrift Light" w:hAnsi="Bahnschrift Light" w:cs="Arial"/>
          <w:noProof/>
          <w:sz w:val="24"/>
          <w:szCs w:val="24"/>
          <w:lang w:val="bs-Latn-BA"/>
        </w:rPr>
        <w:t xml:space="preserve"> </w:t>
      </w:r>
      <w:r w:rsidR="007710D6">
        <w:rPr>
          <w:rFonts w:ascii="Bahnschrift Light" w:hAnsi="Bahnschrift Light" w:cs="Arial"/>
          <w:noProof/>
          <w:sz w:val="24"/>
          <w:szCs w:val="24"/>
          <w:lang w:val="bs-Latn-BA"/>
        </w:rPr>
        <w:t>subjekti</w:t>
      </w:r>
      <w:r w:rsidRPr="007710D6">
        <w:rPr>
          <w:rFonts w:ascii="Bahnschrift Light" w:hAnsi="Bahnschrift Light" w:cs="Arial"/>
          <w:noProof/>
          <w:sz w:val="24"/>
          <w:szCs w:val="24"/>
          <w:lang w:val="bs-Latn-BA"/>
        </w:rPr>
        <w:t>, koj</w:t>
      </w:r>
      <w:r w:rsidR="007710D6">
        <w:rPr>
          <w:rFonts w:ascii="Bahnschrift Light" w:hAnsi="Bahnschrift Light" w:cs="Arial"/>
          <w:noProof/>
          <w:sz w:val="24"/>
          <w:szCs w:val="24"/>
          <w:lang w:val="bs-Latn-BA"/>
        </w:rPr>
        <w:t>i</w:t>
      </w:r>
      <w:r w:rsidRPr="007710D6">
        <w:rPr>
          <w:rFonts w:ascii="Bahnschrift Light" w:hAnsi="Bahnschrift Light" w:cs="Arial"/>
          <w:noProof/>
          <w:sz w:val="24"/>
          <w:szCs w:val="24"/>
          <w:lang w:val="bs-Latn-BA"/>
        </w:rPr>
        <w:t xml:space="preserve"> su često zadužen</w:t>
      </w:r>
      <w:r w:rsidR="007710D6">
        <w:rPr>
          <w:rFonts w:ascii="Bahnschrift Light" w:hAnsi="Bahnschrift Light" w:cs="Arial"/>
          <w:noProof/>
          <w:sz w:val="24"/>
          <w:szCs w:val="24"/>
          <w:lang w:val="bs-Latn-BA"/>
        </w:rPr>
        <w:t>i</w:t>
      </w:r>
      <w:r w:rsidRPr="007710D6">
        <w:rPr>
          <w:rFonts w:ascii="Bahnschrift Light" w:hAnsi="Bahnschrift Light" w:cs="Arial"/>
          <w:noProof/>
          <w:sz w:val="24"/>
          <w:szCs w:val="24"/>
          <w:lang w:val="bs-Latn-BA"/>
        </w:rPr>
        <w:t xml:space="preserve"> i podložn</w:t>
      </w:r>
      <w:r w:rsidR="007710D6">
        <w:rPr>
          <w:rFonts w:ascii="Bahnschrift Light" w:hAnsi="Bahnschrift Light" w:cs="Arial"/>
          <w:noProof/>
          <w:sz w:val="24"/>
          <w:szCs w:val="24"/>
          <w:lang w:val="bs-Latn-BA"/>
        </w:rPr>
        <w:t>i</w:t>
      </w:r>
      <w:r w:rsidRPr="007710D6">
        <w:rPr>
          <w:rFonts w:ascii="Bahnschrift Light" w:hAnsi="Bahnschrift Light" w:cs="Arial"/>
          <w:noProof/>
          <w:sz w:val="24"/>
          <w:szCs w:val="24"/>
          <w:lang w:val="bs-Latn-BA"/>
        </w:rPr>
        <w:t xml:space="preserve"> fiskalnim rizicima zbog nedovoljnog nadzora i kontrole. Ova situacija zahtijeva jačanje institucionalnih kapaciteta za praćenje finansijskog stanja javnih </w:t>
      </w:r>
      <w:r w:rsidR="007710D6">
        <w:rPr>
          <w:rFonts w:ascii="Bahnschrift Light" w:hAnsi="Bahnschrift Light" w:cs="Arial"/>
          <w:noProof/>
          <w:sz w:val="24"/>
          <w:szCs w:val="24"/>
          <w:lang w:val="bs-Latn-BA"/>
        </w:rPr>
        <w:t>subjekat</w:t>
      </w:r>
      <w:r w:rsidRPr="007710D6">
        <w:rPr>
          <w:rFonts w:ascii="Bahnschrift Light" w:hAnsi="Bahnschrift Light" w:cs="Arial"/>
          <w:noProof/>
          <w:sz w:val="24"/>
          <w:szCs w:val="24"/>
          <w:lang w:val="bs-Latn-BA"/>
        </w:rPr>
        <w:t>a i upravljanje garancijama koje država</w:t>
      </w:r>
      <w:r w:rsidR="007710D6">
        <w:rPr>
          <w:rFonts w:ascii="Bahnschrift Light" w:hAnsi="Bahnschrift Light" w:cs="Arial"/>
          <w:noProof/>
          <w:sz w:val="24"/>
          <w:szCs w:val="24"/>
          <w:lang w:val="bs-Latn-BA"/>
        </w:rPr>
        <w:t xml:space="preserve"> ili entitet</w:t>
      </w:r>
      <w:r w:rsidRPr="007710D6">
        <w:rPr>
          <w:rFonts w:ascii="Bahnschrift Light" w:hAnsi="Bahnschrift Light" w:cs="Arial"/>
          <w:noProof/>
          <w:sz w:val="24"/>
          <w:szCs w:val="24"/>
          <w:lang w:val="bs-Latn-BA"/>
        </w:rPr>
        <w:t xml:space="preserve"> daje, kako bi se smanjio potencijalni negativni fiskalni uticaj na javne finansije.</w:t>
      </w:r>
    </w:p>
    <w:p w14:paraId="3EB6E960" w14:textId="48AAFB53" w:rsidR="00AE77A6" w:rsidRPr="007710D6" w:rsidRDefault="00CD7ADD" w:rsidP="00FE22B4">
      <w:pPr>
        <w:pStyle w:val="Heading4"/>
        <w:spacing w:before="0" w:after="160" w:line="312" w:lineRule="auto"/>
        <w:rPr>
          <w:rFonts w:ascii="Bahnschrift Light" w:hAnsi="Bahnschrift Light"/>
          <w:noProof/>
          <w:lang w:val="bs-Latn-BA"/>
        </w:rPr>
      </w:pPr>
      <w:bookmarkStart w:id="82" w:name="_Toc205109809"/>
      <w:r w:rsidRPr="007710D6">
        <w:rPr>
          <w:rFonts w:ascii="Bahnschrift Light" w:hAnsi="Bahnschrift Light"/>
          <w:noProof/>
          <w:lang w:val="bs-Latn-BA"/>
        </w:rPr>
        <w:t xml:space="preserve">3.2.3.6. </w:t>
      </w:r>
      <w:r w:rsidR="00AE77A6" w:rsidRPr="007710D6">
        <w:rPr>
          <w:rFonts w:ascii="Bahnschrift Light" w:hAnsi="Bahnschrift Light"/>
          <w:noProof/>
          <w:lang w:val="bs-Latn-BA"/>
        </w:rPr>
        <w:t>Zaključci i preporuke</w:t>
      </w:r>
      <w:bookmarkEnd w:id="82"/>
    </w:p>
    <w:p w14:paraId="0A23CDF0" w14:textId="77777777" w:rsidR="00AE77A6" w:rsidRPr="007710D6" w:rsidRDefault="00AE77A6" w:rsidP="00FE22B4">
      <w:pPr>
        <w:numPr>
          <w:ilvl w:val="0"/>
          <w:numId w:val="47"/>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Standardizacija i profesionalizacija procesa planiranja i odabira projekata kroz usvajanje jedinstvenih smjernica i formiranje nezavisnih evaluacionih tijela.</w:t>
      </w:r>
    </w:p>
    <w:p w14:paraId="0B90AD6D" w14:textId="77777777" w:rsidR="00AE77A6" w:rsidRPr="007710D6" w:rsidRDefault="00AE77A6" w:rsidP="00FE22B4">
      <w:pPr>
        <w:numPr>
          <w:ilvl w:val="0"/>
          <w:numId w:val="47"/>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lastRenderedPageBreak/>
        <w:t>Jačanje višegodišnjeg budžetskog planiranja koje uključuje kapitalne i tekuće troškove održavanja, uz bolju procjenu fiskalnih implikacija.</w:t>
      </w:r>
    </w:p>
    <w:p w14:paraId="3BF21CB0" w14:textId="77777777" w:rsidR="00AE77A6" w:rsidRPr="007710D6" w:rsidRDefault="00AE77A6" w:rsidP="00FE22B4">
      <w:pPr>
        <w:numPr>
          <w:ilvl w:val="0"/>
          <w:numId w:val="47"/>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Unapređenje sistema praćenja i upravljanja investicijama, uključujući bolju funkcionalnost informacionih sistema i transparentnost realizacije projekata.</w:t>
      </w:r>
    </w:p>
    <w:p w14:paraId="7B659A56" w14:textId="77777777" w:rsidR="00AE77A6" w:rsidRPr="007710D6" w:rsidRDefault="00AE77A6" w:rsidP="00FE22B4">
      <w:pPr>
        <w:numPr>
          <w:ilvl w:val="0"/>
          <w:numId w:val="47"/>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Povećanje nadzora nad javnim preduzećima i upravljanje fiskalnim rizicima povezanim s njihovim zaduživanjem i garancijama.</w:t>
      </w:r>
    </w:p>
    <w:p w14:paraId="16E025E4" w14:textId="77777777" w:rsidR="00AE77A6" w:rsidRPr="007710D6" w:rsidRDefault="00AE77A6" w:rsidP="00FE22B4">
      <w:pPr>
        <w:numPr>
          <w:ilvl w:val="0"/>
          <w:numId w:val="47"/>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Jačanje uloge Ministarstava finansija na svim nivoima vlasti u koordinaciji i kontroli procesa upravljanja javnim investicijama.</w:t>
      </w:r>
    </w:p>
    <w:p w14:paraId="7D4FCA45" w14:textId="0F11E626" w:rsidR="00AE77A6" w:rsidRPr="007710D6" w:rsidRDefault="00AE77A6" w:rsidP="00FE22B4">
      <w:pPr>
        <w:numPr>
          <w:ilvl w:val="0"/>
          <w:numId w:val="47"/>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 xml:space="preserve">Ove mjere su ključne za povećanje efikasnosti javnih investicija, smanjenje fiskalnih rizika i doprinos održivom ekonomskom razvoju </w:t>
      </w:r>
      <w:r w:rsidR="007710D6">
        <w:rPr>
          <w:rFonts w:ascii="Bahnschrift Light" w:hAnsi="Bahnschrift Light" w:cs="Arial"/>
          <w:noProof/>
          <w:sz w:val="24"/>
          <w:szCs w:val="24"/>
          <w:lang w:val="bs-Latn-BA"/>
        </w:rPr>
        <w:t>BIH</w:t>
      </w:r>
      <w:r w:rsidRPr="007710D6">
        <w:rPr>
          <w:rFonts w:ascii="Bahnschrift Light" w:hAnsi="Bahnschrift Light" w:cs="Arial"/>
          <w:noProof/>
          <w:sz w:val="24"/>
          <w:szCs w:val="24"/>
          <w:lang w:val="bs-Latn-BA"/>
        </w:rPr>
        <w:t>.</w:t>
      </w:r>
    </w:p>
    <w:p w14:paraId="4D11B4AE" w14:textId="1EE27527" w:rsidR="00A77890" w:rsidRPr="007710D6" w:rsidRDefault="002308EA" w:rsidP="00FE22B4">
      <w:pPr>
        <w:spacing w:line="312" w:lineRule="auto"/>
        <w:jc w:val="both"/>
        <w:rPr>
          <w:rFonts w:ascii="Bahnschrift Light" w:hAnsi="Bahnschrift Light" w:cs="Arial"/>
          <w:sz w:val="24"/>
          <w:szCs w:val="24"/>
          <w:lang w:val="bs-Latn-BA"/>
        </w:rPr>
      </w:pPr>
      <w:r w:rsidRPr="007710D6">
        <w:rPr>
          <w:rFonts w:ascii="Bahnschrift Light" w:hAnsi="Bahnschrift Light" w:cs="Arial"/>
          <w:sz w:val="24"/>
          <w:szCs w:val="24"/>
          <w:lang w:val="bs-Latn-BA"/>
        </w:rPr>
        <w:t xml:space="preserve">Kroz izvještaj date su </w:t>
      </w:r>
      <w:r w:rsidR="004E20A2" w:rsidRPr="007710D6">
        <w:rPr>
          <w:rFonts w:ascii="Bahnschrift Light" w:hAnsi="Bahnschrift Light" w:cs="Arial"/>
          <w:sz w:val="24"/>
          <w:szCs w:val="24"/>
          <w:lang w:val="bs-Latn-BA"/>
        </w:rPr>
        <w:t xml:space="preserve">četiri tematske preporuke, koje su dalje razrađene kroz konkretne mjere </w:t>
      </w:r>
    </w:p>
    <w:tbl>
      <w:tblPr>
        <w:tblW w:w="0" w:type="auto"/>
        <w:tblCellMar>
          <w:top w:w="101" w:type="dxa"/>
          <w:left w:w="101" w:type="dxa"/>
          <w:right w:w="101" w:type="dxa"/>
        </w:tblCellMar>
        <w:tblLook w:val="04A0" w:firstRow="1" w:lastRow="0" w:firstColumn="1" w:lastColumn="0" w:noHBand="0" w:noVBand="1"/>
      </w:tblPr>
      <w:tblGrid>
        <w:gridCol w:w="1075"/>
        <w:gridCol w:w="6030"/>
        <w:gridCol w:w="1885"/>
      </w:tblGrid>
      <w:tr w:rsidR="004E20A2" w:rsidRPr="007710D6" w14:paraId="2CC016A7" w14:textId="77777777" w:rsidTr="00DE4DAF">
        <w:tc>
          <w:tcPr>
            <w:tcW w:w="8990" w:type="dxa"/>
            <w:gridSpan w:val="3"/>
          </w:tcPr>
          <w:p w14:paraId="66141D97" w14:textId="77777777" w:rsidR="004E20A2" w:rsidRPr="007710D6" w:rsidRDefault="004E20A2" w:rsidP="00FE22B4">
            <w:pPr>
              <w:numPr>
                <w:ilvl w:val="0"/>
                <w:numId w:val="2"/>
              </w:numPr>
              <w:spacing w:line="312" w:lineRule="auto"/>
              <w:jc w:val="both"/>
              <w:rPr>
                <w:rFonts w:ascii="Bahnschrift Light" w:hAnsi="Bahnschrift Light" w:cs="Arial"/>
                <w:b/>
                <w:bCs/>
                <w:noProof/>
                <w:sz w:val="24"/>
                <w:szCs w:val="24"/>
                <w:lang w:val="sr-Latn-BA"/>
              </w:rPr>
            </w:pPr>
            <w:r w:rsidRPr="007710D6">
              <w:rPr>
                <w:rFonts w:ascii="Bahnschrift Light" w:hAnsi="Bahnschrift Light" w:cs="Arial"/>
                <w:b/>
                <w:bCs/>
                <w:noProof/>
                <w:sz w:val="24"/>
                <w:szCs w:val="24"/>
                <w:lang w:val="sr-Latn-BA"/>
              </w:rPr>
              <w:t>Jačanje vertikalne i horizontalne koordinacije prioriteta javnih investicija</w:t>
            </w:r>
          </w:p>
        </w:tc>
      </w:tr>
      <w:tr w:rsidR="004E20A2" w:rsidRPr="007710D6" w14:paraId="76C8C972" w14:textId="77777777" w:rsidTr="00DE4DAF">
        <w:tc>
          <w:tcPr>
            <w:tcW w:w="1075" w:type="dxa"/>
          </w:tcPr>
          <w:p w14:paraId="6031D49D" w14:textId="77777777" w:rsidR="004E20A2" w:rsidRPr="007710D6" w:rsidRDefault="004E20A2" w:rsidP="00FE22B4">
            <w:pPr>
              <w:spacing w:line="312" w:lineRule="auto"/>
              <w:jc w:val="both"/>
              <w:rPr>
                <w:rFonts w:ascii="Bahnschrift Light" w:hAnsi="Bahnschrift Light" w:cs="Arial"/>
                <w:b/>
                <w:bCs/>
                <w:noProof/>
                <w:sz w:val="24"/>
                <w:szCs w:val="24"/>
                <w:lang w:val="sr-Latn-BA"/>
              </w:rPr>
            </w:pPr>
            <w:r w:rsidRPr="007710D6">
              <w:rPr>
                <w:rFonts w:ascii="Bahnschrift Light" w:hAnsi="Bahnschrift Light" w:cs="Arial"/>
                <w:b/>
                <w:bCs/>
                <w:noProof/>
                <w:sz w:val="24"/>
                <w:szCs w:val="24"/>
                <w:lang w:val="sr-Latn-BA"/>
              </w:rPr>
              <w:t>1.1</w:t>
            </w:r>
          </w:p>
        </w:tc>
        <w:tc>
          <w:tcPr>
            <w:tcW w:w="6030" w:type="dxa"/>
          </w:tcPr>
          <w:p w14:paraId="72B683F7" w14:textId="77777777" w:rsidR="004E20A2" w:rsidRPr="007710D6" w:rsidRDefault="004E20A2" w:rsidP="00FE22B4">
            <w:pPr>
              <w:spacing w:line="312" w:lineRule="auto"/>
              <w:jc w:val="both"/>
              <w:rPr>
                <w:rFonts w:ascii="Bahnschrift Light" w:hAnsi="Bahnschrift Light" w:cs="Arial"/>
                <w:noProof/>
                <w:sz w:val="24"/>
                <w:szCs w:val="24"/>
                <w:lang w:val="sr-Latn-BA"/>
              </w:rPr>
            </w:pPr>
            <w:r w:rsidRPr="007710D6">
              <w:rPr>
                <w:rFonts w:ascii="Bahnschrift Light" w:hAnsi="Bahnschrift Light" w:cs="Arial"/>
                <w:noProof/>
                <w:sz w:val="24"/>
                <w:szCs w:val="24"/>
                <w:lang w:val="sr-Latn-BA"/>
              </w:rPr>
              <w:t>Koristiti PJI kao mehanizme koordinacije između nivoa vlasti i razmotriti izradu PJI za cijelu zemlju. Uvesti godišnji sastanak na kom učesnici razgovaraju o investicionim prioritetima i stečenim iskustvima</w:t>
            </w:r>
          </w:p>
        </w:tc>
        <w:tc>
          <w:tcPr>
            <w:tcW w:w="1885" w:type="dxa"/>
          </w:tcPr>
          <w:p w14:paraId="5EF1A160" w14:textId="77777777" w:rsidR="004E20A2" w:rsidRPr="007710D6" w:rsidRDefault="004E20A2" w:rsidP="00FE22B4">
            <w:pPr>
              <w:spacing w:line="312" w:lineRule="auto"/>
              <w:jc w:val="both"/>
              <w:rPr>
                <w:rFonts w:ascii="Bahnschrift Light" w:hAnsi="Bahnschrift Light" w:cs="Arial"/>
                <w:noProof/>
                <w:sz w:val="24"/>
                <w:szCs w:val="24"/>
                <w:lang w:val="sr-Latn-BA"/>
              </w:rPr>
            </w:pPr>
            <w:r w:rsidRPr="007710D6">
              <w:rPr>
                <w:rFonts w:ascii="Bahnschrift Light" w:hAnsi="Bahnschrift Light" w:cs="Arial"/>
                <w:noProof/>
                <w:sz w:val="24"/>
                <w:szCs w:val="24"/>
                <w:lang w:val="sr-Latn-BA"/>
              </w:rPr>
              <w:t>Prioritet visokog nivoa</w:t>
            </w:r>
          </w:p>
        </w:tc>
      </w:tr>
      <w:tr w:rsidR="004E20A2" w:rsidRPr="007710D6" w14:paraId="073D3998" w14:textId="77777777" w:rsidTr="00DE4DAF">
        <w:tc>
          <w:tcPr>
            <w:tcW w:w="1075" w:type="dxa"/>
          </w:tcPr>
          <w:p w14:paraId="0FE517FF" w14:textId="77777777" w:rsidR="004E20A2" w:rsidRPr="007710D6" w:rsidRDefault="004E20A2" w:rsidP="00FE22B4">
            <w:pPr>
              <w:spacing w:line="312" w:lineRule="auto"/>
              <w:jc w:val="both"/>
              <w:rPr>
                <w:rFonts w:ascii="Bahnschrift Light" w:hAnsi="Bahnschrift Light" w:cs="Arial"/>
                <w:b/>
                <w:bCs/>
                <w:noProof/>
                <w:sz w:val="24"/>
                <w:szCs w:val="24"/>
                <w:lang w:val="sr-Latn-BA"/>
              </w:rPr>
            </w:pPr>
            <w:r w:rsidRPr="007710D6">
              <w:rPr>
                <w:rFonts w:ascii="Bahnschrift Light" w:hAnsi="Bahnschrift Light" w:cs="Arial"/>
                <w:b/>
                <w:bCs/>
                <w:noProof/>
                <w:sz w:val="24"/>
                <w:szCs w:val="24"/>
                <w:lang w:val="sr-Latn-BA"/>
              </w:rPr>
              <w:t>1.2</w:t>
            </w:r>
          </w:p>
        </w:tc>
        <w:tc>
          <w:tcPr>
            <w:tcW w:w="6030" w:type="dxa"/>
          </w:tcPr>
          <w:p w14:paraId="62D65598" w14:textId="77777777" w:rsidR="004E20A2" w:rsidRPr="007710D6" w:rsidRDefault="004E20A2" w:rsidP="00FE22B4">
            <w:pPr>
              <w:spacing w:line="312" w:lineRule="auto"/>
              <w:jc w:val="both"/>
              <w:rPr>
                <w:rFonts w:ascii="Bahnschrift Light" w:hAnsi="Bahnschrift Light" w:cs="Arial"/>
                <w:noProof/>
                <w:sz w:val="24"/>
                <w:szCs w:val="24"/>
                <w:lang w:val="sr-Latn-BA"/>
              </w:rPr>
            </w:pPr>
            <w:r w:rsidRPr="007710D6">
              <w:rPr>
                <w:rFonts w:ascii="Bahnschrift Light" w:hAnsi="Bahnschrift Light" w:cs="Arial"/>
                <w:noProof/>
                <w:sz w:val="24"/>
                <w:szCs w:val="24"/>
                <w:lang w:val="sr-Latn-BA"/>
              </w:rPr>
              <w:t>Podsticati Fiskalno koordinacijsko tijelo (FKT) da razmatra investicione prioritete</w:t>
            </w:r>
          </w:p>
        </w:tc>
        <w:tc>
          <w:tcPr>
            <w:tcW w:w="1885" w:type="dxa"/>
          </w:tcPr>
          <w:p w14:paraId="539E9EC1" w14:textId="77777777" w:rsidR="004E20A2" w:rsidRPr="007710D6" w:rsidRDefault="004E20A2" w:rsidP="00FE22B4">
            <w:pPr>
              <w:spacing w:line="312" w:lineRule="auto"/>
              <w:jc w:val="both"/>
              <w:rPr>
                <w:rFonts w:ascii="Bahnschrift Light" w:hAnsi="Bahnschrift Light" w:cs="Arial"/>
                <w:noProof/>
                <w:sz w:val="24"/>
                <w:szCs w:val="24"/>
                <w:lang w:val="sr-Latn-BA"/>
              </w:rPr>
            </w:pPr>
            <w:r w:rsidRPr="007710D6">
              <w:rPr>
                <w:rFonts w:ascii="Bahnschrift Light" w:hAnsi="Bahnschrift Light" w:cs="Arial"/>
                <w:noProof/>
                <w:sz w:val="24"/>
                <w:szCs w:val="24"/>
                <w:lang w:val="sr-Latn-BA"/>
              </w:rPr>
              <w:t>Prioritet srednjeg nivoa</w:t>
            </w:r>
          </w:p>
        </w:tc>
      </w:tr>
      <w:tr w:rsidR="004E20A2" w:rsidRPr="007710D6" w14:paraId="236A7B8E" w14:textId="77777777" w:rsidTr="00DE4DAF">
        <w:tc>
          <w:tcPr>
            <w:tcW w:w="8990" w:type="dxa"/>
            <w:gridSpan w:val="3"/>
          </w:tcPr>
          <w:p w14:paraId="52D729C6" w14:textId="77777777" w:rsidR="004E20A2" w:rsidRPr="007710D6" w:rsidRDefault="004E20A2" w:rsidP="00FE22B4">
            <w:pPr>
              <w:numPr>
                <w:ilvl w:val="0"/>
                <w:numId w:val="2"/>
              </w:numPr>
              <w:spacing w:line="312" w:lineRule="auto"/>
              <w:jc w:val="both"/>
              <w:rPr>
                <w:rFonts w:ascii="Bahnschrift Light" w:hAnsi="Bahnschrift Light" w:cs="Arial"/>
                <w:b/>
                <w:bCs/>
                <w:noProof/>
                <w:sz w:val="24"/>
                <w:szCs w:val="24"/>
                <w:lang w:val="sr-Latn-BA"/>
              </w:rPr>
            </w:pPr>
            <w:r w:rsidRPr="007710D6">
              <w:rPr>
                <w:rFonts w:ascii="Bahnschrift Light" w:hAnsi="Bahnschrift Light" w:cs="Arial"/>
                <w:b/>
                <w:bCs/>
                <w:noProof/>
                <w:sz w:val="24"/>
                <w:szCs w:val="24"/>
                <w:lang w:val="sr-Latn-BA"/>
              </w:rPr>
              <w:t>Obezbjeđivanje dosljednosti između Programa javnih investicija i budžeta</w:t>
            </w:r>
          </w:p>
        </w:tc>
      </w:tr>
      <w:tr w:rsidR="004E20A2" w:rsidRPr="007710D6" w14:paraId="5B072F2F" w14:textId="77777777" w:rsidTr="00DE4DAF">
        <w:tc>
          <w:tcPr>
            <w:tcW w:w="1075" w:type="dxa"/>
          </w:tcPr>
          <w:p w14:paraId="4712BC45" w14:textId="77777777" w:rsidR="004E20A2" w:rsidRPr="007710D6" w:rsidRDefault="004E20A2" w:rsidP="00FE22B4">
            <w:pPr>
              <w:spacing w:line="312" w:lineRule="auto"/>
              <w:jc w:val="both"/>
              <w:rPr>
                <w:rFonts w:ascii="Bahnschrift Light" w:hAnsi="Bahnschrift Light" w:cs="Arial"/>
                <w:b/>
                <w:bCs/>
                <w:noProof/>
                <w:sz w:val="24"/>
                <w:szCs w:val="24"/>
                <w:lang w:val="sr-Latn-BA"/>
              </w:rPr>
            </w:pPr>
            <w:r w:rsidRPr="007710D6">
              <w:rPr>
                <w:rFonts w:ascii="Bahnschrift Light" w:hAnsi="Bahnschrift Light" w:cs="Arial"/>
                <w:b/>
                <w:bCs/>
                <w:noProof/>
                <w:sz w:val="24"/>
                <w:szCs w:val="24"/>
                <w:lang w:val="sr-Latn-BA"/>
              </w:rPr>
              <w:t>2.1</w:t>
            </w:r>
          </w:p>
        </w:tc>
        <w:tc>
          <w:tcPr>
            <w:tcW w:w="6030" w:type="dxa"/>
          </w:tcPr>
          <w:p w14:paraId="34CD7A0F" w14:textId="77777777" w:rsidR="004E20A2" w:rsidRPr="007710D6" w:rsidRDefault="004E20A2" w:rsidP="00FE22B4">
            <w:pPr>
              <w:spacing w:line="312" w:lineRule="auto"/>
              <w:jc w:val="both"/>
              <w:rPr>
                <w:rFonts w:ascii="Bahnschrift Light" w:hAnsi="Bahnschrift Light" w:cs="Arial"/>
                <w:noProof/>
                <w:sz w:val="24"/>
                <w:szCs w:val="24"/>
                <w:lang w:val="sr-Latn-BA"/>
              </w:rPr>
            </w:pPr>
            <w:r w:rsidRPr="007710D6">
              <w:rPr>
                <w:rFonts w:ascii="Bahnschrift Light" w:hAnsi="Bahnschrift Light" w:cs="Arial"/>
                <w:noProof/>
                <w:sz w:val="24"/>
                <w:szCs w:val="24"/>
                <w:lang w:val="sr-Latn-BA"/>
              </w:rPr>
              <w:t>Izraditi realne  PJI uz utvrđivanje osnovnih uzroka podbačaja u realizaciji PJI i ojačati aranžmane planiranja</w:t>
            </w:r>
          </w:p>
        </w:tc>
        <w:tc>
          <w:tcPr>
            <w:tcW w:w="1885" w:type="dxa"/>
          </w:tcPr>
          <w:p w14:paraId="49D066DE" w14:textId="77777777" w:rsidR="004E20A2" w:rsidRPr="007710D6" w:rsidRDefault="004E20A2" w:rsidP="00FE22B4">
            <w:pPr>
              <w:spacing w:line="312" w:lineRule="auto"/>
              <w:jc w:val="both"/>
              <w:rPr>
                <w:rFonts w:ascii="Bahnschrift Light" w:hAnsi="Bahnschrift Light" w:cs="Arial"/>
                <w:noProof/>
                <w:sz w:val="24"/>
                <w:szCs w:val="24"/>
                <w:lang w:val="sr-Latn-BA"/>
              </w:rPr>
            </w:pPr>
            <w:r w:rsidRPr="007710D6">
              <w:rPr>
                <w:rFonts w:ascii="Bahnschrift Light" w:hAnsi="Bahnschrift Light" w:cs="Arial"/>
                <w:noProof/>
                <w:sz w:val="24"/>
                <w:szCs w:val="24"/>
                <w:lang w:val="sr-Latn-BA"/>
              </w:rPr>
              <w:t>Prioritet visokog nivoa</w:t>
            </w:r>
          </w:p>
        </w:tc>
      </w:tr>
      <w:tr w:rsidR="004E20A2" w:rsidRPr="007710D6" w14:paraId="48D43508" w14:textId="77777777" w:rsidTr="00DE4DAF">
        <w:tc>
          <w:tcPr>
            <w:tcW w:w="1075" w:type="dxa"/>
          </w:tcPr>
          <w:p w14:paraId="3DAA046D" w14:textId="77777777" w:rsidR="004E20A2" w:rsidRPr="007710D6" w:rsidRDefault="004E20A2" w:rsidP="00FE22B4">
            <w:pPr>
              <w:spacing w:line="312" w:lineRule="auto"/>
              <w:jc w:val="both"/>
              <w:rPr>
                <w:rFonts w:ascii="Bahnschrift Light" w:hAnsi="Bahnschrift Light" w:cs="Arial"/>
                <w:b/>
                <w:bCs/>
                <w:noProof/>
                <w:sz w:val="24"/>
                <w:szCs w:val="24"/>
                <w:lang w:val="sr-Latn-BA"/>
              </w:rPr>
            </w:pPr>
            <w:r w:rsidRPr="007710D6">
              <w:rPr>
                <w:rFonts w:ascii="Bahnschrift Light" w:hAnsi="Bahnschrift Light" w:cs="Arial"/>
                <w:b/>
                <w:bCs/>
                <w:noProof/>
                <w:sz w:val="24"/>
                <w:szCs w:val="24"/>
                <w:lang w:val="sr-Latn-BA"/>
              </w:rPr>
              <w:t>2.2</w:t>
            </w:r>
          </w:p>
        </w:tc>
        <w:tc>
          <w:tcPr>
            <w:tcW w:w="6030" w:type="dxa"/>
          </w:tcPr>
          <w:p w14:paraId="3E78A815" w14:textId="77777777" w:rsidR="004E20A2" w:rsidRPr="007710D6" w:rsidRDefault="004E20A2" w:rsidP="00FE22B4">
            <w:pPr>
              <w:spacing w:line="312" w:lineRule="auto"/>
              <w:jc w:val="both"/>
              <w:rPr>
                <w:rFonts w:ascii="Bahnschrift Light" w:hAnsi="Bahnschrift Light" w:cs="Arial"/>
                <w:noProof/>
                <w:sz w:val="24"/>
                <w:szCs w:val="24"/>
                <w:lang w:val="sr-Latn-BA"/>
              </w:rPr>
            </w:pPr>
            <w:r w:rsidRPr="007710D6">
              <w:rPr>
                <w:rFonts w:ascii="Bahnschrift Light" w:hAnsi="Bahnschrift Light" w:cs="Arial"/>
                <w:noProof/>
                <w:sz w:val="24"/>
                <w:szCs w:val="24"/>
                <w:lang w:val="sr-Latn-BA"/>
              </w:rPr>
              <w:t>Unaprijediti internu koordinaciju u FMF-u, posebno između funkcija javnih investicija i budžeta</w:t>
            </w:r>
          </w:p>
        </w:tc>
        <w:tc>
          <w:tcPr>
            <w:tcW w:w="1885" w:type="dxa"/>
          </w:tcPr>
          <w:p w14:paraId="35D50958" w14:textId="77777777" w:rsidR="004E20A2" w:rsidRPr="007710D6" w:rsidRDefault="004E20A2" w:rsidP="00FE22B4">
            <w:pPr>
              <w:spacing w:line="312" w:lineRule="auto"/>
              <w:jc w:val="both"/>
              <w:rPr>
                <w:rFonts w:ascii="Bahnschrift Light" w:hAnsi="Bahnschrift Light" w:cs="Arial"/>
                <w:noProof/>
                <w:sz w:val="24"/>
                <w:szCs w:val="24"/>
                <w:lang w:val="sr-Latn-BA"/>
              </w:rPr>
            </w:pPr>
            <w:r w:rsidRPr="007710D6">
              <w:rPr>
                <w:rFonts w:ascii="Bahnschrift Light" w:hAnsi="Bahnschrift Light" w:cs="Arial"/>
                <w:noProof/>
                <w:sz w:val="24"/>
                <w:szCs w:val="24"/>
                <w:lang w:val="sr-Latn-BA"/>
              </w:rPr>
              <w:t>Prioritet visokog nivoa</w:t>
            </w:r>
          </w:p>
        </w:tc>
      </w:tr>
      <w:tr w:rsidR="004E20A2" w:rsidRPr="007710D6" w14:paraId="429C87C2" w14:textId="77777777" w:rsidTr="00DE4DAF">
        <w:trPr>
          <w:trHeight w:val="300"/>
        </w:trPr>
        <w:tc>
          <w:tcPr>
            <w:tcW w:w="1075" w:type="dxa"/>
          </w:tcPr>
          <w:p w14:paraId="1003595D" w14:textId="77777777" w:rsidR="004E20A2" w:rsidRPr="007710D6" w:rsidRDefault="004E20A2" w:rsidP="00FE22B4">
            <w:pPr>
              <w:spacing w:line="312" w:lineRule="auto"/>
              <w:jc w:val="both"/>
              <w:rPr>
                <w:rFonts w:ascii="Bahnschrift Light" w:hAnsi="Bahnschrift Light" w:cs="Arial"/>
                <w:b/>
                <w:bCs/>
                <w:noProof/>
                <w:sz w:val="24"/>
                <w:szCs w:val="24"/>
                <w:lang w:val="sr-Latn-BA"/>
              </w:rPr>
            </w:pPr>
            <w:r w:rsidRPr="007710D6">
              <w:rPr>
                <w:rFonts w:ascii="Bahnschrift Light" w:hAnsi="Bahnschrift Light" w:cs="Arial"/>
                <w:b/>
                <w:bCs/>
                <w:noProof/>
                <w:sz w:val="24"/>
                <w:szCs w:val="24"/>
                <w:lang w:val="sr-Latn-BA"/>
              </w:rPr>
              <w:t>2.3</w:t>
            </w:r>
          </w:p>
        </w:tc>
        <w:tc>
          <w:tcPr>
            <w:tcW w:w="6030" w:type="dxa"/>
          </w:tcPr>
          <w:p w14:paraId="6B87F603" w14:textId="77777777" w:rsidR="004E20A2" w:rsidRPr="007710D6" w:rsidRDefault="004E20A2" w:rsidP="00FE22B4">
            <w:pPr>
              <w:spacing w:line="312" w:lineRule="auto"/>
              <w:jc w:val="both"/>
              <w:rPr>
                <w:rFonts w:ascii="Bahnschrift Light" w:hAnsi="Bahnschrift Light" w:cs="Arial"/>
                <w:noProof/>
                <w:sz w:val="24"/>
                <w:szCs w:val="24"/>
                <w:lang w:val="sr-Latn-BA"/>
              </w:rPr>
            </w:pPr>
            <w:r w:rsidRPr="007710D6">
              <w:rPr>
                <w:rFonts w:ascii="Bahnschrift Light" w:hAnsi="Bahnschrift Light" w:cs="Arial"/>
                <w:noProof/>
                <w:sz w:val="24"/>
                <w:szCs w:val="24"/>
                <w:lang w:val="sr-Latn-BA"/>
              </w:rPr>
              <w:t xml:space="preserve">Izdati srednjoročne gornje granice kapitalne potrošnje po ministarstvima </w:t>
            </w:r>
          </w:p>
        </w:tc>
        <w:tc>
          <w:tcPr>
            <w:tcW w:w="1885" w:type="dxa"/>
          </w:tcPr>
          <w:p w14:paraId="59F5B7E4" w14:textId="77777777" w:rsidR="004E20A2" w:rsidRPr="007710D6" w:rsidRDefault="004E20A2" w:rsidP="00FE22B4">
            <w:pPr>
              <w:spacing w:line="312" w:lineRule="auto"/>
              <w:jc w:val="both"/>
              <w:rPr>
                <w:rFonts w:ascii="Bahnschrift Light" w:hAnsi="Bahnschrift Light" w:cs="Arial"/>
                <w:noProof/>
                <w:sz w:val="24"/>
                <w:szCs w:val="24"/>
                <w:lang w:val="sr-Latn-BA"/>
              </w:rPr>
            </w:pPr>
            <w:r w:rsidRPr="007710D6">
              <w:rPr>
                <w:rFonts w:ascii="Bahnschrift Light" w:hAnsi="Bahnschrift Light" w:cs="Arial"/>
                <w:noProof/>
                <w:sz w:val="24"/>
                <w:szCs w:val="24"/>
                <w:lang w:val="sr-Latn-BA"/>
              </w:rPr>
              <w:t>Prioritet visokog nivoa</w:t>
            </w:r>
          </w:p>
        </w:tc>
      </w:tr>
      <w:tr w:rsidR="00263C0D" w:rsidRPr="007710D6" w14:paraId="703578C4" w14:textId="77777777" w:rsidTr="00DE4DAF">
        <w:trPr>
          <w:trHeight w:val="300"/>
        </w:trPr>
        <w:tc>
          <w:tcPr>
            <w:tcW w:w="1075" w:type="dxa"/>
          </w:tcPr>
          <w:p w14:paraId="010AD41F" w14:textId="77777777" w:rsidR="00263C0D" w:rsidRPr="007710D6" w:rsidRDefault="00263C0D" w:rsidP="00FE22B4">
            <w:pPr>
              <w:spacing w:line="312" w:lineRule="auto"/>
              <w:jc w:val="both"/>
              <w:rPr>
                <w:rFonts w:ascii="Bahnschrift Light" w:hAnsi="Bahnschrift Light" w:cs="Arial"/>
                <w:b/>
                <w:bCs/>
                <w:noProof/>
                <w:sz w:val="24"/>
                <w:szCs w:val="24"/>
                <w:lang w:val="sr-Latn-BA"/>
              </w:rPr>
            </w:pPr>
          </w:p>
        </w:tc>
        <w:tc>
          <w:tcPr>
            <w:tcW w:w="6030" w:type="dxa"/>
          </w:tcPr>
          <w:p w14:paraId="177857F2" w14:textId="77777777" w:rsidR="00263C0D" w:rsidRPr="007710D6" w:rsidRDefault="00263C0D" w:rsidP="00FE22B4">
            <w:pPr>
              <w:spacing w:line="312" w:lineRule="auto"/>
              <w:jc w:val="both"/>
              <w:rPr>
                <w:rFonts w:ascii="Bahnschrift Light" w:hAnsi="Bahnschrift Light" w:cs="Arial"/>
                <w:noProof/>
                <w:sz w:val="24"/>
                <w:szCs w:val="24"/>
                <w:lang w:val="sr-Latn-BA"/>
              </w:rPr>
            </w:pPr>
          </w:p>
        </w:tc>
        <w:tc>
          <w:tcPr>
            <w:tcW w:w="1885" w:type="dxa"/>
          </w:tcPr>
          <w:p w14:paraId="7ED2989B" w14:textId="77777777" w:rsidR="00263C0D" w:rsidRPr="007710D6" w:rsidRDefault="00263C0D" w:rsidP="00FE22B4">
            <w:pPr>
              <w:spacing w:line="312" w:lineRule="auto"/>
              <w:jc w:val="both"/>
              <w:rPr>
                <w:rFonts w:ascii="Bahnschrift Light" w:hAnsi="Bahnschrift Light" w:cs="Arial"/>
                <w:noProof/>
                <w:sz w:val="24"/>
                <w:szCs w:val="24"/>
                <w:lang w:val="sr-Latn-BA"/>
              </w:rPr>
            </w:pPr>
          </w:p>
        </w:tc>
      </w:tr>
      <w:tr w:rsidR="004E20A2" w:rsidRPr="007710D6" w14:paraId="4A3FB554" w14:textId="77777777" w:rsidTr="00DE4DAF">
        <w:tc>
          <w:tcPr>
            <w:tcW w:w="8990" w:type="dxa"/>
            <w:gridSpan w:val="3"/>
          </w:tcPr>
          <w:p w14:paraId="0A1106D4" w14:textId="77777777" w:rsidR="004E20A2" w:rsidRPr="007710D6" w:rsidRDefault="004E20A2" w:rsidP="00FE22B4">
            <w:pPr>
              <w:numPr>
                <w:ilvl w:val="0"/>
                <w:numId w:val="2"/>
              </w:numPr>
              <w:spacing w:line="312" w:lineRule="auto"/>
              <w:jc w:val="both"/>
              <w:rPr>
                <w:rFonts w:ascii="Bahnschrift Light" w:hAnsi="Bahnschrift Light" w:cs="Arial"/>
                <w:b/>
                <w:bCs/>
                <w:noProof/>
                <w:sz w:val="24"/>
                <w:szCs w:val="24"/>
                <w:lang w:val="sr-Latn-BA"/>
              </w:rPr>
            </w:pPr>
            <w:r w:rsidRPr="007710D6">
              <w:rPr>
                <w:rFonts w:ascii="Bahnschrift Light" w:hAnsi="Bahnschrift Light" w:cs="Arial"/>
                <w:b/>
                <w:bCs/>
                <w:noProof/>
                <w:sz w:val="24"/>
                <w:szCs w:val="24"/>
                <w:lang w:val="sr-Latn-BA"/>
              </w:rPr>
              <w:lastRenderedPageBreak/>
              <w:t xml:space="preserve">Uklanjanje prepreka efektivnoj realizaciji projekata </w:t>
            </w:r>
          </w:p>
        </w:tc>
      </w:tr>
      <w:tr w:rsidR="004E20A2" w:rsidRPr="007710D6" w14:paraId="596E80A0" w14:textId="77777777" w:rsidTr="00DE4DAF">
        <w:tc>
          <w:tcPr>
            <w:tcW w:w="1075" w:type="dxa"/>
          </w:tcPr>
          <w:p w14:paraId="091C27D8" w14:textId="77777777" w:rsidR="004E20A2" w:rsidRPr="007710D6" w:rsidRDefault="004E20A2" w:rsidP="00FE22B4">
            <w:pPr>
              <w:spacing w:line="312" w:lineRule="auto"/>
              <w:jc w:val="both"/>
              <w:rPr>
                <w:rFonts w:ascii="Bahnschrift Light" w:hAnsi="Bahnschrift Light" w:cs="Arial"/>
                <w:b/>
                <w:bCs/>
                <w:noProof/>
                <w:sz w:val="24"/>
                <w:szCs w:val="24"/>
                <w:lang w:val="sr-Latn-BA"/>
              </w:rPr>
            </w:pPr>
            <w:bookmarkStart w:id="83" w:name="_Hlk164767771"/>
            <w:r w:rsidRPr="007710D6">
              <w:rPr>
                <w:rFonts w:ascii="Bahnschrift Light" w:hAnsi="Bahnschrift Light" w:cs="Arial"/>
                <w:b/>
                <w:bCs/>
                <w:noProof/>
                <w:sz w:val="24"/>
                <w:szCs w:val="24"/>
                <w:lang w:val="sr-Latn-BA"/>
              </w:rPr>
              <w:t>3.1</w:t>
            </w:r>
          </w:p>
        </w:tc>
        <w:tc>
          <w:tcPr>
            <w:tcW w:w="6030" w:type="dxa"/>
          </w:tcPr>
          <w:p w14:paraId="18313228" w14:textId="77777777" w:rsidR="004E20A2" w:rsidRPr="007710D6" w:rsidRDefault="004E20A2" w:rsidP="00FE22B4">
            <w:pPr>
              <w:spacing w:line="312" w:lineRule="auto"/>
              <w:jc w:val="both"/>
              <w:rPr>
                <w:rFonts w:ascii="Bahnschrift Light" w:hAnsi="Bahnschrift Light" w:cs="Arial"/>
                <w:noProof/>
                <w:sz w:val="24"/>
                <w:szCs w:val="24"/>
                <w:lang w:val="sr-Latn-BA"/>
              </w:rPr>
            </w:pPr>
            <w:r w:rsidRPr="007710D6">
              <w:rPr>
                <w:rFonts w:ascii="Bahnschrift Light" w:hAnsi="Bahnschrift Light" w:cs="Arial"/>
                <w:noProof/>
                <w:sz w:val="24"/>
                <w:szCs w:val="24"/>
                <w:lang w:val="sr-Latn-BA"/>
              </w:rPr>
              <w:t>Učvrstiti selekciju projekata kroz rigoroznu primjenu postojećih pravila i procedura, razvoj detaljnijih instrumenata i uputstava i provj spremnosti projekata za realizaciju prije donošenja odluke o finansiranju</w:t>
            </w:r>
          </w:p>
        </w:tc>
        <w:tc>
          <w:tcPr>
            <w:tcW w:w="1885" w:type="dxa"/>
          </w:tcPr>
          <w:p w14:paraId="325DF436" w14:textId="77777777" w:rsidR="004E20A2" w:rsidRPr="007710D6" w:rsidRDefault="004E20A2" w:rsidP="00FE22B4">
            <w:pPr>
              <w:spacing w:line="312" w:lineRule="auto"/>
              <w:jc w:val="both"/>
              <w:rPr>
                <w:rFonts w:ascii="Bahnschrift Light" w:hAnsi="Bahnschrift Light" w:cs="Arial"/>
                <w:noProof/>
                <w:sz w:val="24"/>
                <w:szCs w:val="24"/>
                <w:lang w:val="sr-Latn-BA"/>
              </w:rPr>
            </w:pPr>
            <w:r w:rsidRPr="007710D6">
              <w:rPr>
                <w:rFonts w:ascii="Bahnschrift Light" w:hAnsi="Bahnschrift Light" w:cs="Arial"/>
                <w:noProof/>
                <w:sz w:val="24"/>
                <w:szCs w:val="24"/>
                <w:lang w:val="sr-Latn-BA"/>
              </w:rPr>
              <w:t>Prioritet srednjeg nivoa</w:t>
            </w:r>
          </w:p>
        </w:tc>
      </w:tr>
      <w:tr w:rsidR="004E20A2" w:rsidRPr="007710D6" w14:paraId="50376582" w14:textId="77777777" w:rsidTr="00DE4DAF">
        <w:tc>
          <w:tcPr>
            <w:tcW w:w="1075" w:type="dxa"/>
          </w:tcPr>
          <w:p w14:paraId="7F495F20" w14:textId="77777777" w:rsidR="004E20A2" w:rsidRPr="007710D6" w:rsidRDefault="004E20A2" w:rsidP="00FE22B4">
            <w:pPr>
              <w:spacing w:line="312" w:lineRule="auto"/>
              <w:jc w:val="both"/>
              <w:rPr>
                <w:rFonts w:ascii="Bahnschrift Light" w:hAnsi="Bahnschrift Light" w:cs="Arial"/>
                <w:b/>
                <w:bCs/>
                <w:noProof/>
                <w:sz w:val="24"/>
                <w:szCs w:val="24"/>
                <w:lang w:val="sr-Latn-BA"/>
              </w:rPr>
            </w:pPr>
            <w:r w:rsidRPr="007710D6">
              <w:rPr>
                <w:rFonts w:ascii="Bahnschrift Light" w:hAnsi="Bahnschrift Light" w:cs="Arial"/>
                <w:b/>
                <w:bCs/>
                <w:noProof/>
                <w:sz w:val="24"/>
                <w:szCs w:val="24"/>
                <w:lang w:val="sr-Latn-BA"/>
              </w:rPr>
              <w:t>3.2</w:t>
            </w:r>
          </w:p>
        </w:tc>
        <w:tc>
          <w:tcPr>
            <w:tcW w:w="6030" w:type="dxa"/>
          </w:tcPr>
          <w:p w14:paraId="3CD34922" w14:textId="77777777" w:rsidR="004E20A2" w:rsidRPr="007710D6" w:rsidRDefault="004E20A2" w:rsidP="00FE22B4">
            <w:pPr>
              <w:spacing w:line="312" w:lineRule="auto"/>
              <w:jc w:val="both"/>
              <w:rPr>
                <w:rFonts w:ascii="Bahnschrift Light" w:hAnsi="Bahnschrift Light" w:cs="Arial"/>
                <w:noProof/>
                <w:sz w:val="24"/>
                <w:szCs w:val="24"/>
                <w:lang w:val="sr-Latn-BA"/>
              </w:rPr>
            </w:pPr>
            <w:r w:rsidRPr="007710D6">
              <w:rPr>
                <w:rFonts w:ascii="Bahnschrift Light" w:hAnsi="Bahnschrift Light" w:cs="Arial"/>
                <w:noProof/>
                <w:sz w:val="24"/>
                <w:szCs w:val="24"/>
                <w:lang w:val="sr-Latn-BA"/>
              </w:rPr>
              <w:t>Ograničiti trajanje i iznos prenesenih budžetskih sredstava</w:t>
            </w:r>
          </w:p>
        </w:tc>
        <w:tc>
          <w:tcPr>
            <w:tcW w:w="1885" w:type="dxa"/>
          </w:tcPr>
          <w:p w14:paraId="10A97698" w14:textId="77777777" w:rsidR="004E20A2" w:rsidRPr="007710D6" w:rsidRDefault="004E20A2" w:rsidP="00FE22B4">
            <w:pPr>
              <w:spacing w:line="312" w:lineRule="auto"/>
              <w:jc w:val="both"/>
              <w:rPr>
                <w:rFonts w:ascii="Bahnschrift Light" w:hAnsi="Bahnschrift Light" w:cs="Arial"/>
                <w:noProof/>
                <w:sz w:val="24"/>
                <w:szCs w:val="24"/>
                <w:lang w:val="sr-Latn-BA"/>
              </w:rPr>
            </w:pPr>
            <w:r w:rsidRPr="007710D6">
              <w:rPr>
                <w:rFonts w:ascii="Bahnschrift Light" w:hAnsi="Bahnschrift Light" w:cs="Arial"/>
                <w:noProof/>
                <w:sz w:val="24"/>
                <w:szCs w:val="24"/>
                <w:lang w:val="sr-Latn-BA"/>
              </w:rPr>
              <w:t>Prioritet visokog nivoa</w:t>
            </w:r>
          </w:p>
        </w:tc>
      </w:tr>
      <w:bookmarkEnd w:id="83"/>
      <w:tr w:rsidR="004E20A2" w:rsidRPr="007710D6" w14:paraId="6EE33230" w14:textId="77777777" w:rsidTr="00DE4DAF">
        <w:tc>
          <w:tcPr>
            <w:tcW w:w="1075" w:type="dxa"/>
          </w:tcPr>
          <w:p w14:paraId="783E0038" w14:textId="77777777" w:rsidR="004E20A2" w:rsidRPr="007710D6" w:rsidRDefault="004E20A2" w:rsidP="00FE22B4">
            <w:pPr>
              <w:spacing w:line="312" w:lineRule="auto"/>
              <w:jc w:val="both"/>
              <w:rPr>
                <w:rFonts w:ascii="Bahnschrift Light" w:hAnsi="Bahnschrift Light" w:cs="Arial"/>
                <w:b/>
                <w:bCs/>
                <w:noProof/>
                <w:sz w:val="24"/>
                <w:szCs w:val="24"/>
                <w:lang w:val="sr-Latn-BA"/>
              </w:rPr>
            </w:pPr>
            <w:r w:rsidRPr="007710D6">
              <w:rPr>
                <w:rFonts w:ascii="Bahnschrift Light" w:hAnsi="Bahnschrift Light" w:cs="Arial"/>
                <w:b/>
                <w:bCs/>
                <w:noProof/>
                <w:sz w:val="24"/>
                <w:szCs w:val="24"/>
                <w:lang w:val="sr-Latn-BA"/>
              </w:rPr>
              <w:t>3.3</w:t>
            </w:r>
          </w:p>
        </w:tc>
        <w:tc>
          <w:tcPr>
            <w:tcW w:w="6030" w:type="dxa"/>
          </w:tcPr>
          <w:p w14:paraId="7D9B55EE" w14:textId="77777777" w:rsidR="004E20A2" w:rsidRPr="007710D6" w:rsidRDefault="004E20A2" w:rsidP="00FE22B4">
            <w:pPr>
              <w:spacing w:line="312" w:lineRule="auto"/>
              <w:jc w:val="both"/>
              <w:rPr>
                <w:rFonts w:ascii="Bahnschrift Light" w:hAnsi="Bahnschrift Light" w:cs="Arial"/>
                <w:noProof/>
                <w:sz w:val="24"/>
                <w:szCs w:val="24"/>
                <w:lang w:val="sr-Latn-BA"/>
              </w:rPr>
            </w:pPr>
            <w:r w:rsidRPr="007710D6">
              <w:rPr>
                <w:rFonts w:ascii="Bahnschrift Light" w:hAnsi="Bahnschrift Light" w:cs="Arial"/>
                <w:noProof/>
                <w:sz w:val="24"/>
                <w:szCs w:val="24"/>
                <w:lang w:val="sr-Latn-BA"/>
              </w:rPr>
              <w:t>Izraditi pregled upravljanja portfolijem za sve velike projekte u svrhu analize svrsishodnosti projekata i preduzeti hitne mjere ukoliko postoji rizik od kašnjenja ili prekoračenja troškova</w:t>
            </w:r>
          </w:p>
        </w:tc>
        <w:tc>
          <w:tcPr>
            <w:tcW w:w="1885" w:type="dxa"/>
          </w:tcPr>
          <w:p w14:paraId="4B3C99C0" w14:textId="77777777" w:rsidR="004E20A2" w:rsidRPr="007710D6" w:rsidRDefault="004E20A2" w:rsidP="00FE22B4">
            <w:pPr>
              <w:spacing w:line="312" w:lineRule="auto"/>
              <w:jc w:val="both"/>
              <w:rPr>
                <w:rFonts w:ascii="Bahnschrift Light" w:hAnsi="Bahnschrift Light" w:cs="Arial"/>
                <w:noProof/>
                <w:sz w:val="24"/>
                <w:szCs w:val="24"/>
                <w:lang w:val="sr-Latn-BA"/>
              </w:rPr>
            </w:pPr>
            <w:r w:rsidRPr="007710D6">
              <w:rPr>
                <w:rFonts w:ascii="Bahnschrift Light" w:hAnsi="Bahnschrift Light" w:cs="Arial"/>
                <w:noProof/>
                <w:sz w:val="24"/>
                <w:szCs w:val="24"/>
                <w:lang w:val="sr-Latn-BA"/>
              </w:rPr>
              <w:t>Prioritet visokog nivoa</w:t>
            </w:r>
          </w:p>
        </w:tc>
      </w:tr>
      <w:tr w:rsidR="004E20A2" w:rsidRPr="007710D6" w14:paraId="20CCE6F3" w14:textId="77777777" w:rsidTr="00DE4DAF">
        <w:tc>
          <w:tcPr>
            <w:tcW w:w="1075" w:type="dxa"/>
          </w:tcPr>
          <w:p w14:paraId="1D095AAB" w14:textId="77777777" w:rsidR="004E20A2" w:rsidRPr="007710D6" w:rsidRDefault="004E20A2" w:rsidP="00FE22B4">
            <w:pPr>
              <w:spacing w:line="312" w:lineRule="auto"/>
              <w:jc w:val="both"/>
              <w:rPr>
                <w:rFonts w:ascii="Bahnschrift Light" w:hAnsi="Bahnschrift Light" w:cs="Arial"/>
                <w:b/>
                <w:bCs/>
                <w:noProof/>
                <w:sz w:val="24"/>
                <w:szCs w:val="24"/>
                <w:lang w:val="sr-Latn-BA"/>
              </w:rPr>
            </w:pPr>
            <w:r w:rsidRPr="007710D6">
              <w:rPr>
                <w:rFonts w:ascii="Bahnschrift Light" w:hAnsi="Bahnschrift Light" w:cs="Arial"/>
                <w:b/>
                <w:bCs/>
                <w:noProof/>
                <w:sz w:val="24"/>
                <w:szCs w:val="24"/>
                <w:lang w:val="sr-Latn-BA"/>
              </w:rPr>
              <w:t>3.4</w:t>
            </w:r>
          </w:p>
        </w:tc>
        <w:tc>
          <w:tcPr>
            <w:tcW w:w="6030" w:type="dxa"/>
          </w:tcPr>
          <w:p w14:paraId="0AE81616" w14:textId="77777777" w:rsidR="004E20A2" w:rsidRPr="007710D6" w:rsidRDefault="004E20A2" w:rsidP="00FE22B4">
            <w:pPr>
              <w:spacing w:line="312" w:lineRule="auto"/>
              <w:jc w:val="both"/>
              <w:rPr>
                <w:rFonts w:ascii="Bahnschrift Light" w:hAnsi="Bahnschrift Light" w:cs="Arial"/>
                <w:noProof/>
                <w:sz w:val="24"/>
                <w:szCs w:val="24"/>
                <w:lang w:val="sr-Latn-BA"/>
              </w:rPr>
            </w:pPr>
            <w:r w:rsidRPr="007710D6">
              <w:rPr>
                <w:rFonts w:ascii="Bahnschrift Light" w:hAnsi="Bahnschrift Light" w:cs="Arial"/>
                <w:noProof/>
                <w:sz w:val="24"/>
                <w:szCs w:val="24"/>
                <w:lang w:val="sr-Latn-BA"/>
              </w:rPr>
              <w:t>Uredbom o UJI uvesti obavezu vršenja i objavljivanja ex post pregleda.</w:t>
            </w:r>
          </w:p>
        </w:tc>
        <w:tc>
          <w:tcPr>
            <w:tcW w:w="1885" w:type="dxa"/>
          </w:tcPr>
          <w:p w14:paraId="04A3F3CE" w14:textId="77777777" w:rsidR="004E20A2" w:rsidRPr="007710D6" w:rsidRDefault="004E20A2" w:rsidP="00FE22B4">
            <w:pPr>
              <w:spacing w:line="312" w:lineRule="auto"/>
              <w:jc w:val="both"/>
              <w:rPr>
                <w:rFonts w:ascii="Bahnschrift Light" w:hAnsi="Bahnschrift Light" w:cs="Arial"/>
                <w:noProof/>
                <w:sz w:val="24"/>
                <w:szCs w:val="24"/>
                <w:lang w:val="sr-Latn-BA"/>
              </w:rPr>
            </w:pPr>
            <w:r w:rsidRPr="007710D6">
              <w:rPr>
                <w:rFonts w:ascii="Bahnschrift Light" w:hAnsi="Bahnschrift Light" w:cs="Arial"/>
                <w:noProof/>
                <w:sz w:val="24"/>
                <w:szCs w:val="24"/>
                <w:lang w:val="sr-Latn-BA"/>
              </w:rPr>
              <w:t>Prioritet srednjeg nivoa</w:t>
            </w:r>
          </w:p>
        </w:tc>
      </w:tr>
      <w:tr w:rsidR="004E20A2" w:rsidRPr="007710D6" w14:paraId="6BDA84C9" w14:textId="77777777" w:rsidTr="00DE4DAF">
        <w:tc>
          <w:tcPr>
            <w:tcW w:w="8990" w:type="dxa"/>
            <w:gridSpan w:val="3"/>
          </w:tcPr>
          <w:p w14:paraId="6FC4CC32" w14:textId="77777777" w:rsidR="004E20A2" w:rsidRPr="007710D6" w:rsidRDefault="004E20A2" w:rsidP="00FE22B4">
            <w:pPr>
              <w:numPr>
                <w:ilvl w:val="0"/>
                <w:numId w:val="2"/>
              </w:numPr>
              <w:spacing w:line="312" w:lineRule="auto"/>
              <w:jc w:val="both"/>
              <w:rPr>
                <w:rFonts w:ascii="Bahnschrift Light" w:hAnsi="Bahnschrift Light" w:cs="Arial"/>
                <w:b/>
                <w:bCs/>
                <w:noProof/>
                <w:sz w:val="24"/>
                <w:szCs w:val="24"/>
                <w:lang w:val="sr-Latn-BA"/>
              </w:rPr>
            </w:pPr>
            <w:r w:rsidRPr="007710D6">
              <w:rPr>
                <w:rFonts w:ascii="Bahnschrift Light" w:hAnsi="Bahnschrift Light" w:cs="Arial"/>
                <w:b/>
                <w:bCs/>
                <w:noProof/>
                <w:sz w:val="24"/>
                <w:szCs w:val="24"/>
                <w:lang w:val="sr-Latn-BA"/>
              </w:rPr>
              <w:t>Unapređenje transparentnosti upravljanja javnim investicijama</w:t>
            </w:r>
          </w:p>
        </w:tc>
      </w:tr>
      <w:tr w:rsidR="004E20A2" w:rsidRPr="007710D6" w14:paraId="69489743" w14:textId="77777777" w:rsidTr="00DE4DAF">
        <w:tc>
          <w:tcPr>
            <w:tcW w:w="1075" w:type="dxa"/>
          </w:tcPr>
          <w:p w14:paraId="3924FF24" w14:textId="77777777" w:rsidR="004E20A2" w:rsidRPr="007710D6" w:rsidRDefault="004E20A2" w:rsidP="00FE22B4">
            <w:pPr>
              <w:spacing w:line="312" w:lineRule="auto"/>
              <w:jc w:val="both"/>
              <w:rPr>
                <w:rFonts w:ascii="Bahnschrift Light" w:hAnsi="Bahnschrift Light" w:cs="Arial"/>
                <w:b/>
                <w:bCs/>
                <w:noProof/>
                <w:sz w:val="24"/>
                <w:szCs w:val="24"/>
                <w:lang w:val="sr-Latn-BA"/>
              </w:rPr>
            </w:pPr>
            <w:r w:rsidRPr="007710D6">
              <w:rPr>
                <w:rFonts w:ascii="Bahnschrift Light" w:hAnsi="Bahnschrift Light" w:cs="Arial"/>
                <w:b/>
                <w:bCs/>
                <w:noProof/>
                <w:sz w:val="24"/>
                <w:szCs w:val="24"/>
                <w:lang w:val="sr-Latn-BA"/>
              </w:rPr>
              <w:t>4.1</w:t>
            </w:r>
          </w:p>
        </w:tc>
        <w:tc>
          <w:tcPr>
            <w:tcW w:w="6030" w:type="dxa"/>
          </w:tcPr>
          <w:p w14:paraId="5B5CE61D" w14:textId="77777777" w:rsidR="004E20A2" w:rsidRPr="007710D6" w:rsidRDefault="004E20A2" w:rsidP="00FE22B4">
            <w:pPr>
              <w:spacing w:line="312" w:lineRule="auto"/>
              <w:jc w:val="both"/>
              <w:rPr>
                <w:rFonts w:ascii="Bahnschrift Light" w:hAnsi="Bahnschrift Light" w:cs="Arial"/>
                <w:noProof/>
                <w:sz w:val="24"/>
                <w:szCs w:val="24"/>
                <w:lang w:val="sr-Latn-BA"/>
              </w:rPr>
            </w:pPr>
            <w:r w:rsidRPr="007710D6">
              <w:rPr>
                <w:rFonts w:ascii="Bahnschrift Light" w:hAnsi="Bahnschrift Light" w:cs="Arial"/>
                <w:noProof/>
                <w:sz w:val="24"/>
                <w:szCs w:val="24"/>
                <w:lang w:val="sr-Latn-BA"/>
              </w:rPr>
              <w:t>Modernizovati PIMIS da se omogući izvještavanje o fizičkom napretku projekata javnih investicija i olakša efikasno povezivanje sa novim softverom za planiranje i upravljanje budžetom, koji je trenutno u fazi razvoja</w:t>
            </w:r>
          </w:p>
        </w:tc>
        <w:tc>
          <w:tcPr>
            <w:tcW w:w="1885" w:type="dxa"/>
          </w:tcPr>
          <w:p w14:paraId="15F4BECE" w14:textId="77777777" w:rsidR="004E20A2" w:rsidRPr="007710D6" w:rsidRDefault="004E20A2" w:rsidP="00FE22B4">
            <w:pPr>
              <w:spacing w:line="312" w:lineRule="auto"/>
              <w:jc w:val="both"/>
              <w:rPr>
                <w:rFonts w:ascii="Bahnschrift Light" w:hAnsi="Bahnschrift Light" w:cs="Arial"/>
                <w:noProof/>
                <w:sz w:val="24"/>
                <w:szCs w:val="24"/>
                <w:lang w:val="sr-Latn-BA"/>
              </w:rPr>
            </w:pPr>
            <w:r w:rsidRPr="007710D6">
              <w:rPr>
                <w:rFonts w:ascii="Bahnschrift Light" w:hAnsi="Bahnschrift Light" w:cs="Arial"/>
                <w:noProof/>
                <w:sz w:val="24"/>
                <w:szCs w:val="24"/>
                <w:lang w:val="sr-Latn-BA"/>
              </w:rPr>
              <w:t>Prioritet srednjeg nivoa</w:t>
            </w:r>
          </w:p>
        </w:tc>
      </w:tr>
      <w:tr w:rsidR="004E20A2" w:rsidRPr="007710D6" w14:paraId="1F1510D9" w14:textId="77777777" w:rsidTr="00DE4DAF">
        <w:tc>
          <w:tcPr>
            <w:tcW w:w="1075" w:type="dxa"/>
          </w:tcPr>
          <w:p w14:paraId="20DFC88C" w14:textId="77777777" w:rsidR="004E20A2" w:rsidRPr="007710D6" w:rsidRDefault="004E20A2" w:rsidP="00FE22B4">
            <w:pPr>
              <w:spacing w:line="312" w:lineRule="auto"/>
              <w:jc w:val="both"/>
              <w:rPr>
                <w:rFonts w:ascii="Bahnschrift Light" w:hAnsi="Bahnschrift Light" w:cs="Arial"/>
                <w:b/>
                <w:bCs/>
                <w:noProof/>
                <w:sz w:val="24"/>
                <w:szCs w:val="24"/>
                <w:lang w:val="sr-Latn-BA"/>
              </w:rPr>
            </w:pPr>
            <w:r w:rsidRPr="007710D6">
              <w:rPr>
                <w:rFonts w:ascii="Bahnschrift Light" w:hAnsi="Bahnschrift Light" w:cs="Arial"/>
                <w:b/>
                <w:bCs/>
                <w:noProof/>
                <w:sz w:val="24"/>
                <w:szCs w:val="24"/>
                <w:lang w:val="sr-Latn-BA"/>
              </w:rPr>
              <w:t>4.2</w:t>
            </w:r>
          </w:p>
        </w:tc>
        <w:tc>
          <w:tcPr>
            <w:tcW w:w="6030" w:type="dxa"/>
          </w:tcPr>
          <w:p w14:paraId="441D6938" w14:textId="77777777" w:rsidR="004E20A2" w:rsidRPr="007710D6" w:rsidRDefault="004E20A2" w:rsidP="00FE22B4">
            <w:pPr>
              <w:spacing w:line="312" w:lineRule="auto"/>
              <w:jc w:val="both"/>
              <w:rPr>
                <w:rFonts w:ascii="Bahnschrift Light" w:hAnsi="Bahnschrift Light" w:cs="Arial"/>
                <w:noProof/>
                <w:sz w:val="24"/>
                <w:szCs w:val="24"/>
                <w:lang w:val="sr-Latn-BA"/>
              </w:rPr>
            </w:pPr>
            <w:r w:rsidRPr="007710D6">
              <w:rPr>
                <w:rFonts w:ascii="Bahnschrift Light" w:hAnsi="Bahnschrift Light" w:cs="Arial"/>
                <w:noProof/>
                <w:sz w:val="24"/>
                <w:szCs w:val="24"/>
                <w:lang w:val="sr-Latn-BA"/>
              </w:rPr>
              <w:t xml:space="preserve">Jačati ocjenjivanje projekata Uputstva za ocjenu poštovati rigorozno i srazmjerno veličini projekta. Izraditi nove posebne i sektorske priručnike </w:t>
            </w:r>
          </w:p>
        </w:tc>
        <w:tc>
          <w:tcPr>
            <w:tcW w:w="1885" w:type="dxa"/>
          </w:tcPr>
          <w:p w14:paraId="375A5253" w14:textId="77777777" w:rsidR="004E20A2" w:rsidRPr="007710D6" w:rsidRDefault="004E20A2" w:rsidP="00FE22B4">
            <w:pPr>
              <w:spacing w:line="312" w:lineRule="auto"/>
              <w:jc w:val="both"/>
              <w:rPr>
                <w:rFonts w:ascii="Bahnschrift Light" w:hAnsi="Bahnschrift Light" w:cs="Arial"/>
                <w:noProof/>
                <w:sz w:val="24"/>
                <w:szCs w:val="24"/>
                <w:lang w:val="sr-Latn-BA"/>
              </w:rPr>
            </w:pPr>
            <w:r w:rsidRPr="007710D6">
              <w:rPr>
                <w:rFonts w:ascii="Bahnschrift Light" w:hAnsi="Bahnschrift Light" w:cs="Arial"/>
                <w:noProof/>
                <w:sz w:val="24"/>
                <w:szCs w:val="24"/>
                <w:lang w:val="sr-Latn-BA"/>
              </w:rPr>
              <w:t>Prioritet visokog nivoa</w:t>
            </w:r>
          </w:p>
        </w:tc>
      </w:tr>
      <w:tr w:rsidR="004E20A2" w:rsidRPr="007710D6" w14:paraId="33F17D91" w14:textId="77777777" w:rsidTr="00DE4DAF">
        <w:tc>
          <w:tcPr>
            <w:tcW w:w="1075" w:type="dxa"/>
          </w:tcPr>
          <w:p w14:paraId="06340E61" w14:textId="77777777" w:rsidR="004E20A2" w:rsidRPr="007710D6" w:rsidRDefault="004E20A2" w:rsidP="00FE22B4">
            <w:pPr>
              <w:spacing w:line="312" w:lineRule="auto"/>
              <w:jc w:val="both"/>
              <w:rPr>
                <w:rFonts w:ascii="Bahnschrift Light" w:hAnsi="Bahnschrift Light" w:cs="Arial"/>
                <w:b/>
                <w:bCs/>
                <w:noProof/>
                <w:sz w:val="24"/>
                <w:szCs w:val="24"/>
                <w:lang w:val="sr-Latn-BA"/>
              </w:rPr>
            </w:pPr>
            <w:r w:rsidRPr="007710D6">
              <w:rPr>
                <w:rFonts w:ascii="Bahnschrift Light" w:hAnsi="Bahnschrift Light" w:cs="Arial"/>
                <w:b/>
                <w:bCs/>
                <w:noProof/>
                <w:sz w:val="24"/>
                <w:szCs w:val="24"/>
                <w:lang w:val="sr-Latn-BA"/>
              </w:rPr>
              <w:t>4.3</w:t>
            </w:r>
          </w:p>
        </w:tc>
        <w:tc>
          <w:tcPr>
            <w:tcW w:w="6030" w:type="dxa"/>
          </w:tcPr>
          <w:p w14:paraId="161865E6" w14:textId="77777777" w:rsidR="004E20A2" w:rsidRPr="007710D6" w:rsidRDefault="004E20A2" w:rsidP="00FE22B4">
            <w:pPr>
              <w:spacing w:line="312" w:lineRule="auto"/>
              <w:jc w:val="both"/>
              <w:rPr>
                <w:rFonts w:ascii="Bahnschrift Light" w:hAnsi="Bahnschrift Light" w:cs="Arial"/>
                <w:noProof/>
                <w:sz w:val="24"/>
                <w:szCs w:val="24"/>
                <w:lang w:val="sr-Latn-BA"/>
              </w:rPr>
            </w:pPr>
            <w:r w:rsidRPr="007710D6">
              <w:rPr>
                <w:rFonts w:ascii="Bahnschrift Light" w:hAnsi="Bahnschrift Light" w:cs="Arial"/>
                <w:b/>
                <w:bCs/>
                <w:noProof/>
                <w:sz w:val="24"/>
                <w:szCs w:val="24"/>
                <w:lang w:val="sr-Latn-BA"/>
              </w:rPr>
              <w:t>Uključiti višegodišnje i pune procjene troškova projekata na stalnoj osnovi</w:t>
            </w:r>
          </w:p>
        </w:tc>
        <w:tc>
          <w:tcPr>
            <w:tcW w:w="1885" w:type="dxa"/>
          </w:tcPr>
          <w:p w14:paraId="4109E70C" w14:textId="77777777" w:rsidR="004E20A2" w:rsidRPr="007710D6" w:rsidRDefault="004E20A2" w:rsidP="00FE22B4">
            <w:pPr>
              <w:spacing w:line="312" w:lineRule="auto"/>
              <w:jc w:val="both"/>
              <w:rPr>
                <w:rFonts w:ascii="Bahnschrift Light" w:hAnsi="Bahnschrift Light" w:cs="Arial"/>
                <w:noProof/>
                <w:sz w:val="24"/>
                <w:szCs w:val="24"/>
                <w:lang w:val="sr-Latn-BA"/>
              </w:rPr>
            </w:pPr>
            <w:r w:rsidRPr="007710D6">
              <w:rPr>
                <w:rFonts w:ascii="Bahnschrift Light" w:hAnsi="Bahnschrift Light" w:cs="Arial"/>
                <w:noProof/>
                <w:sz w:val="24"/>
                <w:szCs w:val="24"/>
                <w:lang w:val="sr-Latn-BA"/>
              </w:rPr>
              <w:t>Prioritet srednjeg nivoa</w:t>
            </w:r>
          </w:p>
        </w:tc>
      </w:tr>
    </w:tbl>
    <w:p w14:paraId="6F4C5CEB" w14:textId="23B0581F" w:rsidR="00A77890" w:rsidRPr="007710D6" w:rsidRDefault="00A77890" w:rsidP="00FE22B4">
      <w:pPr>
        <w:spacing w:line="312" w:lineRule="auto"/>
        <w:jc w:val="both"/>
        <w:rPr>
          <w:rFonts w:ascii="Bahnschrift Light" w:hAnsi="Bahnschrift Light" w:cs="Arial"/>
          <w:noProof/>
          <w:sz w:val="24"/>
          <w:szCs w:val="24"/>
          <w:lang w:val="bs-Latn-BA"/>
        </w:rPr>
      </w:pPr>
    </w:p>
    <w:p w14:paraId="0DB62115" w14:textId="77777777" w:rsidR="00AE77A6" w:rsidRPr="007710D6" w:rsidRDefault="00AE77A6" w:rsidP="00FE22B4">
      <w:pPr>
        <w:spacing w:line="312" w:lineRule="auto"/>
        <w:jc w:val="both"/>
        <w:rPr>
          <w:rFonts w:ascii="Bahnschrift Light" w:hAnsi="Bahnschrift Light" w:cs="Arial"/>
          <w:sz w:val="24"/>
          <w:szCs w:val="24"/>
          <w:lang w:val="bs-Latn-BA"/>
        </w:rPr>
      </w:pPr>
      <w:r w:rsidRPr="007710D6">
        <w:rPr>
          <w:rFonts w:ascii="Bahnschrift Light" w:hAnsi="Bahnschrift Light" w:cs="Arial"/>
          <w:sz w:val="24"/>
          <w:szCs w:val="24"/>
          <w:lang w:val="bs-Latn-BA"/>
        </w:rPr>
        <w:t>Došlo je do značajnog unapređenja u upravljanju javnim investicijama nakon ocjene PIMA koja je izvršena 2018. godine do danas, kako u pogledu institucionalnog uređenja, tako i u pogledu efektivnosti, te je došlo do poboljšanja kod sedam od petnaest instituta, i pogoršanja kod dva.</w:t>
      </w:r>
    </w:p>
    <w:p w14:paraId="3E3FA803" w14:textId="21E7DAB8" w:rsidR="000653E7" w:rsidRPr="007710D6" w:rsidRDefault="000653E7" w:rsidP="00FE22B4">
      <w:pPr>
        <w:spacing w:line="312" w:lineRule="auto"/>
        <w:jc w:val="both"/>
        <w:rPr>
          <w:rFonts w:ascii="Bahnschrift Light" w:hAnsi="Bahnschrift Light" w:cs="Arial"/>
          <w:noProof/>
          <w:sz w:val="24"/>
          <w:szCs w:val="24"/>
          <w:lang w:val="bs-Latn-BA"/>
        </w:rPr>
      </w:pPr>
      <w:r w:rsidRPr="007710D6">
        <w:rPr>
          <w:rFonts w:ascii="Bahnschrift Light" w:hAnsi="Bahnschrift Light"/>
          <w:noProof/>
          <w:sz w:val="24"/>
          <w:szCs w:val="24"/>
        </w:rPr>
        <w:lastRenderedPageBreak/>
        <w:drawing>
          <wp:inline distT="0" distB="0" distL="0" distR="0" wp14:anchorId="79320A1D" wp14:editId="68CE32C3">
            <wp:extent cx="5477933" cy="72383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81868" cy="7243572"/>
                    </a:xfrm>
                    <a:prstGeom prst="rect">
                      <a:avLst/>
                    </a:prstGeom>
                    <a:noFill/>
                    <a:ln>
                      <a:noFill/>
                    </a:ln>
                  </pic:spPr>
                </pic:pic>
              </a:graphicData>
            </a:graphic>
          </wp:inline>
        </w:drawing>
      </w:r>
    </w:p>
    <w:p w14:paraId="56BE79BE" w14:textId="497E6212" w:rsidR="0025672A" w:rsidRPr="007710D6" w:rsidRDefault="0025672A" w:rsidP="00FE22B4">
      <w:pPr>
        <w:spacing w:line="312" w:lineRule="auto"/>
        <w:jc w:val="both"/>
        <w:rPr>
          <w:rFonts w:ascii="Bahnschrift Light" w:hAnsi="Bahnschrift Light" w:cs="Arial"/>
          <w:noProof/>
          <w:sz w:val="24"/>
          <w:szCs w:val="24"/>
          <w:lang w:val="bs-Latn-BA"/>
        </w:rPr>
      </w:pPr>
    </w:p>
    <w:p w14:paraId="1085275B" w14:textId="5F43873A" w:rsidR="00CD7ADD" w:rsidRPr="007710D6" w:rsidRDefault="00CD7ADD" w:rsidP="00FE22B4">
      <w:pPr>
        <w:spacing w:line="312" w:lineRule="auto"/>
        <w:jc w:val="both"/>
        <w:rPr>
          <w:rFonts w:ascii="Bahnschrift Light" w:hAnsi="Bahnschrift Light" w:cs="Arial"/>
          <w:noProof/>
          <w:sz w:val="24"/>
          <w:szCs w:val="24"/>
          <w:lang w:val="bs-Latn-BA"/>
        </w:rPr>
      </w:pPr>
    </w:p>
    <w:p w14:paraId="3CA7AC9D" w14:textId="0795D622" w:rsidR="00CD7ADD" w:rsidRPr="007710D6" w:rsidRDefault="00CD7ADD" w:rsidP="00FE22B4">
      <w:pPr>
        <w:spacing w:line="312" w:lineRule="auto"/>
        <w:jc w:val="both"/>
        <w:rPr>
          <w:rFonts w:ascii="Bahnschrift Light" w:hAnsi="Bahnschrift Light" w:cs="Arial"/>
          <w:noProof/>
          <w:sz w:val="24"/>
          <w:szCs w:val="24"/>
          <w:lang w:val="bs-Latn-BA"/>
        </w:rPr>
      </w:pPr>
    </w:p>
    <w:p w14:paraId="1A449AB0" w14:textId="77777777" w:rsidR="00CD7ADD" w:rsidRPr="007710D6" w:rsidRDefault="00CD7ADD" w:rsidP="00FE22B4">
      <w:pPr>
        <w:spacing w:line="312" w:lineRule="auto"/>
        <w:jc w:val="both"/>
        <w:rPr>
          <w:rFonts w:ascii="Bahnschrift Light" w:hAnsi="Bahnschrift Light" w:cs="Arial"/>
          <w:noProof/>
          <w:sz w:val="24"/>
          <w:szCs w:val="24"/>
          <w:lang w:val="bs-Latn-BA"/>
        </w:rPr>
      </w:pPr>
    </w:p>
    <w:p w14:paraId="6353AB43" w14:textId="4F4BA012" w:rsidR="0025672A" w:rsidRPr="007710D6" w:rsidRDefault="0025672A" w:rsidP="00FE22B4">
      <w:p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lastRenderedPageBreak/>
        <w:t xml:space="preserve">Komparacija rezultata PIMA </w:t>
      </w:r>
    </w:p>
    <w:p w14:paraId="3A999989" w14:textId="3CB6F082" w:rsidR="000653E7" w:rsidRDefault="0025672A" w:rsidP="00FE22B4">
      <w:pPr>
        <w:spacing w:line="312" w:lineRule="auto"/>
        <w:jc w:val="both"/>
        <w:rPr>
          <w:rFonts w:ascii="Bahnschrift Light" w:hAnsi="Bahnschrift Light" w:cs="Arial"/>
          <w:noProof/>
          <w:sz w:val="24"/>
          <w:szCs w:val="24"/>
          <w:lang w:val="bs-Latn-BA"/>
        </w:rPr>
      </w:pPr>
      <w:r w:rsidRPr="007710D6">
        <w:rPr>
          <w:rFonts w:ascii="Bahnschrift Light" w:hAnsi="Bahnschrift Light"/>
          <w:noProof/>
        </w:rPr>
        <w:drawing>
          <wp:inline distT="0" distB="0" distL="0" distR="0" wp14:anchorId="5BA5E0F8" wp14:editId="1931ADDE">
            <wp:extent cx="5731510" cy="2101554"/>
            <wp:effectExtent l="0" t="0" r="2540" b="0"/>
            <wp:docPr id="154277325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2101554"/>
                    </a:xfrm>
                    <a:prstGeom prst="rect">
                      <a:avLst/>
                    </a:prstGeom>
                    <a:noFill/>
                    <a:ln>
                      <a:noFill/>
                    </a:ln>
                  </pic:spPr>
                </pic:pic>
              </a:graphicData>
            </a:graphic>
          </wp:inline>
        </w:drawing>
      </w:r>
    </w:p>
    <w:p w14:paraId="5135879D" w14:textId="77777777" w:rsidR="007710D6" w:rsidRPr="007710D6" w:rsidRDefault="007710D6" w:rsidP="00FE22B4">
      <w:pPr>
        <w:spacing w:line="312" w:lineRule="auto"/>
        <w:jc w:val="both"/>
        <w:rPr>
          <w:rFonts w:ascii="Bahnschrift Light" w:hAnsi="Bahnschrift Light" w:cs="Arial"/>
          <w:noProof/>
          <w:sz w:val="24"/>
          <w:szCs w:val="24"/>
          <w:lang w:val="bs-Latn-BA"/>
        </w:rPr>
      </w:pPr>
    </w:p>
    <w:p w14:paraId="1B0F68EF" w14:textId="14C6FE15" w:rsidR="00BC7176" w:rsidRPr="007710D6" w:rsidRDefault="00FF7D99" w:rsidP="00FE22B4">
      <w:pPr>
        <w:pStyle w:val="Heading3"/>
        <w:spacing w:before="0" w:after="160" w:line="312" w:lineRule="auto"/>
        <w:rPr>
          <w:rFonts w:ascii="Bahnschrift Light" w:hAnsi="Bahnschrift Light"/>
          <w:noProof/>
          <w:lang w:val="bs-Latn-BA"/>
        </w:rPr>
      </w:pPr>
      <w:bookmarkStart w:id="84" w:name="_Toc205109810"/>
      <w:r w:rsidRPr="007710D6">
        <w:rPr>
          <w:rFonts w:ascii="Bahnschrift Light" w:hAnsi="Bahnschrift Light"/>
          <w:noProof/>
          <w:lang w:val="bs-Latn-BA"/>
        </w:rPr>
        <w:t xml:space="preserve">3.2.4. </w:t>
      </w:r>
      <w:r w:rsidR="00BC7176" w:rsidRPr="007710D6">
        <w:rPr>
          <w:rFonts w:ascii="Bahnschrift Light" w:hAnsi="Bahnschrift Light"/>
          <w:noProof/>
          <w:lang w:val="bs-Latn-BA"/>
        </w:rPr>
        <w:t>Javna uprava u Bosni i Hercegovini (SIGMA OECD), 2024</w:t>
      </w:r>
      <w:bookmarkEnd w:id="84"/>
    </w:p>
    <w:p w14:paraId="393953DE" w14:textId="0DA06A74" w:rsidR="00BC7176" w:rsidRPr="007710D6" w:rsidRDefault="00BC7176" w:rsidP="00FE22B4">
      <w:pPr>
        <w:spacing w:line="312" w:lineRule="auto"/>
        <w:jc w:val="both"/>
        <w:rPr>
          <w:rFonts w:ascii="Bahnschrift Light" w:hAnsi="Bahnschrift Light"/>
          <w:noProof/>
          <w:sz w:val="24"/>
          <w:szCs w:val="24"/>
          <w:lang w:val="bs-Latn-BA"/>
        </w:rPr>
      </w:pPr>
      <w:bookmarkStart w:id="85" w:name="_Hlk197716609"/>
      <w:r w:rsidRPr="007710D6">
        <w:rPr>
          <w:rFonts w:ascii="Bahnschrift Light" w:hAnsi="Bahnschrift Light"/>
          <w:noProof/>
          <w:sz w:val="24"/>
          <w:szCs w:val="24"/>
          <w:lang w:val="bs-Latn-BA"/>
        </w:rPr>
        <w:t xml:space="preserve">SIGMA izvještaj iz 2024. jasno </w:t>
      </w:r>
      <w:bookmarkEnd w:id="85"/>
      <w:r w:rsidRPr="007710D6">
        <w:rPr>
          <w:rFonts w:ascii="Bahnschrift Light" w:hAnsi="Bahnschrift Light"/>
          <w:noProof/>
          <w:sz w:val="24"/>
          <w:szCs w:val="24"/>
          <w:lang w:val="bs-Latn-BA"/>
        </w:rPr>
        <w:t>preporučuje reformske mjere u pravcu jačanja koordinacije, fiskalne discipline, transparentnosti i efikasnosti javne potrošnje, što je ključno za dalji napredak na putu evropskih integracija</w:t>
      </w:r>
      <w:r w:rsidR="007710D6">
        <w:rPr>
          <w:rFonts w:ascii="Bahnschrift Light" w:hAnsi="Bahnschrift Light"/>
          <w:noProof/>
          <w:sz w:val="24"/>
          <w:szCs w:val="24"/>
          <w:lang w:val="bs-Latn-BA"/>
        </w:rPr>
        <w:t>.</w:t>
      </w:r>
    </w:p>
    <w:p w14:paraId="67534A95" w14:textId="72A70E4E" w:rsidR="00BC7176" w:rsidRPr="007710D6" w:rsidRDefault="00FF7D99" w:rsidP="00FE22B4">
      <w:pPr>
        <w:pStyle w:val="Heading4"/>
        <w:spacing w:before="0" w:after="160" w:line="312" w:lineRule="auto"/>
        <w:rPr>
          <w:rFonts w:ascii="Bahnschrift Light" w:hAnsi="Bahnschrift Light"/>
          <w:noProof/>
          <w:lang w:val="bs-Latn-BA"/>
        </w:rPr>
      </w:pPr>
      <w:bookmarkStart w:id="86" w:name="_Toc205109811"/>
      <w:r w:rsidRPr="007710D6">
        <w:rPr>
          <w:rFonts w:ascii="Bahnschrift Light" w:hAnsi="Bahnschrift Light"/>
          <w:noProof/>
          <w:lang w:val="bs-Latn-BA"/>
        </w:rPr>
        <w:t xml:space="preserve">3.2.4.1. </w:t>
      </w:r>
      <w:r w:rsidR="00BC7176" w:rsidRPr="007710D6">
        <w:rPr>
          <w:rFonts w:ascii="Bahnschrift Light" w:hAnsi="Bahnschrift Light"/>
          <w:noProof/>
          <w:lang w:val="bs-Latn-BA"/>
        </w:rPr>
        <w:t>Opći kontekst i institucionalni okvir</w:t>
      </w:r>
      <w:bookmarkEnd w:id="86"/>
    </w:p>
    <w:p w14:paraId="0161154B" w14:textId="77777777" w:rsidR="00BC7176" w:rsidRPr="007710D6" w:rsidRDefault="00BC7176" w:rsidP="00FE22B4">
      <w:p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SIGMA izvještaj iz 2024.godine jasno navodi da javne finansije Federacije BiH su stabilne, ali suočene sa strukturnim slabostima i izazovima u koordinaciji, planiranju, kontroli i transparentnosti. Dalji napredak zahtijeva reforme u pravcu jačanja strateškog planiranja, fiskalne discipline, odgovornosti i efikasnosti javne potrošnje, što je ključno za modernizaciju javne uprave i napredak prema EU standardima.</w:t>
      </w:r>
    </w:p>
    <w:p w14:paraId="047A8596" w14:textId="77777777" w:rsidR="00BC7176" w:rsidRPr="007710D6" w:rsidRDefault="00BC7176" w:rsidP="00FE22B4">
      <w:p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Javne finansije su ključan element javne uprave Federacije BiH, ali su snažno obilježene složenom administrativnom strukturom zemlje. Federacija BiH ima višeslojni fiskalni sistem (Federacija, kantoni, općine), što otežava koordinaciju, strateško planiranje i efikasno upravljanje javnim sredstvima.</w:t>
      </w:r>
    </w:p>
    <w:p w14:paraId="6B638CD4" w14:textId="77777777" w:rsidR="00BC7176" w:rsidRPr="007710D6" w:rsidRDefault="00BC7176" w:rsidP="00FE22B4">
      <w:pPr>
        <w:spacing w:line="312" w:lineRule="auto"/>
        <w:jc w:val="both"/>
        <w:rPr>
          <w:rFonts w:ascii="Bahnschrift Light" w:hAnsi="Bahnschrift Light" w:cs="Arial"/>
          <w:noProof/>
          <w:sz w:val="24"/>
          <w:szCs w:val="24"/>
          <w:lang w:val="bs-Latn-BA"/>
        </w:rPr>
      </w:pPr>
      <w:r w:rsidRPr="007710D6">
        <w:rPr>
          <w:rFonts w:ascii="Bahnschrift Light" w:hAnsi="Bahnschrift Light" w:cs="Arial"/>
          <w:bCs/>
          <w:noProof/>
          <w:sz w:val="24"/>
          <w:szCs w:val="24"/>
        </w:rPr>
        <w:t>Fiskalno planiranje i budžetski proces</w:t>
      </w:r>
    </w:p>
    <w:p w14:paraId="651E9556" w14:textId="77777777" w:rsidR="00BC7176" w:rsidRPr="007710D6" w:rsidRDefault="00BC7176" w:rsidP="00FE22B4">
      <w:pPr>
        <w:numPr>
          <w:ilvl w:val="0"/>
          <w:numId w:val="17"/>
        </w:numPr>
        <w:spacing w:line="312" w:lineRule="auto"/>
        <w:jc w:val="both"/>
        <w:rPr>
          <w:rFonts w:ascii="Bahnschrift Light" w:hAnsi="Bahnschrift Light" w:cs="Arial"/>
          <w:noProof/>
          <w:sz w:val="24"/>
          <w:szCs w:val="24"/>
        </w:rPr>
      </w:pPr>
      <w:r w:rsidRPr="007710D6">
        <w:rPr>
          <w:rFonts w:ascii="Bahnschrift Light" w:hAnsi="Bahnschrift Light" w:cs="Arial"/>
          <w:b/>
          <w:bCs/>
          <w:noProof/>
          <w:sz w:val="24"/>
          <w:szCs w:val="24"/>
        </w:rPr>
        <w:t>Srednjoročno fiskalno planiranje</w:t>
      </w:r>
      <w:r w:rsidRPr="007710D6">
        <w:rPr>
          <w:rFonts w:ascii="Bahnschrift Light" w:hAnsi="Bahnschrift Light" w:cs="Arial"/>
          <w:noProof/>
          <w:sz w:val="24"/>
          <w:szCs w:val="24"/>
        </w:rPr>
        <w:t> postoji, ali je u praksi ograničeno. Fiskalni okviri nisu potpuno integrisani u budžetski proces, a strateški prioriteti često nisu jasno povezani s budžetskim alokacijama.</w:t>
      </w:r>
    </w:p>
    <w:p w14:paraId="6153E99E" w14:textId="77777777" w:rsidR="00BC7176" w:rsidRPr="007710D6" w:rsidRDefault="00BC7176" w:rsidP="00FE22B4">
      <w:pPr>
        <w:numPr>
          <w:ilvl w:val="0"/>
          <w:numId w:val="17"/>
        </w:numPr>
        <w:spacing w:line="312" w:lineRule="auto"/>
        <w:jc w:val="both"/>
        <w:rPr>
          <w:rFonts w:ascii="Bahnschrift Light" w:hAnsi="Bahnschrift Light" w:cs="Arial"/>
          <w:noProof/>
          <w:sz w:val="24"/>
          <w:szCs w:val="24"/>
        </w:rPr>
      </w:pPr>
      <w:r w:rsidRPr="007710D6">
        <w:rPr>
          <w:rFonts w:ascii="Bahnschrift Light" w:hAnsi="Bahnschrift Light" w:cs="Arial"/>
          <w:b/>
          <w:bCs/>
          <w:noProof/>
          <w:sz w:val="24"/>
          <w:szCs w:val="24"/>
        </w:rPr>
        <w:t>Budžetski proces</w:t>
      </w:r>
      <w:r w:rsidRPr="007710D6">
        <w:rPr>
          <w:rFonts w:ascii="Bahnschrift Light" w:hAnsi="Bahnschrift Light" w:cs="Arial"/>
          <w:noProof/>
          <w:sz w:val="24"/>
          <w:szCs w:val="24"/>
        </w:rPr>
        <w:t> je formalizovan i transparentan u smislu objavljivanja dokumenata, ali je i dalje dominantno linearan i kratkoročan, s ograničenim fokusom na rezultate i učinak.</w:t>
      </w:r>
    </w:p>
    <w:p w14:paraId="6B364962" w14:textId="77777777" w:rsidR="00BC7176" w:rsidRPr="007710D6" w:rsidRDefault="00BC7176" w:rsidP="00FE22B4">
      <w:pPr>
        <w:spacing w:line="312" w:lineRule="auto"/>
        <w:jc w:val="both"/>
        <w:rPr>
          <w:rFonts w:ascii="Bahnschrift Light" w:hAnsi="Bahnschrift Light" w:cs="Arial"/>
          <w:noProof/>
          <w:sz w:val="24"/>
          <w:szCs w:val="24"/>
        </w:rPr>
      </w:pPr>
      <w:r w:rsidRPr="007710D6">
        <w:rPr>
          <w:rFonts w:ascii="Bahnschrift Light" w:hAnsi="Bahnschrift Light" w:cs="Arial"/>
          <w:bCs/>
          <w:noProof/>
          <w:sz w:val="24"/>
          <w:szCs w:val="24"/>
        </w:rPr>
        <w:lastRenderedPageBreak/>
        <w:t>Fiskalna disciplina i izvršenje budžeta</w:t>
      </w:r>
    </w:p>
    <w:p w14:paraId="1CAA1F87" w14:textId="77777777" w:rsidR="00BC7176" w:rsidRPr="007710D6" w:rsidRDefault="00BC7176" w:rsidP="00FE22B4">
      <w:pPr>
        <w:numPr>
          <w:ilvl w:val="0"/>
          <w:numId w:val="18"/>
        </w:numPr>
        <w:spacing w:line="312" w:lineRule="auto"/>
        <w:jc w:val="both"/>
        <w:rPr>
          <w:rFonts w:ascii="Bahnschrift Light" w:hAnsi="Bahnschrift Light" w:cs="Arial"/>
          <w:noProof/>
          <w:sz w:val="24"/>
          <w:szCs w:val="24"/>
        </w:rPr>
      </w:pPr>
      <w:r w:rsidRPr="007710D6">
        <w:rPr>
          <w:rFonts w:ascii="Bahnschrift Light" w:hAnsi="Bahnschrift Light" w:cs="Arial"/>
          <w:b/>
          <w:bCs/>
          <w:noProof/>
          <w:sz w:val="24"/>
          <w:szCs w:val="24"/>
        </w:rPr>
        <w:t>Fiskalna disciplina</w:t>
      </w:r>
      <w:r w:rsidRPr="007710D6">
        <w:rPr>
          <w:rFonts w:ascii="Bahnschrift Light" w:hAnsi="Bahnschrift Light" w:cs="Arial"/>
          <w:noProof/>
          <w:sz w:val="24"/>
          <w:szCs w:val="24"/>
        </w:rPr>
        <w:t> je podložna političkim uticajima i čestim preraspodjelama tokom godine, što umanjuje predvidivost i stabilnost javnih finansija.</w:t>
      </w:r>
    </w:p>
    <w:p w14:paraId="45883950" w14:textId="77777777" w:rsidR="00BC7176" w:rsidRPr="007710D6" w:rsidRDefault="00BC7176" w:rsidP="00FE22B4">
      <w:pPr>
        <w:numPr>
          <w:ilvl w:val="0"/>
          <w:numId w:val="18"/>
        </w:numPr>
        <w:spacing w:line="312" w:lineRule="auto"/>
        <w:jc w:val="both"/>
        <w:rPr>
          <w:rFonts w:ascii="Bahnschrift Light" w:hAnsi="Bahnschrift Light" w:cs="Arial"/>
          <w:noProof/>
          <w:sz w:val="24"/>
          <w:szCs w:val="24"/>
        </w:rPr>
      </w:pPr>
      <w:r w:rsidRPr="007710D6">
        <w:rPr>
          <w:rFonts w:ascii="Bahnschrift Light" w:hAnsi="Bahnschrift Light" w:cs="Arial"/>
          <w:b/>
          <w:bCs/>
          <w:noProof/>
          <w:sz w:val="24"/>
          <w:szCs w:val="24"/>
        </w:rPr>
        <w:t>Izvršenje budžeta</w:t>
      </w:r>
      <w:r w:rsidRPr="007710D6">
        <w:rPr>
          <w:rFonts w:ascii="Bahnschrift Light" w:hAnsi="Bahnschrift Light" w:cs="Arial"/>
          <w:noProof/>
          <w:sz w:val="24"/>
          <w:szCs w:val="24"/>
        </w:rPr>
        <w:t> je relativno stabilno, ali postoje značajna odstupanja između planiranih i stvarnih rashoda, posebno kod kapitalnih projekata i transfera.</w:t>
      </w:r>
    </w:p>
    <w:p w14:paraId="160B7F8B" w14:textId="77777777" w:rsidR="00BC7176" w:rsidRPr="007710D6" w:rsidRDefault="00BC7176" w:rsidP="00FE22B4">
      <w:pPr>
        <w:spacing w:line="312" w:lineRule="auto"/>
        <w:jc w:val="both"/>
        <w:rPr>
          <w:rFonts w:ascii="Bahnschrift Light" w:hAnsi="Bahnschrift Light" w:cs="Arial"/>
          <w:noProof/>
          <w:sz w:val="24"/>
          <w:szCs w:val="24"/>
        </w:rPr>
      </w:pPr>
      <w:r w:rsidRPr="007710D6">
        <w:rPr>
          <w:rFonts w:ascii="Bahnschrift Light" w:hAnsi="Bahnschrift Light" w:cs="Arial"/>
          <w:bCs/>
          <w:noProof/>
          <w:sz w:val="24"/>
          <w:szCs w:val="24"/>
        </w:rPr>
        <w:t>Upravljanje prihodima i rashodima</w:t>
      </w:r>
    </w:p>
    <w:p w14:paraId="5228A3EE" w14:textId="198C6320" w:rsidR="00BC7176" w:rsidRPr="007710D6" w:rsidRDefault="00BC7176" w:rsidP="00FE22B4">
      <w:pPr>
        <w:numPr>
          <w:ilvl w:val="0"/>
          <w:numId w:val="19"/>
        </w:numPr>
        <w:spacing w:line="312" w:lineRule="auto"/>
        <w:jc w:val="both"/>
        <w:rPr>
          <w:rFonts w:ascii="Bahnschrift Light" w:hAnsi="Bahnschrift Light" w:cs="Arial"/>
          <w:noProof/>
          <w:sz w:val="24"/>
          <w:szCs w:val="24"/>
        </w:rPr>
      </w:pPr>
      <w:r w:rsidRPr="007710D6">
        <w:rPr>
          <w:rFonts w:ascii="Bahnschrift Light" w:hAnsi="Bahnschrift Light" w:cs="Arial"/>
          <w:b/>
          <w:bCs/>
          <w:noProof/>
          <w:sz w:val="24"/>
          <w:szCs w:val="24"/>
        </w:rPr>
        <w:t>Prihodi</w:t>
      </w:r>
      <w:r w:rsidRPr="007710D6">
        <w:rPr>
          <w:rFonts w:ascii="Bahnschrift Light" w:hAnsi="Bahnschrift Light" w:cs="Arial"/>
          <w:noProof/>
          <w:sz w:val="24"/>
          <w:szCs w:val="24"/>
        </w:rPr>
        <w:t> se uglavnom stabilno prikupljaju, ali pore</w:t>
      </w:r>
      <w:r w:rsidR="007710D6">
        <w:rPr>
          <w:rFonts w:ascii="Bahnschrift Light" w:hAnsi="Bahnschrift Light" w:cs="Arial"/>
          <w:noProof/>
          <w:sz w:val="24"/>
          <w:szCs w:val="24"/>
        </w:rPr>
        <w:t>zn</w:t>
      </w:r>
      <w:r w:rsidRPr="007710D6">
        <w:rPr>
          <w:rFonts w:ascii="Bahnschrift Light" w:hAnsi="Bahnschrift Light" w:cs="Arial"/>
          <w:noProof/>
          <w:sz w:val="24"/>
          <w:szCs w:val="24"/>
        </w:rPr>
        <w:t>a baza je ograničena, a siva ekonomija i dalje predstavlja izazov.</w:t>
      </w:r>
    </w:p>
    <w:p w14:paraId="7C25B048" w14:textId="77777777" w:rsidR="00BC7176" w:rsidRPr="007710D6" w:rsidRDefault="00BC7176" w:rsidP="00FE22B4">
      <w:pPr>
        <w:numPr>
          <w:ilvl w:val="0"/>
          <w:numId w:val="19"/>
        </w:numPr>
        <w:spacing w:line="312" w:lineRule="auto"/>
        <w:jc w:val="both"/>
        <w:rPr>
          <w:rFonts w:ascii="Bahnschrift Light" w:hAnsi="Bahnschrift Light" w:cs="Arial"/>
          <w:noProof/>
          <w:sz w:val="24"/>
          <w:szCs w:val="24"/>
        </w:rPr>
      </w:pPr>
      <w:r w:rsidRPr="007710D6">
        <w:rPr>
          <w:rFonts w:ascii="Bahnschrift Light" w:hAnsi="Bahnschrift Light" w:cs="Arial"/>
          <w:b/>
          <w:bCs/>
          <w:noProof/>
          <w:sz w:val="24"/>
          <w:szCs w:val="24"/>
        </w:rPr>
        <w:t>Rashodi</w:t>
      </w:r>
      <w:r w:rsidRPr="007710D6">
        <w:rPr>
          <w:rFonts w:ascii="Bahnschrift Light" w:hAnsi="Bahnschrift Light" w:cs="Arial"/>
          <w:noProof/>
          <w:sz w:val="24"/>
          <w:szCs w:val="24"/>
        </w:rPr>
        <w:t> su dominantno usmjereni na tekuće izdatke (plate, transfere), dok su izdvajanja za kapitalne investicije niska i često neefikasna zbog slabog planiranja i praćenja.</w:t>
      </w:r>
    </w:p>
    <w:p w14:paraId="4CE8BDA8" w14:textId="77777777" w:rsidR="00BC7176" w:rsidRPr="007710D6" w:rsidRDefault="00BC7176" w:rsidP="00FE22B4">
      <w:pPr>
        <w:spacing w:line="312" w:lineRule="auto"/>
        <w:jc w:val="both"/>
        <w:rPr>
          <w:rFonts w:ascii="Bahnschrift Light" w:hAnsi="Bahnschrift Light" w:cs="Arial"/>
          <w:noProof/>
          <w:sz w:val="24"/>
          <w:szCs w:val="24"/>
        </w:rPr>
      </w:pPr>
      <w:r w:rsidRPr="007710D6">
        <w:rPr>
          <w:rFonts w:ascii="Bahnschrift Light" w:hAnsi="Bahnschrift Light" w:cs="Arial"/>
          <w:bCs/>
          <w:noProof/>
          <w:sz w:val="24"/>
          <w:szCs w:val="24"/>
        </w:rPr>
        <w:t>Interna kontrola i revizija</w:t>
      </w:r>
    </w:p>
    <w:p w14:paraId="17C0A77B" w14:textId="77777777" w:rsidR="00BC7176" w:rsidRPr="007710D6" w:rsidRDefault="00BC7176" w:rsidP="00FE22B4">
      <w:pPr>
        <w:numPr>
          <w:ilvl w:val="0"/>
          <w:numId w:val="20"/>
        </w:numPr>
        <w:spacing w:line="312" w:lineRule="auto"/>
        <w:jc w:val="both"/>
        <w:rPr>
          <w:rFonts w:ascii="Bahnschrift Light" w:hAnsi="Bahnschrift Light" w:cs="Arial"/>
          <w:noProof/>
          <w:sz w:val="24"/>
          <w:szCs w:val="24"/>
        </w:rPr>
      </w:pPr>
      <w:r w:rsidRPr="007710D6">
        <w:rPr>
          <w:rFonts w:ascii="Bahnschrift Light" w:hAnsi="Bahnschrift Light" w:cs="Arial"/>
          <w:b/>
          <w:bCs/>
          <w:noProof/>
          <w:sz w:val="24"/>
          <w:szCs w:val="24"/>
        </w:rPr>
        <w:t>Sistemi interne kontrole</w:t>
      </w:r>
      <w:r w:rsidRPr="007710D6">
        <w:rPr>
          <w:rFonts w:ascii="Bahnschrift Light" w:hAnsi="Bahnschrift Light" w:cs="Arial"/>
          <w:noProof/>
          <w:sz w:val="24"/>
          <w:szCs w:val="24"/>
        </w:rPr>
        <w:t> su uspostavljeni, ali nisu u potpunosti funkcionalni ili ujednačeni na svim nivoima vlasti.</w:t>
      </w:r>
    </w:p>
    <w:p w14:paraId="54E5DE2B" w14:textId="77777777" w:rsidR="00BC7176" w:rsidRPr="007710D6" w:rsidRDefault="00BC7176" w:rsidP="00FE22B4">
      <w:pPr>
        <w:numPr>
          <w:ilvl w:val="0"/>
          <w:numId w:val="20"/>
        </w:numPr>
        <w:spacing w:line="312" w:lineRule="auto"/>
        <w:jc w:val="both"/>
        <w:rPr>
          <w:rFonts w:ascii="Bahnschrift Light" w:hAnsi="Bahnschrift Light" w:cs="Arial"/>
          <w:noProof/>
          <w:sz w:val="24"/>
          <w:szCs w:val="24"/>
        </w:rPr>
      </w:pPr>
      <w:r w:rsidRPr="007710D6">
        <w:rPr>
          <w:rFonts w:ascii="Bahnschrift Light" w:hAnsi="Bahnschrift Light" w:cs="Arial"/>
          <w:b/>
          <w:bCs/>
          <w:noProof/>
          <w:sz w:val="24"/>
          <w:szCs w:val="24"/>
        </w:rPr>
        <w:t>Eksterna revizija</w:t>
      </w:r>
      <w:r w:rsidRPr="007710D6">
        <w:rPr>
          <w:rFonts w:ascii="Bahnschrift Light" w:hAnsi="Bahnschrift Light" w:cs="Arial"/>
          <w:noProof/>
          <w:sz w:val="24"/>
          <w:szCs w:val="24"/>
        </w:rPr>
        <w:t> (Ured za reviziju FBiH) ima važnu ulogu u nadzoru, ali implementacija revizorskih preporuka je spora i često izostaje sistemski odgovor izvršne vlasti.</w:t>
      </w:r>
    </w:p>
    <w:p w14:paraId="1188F236" w14:textId="77777777" w:rsidR="00BC7176" w:rsidRPr="007710D6" w:rsidRDefault="00BC7176" w:rsidP="00FE22B4">
      <w:pPr>
        <w:spacing w:line="312" w:lineRule="auto"/>
        <w:jc w:val="both"/>
        <w:rPr>
          <w:rFonts w:ascii="Bahnschrift Light" w:hAnsi="Bahnschrift Light" w:cs="Arial"/>
          <w:noProof/>
          <w:sz w:val="24"/>
          <w:szCs w:val="24"/>
        </w:rPr>
      </w:pPr>
      <w:r w:rsidRPr="007710D6">
        <w:rPr>
          <w:rFonts w:ascii="Bahnschrift Light" w:hAnsi="Bahnschrift Light" w:cs="Arial"/>
          <w:bCs/>
          <w:noProof/>
          <w:sz w:val="24"/>
          <w:szCs w:val="24"/>
        </w:rPr>
        <w:t>Transparentnost i odgovornost</w:t>
      </w:r>
    </w:p>
    <w:p w14:paraId="4DC0CC3F" w14:textId="77777777" w:rsidR="00BC7176" w:rsidRPr="007710D6" w:rsidRDefault="00BC7176" w:rsidP="00FE22B4">
      <w:pPr>
        <w:numPr>
          <w:ilvl w:val="0"/>
          <w:numId w:val="21"/>
        </w:numPr>
        <w:spacing w:line="312" w:lineRule="auto"/>
        <w:jc w:val="both"/>
        <w:rPr>
          <w:rFonts w:ascii="Bahnschrift Light" w:hAnsi="Bahnschrift Light" w:cs="Arial"/>
          <w:noProof/>
          <w:sz w:val="24"/>
          <w:szCs w:val="24"/>
        </w:rPr>
      </w:pPr>
      <w:r w:rsidRPr="007710D6">
        <w:rPr>
          <w:rFonts w:ascii="Bahnschrift Light" w:hAnsi="Bahnschrift Light" w:cs="Arial"/>
          <w:b/>
          <w:bCs/>
          <w:noProof/>
          <w:sz w:val="24"/>
          <w:szCs w:val="24"/>
        </w:rPr>
        <w:t>Transparentnost</w:t>
      </w:r>
      <w:r w:rsidRPr="007710D6">
        <w:rPr>
          <w:rFonts w:ascii="Bahnschrift Light" w:hAnsi="Bahnschrift Light" w:cs="Arial"/>
          <w:noProof/>
          <w:sz w:val="24"/>
          <w:szCs w:val="24"/>
        </w:rPr>
        <w:t> je napredovala: budžetski dokumenti su javno dostupni, ali nisu uvijek dovoljno detaljni niti prilagođeni široj javnosti.</w:t>
      </w:r>
    </w:p>
    <w:p w14:paraId="7868636D" w14:textId="77777777" w:rsidR="00BC7176" w:rsidRPr="007710D6" w:rsidRDefault="00BC7176" w:rsidP="00FE22B4">
      <w:pPr>
        <w:numPr>
          <w:ilvl w:val="0"/>
          <w:numId w:val="21"/>
        </w:numPr>
        <w:spacing w:line="312" w:lineRule="auto"/>
        <w:jc w:val="both"/>
        <w:rPr>
          <w:rFonts w:ascii="Bahnschrift Light" w:hAnsi="Bahnschrift Light" w:cs="Arial"/>
          <w:noProof/>
          <w:sz w:val="24"/>
          <w:szCs w:val="24"/>
        </w:rPr>
      </w:pPr>
      <w:r w:rsidRPr="007710D6">
        <w:rPr>
          <w:rFonts w:ascii="Bahnschrift Light" w:hAnsi="Bahnschrift Light" w:cs="Arial"/>
          <w:b/>
          <w:bCs/>
          <w:noProof/>
          <w:sz w:val="24"/>
          <w:szCs w:val="24"/>
        </w:rPr>
        <w:t>Odgovornost</w:t>
      </w:r>
      <w:r w:rsidRPr="007710D6">
        <w:rPr>
          <w:rFonts w:ascii="Bahnschrift Light" w:hAnsi="Bahnschrift Light" w:cs="Arial"/>
          <w:noProof/>
          <w:sz w:val="24"/>
          <w:szCs w:val="24"/>
        </w:rPr>
        <w:t> je ograničena slabim parlamentarnim nadzorom i nedostatkom sistematskog praćenja rezultata budžetske potrošnje.</w:t>
      </w:r>
    </w:p>
    <w:p w14:paraId="57BB44EE" w14:textId="77777777" w:rsidR="00BC7176" w:rsidRPr="007710D6" w:rsidRDefault="00BC7176" w:rsidP="00FE22B4">
      <w:pPr>
        <w:spacing w:line="312" w:lineRule="auto"/>
        <w:jc w:val="both"/>
        <w:rPr>
          <w:rFonts w:ascii="Bahnschrift Light" w:hAnsi="Bahnschrift Light" w:cs="Arial"/>
          <w:noProof/>
          <w:sz w:val="24"/>
          <w:szCs w:val="24"/>
        </w:rPr>
      </w:pPr>
      <w:r w:rsidRPr="007710D6">
        <w:rPr>
          <w:rFonts w:ascii="Bahnschrift Light" w:hAnsi="Bahnschrift Light" w:cs="Arial"/>
          <w:bCs/>
          <w:noProof/>
          <w:sz w:val="24"/>
          <w:szCs w:val="24"/>
        </w:rPr>
        <w:t>Upravljanje javnim investicijama i dugom</w:t>
      </w:r>
    </w:p>
    <w:p w14:paraId="465053E0" w14:textId="77777777" w:rsidR="00BC7176" w:rsidRPr="007710D6" w:rsidRDefault="00BC7176" w:rsidP="00FE22B4">
      <w:pPr>
        <w:numPr>
          <w:ilvl w:val="0"/>
          <w:numId w:val="22"/>
        </w:numPr>
        <w:spacing w:line="312" w:lineRule="auto"/>
        <w:jc w:val="both"/>
        <w:rPr>
          <w:rFonts w:ascii="Bahnschrift Light" w:hAnsi="Bahnschrift Light" w:cs="Arial"/>
          <w:noProof/>
          <w:sz w:val="24"/>
          <w:szCs w:val="24"/>
        </w:rPr>
      </w:pPr>
      <w:r w:rsidRPr="007710D6">
        <w:rPr>
          <w:rFonts w:ascii="Bahnschrift Light" w:hAnsi="Bahnschrift Light" w:cs="Arial"/>
          <w:b/>
          <w:bCs/>
          <w:noProof/>
          <w:sz w:val="24"/>
          <w:szCs w:val="24"/>
        </w:rPr>
        <w:t>Javne investicije</w:t>
      </w:r>
      <w:r w:rsidRPr="007710D6">
        <w:rPr>
          <w:rFonts w:ascii="Bahnschrift Light" w:hAnsi="Bahnschrift Light" w:cs="Arial"/>
          <w:noProof/>
          <w:sz w:val="24"/>
          <w:szCs w:val="24"/>
        </w:rPr>
        <w:t> nisu strateški planirane, evaluacija projekata je slaba, a realizacija često kasni ili se prekoračuje budžet.</w:t>
      </w:r>
    </w:p>
    <w:p w14:paraId="12AE840E" w14:textId="77777777" w:rsidR="00BC7176" w:rsidRPr="007710D6" w:rsidRDefault="00BC7176" w:rsidP="00FE22B4">
      <w:pPr>
        <w:numPr>
          <w:ilvl w:val="0"/>
          <w:numId w:val="22"/>
        </w:numPr>
        <w:spacing w:line="312" w:lineRule="auto"/>
        <w:jc w:val="both"/>
        <w:rPr>
          <w:rFonts w:ascii="Bahnschrift Light" w:hAnsi="Bahnschrift Light" w:cs="Arial"/>
          <w:noProof/>
          <w:sz w:val="24"/>
          <w:szCs w:val="24"/>
        </w:rPr>
      </w:pPr>
      <w:r w:rsidRPr="007710D6">
        <w:rPr>
          <w:rFonts w:ascii="Bahnschrift Light" w:hAnsi="Bahnschrift Light" w:cs="Arial"/>
          <w:b/>
          <w:bCs/>
          <w:noProof/>
          <w:sz w:val="24"/>
          <w:szCs w:val="24"/>
        </w:rPr>
        <w:t>Javni dug</w:t>
      </w:r>
      <w:r w:rsidRPr="007710D6">
        <w:rPr>
          <w:rFonts w:ascii="Bahnschrift Light" w:hAnsi="Bahnschrift Light" w:cs="Arial"/>
          <w:noProof/>
          <w:sz w:val="24"/>
          <w:szCs w:val="24"/>
        </w:rPr>
        <w:t> je pod kontrolom, ali ne postoji sveobuhvatna strategija upravljanja fiskalnim rizicima na svim nivoima vlasti.</w:t>
      </w:r>
    </w:p>
    <w:p w14:paraId="4C0CD218" w14:textId="01E0FA99" w:rsidR="00BC7176" w:rsidRPr="007710D6" w:rsidRDefault="00FF7D99" w:rsidP="00FE22B4">
      <w:pPr>
        <w:pStyle w:val="Heading4"/>
        <w:spacing w:before="0" w:after="160" w:line="312" w:lineRule="auto"/>
        <w:rPr>
          <w:rFonts w:ascii="Bahnschrift Light" w:hAnsi="Bahnschrift Light"/>
          <w:noProof/>
        </w:rPr>
      </w:pPr>
      <w:bookmarkStart w:id="87" w:name="_Toc205109812"/>
      <w:r w:rsidRPr="007710D6">
        <w:rPr>
          <w:rFonts w:ascii="Bahnschrift Light" w:hAnsi="Bahnschrift Light"/>
          <w:noProof/>
        </w:rPr>
        <w:t xml:space="preserve">3.2.4.2. </w:t>
      </w:r>
      <w:r w:rsidR="00BC7176" w:rsidRPr="007710D6">
        <w:rPr>
          <w:rFonts w:ascii="Bahnschrift Light" w:hAnsi="Bahnschrift Light"/>
          <w:noProof/>
        </w:rPr>
        <w:t>Ključni izazovi</w:t>
      </w:r>
      <w:bookmarkEnd w:id="87"/>
    </w:p>
    <w:p w14:paraId="22E4C7B9" w14:textId="77777777" w:rsidR="00BC7176" w:rsidRPr="007710D6" w:rsidRDefault="00BC7176" w:rsidP="00FE22B4">
      <w:pPr>
        <w:numPr>
          <w:ilvl w:val="0"/>
          <w:numId w:val="23"/>
        </w:numPr>
        <w:spacing w:line="312" w:lineRule="auto"/>
        <w:jc w:val="both"/>
        <w:rPr>
          <w:rFonts w:ascii="Bahnschrift Light" w:hAnsi="Bahnschrift Light" w:cs="Arial"/>
          <w:noProof/>
          <w:sz w:val="24"/>
          <w:szCs w:val="24"/>
        </w:rPr>
      </w:pPr>
      <w:r w:rsidRPr="007710D6">
        <w:rPr>
          <w:rFonts w:ascii="Bahnschrift Light" w:hAnsi="Bahnschrift Light" w:cs="Arial"/>
          <w:b/>
          <w:bCs/>
          <w:noProof/>
          <w:sz w:val="24"/>
          <w:szCs w:val="24"/>
        </w:rPr>
        <w:t>Fragmentacija fiskalnog sistema</w:t>
      </w:r>
      <w:r w:rsidRPr="007710D6">
        <w:rPr>
          <w:rFonts w:ascii="Bahnschrift Light" w:hAnsi="Bahnschrift Light" w:cs="Arial"/>
          <w:noProof/>
          <w:sz w:val="24"/>
          <w:szCs w:val="24"/>
        </w:rPr>
        <w:t> otežava koordinaciju i efikasno upravljanje.</w:t>
      </w:r>
    </w:p>
    <w:p w14:paraId="3DCED85A" w14:textId="77777777" w:rsidR="00BC7176" w:rsidRPr="007710D6" w:rsidRDefault="00BC7176" w:rsidP="00FE22B4">
      <w:pPr>
        <w:numPr>
          <w:ilvl w:val="0"/>
          <w:numId w:val="23"/>
        </w:numPr>
        <w:spacing w:line="312" w:lineRule="auto"/>
        <w:jc w:val="both"/>
        <w:rPr>
          <w:rFonts w:ascii="Bahnschrift Light" w:hAnsi="Bahnschrift Light" w:cs="Arial"/>
          <w:noProof/>
          <w:sz w:val="24"/>
          <w:szCs w:val="24"/>
        </w:rPr>
      </w:pPr>
      <w:r w:rsidRPr="007710D6">
        <w:rPr>
          <w:rFonts w:ascii="Bahnschrift Light" w:hAnsi="Bahnschrift Light" w:cs="Arial"/>
          <w:b/>
          <w:bCs/>
          <w:noProof/>
          <w:sz w:val="24"/>
          <w:szCs w:val="24"/>
        </w:rPr>
        <w:lastRenderedPageBreak/>
        <w:t>Nedostatak strateškog planiranja</w:t>
      </w:r>
      <w:r w:rsidRPr="007710D6">
        <w:rPr>
          <w:rFonts w:ascii="Bahnschrift Light" w:hAnsi="Bahnschrift Light" w:cs="Arial"/>
          <w:noProof/>
          <w:sz w:val="24"/>
          <w:szCs w:val="24"/>
        </w:rPr>
        <w:t> i povezivanja budžeta sa razvojnim prioritetima.</w:t>
      </w:r>
    </w:p>
    <w:p w14:paraId="434ECDDC" w14:textId="77777777" w:rsidR="00BC7176" w:rsidRPr="007710D6" w:rsidRDefault="00BC7176" w:rsidP="00FE22B4">
      <w:pPr>
        <w:numPr>
          <w:ilvl w:val="0"/>
          <w:numId w:val="23"/>
        </w:numPr>
        <w:spacing w:line="312" w:lineRule="auto"/>
        <w:jc w:val="both"/>
        <w:rPr>
          <w:rFonts w:ascii="Bahnschrift Light" w:hAnsi="Bahnschrift Light" w:cs="Arial"/>
          <w:noProof/>
          <w:sz w:val="24"/>
          <w:szCs w:val="24"/>
        </w:rPr>
      </w:pPr>
      <w:r w:rsidRPr="007710D6">
        <w:rPr>
          <w:rFonts w:ascii="Bahnschrift Light" w:hAnsi="Bahnschrift Light" w:cs="Arial"/>
          <w:b/>
          <w:bCs/>
          <w:noProof/>
          <w:sz w:val="24"/>
          <w:szCs w:val="24"/>
        </w:rPr>
        <w:t>Slaba fiskalna disciplina</w:t>
      </w:r>
      <w:r w:rsidRPr="007710D6">
        <w:rPr>
          <w:rFonts w:ascii="Bahnschrift Light" w:hAnsi="Bahnschrift Light" w:cs="Arial"/>
          <w:noProof/>
          <w:sz w:val="24"/>
          <w:szCs w:val="24"/>
        </w:rPr>
        <w:t> i česte preraspodjele tokom godine.</w:t>
      </w:r>
    </w:p>
    <w:p w14:paraId="413C509B" w14:textId="77777777" w:rsidR="00BC7176" w:rsidRPr="007710D6" w:rsidRDefault="00BC7176" w:rsidP="00FE22B4">
      <w:pPr>
        <w:numPr>
          <w:ilvl w:val="0"/>
          <w:numId w:val="23"/>
        </w:numPr>
        <w:spacing w:line="312" w:lineRule="auto"/>
        <w:jc w:val="both"/>
        <w:rPr>
          <w:rFonts w:ascii="Bahnschrift Light" w:hAnsi="Bahnschrift Light" w:cs="Arial"/>
          <w:noProof/>
          <w:sz w:val="24"/>
          <w:szCs w:val="24"/>
        </w:rPr>
      </w:pPr>
      <w:r w:rsidRPr="007710D6">
        <w:rPr>
          <w:rFonts w:ascii="Bahnschrift Light" w:hAnsi="Bahnschrift Light" w:cs="Arial"/>
          <w:b/>
          <w:bCs/>
          <w:noProof/>
          <w:sz w:val="24"/>
          <w:szCs w:val="24"/>
        </w:rPr>
        <w:t>Ograničena transparentnost i odgovornost</w:t>
      </w:r>
      <w:r w:rsidRPr="007710D6">
        <w:rPr>
          <w:rFonts w:ascii="Bahnschrift Light" w:hAnsi="Bahnschrift Light" w:cs="Arial"/>
          <w:noProof/>
          <w:sz w:val="24"/>
          <w:szCs w:val="24"/>
        </w:rPr>
        <w:t> prema javnosti i parlamentu.</w:t>
      </w:r>
    </w:p>
    <w:p w14:paraId="41ED226D" w14:textId="77777777" w:rsidR="00BC7176" w:rsidRPr="007710D6" w:rsidRDefault="00BC7176" w:rsidP="00FE22B4">
      <w:pPr>
        <w:numPr>
          <w:ilvl w:val="0"/>
          <w:numId w:val="23"/>
        </w:numPr>
        <w:spacing w:line="312" w:lineRule="auto"/>
        <w:jc w:val="both"/>
        <w:rPr>
          <w:rFonts w:ascii="Bahnschrift Light" w:hAnsi="Bahnschrift Light" w:cs="Arial"/>
          <w:noProof/>
          <w:sz w:val="24"/>
          <w:szCs w:val="24"/>
        </w:rPr>
      </w:pPr>
      <w:r w:rsidRPr="007710D6">
        <w:rPr>
          <w:rFonts w:ascii="Bahnschrift Light" w:hAnsi="Bahnschrift Light" w:cs="Arial"/>
          <w:b/>
          <w:bCs/>
          <w:noProof/>
          <w:sz w:val="24"/>
          <w:szCs w:val="24"/>
        </w:rPr>
        <w:t>Slabosti u upravljanju javnim investicijama</w:t>
      </w:r>
      <w:r w:rsidRPr="007710D6">
        <w:rPr>
          <w:rFonts w:ascii="Bahnschrift Light" w:hAnsi="Bahnschrift Light" w:cs="Arial"/>
          <w:noProof/>
          <w:sz w:val="24"/>
          <w:szCs w:val="24"/>
        </w:rPr>
        <w:t> i nedostatak mjerenja učinka javne potrošnje.</w:t>
      </w:r>
    </w:p>
    <w:p w14:paraId="414E7A74" w14:textId="6168F399" w:rsidR="00BC7176" w:rsidRPr="007710D6" w:rsidRDefault="00FF7D99" w:rsidP="00FE22B4">
      <w:pPr>
        <w:pStyle w:val="Heading4"/>
        <w:spacing w:before="0" w:after="160" w:line="312" w:lineRule="auto"/>
        <w:rPr>
          <w:rFonts w:ascii="Bahnschrift Light" w:hAnsi="Bahnschrift Light"/>
          <w:noProof/>
        </w:rPr>
      </w:pPr>
      <w:bookmarkStart w:id="88" w:name="_Toc205109813"/>
      <w:r w:rsidRPr="007710D6">
        <w:rPr>
          <w:rFonts w:ascii="Bahnschrift Light" w:hAnsi="Bahnschrift Light"/>
          <w:noProof/>
        </w:rPr>
        <w:t xml:space="preserve">3.2.4.3. </w:t>
      </w:r>
      <w:r w:rsidR="00BC7176" w:rsidRPr="007710D6">
        <w:rPr>
          <w:rFonts w:ascii="Bahnschrift Light" w:hAnsi="Bahnschrift Light"/>
          <w:noProof/>
        </w:rPr>
        <w:t>Preporuke iz SIGMA izvještaja</w:t>
      </w:r>
      <w:bookmarkEnd w:id="88"/>
    </w:p>
    <w:p w14:paraId="7ABC7939" w14:textId="77777777" w:rsidR="00BC7176" w:rsidRPr="007710D6" w:rsidRDefault="00BC7176" w:rsidP="00FE22B4">
      <w:pPr>
        <w:numPr>
          <w:ilvl w:val="0"/>
          <w:numId w:val="24"/>
        </w:numPr>
        <w:spacing w:line="312" w:lineRule="auto"/>
        <w:jc w:val="both"/>
        <w:rPr>
          <w:rFonts w:ascii="Bahnschrift Light" w:hAnsi="Bahnschrift Light" w:cs="Arial"/>
          <w:noProof/>
          <w:sz w:val="24"/>
          <w:szCs w:val="24"/>
        </w:rPr>
      </w:pPr>
      <w:r w:rsidRPr="007710D6">
        <w:rPr>
          <w:rFonts w:ascii="Bahnschrift Light" w:hAnsi="Bahnschrift Light" w:cs="Arial"/>
          <w:b/>
          <w:bCs/>
          <w:noProof/>
          <w:sz w:val="24"/>
          <w:szCs w:val="24"/>
        </w:rPr>
        <w:t>Poboljšati koordinaciju fiskalne politike</w:t>
      </w:r>
      <w:r w:rsidRPr="007710D6">
        <w:rPr>
          <w:rFonts w:ascii="Bahnschrift Light" w:hAnsi="Bahnschrift Light" w:cs="Arial"/>
          <w:noProof/>
          <w:sz w:val="24"/>
          <w:szCs w:val="24"/>
        </w:rPr>
        <w:t> između svih nivoa vlasti.</w:t>
      </w:r>
    </w:p>
    <w:p w14:paraId="2B836BAE" w14:textId="77777777" w:rsidR="00BC7176" w:rsidRPr="007710D6" w:rsidRDefault="00BC7176" w:rsidP="00FE22B4">
      <w:pPr>
        <w:numPr>
          <w:ilvl w:val="0"/>
          <w:numId w:val="24"/>
        </w:numPr>
        <w:spacing w:line="312" w:lineRule="auto"/>
        <w:jc w:val="both"/>
        <w:rPr>
          <w:rFonts w:ascii="Bahnschrift Light" w:hAnsi="Bahnschrift Light" w:cs="Arial"/>
          <w:noProof/>
          <w:sz w:val="24"/>
          <w:szCs w:val="24"/>
        </w:rPr>
      </w:pPr>
      <w:r w:rsidRPr="007710D6">
        <w:rPr>
          <w:rFonts w:ascii="Bahnschrift Light" w:hAnsi="Bahnschrift Light" w:cs="Arial"/>
          <w:b/>
          <w:bCs/>
          <w:noProof/>
          <w:sz w:val="24"/>
          <w:szCs w:val="24"/>
        </w:rPr>
        <w:t>Ojačati srednjoročno fiskalno planiranje</w:t>
      </w:r>
      <w:r w:rsidRPr="007710D6">
        <w:rPr>
          <w:rFonts w:ascii="Bahnschrift Light" w:hAnsi="Bahnschrift Light" w:cs="Arial"/>
          <w:noProof/>
          <w:sz w:val="24"/>
          <w:szCs w:val="24"/>
        </w:rPr>
        <w:t> i povezati ga sa strateškim prioritetima.</w:t>
      </w:r>
    </w:p>
    <w:p w14:paraId="6BC6C24F" w14:textId="77777777" w:rsidR="00BC7176" w:rsidRPr="007710D6" w:rsidRDefault="00BC7176" w:rsidP="00FE22B4">
      <w:pPr>
        <w:numPr>
          <w:ilvl w:val="0"/>
          <w:numId w:val="24"/>
        </w:numPr>
        <w:spacing w:line="312" w:lineRule="auto"/>
        <w:jc w:val="both"/>
        <w:rPr>
          <w:rFonts w:ascii="Bahnschrift Light" w:hAnsi="Bahnschrift Light" w:cs="Arial"/>
          <w:noProof/>
          <w:sz w:val="24"/>
          <w:szCs w:val="24"/>
        </w:rPr>
      </w:pPr>
      <w:r w:rsidRPr="007710D6">
        <w:rPr>
          <w:rFonts w:ascii="Bahnschrift Light" w:hAnsi="Bahnschrift Light" w:cs="Arial"/>
          <w:b/>
          <w:bCs/>
          <w:noProof/>
          <w:sz w:val="24"/>
          <w:szCs w:val="24"/>
        </w:rPr>
        <w:t>Unaprijediti fiskalnu disciplinu</w:t>
      </w:r>
      <w:r w:rsidRPr="007710D6">
        <w:rPr>
          <w:rFonts w:ascii="Bahnschrift Light" w:hAnsi="Bahnschrift Light" w:cs="Arial"/>
          <w:noProof/>
          <w:sz w:val="24"/>
          <w:szCs w:val="24"/>
        </w:rPr>
        <w:t> kroz jasnija pravila i transparentnije preraspodjele.</w:t>
      </w:r>
    </w:p>
    <w:p w14:paraId="43193135" w14:textId="77777777" w:rsidR="00BC7176" w:rsidRPr="007710D6" w:rsidRDefault="00BC7176" w:rsidP="00FE22B4">
      <w:pPr>
        <w:numPr>
          <w:ilvl w:val="0"/>
          <w:numId w:val="24"/>
        </w:numPr>
        <w:spacing w:line="312" w:lineRule="auto"/>
        <w:jc w:val="both"/>
        <w:rPr>
          <w:rFonts w:ascii="Bahnschrift Light" w:hAnsi="Bahnschrift Light" w:cs="Arial"/>
          <w:noProof/>
          <w:sz w:val="24"/>
          <w:szCs w:val="24"/>
        </w:rPr>
      </w:pPr>
      <w:r w:rsidRPr="007710D6">
        <w:rPr>
          <w:rFonts w:ascii="Bahnschrift Light" w:hAnsi="Bahnschrift Light" w:cs="Arial"/>
          <w:b/>
          <w:bCs/>
          <w:noProof/>
          <w:sz w:val="24"/>
          <w:szCs w:val="24"/>
        </w:rPr>
        <w:t>Razviti sistem praćenja učinka javne potrošnje</w:t>
      </w:r>
      <w:r w:rsidRPr="007710D6">
        <w:rPr>
          <w:rFonts w:ascii="Bahnschrift Light" w:hAnsi="Bahnschrift Light" w:cs="Arial"/>
          <w:noProof/>
          <w:sz w:val="24"/>
          <w:szCs w:val="24"/>
        </w:rPr>
        <w:t> i javnih investicija.</w:t>
      </w:r>
    </w:p>
    <w:p w14:paraId="3881964C" w14:textId="77777777" w:rsidR="00BC7176" w:rsidRPr="007710D6" w:rsidRDefault="00BC7176" w:rsidP="00FE22B4">
      <w:pPr>
        <w:numPr>
          <w:ilvl w:val="0"/>
          <w:numId w:val="24"/>
        </w:numPr>
        <w:spacing w:line="312" w:lineRule="auto"/>
        <w:jc w:val="both"/>
        <w:rPr>
          <w:rFonts w:ascii="Bahnschrift Light" w:hAnsi="Bahnschrift Light" w:cs="Arial"/>
          <w:noProof/>
          <w:sz w:val="24"/>
          <w:szCs w:val="24"/>
        </w:rPr>
      </w:pPr>
      <w:r w:rsidRPr="007710D6">
        <w:rPr>
          <w:rFonts w:ascii="Bahnschrift Light" w:hAnsi="Bahnschrift Light" w:cs="Arial"/>
          <w:b/>
          <w:bCs/>
          <w:noProof/>
          <w:sz w:val="24"/>
          <w:szCs w:val="24"/>
        </w:rPr>
        <w:t>Povećati transparentnost i odgovornost</w:t>
      </w:r>
      <w:r w:rsidRPr="007710D6">
        <w:rPr>
          <w:rFonts w:ascii="Bahnschrift Light" w:hAnsi="Bahnschrift Light" w:cs="Arial"/>
          <w:noProof/>
          <w:sz w:val="24"/>
          <w:szCs w:val="24"/>
        </w:rPr>
        <w:t> kroz bolji parlamentarni nadzor i uključivanje javnosti.</w:t>
      </w:r>
    </w:p>
    <w:p w14:paraId="5E6FA57E" w14:textId="4E66E293" w:rsidR="00BC7176" w:rsidRDefault="00BC7176" w:rsidP="00FE22B4">
      <w:pPr>
        <w:numPr>
          <w:ilvl w:val="0"/>
          <w:numId w:val="24"/>
        </w:numPr>
        <w:spacing w:line="312" w:lineRule="auto"/>
        <w:jc w:val="both"/>
        <w:rPr>
          <w:rFonts w:ascii="Bahnschrift Light" w:hAnsi="Bahnschrift Light" w:cs="Arial"/>
          <w:noProof/>
          <w:sz w:val="24"/>
          <w:szCs w:val="24"/>
        </w:rPr>
      </w:pPr>
      <w:r w:rsidRPr="007710D6">
        <w:rPr>
          <w:rFonts w:ascii="Bahnschrift Light" w:hAnsi="Bahnschrift Light" w:cs="Arial"/>
          <w:b/>
          <w:bCs/>
          <w:noProof/>
          <w:sz w:val="24"/>
          <w:szCs w:val="24"/>
        </w:rPr>
        <w:t>Jačati kapacitete za internu i eksternu reviziju</w:t>
      </w:r>
      <w:r w:rsidRPr="007710D6">
        <w:rPr>
          <w:rFonts w:ascii="Bahnschrift Light" w:hAnsi="Bahnschrift Light" w:cs="Arial"/>
          <w:noProof/>
          <w:sz w:val="24"/>
          <w:szCs w:val="24"/>
        </w:rPr>
        <w:t> i osigurati implementaciju preporuka.</w:t>
      </w:r>
    </w:p>
    <w:p w14:paraId="5C0F067B" w14:textId="77777777" w:rsidR="00263C0D" w:rsidRPr="007710D6" w:rsidRDefault="00263C0D" w:rsidP="00263C0D">
      <w:pPr>
        <w:spacing w:line="312" w:lineRule="auto"/>
        <w:ind w:left="720"/>
        <w:jc w:val="both"/>
        <w:rPr>
          <w:rFonts w:ascii="Bahnschrift Light" w:hAnsi="Bahnschrift Light" w:cs="Arial"/>
          <w:noProof/>
          <w:sz w:val="24"/>
          <w:szCs w:val="24"/>
        </w:rPr>
      </w:pPr>
    </w:p>
    <w:p w14:paraId="1946C5C0" w14:textId="0962E2BF" w:rsidR="009A7604" w:rsidRPr="007710D6" w:rsidRDefault="009A7604" w:rsidP="00FE22B4">
      <w:pPr>
        <w:pStyle w:val="Heading3"/>
        <w:spacing w:before="0" w:after="160" w:line="312" w:lineRule="auto"/>
        <w:jc w:val="both"/>
        <w:rPr>
          <w:rFonts w:ascii="Bahnschrift Light" w:hAnsi="Bahnschrift Light"/>
          <w:noProof/>
          <w:lang w:val="bs-Latn-BA"/>
        </w:rPr>
      </w:pPr>
      <w:bookmarkStart w:id="89" w:name="_Toc205109814"/>
      <w:r w:rsidRPr="007710D6">
        <w:rPr>
          <w:rFonts w:ascii="Bahnschrift Light" w:hAnsi="Bahnschrift Light"/>
          <w:noProof/>
          <w:lang w:val="bs-Latn-BA"/>
        </w:rPr>
        <w:t>3.2.5. Izvještaj sa 8 sastanka Posebne grupe za reformu javne uprave – Sporazum o stabilizaciji i pridruživanju između EU i Bosne i Hercegovine</w:t>
      </w:r>
      <w:bookmarkEnd w:id="89"/>
    </w:p>
    <w:p w14:paraId="3A7797AE" w14:textId="477877CC" w:rsidR="009A7604" w:rsidRDefault="009A7604" w:rsidP="00FE22B4">
      <w:p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Preporučuje se unapređenje Strategije upravljanja javnim finansijama tako da ona postane sveobuhvatniji dokument koji omogućava bolje usklađivanje aktivnosti na svim nivoima vlasti, kao i efikasnije praćenje realizacije postavljenih ciljeva. Posebnu pažnju potrebno je posvetiti jačanju reformskih nastojanja u segmentima upravljanja javnim investicijama, upravljanja fiskalnim rizicima i izvještavanja o nepredviđenim obavezama. Takođe, potrebno je unaprijediti efikasnost sistema javne unutrašnje finansijske kontrole, s naglaskom na uspostavljanje funkcionalnog sistema za upravljanje nepravilnostima i prevarama u vezi s budžetskim sredstvima i fondovima EU, kao i ojačati unutrašnju reviziju i upravljanje rizicima.</w:t>
      </w:r>
    </w:p>
    <w:p w14:paraId="7398A226" w14:textId="77777777" w:rsidR="00263C0D" w:rsidRPr="007710D6" w:rsidRDefault="00263C0D" w:rsidP="00FE22B4">
      <w:pPr>
        <w:spacing w:line="312" w:lineRule="auto"/>
        <w:jc w:val="both"/>
        <w:rPr>
          <w:rFonts w:ascii="Bahnschrift Light" w:hAnsi="Bahnschrift Light" w:cs="Arial"/>
          <w:noProof/>
          <w:sz w:val="24"/>
          <w:szCs w:val="24"/>
          <w:lang w:val="bs-Latn-BA"/>
        </w:rPr>
      </w:pPr>
    </w:p>
    <w:p w14:paraId="55657E77" w14:textId="7DD7C899" w:rsidR="009A7604" w:rsidRPr="007710D6" w:rsidRDefault="009A7604" w:rsidP="00FE22B4">
      <w:p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lastRenderedPageBreak/>
        <w:t>Kada je riječ o upravljanju javnim finansijama, preporučuje se donošenje novog, cjelovitog strateškog okvira za period 2026-2030, koji će sadržavati koordinirane strateške ciljeve, konkretne mjere i aktivnosti te zajedničke indikatore za praćenje napretka. Potrebno je uspostaviti i funkcionalnu institucionalnu organizaciju koja bi omogućila koordinisano planiranje, provođenje i monitoring reformi u oblasti upravljanja javnim finansijama do trećeg kvartala 2025. godine. Uz to, preporučuje se unapređenje metodologije godišnjeg monitoringa UJF-a radi osiguravanja jasnog prikaza rezultata na nivou cijele države, što bi uključivalo ne samo realizirane aktivnosti već i prepoznavanje ključnih izazova i rizika u okviru ovog segmenta upravljanja.</w:t>
      </w:r>
    </w:p>
    <w:p w14:paraId="63742266" w14:textId="051D63FE" w:rsidR="009A7604" w:rsidRPr="007710D6" w:rsidRDefault="009A7604" w:rsidP="00FE22B4">
      <w:p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Posebno su istaknutu sljedeće reforme Upravljanja javnim finansijama a u novoj Strategiji UJF 2026-2030:</w:t>
      </w:r>
    </w:p>
    <w:p w14:paraId="56EC5EA0" w14:textId="7F3C56AC" w:rsidR="009A7604" w:rsidRPr="007710D6" w:rsidRDefault="009A7604" w:rsidP="00FE22B4">
      <w:pPr>
        <w:pStyle w:val="ListParagraph"/>
        <w:numPr>
          <w:ilvl w:val="1"/>
          <w:numId w:val="54"/>
        </w:numPr>
        <w:spacing w:line="312" w:lineRule="auto"/>
        <w:contextualSpacing w:val="0"/>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Poboljšanje kvaliteta budžetskog procesa pridržavajući se državnog zakona o budžetu, pravovremeno usvajanje globalnog fiskalnog okvira kao preduslova za sljedeći budžetski ciklus. Osigurati da sve reforme / procesi koji imaju fiskalni uticaj budu na odgovarajući način predstavljeni u fiskalnim okvirima / budžetima.</w:t>
      </w:r>
    </w:p>
    <w:p w14:paraId="44F6F6F8" w14:textId="5391AA7D" w:rsidR="009A7604" w:rsidRPr="007710D6" w:rsidRDefault="009A7604" w:rsidP="00FE22B4">
      <w:pPr>
        <w:pStyle w:val="ListParagraph"/>
        <w:numPr>
          <w:ilvl w:val="0"/>
          <w:numId w:val="54"/>
        </w:numPr>
        <w:spacing w:line="312" w:lineRule="auto"/>
        <w:contextualSpacing w:val="0"/>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Jačanje kredibiliteta srednjoročnih budžetskih okvira (1) poboljšanjem veza između godišnjeg strateškog planiranja i godišnjeg budžetskog procesa i (2) osnaživanjem kapaciteta za predviđanje i modeliranje, te unaprjeđenjem koordinacije u ovoj oblasti;</w:t>
      </w:r>
    </w:p>
    <w:p w14:paraId="69929F2E" w14:textId="1EC08C1A" w:rsidR="009A7604" w:rsidRPr="007710D6" w:rsidRDefault="009A7604" w:rsidP="00FE22B4">
      <w:pPr>
        <w:pStyle w:val="ListParagraph"/>
        <w:numPr>
          <w:ilvl w:val="0"/>
          <w:numId w:val="54"/>
        </w:numPr>
        <w:spacing w:line="312" w:lineRule="auto"/>
        <w:contextualSpacing w:val="0"/>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Osigurati efikasnu funkciju nadzora nad fiskalnim rizicima (pokrivanjem i fiskalnih rizika poslovnih subjekata u državnom vlasništvu tako što će se ova funkcija jasno dodijeliti jedinicama u oba entiteta, sa jasno definisanim zadacima, odgovarajućim osobljem i resursima;</w:t>
      </w:r>
    </w:p>
    <w:p w14:paraId="38F18D51" w14:textId="419FC717" w:rsidR="009A7604" w:rsidRPr="007710D6" w:rsidRDefault="009A7604" w:rsidP="00FE22B4">
      <w:pPr>
        <w:pStyle w:val="ListParagraph"/>
        <w:numPr>
          <w:ilvl w:val="0"/>
          <w:numId w:val="54"/>
        </w:numPr>
        <w:spacing w:line="312" w:lineRule="auto"/>
        <w:contextualSpacing w:val="0"/>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 xml:space="preserve">Kreirati i ažurirati javno dostupan registar </w:t>
      </w:r>
      <w:r w:rsidR="00F26989" w:rsidRPr="007710D6">
        <w:rPr>
          <w:rFonts w:ascii="Bahnschrift Light" w:hAnsi="Bahnschrift Light" w:cs="Arial"/>
          <w:noProof/>
          <w:sz w:val="24"/>
          <w:szCs w:val="24"/>
          <w:lang w:val="bs-Latn-BA"/>
        </w:rPr>
        <w:t>poslovnih subjekat</w:t>
      </w:r>
      <w:r w:rsidRPr="007710D6">
        <w:rPr>
          <w:rFonts w:ascii="Bahnschrift Light" w:hAnsi="Bahnschrift Light" w:cs="Arial"/>
          <w:noProof/>
          <w:sz w:val="24"/>
          <w:szCs w:val="24"/>
          <w:lang w:val="bs-Latn-BA"/>
        </w:rPr>
        <w:t xml:space="preserve">a u državnom vlasništvu sa kompletnom listom svih takvih </w:t>
      </w:r>
      <w:r w:rsidR="00F26989" w:rsidRPr="007710D6">
        <w:rPr>
          <w:rFonts w:ascii="Bahnschrift Light" w:hAnsi="Bahnschrift Light" w:cs="Arial"/>
          <w:noProof/>
          <w:sz w:val="24"/>
          <w:szCs w:val="24"/>
          <w:lang w:val="bs-Latn-BA"/>
        </w:rPr>
        <w:t>subjekata</w:t>
      </w:r>
      <w:r w:rsidRPr="007710D6">
        <w:rPr>
          <w:rFonts w:ascii="Bahnschrift Light" w:hAnsi="Bahnschrift Light" w:cs="Arial"/>
          <w:noProof/>
          <w:sz w:val="24"/>
          <w:szCs w:val="24"/>
          <w:lang w:val="bs-Latn-BA"/>
        </w:rPr>
        <w:t xml:space="preserve"> koja se može pretraživati, uključujući sveobuhvatne finansijske izvještaje, revizije i organizacione informacije zasnovane na definisanoj metodologiji.</w:t>
      </w:r>
    </w:p>
    <w:p w14:paraId="25C71B98" w14:textId="29A59C71" w:rsidR="009A7604" w:rsidRPr="007710D6" w:rsidRDefault="009A7604" w:rsidP="00FE22B4">
      <w:pPr>
        <w:pStyle w:val="ListParagraph"/>
        <w:numPr>
          <w:ilvl w:val="0"/>
          <w:numId w:val="54"/>
        </w:numPr>
        <w:spacing w:line="312" w:lineRule="auto"/>
        <w:contextualSpacing w:val="0"/>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Poboljšati kapacitete za unutrašnju reviziju, upravljanje rizicima efikasnost i borbu protiv prevara i uspostaviti odgovarajući institucionalni i pravni okvir za upravljanje nepravilnostima budžetskih i EU fondova, te uspostaviti Službu za koordinaciju borbe protiv prevara, i odrediti ove oblasti kao prioritete u okviru nove Strategije UJF 2026-2030.</w:t>
      </w:r>
    </w:p>
    <w:p w14:paraId="2DA0AD0F" w14:textId="7E91B529" w:rsidR="00BC7176" w:rsidRPr="007710D6" w:rsidRDefault="00FF7D99" w:rsidP="00FE22B4">
      <w:pPr>
        <w:pStyle w:val="Heading3"/>
        <w:spacing w:before="0" w:after="160" w:line="312" w:lineRule="auto"/>
        <w:rPr>
          <w:rFonts w:ascii="Bahnschrift Light" w:hAnsi="Bahnschrift Light"/>
          <w:noProof/>
          <w:lang w:val="bs-Latn-BA"/>
        </w:rPr>
      </w:pPr>
      <w:bookmarkStart w:id="90" w:name="_Toc205109815"/>
      <w:r w:rsidRPr="007710D6">
        <w:rPr>
          <w:rFonts w:ascii="Bahnschrift Light" w:hAnsi="Bahnschrift Light"/>
          <w:noProof/>
          <w:lang w:val="bs-Latn-BA"/>
        </w:rPr>
        <w:lastRenderedPageBreak/>
        <w:t>3.2.</w:t>
      </w:r>
      <w:r w:rsidR="009A7604" w:rsidRPr="007710D6">
        <w:rPr>
          <w:rFonts w:ascii="Bahnschrift Light" w:hAnsi="Bahnschrift Light"/>
          <w:noProof/>
          <w:lang w:val="bs-Latn-BA"/>
        </w:rPr>
        <w:t>6</w:t>
      </w:r>
      <w:r w:rsidRPr="007710D6">
        <w:rPr>
          <w:rFonts w:ascii="Bahnschrift Light" w:hAnsi="Bahnschrift Light"/>
          <w:noProof/>
          <w:lang w:val="bs-Latn-BA"/>
        </w:rPr>
        <w:t xml:space="preserve"> </w:t>
      </w:r>
      <w:r w:rsidR="00BC7176" w:rsidRPr="007710D6">
        <w:rPr>
          <w:rFonts w:ascii="Bahnschrift Light" w:hAnsi="Bahnschrift Light"/>
          <w:noProof/>
          <w:lang w:val="bs-Latn-BA"/>
        </w:rPr>
        <w:t>Open budget survey 2023</w:t>
      </w:r>
      <w:bookmarkEnd w:id="90"/>
    </w:p>
    <w:p w14:paraId="081BE554" w14:textId="77777777" w:rsidR="00BC7176" w:rsidRPr="007710D6" w:rsidRDefault="00BC7176" w:rsidP="00FE22B4">
      <w:pPr>
        <w:spacing w:line="312" w:lineRule="auto"/>
        <w:jc w:val="both"/>
        <w:rPr>
          <w:rFonts w:ascii="Bahnschrift Light" w:hAnsi="Bahnschrift Light" w:cs="Arial"/>
          <w:noProof/>
          <w:sz w:val="24"/>
          <w:szCs w:val="24"/>
        </w:rPr>
      </w:pPr>
      <w:r w:rsidRPr="007710D6">
        <w:rPr>
          <w:rFonts w:ascii="Bahnschrift Light" w:hAnsi="Bahnschrift Light" w:cs="Arial"/>
          <w:b/>
          <w:bCs/>
          <w:noProof/>
          <w:sz w:val="24"/>
          <w:szCs w:val="24"/>
        </w:rPr>
        <w:t xml:space="preserve">Anketa o otvorenom budžetu (OBS) </w:t>
      </w:r>
      <w:r w:rsidRPr="007710D6">
        <w:rPr>
          <w:rFonts w:ascii="Bahnschrift Light" w:hAnsi="Bahnschrift Light" w:cs="Arial"/>
          <w:noProof/>
          <w:sz w:val="24"/>
          <w:szCs w:val="24"/>
        </w:rPr>
        <w:t>je jedina nezavisna, komparativna anketa na svijetu i istraživački instrument zasnovan na činjenicama koji koristi međunarodno prihvaćene kriterije za procijeniti javni pristup informacijama o budžetu centralne vlade; formalno mogućnosti za javnost da učestvuje u procesu nacionalnog budžeta; i uloga institucija za nadzor budžeta, kao što su zakonodavna tijela i nacionalna revizija ureda, u budžetskom procesu.</w:t>
      </w:r>
    </w:p>
    <w:p w14:paraId="313988EE" w14:textId="48893D04" w:rsidR="00BC7176" w:rsidRPr="007710D6" w:rsidRDefault="00FF7D99" w:rsidP="00FE22B4">
      <w:pPr>
        <w:pStyle w:val="Heading4"/>
        <w:spacing w:before="0" w:after="160" w:line="312" w:lineRule="auto"/>
        <w:rPr>
          <w:rFonts w:ascii="Bahnschrift Light" w:hAnsi="Bahnschrift Light"/>
          <w:noProof/>
          <w:lang w:val="bs-Latn-BA"/>
        </w:rPr>
      </w:pPr>
      <w:bookmarkStart w:id="91" w:name="_Toc205109816"/>
      <w:r w:rsidRPr="007710D6">
        <w:rPr>
          <w:rFonts w:ascii="Bahnschrift Light" w:hAnsi="Bahnschrift Light"/>
          <w:noProof/>
          <w:lang w:val="bs-Latn-BA"/>
        </w:rPr>
        <w:t xml:space="preserve">3.2.5.1. </w:t>
      </w:r>
      <w:r w:rsidR="00BC7176" w:rsidRPr="007710D6">
        <w:rPr>
          <w:rFonts w:ascii="Bahnschrift Light" w:hAnsi="Bahnschrift Light"/>
          <w:noProof/>
          <w:lang w:val="bs-Latn-BA"/>
        </w:rPr>
        <w:t>Transparentnost</w:t>
      </w:r>
      <w:bookmarkEnd w:id="91"/>
    </w:p>
    <w:p w14:paraId="0746DBE5" w14:textId="77777777" w:rsidR="00BC7176" w:rsidRPr="007710D6" w:rsidRDefault="00BC7176" w:rsidP="00FE22B4">
      <w:p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rPr>
        <w:t>Ovaj dio OBS-a mjeri javni pristup informacijama o tome kako centralna vlada prikuplja i troši javne resurse. Procjenjuje online dostupnost, pravovremenost i sveobuhvatnost osam ključnih budžetskih dokumenata koji koriste 109 jednako ponderiranih indikatora i ocjenjuje svaku zemlju na skali od 0 do 100. Rezultat transparentnosti od 61 ili više ukazuje da država vjerovatno objavljuje dovoljno materijala da podrži informisanu javnu raspravu o budžet.</w:t>
      </w:r>
    </w:p>
    <w:p w14:paraId="446E93F8" w14:textId="77777777" w:rsidR="00BC7176" w:rsidRPr="007710D6" w:rsidRDefault="00BC7176" w:rsidP="00FE22B4">
      <w:p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rPr>
        <w:t>Bosna i Hercegovina ima ocjenu transparentnosti od 27 (od 100).</w:t>
      </w:r>
    </w:p>
    <w:p w14:paraId="612F5846" w14:textId="77777777" w:rsidR="00BC7176" w:rsidRPr="007710D6" w:rsidRDefault="00BC7176" w:rsidP="00FE22B4">
      <w:pPr>
        <w:spacing w:line="312" w:lineRule="auto"/>
        <w:jc w:val="both"/>
        <w:rPr>
          <w:rFonts w:ascii="Bahnschrift Light" w:hAnsi="Bahnschrift Light" w:cs="Arial"/>
          <w:b/>
          <w:bCs/>
          <w:i/>
          <w:noProof/>
          <w:sz w:val="24"/>
          <w:szCs w:val="24"/>
          <w:lang w:val="bs-Latn-BA"/>
        </w:rPr>
      </w:pPr>
      <w:bookmarkStart w:id="92" w:name="_Hlk187860153"/>
      <w:r w:rsidRPr="007710D6">
        <w:rPr>
          <w:rFonts w:ascii="Bahnschrift Light" w:hAnsi="Bahnschrift Light" w:cs="Arial"/>
          <w:b/>
          <w:bCs/>
          <w:i/>
          <w:noProof/>
          <w:sz w:val="24"/>
          <w:szCs w:val="24"/>
        </w:rPr>
        <w:t>Preporuke</w:t>
      </w:r>
    </w:p>
    <w:bookmarkEnd w:id="92"/>
    <w:p w14:paraId="705A64B2" w14:textId="77777777" w:rsidR="00BC7176" w:rsidRPr="007710D6" w:rsidRDefault="00BC7176" w:rsidP="00FE22B4">
      <w:p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rPr>
        <w:t>Bosna i Hercegovina bi trebala dati prioritet sljedećim akcijama za poboljšanje Transparentnost budžeta:</w:t>
      </w:r>
    </w:p>
    <w:p w14:paraId="56D5F6C0" w14:textId="77777777" w:rsidR="00BC7176" w:rsidRPr="007710D6" w:rsidRDefault="00BC7176" w:rsidP="00FE22B4">
      <w:pPr>
        <w:numPr>
          <w:ilvl w:val="0"/>
          <w:numId w:val="1"/>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rPr>
        <w:t xml:space="preserve">Izraditi i objaviti </w:t>
      </w:r>
      <w:r w:rsidRPr="007710D6">
        <w:rPr>
          <w:rFonts w:ascii="Bahnschrift Light" w:hAnsi="Bahnschrift Light" w:cs="Arial"/>
          <w:i/>
          <w:noProof/>
          <w:sz w:val="24"/>
          <w:szCs w:val="24"/>
        </w:rPr>
        <w:t>Izjavu o prednacrtu budžeta</w:t>
      </w:r>
      <w:r w:rsidRPr="007710D6">
        <w:rPr>
          <w:rFonts w:ascii="Bahnschrift Light" w:hAnsi="Bahnschrift Light" w:cs="Arial"/>
          <w:noProof/>
          <w:sz w:val="24"/>
          <w:szCs w:val="24"/>
        </w:rPr>
        <w:t xml:space="preserve"> na vrijeme, a najmanje mjesec dana prije podnošenje na razmatranje prednacrta budžeta. Ovaj dokument mora sadržavati makroekonomske prognoze na osnovu kojih će budžet biti zasnovan; glavne kategorije prihoda I politike rashoda, te prioritete koji će uticati na razvoj detaljnih procjena za predstojeći budžet, uključujući i višegodišnje projekcije prihoda i rashoda.</w:t>
      </w:r>
    </w:p>
    <w:p w14:paraId="696807C7" w14:textId="77777777" w:rsidR="00BC7176" w:rsidRPr="007710D6" w:rsidRDefault="00BC7176" w:rsidP="00FE22B4">
      <w:pPr>
        <w:numPr>
          <w:ilvl w:val="0"/>
          <w:numId w:val="1"/>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rPr>
        <w:t xml:space="preserve">Izraditi i objaviti online </w:t>
      </w:r>
      <w:r w:rsidRPr="007710D6">
        <w:rPr>
          <w:rFonts w:ascii="Bahnschrift Light" w:hAnsi="Bahnschrift Light" w:cs="Arial"/>
          <w:i/>
          <w:iCs/>
          <w:noProof/>
          <w:sz w:val="24"/>
          <w:szCs w:val="24"/>
        </w:rPr>
        <w:t xml:space="preserve">Polugodišnji pregled </w:t>
      </w:r>
      <w:r w:rsidRPr="007710D6">
        <w:rPr>
          <w:rFonts w:ascii="Bahnschrift Light" w:hAnsi="Bahnschrift Light" w:cs="Arial"/>
          <w:noProof/>
          <w:sz w:val="24"/>
          <w:szCs w:val="24"/>
        </w:rPr>
        <w:t>koji treba da pruži ažurirane procjene rashoda, prihoda i duga, odražavajući uticaj stvarnog iskustva do danas i revidirane projekcije za cijelu fiskalnu godinu.</w:t>
      </w:r>
    </w:p>
    <w:p w14:paraId="56FF49F0" w14:textId="77777777" w:rsidR="00BC7176" w:rsidRPr="007710D6" w:rsidRDefault="00BC7176" w:rsidP="00FE22B4">
      <w:pPr>
        <w:numPr>
          <w:ilvl w:val="0"/>
          <w:numId w:val="1"/>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rPr>
        <w:t xml:space="preserve">Uključiti u Prijedlog izvršnog budžeta podatke koji detaljno opisuju finansijsku poziciju, funkcionalna klasifikacija u skladu sa međunarodnim standardima, i alternativnim prikazima troškova u svrhu ilustracije finansijskih utjecaj politika na različite grupe građana. Da bi se dodatno poboljšala njegova sveobuhvatnost, uključiti višegodišnje prognoze rashoda (najmanje dva godina nakon budžetske godine) u sve tri budžetske kategorije, kao I </w:t>
      </w:r>
      <w:r w:rsidRPr="007710D6">
        <w:rPr>
          <w:rFonts w:ascii="Bahnschrift Light" w:hAnsi="Bahnschrift Light" w:cs="Arial"/>
          <w:noProof/>
          <w:sz w:val="24"/>
          <w:szCs w:val="24"/>
        </w:rPr>
        <w:lastRenderedPageBreak/>
        <w:t>višegodišnje projekcije prihoda kategorizirane po izvorima i specifične kategorije. Dodatno, uključiti detalje o strukturi ostatka ukupnog duga na kraju budžetske godine.</w:t>
      </w:r>
    </w:p>
    <w:p w14:paraId="1AC46491" w14:textId="77777777" w:rsidR="00BC7176" w:rsidRPr="007710D6" w:rsidRDefault="00BC7176" w:rsidP="00FE22B4">
      <w:pPr>
        <w:numPr>
          <w:ilvl w:val="0"/>
          <w:numId w:val="1"/>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Uključiti u Izvještaj o izvršenju budžeta uporedbu između procijene zaduženja i stvarnog ishoda, poređenje između planiranih nefinansijskih ishoda i stvarnih ishoda, i uporedba između makroekonomskih prognoza i stvarnih ishoda.</w:t>
      </w:r>
    </w:p>
    <w:p w14:paraId="7B52C31F" w14:textId="77777777" w:rsidR="00BC7176" w:rsidRPr="007710D6" w:rsidRDefault="00BC7176" w:rsidP="00FE22B4">
      <w:pPr>
        <w:numPr>
          <w:ilvl w:val="0"/>
          <w:numId w:val="1"/>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Poboljšati sveobuhvatnost donesenog budžeta predstavljanjem procijene rashoda po programima i procijene zaduženja i duga.</w:t>
      </w:r>
    </w:p>
    <w:p w14:paraId="31148229" w14:textId="40F94E30" w:rsidR="00BC7176" w:rsidRPr="007710D6" w:rsidRDefault="00BC7176" w:rsidP="00FE22B4">
      <w:pPr>
        <w:numPr>
          <w:ilvl w:val="0"/>
          <w:numId w:val="1"/>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Objavljivati b</w:t>
      </w:r>
      <w:r w:rsidR="007710D6">
        <w:rPr>
          <w:rFonts w:ascii="Bahnschrift Light" w:hAnsi="Bahnschrift Light" w:cs="Arial"/>
          <w:noProof/>
          <w:sz w:val="24"/>
          <w:szCs w:val="24"/>
          <w:lang w:val="bs-Latn-BA"/>
        </w:rPr>
        <w:t>ud</w:t>
      </w:r>
      <w:r w:rsidRPr="007710D6">
        <w:rPr>
          <w:rFonts w:ascii="Bahnschrift Light" w:hAnsi="Bahnschrift Light" w:cs="Arial"/>
          <w:noProof/>
          <w:sz w:val="24"/>
          <w:szCs w:val="24"/>
          <w:lang w:val="bs-Latn-BA"/>
        </w:rPr>
        <w:t>žet za građane i godišnje izvještaje online na vrijeme.</w:t>
      </w:r>
    </w:p>
    <w:p w14:paraId="7AD22925" w14:textId="67A27E7C" w:rsidR="00BC7176" w:rsidRPr="007710D6" w:rsidRDefault="00FF7D99" w:rsidP="00FE22B4">
      <w:pPr>
        <w:pStyle w:val="Heading4"/>
        <w:spacing w:before="0" w:after="160" w:line="312" w:lineRule="auto"/>
        <w:rPr>
          <w:rFonts w:ascii="Bahnschrift Light" w:hAnsi="Bahnschrift Light"/>
          <w:noProof/>
          <w:lang w:val="bs-Latn-BA"/>
        </w:rPr>
      </w:pPr>
      <w:bookmarkStart w:id="93" w:name="_Toc205109817"/>
      <w:r w:rsidRPr="007710D6">
        <w:rPr>
          <w:rFonts w:ascii="Bahnschrift Light" w:hAnsi="Bahnschrift Light"/>
          <w:noProof/>
          <w:lang w:val="bs-Latn-BA"/>
        </w:rPr>
        <w:t xml:space="preserve">3.2.5.2. </w:t>
      </w:r>
      <w:r w:rsidR="00BC7176" w:rsidRPr="007710D6">
        <w:rPr>
          <w:rFonts w:ascii="Bahnschrift Light" w:hAnsi="Bahnschrift Light"/>
          <w:noProof/>
          <w:lang w:val="bs-Latn-BA"/>
        </w:rPr>
        <w:t>Učešće javnosti</w:t>
      </w:r>
      <w:bookmarkEnd w:id="93"/>
      <w:r w:rsidR="00BC7176" w:rsidRPr="007710D6">
        <w:rPr>
          <w:rFonts w:ascii="Bahnschrift Light" w:hAnsi="Bahnschrift Light"/>
          <w:noProof/>
          <w:lang w:val="bs-Latn-BA"/>
        </w:rPr>
        <w:t xml:space="preserve"> </w:t>
      </w:r>
    </w:p>
    <w:p w14:paraId="6B8170DE" w14:textId="77777777" w:rsidR="00BC7176" w:rsidRPr="007710D6" w:rsidRDefault="00BC7176" w:rsidP="00FE22B4">
      <w:p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OBS procijenjuje</w:t>
      </w:r>
      <w:r w:rsidRPr="007710D6">
        <w:rPr>
          <w:rFonts w:ascii="Bahnschrift Light" w:hAnsi="Bahnschrift Light" w:cs="Arial"/>
          <w:noProof/>
          <w:sz w:val="24"/>
          <w:szCs w:val="24"/>
        </w:rPr>
        <w:t xml:space="preserve"> formalne mogućnosti koje se nude javnosti za smisleno učešće u različitim fazama budžetskog procesa. Ispituje prakse izvršne vlasti, pravni okvir, I revizorske institucije koristeći 18  jednako ponderiranih indikatora, usklađenih sa Globalnom inicijativom za fiskalnu transparentnost Principi učešća javnosti u fiskalnoj politici, i ocjenjuje svaku zemlju na skali od 0 do 100.</w:t>
      </w:r>
    </w:p>
    <w:p w14:paraId="5FD3DB60" w14:textId="77777777" w:rsidR="00BC7176" w:rsidRPr="007710D6" w:rsidRDefault="00BC7176" w:rsidP="00FE22B4">
      <w:pPr>
        <w:spacing w:line="312" w:lineRule="auto"/>
        <w:jc w:val="both"/>
        <w:rPr>
          <w:rFonts w:ascii="Bahnschrift Light" w:hAnsi="Bahnschrift Light" w:cs="Arial"/>
          <w:noProof/>
          <w:sz w:val="24"/>
          <w:szCs w:val="24"/>
        </w:rPr>
      </w:pPr>
      <w:r w:rsidRPr="007710D6">
        <w:rPr>
          <w:rFonts w:ascii="Bahnschrift Light" w:hAnsi="Bahnschrift Light" w:cs="Arial"/>
          <w:noProof/>
          <w:sz w:val="24"/>
          <w:szCs w:val="24"/>
        </w:rPr>
        <w:t>Bosna i Hercegovina ima ocjenu učešća javnosti od 7 (od 100).</w:t>
      </w:r>
    </w:p>
    <w:p w14:paraId="5D93CCE9" w14:textId="77777777" w:rsidR="00BC7176" w:rsidRPr="007710D6" w:rsidRDefault="00BC7176" w:rsidP="00FE22B4">
      <w:pPr>
        <w:spacing w:line="312" w:lineRule="auto"/>
        <w:jc w:val="both"/>
        <w:rPr>
          <w:rFonts w:ascii="Bahnschrift Light" w:hAnsi="Bahnschrift Light" w:cs="Arial"/>
          <w:b/>
          <w:bCs/>
          <w:i/>
          <w:noProof/>
          <w:sz w:val="24"/>
          <w:szCs w:val="24"/>
          <w:lang w:val="bs-Latn-BA"/>
        </w:rPr>
      </w:pPr>
      <w:r w:rsidRPr="007710D6">
        <w:rPr>
          <w:rFonts w:ascii="Bahnschrift Light" w:hAnsi="Bahnschrift Light" w:cs="Arial"/>
          <w:b/>
          <w:bCs/>
          <w:i/>
          <w:noProof/>
          <w:sz w:val="24"/>
          <w:szCs w:val="24"/>
        </w:rPr>
        <w:t>Preporuke</w:t>
      </w:r>
    </w:p>
    <w:p w14:paraId="0A28FB16" w14:textId="77777777" w:rsidR="00BC7176" w:rsidRPr="007710D6" w:rsidRDefault="00BC7176" w:rsidP="00FE22B4">
      <w:pPr>
        <w:spacing w:line="312" w:lineRule="auto"/>
        <w:jc w:val="both"/>
        <w:rPr>
          <w:rFonts w:ascii="Bahnschrift Light" w:hAnsi="Bahnschrift Light" w:cs="Arial"/>
          <w:noProof/>
          <w:sz w:val="24"/>
          <w:szCs w:val="24"/>
        </w:rPr>
      </w:pPr>
      <w:r w:rsidRPr="007710D6">
        <w:rPr>
          <w:rFonts w:ascii="Bahnschrift Light" w:hAnsi="Bahnschrift Light" w:cs="Arial"/>
          <w:noProof/>
          <w:sz w:val="24"/>
          <w:szCs w:val="24"/>
        </w:rPr>
        <w:t>U cilju daljnjeg jačanja učešća javnosti u budžetskom procesu, ministarstva finansija trebali bi:</w:t>
      </w:r>
    </w:p>
    <w:p w14:paraId="613538CE" w14:textId="77777777" w:rsidR="00BC7176" w:rsidRPr="007710D6" w:rsidRDefault="00BC7176" w:rsidP="00FE22B4">
      <w:pPr>
        <w:numPr>
          <w:ilvl w:val="0"/>
          <w:numId w:val="1"/>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rPr>
        <w:t>Kroz pilot projekat uključiti javnost u proces formulacije budžeta I pratiti izvršenje budžeta. U procesu osigurajte dovoljnu transparentnost pružanjem jasne informacije o vremenskim rokovima, formatima, kanalima povratnih informacija, I uticaj uključenosti javnosti na donošenje odluka</w:t>
      </w:r>
      <w:r w:rsidRPr="007710D6">
        <w:rPr>
          <w:rFonts w:ascii="Bahnschrift Light" w:hAnsi="Bahnschrift Light" w:cs="Arial"/>
          <w:noProof/>
          <w:sz w:val="24"/>
          <w:szCs w:val="24"/>
          <w:lang w:val="bs-Latn-BA"/>
        </w:rPr>
        <w:t>.</w:t>
      </w:r>
    </w:p>
    <w:p w14:paraId="51D1316B" w14:textId="77777777" w:rsidR="00BC7176" w:rsidRPr="007710D6" w:rsidRDefault="00BC7176" w:rsidP="00FE22B4">
      <w:pPr>
        <w:numPr>
          <w:ilvl w:val="0"/>
          <w:numId w:val="1"/>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 xml:space="preserve">Aktivno se uključuči sa ranjivim i nedovoljno zastupljenim zajednicama, direktno ili putem organizacija </w:t>
      </w:r>
      <w:r w:rsidRPr="007710D6">
        <w:rPr>
          <w:rFonts w:ascii="Bahnschrift Light" w:hAnsi="Bahnschrift Light" w:cs="Arial"/>
          <w:noProof/>
          <w:sz w:val="24"/>
          <w:szCs w:val="24"/>
        </w:rPr>
        <w:t>civilnog društva koje ih predstavljaju.</w:t>
      </w:r>
    </w:p>
    <w:p w14:paraId="6161B601" w14:textId="77777777" w:rsidR="00BC7176" w:rsidRPr="007710D6" w:rsidRDefault="00BC7176" w:rsidP="00FE22B4">
      <w:pPr>
        <w:spacing w:line="312" w:lineRule="auto"/>
        <w:jc w:val="both"/>
        <w:rPr>
          <w:rFonts w:ascii="Bahnschrift Light" w:hAnsi="Bahnschrift Light" w:cs="Arial"/>
          <w:noProof/>
          <w:sz w:val="24"/>
          <w:szCs w:val="24"/>
        </w:rPr>
      </w:pPr>
      <w:r w:rsidRPr="007710D6">
        <w:rPr>
          <w:rFonts w:ascii="Bahnschrift Light" w:hAnsi="Bahnschrift Light" w:cs="Arial"/>
          <w:noProof/>
          <w:sz w:val="24"/>
          <w:szCs w:val="24"/>
          <w:lang w:val="bs-Latn-BA"/>
        </w:rPr>
        <w:t xml:space="preserve">Ured za reviziju </w:t>
      </w:r>
      <w:r w:rsidRPr="007710D6">
        <w:rPr>
          <w:rFonts w:ascii="Bahnschrift Light" w:hAnsi="Bahnschrift Light" w:cs="Arial"/>
          <w:noProof/>
          <w:sz w:val="24"/>
          <w:szCs w:val="24"/>
        </w:rPr>
        <w:t>Bosne i Hercegovine je uspostavio mehanizam za javnost da pomognu u razvoju svog programa revizije. Trebalo bi dati prioritet, za poboljšanje učešća javnosti u budžetu, uspostavi formalnih mehanizama da javnost da doprinos konkretnoj reviziji.</w:t>
      </w:r>
    </w:p>
    <w:p w14:paraId="7C901FEC" w14:textId="48EC29EE" w:rsidR="00BC7176" w:rsidRPr="007710D6" w:rsidRDefault="00FF7D99" w:rsidP="00FE22B4">
      <w:pPr>
        <w:pStyle w:val="Heading4"/>
        <w:spacing w:before="0" w:after="160" w:line="312" w:lineRule="auto"/>
        <w:rPr>
          <w:rFonts w:ascii="Bahnschrift Light" w:hAnsi="Bahnschrift Light"/>
          <w:noProof/>
          <w:lang w:val="bs-Latn-BA"/>
        </w:rPr>
      </w:pPr>
      <w:bookmarkStart w:id="94" w:name="_Toc205109818"/>
      <w:r w:rsidRPr="007710D6">
        <w:rPr>
          <w:rFonts w:ascii="Bahnschrift Light" w:hAnsi="Bahnschrift Light"/>
          <w:noProof/>
        </w:rPr>
        <w:t xml:space="preserve">3.2.5.3. </w:t>
      </w:r>
      <w:r w:rsidR="00BC7176" w:rsidRPr="007710D6">
        <w:rPr>
          <w:rFonts w:ascii="Bahnschrift Light" w:hAnsi="Bahnschrift Light"/>
          <w:noProof/>
        </w:rPr>
        <w:t>Nadzor nad budžetom</w:t>
      </w:r>
      <w:bookmarkEnd w:id="94"/>
    </w:p>
    <w:p w14:paraId="40259F97" w14:textId="77777777" w:rsidR="00BC7176" w:rsidRPr="007710D6" w:rsidRDefault="00BC7176" w:rsidP="00FE22B4">
      <w:pPr>
        <w:spacing w:line="312" w:lineRule="auto"/>
        <w:jc w:val="both"/>
        <w:rPr>
          <w:rFonts w:ascii="Bahnschrift Light" w:hAnsi="Bahnschrift Light" w:cs="Arial"/>
          <w:noProof/>
          <w:sz w:val="24"/>
          <w:szCs w:val="24"/>
        </w:rPr>
      </w:pPr>
      <w:r w:rsidRPr="007710D6">
        <w:rPr>
          <w:rFonts w:ascii="Bahnschrift Light" w:hAnsi="Bahnschrift Light" w:cs="Arial"/>
          <w:noProof/>
          <w:sz w:val="24"/>
          <w:szCs w:val="24"/>
          <w:lang w:val="bs-Latn-BA"/>
        </w:rPr>
        <w:t>OBS ispituje ulogu zakonodavnih tijela i revizorskih institucija u budžetskom procesu i u kojoj</w:t>
      </w:r>
      <w:r w:rsidRPr="007710D6">
        <w:rPr>
          <w:rFonts w:ascii="Bahnschrift Light" w:hAnsi="Bahnschrift Light" w:cs="Arial"/>
          <w:noProof/>
          <w:sz w:val="24"/>
          <w:szCs w:val="24"/>
        </w:rPr>
        <w:t xml:space="preserve"> mjeri vrše nadzor. Države se boduju na skali od 0 do 100 na osnovu 18 jednako </w:t>
      </w:r>
      <w:r w:rsidRPr="007710D6">
        <w:rPr>
          <w:rFonts w:ascii="Bahnschrift Light" w:hAnsi="Bahnschrift Light" w:cs="Arial"/>
          <w:noProof/>
          <w:sz w:val="24"/>
          <w:szCs w:val="24"/>
        </w:rPr>
        <w:lastRenderedPageBreak/>
        <w:t>ponderirani pokazatelji. Osim toga, anketa prikuplja dodatne informacije od nezavisnom fiskalnih institucija. Zakonodavna vlast i revizorske institucije u Bosni i Hercegovini, zajedno, vrše ograničeni nadzor tokom budžetskog procesa, sa ocijenom 52 (od 100)</w:t>
      </w:r>
    </w:p>
    <w:p w14:paraId="7E682B42" w14:textId="77777777" w:rsidR="00BC7176" w:rsidRPr="007710D6" w:rsidRDefault="00BC7176" w:rsidP="00FE22B4">
      <w:p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rPr>
        <w:t>Parlamentarna skupština Bosne i Hercegovine pruža slab nadzor tokom faze planiranja budžetskog ciklusa i slab nadzor tokom faze implementacije. Da bi se poboljšao nadzor, sljedeće akcije bi trebale biti prioritetne</w:t>
      </w:r>
      <w:r w:rsidRPr="007710D6">
        <w:rPr>
          <w:rFonts w:ascii="Bahnschrift Light" w:hAnsi="Bahnschrift Light" w:cs="Arial"/>
          <w:noProof/>
          <w:sz w:val="24"/>
          <w:szCs w:val="24"/>
          <w:lang w:val="bs-Latn-BA"/>
        </w:rPr>
        <w:t>:</w:t>
      </w:r>
    </w:p>
    <w:p w14:paraId="7D508726" w14:textId="77777777" w:rsidR="00BC7176" w:rsidRPr="007710D6" w:rsidRDefault="00BC7176" w:rsidP="00FE22B4">
      <w:pPr>
        <w:numPr>
          <w:ilvl w:val="0"/>
          <w:numId w:val="30"/>
        </w:numPr>
        <w:spacing w:line="312" w:lineRule="auto"/>
        <w:jc w:val="both"/>
        <w:rPr>
          <w:rFonts w:ascii="Bahnschrift Light" w:hAnsi="Bahnschrift Light" w:cs="Arial"/>
          <w:noProof/>
          <w:sz w:val="24"/>
          <w:szCs w:val="24"/>
        </w:rPr>
      </w:pPr>
      <w:r w:rsidRPr="007710D6">
        <w:rPr>
          <w:rFonts w:ascii="Bahnschrift Light" w:hAnsi="Bahnschrift Light" w:cs="Arial"/>
          <w:noProof/>
          <w:sz w:val="24"/>
          <w:szCs w:val="24"/>
        </w:rPr>
        <w:t>Prijedlog budžeta izvršne vlasti treba biti dostavljen zakonodavcima najmanje dva mjeseca prije početka budžetske godine. Pravovremeno podnošenje Prijedlog budžeta zakonodavnom tijelu bi također trebao doprinijeti obnavljanju praksa odobravanja prijedloga budžeta prije početka budžetske godine (tj. najkasnije od 31. decembra prethodne godine.</w:t>
      </w:r>
    </w:p>
    <w:p w14:paraId="155DA688" w14:textId="77777777" w:rsidR="00BC7176" w:rsidRPr="007710D6" w:rsidRDefault="00BC7176" w:rsidP="00FE22B4">
      <w:pPr>
        <w:numPr>
          <w:ilvl w:val="0"/>
          <w:numId w:val="30"/>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rPr>
        <w:t>Zakonodavni odbori bi trebali ispitati Prijedlog budžeta izvršne vlasti i objaviti online svoje izvještaje sa analizama.</w:t>
      </w:r>
    </w:p>
    <w:p w14:paraId="44CA6E45" w14:textId="77777777" w:rsidR="00BC7176" w:rsidRPr="007710D6" w:rsidRDefault="00BC7176" w:rsidP="00FE22B4">
      <w:pPr>
        <w:numPr>
          <w:ilvl w:val="0"/>
          <w:numId w:val="30"/>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rPr>
        <w:t>Zakonodavna vlast bi trebala odobriti prijedlog budžeta izvršne vlasti prije početka budžetske godine.</w:t>
      </w:r>
    </w:p>
    <w:p w14:paraId="24F5361E" w14:textId="77777777" w:rsidR="00BC7176" w:rsidRPr="007710D6" w:rsidRDefault="00BC7176" w:rsidP="00FE22B4">
      <w:pPr>
        <w:numPr>
          <w:ilvl w:val="0"/>
          <w:numId w:val="30"/>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rPr>
        <w:t>Zakonodavni odbor bi trebao ispitati izvršenje budžeta u godini i objaviti svoje nalaze, online.</w:t>
      </w:r>
    </w:p>
    <w:p w14:paraId="6E29E9B3" w14:textId="05D1091D" w:rsidR="00BC7176" w:rsidRPr="00263C0D" w:rsidRDefault="00BC7176" w:rsidP="00FE22B4">
      <w:pPr>
        <w:numPr>
          <w:ilvl w:val="0"/>
          <w:numId w:val="30"/>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rPr>
        <w:t xml:space="preserve">U praksi, osigurati da se zakonodavna vlast konsultuje, prije nego izvršna vlast prenese sredstva navedena u donesenom budžetu između administrativnih jedinica ili potrošnje neočekivanih prihoda u toku budžetske godine. </w:t>
      </w:r>
    </w:p>
    <w:p w14:paraId="3F575C40" w14:textId="77777777" w:rsidR="00263C0D" w:rsidRPr="007710D6" w:rsidRDefault="00263C0D" w:rsidP="00263C0D">
      <w:pPr>
        <w:spacing w:line="312" w:lineRule="auto"/>
        <w:ind w:left="720"/>
        <w:jc w:val="both"/>
        <w:rPr>
          <w:rFonts w:ascii="Bahnschrift Light" w:hAnsi="Bahnschrift Light" w:cs="Arial"/>
          <w:noProof/>
          <w:sz w:val="24"/>
          <w:szCs w:val="24"/>
          <w:lang w:val="bs-Latn-BA"/>
        </w:rPr>
      </w:pPr>
    </w:p>
    <w:p w14:paraId="5B60E865" w14:textId="44D352B1" w:rsidR="00BC7176" w:rsidRPr="00040E09" w:rsidRDefault="00FF7D99" w:rsidP="00FE22B4">
      <w:pPr>
        <w:pStyle w:val="Heading3"/>
        <w:spacing w:before="0" w:after="160" w:line="312" w:lineRule="auto"/>
        <w:rPr>
          <w:rFonts w:ascii="Bahnschrift Light" w:hAnsi="Bahnschrift Light"/>
          <w:noProof/>
          <w:lang w:val="bs-Latn-BA"/>
        </w:rPr>
      </w:pPr>
      <w:bookmarkStart w:id="95" w:name="_Hlk197725431"/>
      <w:bookmarkStart w:id="96" w:name="_Toc205109819"/>
      <w:r w:rsidRPr="007710D6">
        <w:rPr>
          <w:rFonts w:ascii="Bahnschrift Light" w:hAnsi="Bahnschrift Light"/>
        </w:rPr>
        <w:t>3.2.</w:t>
      </w:r>
      <w:r w:rsidR="009A7604" w:rsidRPr="007710D6">
        <w:rPr>
          <w:rFonts w:ascii="Bahnschrift Light" w:hAnsi="Bahnschrift Light"/>
        </w:rPr>
        <w:t>7</w:t>
      </w:r>
      <w:r w:rsidRPr="007710D6">
        <w:rPr>
          <w:rFonts w:ascii="Bahnschrift Light" w:hAnsi="Bahnschrift Light"/>
        </w:rPr>
        <w:t xml:space="preserve">. </w:t>
      </w:r>
      <w:r w:rsidR="00F375F8" w:rsidRPr="00040E09">
        <w:rPr>
          <w:rFonts w:ascii="Bahnschrift Light" w:hAnsi="Bahnschrift Light"/>
          <w:noProof/>
          <w:lang w:val="bs-Latn-BA"/>
        </w:rPr>
        <w:t>Odnosi Bosne I Heregovine I Europske unije</w:t>
      </w:r>
      <w:bookmarkEnd w:id="96"/>
    </w:p>
    <w:p w14:paraId="2119E6DD" w14:textId="0ADC26DA" w:rsidR="0025672A" w:rsidRPr="00040E09" w:rsidRDefault="00FF7D99" w:rsidP="00FE22B4">
      <w:pPr>
        <w:pStyle w:val="Heading4"/>
        <w:spacing w:before="0" w:after="160" w:line="312" w:lineRule="auto"/>
        <w:rPr>
          <w:rFonts w:ascii="Bahnschrift Light" w:hAnsi="Bahnschrift Light"/>
          <w:noProof/>
          <w:lang w:val="bs-Latn-BA"/>
        </w:rPr>
      </w:pPr>
      <w:bookmarkStart w:id="97" w:name="_Toc205109820"/>
      <w:bookmarkEnd w:id="95"/>
      <w:r w:rsidRPr="00040E09">
        <w:rPr>
          <w:rFonts w:ascii="Bahnschrift Light" w:hAnsi="Bahnschrift Light"/>
          <w:noProof/>
          <w:lang w:val="bs-Latn-BA"/>
        </w:rPr>
        <w:t>3.2.</w:t>
      </w:r>
      <w:r w:rsidR="009A7604" w:rsidRPr="00040E09">
        <w:rPr>
          <w:rFonts w:ascii="Bahnschrift Light" w:hAnsi="Bahnschrift Light"/>
          <w:noProof/>
          <w:lang w:val="bs-Latn-BA"/>
        </w:rPr>
        <w:t>7</w:t>
      </w:r>
      <w:r w:rsidRPr="00040E09">
        <w:rPr>
          <w:rFonts w:ascii="Bahnschrift Light" w:hAnsi="Bahnschrift Light"/>
          <w:noProof/>
          <w:lang w:val="bs-Latn-BA"/>
        </w:rPr>
        <w:t xml:space="preserve">.1 </w:t>
      </w:r>
      <w:r w:rsidR="0025672A" w:rsidRPr="00040E09">
        <w:rPr>
          <w:rFonts w:ascii="Bahnschrift Light" w:hAnsi="Bahnschrift Light"/>
          <w:noProof/>
          <w:lang w:val="bs-Latn-BA"/>
        </w:rPr>
        <w:t>Kontekst</w:t>
      </w:r>
      <w:bookmarkEnd w:id="97"/>
    </w:p>
    <w:p w14:paraId="21922FC0" w14:textId="77777777" w:rsidR="0025672A" w:rsidRPr="007710D6" w:rsidRDefault="00BC7176" w:rsidP="00FE22B4">
      <w:pPr>
        <w:spacing w:line="312" w:lineRule="auto"/>
        <w:jc w:val="both"/>
        <w:rPr>
          <w:rFonts w:ascii="Bahnschrift Light" w:hAnsi="Bahnschrift Light"/>
        </w:rPr>
      </w:pPr>
      <w:r w:rsidRPr="007710D6">
        <w:rPr>
          <w:rFonts w:ascii="Bahnschrift Light" w:hAnsi="Bahnschrift Light" w:cs="Arial"/>
          <w:noProof/>
          <w:sz w:val="24"/>
          <w:szCs w:val="24"/>
          <w:lang w:val="bs-Latn-BA"/>
        </w:rPr>
        <w:t>Bosna i Hercegovina je podnijela zahtjev za članstvo u EU u februaru 2016. godine, a Europska komisija je izdala Mišljenje o zahtjevu za članstvo u maju 2019. godine, utvrđujući 14 ključnih prioriteta o demokratiji/funkcionalnosti, vladavini prava, osnovnim pravima i reformi javne uprave. U decembru 2022. godine, Evropsko vijeće je Bosni i Hercegovini dodijelilo status zemlje kandidata uz pretpostavku da se preduzme osam koraka navedenih u preporukama Komisije. U skladu sa preporukom Komisije, Evropsko vijeće je u decembru 2023. godine odlučilo da će otvoriti pristupne pregovore sa Bosnom i Hercegovinom nakon što se postigne potreban stepen usklađenosti sa kriterijima za članstvo.</w:t>
      </w:r>
      <w:r w:rsidR="0025672A" w:rsidRPr="007710D6">
        <w:rPr>
          <w:rFonts w:ascii="Bahnschrift Light" w:hAnsi="Bahnschrift Light"/>
        </w:rPr>
        <w:t xml:space="preserve"> </w:t>
      </w:r>
    </w:p>
    <w:p w14:paraId="7D3D30A5" w14:textId="77777777" w:rsidR="00BC7176" w:rsidRPr="007710D6" w:rsidRDefault="00BC7176" w:rsidP="00FE22B4">
      <w:p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lastRenderedPageBreak/>
        <w:t>Slijedeći preporuku Komisije iz njenog izvještaja od 12. marta 2024. o napretku u Bosni i Hercegovini, Evropsko vijeće je 21. marta 2024. godine odlučilo da otvori pristupne pregovore sa Bosnom i Hercegovinom. Europsko vijeće pozvalo je Komisiju da pripremi pregovarački okvir s ciljem njegovog usvajanja u Vijeću čim se poduzmu svi relevantni koraci utvrđeni u preporuci Komisije iz listopada 2022.</w:t>
      </w:r>
    </w:p>
    <w:p w14:paraId="2F8027BF" w14:textId="11F7270A" w:rsidR="00BC7176" w:rsidRPr="007710D6" w:rsidRDefault="00BC7176" w:rsidP="00FE22B4">
      <w:p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Komisija je održala prvi uvodni sastanak 24. aprila 2024. u Briselu kako bi objasnila proces provjere, koji je prva faza pristupnih pregovora. Bosna i Hercegovina je dobila materijale s objašnjenjima o pravnoj stečevini EU.</w:t>
      </w:r>
    </w:p>
    <w:p w14:paraId="7C9B6ADD" w14:textId="1DC2E813" w:rsidR="0025672A" w:rsidRPr="007710D6" w:rsidRDefault="00FF7D99" w:rsidP="00FE22B4">
      <w:pPr>
        <w:pStyle w:val="Heading4"/>
        <w:spacing w:before="0" w:after="160" w:line="312" w:lineRule="auto"/>
        <w:rPr>
          <w:rFonts w:ascii="Bahnschrift Light" w:hAnsi="Bahnschrift Light"/>
          <w:noProof/>
        </w:rPr>
      </w:pPr>
      <w:bookmarkStart w:id="98" w:name="_Toc205109821"/>
      <w:r w:rsidRPr="007710D6">
        <w:rPr>
          <w:rFonts w:ascii="Bahnschrift Light" w:hAnsi="Bahnschrift Light"/>
          <w:noProof/>
        </w:rPr>
        <w:t>3.2.</w:t>
      </w:r>
      <w:r w:rsidR="009A7604" w:rsidRPr="007710D6">
        <w:rPr>
          <w:rFonts w:ascii="Bahnschrift Light" w:hAnsi="Bahnschrift Light"/>
          <w:noProof/>
        </w:rPr>
        <w:t>7</w:t>
      </w:r>
      <w:r w:rsidRPr="007710D6">
        <w:rPr>
          <w:rFonts w:ascii="Bahnschrift Light" w:hAnsi="Bahnschrift Light"/>
          <w:noProof/>
        </w:rPr>
        <w:t xml:space="preserve">.2. </w:t>
      </w:r>
      <w:r w:rsidR="0025672A" w:rsidRPr="007710D6">
        <w:rPr>
          <w:rFonts w:ascii="Bahnschrift Light" w:hAnsi="Bahnschrift Light"/>
          <w:noProof/>
        </w:rPr>
        <w:t>Usklađenost sa zahtjevima Evropske unije</w:t>
      </w:r>
      <w:bookmarkEnd w:id="98"/>
    </w:p>
    <w:p w14:paraId="715F88CF" w14:textId="48D3D9C5" w:rsidR="0025672A" w:rsidRPr="007710D6" w:rsidRDefault="0025672A" w:rsidP="00FE22B4">
      <w:pPr>
        <w:spacing w:line="312" w:lineRule="auto"/>
        <w:jc w:val="both"/>
        <w:rPr>
          <w:rFonts w:ascii="Bahnschrift Light" w:hAnsi="Bahnschrift Light" w:cs="Arial"/>
          <w:noProof/>
          <w:sz w:val="24"/>
          <w:szCs w:val="24"/>
        </w:rPr>
      </w:pPr>
      <w:r w:rsidRPr="007710D6">
        <w:rPr>
          <w:rFonts w:ascii="Bahnschrift Light" w:hAnsi="Bahnschrift Light" w:cs="Arial"/>
          <w:noProof/>
          <w:sz w:val="24"/>
          <w:szCs w:val="24"/>
        </w:rPr>
        <w:t>Godina 2030. mogla bi poslužiti kao privremeni cilj za usklađivanje sistema upravljanja javnim finansijama (PFM) u Bosni i Hercegovini. Tokom ovog procesa, BiH će biti obavezna uskladiti svoje PFM sisteme sa pravnim okvirima EU acquis communautaire – skupom zajedničkih prava i obaveza koje obavezuju sve države članice EU. Iako nije postavljen zvanični datum članstva BiH u EU, godina 2030. može se koristiti kao radni cilj za razvoj strategija upravljanja javnim finansijama za period 2026-2030.</w:t>
      </w:r>
    </w:p>
    <w:p w14:paraId="413FD2D8" w14:textId="3E17B885" w:rsidR="0025672A" w:rsidRPr="007710D6" w:rsidRDefault="0025672A" w:rsidP="00FE22B4">
      <w:pPr>
        <w:spacing w:line="312" w:lineRule="auto"/>
        <w:jc w:val="both"/>
        <w:rPr>
          <w:rFonts w:ascii="Bahnschrift Light" w:hAnsi="Bahnschrift Light" w:cs="Arial"/>
          <w:noProof/>
          <w:sz w:val="24"/>
          <w:szCs w:val="24"/>
        </w:rPr>
      </w:pPr>
      <w:r w:rsidRPr="007710D6">
        <w:rPr>
          <w:rFonts w:ascii="Bahnschrift Light" w:hAnsi="Bahnschrift Light" w:cs="Arial"/>
          <w:noProof/>
          <w:sz w:val="24"/>
          <w:szCs w:val="24"/>
        </w:rPr>
        <w:t xml:space="preserve">Od ukupno 35 pregovaračkih poglavlja, osam je </w:t>
      </w:r>
      <w:r w:rsidR="00040E09">
        <w:rPr>
          <w:rFonts w:ascii="Bahnschrift Light" w:hAnsi="Bahnschrift Light" w:cs="Arial"/>
          <w:noProof/>
          <w:sz w:val="24"/>
          <w:szCs w:val="24"/>
        </w:rPr>
        <w:t xml:space="preserve">direktno </w:t>
      </w:r>
      <w:r w:rsidRPr="007710D6">
        <w:rPr>
          <w:rFonts w:ascii="Bahnschrift Light" w:hAnsi="Bahnschrift Light" w:cs="Arial"/>
          <w:noProof/>
          <w:sz w:val="24"/>
          <w:szCs w:val="24"/>
        </w:rPr>
        <w:t xml:space="preserve">relevantno za upravljanje javnim finansijama. Ova poglavlja obuhvataju zakone i propise Evropske unije koje </w:t>
      </w:r>
      <w:r w:rsidR="00040E09">
        <w:rPr>
          <w:rFonts w:ascii="Bahnschrift Light" w:hAnsi="Bahnschrift Light" w:cs="Arial"/>
          <w:noProof/>
          <w:sz w:val="24"/>
          <w:szCs w:val="24"/>
        </w:rPr>
        <w:t xml:space="preserve">zemlja </w:t>
      </w:r>
      <w:r w:rsidRPr="007710D6">
        <w:rPr>
          <w:rFonts w:ascii="Bahnschrift Light" w:hAnsi="Bahnschrift Light" w:cs="Arial"/>
          <w:noProof/>
          <w:sz w:val="24"/>
          <w:szCs w:val="24"/>
        </w:rPr>
        <w:t>kandidatkinja mora uskladiti kako bi ispunila EU standarde. S obzirom na složenu ustavnu strukturu i izazove u donošenju i implementaciji PFM zakonodavstva, usklađivanje domaćeg zakonodavstva i procesa će, u principu, slijediti jedan od tri pristupa navedenih u nastavku:</w:t>
      </w:r>
    </w:p>
    <w:p w14:paraId="34F98508" w14:textId="07AFCDD8" w:rsidR="0025672A" w:rsidRPr="007710D6" w:rsidRDefault="0025672A" w:rsidP="00FE22B4">
      <w:pPr>
        <w:spacing w:line="312" w:lineRule="auto"/>
        <w:ind w:left="720"/>
        <w:jc w:val="both"/>
        <w:rPr>
          <w:rFonts w:ascii="Bahnschrift Light" w:hAnsi="Bahnschrift Light" w:cs="Arial"/>
          <w:noProof/>
          <w:sz w:val="24"/>
          <w:szCs w:val="24"/>
        </w:rPr>
      </w:pPr>
      <w:r w:rsidRPr="007710D6">
        <w:rPr>
          <w:rFonts w:ascii="Bahnschrift Light" w:hAnsi="Bahnschrift Light" w:cs="Arial"/>
          <w:noProof/>
          <w:sz w:val="24"/>
          <w:szCs w:val="24"/>
        </w:rPr>
        <w:t>(i) Pristup 1: Zakonodavstvo je potrebno samo na nivou institucija Bosne i Hercegovine (npr. carina, javne nabavke);</w:t>
      </w:r>
    </w:p>
    <w:p w14:paraId="0DDE88CE" w14:textId="2770377F" w:rsidR="0025672A" w:rsidRPr="007710D6" w:rsidRDefault="0025672A" w:rsidP="00FE22B4">
      <w:pPr>
        <w:spacing w:line="312" w:lineRule="auto"/>
        <w:ind w:left="720"/>
        <w:jc w:val="both"/>
        <w:rPr>
          <w:rFonts w:ascii="Bahnschrift Light" w:hAnsi="Bahnschrift Light" w:cs="Arial"/>
          <w:noProof/>
          <w:sz w:val="24"/>
          <w:szCs w:val="24"/>
        </w:rPr>
      </w:pPr>
      <w:r w:rsidRPr="007710D6">
        <w:rPr>
          <w:rFonts w:ascii="Bahnschrift Light" w:hAnsi="Bahnschrift Light" w:cs="Arial"/>
          <w:noProof/>
          <w:sz w:val="24"/>
          <w:szCs w:val="24"/>
        </w:rPr>
        <w:t>(ii) Pristup 4: Zakonodavstvo mora biti usvojeno na sva četiri nivoa vlasti;</w:t>
      </w:r>
    </w:p>
    <w:p w14:paraId="19129138" w14:textId="7859C890" w:rsidR="0025672A" w:rsidRPr="007710D6" w:rsidRDefault="0025672A" w:rsidP="00FE22B4">
      <w:pPr>
        <w:spacing w:line="312" w:lineRule="auto"/>
        <w:ind w:left="720"/>
        <w:jc w:val="both"/>
        <w:rPr>
          <w:rFonts w:ascii="Bahnschrift Light" w:hAnsi="Bahnschrift Light" w:cs="Arial"/>
          <w:noProof/>
          <w:sz w:val="24"/>
          <w:szCs w:val="24"/>
        </w:rPr>
      </w:pPr>
      <w:r w:rsidRPr="007710D6">
        <w:rPr>
          <w:rFonts w:ascii="Bahnschrift Light" w:hAnsi="Bahnschrift Light" w:cs="Arial"/>
          <w:noProof/>
          <w:sz w:val="24"/>
          <w:szCs w:val="24"/>
        </w:rPr>
        <w:t>(iii) Pristup 4+: Koordinirano zakonodavstvo mora biti usvojeno na sva četiri nivoa vlasti, praćeno koordiniranom implementacijom (npr. propisi i procedure vezane za fiskalni okvir, fiskalnu disciplinu, izvještavanje itd.).</w:t>
      </w:r>
    </w:p>
    <w:p w14:paraId="79105605" w14:textId="15A728C5" w:rsidR="0025672A" w:rsidRPr="007710D6" w:rsidRDefault="0025672A" w:rsidP="00FE22B4">
      <w:pPr>
        <w:spacing w:line="312" w:lineRule="auto"/>
        <w:jc w:val="both"/>
        <w:rPr>
          <w:rFonts w:ascii="Bahnschrift Light" w:hAnsi="Bahnschrift Light" w:cs="Arial"/>
          <w:noProof/>
          <w:sz w:val="24"/>
          <w:szCs w:val="24"/>
        </w:rPr>
      </w:pPr>
      <w:r w:rsidRPr="007710D6">
        <w:rPr>
          <w:rFonts w:ascii="Bahnschrift Light" w:hAnsi="Bahnschrift Light" w:cs="Arial"/>
          <w:noProof/>
          <w:sz w:val="24"/>
          <w:szCs w:val="24"/>
        </w:rPr>
        <w:t>Jasno je da Pristup 4+ predstavlja najveći izazov..</w:t>
      </w:r>
    </w:p>
    <w:p w14:paraId="5E7F1793" w14:textId="77777777" w:rsidR="00040E09" w:rsidRDefault="0025672A" w:rsidP="00FE22B4">
      <w:pPr>
        <w:spacing w:line="312" w:lineRule="auto"/>
        <w:jc w:val="both"/>
        <w:rPr>
          <w:rFonts w:ascii="Bahnschrift Light" w:hAnsi="Bahnschrift Light" w:cs="Arial"/>
          <w:noProof/>
          <w:sz w:val="24"/>
          <w:szCs w:val="24"/>
        </w:rPr>
      </w:pPr>
      <w:r w:rsidRPr="007710D6">
        <w:rPr>
          <w:rFonts w:ascii="Bahnschrift Light" w:hAnsi="Bahnschrift Light" w:cs="Arial"/>
          <w:noProof/>
          <w:sz w:val="24"/>
          <w:szCs w:val="24"/>
        </w:rPr>
        <w:t xml:space="preserve">Iako je potrebno razmotriti veliki broj propisa, tri grupe pravnih akata imaju naročito snažan uticaj na upravljanje javnim finansijama: </w:t>
      </w:r>
    </w:p>
    <w:p w14:paraId="538FC0D3" w14:textId="4CE53352" w:rsidR="00040E09" w:rsidRPr="00040E09" w:rsidRDefault="0025672A" w:rsidP="00FE22B4">
      <w:pPr>
        <w:pStyle w:val="ListParagraph"/>
        <w:numPr>
          <w:ilvl w:val="1"/>
          <w:numId w:val="23"/>
        </w:numPr>
        <w:spacing w:line="312" w:lineRule="auto"/>
        <w:jc w:val="both"/>
        <w:rPr>
          <w:rFonts w:ascii="Bahnschrift Light" w:hAnsi="Bahnschrift Light" w:cs="Arial"/>
          <w:noProof/>
          <w:sz w:val="24"/>
          <w:szCs w:val="24"/>
        </w:rPr>
      </w:pPr>
      <w:r w:rsidRPr="00040E09">
        <w:rPr>
          <w:rFonts w:ascii="Bahnschrift Light" w:hAnsi="Bahnschrift Light" w:cs="Arial"/>
          <w:noProof/>
          <w:sz w:val="24"/>
          <w:szCs w:val="24"/>
        </w:rPr>
        <w:t xml:space="preserve">Uredba br. 549/2013 o Evropskom sistemu nacionalnih i regionalnih računa u Evropskoj uniji (ESA 2010); </w:t>
      </w:r>
    </w:p>
    <w:p w14:paraId="7966DD82" w14:textId="34FAA21D" w:rsidR="00040E09" w:rsidRDefault="0025672A" w:rsidP="00FE22B4">
      <w:pPr>
        <w:pStyle w:val="ListParagraph"/>
        <w:numPr>
          <w:ilvl w:val="1"/>
          <w:numId w:val="23"/>
        </w:numPr>
        <w:spacing w:line="312" w:lineRule="auto"/>
        <w:jc w:val="both"/>
        <w:rPr>
          <w:rFonts w:ascii="Bahnschrift Light" w:hAnsi="Bahnschrift Light" w:cs="Arial"/>
          <w:noProof/>
          <w:sz w:val="24"/>
          <w:szCs w:val="24"/>
        </w:rPr>
      </w:pPr>
      <w:r w:rsidRPr="00040E09">
        <w:rPr>
          <w:rFonts w:ascii="Bahnschrift Light" w:hAnsi="Bahnschrift Light" w:cs="Arial"/>
          <w:noProof/>
          <w:sz w:val="24"/>
          <w:szCs w:val="24"/>
        </w:rPr>
        <w:lastRenderedPageBreak/>
        <w:t xml:space="preserve">pravni akti poznati kao Pakt o stabilnosti i rastu (SGP), uključujući obaveze iz paketa „Six-Pack“; i </w:t>
      </w:r>
    </w:p>
    <w:p w14:paraId="7E68CDB3" w14:textId="77777777" w:rsidR="00040E09" w:rsidRDefault="0025672A" w:rsidP="00FE22B4">
      <w:pPr>
        <w:pStyle w:val="ListParagraph"/>
        <w:numPr>
          <w:ilvl w:val="1"/>
          <w:numId w:val="23"/>
        </w:numPr>
        <w:spacing w:line="312" w:lineRule="auto"/>
        <w:jc w:val="both"/>
        <w:rPr>
          <w:rFonts w:ascii="Bahnschrift Light" w:hAnsi="Bahnschrift Light" w:cs="Arial"/>
          <w:noProof/>
          <w:sz w:val="24"/>
          <w:szCs w:val="24"/>
        </w:rPr>
      </w:pPr>
      <w:r w:rsidRPr="00040E09">
        <w:rPr>
          <w:rFonts w:ascii="Bahnschrift Light" w:hAnsi="Bahnschrift Light" w:cs="Arial"/>
          <w:noProof/>
          <w:sz w:val="24"/>
          <w:szCs w:val="24"/>
        </w:rPr>
        <w:t xml:space="preserve">Uredba 2018/1046 o finansijskim pravilima primjenjivim na opšti budžet Unije. </w:t>
      </w:r>
    </w:p>
    <w:p w14:paraId="02C10285" w14:textId="0E2A0E07" w:rsidR="0025672A" w:rsidRPr="00040E09" w:rsidRDefault="0025672A" w:rsidP="00FE22B4">
      <w:pPr>
        <w:spacing w:line="312" w:lineRule="auto"/>
        <w:jc w:val="both"/>
        <w:rPr>
          <w:rFonts w:ascii="Bahnschrift Light" w:hAnsi="Bahnschrift Light" w:cs="Arial"/>
          <w:noProof/>
          <w:sz w:val="24"/>
          <w:szCs w:val="24"/>
        </w:rPr>
      </w:pPr>
      <w:r w:rsidRPr="00040E09">
        <w:rPr>
          <w:rFonts w:ascii="Bahnschrift Light" w:hAnsi="Bahnschrift Light" w:cs="Arial"/>
          <w:noProof/>
          <w:sz w:val="24"/>
          <w:szCs w:val="24"/>
        </w:rPr>
        <w:t>Ono što ove regulative izdvaja od drugih je njihova složenost, visok nivo koordinacije koji zahtijevaju, te činjenica da podrazumijevaju značajne reforme i usklađivanje osnovnih PFM sistema.</w:t>
      </w:r>
    </w:p>
    <w:p w14:paraId="418A4FCE" w14:textId="6D447303" w:rsidR="0025672A" w:rsidRPr="007710D6" w:rsidRDefault="0025672A" w:rsidP="00FE22B4">
      <w:pPr>
        <w:spacing w:line="312" w:lineRule="auto"/>
        <w:jc w:val="both"/>
        <w:rPr>
          <w:rFonts w:ascii="Bahnschrift Light" w:hAnsi="Bahnschrift Light" w:cs="Arial"/>
          <w:noProof/>
          <w:sz w:val="24"/>
          <w:szCs w:val="24"/>
        </w:rPr>
      </w:pPr>
      <w:r w:rsidRPr="007710D6">
        <w:rPr>
          <w:rFonts w:ascii="Bahnschrift Light" w:hAnsi="Bahnschrift Light" w:cs="Arial"/>
          <w:noProof/>
          <w:sz w:val="24"/>
          <w:szCs w:val="24"/>
        </w:rPr>
        <w:t>ESA 2010 predstavlja harmonizovani okvir za proizvodnju uporedivih, pouzdanih i konzistentnih ekonomskih podataka u svim državama članicama EU. To je računovodstveni okvir zasnovan na međunarodno dogovorenim principima, usklađen sa Sistemom nacionalnih računa Ujedinjenih nacija (SNA 2008). ESA 2010 definiše institucionalne sektore, što je posebno važno pitanje za BiH, kao što je ranije diskutovano. U okviru ovog okvira mora se uspostaviti registar javnih subjekata. Ovaj registar će omogućiti izvlačenje različitih agregata, kao što su centralna vlast, opšta vlast i fondovi socijalnog osiguranja. Takođe, pomoći će u razjašnjavanju koji subjekti ispunjavaju kriterije za državna preduzeća (SOE) u skladu sa domaćim zakonodavstvom (što je ključno za upravljanje SOE-ima), kao i kako se t</w:t>
      </w:r>
      <w:r w:rsidR="00040E09">
        <w:rPr>
          <w:rFonts w:ascii="Bahnschrift Light" w:hAnsi="Bahnschrift Light" w:cs="Arial"/>
          <w:noProof/>
          <w:sz w:val="24"/>
          <w:szCs w:val="24"/>
        </w:rPr>
        <w:t>i subjekti</w:t>
      </w:r>
      <w:r w:rsidRPr="007710D6">
        <w:rPr>
          <w:rFonts w:ascii="Bahnschrift Light" w:hAnsi="Bahnschrift Light" w:cs="Arial"/>
          <w:noProof/>
          <w:sz w:val="24"/>
          <w:szCs w:val="24"/>
        </w:rPr>
        <w:t xml:space="preserve"> tretiraju u svrhu izvještavanja prema Priručniku za statistiku javnih finansija 2014 (GFSM 2014) i ESA 2010. Dodatni cilj je identifikacija subjekata čija je pripadnost određenim nivoima vlasti nejasna, kako bi se započeo proces rješavanja tog pitanja. Iako ovo područje formalno pripada Poglavlju 18: Statistika, njegova važnost za praćenje (npr. kriterijumi iz Maastrichta), izvještavanje i upravljanje pojedinačnim subjektima zahtijeva širi institucionalni angažman. Stoga, pored statističkih zavoda, Ministarstva finansija, Finansijsko-informacijske agencije (FIA), Agencije za posredovanje, IT i finansijske usluge (APIF) i Centralna banka Bosne i Hercegovine trebaju biti aktivno uključeni od samog početka.</w:t>
      </w:r>
    </w:p>
    <w:p w14:paraId="6F0D033F" w14:textId="1CE73BBC" w:rsidR="00F375F8" w:rsidRPr="007710D6" w:rsidRDefault="00FF7D99" w:rsidP="00FE22B4">
      <w:pPr>
        <w:pStyle w:val="Heading4"/>
        <w:spacing w:before="0" w:after="160" w:line="312" w:lineRule="auto"/>
        <w:rPr>
          <w:rFonts w:ascii="Bahnschrift Light" w:hAnsi="Bahnschrift Light"/>
          <w:noProof/>
          <w:lang w:val="bs-Latn-BA"/>
        </w:rPr>
      </w:pPr>
      <w:bookmarkStart w:id="99" w:name="_Toc205109822"/>
      <w:r w:rsidRPr="007710D6">
        <w:rPr>
          <w:rFonts w:ascii="Bahnschrift Light" w:hAnsi="Bahnschrift Light"/>
          <w:noProof/>
          <w:lang w:val="bs-Latn-BA"/>
        </w:rPr>
        <w:t>3.2.</w:t>
      </w:r>
      <w:r w:rsidR="009A7604" w:rsidRPr="007710D6">
        <w:rPr>
          <w:rFonts w:ascii="Bahnschrift Light" w:hAnsi="Bahnschrift Light"/>
          <w:noProof/>
          <w:lang w:val="bs-Latn-BA"/>
        </w:rPr>
        <w:t>7</w:t>
      </w:r>
      <w:r w:rsidRPr="007710D6">
        <w:rPr>
          <w:rFonts w:ascii="Bahnschrift Light" w:hAnsi="Bahnschrift Light"/>
          <w:noProof/>
          <w:lang w:val="bs-Latn-BA"/>
        </w:rPr>
        <w:t xml:space="preserve">.3. </w:t>
      </w:r>
      <w:r w:rsidR="00F375F8" w:rsidRPr="007710D6">
        <w:rPr>
          <w:rFonts w:ascii="Bahnschrift Light" w:hAnsi="Bahnschrift Light"/>
          <w:noProof/>
          <w:lang w:val="bs-Latn-BA"/>
        </w:rPr>
        <w:t>Usklađenost sa zahtjevima EU – Pakt o stabilnosti i rastu (SGP)</w:t>
      </w:r>
      <w:bookmarkEnd w:id="99"/>
    </w:p>
    <w:p w14:paraId="4FFB9112" w14:textId="77777777" w:rsidR="00F375F8" w:rsidRPr="007710D6" w:rsidRDefault="00F375F8" w:rsidP="00FE22B4">
      <w:p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Pakt o stabilnosti i rastu (SGP) predstavlja temeljni kamen ekonomske uprave Evropske unije, naročito u oblasti fiskalnog nadzora. Razumijevanje pravnog okvira koji stoji iza SGP-a ključno je za procjenu njegovih implikacija na formulisanje nacionalnih fiskalnih politika i povezane obaveze izvještavanja. Za Bosnu i Hercegovinu, ovo znanje je od presudnog značaja za adekvatno prilagođavanje nacionalnih procedura. Ove prilagodbe će imati značajan uticaj, naročito na procese i koordinaciju vezanu za sljedeće ključne dokumente:</w:t>
      </w:r>
    </w:p>
    <w:p w14:paraId="00F94033" w14:textId="77777777" w:rsidR="00F375F8" w:rsidRPr="007710D6" w:rsidRDefault="00F375F8" w:rsidP="00FE22B4">
      <w:pPr>
        <w:spacing w:line="312" w:lineRule="auto"/>
        <w:ind w:left="720"/>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(i) Globalni okvir fiskalne ravnoteže i politika u BiH;</w:t>
      </w:r>
    </w:p>
    <w:p w14:paraId="7520A423" w14:textId="77777777" w:rsidR="00F375F8" w:rsidRPr="007710D6" w:rsidRDefault="00F375F8" w:rsidP="00FE22B4">
      <w:pPr>
        <w:spacing w:line="312" w:lineRule="auto"/>
        <w:ind w:left="720"/>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lastRenderedPageBreak/>
        <w:t>(ii) Dokument okvira budžeta (DOB), koji se usvaja na svim nivoima vlasti (Institucije BiH, Federacija BiH, Republika Srpska, Brčko Distrikt) i kantonima;</w:t>
      </w:r>
    </w:p>
    <w:p w14:paraId="0045DB17" w14:textId="77777777" w:rsidR="00F375F8" w:rsidRPr="007710D6" w:rsidRDefault="00F375F8" w:rsidP="00FE22B4">
      <w:pPr>
        <w:spacing w:line="312" w:lineRule="auto"/>
        <w:ind w:left="720"/>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(iii) Programi ekonomske reforme (ERP); i</w:t>
      </w:r>
    </w:p>
    <w:p w14:paraId="12F2B07D" w14:textId="77777777" w:rsidR="00F375F8" w:rsidRPr="007710D6" w:rsidRDefault="00F375F8" w:rsidP="00FE22B4">
      <w:pPr>
        <w:spacing w:line="312" w:lineRule="auto"/>
        <w:ind w:left="720"/>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(iv) Trogodišnji radni programi (pripremljeni od strane institucija BiH, Federacije BiH, Republike Srpske i Brčko Distrikta).</w:t>
      </w:r>
    </w:p>
    <w:p w14:paraId="43BA4533" w14:textId="0AFAABBA" w:rsidR="0025672A" w:rsidRPr="007710D6" w:rsidRDefault="00F375F8" w:rsidP="00FE22B4">
      <w:p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Trenutno, vremenski okviri i sadržaj ovih srednjoročnih planskih dokumenata nisu usklađeni niti harmonizirani. Nakon pristupanja BiH Evropskoj uniji, zahtjevi za izvještavanjem – kako u pogledu kvaliteta tako i učestalosti – značajno će se povećati. Ukoliko nacionalne procedure ne budu pravovremeno usklađene i optimizirane, to će predstavljati znatan teret za sistem upravljanja javnim finansijama.</w:t>
      </w:r>
    </w:p>
    <w:p w14:paraId="32245039" w14:textId="7BA660A5" w:rsidR="00F375F8" w:rsidRPr="007710D6" w:rsidRDefault="00FF7D99" w:rsidP="00FE22B4">
      <w:pPr>
        <w:pStyle w:val="Heading4"/>
        <w:spacing w:before="0" w:after="160" w:line="312" w:lineRule="auto"/>
        <w:rPr>
          <w:rFonts w:ascii="Bahnschrift Light" w:hAnsi="Bahnschrift Light"/>
          <w:noProof/>
        </w:rPr>
      </w:pPr>
      <w:bookmarkStart w:id="100" w:name="_Toc205109823"/>
      <w:r w:rsidRPr="007710D6">
        <w:rPr>
          <w:rFonts w:ascii="Bahnschrift Light" w:hAnsi="Bahnschrift Light"/>
          <w:noProof/>
        </w:rPr>
        <w:t>3.2.</w:t>
      </w:r>
      <w:r w:rsidR="009A7604" w:rsidRPr="007710D6">
        <w:rPr>
          <w:rFonts w:ascii="Bahnschrift Light" w:hAnsi="Bahnschrift Light"/>
          <w:noProof/>
        </w:rPr>
        <w:t>7</w:t>
      </w:r>
      <w:r w:rsidRPr="007710D6">
        <w:rPr>
          <w:rFonts w:ascii="Bahnschrift Light" w:hAnsi="Bahnschrift Light"/>
          <w:noProof/>
        </w:rPr>
        <w:t xml:space="preserve">.4. </w:t>
      </w:r>
      <w:r w:rsidR="00F375F8" w:rsidRPr="007710D6">
        <w:rPr>
          <w:rFonts w:ascii="Bahnschrift Light" w:hAnsi="Bahnschrift Light"/>
          <w:noProof/>
        </w:rPr>
        <w:t>Unapređenje procedura planiranja i izvršenja budžeta</w:t>
      </w:r>
      <w:bookmarkEnd w:id="100"/>
    </w:p>
    <w:p w14:paraId="36265946" w14:textId="77777777" w:rsidR="00F375F8" w:rsidRPr="007710D6" w:rsidRDefault="00F375F8" w:rsidP="00FE22B4">
      <w:pPr>
        <w:spacing w:line="312" w:lineRule="auto"/>
        <w:jc w:val="both"/>
        <w:rPr>
          <w:rFonts w:ascii="Bahnschrift Light" w:hAnsi="Bahnschrift Light" w:cs="Arial"/>
          <w:noProof/>
          <w:sz w:val="24"/>
          <w:szCs w:val="24"/>
        </w:rPr>
      </w:pPr>
      <w:r w:rsidRPr="007710D6">
        <w:rPr>
          <w:rFonts w:ascii="Bahnschrift Light" w:hAnsi="Bahnschrift Light" w:cs="Arial"/>
          <w:noProof/>
          <w:sz w:val="24"/>
          <w:szCs w:val="24"/>
        </w:rPr>
        <w:t>Uredba (EU) 2024/2509, poznata i kao Finansijska uredba 2024, utvrđuje finansijska pravila koja se primjenjuju na opšti budžet Evropske unije. Ova uredba reguliše planiranje, izvršenje, praćenje i kontrolu sredstava EU koja se upravljaju pod zajedničkom odgovornošću. Uredba je usko povezana sa propisima koji uređuju sredstva pretpristupne pomoći (IPA III). U oba slučaja, principi za planiranje i izvršenje sredstava EU jasno su definisani. Idealno bi bilo da se upravljanje domaćim budžetskim sredstvima u najvećoj mogućoj mjeri uskladi sa ovim principima. U tom kontekstu, sistem planiranja i izvršenja budžeta bio bi unaprijeđen, pri čemu bi se sačuvala njegova specifičnost i izbjegla dupliciranja u procesima pripreme i izvršenja u vezi sa sredstvima EU.</w:t>
      </w:r>
    </w:p>
    <w:p w14:paraId="56F42390" w14:textId="19F5E56F" w:rsidR="00F375F8" w:rsidRPr="00040E09" w:rsidRDefault="00FF7D99" w:rsidP="00FE22B4">
      <w:pPr>
        <w:pStyle w:val="Heading4"/>
        <w:spacing w:before="0" w:after="160" w:line="312" w:lineRule="auto"/>
        <w:rPr>
          <w:rFonts w:ascii="Bahnschrift Light" w:hAnsi="Bahnschrift Light"/>
          <w:noProof/>
          <w:lang w:val="bs-Latn-BA"/>
        </w:rPr>
      </w:pPr>
      <w:bookmarkStart w:id="101" w:name="_Toc205109824"/>
      <w:r w:rsidRPr="007710D6">
        <w:rPr>
          <w:rFonts w:ascii="Bahnschrift Light" w:hAnsi="Bahnschrift Light"/>
        </w:rPr>
        <w:t>3</w:t>
      </w:r>
      <w:r w:rsidRPr="00040E09">
        <w:rPr>
          <w:rFonts w:ascii="Bahnschrift Light" w:hAnsi="Bahnschrift Light"/>
          <w:noProof/>
          <w:lang w:val="bs-Latn-BA"/>
        </w:rPr>
        <w:t>.2.</w:t>
      </w:r>
      <w:r w:rsidR="009A7604" w:rsidRPr="00040E09">
        <w:rPr>
          <w:rFonts w:ascii="Bahnschrift Light" w:hAnsi="Bahnschrift Light"/>
          <w:noProof/>
          <w:lang w:val="bs-Latn-BA"/>
        </w:rPr>
        <w:t>7</w:t>
      </w:r>
      <w:r w:rsidRPr="00040E09">
        <w:rPr>
          <w:rFonts w:ascii="Bahnschrift Light" w:hAnsi="Bahnschrift Light"/>
          <w:noProof/>
          <w:lang w:val="bs-Latn-BA"/>
        </w:rPr>
        <w:t xml:space="preserve">.5. </w:t>
      </w:r>
      <w:r w:rsidR="00F375F8" w:rsidRPr="00040E09">
        <w:rPr>
          <w:rFonts w:ascii="Bahnschrift Light" w:hAnsi="Bahnschrift Light"/>
          <w:noProof/>
          <w:lang w:val="bs-Latn-BA"/>
        </w:rPr>
        <w:t>Izvještaj o napretku BiH u EU za 2024.godinu</w:t>
      </w:r>
      <w:bookmarkEnd w:id="101"/>
    </w:p>
    <w:p w14:paraId="3A1EBEEC" w14:textId="77777777" w:rsidR="00F375F8" w:rsidRPr="007710D6" w:rsidRDefault="00F375F8" w:rsidP="00FE22B4">
      <w:p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Prema Izvještaju o napretku Bosne i Hercegovine u Europsku uniju iz 2024.godine, ukazano je da javne finansije Bosne i Hercegovine, uključujući Federaciju BiH, suočavaju se sa strukturnim izazovima u usklađivanju sa EU standardima u oporezivanju, ekonomskoj i monetarnoj politici, carinskoj uniji, finansijskom nadzoru i budžetskim odredbama. Napredak je ograničen, a ključne preporuke se odnose na jačanje institucionalnih kapaciteta, transparentnosti, digitalizacije i koordinacije između nivoa vlasti, što je neophodno za napredak u procesu pristupanja EU.</w:t>
      </w:r>
    </w:p>
    <w:p w14:paraId="58D56500" w14:textId="77777777" w:rsidR="00B50ED0" w:rsidRPr="007710D6" w:rsidRDefault="00B50ED0" w:rsidP="00FE22B4">
      <w:pPr>
        <w:pStyle w:val="Heading5"/>
        <w:spacing w:before="0" w:after="160" w:line="312" w:lineRule="auto"/>
        <w:rPr>
          <w:rFonts w:ascii="Bahnschrift Light" w:hAnsi="Bahnschrift Light"/>
          <w:noProof/>
        </w:rPr>
      </w:pPr>
      <w:bookmarkStart w:id="102" w:name="_Toc205109825"/>
      <w:r w:rsidRPr="007710D6">
        <w:rPr>
          <w:rFonts w:ascii="Bahnschrift Light" w:hAnsi="Bahnschrift Light"/>
          <w:noProof/>
        </w:rPr>
        <w:t>Poglavlje 16: Oporezivanje</w:t>
      </w:r>
      <w:bookmarkEnd w:id="102"/>
    </w:p>
    <w:p w14:paraId="0D909B07" w14:textId="77777777" w:rsidR="00B50ED0" w:rsidRPr="007710D6" w:rsidRDefault="00B50ED0" w:rsidP="00FE22B4">
      <w:pPr>
        <w:spacing w:line="312" w:lineRule="auto"/>
        <w:jc w:val="both"/>
        <w:rPr>
          <w:rFonts w:ascii="Bahnschrift Light" w:hAnsi="Bahnschrift Light" w:cs="Arial"/>
          <w:noProof/>
          <w:sz w:val="24"/>
          <w:szCs w:val="24"/>
        </w:rPr>
      </w:pPr>
      <w:r w:rsidRPr="007710D6">
        <w:rPr>
          <w:rFonts w:ascii="Bahnschrift Light" w:hAnsi="Bahnschrift Light" w:cs="Arial"/>
          <w:b/>
          <w:bCs/>
          <w:noProof/>
          <w:sz w:val="24"/>
          <w:szCs w:val="24"/>
        </w:rPr>
        <w:t>Stanje usklađenosti:</w:t>
      </w:r>
      <w:r w:rsidRPr="007710D6">
        <w:rPr>
          <w:rFonts w:ascii="Bahnschrift Light" w:hAnsi="Bahnschrift Light" w:cs="Arial"/>
          <w:noProof/>
          <w:sz w:val="24"/>
          <w:szCs w:val="24"/>
        </w:rPr>
        <w:t> BiH je u ranoj fazi usklađivanja sa EU acquis-om u oblasti oporezivanja, posebno u vezi sa porezom na dodatu vrijednost (PDV), akcizama i određenim aspektima korporativnog oporezivanja.</w:t>
      </w:r>
    </w:p>
    <w:p w14:paraId="7F980FD7" w14:textId="77777777" w:rsidR="00B50ED0" w:rsidRPr="007710D6" w:rsidRDefault="00B50ED0" w:rsidP="00FE22B4">
      <w:pPr>
        <w:spacing w:line="312" w:lineRule="auto"/>
        <w:jc w:val="both"/>
        <w:rPr>
          <w:rFonts w:ascii="Bahnschrift Light" w:hAnsi="Bahnschrift Light" w:cs="Arial"/>
          <w:noProof/>
          <w:sz w:val="24"/>
          <w:szCs w:val="24"/>
        </w:rPr>
      </w:pPr>
      <w:r w:rsidRPr="007710D6">
        <w:rPr>
          <w:rFonts w:ascii="Bahnschrift Light" w:hAnsi="Bahnschrift Light" w:cs="Arial"/>
          <w:b/>
          <w:bCs/>
          <w:noProof/>
          <w:sz w:val="24"/>
          <w:szCs w:val="24"/>
        </w:rPr>
        <w:lastRenderedPageBreak/>
        <w:t>Izazovi:</w:t>
      </w:r>
      <w:r w:rsidRPr="007710D6">
        <w:rPr>
          <w:rFonts w:ascii="Bahnschrift Light" w:hAnsi="Bahnschrift Light" w:cs="Arial"/>
          <w:noProof/>
          <w:sz w:val="24"/>
          <w:szCs w:val="24"/>
        </w:rPr>
        <w:t> Potrebno je unaprijediti naplatu poreza kroz efikasniju razmjenu informacija između poreskih vlasti. Još uvijek nisu razjašnjene ustavne nadležnosti za uspostavljanje registra bankovnih računa fizičkih lica, što je zahtjev EU.</w:t>
      </w:r>
    </w:p>
    <w:p w14:paraId="07A4A312" w14:textId="4256355D" w:rsidR="00B50ED0" w:rsidRPr="007710D6" w:rsidRDefault="00B50ED0" w:rsidP="00FE22B4">
      <w:pPr>
        <w:spacing w:line="312" w:lineRule="auto"/>
        <w:jc w:val="both"/>
        <w:rPr>
          <w:rFonts w:ascii="Bahnschrift Light" w:hAnsi="Bahnschrift Light" w:cs="Arial"/>
          <w:noProof/>
          <w:sz w:val="24"/>
          <w:szCs w:val="24"/>
        </w:rPr>
      </w:pPr>
      <w:r w:rsidRPr="007710D6">
        <w:rPr>
          <w:rFonts w:ascii="Bahnschrift Light" w:hAnsi="Bahnschrift Light" w:cs="Arial"/>
          <w:b/>
          <w:bCs/>
          <w:noProof/>
          <w:sz w:val="24"/>
          <w:szCs w:val="24"/>
        </w:rPr>
        <w:t>Preporuke:</w:t>
      </w:r>
      <w:r w:rsidRPr="007710D6">
        <w:rPr>
          <w:rFonts w:ascii="Bahnschrift Light" w:hAnsi="Bahnschrift Light" w:cs="Arial"/>
          <w:noProof/>
          <w:sz w:val="24"/>
          <w:szCs w:val="24"/>
        </w:rPr>
        <w:t> Povećati transparentnost i efikasnost javnog sektora, uspostaviti bolji okvir za depolitizovanu upravu, te osigurati profesionalizaciju pore</w:t>
      </w:r>
      <w:r w:rsidR="00040E09">
        <w:rPr>
          <w:rFonts w:ascii="Bahnschrift Light" w:hAnsi="Bahnschrift Light" w:cs="Arial"/>
          <w:noProof/>
          <w:sz w:val="24"/>
          <w:szCs w:val="24"/>
        </w:rPr>
        <w:t>zn</w:t>
      </w:r>
      <w:r w:rsidRPr="007710D6">
        <w:rPr>
          <w:rFonts w:ascii="Bahnschrift Light" w:hAnsi="Bahnschrift Light" w:cs="Arial"/>
          <w:noProof/>
          <w:sz w:val="24"/>
          <w:szCs w:val="24"/>
        </w:rPr>
        <w:t>ih organa i digitalizaciju procesa naplate poreza</w:t>
      </w:r>
      <w:r w:rsidR="00040E09">
        <w:rPr>
          <w:rFonts w:ascii="Bahnschrift Light" w:hAnsi="Bahnschrift Light" w:cs="Arial"/>
          <w:noProof/>
          <w:sz w:val="24"/>
          <w:szCs w:val="24"/>
        </w:rPr>
        <w:t>.</w:t>
      </w:r>
    </w:p>
    <w:p w14:paraId="2EC74562" w14:textId="77777777" w:rsidR="00B50ED0" w:rsidRPr="007710D6" w:rsidRDefault="00B50ED0" w:rsidP="00FE22B4">
      <w:pPr>
        <w:pStyle w:val="Heading5"/>
        <w:spacing w:before="0" w:after="160" w:line="312" w:lineRule="auto"/>
        <w:rPr>
          <w:rFonts w:ascii="Bahnschrift Light" w:hAnsi="Bahnschrift Light"/>
          <w:noProof/>
          <w:lang w:val="bs-Latn-BA"/>
        </w:rPr>
      </w:pPr>
      <w:bookmarkStart w:id="103" w:name="_Toc205109826"/>
      <w:r w:rsidRPr="007710D6">
        <w:rPr>
          <w:rFonts w:ascii="Bahnschrift Light" w:hAnsi="Bahnschrift Light"/>
          <w:noProof/>
          <w:lang w:val="bs-Latn-BA"/>
        </w:rPr>
        <w:t>Poglavlje 17: Ekonomska i monetarna politika</w:t>
      </w:r>
      <w:bookmarkEnd w:id="103"/>
    </w:p>
    <w:p w14:paraId="2DBD9ECA" w14:textId="77777777" w:rsidR="00B50ED0" w:rsidRPr="007710D6" w:rsidRDefault="00B50ED0" w:rsidP="00FE22B4">
      <w:pPr>
        <w:spacing w:line="312" w:lineRule="auto"/>
        <w:jc w:val="both"/>
        <w:rPr>
          <w:rFonts w:ascii="Bahnschrift Light" w:hAnsi="Bahnschrift Light" w:cs="Arial"/>
          <w:noProof/>
          <w:sz w:val="24"/>
          <w:szCs w:val="24"/>
          <w:lang w:val="bs-Latn-BA"/>
        </w:rPr>
      </w:pPr>
      <w:r w:rsidRPr="007710D6">
        <w:rPr>
          <w:rFonts w:ascii="Bahnschrift Light" w:hAnsi="Bahnschrift Light" w:cs="Arial"/>
          <w:b/>
          <w:bCs/>
          <w:noProof/>
          <w:sz w:val="24"/>
          <w:szCs w:val="24"/>
          <w:lang w:val="bs-Latn-BA"/>
        </w:rPr>
        <w:t xml:space="preserve">Stanje usklađenosti: </w:t>
      </w:r>
      <w:r w:rsidRPr="007710D6">
        <w:rPr>
          <w:rFonts w:ascii="Bahnschrift Light" w:hAnsi="Bahnschrift Light" w:cs="Arial"/>
          <w:noProof/>
          <w:sz w:val="24"/>
          <w:szCs w:val="24"/>
          <w:lang w:val="bs-Latn-BA"/>
        </w:rPr>
        <w:t>BiH ima stabilan valutni odbor i nisku inflaciju, ali je fiskalna politika pod pritiskom zbog rasta tekućih rashoda i ograničenih investicija.</w:t>
      </w:r>
    </w:p>
    <w:p w14:paraId="25FB3A42" w14:textId="7D4FAD27" w:rsidR="00B50ED0" w:rsidRPr="007710D6" w:rsidRDefault="00B50ED0" w:rsidP="00FE22B4">
      <w:pPr>
        <w:spacing w:line="312" w:lineRule="auto"/>
        <w:jc w:val="both"/>
        <w:rPr>
          <w:rFonts w:ascii="Bahnschrift Light" w:hAnsi="Bahnschrift Light" w:cs="Arial"/>
          <w:noProof/>
          <w:sz w:val="24"/>
          <w:szCs w:val="24"/>
          <w:lang w:val="bs-Latn-BA"/>
        </w:rPr>
      </w:pPr>
      <w:r w:rsidRPr="007710D6">
        <w:rPr>
          <w:rFonts w:ascii="Bahnschrift Light" w:hAnsi="Bahnschrift Light" w:cs="Arial"/>
          <w:b/>
          <w:bCs/>
          <w:noProof/>
          <w:sz w:val="24"/>
          <w:szCs w:val="24"/>
          <w:lang w:val="bs-Latn-BA"/>
        </w:rPr>
        <w:t>Izazovi:</w:t>
      </w:r>
      <w:r w:rsidRPr="007710D6">
        <w:rPr>
          <w:rFonts w:ascii="Bahnschrift Light" w:hAnsi="Bahnschrift Light" w:cs="Arial"/>
          <w:noProof/>
          <w:sz w:val="24"/>
          <w:szCs w:val="24"/>
          <w:lang w:val="bs-Latn-BA"/>
        </w:rPr>
        <w:t xml:space="preserve"> Potrebno je unaprijediti rukovodnu odgovornost u javnim organima, uključujući finansijsku i administrativnu odgovornost. Nedostaje sistemski nadzor nad fiskalnim rizicima javnih </w:t>
      </w:r>
      <w:r w:rsidR="00040E09">
        <w:rPr>
          <w:rFonts w:ascii="Bahnschrift Light" w:hAnsi="Bahnschrift Light" w:cs="Arial"/>
          <w:noProof/>
          <w:sz w:val="24"/>
          <w:szCs w:val="24"/>
          <w:lang w:val="bs-Latn-BA"/>
        </w:rPr>
        <w:t>subjekata</w:t>
      </w:r>
      <w:r w:rsidRPr="007710D6">
        <w:rPr>
          <w:rFonts w:ascii="Bahnschrift Light" w:hAnsi="Bahnschrift Light" w:cs="Arial"/>
          <w:noProof/>
          <w:sz w:val="24"/>
          <w:szCs w:val="24"/>
          <w:lang w:val="bs-Latn-BA"/>
        </w:rPr>
        <w:t>, posebno na entitetskom nivou.</w:t>
      </w:r>
    </w:p>
    <w:p w14:paraId="39339F2C" w14:textId="62909A9C" w:rsidR="00B50ED0" w:rsidRPr="007710D6" w:rsidRDefault="00B50ED0" w:rsidP="00FE22B4">
      <w:pPr>
        <w:spacing w:line="312" w:lineRule="auto"/>
        <w:jc w:val="both"/>
        <w:rPr>
          <w:rFonts w:ascii="Bahnschrift Light" w:hAnsi="Bahnschrift Light" w:cs="Arial"/>
          <w:noProof/>
          <w:sz w:val="24"/>
          <w:szCs w:val="24"/>
          <w:lang w:val="bs-Latn-BA"/>
        </w:rPr>
      </w:pPr>
      <w:r w:rsidRPr="007710D6">
        <w:rPr>
          <w:rFonts w:ascii="Bahnschrift Light" w:hAnsi="Bahnschrift Light" w:cs="Arial"/>
          <w:b/>
          <w:bCs/>
          <w:noProof/>
          <w:sz w:val="24"/>
          <w:szCs w:val="24"/>
          <w:lang w:val="bs-Latn-BA"/>
        </w:rPr>
        <w:t>Preporuke</w:t>
      </w:r>
      <w:r w:rsidRPr="007710D6">
        <w:rPr>
          <w:rFonts w:ascii="Bahnschrift Light" w:hAnsi="Bahnschrift Light" w:cs="Arial"/>
          <w:noProof/>
          <w:sz w:val="24"/>
          <w:szCs w:val="24"/>
          <w:lang w:val="bs-Latn-BA"/>
        </w:rPr>
        <w:t xml:space="preserve">: Uspostaviti i unaprijediti funkciju nadzora nad fiskalnim rizicima javnih </w:t>
      </w:r>
      <w:r w:rsidR="00040E09">
        <w:rPr>
          <w:rFonts w:ascii="Bahnschrift Light" w:hAnsi="Bahnschrift Light" w:cs="Arial"/>
          <w:noProof/>
          <w:sz w:val="24"/>
          <w:szCs w:val="24"/>
          <w:lang w:val="bs-Latn-BA"/>
        </w:rPr>
        <w:t>subjekata</w:t>
      </w:r>
      <w:r w:rsidRPr="007710D6">
        <w:rPr>
          <w:rFonts w:ascii="Bahnschrift Light" w:hAnsi="Bahnschrift Light" w:cs="Arial"/>
          <w:noProof/>
          <w:sz w:val="24"/>
          <w:szCs w:val="24"/>
          <w:lang w:val="bs-Latn-BA"/>
        </w:rPr>
        <w:t xml:space="preserve"> i osigurati prikupljanje podataka o unutrašnjoj finansijskoj kontroli putem IT aplikacija. Jačati koordinaciju između parlamenata, revizorskih tijela i izvršnih vlasti radi bolje implementacije preporuka državne revizije</w:t>
      </w:r>
    </w:p>
    <w:p w14:paraId="1ABD13DE" w14:textId="77777777" w:rsidR="00B50ED0" w:rsidRPr="007710D6" w:rsidRDefault="00B50ED0" w:rsidP="00FE22B4">
      <w:pPr>
        <w:pStyle w:val="Heading5"/>
        <w:spacing w:before="0" w:after="160" w:line="312" w:lineRule="auto"/>
        <w:rPr>
          <w:rFonts w:ascii="Bahnschrift Light" w:hAnsi="Bahnschrift Light"/>
          <w:noProof/>
          <w:lang w:val="bs-Latn-BA"/>
        </w:rPr>
      </w:pPr>
      <w:bookmarkStart w:id="104" w:name="_Toc205109827"/>
      <w:r w:rsidRPr="007710D6">
        <w:rPr>
          <w:rFonts w:ascii="Bahnschrift Light" w:hAnsi="Bahnschrift Light"/>
          <w:noProof/>
          <w:lang w:val="bs-Latn-BA"/>
        </w:rPr>
        <w:t>Poglavlje 29: Carinska unija</w:t>
      </w:r>
      <w:bookmarkEnd w:id="104"/>
    </w:p>
    <w:p w14:paraId="62AFE6C4" w14:textId="77777777" w:rsidR="00B50ED0" w:rsidRPr="007710D6" w:rsidRDefault="00B50ED0" w:rsidP="00FE22B4">
      <w:pPr>
        <w:spacing w:line="312" w:lineRule="auto"/>
        <w:jc w:val="both"/>
        <w:rPr>
          <w:rFonts w:ascii="Bahnschrift Light" w:hAnsi="Bahnschrift Light"/>
          <w:noProof/>
          <w:sz w:val="24"/>
          <w:lang w:val="bs-Latn-BA"/>
        </w:rPr>
      </w:pPr>
      <w:r w:rsidRPr="007710D6">
        <w:rPr>
          <w:rFonts w:ascii="Bahnschrift Light" w:hAnsi="Bahnschrift Light"/>
          <w:b/>
          <w:bCs/>
          <w:noProof/>
          <w:sz w:val="24"/>
          <w:lang w:val="bs-Latn-BA"/>
        </w:rPr>
        <w:t>Stanje usklađenosti:</w:t>
      </w:r>
      <w:r w:rsidRPr="007710D6">
        <w:rPr>
          <w:rFonts w:ascii="Bahnschrift Light" w:hAnsi="Bahnschrift Light"/>
          <w:noProof/>
          <w:sz w:val="24"/>
          <w:lang w:val="bs-Latn-BA"/>
        </w:rPr>
        <w:t xml:space="preserve"> BiH je u ranoj fazi pripremljenosti za carinsku uniju. Potrebno je dalje usklađivanje zakonodavstva i jačanje kapaciteta carinskih organa.</w:t>
      </w:r>
    </w:p>
    <w:p w14:paraId="32938DD9" w14:textId="77777777" w:rsidR="00B50ED0" w:rsidRPr="007710D6" w:rsidRDefault="00B50ED0" w:rsidP="00FE22B4">
      <w:pPr>
        <w:spacing w:line="312" w:lineRule="auto"/>
        <w:jc w:val="both"/>
        <w:rPr>
          <w:rFonts w:ascii="Bahnschrift Light" w:hAnsi="Bahnschrift Light"/>
          <w:noProof/>
          <w:sz w:val="24"/>
          <w:lang w:val="bs-Latn-BA"/>
        </w:rPr>
      </w:pPr>
      <w:r w:rsidRPr="007710D6">
        <w:rPr>
          <w:rFonts w:ascii="Bahnschrift Light" w:hAnsi="Bahnschrift Light"/>
          <w:b/>
          <w:bCs/>
          <w:noProof/>
          <w:sz w:val="24"/>
          <w:lang w:val="bs-Latn-BA"/>
        </w:rPr>
        <w:t>Izazovi:</w:t>
      </w:r>
      <w:r w:rsidRPr="007710D6">
        <w:rPr>
          <w:rFonts w:ascii="Bahnschrift Light" w:hAnsi="Bahnschrift Light"/>
          <w:noProof/>
          <w:sz w:val="24"/>
          <w:lang w:val="bs-Latn-BA"/>
        </w:rPr>
        <w:t xml:space="preserve"> Nedovoljna integracija carinskih procedura i ograničena interoperabilnost sa EU sistemima. Potrebno je uskladiti propise sa EU standardima i unaprijediti borbu protiv carinskih prevara.</w:t>
      </w:r>
    </w:p>
    <w:p w14:paraId="0CC52777" w14:textId="77777777" w:rsidR="00B50ED0" w:rsidRPr="007710D6" w:rsidRDefault="00B50ED0" w:rsidP="00FE22B4">
      <w:pPr>
        <w:spacing w:line="312" w:lineRule="auto"/>
        <w:jc w:val="both"/>
        <w:rPr>
          <w:rFonts w:ascii="Bahnschrift Light" w:hAnsi="Bahnschrift Light"/>
          <w:noProof/>
          <w:sz w:val="24"/>
          <w:lang w:val="bs-Latn-BA"/>
        </w:rPr>
      </w:pPr>
      <w:r w:rsidRPr="007710D6">
        <w:rPr>
          <w:rFonts w:ascii="Bahnschrift Light" w:hAnsi="Bahnschrift Light"/>
          <w:b/>
          <w:bCs/>
          <w:noProof/>
          <w:sz w:val="24"/>
          <w:lang w:val="bs-Latn-BA"/>
        </w:rPr>
        <w:t>Preporuke:</w:t>
      </w:r>
      <w:r w:rsidRPr="007710D6">
        <w:rPr>
          <w:rFonts w:ascii="Bahnschrift Light" w:hAnsi="Bahnschrift Light"/>
          <w:noProof/>
          <w:sz w:val="24"/>
          <w:lang w:val="bs-Latn-BA"/>
        </w:rPr>
        <w:t xml:space="preserve"> Nastaviti harmonizaciju carinskog zakonodavstva, modernizovati carinske procedure i ojačati kapacitete za digitalnu razmjenu podataka.</w:t>
      </w:r>
    </w:p>
    <w:p w14:paraId="2A2E6220" w14:textId="77777777" w:rsidR="00B50ED0" w:rsidRPr="007710D6" w:rsidRDefault="00B50ED0" w:rsidP="00FE22B4">
      <w:pPr>
        <w:pStyle w:val="Heading5"/>
        <w:spacing w:before="0" w:after="160" w:line="312" w:lineRule="auto"/>
        <w:rPr>
          <w:rFonts w:ascii="Bahnschrift Light" w:hAnsi="Bahnschrift Light"/>
          <w:noProof/>
          <w:lang w:val="bs-Latn-BA"/>
        </w:rPr>
      </w:pPr>
      <w:bookmarkStart w:id="105" w:name="_Toc205109828"/>
      <w:r w:rsidRPr="007710D6">
        <w:rPr>
          <w:rFonts w:ascii="Bahnschrift Light" w:hAnsi="Bahnschrift Light"/>
          <w:noProof/>
          <w:lang w:val="bs-Latn-BA"/>
        </w:rPr>
        <w:t>Poglavlje 32: Finansijski nadzor</w:t>
      </w:r>
      <w:bookmarkEnd w:id="105"/>
    </w:p>
    <w:p w14:paraId="50774130" w14:textId="77777777" w:rsidR="00B50ED0" w:rsidRPr="007710D6" w:rsidRDefault="00B50ED0" w:rsidP="00FE22B4">
      <w:pPr>
        <w:spacing w:line="312" w:lineRule="auto"/>
        <w:jc w:val="both"/>
        <w:rPr>
          <w:rFonts w:ascii="Bahnschrift Light" w:hAnsi="Bahnschrift Light"/>
          <w:noProof/>
          <w:sz w:val="24"/>
          <w:lang w:val="bs-Latn-BA"/>
        </w:rPr>
      </w:pPr>
      <w:r w:rsidRPr="007710D6">
        <w:rPr>
          <w:rFonts w:ascii="Bahnschrift Light" w:hAnsi="Bahnschrift Light"/>
          <w:b/>
          <w:bCs/>
          <w:noProof/>
          <w:sz w:val="24"/>
          <w:lang w:val="bs-Latn-BA"/>
        </w:rPr>
        <w:t>Stanje usklađenosti:</w:t>
      </w:r>
      <w:r w:rsidRPr="007710D6">
        <w:rPr>
          <w:rFonts w:ascii="Bahnschrift Light" w:hAnsi="Bahnschrift Light"/>
          <w:noProof/>
          <w:sz w:val="24"/>
          <w:lang w:val="bs-Latn-BA"/>
        </w:rPr>
        <w:t xml:space="preserve"> BiH je na početku razvoja sistema finansijskog nadzora. Još uvijek ne postoji jedinstveno cjelodržavno nadzorno tijelo za reviziju, a regionalni registri i nadzorne institucije djeluju fragmentirano.</w:t>
      </w:r>
    </w:p>
    <w:p w14:paraId="25DF3817" w14:textId="77777777" w:rsidR="00B50ED0" w:rsidRPr="007710D6" w:rsidRDefault="00B50ED0" w:rsidP="00FE22B4">
      <w:pPr>
        <w:spacing w:line="312" w:lineRule="auto"/>
        <w:jc w:val="both"/>
        <w:rPr>
          <w:rFonts w:ascii="Bahnschrift Light" w:hAnsi="Bahnschrift Light"/>
          <w:noProof/>
          <w:sz w:val="24"/>
          <w:lang w:val="bs-Latn-BA"/>
        </w:rPr>
      </w:pPr>
      <w:r w:rsidRPr="007710D6">
        <w:rPr>
          <w:rFonts w:ascii="Bahnschrift Light" w:hAnsi="Bahnschrift Light"/>
          <w:b/>
          <w:bCs/>
          <w:noProof/>
          <w:sz w:val="24"/>
          <w:lang w:val="bs-Latn-BA"/>
        </w:rPr>
        <w:t>Izazovi:</w:t>
      </w:r>
      <w:r w:rsidRPr="007710D6">
        <w:rPr>
          <w:rFonts w:ascii="Bahnschrift Light" w:hAnsi="Bahnschrift Light"/>
          <w:noProof/>
          <w:sz w:val="24"/>
          <w:lang w:val="bs-Latn-BA"/>
        </w:rPr>
        <w:t xml:space="preserve"> Potrebno je uskladiti pravila o korporativnom izvještavanju i reviziji sa EU standardima, te osigurati koordinaciju između entitetskih i državnih tijela.</w:t>
      </w:r>
    </w:p>
    <w:p w14:paraId="2B8F8797" w14:textId="77777777" w:rsidR="00B50ED0" w:rsidRPr="007710D6" w:rsidRDefault="00B50ED0" w:rsidP="00FE22B4">
      <w:pPr>
        <w:spacing w:line="312" w:lineRule="auto"/>
        <w:jc w:val="both"/>
        <w:rPr>
          <w:rFonts w:ascii="Bahnschrift Light" w:hAnsi="Bahnschrift Light"/>
          <w:noProof/>
          <w:sz w:val="24"/>
          <w:lang w:val="bs-Latn-BA"/>
        </w:rPr>
      </w:pPr>
      <w:r w:rsidRPr="007710D6">
        <w:rPr>
          <w:rFonts w:ascii="Bahnschrift Light" w:hAnsi="Bahnschrift Light"/>
          <w:b/>
          <w:bCs/>
          <w:noProof/>
          <w:sz w:val="24"/>
          <w:lang w:val="bs-Latn-BA"/>
        </w:rPr>
        <w:lastRenderedPageBreak/>
        <w:t>Preporuke:</w:t>
      </w:r>
      <w:r w:rsidRPr="007710D6">
        <w:rPr>
          <w:rFonts w:ascii="Bahnschrift Light" w:hAnsi="Bahnschrift Light"/>
          <w:noProof/>
          <w:sz w:val="24"/>
          <w:lang w:val="bs-Latn-BA"/>
        </w:rPr>
        <w:t xml:space="preserve"> Uspostaviti jedinstveno nadzorno tijelo za reviziju na državnom nivou, harmonizovati standarde i osigurati transparentnost i kvalitet finansijskog izvještavanja.</w:t>
      </w:r>
    </w:p>
    <w:p w14:paraId="195E4A92" w14:textId="77777777" w:rsidR="00B50ED0" w:rsidRPr="007710D6" w:rsidRDefault="00B50ED0" w:rsidP="00FE22B4">
      <w:pPr>
        <w:pStyle w:val="Heading5"/>
        <w:spacing w:before="0" w:after="160" w:line="312" w:lineRule="auto"/>
        <w:rPr>
          <w:rFonts w:ascii="Bahnschrift Light" w:hAnsi="Bahnschrift Light"/>
          <w:noProof/>
          <w:lang w:val="bs-Latn-BA"/>
        </w:rPr>
      </w:pPr>
      <w:bookmarkStart w:id="106" w:name="_Toc205109829"/>
      <w:r w:rsidRPr="007710D6">
        <w:rPr>
          <w:rFonts w:ascii="Bahnschrift Light" w:hAnsi="Bahnschrift Light"/>
          <w:noProof/>
          <w:lang w:val="bs-Latn-BA"/>
        </w:rPr>
        <w:t>Poglavlje 33: Finansijske i budžetske odredbe</w:t>
      </w:r>
      <w:bookmarkEnd w:id="106"/>
    </w:p>
    <w:p w14:paraId="515F7DB5" w14:textId="77777777" w:rsidR="00B50ED0" w:rsidRPr="007710D6" w:rsidRDefault="00B50ED0" w:rsidP="00FE22B4">
      <w:pPr>
        <w:spacing w:line="312" w:lineRule="auto"/>
        <w:jc w:val="both"/>
        <w:rPr>
          <w:rFonts w:ascii="Bahnschrift Light" w:hAnsi="Bahnschrift Light"/>
          <w:noProof/>
          <w:sz w:val="24"/>
          <w:lang w:val="bs-Latn-BA"/>
        </w:rPr>
      </w:pPr>
      <w:r w:rsidRPr="007710D6">
        <w:rPr>
          <w:rFonts w:ascii="Bahnschrift Light" w:hAnsi="Bahnschrift Light"/>
          <w:b/>
          <w:bCs/>
          <w:noProof/>
          <w:sz w:val="24"/>
          <w:lang w:val="bs-Latn-BA"/>
        </w:rPr>
        <w:t>Stanje usklađenosti:</w:t>
      </w:r>
      <w:r w:rsidRPr="007710D6">
        <w:rPr>
          <w:rFonts w:ascii="Bahnschrift Light" w:hAnsi="Bahnschrift Light"/>
          <w:noProof/>
          <w:sz w:val="24"/>
          <w:lang w:val="bs-Latn-BA"/>
        </w:rPr>
        <w:t xml:space="preserve"> BiH je u ranoj fazi pripremljenosti za ispunjavanje finansijskih i budžetskih obaveza prema EU. Potrebno je unaprijediti transparentnost i dosljednost budžetskih podataka na svim nivoima vlasti.</w:t>
      </w:r>
    </w:p>
    <w:p w14:paraId="1D0BBFA5" w14:textId="1287B901" w:rsidR="00B50ED0" w:rsidRPr="007710D6" w:rsidRDefault="00B50ED0" w:rsidP="00FE22B4">
      <w:pPr>
        <w:spacing w:line="312" w:lineRule="auto"/>
        <w:jc w:val="both"/>
        <w:rPr>
          <w:rFonts w:ascii="Bahnschrift Light" w:hAnsi="Bahnschrift Light"/>
          <w:noProof/>
          <w:sz w:val="24"/>
          <w:lang w:val="bs-Latn-BA"/>
        </w:rPr>
      </w:pPr>
      <w:r w:rsidRPr="007710D6">
        <w:rPr>
          <w:rFonts w:ascii="Bahnschrift Light" w:hAnsi="Bahnschrift Light"/>
          <w:b/>
          <w:bCs/>
          <w:noProof/>
          <w:sz w:val="24"/>
          <w:lang w:val="bs-Latn-BA"/>
        </w:rPr>
        <w:t>Izazovi:</w:t>
      </w:r>
      <w:r w:rsidRPr="007710D6">
        <w:rPr>
          <w:rFonts w:ascii="Bahnschrift Light" w:hAnsi="Bahnschrift Light"/>
          <w:noProof/>
          <w:sz w:val="24"/>
          <w:lang w:val="bs-Latn-BA"/>
        </w:rPr>
        <w:t xml:space="preserve"> Nedostatak pravovremenih, cjelovitih i konzistentnih podataka o javnim finansijama. Ograničena transparentnost i efikasnost u planiranju i izvršenju budžeta.</w:t>
      </w:r>
    </w:p>
    <w:p w14:paraId="555F5630" w14:textId="608848C2" w:rsidR="00B50ED0" w:rsidRPr="007710D6" w:rsidRDefault="00B50ED0" w:rsidP="00FE22B4">
      <w:pPr>
        <w:spacing w:line="312" w:lineRule="auto"/>
        <w:jc w:val="both"/>
        <w:rPr>
          <w:rFonts w:ascii="Bahnschrift Light" w:hAnsi="Bahnschrift Light"/>
          <w:noProof/>
          <w:sz w:val="24"/>
          <w:lang w:val="bs-Latn-BA"/>
        </w:rPr>
      </w:pPr>
      <w:r w:rsidRPr="007710D6">
        <w:rPr>
          <w:rFonts w:ascii="Bahnschrift Light" w:hAnsi="Bahnschrift Light"/>
          <w:b/>
          <w:bCs/>
          <w:noProof/>
          <w:sz w:val="24"/>
          <w:lang w:val="bs-Latn-BA"/>
        </w:rPr>
        <w:t>Preporuke:</w:t>
      </w:r>
      <w:r w:rsidRPr="007710D6">
        <w:rPr>
          <w:rFonts w:ascii="Bahnschrift Light" w:hAnsi="Bahnschrift Light"/>
          <w:noProof/>
          <w:sz w:val="24"/>
          <w:lang w:val="bs-Latn-BA"/>
        </w:rPr>
        <w:t xml:space="preserve"> Blagovremeno objavljivati cjelovite i konzistentne podatke o javnim finansijama, jačati analitičke kapacitete i kapacitete za formulisanje politika, te osigurati efikasno upravljanje javnim sredstvima u skladu sa EU standardima</w:t>
      </w:r>
      <w:r w:rsidR="00040E09">
        <w:rPr>
          <w:rFonts w:ascii="Bahnschrift Light" w:hAnsi="Bahnschrift Light"/>
          <w:noProof/>
          <w:sz w:val="24"/>
          <w:lang w:val="bs-Latn-BA"/>
        </w:rPr>
        <w:t>.</w:t>
      </w:r>
    </w:p>
    <w:p w14:paraId="4C509C49" w14:textId="1A4AAD57" w:rsidR="00BC7176" w:rsidRPr="00040E09" w:rsidRDefault="0045681E" w:rsidP="00FE22B4">
      <w:pPr>
        <w:pStyle w:val="Heading3"/>
        <w:spacing w:before="0" w:after="160" w:line="312" w:lineRule="auto"/>
        <w:rPr>
          <w:rFonts w:ascii="Bahnschrift Light" w:hAnsi="Bahnschrift Light"/>
          <w:noProof/>
          <w:lang w:val="bs-Latn-BA"/>
        </w:rPr>
      </w:pPr>
      <w:bookmarkStart w:id="107" w:name="_Toc205109830"/>
      <w:r w:rsidRPr="007710D6">
        <w:rPr>
          <w:rFonts w:ascii="Bahnschrift Light" w:hAnsi="Bahnschrift Light"/>
        </w:rPr>
        <w:t>3.2.</w:t>
      </w:r>
      <w:r w:rsidR="009A7604" w:rsidRPr="007710D6">
        <w:rPr>
          <w:rFonts w:ascii="Bahnschrift Light" w:hAnsi="Bahnschrift Light"/>
        </w:rPr>
        <w:t>8</w:t>
      </w:r>
      <w:r w:rsidRPr="007710D6">
        <w:rPr>
          <w:rFonts w:ascii="Bahnschrift Light" w:hAnsi="Bahnschrift Light"/>
        </w:rPr>
        <w:t xml:space="preserve">. </w:t>
      </w:r>
      <w:r w:rsidR="00BC7176" w:rsidRPr="00040E09">
        <w:rPr>
          <w:rFonts w:ascii="Bahnschrift Light" w:hAnsi="Bahnschrift Light"/>
          <w:noProof/>
          <w:lang w:val="bs-Latn-BA"/>
        </w:rPr>
        <w:t>Izvještaj MMF za 2024.godinu, broj 24/175</w:t>
      </w:r>
      <w:bookmarkEnd w:id="107"/>
    </w:p>
    <w:p w14:paraId="051A172A" w14:textId="113272CF" w:rsidR="00BC7176" w:rsidRPr="007710D6" w:rsidRDefault="00BC7176" w:rsidP="00FE22B4">
      <w:pPr>
        <w:spacing w:line="312" w:lineRule="auto"/>
        <w:jc w:val="both"/>
        <w:rPr>
          <w:rFonts w:ascii="Bahnschrift Light" w:hAnsi="Bahnschrift Light"/>
          <w:noProof/>
          <w:sz w:val="24"/>
          <w:szCs w:val="24"/>
          <w:lang w:val="bs-Latn-BA"/>
        </w:rPr>
      </w:pPr>
      <w:r w:rsidRPr="007710D6">
        <w:rPr>
          <w:rFonts w:ascii="Bahnschrift Light" w:hAnsi="Bahnschrift Light"/>
          <w:noProof/>
          <w:sz w:val="24"/>
          <w:szCs w:val="24"/>
          <w:lang w:val="bs-Latn-BA"/>
        </w:rPr>
        <w:t>Javne finansije Federacije BiH, suočavaju se s izazovima rastuće tekuće potrošnje, rastućih deficita i iscrpljenih fiskalnih rezervi. MMF preporučuje hitne mjere za kontrolu rashoda, jačanje investicija, obnovu fiskalnih rezervi i unapređenje upravljanja. Ove mjere su ključne za očuvanje makroekonomske stabilnosti, podršku rastu i napredak prema EU integracijama.</w:t>
      </w:r>
      <w:r w:rsidRPr="007710D6">
        <w:rPr>
          <w:rFonts w:ascii="Bahnschrift Light" w:hAnsi="Bahnschrift Light"/>
          <w:noProof/>
          <w:lang w:val="bs-Latn-BA"/>
        </w:rPr>
        <w:t xml:space="preserve"> </w:t>
      </w:r>
      <w:r w:rsidRPr="007710D6">
        <w:rPr>
          <w:rFonts w:ascii="Bahnschrift Light" w:hAnsi="Bahnschrift Light"/>
          <w:noProof/>
          <w:sz w:val="24"/>
          <w:szCs w:val="24"/>
          <w:lang w:val="bs-Latn-BA"/>
        </w:rPr>
        <w:t>Fiskalna politika mora biti fokusirana na održivost, kontrolu rashoda i jačanje investicija. Potrebne su reforme javnog sektora i modernizacija javne uprave kako bi se ojačala otpornost na šokove i podržao ekonomski rast.</w:t>
      </w:r>
    </w:p>
    <w:p w14:paraId="0E88F2E3" w14:textId="3DE0CFFB" w:rsidR="00BC7176" w:rsidRPr="007710D6" w:rsidRDefault="0045681E" w:rsidP="00FE22B4">
      <w:pPr>
        <w:pStyle w:val="Heading4"/>
        <w:spacing w:before="0" w:after="160" w:line="312" w:lineRule="auto"/>
        <w:rPr>
          <w:rFonts w:ascii="Bahnschrift Light" w:hAnsi="Bahnschrift Light"/>
          <w:noProof/>
          <w:lang w:val="bs-Latn-BA"/>
        </w:rPr>
      </w:pPr>
      <w:bookmarkStart w:id="108" w:name="_Toc205109831"/>
      <w:r w:rsidRPr="007710D6">
        <w:rPr>
          <w:rFonts w:ascii="Bahnschrift Light" w:hAnsi="Bahnschrift Light"/>
          <w:noProof/>
          <w:lang w:val="bs-Latn-BA"/>
        </w:rPr>
        <w:t xml:space="preserve">3.2.7.1. </w:t>
      </w:r>
      <w:r w:rsidR="00BC7176" w:rsidRPr="007710D6">
        <w:rPr>
          <w:rFonts w:ascii="Bahnschrift Light" w:hAnsi="Bahnschrift Light"/>
          <w:noProof/>
          <w:lang w:val="bs-Latn-BA"/>
        </w:rPr>
        <w:t>Ključne slabosti:</w:t>
      </w:r>
      <w:bookmarkEnd w:id="108"/>
    </w:p>
    <w:p w14:paraId="36DA9B33" w14:textId="77777777" w:rsidR="00BC7176" w:rsidRPr="007710D6" w:rsidRDefault="00BC7176" w:rsidP="00FE22B4">
      <w:pPr>
        <w:numPr>
          <w:ilvl w:val="0"/>
          <w:numId w:val="28"/>
        </w:numPr>
        <w:spacing w:line="312" w:lineRule="auto"/>
        <w:jc w:val="both"/>
        <w:rPr>
          <w:rFonts w:ascii="Bahnschrift Light" w:hAnsi="Bahnschrift Light"/>
          <w:noProof/>
          <w:sz w:val="24"/>
          <w:szCs w:val="24"/>
          <w:lang w:val="bs-Latn-BA"/>
        </w:rPr>
      </w:pPr>
      <w:r w:rsidRPr="007710D6">
        <w:rPr>
          <w:rFonts w:ascii="Bahnschrift Light" w:hAnsi="Bahnschrift Light"/>
          <w:bCs/>
          <w:noProof/>
          <w:sz w:val="24"/>
          <w:szCs w:val="24"/>
          <w:lang w:val="bs-Latn-BA"/>
        </w:rPr>
        <w:t>Rast tekuće potrošnje</w:t>
      </w:r>
      <w:r w:rsidRPr="007710D6">
        <w:rPr>
          <w:rFonts w:ascii="Bahnschrift Light" w:hAnsi="Bahnschrift Light"/>
          <w:noProof/>
          <w:sz w:val="24"/>
          <w:szCs w:val="24"/>
          <w:lang w:val="bs-Latn-BA"/>
        </w:rPr>
        <w:t> (plate, beneficije) na štetu investicija.</w:t>
      </w:r>
    </w:p>
    <w:p w14:paraId="7B80B7DC" w14:textId="77777777" w:rsidR="00BC7176" w:rsidRPr="007710D6" w:rsidRDefault="00BC7176" w:rsidP="00FE22B4">
      <w:pPr>
        <w:numPr>
          <w:ilvl w:val="0"/>
          <w:numId w:val="28"/>
        </w:numPr>
        <w:spacing w:line="312" w:lineRule="auto"/>
        <w:jc w:val="both"/>
        <w:rPr>
          <w:rFonts w:ascii="Bahnschrift Light" w:hAnsi="Bahnschrift Light"/>
          <w:noProof/>
          <w:sz w:val="24"/>
          <w:szCs w:val="24"/>
          <w:lang w:val="bs-Latn-BA"/>
        </w:rPr>
      </w:pPr>
      <w:r w:rsidRPr="007710D6">
        <w:rPr>
          <w:rFonts w:ascii="Bahnschrift Light" w:hAnsi="Bahnschrift Light"/>
          <w:bCs/>
          <w:noProof/>
          <w:sz w:val="24"/>
          <w:szCs w:val="24"/>
          <w:lang w:val="bs-Latn-BA"/>
        </w:rPr>
        <w:t>Slaba fiskalna disciplina</w:t>
      </w:r>
      <w:r w:rsidRPr="007710D6">
        <w:rPr>
          <w:rFonts w:ascii="Bahnschrift Light" w:hAnsi="Bahnschrift Light"/>
          <w:noProof/>
          <w:sz w:val="24"/>
          <w:szCs w:val="24"/>
          <w:lang w:val="bs-Latn-BA"/>
        </w:rPr>
        <w:t> i česte ad hoc odluke o povećanju plata i socijalnih transfera.</w:t>
      </w:r>
    </w:p>
    <w:p w14:paraId="141A65F1" w14:textId="77777777" w:rsidR="00BC7176" w:rsidRPr="007710D6" w:rsidRDefault="00BC7176" w:rsidP="00FE22B4">
      <w:pPr>
        <w:numPr>
          <w:ilvl w:val="0"/>
          <w:numId w:val="28"/>
        </w:numPr>
        <w:spacing w:line="312" w:lineRule="auto"/>
        <w:jc w:val="both"/>
        <w:rPr>
          <w:rFonts w:ascii="Bahnschrift Light" w:hAnsi="Bahnschrift Light"/>
          <w:noProof/>
          <w:sz w:val="24"/>
          <w:szCs w:val="24"/>
          <w:lang w:val="bs-Latn-BA"/>
        </w:rPr>
      </w:pPr>
      <w:r w:rsidRPr="007710D6">
        <w:rPr>
          <w:rFonts w:ascii="Bahnschrift Light" w:hAnsi="Bahnschrift Light"/>
          <w:bCs/>
          <w:noProof/>
          <w:sz w:val="24"/>
          <w:szCs w:val="24"/>
          <w:lang w:val="bs-Latn-BA"/>
        </w:rPr>
        <w:t>Nedovoljno ulaganje u infrastrukturu, zelenu energiju i digitalizaciju.</w:t>
      </w:r>
    </w:p>
    <w:p w14:paraId="53C57B22" w14:textId="77777777" w:rsidR="00BC7176" w:rsidRPr="007710D6" w:rsidRDefault="00BC7176" w:rsidP="00FE22B4">
      <w:pPr>
        <w:numPr>
          <w:ilvl w:val="0"/>
          <w:numId w:val="28"/>
        </w:numPr>
        <w:spacing w:line="312" w:lineRule="auto"/>
        <w:jc w:val="both"/>
        <w:rPr>
          <w:rFonts w:ascii="Bahnschrift Light" w:hAnsi="Bahnschrift Light"/>
          <w:noProof/>
          <w:sz w:val="24"/>
          <w:szCs w:val="24"/>
          <w:lang w:val="bs-Latn-BA"/>
        </w:rPr>
      </w:pPr>
      <w:r w:rsidRPr="007710D6">
        <w:rPr>
          <w:rFonts w:ascii="Bahnschrift Light" w:hAnsi="Bahnschrift Light"/>
          <w:bCs/>
          <w:noProof/>
          <w:sz w:val="24"/>
          <w:szCs w:val="24"/>
          <w:lang w:val="bs-Latn-BA"/>
        </w:rPr>
        <w:t>Ograničena transparentnost i slabosti u upravljanju javnim preduzećima i javnim nabavkama.</w:t>
      </w:r>
    </w:p>
    <w:p w14:paraId="38153CC8" w14:textId="7839D144" w:rsidR="00BC7176" w:rsidRPr="007710D6" w:rsidRDefault="0045681E" w:rsidP="00FE22B4">
      <w:pPr>
        <w:pStyle w:val="Heading4"/>
        <w:spacing w:before="0" w:after="160" w:line="312" w:lineRule="auto"/>
        <w:rPr>
          <w:rFonts w:ascii="Bahnschrift Light" w:hAnsi="Bahnschrift Light"/>
          <w:noProof/>
          <w:lang w:val="bs-Latn-BA"/>
        </w:rPr>
      </w:pPr>
      <w:bookmarkStart w:id="109" w:name="_Toc205109832"/>
      <w:r w:rsidRPr="007710D6">
        <w:rPr>
          <w:rFonts w:ascii="Bahnschrift Light" w:hAnsi="Bahnschrift Light"/>
          <w:noProof/>
          <w:lang w:val="bs-Latn-BA"/>
        </w:rPr>
        <w:t xml:space="preserve">3.2.7.2. </w:t>
      </w:r>
      <w:r w:rsidR="00BC7176" w:rsidRPr="007710D6">
        <w:rPr>
          <w:rFonts w:ascii="Bahnschrift Light" w:hAnsi="Bahnschrift Light"/>
          <w:noProof/>
          <w:lang w:val="bs-Latn-BA"/>
        </w:rPr>
        <w:t>Preporuke MMF-a:</w:t>
      </w:r>
      <w:bookmarkEnd w:id="109"/>
    </w:p>
    <w:p w14:paraId="7E8E542F" w14:textId="7C15461D" w:rsidR="00BC7176" w:rsidRPr="007710D6" w:rsidRDefault="00BC7176" w:rsidP="00FE22B4">
      <w:pPr>
        <w:numPr>
          <w:ilvl w:val="0"/>
          <w:numId w:val="29"/>
        </w:numPr>
        <w:spacing w:line="312" w:lineRule="auto"/>
        <w:jc w:val="both"/>
        <w:rPr>
          <w:rFonts w:ascii="Bahnschrift Light" w:hAnsi="Bahnschrift Light"/>
          <w:noProof/>
          <w:sz w:val="24"/>
          <w:szCs w:val="24"/>
          <w:lang w:val="bs-Latn-BA"/>
        </w:rPr>
      </w:pPr>
      <w:r w:rsidRPr="007710D6">
        <w:rPr>
          <w:rFonts w:ascii="Bahnschrift Light" w:hAnsi="Bahnschrift Light"/>
          <w:noProof/>
          <w:sz w:val="24"/>
          <w:szCs w:val="24"/>
          <w:lang w:val="bs-Latn-BA"/>
        </w:rPr>
        <w:t>Ograničiti rast tekućih rashoda: Posebno kontrolisati rast plata i socijalnih transfera, izbjegavati nove diskrecione mjere i povećanja.</w:t>
      </w:r>
    </w:p>
    <w:p w14:paraId="061C2745" w14:textId="572FC2D7" w:rsidR="00BC7176" w:rsidRPr="007710D6" w:rsidRDefault="00BC7176" w:rsidP="00FE22B4">
      <w:pPr>
        <w:numPr>
          <w:ilvl w:val="0"/>
          <w:numId w:val="29"/>
        </w:numPr>
        <w:spacing w:line="312" w:lineRule="auto"/>
        <w:jc w:val="both"/>
        <w:rPr>
          <w:rFonts w:ascii="Bahnschrift Light" w:hAnsi="Bahnschrift Light"/>
          <w:noProof/>
          <w:sz w:val="24"/>
          <w:szCs w:val="24"/>
          <w:lang w:val="bs-Latn-BA"/>
        </w:rPr>
      </w:pPr>
      <w:r w:rsidRPr="007710D6">
        <w:rPr>
          <w:rFonts w:ascii="Bahnschrift Light" w:hAnsi="Bahnschrift Light"/>
          <w:noProof/>
          <w:sz w:val="24"/>
          <w:szCs w:val="24"/>
          <w:lang w:val="bs-Latn-BA"/>
        </w:rPr>
        <w:lastRenderedPageBreak/>
        <w:t>Sačuvati i povećati investicije: Prioritet dati javnim ulaganjima koja podstiču rast (infrastruktura, zelena energija, digitalizacija).</w:t>
      </w:r>
    </w:p>
    <w:p w14:paraId="0ACB13B7" w14:textId="5E529921" w:rsidR="00BC7176" w:rsidRPr="007710D6" w:rsidRDefault="00BC7176" w:rsidP="00FE22B4">
      <w:pPr>
        <w:numPr>
          <w:ilvl w:val="0"/>
          <w:numId w:val="29"/>
        </w:numPr>
        <w:spacing w:line="312" w:lineRule="auto"/>
        <w:jc w:val="both"/>
        <w:rPr>
          <w:rFonts w:ascii="Bahnschrift Light" w:hAnsi="Bahnschrift Light"/>
          <w:noProof/>
          <w:sz w:val="24"/>
          <w:szCs w:val="24"/>
          <w:lang w:val="bs-Latn-BA"/>
        </w:rPr>
      </w:pPr>
      <w:r w:rsidRPr="007710D6">
        <w:rPr>
          <w:rFonts w:ascii="Bahnschrift Light" w:hAnsi="Bahnschrift Light"/>
          <w:noProof/>
          <w:sz w:val="24"/>
          <w:szCs w:val="24"/>
          <w:lang w:val="bs-Latn-BA"/>
        </w:rPr>
        <w:t>Smanjiti deficit i obnoviti fiskalne rezerve: Pripremiti planove za slučaj finansijskih šokova, smanjiti deficit i ojačati fiskalne "buffer-e".</w:t>
      </w:r>
    </w:p>
    <w:p w14:paraId="03308727" w14:textId="21C97DD4" w:rsidR="00BC7176" w:rsidRPr="007710D6" w:rsidRDefault="00BC7176" w:rsidP="00FE22B4">
      <w:pPr>
        <w:numPr>
          <w:ilvl w:val="0"/>
          <w:numId w:val="29"/>
        </w:numPr>
        <w:spacing w:line="312" w:lineRule="auto"/>
        <w:jc w:val="both"/>
        <w:rPr>
          <w:rFonts w:ascii="Bahnschrift Light" w:hAnsi="Bahnschrift Light"/>
          <w:noProof/>
          <w:sz w:val="24"/>
          <w:szCs w:val="24"/>
          <w:lang w:val="bs-Latn-BA"/>
        </w:rPr>
      </w:pPr>
      <w:r w:rsidRPr="007710D6">
        <w:rPr>
          <w:rFonts w:ascii="Bahnschrift Light" w:hAnsi="Bahnschrift Light"/>
          <w:noProof/>
          <w:sz w:val="24"/>
          <w:szCs w:val="24"/>
          <w:lang w:val="bs-Latn-BA"/>
        </w:rPr>
        <w:t>Poboljšati kvalitet potrošnje: Preusmjeriti sredstva sa tekućih na kapitalne izdatke, revidirati javne politike zapošljavanja i socijalnih davanja.</w:t>
      </w:r>
    </w:p>
    <w:p w14:paraId="3ED1BEFC" w14:textId="3494F754" w:rsidR="00BC7176" w:rsidRPr="007710D6" w:rsidRDefault="00BC7176" w:rsidP="00FE22B4">
      <w:pPr>
        <w:numPr>
          <w:ilvl w:val="0"/>
          <w:numId w:val="29"/>
        </w:numPr>
        <w:spacing w:line="312" w:lineRule="auto"/>
        <w:jc w:val="both"/>
        <w:rPr>
          <w:rFonts w:ascii="Bahnschrift Light" w:hAnsi="Bahnschrift Light"/>
          <w:noProof/>
          <w:sz w:val="24"/>
          <w:szCs w:val="24"/>
          <w:lang w:val="bs-Latn-BA"/>
        </w:rPr>
      </w:pPr>
      <w:r w:rsidRPr="007710D6">
        <w:rPr>
          <w:rFonts w:ascii="Bahnschrift Light" w:hAnsi="Bahnschrift Light"/>
          <w:noProof/>
          <w:sz w:val="24"/>
          <w:szCs w:val="24"/>
          <w:lang w:val="bs-Latn-BA"/>
        </w:rPr>
        <w:t xml:space="preserve">Unaprijediti upravljanje javnim </w:t>
      </w:r>
      <w:r w:rsidR="00040E09">
        <w:rPr>
          <w:rFonts w:ascii="Bahnschrift Light" w:hAnsi="Bahnschrift Light"/>
          <w:noProof/>
          <w:sz w:val="24"/>
          <w:szCs w:val="24"/>
          <w:lang w:val="bs-Latn-BA"/>
        </w:rPr>
        <w:t>subjektim</w:t>
      </w:r>
      <w:r w:rsidRPr="007710D6">
        <w:rPr>
          <w:rFonts w:ascii="Bahnschrift Light" w:hAnsi="Bahnschrift Light"/>
          <w:noProof/>
          <w:sz w:val="24"/>
          <w:szCs w:val="24"/>
          <w:lang w:val="bs-Latn-BA"/>
        </w:rPr>
        <w:t>a i javnim nabavkama: Ojačati nadzor, transparentnost i efikasnost.</w:t>
      </w:r>
    </w:p>
    <w:p w14:paraId="6B25FCA3" w14:textId="200C2B04" w:rsidR="00BC7176" w:rsidRPr="007710D6" w:rsidRDefault="00BC7176" w:rsidP="00FE22B4">
      <w:pPr>
        <w:numPr>
          <w:ilvl w:val="0"/>
          <w:numId w:val="29"/>
        </w:numPr>
        <w:spacing w:line="312" w:lineRule="auto"/>
        <w:jc w:val="both"/>
        <w:rPr>
          <w:rFonts w:ascii="Bahnschrift Light" w:hAnsi="Bahnschrift Light"/>
          <w:noProof/>
          <w:sz w:val="24"/>
          <w:szCs w:val="24"/>
          <w:lang w:val="bs-Latn-BA"/>
        </w:rPr>
      </w:pPr>
      <w:r w:rsidRPr="007710D6">
        <w:rPr>
          <w:rFonts w:ascii="Bahnschrift Light" w:hAnsi="Bahnschrift Light"/>
          <w:noProof/>
          <w:sz w:val="24"/>
          <w:szCs w:val="24"/>
          <w:lang w:val="bs-Latn-BA"/>
        </w:rPr>
        <w:t>Pripremiti se za zelenu tranziciju i EU carbon pricing: Uvesti porez na ugljik ili druge privremene mjere dok se ne uspostavi ETS.</w:t>
      </w:r>
    </w:p>
    <w:p w14:paraId="353E1591" w14:textId="0DDAFE37" w:rsidR="00BC7176" w:rsidRPr="007710D6" w:rsidRDefault="00BC7176" w:rsidP="00FE22B4">
      <w:pPr>
        <w:numPr>
          <w:ilvl w:val="0"/>
          <w:numId w:val="29"/>
        </w:numPr>
        <w:spacing w:line="312" w:lineRule="auto"/>
        <w:jc w:val="both"/>
        <w:rPr>
          <w:rFonts w:ascii="Bahnschrift Light" w:hAnsi="Bahnschrift Light"/>
          <w:noProof/>
          <w:sz w:val="24"/>
          <w:szCs w:val="24"/>
          <w:lang w:val="bs-Latn-BA"/>
        </w:rPr>
      </w:pPr>
      <w:r w:rsidRPr="007710D6">
        <w:rPr>
          <w:rFonts w:ascii="Bahnschrift Light" w:hAnsi="Bahnschrift Light"/>
          <w:noProof/>
          <w:sz w:val="24"/>
          <w:szCs w:val="24"/>
          <w:lang w:val="bs-Latn-BA"/>
        </w:rPr>
        <w:t>Jačati finansijski sektor i otpornost: Nastaviti s jačanjem regulatornog okvira, nadzora i pripremiti se za potencijalne krize.</w:t>
      </w:r>
    </w:p>
    <w:p w14:paraId="6193C366" w14:textId="214DB8B9" w:rsidR="00B50ED0" w:rsidRPr="007710D6" w:rsidRDefault="0045681E" w:rsidP="00FE22B4">
      <w:pPr>
        <w:pStyle w:val="Heading3"/>
        <w:spacing w:before="0" w:after="160" w:line="312" w:lineRule="auto"/>
        <w:rPr>
          <w:rFonts w:ascii="Bahnschrift Light" w:hAnsi="Bahnschrift Light"/>
          <w:noProof/>
          <w:lang w:val="bs-Latn-BA"/>
        </w:rPr>
      </w:pPr>
      <w:bookmarkStart w:id="110" w:name="_Toc205109833"/>
      <w:r w:rsidRPr="007710D6">
        <w:rPr>
          <w:rFonts w:ascii="Bahnschrift Light" w:hAnsi="Bahnschrift Light"/>
          <w:noProof/>
          <w:lang w:val="bs-Latn-BA"/>
        </w:rPr>
        <w:t>3.2.</w:t>
      </w:r>
      <w:r w:rsidR="009A7604" w:rsidRPr="007710D6">
        <w:rPr>
          <w:rFonts w:ascii="Bahnschrift Light" w:hAnsi="Bahnschrift Light"/>
          <w:noProof/>
          <w:lang w:val="bs-Latn-BA"/>
        </w:rPr>
        <w:t>9</w:t>
      </w:r>
      <w:r w:rsidRPr="007710D6">
        <w:rPr>
          <w:rFonts w:ascii="Bahnschrift Light" w:hAnsi="Bahnschrift Light"/>
          <w:noProof/>
          <w:lang w:val="bs-Latn-BA"/>
        </w:rPr>
        <w:t xml:space="preserve">. </w:t>
      </w:r>
      <w:r w:rsidR="00B50ED0" w:rsidRPr="007710D6">
        <w:rPr>
          <w:rFonts w:ascii="Bahnschrift Light" w:hAnsi="Bahnschrift Light"/>
          <w:noProof/>
          <w:lang w:val="bs-Latn-BA"/>
        </w:rPr>
        <w:t>Izvještaj OECD Globalnog foruma o transparentnosti i razmjeni informacija u porezne svrhe za BIH, 2024</w:t>
      </w:r>
      <w:bookmarkEnd w:id="110"/>
    </w:p>
    <w:p w14:paraId="3423E3C2" w14:textId="03235988" w:rsidR="00D0658B" w:rsidRPr="007710D6" w:rsidRDefault="00B50ED0" w:rsidP="00FE22B4">
      <w:pPr>
        <w:spacing w:line="312" w:lineRule="auto"/>
        <w:jc w:val="both"/>
        <w:rPr>
          <w:rFonts w:ascii="Bahnschrift Light" w:hAnsi="Bahnschrift Light" w:cs="Segoe UI"/>
          <w:noProof/>
          <w:sz w:val="24"/>
          <w:lang w:val="bs-Latn-BA"/>
        </w:rPr>
      </w:pPr>
      <w:r w:rsidRPr="007710D6">
        <w:rPr>
          <w:rFonts w:ascii="Bahnschrift Light" w:hAnsi="Bahnschrift Light" w:cs="Segoe UI"/>
          <w:noProof/>
          <w:sz w:val="24"/>
          <w:lang w:val="bs-Latn-BA"/>
        </w:rPr>
        <w:t xml:space="preserve">Bosna i Hercegovina, uključujući Federaciju BiH, ostvarila je značajan napredak u usklađivanju sa međunarodnim standardima transparentnosti i razmjene poreskih informacija, što je potvrđeno visokom ocjenom „Largely Compliant“ u izvještaju OECD Globalnog foruma iz 2024. godine. </w:t>
      </w:r>
      <w:r w:rsidR="00D0658B" w:rsidRPr="007710D6">
        <w:rPr>
          <w:rFonts w:ascii="Bahnschrift Light" w:hAnsi="Bahnschrift Light" w:cs="Segoe UI"/>
          <w:noProof/>
          <w:sz w:val="24"/>
          <w:lang w:val="bs-Latn-BA"/>
        </w:rPr>
        <w:t>Ova visoka ocjena stavlja BiH u istu kategoriju kao i razvijene zemlje poput SAD, Njemačke i Švedske. Ova ocjena potvrđuje da BiH ima uspostavljen pravni i institucionalni okvir za transparentnu razmjenu poreskih informacija, što je ključno za suzbijanje porezne evazije i utaje poreza. Implementacija standarda u praksi je na zadovoljavajućem nivou, ali postoje i dalje određeni izazovi u efikasnosti prikupljanja i razmjene podataka između relevantnih institucija.</w:t>
      </w:r>
    </w:p>
    <w:p w14:paraId="2C2F37BE" w14:textId="44D72390" w:rsidR="00B50ED0" w:rsidRPr="007710D6" w:rsidRDefault="0045681E" w:rsidP="00FE22B4">
      <w:pPr>
        <w:pStyle w:val="Heading4"/>
        <w:spacing w:before="0" w:after="160" w:line="312" w:lineRule="auto"/>
        <w:rPr>
          <w:rFonts w:ascii="Bahnschrift Light" w:hAnsi="Bahnschrift Light"/>
          <w:lang w:val="bs-Latn-BA"/>
        </w:rPr>
      </w:pPr>
      <w:bookmarkStart w:id="111" w:name="_Toc205109834"/>
      <w:r w:rsidRPr="007710D6">
        <w:rPr>
          <w:rFonts w:ascii="Bahnschrift Light" w:hAnsi="Bahnschrift Light"/>
          <w:lang w:val="bs-Latn-BA"/>
        </w:rPr>
        <w:t xml:space="preserve">3.2.8.1. </w:t>
      </w:r>
      <w:r w:rsidR="00B50ED0" w:rsidRPr="007710D6">
        <w:rPr>
          <w:rFonts w:ascii="Bahnschrift Light" w:hAnsi="Bahnschrift Light"/>
          <w:lang w:val="bs-Latn-BA"/>
        </w:rPr>
        <w:t>Uticaj na javne finansije</w:t>
      </w:r>
      <w:bookmarkEnd w:id="111"/>
    </w:p>
    <w:p w14:paraId="2A7A49E5" w14:textId="6E62F601" w:rsidR="00B50ED0" w:rsidRPr="007710D6" w:rsidRDefault="00B50ED0" w:rsidP="00FE22B4">
      <w:pPr>
        <w:numPr>
          <w:ilvl w:val="0"/>
          <w:numId w:val="32"/>
        </w:num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Povećana transparentnost i razmjena informacija doprinose jačanju pore</w:t>
      </w:r>
      <w:r w:rsidR="00E06E5D">
        <w:rPr>
          <w:rFonts w:ascii="Bahnschrift Light" w:hAnsi="Bahnschrift Light"/>
          <w:sz w:val="24"/>
          <w:szCs w:val="24"/>
          <w:lang w:val="bs-Latn-BA"/>
        </w:rPr>
        <w:t>zn</w:t>
      </w:r>
      <w:r w:rsidRPr="007710D6">
        <w:rPr>
          <w:rFonts w:ascii="Bahnschrift Light" w:hAnsi="Bahnschrift Light"/>
          <w:sz w:val="24"/>
          <w:szCs w:val="24"/>
          <w:lang w:val="bs-Latn-BA"/>
        </w:rPr>
        <w:t>e discipline i efikasnijem prikupljanju javnih prihoda, što je ključno za stabilnost javnih finansija Federacije BiH i cijele zemlje.</w:t>
      </w:r>
    </w:p>
    <w:p w14:paraId="0FA6EC31" w14:textId="255836D0" w:rsidR="00B50ED0" w:rsidRPr="007710D6" w:rsidRDefault="00B50ED0" w:rsidP="00FE22B4">
      <w:pPr>
        <w:numPr>
          <w:ilvl w:val="0"/>
          <w:numId w:val="32"/>
        </w:num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Smanjenje sive ekonomije i veća pore</w:t>
      </w:r>
      <w:r w:rsidR="00E06E5D">
        <w:rPr>
          <w:rFonts w:ascii="Bahnschrift Light" w:hAnsi="Bahnschrift Light"/>
          <w:sz w:val="24"/>
          <w:szCs w:val="24"/>
          <w:lang w:val="bs-Latn-BA"/>
        </w:rPr>
        <w:t>zn</w:t>
      </w:r>
      <w:r w:rsidRPr="007710D6">
        <w:rPr>
          <w:rFonts w:ascii="Bahnschrift Light" w:hAnsi="Bahnschrift Light"/>
          <w:sz w:val="24"/>
          <w:szCs w:val="24"/>
          <w:lang w:val="bs-Latn-BA"/>
        </w:rPr>
        <w:t>a usklađenost mogu povećati pore</w:t>
      </w:r>
      <w:r w:rsidR="00E06E5D">
        <w:rPr>
          <w:rFonts w:ascii="Bahnschrift Light" w:hAnsi="Bahnschrift Light"/>
          <w:sz w:val="24"/>
          <w:szCs w:val="24"/>
          <w:lang w:val="bs-Latn-BA"/>
        </w:rPr>
        <w:t>zn</w:t>
      </w:r>
      <w:r w:rsidRPr="007710D6">
        <w:rPr>
          <w:rFonts w:ascii="Bahnschrift Light" w:hAnsi="Bahnschrift Light"/>
          <w:sz w:val="24"/>
          <w:szCs w:val="24"/>
          <w:lang w:val="bs-Latn-BA"/>
        </w:rPr>
        <w:t>u osnovicu i smanjiti fiskalni deficit.</w:t>
      </w:r>
    </w:p>
    <w:p w14:paraId="06553492" w14:textId="77777777" w:rsidR="00B50ED0" w:rsidRPr="007710D6" w:rsidRDefault="00B50ED0" w:rsidP="00FE22B4">
      <w:pPr>
        <w:numPr>
          <w:ilvl w:val="0"/>
          <w:numId w:val="32"/>
        </w:num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lastRenderedPageBreak/>
        <w:t>Dobar nivo usklađenosti sa međunarodnim standardima jača povjerenje investitora i međunarodnih partnera, što može pozitivno uticati na priliv stranih direktnih investicija i razvoj ekonomije.</w:t>
      </w:r>
    </w:p>
    <w:p w14:paraId="458D6AA4" w14:textId="10B5C434" w:rsidR="00B50ED0" w:rsidRPr="007710D6" w:rsidRDefault="0045681E" w:rsidP="00FE22B4">
      <w:pPr>
        <w:pStyle w:val="Heading4"/>
        <w:spacing w:before="0" w:after="160" w:line="312" w:lineRule="auto"/>
        <w:rPr>
          <w:rFonts w:ascii="Bahnschrift Light" w:hAnsi="Bahnschrift Light"/>
          <w:lang w:val="bs-Latn-BA"/>
        </w:rPr>
      </w:pPr>
      <w:bookmarkStart w:id="112" w:name="_Toc205109835"/>
      <w:r w:rsidRPr="007710D6">
        <w:rPr>
          <w:rFonts w:ascii="Bahnschrift Light" w:hAnsi="Bahnschrift Light"/>
          <w:lang w:val="bs-Latn-BA"/>
        </w:rPr>
        <w:t xml:space="preserve">3.2.8.2. </w:t>
      </w:r>
      <w:r w:rsidR="00B50ED0" w:rsidRPr="007710D6">
        <w:rPr>
          <w:rFonts w:ascii="Bahnschrift Light" w:hAnsi="Bahnschrift Light"/>
          <w:lang w:val="bs-Latn-BA"/>
        </w:rPr>
        <w:t xml:space="preserve"> Izazovi i preporuke</w:t>
      </w:r>
      <w:bookmarkEnd w:id="112"/>
    </w:p>
    <w:p w14:paraId="5D40F69C" w14:textId="6D34D000" w:rsidR="00B50ED0" w:rsidRPr="007710D6" w:rsidRDefault="00B50ED0" w:rsidP="00FE22B4">
      <w:pPr>
        <w:numPr>
          <w:ilvl w:val="0"/>
          <w:numId w:val="31"/>
        </w:num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Iako je pravni okvir dobar, potrebno je dodatno jačati kapacitete pore</w:t>
      </w:r>
      <w:r w:rsidR="00E06E5D">
        <w:rPr>
          <w:rFonts w:ascii="Bahnschrift Light" w:hAnsi="Bahnschrift Light"/>
          <w:sz w:val="24"/>
          <w:szCs w:val="24"/>
          <w:lang w:val="bs-Latn-BA"/>
        </w:rPr>
        <w:t>zn</w:t>
      </w:r>
      <w:r w:rsidRPr="007710D6">
        <w:rPr>
          <w:rFonts w:ascii="Bahnschrift Light" w:hAnsi="Bahnschrift Light"/>
          <w:sz w:val="24"/>
          <w:szCs w:val="24"/>
          <w:lang w:val="bs-Latn-BA"/>
        </w:rPr>
        <w:t>ih uprava za brzu i efikasnu razmjenu informacija, uključujući digitalizaciju i automatizaciju procesa.</w:t>
      </w:r>
    </w:p>
    <w:p w14:paraId="10CF3C64" w14:textId="77777777" w:rsidR="00B50ED0" w:rsidRPr="007710D6" w:rsidRDefault="00B50ED0" w:rsidP="00FE22B4">
      <w:pPr>
        <w:numPr>
          <w:ilvl w:val="0"/>
          <w:numId w:val="31"/>
        </w:num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Potrebno je unaprijediti koordinaciju između entitetskih i državnih institucija kako bi se osigurala dosljedna primjena standarda na cijelom teritoriju BiH.</w:t>
      </w:r>
    </w:p>
    <w:p w14:paraId="09DC957B" w14:textId="77777777" w:rsidR="00B50ED0" w:rsidRPr="007710D6" w:rsidRDefault="00B50ED0" w:rsidP="00FE22B4">
      <w:pPr>
        <w:numPr>
          <w:ilvl w:val="0"/>
          <w:numId w:val="31"/>
        </w:num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Preporuka je i kontinuirano praćenje i evaluacija primjene standarda, uz pravovremeno rješavanje eventualnih prepreka u praksi.</w:t>
      </w:r>
    </w:p>
    <w:p w14:paraId="58134864" w14:textId="272F083B" w:rsidR="00B50ED0" w:rsidRPr="007710D6" w:rsidRDefault="0045681E" w:rsidP="00FE22B4">
      <w:pPr>
        <w:pStyle w:val="Heading4"/>
        <w:spacing w:before="0" w:after="160" w:line="312" w:lineRule="auto"/>
        <w:rPr>
          <w:rFonts w:ascii="Bahnschrift Light" w:hAnsi="Bahnschrift Light"/>
          <w:lang w:val="bs-Latn-BA"/>
        </w:rPr>
      </w:pPr>
      <w:bookmarkStart w:id="113" w:name="_Toc205109836"/>
      <w:r w:rsidRPr="007710D6">
        <w:rPr>
          <w:rFonts w:ascii="Bahnschrift Light" w:hAnsi="Bahnschrift Light"/>
          <w:lang w:val="bs-Latn-BA"/>
        </w:rPr>
        <w:t xml:space="preserve">3.2.8.3. </w:t>
      </w:r>
      <w:r w:rsidR="00B50ED0" w:rsidRPr="007710D6">
        <w:rPr>
          <w:rFonts w:ascii="Bahnschrift Light" w:hAnsi="Bahnschrift Light"/>
          <w:lang w:val="bs-Latn-BA"/>
        </w:rPr>
        <w:t>Širi kontekst javnih finansija</w:t>
      </w:r>
      <w:bookmarkEnd w:id="113"/>
    </w:p>
    <w:p w14:paraId="476E1CDD" w14:textId="03F1C537" w:rsidR="00B50ED0" w:rsidRPr="007710D6" w:rsidRDefault="00B50ED0" w:rsidP="00FE22B4">
      <w:p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Ovaj izvještaj Globalnog foruma doprinosi ukupnoj slici reformi u javnim finansijama BiH koje su usmjerene na povećanje transparentnosti, efikasnosti i fiskalne odgovornosti.</w:t>
      </w:r>
      <w:r w:rsidR="00E06E5D">
        <w:rPr>
          <w:rFonts w:ascii="Bahnschrift Light" w:hAnsi="Bahnschrift Light"/>
          <w:sz w:val="24"/>
          <w:szCs w:val="24"/>
          <w:lang w:val="bs-Latn-BA"/>
        </w:rPr>
        <w:t xml:space="preserve"> </w:t>
      </w:r>
      <w:r w:rsidRPr="007710D6">
        <w:rPr>
          <w:rFonts w:ascii="Bahnschrift Light" w:hAnsi="Bahnschrift Light"/>
          <w:sz w:val="24"/>
          <w:szCs w:val="24"/>
          <w:lang w:val="bs-Latn-BA"/>
        </w:rPr>
        <w:t>Uspjeh u oblasti razmjene pore</w:t>
      </w:r>
      <w:r w:rsidR="00E06E5D">
        <w:rPr>
          <w:rFonts w:ascii="Bahnschrift Light" w:hAnsi="Bahnschrift Light"/>
          <w:sz w:val="24"/>
          <w:szCs w:val="24"/>
          <w:lang w:val="bs-Latn-BA"/>
        </w:rPr>
        <w:t>zn</w:t>
      </w:r>
      <w:r w:rsidRPr="007710D6">
        <w:rPr>
          <w:rFonts w:ascii="Bahnschrift Light" w:hAnsi="Bahnschrift Light"/>
          <w:sz w:val="24"/>
          <w:szCs w:val="24"/>
          <w:lang w:val="bs-Latn-BA"/>
        </w:rPr>
        <w:t>ih informacija podržava i druge reforme u pore</w:t>
      </w:r>
      <w:r w:rsidR="00E06E5D">
        <w:rPr>
          <w:rFonts w:ascii="Bahnschrift Light" w:hAnsi="Bahnschrift Light"/>
          <w:sz w:val="24"/>
          <w:szCs w:val="24"/>
          <w:lang w:val="bs-Latn-BA"/>
        </w:rPr>
        <w:t>zn</w:t>
      </w:r>
      <w:r w:rsidRPr="007710D6">
        <w:rPr>
          <w:rFonts w:ascii="Bahnschrift Light" w:hAnsi="Bahnschrift Light"/>
          <w:sz w:val="24"/>
          <w:szCs w:val="24"/>
          <w:lang w:val="bs-Latn-BA"/>
        </w:rPr>
        <w:t>oj politici i administraciji, što je ključno za održivost javnih finansija Federacije BiH.</w:t>
      </w:r>
    </w:p>
    <w:p w14:paraId="773710D9" w14:textId="3D933564" w:rsidR="00BC7176" w:rsidRPr="007710D6" w:rsidRDefault="0045681E" w:rsidP="00FE22B4">
      <w:pPr>
        <w:pStyle w:val="Heading3"/>
        <w:spacing w:before="0" w:after="160" w:line="312" w:lineRule="auto"/>
        <w:jc w:val="both"/>
        <w:rPr>
          <w:rFonts w:ascii="Bahnschrift Light" w:hAnsi="Bahnschrift Light"/>
          <w:noProof/>
          <w:lang w:val="bs-Latn-BA"/>
        </w:rPr>
      </w:pPr>
      <w:bookmarkStart w:id="114" w:name="_Hlk204667929"/>
      <w:bookmarkStart w:id="115" w:name="_Toc205109837"/>
      <w:r w:rsidRPr="007710D6">
        <w:rPr>
          <w:rFonts w:ascii="Bahnschrift Light" w:hAnsi="Bahnschrift Light"/>
          <w:noProof/>
          <w:lang w:val="bs-Latn-BA"/>
        </w:rPr>
        <w:t>3.2.</w:t>
      </w:r>
      <w:r w:rsidR="009A7604" w:rsidRPr="007710D6">
        <w:rPr>
          <w:rFonts w:ascii="Bahnschrift Light" w:hAnsi="Bahnschrift Light"/>
          <w:noProof/>
          <w:lang w:val="bs-Latn-BA"/>
        </w:rPr>
        <w:t>10</w:t>
      </w:r>
      <w:r w:rsidRPr="007710D6">
        <w:rPr>
          <w:rFonts w:ascii="Bahnschrift Light" w:hAnsi="Bahnschrift Light"/>
          <w:noProof/>
          <w:lang w:val="bs-Latn-BA"/>
        </w:rPr>
        <w:t xml:space="preserve">. </w:t>
      </w:r>
      <w:r w:rsidR="00A17F83" w:rsidRPr="007710D6">
        <w:rPr>
          <w:rFonts w:ascii="Bahnschrift Light" w:hAnsi="Bahnschrift Light"/>
          <w:noProof/>
          <w:lang w:val="bs-Latn-BA"/>
        </w:rPr>
        <w:t>Izvještaj o konkurentnost i razvoja privatnog sektora zapadni Balkan</w:t>
      </w:r>
      <w:r w:rsidR="00BC7176" w:rsidRPr="007710D6">
        <w:rPr>
          <w:rFonts w:ascii="Bahnschrift Light" w:hAnsi="Bahnschrift Light"/>
          <w:noProof/>
          <w:lang w:val="bs-Latn-BA"/>
        </w:rPr>
        <w:t xml:space="preserve">, </w:t>
      </w:r>
      <w:r w:rsidR="00FE32F4" w:rsidRPr="007710D6">
        <w:rPr>
          <w:rFonts w:ascii="Bahnschrift Light" w:hAnsi="Bahnschrift Light"/>
          <w:noProof/>
          <w:lang w:val="bs-Latn-BA"/>
        </w:rPr>
        <w:t>OECD Competitiveness Outlook 2024</w:t>
      </w:r>
      <w:bookmarkEnd w:id="115"/>
    </w:p>
    <w:bookmarkEnd w:id="114"/>
    <w:p w14:paraId="00C67C4E" w14:textId="2F1A63A0" w:rsidR="00D0658B" w:rsidRPr="007710D6" w:rsidRDefault="00D0658B" w:rsidP="00FE22B4">
      <w:p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 xml:space="preserve">Javne finansije Bosne i Hercegovine, prema </w:t>
      </w:r>
      <w:bookmarkStart w:id="116" w:name="_Hlk197723147"/>
      <w:r w:rsidRPr="007710D6">
        <w:rPr>
          <w:rFonts w:ascii="Bahnschrift Light" w:hAnsi="Bahnschrift Light" w:cs="Arial"/>
          <w:noProof/>
          <w:sz w:val="24"/>
          <w:szCs w:val="24"/>
          <w:lang w:val="bs-Latn-BA"/>
        </w:rPr>
        <w:t>OECD Competitiveness Outlook 2024</w:t>
      </w:r>
      <w:bookmarkEnd w:id="116"/>
      <w:r w:rsidRPr="007710D6">
        <w:rPr>
          <w:rFonts w:ascii="Bahnschrift Light" w:hAnsi="Bahnschrift Light" w:cs="Arial"/>
          <w:noProof/>
          <w:sz w:val="24"/>
          <w:szCs w:val="24"/>
          <w:lang w:val="bs-Latn-BA"/>
        </w:rPr>
        <w:t>, suočavaju se sa izazovima u poreznoj politici i upravljanju javnim p</w:t>
      </w:r>
      <w:r w:rsidR="00E06E5D">
        <w:rPr>
          <w:rFonts w:ascii="Bahnschrift Light" w:hAnsi="Bahnschrift Light" w:cs="Arial"/>
          <w:noProof/>
          <w:sz w:val="24"/>
          <w:szCs w:val="24"/>
          <w:lang w:val="bs-Latn-BA"/>
        </w:rPr>
        <w:t>rivrednim društvima (SOE)</w:t>
      </w:r>
      <w:r w:rsidRPr="007710D6">
        <w:rPr>
          <w:rFonts w:ascii="Bahnschrift Light" w:hAnsi="Bahnschrift Light" w:cs="Arial"/>
          <w:noProof/>
          <w:sz w:val="24"/>
          <w:szCs w:val="24"/>
          <w:lang w:val="bs-Latn-BA"/>
        </w:rPr>
        <w:t>. Potrebne su dublje reforme za smanjenje pore</w:t>
      </w:r>
      <w:r w:rsidR="00E06E5D">
        <w:rPr>
          <w:rFonts w:ascii="Bahnschrift Light" w:hAnsi="Bahnschrift Light" w:cs="Arial"/>
          <w:noProof/>
          <w:sz w:val="24"/>
          <w:szCs w:val="24"/>
          <w:lang w:val="bs-Latn-BA"/>
        </w:rPr>
        <w:t>zn</w:t>
      </w:r>
      <w:r w:rsidRPr="007710D6">
        <w:rPr>
          <w:rFonts w:ascii="Bahnschrift Light" w:hAnsi="Bahnschrift Light" w:cs="Arial"/>
          <w:noProof/>
          <w:sz w:val="24"/>
          <w:szCs w:val="24"/>
          <w:lang w:val="bs-Latn-BA"/>
        </w:rPr>
        <w:t>og opterećenja na rad, proširenje pore</w:t>
      </w:r>
      <w:r w:rsidR="00E06E5D">
        <w:rPr>
          <w:rFonts w:ascii="Bahnschrift Light" w:hAnsi="Bahnschrift Light" w:cs="Arial"/>
          <w:noProof/>
          <w:sz w:val="24"/>
          <w:szCs w:val="24"/>
          <w:lang w:val="bs-Latn-BA"/>
        </w:rPr>
        <w:t>zn</w:t>
      </w:r>
      <w:r w:rsidRPr="007710D6">
        <w:rPr>
          <w:rFonts w:ascii="Bahnschrift Light" w:hAnsi="Bahnschrift Light" w:cs="Arial"/>
          <w:noProof/>
          <w:sz w:val="24"/>
          <w:szCs w:val="24"/>
          <w:lang w:val="bs-Latn-BA"/>
        </w:rPr>
        <w:t>e baze, jačanje transparentnosti i profesionalizaciju upravljanja SOEs. Ove mjere su ključne za smanjenje fiskalnih rizika, povećanje konkurentnosti i održiv razvoj privatnog sektora</w:t>
      </w:r>
      <w:r w:rsidR="00E06E5D">
        <w:rPr>
          <w:rFonts w:ascii="Bahnschrift Light" w:hAnsi="Bahnschrift Light" w:cs="Arial"/>
          <w:noProof/>
          <w:sz w:val="24"/>
          <w:szCs w:val="24"/>
          <w:lang w:val="bs-Latn-BA"/>
        </w:rPr>
        <w:t>.</w:t>
      </w:r>
    </w:p>
    <w:p w14:paraId="2E3F7E8F" w14:textId="685D4022" w:rsidR="00D0658B" w:rsidRPr="007710D6" w:rsidRDefault="0045681E" w:rsidP="00FE22B4">
      <w:pPr>
        <w:pStyle w:val="Heading4"/>
        <w:spacing w:before="0" w:after="160" w:line="312" w:lineRule="auto"/>
        <w:rPr>
          <w:rFonts w:ascii="Bahnschrift Light" w:hAnsi="Bahnschrift Light"/>
          <w:noProof/>
          <w:lang w:val="bs-Latn-BA"/>
        </w:rPr>
      </w:pPr>
      <w:bookmarkStart w:id="117" w:name="_Toc205109838"/>
      <w:r w:rsidRPr="007710D6">
        <w:rPr>
          <w:rFonts w:ascii="Bahnschrift Light" w:hAnsi="Bahnschrift Light"/>
          <w:noProof/>
          <w:lang w:val="bs-Latn-BA"/>
        </w:rPr>
        <w:t>3.2.</w:t>
      </w:r>
      <w:r w:rsidR="009A7604" w:rsidRPr="007710D6">
        <w:rPr>
          <w:rFonts w:ascii="Bahnschrift Light" w:hAnsi="Bahnschrift Light"/>
          <w:noProof/>
          <w:lang w:val="bs-Latn-BA"/>
        </w:rPr>
        <w:t>10</w:t>
      </w:r>
      <w:r w:rsidRPr="007710D6">
        <w:rPr>
          <w:rFonts w:ascii="Bahnschrift Light" w:hAnsi="Bahnschrift Light"/>
          <w:noProof/>
          <w:lang w:val="bs-Latn-BA"/>
        </w:rPr>
        <w:t xml:space="preserve">.1. </w:t>
      </w:r>
      <w:r w:rsidR="00D0658B" w:rsidRPr="007710D6">
        <w:rPr>
          <w:rFonts w:ascii="Bahnschrift Light" w:hAnsi="Bahnschrift Light"/>
          <w:noProof/>
          <w:lang w:val="bs-Latn-BA"/>
        </w:rPr>
        <w:t>Porezna politika</w:t>
      </w:r>
      <w:bookmarkEnd w:id="117"/>
    </w:p>
    <w:p w14:paraId="54E6F0B7" w14:textId="2DF68755" w:rsidR="00D0658B" w:rsidRPr="007710D6" w:rsidRDefault="00D0658B" w:rsidP="00FE22B4">
      <w:pPr>
        <w:pStyle w:val="Heading5"/>
        <w:spacing w:before="0" w:after="160" w:line="312" w:lineRule="auto"/>
        <w:rPr>
          <w:rFonts w:ascii="Bahnschrift Light" w:hAnsi="Bahnschrift Light"/>
          <w:noProof/>
          <w:lang w:val="bs-Latn-BA"/>
        </w:rPr>
      </w:pPr>
      <w:bookmarkStart w:id="118" w:name="_Toc205109839"/>
      <w:r w:rsidRPr="007710D6">
        <w:rPr>
          <w:rFonts w:ascii="Bahnschrift Light" w:hAnsi="Bahnschrift Light"/>
          <w:noProof/>
          <w:lang w:val="bs-Latn-BA"/>
        </w:rPr>
        <w:t>Stanje</w:t>
      </w:r>
      <w:bookmarkEnd w:id="118"/>
      <w:r w:rsidRPr="007710D6">
        <w:rPr>
          <w:rFonts w:ascii="Bahnschrift Light" w:hAnsi="Bahnschrift Light"/>
          <w:noProof/>
          <w:lang w:val="bs-Latn-BA"/>
        </w:rPr>
        <w:t xml:space="preserve"> </w:t>
      </w:r>
    </w:p>
    <w:p w14:paraId="6329C804" w14:textId="3F3AE2BE" w:rsidR="00D0658B" w:rsidRPr="007710D6" w:rsidRDefault="00D0658B" w:rsidP="00FE22B4">
      <w:p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Bosna i Hercegovina je poboljšala svoje rezultate u odnosu na prethodnu ocjenu, iako je ukupni rezultat od 2,9 i dalje nešto niži od regionalnog prosjeka 3,1. Ukupna izvedba u okviru pore</w:t>
      </w:r>
      <w:r w:rsidR="00E06E5D">
        <w:rPr>
          <w:rFonts w:ascii="Bahnschrift Light" w:hAnsi="Bahnschrift Light" w:cs="Arial"/>
          <w:noProof/>
          <w:sz w:val="24"/>
          <w:szCs w:val="24"/>
          <w:lang w:val="bs-Latn-BA"/>
        </w:rPr>
        <w:t>zn</w:t>
      </w:r>
      <w:r w:rsidRPr="007710D6">
        <w:rPr>
          <w:rFonts w:ascii="Bahnschrift Light" w:hAnsi="Bahnschrift Light" w:cs="Arial"/>
          <w:noProof/>
          <w:sz w:val="24"/>
          <w:szCs w:val="24"/>
          <w:lang w:val="bs-Latn-BA"/>
        </w:rPr>
        <w:t>e politike ostala je na istom nivou. Međutim, pore</w:t>
      </w:r>
      <w:r w:rsidR="00E06E5D">
        <w:rPr>
          <w:rFonts w:ascii="Bahnschrift Light" w:hAnsi="Bahnschrift Light" w:cs="Arial"/>
          <w:noProof/>
          <w:sz w:val="24"/>
          <w:szCs w:val="24"/>
          <w:lang w:val="bs-Latn-BA"/>
        </w:rPr>
        <w:t>zn</w:t>
      </w:r>
      <w:r w:rsidRPr="007710D6">
        <w:rPr>
          <w:rFonts w:ascii="Bahnschrift Light" w:hAnsi="Bahnschrift Light" w:cs="Arial"/>
          <w:noProof/>
          <w:sz w:val="24"/>
          <w:szCs w:val="24"/>
          <w:lang w:val="bs-Latn-BA"/>
        </w:rPr>
        <w:t xml:space="preserve">a administracija u zemlji je ojačana zahvaljujući unapređenju procjene usklađenosti i upravljanja rizicima, kao i višim stopama e-podnošenja prijava u obje entitetske jedinice obuhvaćene ocjenom, odnosno Federaciji Bosne i Hercegovine (FBiH) i Republici </w:t>
      </w:r>
      <w:r w:rsidRPr="007710D6">
        <w:rPr>
          <w:rFonts w:ascii="Bahnschrift Light" w:hAnsi="Bahnschrift Light" w:cs="Arial"/>
          <w:noProof/>
          <w:sz w:val="24"/>
          <w:szCs w:val="24"/>
          <w:lang w:val="bs-Latn-BA"/>
        </w:rPr>
        <w:lastRenderedPageBreak/>
        <w:t>Srpskoj (RS). Ipak, relativno nedovoljno razvijena analiza poreza na dohodak i doprinosa za socijalno osiguranje umanjila je ove napretke. Ključni nalazi su:</w:t>
      </w:r>
    </w:p>
    <w:p w14:paraId="54EB31C5" w14:textId="328A92B4" w:rsidR="00D0658B" w:rsidRPr="007710D6" w:rsidRDefault="00D0658B" w:rsidP="00FE22B4">
      <w:pPr>
        <w:numPr>
          <w:ilvl w:val="1"/>
          <w:numId w:val="33"/>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Bosna i Hercegovina nameće značajno opterećenje na rad, uprkos niskim stopama poreza na dohodak (PIT). Ovo opterećenje uglavnom potiče od doprinosa za socijalno osiguranje (SSC), čije stope spadaju među najviše u regionu: u FBiH ukupna stopa SSC-a iznosi 41,5%, dok u RS iznosi 31%.</w:t>
      </w:r>
    </w:p>
    <w:p w14:paraId="5DE1371E" w14:textId="62DB712F" w:rsidR="00D0658B" w:rsidRPr="007710D6" w:rsidRDefault="00D0658B" w:rsidP="00FE22B4">
      <w:pPr>
        <w:numPr>
          <w:ilvl w:val="1"/>
          <w:numId w:val="33"/>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Ovisnost entiteta o prihodima od SSC-a predstavlja izazove s obzirom na trenutne trendove starenja stanovništva i emigracije. Ove promjene povlače rizik smanjenja radne snage, što može dovesti do značajnog opadanja prihoda od poreza.</w:t>
      </w:r>
    </w:p>
    <w:p w14:paraId="240C70F6" w14:textId="4BA537B6" w:rsidR="00D0658B" w:rsidRPr="007710D6" w:rsidRDefault="00D0658B" w:rsidP="00FE22B4">
      <w:pPr>
        <w:numPr>
          <w:ilvl w:val="1"/>
          <w:numId w:val="33"/>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Iako je RS postigao određeni napredak u izvještavanju o pore</w:t>
      </w:r>
      <w:r w:rsidR="00E06E5D">
        <w:rPr>
          <w:rFonts w:ascii="Bahnschrift Light" w:hAnsi="Bahnschrift Light" w:cs="Arial"/>
          <w:noProof/>
          <w:sz w:val="24"/>
          <w:szCs w:val="24"/>
          <w:lang w:val="bs-Latn-BA"/>
        </w:rPr>
        <w:t>zn</w:t>
      </w:r>
      <w:r w:rsidRPr="007710D6">
        <w:rPr>
          <w:rFonts w:ascii="Bahnschrift Light" w:hAnsi="Bahnschrift Light" w:cs="Arial"/>
          <w:noProof/>
          <w:sz w:val="24"/>
          <w:szCs w:val="24"/>
          <w:lang w:val="bs-Latn-BA"/>
        </w:rPr>
        <w:t xml:space="preserve">im izdacima, ova analiza </w:t>
      </w:r>
      <w:r w:rsidR="00E06E5D">
        <w:rPr>
          <w:rFonts w:ascii="Bahnschrift Light" w:hAnsi="Bahnschrift Light" w:cs="Arial"/>
          <w:noProof/>
          <w:sz w:val="24"/>
          <w:szCs w:val="24"/>
          <w:lang w:val="bs-Latn-BA"/>
        </w:rPr>
        <w:t xml:space="preserve">nije zastupljena </w:t>
      </w:r>
      <w:r w:rsidRPr="007710D6">
        <w:rPr>
          <w:rFonts w:ascii="Bahnschrift Light" w:hAnsi="Bahnschrift Light" w:cs="Arial"/>
          <w:noProof/>
          <w:sz w:val="24"/>
          <w:szCs w:val="24"/>
          <w:lang w:val="bs-Latn-BA"/>
        </w:rPr>
        <w:t>u FBiH i na državnom nivou, što šteti praćenju i efikasnosti pore</w:t>
      </w:r>
      <w:r w:rsidR="00E06E5D">
        <w:rPr>
          <w:rFonts w:ascii="Bahnschrift Light" w:hAnsi="Bahnschrift Light" w:cs="Arial"/>
          <w:noProof/>
          <w:sz w:val="24"/>
          <w:szCs w:val="24"/>
          <w:lang w:val="bs-Latn-BA"/>
        </w:rPr>
        <w:t>zn</w:t>
      </w:r>
      <w:r w:rsidRPr="007710D6">
        <w:rPr>
          <w:rFonts w:ascii="Bahnschrift Light" w:hAnsi="Bahnschrift Light" w:cs="Arial"/>
          <w:noProof/>
          <w:sz w:val="24"/>
          <w:szCs w:val="24"/>
          <w:lang w:val="bs-Latn-BA"/>
        </w:rPr>
        <w:t>ih izdataka, uključujući pore</w:t>
      </w:r>
      <w:r w:rsidR="00E06E5D">
        <w:rPr>
          <w:rFonts w:ascii="Bahnschrift Light" w:hAnsi="Bahnschrift Light" w:cs="Arial"/>
          <w:noProof/>
          <w:sz w:val="24"/>
          <w:szCs w:val="24"/>
          <w:lang w:val="bs-Latn-BA"/>
        </w:rPr>
        <w:t>zn</w:t>
      </w:r>
      <w:r w:rsidRPr="007710D6">
        <w:rPr>
          <w:rFonts w:ascii="Bahnschrift Light" w:hAnsi="Bahnschrift Light" w:cs="Arial"/>
          <w:noProof/>
          <w:sz w:val="24"/>
          <w:szCs w:val="24"/>
          <w:lang w:val="bs-Latn-BA"/>
        </w:rPr>
        <w:t>e olakšice, kao i izgubljene porezne prihode.</w:t>
      </w:r>
    </w:p>
    <w:p w14:paraId="0C5658E6" w14:textId="598F623C" w:rsidR="00D0658B" w:rsidRPr="007710D6" w:rsidRDefault="00D0658B" w:rsidP="00FE22B4">
      <w:pPr>
        <w:numPr>
          <w:ilvl w:val="1"/>
          <w:numId w:val="33"/>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E-podnošenje poreza postepeno je implementirano za većinu glavnih poreza u oba entiteta. U FBiH, e-podnošenje je moguće za porez na dobit (CIT), porez na dohodak (PIT) i doprinose za socijalno osiguranje (SSC), dok u RS porezni obveznici mogu elektronski podnijeti bilo koji tip poreza. Također, učestalost korištenja sistema e-podnošenja raste u oba entiteta, s povećanjem stope u FBiH sa 55% na 64% i u RS sa 43% na 90% između 2019. i 2022. godine.</w:t>
      </w:r>
    </w:p>
    <w:p w14:paraId="679D26A0" w14:textId="1D7B1969" w:rsidR="00D0658B" w:rsidRPr="007710D6" w:rsidRDefault="00D0658B" w:rsidP="00FE22B4">
      <w:pPr>
        <w:numPr>
          <w:ilvl w:val="1"/>
          <w:numId w:val="33"/>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Nastavljeni su napori za mjerenje i poboljšanje zadovoljstva poreznih obveznika uslugama poreznih uprava u oba entiteta. Naime, Švedska pore</w:t>
      </w:r>
      <w:r w:rsidR="00E06E5D">
        <w:rPr>
          <w:rFonts w:ascii="Bahnschrift Light" w:hAnsi="Bahnschrift Light" w:cs="Arial"/>
          <w:noProof/>
          <w:sz w:val="24"/>
          <w:szCs w:val="24"/>
          <w:lang w:val="bs-Latn-BA"/>
        </w:rPr>
        <w:t>zn</w:t>
      </w:r>
      <w:r w:rsidRPr="007710D6">
        <w:rPr>
          <w:rFonts w:ascii="Bahnschrift Light" w:hAnsi="Bahnschrift Light" w:cs="Arial"/>
          <w:noProof/>
          <w:sz w:val="24"/>
          <w:szCs w:val="24"/>
          <w:lang w:val="bs-Latn-BA"/>
        </w:rPr>
        <w:t>a agencija radila je sa oba entiteta na ocjeni nivoa zadovoljstva.</w:t>
      </w:r>
    </w:p>
    <w:p w14:paraId="12DFB560" w14:textId="6658522A" w:rsidR="00D0658B" w:rsidRPr="007710D6" w:rsidRDefault="00D0658B" w:rsidP="00FE22B4">
      <w:pPr>
        <w:numPr>
          <w:ilvl w:val="1"/>
          <w:numId w:val="33"/>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Uprkos napretku u posljednjim godinama, Bosna i Hercegovina još uvijek može produbiti svoje angažovanje unutar međunarodnog poreznog okvira. Konkretno, ekonomija još uvijek nije učestvovala u inicijativi OECD-a za automatsku razmjenu informacija (AEOI).</w:t>
      </w:r>
    </w:p>
    <w:p w14:paraId="2B3DD0E9" w14:textId="77777777" w:rsidR="00D0658B" w:rsidRPr="007710D6" w:rsidRDefault="00D0658B" w:rsidP="00FE22B4">
      <w:p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S obzirom na nivo implementacije prethodnih preporuka, postoje i dalje oblasti u kojima BiH može poboljšati okvir porezne politike i dalje unaprijediti funkcionisanje porezne administracije. U tom smislu, kreatori politike mogli bi razmotriti:</w:t>
      </w:r>
    </w:p>
    <w:p w14:paraId="7D84347C" w14:textId="13745457" w:rsidR="00D0658B" w:rsidRPr="007710D6" w:rsidRDefault="00D0658B" w:rsidP="00FE22B4">
      <w:pPr>
        <w:numPr>
          <w:ilvl w:val="1"/>
          <w:numId w:val="34"/>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 xml:space="preserve">Diverzifikaciju poreznog mix-a smanjenjem zavisnosti od doprinosa za socijalno osiguranje (SSC) i poreza na dodanu vrijednost, te povećanjem prihoda od poreza na dohodak (PIT) i poreza na dobit (CIT). Diverzifikacija poreznog mix-a može </w:t>
      </w:r>
      <w:r w:rsidRPr="007710D6">
        <w:rPr>
          <w:rFonts w:ascii="Bahnschrift Light" w:hAnsi="Bahnschrift Light" w:cs="Arial"/>
          <w:noProof/>
          <w:sz w:val="24"/>
          <w:szCs w:val="24"/>
          <w:lang w:val="bs-Latn-BA"/>
        </w:rPr>
        <w:lastRenderedPageBreak/>
        <w:t>povećati prihode i učiniti ih otpornijim na šokove i dugoročne trendove, poput starenja stanovništva.</w:t>
      </w:r>
    </w:p>
    <w:p w14:paraId="53DE81F1" w14:textId="02EB91CF" w:rsidR="00D0658B" w:rsidRPr="007710D6" w:rsidRDefault="00D0658B" w:rsidP="00FE22B4">
      <w:pPr>
        <w:numPr>
          <w:ilvl w:val="1"/>
          <w:numId w:val="34"/>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Revizija stopa doprinosa za socijalno osiguranje i razmatranje tržišnih ishoda prelaska na progresivni sistem poreza na dohodak. Premještanje pore</w:t>
      </w:r>
      <w:r w:rsidR="00E06E5D">
        <w:rPr>
          <w:rFonts w:ascii="Bahnschrift Light" w:hAnsi="Bahnschrift Light" w:cs="Arial"/>
          <w:noProof/>
          <w:sz w:val="24"/>
          <w:szCs w:val="24"/>
          <w:lang w:val="bs-Latn-BA"/>
        </w:rPr>
        <w:t>zn</w:t>
      </w:r>
      <w:r w:rsidRPr="007710D6">
        <w:rPr>
          <w:rFonts w:ascii="Bahnschrift Light" w:hAnsi="Bahnschrift Light" w:cs="Arial"/>
          <w:noProof/>
          <w:sz w:val="24"/>
          <w:szCs w:val="24"/>
          <w:lang w:val="bs-Latn-BA"/>
        </w:rPr>
        <w:t>og tereta sa SSC-a na progresivni PIT sistem moglo bi takođe potencijalno unaprijediti pravednost i efikasnost poreznog sistema. Što se tiče pravednosti, povećanje broja PIT razreda i uvođenje više stope na najviši PIT razred učinilo bi porezni sistem redistributivnijim i pomoglo povećanju prihoda. S aspekta efikasnosti, smanjenje stopa SSC-a i niske stope PIT-a na početnim nivoima moglo bi smanjiti prepreke za formalno zapošljavanje.</w:t>
      </w:r>
    </w:p>
    <w:p w14:paraId="1A2BCEFF" w14:textId="3AD4F73D" w:rsidR="00D0658B" w:rsidRPr="007710D6" w:rsidRDefault="00D0658B" w:rsidP="00FE22B4">
      <w:pPr>
        <w:numPr>
          <w:ilvl w:val="1"/>
          <w:numId w:val="34"/>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Implementaciju ekoloških poreza, poput poreza na emisiju ugljen-dioksida i povećanih akciza. Ovo bi pomoglo Bosni i Hercegovini da postigne klimatske ciljeve i generiše dodatne prihode. Primjer uvođenja poreza na emisiju ugljen-dioksida u Indoneziji mogao bi biti relevantan za kreatore politike u Bosni i Hercegovini.</w:t>
      </w:r>
    </w:p>
    <w:p w14:paraId="1DB0DB50" w14:textId="408E9290" w:rsidR="00D0658B" w:rsidRPr="007710D6" w:rsidRDefault="00D0658B" w:rsidP="00FE22B4">
      <w:pPr>
        <w:numPr>
          <w:ilvl w:val="1"/>
          <w:numId w:val="34"/>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Nastavak izrade izvještaja o pore</w:t>
      </w:r>
      <w:r w:rsidR="00E06E5D">
        <w:rPr>
          <w:rFonts w:ascii="Bahnschrift Light" w:hAnsi="Bahnschrift Light" w:cs="Arial"/>
          <w:noProof/>
          <w:sz w:val="24"/>
          <w:szCs w:val="24"/>
          <w:lang w:val="bs-Latn-BA"/>
        </w:rPr>
        <w:t>zn</w:t>
      </w:r>
      <w:r w:rsidRPr="007710D6">
        <w:rPr>
          <w:rFonts w:ascii="Bahnschrift Light" w:hAnsi="Bahnschrift Light" w:cs="Arial"/>
          <w:noProof/>
          <w:sz w:val="24"/>
          <w:szCs w:val="24"/>
          <w:lang w:val="bs-Latn-BA"/>
        </w:rPr>
        <w:t>im izdacima i daljnje jačanje nivoa analize kako bi se ocijenila efikasnost poreznih olakšica i izdavanja. Unapređeno izvještavanje o poreznim izdacima ključno je za poboljšanje transparentnosti poreznog sistema i omogućavanje nezavisne evaluacije poreznih olakšica. Redovan izvještaj o poreznim izdacima trebao bi se realizirati kako bi se identificirali, izmjerili i prijavili troškovi poreznih izdataka na način koji omogućava upoređivanje tih troškova sa direktnim izdacima. Kreatori politike mogu zatim sprovesti analizu troškova i koristi kako bi ocijenili da li određene porezne olakšice ispunjavaju svoje ciljeve i, ukoliko ne, da li ih treba ukinuti ili zamijeniti.</w:t>
      </w:r>
    </w:p>
    <w:p w14:paraId="24DA5B44" w14:textId="2D67B0D3" w:rsidR="00D0658B" w:rsidRPr="007710D6" w:rsidRDefault="00D0658B" w:rsidP="00FE22B4">
      <w:pPr>
        <w:numPr>
          <w:ilvl w:val="1"/>
          <w:numId w:val="34"/>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Unaprijediti transparentnost i razmjenu informacija sudjelovanjem u inicijativama poput OECD AEOI standarda i implementacijom CbC izvještavanja. Napredak u ovom području omogućava korištenje razmijenjenih podataka za naplatu poreza. Takođe, dostupnost podataka o inozemnim finansijskim računima može imati preventivni efekat u praksi izbjegavanja plaćanja poreza.</w:t>
      </w:r>
    </w:p>
    <w:p w14:paraId="1EF5C301" w14:textId="1BE62FB2" w:rsidR="00D0658B" w:rsidRPr="007710D6" w:rsidRDefault="00D0658B" w:rsidP="00FE22B4">
      <w:pPr>
        <w:numPr>
          <w:ilvl w:val="1"/>
          <w:numId w:val="34"/>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Procijeniti uticaj GloBE pravila na pore</w:t>
      </w:r>
      <w:r w:rsidR="00E06E5D">
        <w:rPr>
          <w:rFonts w:ascii="Bahnschrift Light" w:hAnsi="Bahnschrift Light" w:cs="Arial"/>
          <w:noProof/>
          <w:sz w:val="24"/>
          <w:szCs w:val="24"/>
          <w:lang w:val="bs-Latn-BA"/>
        </w:rPr>
        <w:t>zn</w:t>
      </w:r>
      <w:r w:rsidRPr="007710D6">
        <w:rPr>
          <w:rFonts w:ascii="Bahnschrift Light" w:hAnsi="Bahnschrift Light" w:cs="Arial"/>
          <w:noProof/>
          <w:sz w:val="24"/>
          <w:szCs w:val="24"/>
          <w:lang w:val="bs-Latn-BA"/>
        </w:rPr>
        <w:t>i sistem ekonomije i porezne olakšice. Kako bi se izbjegli potencijalni gubici prihoda, oba entiteta trebaju razmotriti usklađivanje svojih poreznih politika sa međunarodnim standardima i, u kratkom roku, mogu razmotriti uvođenje kvalifikovanog domaćeg minimalnog dopunskog poreza (QDMTT).</w:t>
      </w:r>
    </w:p>
    <w:p w14:paraId="4CACF072" w14:textId="77777777" w:rsidR="00D0658B" w:rsidRPr="007710D6" w:rsidRDefault="00D0658B" w:rsidP="00FE22B4">
      <w:pPr>
        <w:pStyle w:val="Heading5"/>
        <w:spacing w:before="0" w:after="160" w:line="312" w:lineRule="auto"/>
        <w:rPr>
          <w:rFonts w:ascii="Bahnschrift Light" w:hAnsi="Bahnschrift Light"/>
          <w:noProof/>
          <w:lang w:val="bs-Latn-BA"/>
        </w:rPr>
      </w:pPr>
      <w:bookmarkStart w:id="119" w:name="_Toc205109840"/>
      <w:r w:rsidRPr="007710D6">
        <w:rPr>
          <w:rFonts w:ascii="Bahnschrift Light" w:hAnsi="Bahnschrift Light"/>
          <w:noProof/>
          <w:lang w:val="bs-Latn-BA"/>
        </w:rPr>
        <w:lastRenderedPageBreak/>
        <w:t>Napredak i preporuke</w:t>
      </w:r>
      <w:bookmarkEnd w:id="119"/>
    </w:p>
    <w:p w14:paraId="3D734C48" w14:textId="77777777" w:rsidR="00D0658B" w:rsidRPr="007710D6" w:rsidRDefault="00D0658B" w:rsidP="00FE22B4">
      <w:pPr>
        <w:numPr>
          <w:ilvl w:val="0"/>
          <w:numId w:val="39"/>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Efikasnost naplate poreza je relativno dobra, ali postoji prostor za poboljšanje u suzbijanju sive ekonomije i proširenju poreske baze.</w:t>
      </w:r>
    </w:p>
    <w:p w14:paraId="0B423DE7" w14:textId="6423A218" w:rsidR="00D0658B" w:rsidRPr="007710D6" w:rsidRDefault="00D0658B" w:rsidP="00FE22B4">
      <w:pPr>
        <w:numPr>
          <w:ilvl w:val="0"/>
          <w:numId w:val="39"/>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Pore</w:t>
      </w:r>
      <w:r w:rsidR="00E06E5D">
        <w:rPr>
          <w:rFonts w:ascii="Bahnschrift Light" w:hAnsi="Bahnschrift Light" w:cs="Arial"/>
          <w:noProof/>
          <w:sz w:val="24"/>
          <w:szCs w:val="24"/>
          <w:lang w:val="bs-Latn-BA"/>
        </w:rPr>
        <w:t>zni</w:t>
      </w:r>
      <w:r w:rsidRPr="007710D6">
        <w:rPr>
          <w:rFonts w:ascii="Bahnschrift Light" w:hAnsi="Bahnschrift Light" w:cs="Arial"/>
          <w:noProof/>
          <w:sz w:val="24"/>
          <w:szCs w:val="24"/>
          <w:lang w:val="bs-Latn-BA"/>
        </w:rPr>
        <w:t xml:space="preserve"> klin (ukupno pore</w:t>
      </w:r>
      <w:r w:rsidR="00E06E5D">
        <w:rPr>
          <w:rFonts w:ascii="Bahnschrift Light" w:hAnsi="Bahnschrift Light" w:cs="Arial"/>
          <w:noProof/>
          <w:sz w:val="24"/>
          <w:szCs w:val="24"/>
          <w:lang w:val="bs-Latn-BA"/>
        </w:rPr>
        <w:t>zn</w:t>
      </w:r>
      <w:r w:rsidRPr="007710D6">
        <w:rPr>
          <w:rFonts w:ascii="Bahnschrift Light" w:hAnsi="Bahnschrift Light" w:cs="Arial"/>
          <w:noProof/>
          <w:sz w:val="24"/>
          <w:szCs w:val="24"/>
          <w:lang w:val="bs-Latn-BA"/>
        </w:rPr>
        <w:t>o opterećenje na rad) ostaje visok, što negativno utiče na formalno zapošljavanje i konkurentnost privatnog sektora.</w:t>
      </w:r>
    </w:p>
    <w:p w14:paraId="754A3A80" w14:textId="17B52156" w:rsidR="00D0658B" w:rsidRPr="007710D6" w:rsidRDefault="00D0658B" w:rsidP="00FE22B4">
      <w:pPr>
        <w:numPr>
          <w:ilvl w:val="0"/>
          <w:numId w:val="39"/>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Pore</w:t>
      </w:r>
      <w:r w:rsidR="00E06E5D">
        <w:rPr>
          <w:rFonts w:ascii="Bahnschrift Light" w:hAnsi="Bahnschrift Light" w:cs="Arial"/>
          <w:noProof/>
          <w:sz w:val="24"/>
          <w:szCs w:val="24"/>
          <w:lang w:val="bs-Latn-BA"/>
        </w:rPr>
        <w:t>zn</w:t>
      </w:r>
      <w:r w:rsidRPr="007710D6">
        <w:rPr>
          <w:rFonts w:ascii="Bahnschrift Light" w:hAnsi="Bahnschrift Light" w:cs="Arial"/>
          <w:noProof/>
          <w:sz w:val="24"/>
          <w:szCs w:val="24"/>
          <w:lang w:val="bs-Latn-BA"/>
        </w:rPr>
        <w:t>e olakšice i izuzeća su i dalje široko rasprostranjene, što smanjuje transparentnost i pravičnost sistema.</w:t>
      </w:r>
    </w:p>
    <w:p w14:paraId="219124A6" w14:textId="43B12D27" w:rsidR="00D0658B" w:rsidRPr="007710D6" w:rsidRDefault="00D0658B" w:rsidP="00FE22B4">
      <w:pPr>
        <w:numPr>
          <w:ilvl w:val="0"/>
          <w:numId w:val="39"/>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Digitalizacija pore</w:t>
      </w:r>
      <w:r w:rsidR="00E06E5D">
        <w:rPr>
          <w:rFonts w:ascii="Bahnschrift Light" w:hAnsi="Bahnschrift Light" w:cs="Arial"/>
          <w:noProof/>
          <w:sz w:val="24"/>
          <w:szCs w:val="24"/>
          <w:lang w:val="bs-Latn-BA"/>
        </w:rPr>
        <w:t>zn</w:t>
      </w:r>
      <w:r w:rsidRPr="007710D6">
        <w:rPr>
          <w:rFonts w:ascii="Bahnschrift Light" w:hAnsi="Bahnschrift Light" w:cs="Arial"/>
          <w:noProof/>
          <w:sz w:val="24"/>
          <w:szCs w:val="24"/>
          <w:lang w:val="bs-Latn-BA"/>
        </w:rPr>
        <w:t>e administracije je u toku, ali je potrebno dalje ulagati u modernizaciju i interoperabilnost sistema.</w:t>
      </w:r>
    </w:p>
    <w:p w14:paraId="6F25DC09" w14:textId="5BA3BC3D" w:rsidR="00D0658B" w:rsidRPr="007710D6" w:rsidRDefault="00D0658B" w:rsidP="00FE22B4">
      <w:pPr>
        <w:numPr>
          <w:ilvl w:val="0"/>
          <w:numId w:val="39"/>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Povećanje transparentnosti kroz objavu pore</w:t>
      </w:r>
      <w:r w:rsidR="00E06E5D">
        <w:rPr>
          <w:rFonts w:ascii="Bahnschrift Light" w:hAnsi="Bahnschrift Light" w:cs="Arial"/>
          <w:noProof/>
          <w:sz w:val="24"/>
          <w:szCs w:val="24"/>
          <w:lang w:val="bs-Latn-BA"/>
        </w:rPr>
        <w:t>zn</w:t>
      </w:r>
      <w:r w:rsidRPr="007710D6">
        <w:rPr>
          <w:rFonts w:ascii="Bahnschrift Light" w:hAnsi="Bahnschrift Light" w:cs="Arial"/>
          <w:noProof/>
          <w:sz w:val="24"/>
          <w:szCs w:val="24"/>
          <w:lang w:val="bs-Latn-BA"/>
        </w:rPr>
        <w:t>ih podataka i izvještaja, te jačanje kapaciteta za analizu pore</w:t>
      </w:r>
      <w:r w:rsidR="00E06E5D">
        <w:rPr>
          <w:rFonts w:ascii="Bahnschrift Light" w:hAnsi="Bahnschrift Light" w:cs="Arial"/>
          <w:noProof/>
          <w:sz w:val="24"/>
          <w:szCs w:val="24"/>
          <w:lang w:val="bs-Latn-BA"/>
        </w:rPr>
        <w:t>zn</w:t>
      </w:r>
      <w:r w:rsidRPr="007710D6">
        <w:rPr>
          <w:rFonts w:ascii="Bahnschrift Light" w:hAnsi="Bahnschrift Light" w:cs="Arial"/>
          <w:noProof/>
          <w:sz w:val="24"/>
          <w:szCs w:val="24"/>
          <w:lang w:val="bs-Latn-BA"/>
        </w:rPr>
        <w:t>ih politika.</w:t>
      </w:r>
    </w:p>
    <w:p w14:paraId="693E8C54" w14:textId="6EE9748D" w:rsidR="00D0658B" w:rsidRPr="007710D6" w:rsidRDefault="00D0658B" w:rsidP="00FE22B4">
      <w:pPr>
        <w:numPr>
          <w:ilvl w:val="0"/>
          <w:numId w:val="39"/>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Reforma pore</w:t>
      </w:r>
      <w:r w:rsidR="00E06E5D">
        <w:rPr>
          <w:rFonts w:ascii="Bahnschrift Light" w:hAnsi="Bahnschrift Light" w:cs="Arial"/>
          <w:noProof/>
          <w:sz w:val="24"/>
          <w:szCs w:val="24"/>
          <w:lang w:val="bs-Latn-BA"/>
        </w:rPr>
        <w:t>zn</w:t>
      </w:r>
      <w:r w:rsidRPr="007710D6">
        <w:rPr>
          <w:rFonts w:ascii="Bahnschrift Light" w:hAnsi="Bahnschrift Light" w:cs="Arial"/>
          <w:noProof/>
          <w:sz w:val="24"/>
          <w:szCs w:val="24"/>
          <w:lang w:val="bs-Latn-BA"/>
        </w:rPr>
        <w:t>og sistema treba ići u pravcu smanjenja pore</w:t>
      </w:r>
      <w:r w:rsidR="00E06E5D">
        <w:rPr>
          <w:rFonts w:ascii="Bahnschrift Light" w:hAnsi="Bahnschrift Light" w:cs="Arial"/>
          <w:noProof/>
          <w:sz w:val="24"/>
          <w:szCs w:val="24"/>
          <w:lang w:val="bs-Latn-BA"/>
        </w:rPr>
        <w:t>zn</w:t>
      </w:r>
      <w:r w:rsidRPr="007710D6">
        <w:rPr>
          <w:rFonts w:ascii="Bahnschrift Light" w:hAnsi="Bahnschrift Light" w:cs="Arial"/>
          <w:noProof/>
          <w:sz w:val="24"/>
          <w:szCs w:val="24"/>
          <w:lang w:val="bs-Latn-BA"/>
        </w:rPr>
        <w:t>og klina, suzbijanja sive ekonomije, proširenja pore</w:t>
      </w:r>
      <w:r w:rsidR="00E06E5D">
        <w:rPr>
          <w:rFonts w:ascii="Bahnschrift Light" w:hAnsi="Bahnschrift Light" w:cs="Arial"/>
          <w:noProof/>
          <w:sz w:val="24"/>
          <w:szCs w:val="24"/>
          <w:lang w:val="bs-Latn-BA"/>
        </w:rPr>
        <w:t>zn</w:t>
      </w:r>
      <w:r w:rsidRPr="007710D6">
        <w:rPr>
          <w:rFonts w:ascii="Bahnschrift Light" w:hAnsi="Bahnschrift Light" w:cs="Arial"/>
          <w:noProof/>
          <w:sz w:val="24"/>
          <w:szCs w:val="24"/>
          <w:lang w:val="bs-Latn-BA"/>
        </w:rPr>
        <w:t>e baze i ukidanja neefikasnih olakšica.</w:t>
      </w:r>
    </w:p>
    <w:p w14:paraId="02FEF0B8" w14:textId="3C63C512" w:rsidR="00D0658B" w:rsidRPr="007710D6" w:rsidRDefault="00D0658B" w:rsidP="00FE22B4">
      <w:pPr>
        <w:numPr>
          <w:ilvl w:val="0"/>
          <w:numId w:val="39"/>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Bolja koordinacija između nivoa vlasti u kreiranju i implementaciji pore</w:t>
      </w:r>
      <w:r w:rsidR="00E06E5D">
        <w:rPr>
          <w:rFonts w:ascii="Bahnschrift Light" w:hAnsi="Bahnschrift Light" w:cs="Arial"/>
          <w:noProof/>
          <w:sz w:val="24"/>
          <w:szCs w:val="24"/>
          <w:lang w:val="bs-Latn-BA"/>
        </w:rPr>
        <w:t>zn</w:t>
      </w:r>
      <w:r w:rsidRPr="007710D6">
        <w:rPr>
          <w:rFonts w:ascii="Bahnschrift Light" w:hAnsi="Bahnschrift Light" w:cs="Arial"/>
          <w:noProof/>
          <w:sz w:val="24"/>
          <w:szCs w:val="24"/>
          <w:lang w:val="bs-Latn-BA"/>
        </w:rPr>
        <w:t>e politike je neophodna za smanjenje fragmentacije i povećanje efikasnosti.</w:t>
      </w:r>
    </w:p>
    <w:p w14:paraId="1367E5C1" w14:textId="7E4A9ECE" w:rsidR="00D0658B" w:rsidRPr="007710D6" w:rsidRDefault="0045681E" w:rsidP="00FE22B4">
      <w:pPr>
        <w:pStyle w:val="Heading4"/>
        <w:spacing w:before="0" w:after="160" w:line="312" w:lineRule="auto"/>
        <w:rPr>
          <w:rFonts w:ascii="Bahnschrift Light" w:hAnsi="Bahnschrift Light"/>
          <w:noProof/>
          <w:lang w:val="bs-Latn-BA"/>
        </w:rPr>
      </w:pPr>
      <w:bookmarkStart w:id="120" w:name="_Toc205109841"/>
      <w:r w:rsidRPr="007710D6">
        <w:rPr>
          <w:rFonts w:ascii="Bahnschrift Light" w:hAnsi="Bahnschrift Light"/>
          <w:noProof/>
          <w:lang w:val="bs-Latn-BA"/>
        </w:rPr>
        <w:t>3.2.</w:t>
      </w:r>
      <w:r w:rsidR="009A7604" w:rsidRPr="007710D6">
        <w:rPr>
          <w:rFonts w:ascii="Bahnschrift Light" w:hAnsi="Bahnschrift Light"/>
          <w:noProof/>
          <w:lang w:val="bs-Latn-BA"/>
        </w:rPr>
        <w:t>10</w:t>
      </w:r>
      <w:r w:rsidRPr="007710D6">
        <w:rPr>
          <w:rFonts w:ascii="Bahnschrift Light" w:hAnsi="Bahnschrift Light"/>
          <w:noProof/>
          <w:lang w:val="bs-Latn-BA"/>
        </w:rPr>
        <w:t xml:space="preserve">.2. </w:t>
      </w:r>
      <w:r w:rsidR="00D0658B" w:rsidRPr="007710D6">
        <w:rPr>
          <w:rFonts w:ascii="Bahnschrift Light" w:hAnsi="Bahnschrift Light"/>
          <w:noProof/>
          <w:lang w:val="bs-Latn-BA"/>
        </w:rPr>
        <w:t>Upravljanje javnim preduzećima (SOEs)</w:t>
      </w:r>
      <w:bookmarkEnd w:id="120"/>
    </w:p>
    <w:p w14:paraId="13E5C8A4" w14:textId="6DBEE35D" w:rsidR="00D0658B" w:rsidRPr="007710D6" w:rsidRDefault="00D0658B" w:rsidP="00FE22B4">
      <w:pPr>
        <w:pStyle w:val="Heading5"/>
        <w:spacing w:before="0" w:after="160" w:line="312" w:lineRule="auto"/>
        <w:rPr>
          <w:rFonts w:ascii="Bahnschrift Light" w:hAnsi="Bahnschrift Light"/>
          <w:noProof/>
          <w:lang w:val="bs-Latn-BA"/>
        </w:rPr>
      </w:pPr>
      <w:bookmarkStart w:id="121" w:name="_Toc205109842"/>
      <w:r w:rsidRPr="007710D6">
        <w:rPr>
          <w:rFonts w:ascii="Bahnschrift Light" w:hAnsi="Bahnschrift Light"/>
          <w:noProof/>
          <w:lang w:val="bs-Latn-BA"/>
        </w:rPr>
        <w:t>S</w:t>
      </w:r>
      <w:proofErr w:type="spellStart"/>
      <w:r w:rsidRPr="007710D6">
        <w:rPr>
          <w:rFonts w:ascii="Bahnschrift Light" w:hAnsi="Bahnschrift Light"/>
        </w:rPr>
        <w:t>tanje</w:t>
      </w:r>
      <w:bookmarkEnd w:id="121"/>
      <w:proofErr w:type="spellEnd"/>
      <w:r w:rsidRPr="007710D6">
        <w:rPr>
          <w:rFonts w:ascii="Bahnschrift Light" w:hAnsi="Bahnschrift Light"/>
        </w:rPr>
        <w:t xml:space="preserve"> </w:t>
      </w:r>
    </w:p>
    <w:p w14:paraId="55EB6E44" w14:textId="77777777" w:rsidR="00D0658B" w:rsidRPr="00E06E5D" w:rsidRDefault="00D0658B" w:rsidP="00FE22B4">
      <w:pPr>
        <w:spacing w:line="312" w:lineRule="auto"/>
        <w:jc w:val="both"/>
        <w:rPr>
          <w:rFonts w:ascii="Bahnschrift Light" w:hAnsi="Bahnschrift Light"/>
          <w:noProof/>
          <w:sz w:val="24"/>
          <w:lang w:val="bs-Latn-BA"/>
        </w:rPr>
      </w:pPr>
      <w:r w:rsidRPr="00E06E5D">
        <w:rPr>
          <w:rFonts w:ascii="Bahnschrift Light" w:hAnsi="Bahnschrift Light"/>
          <w:noProof/>
          <w:sz w:val="24"/>
          <w:lang w:val="bs-Latn-BA"/>
        </w:rPr>
        <w:t xml:space="preserve">Bosna i Hercegovina (BiH) ostvarila je 2,3 što je nešto ispod regionalnog prosjeka Zapadnog Balkana na dimenziji politike javnih kompanija 2,4, a napredak u implementaciji preporuka iz 2021.godine je ograničen.  Republika Srpska (RS) postiže nešto bolje rezultate od Federacije Bosne i Hercegovine (FBiH), što se, između ostalog, odražava osnivanjem nove jedinice za praćenje i činjenicu da mnoge kompanije nadzire RS Fond. Ključni nalazi su: </w:t>
      </w:r>
    </w:p>
    <w:p w14:paraId="6B608D4E" w14:textId="509BD287" w:rsidR="00073AC4" w:rsidRPr="00E06E5D" w:rsidRDefault="00D0658B" w:rsidP="00FE22B4">
      <w:pPr>
        <w:numPr>
          <w:ilvl w:val="0"/>
          <w:numId w:val="36"/>
        </w:numPr>
        <w:spacing w:line="312" w:lineRule="auto"/>
        <w:jc w:val="both"/>
        <w:rPr>
          <w:rFonts w:ascii="Bahnschrift Light" w:hAnsi="Bahnschrift Light"/>
          <w:noProof/>
          <w:sz w:val="24"/>
          <w:lang w:val="bs-Latn-BA"/>
        </w:rPr>
      </w:pPr>
      <w:r w:rsidRPr="00E06E5D">
        <w:rPr>
          <w:rFonts w:ascii="Bahnschrift Light" w:hAnsi="Bahnschrift Light"/>
          <w:noProof/>
          <w:sz w:val="24"/>
          <w:lang w:val="bs-Latn-BA"/>
        </w:rPr>
        <w:t xml:space="preserve">94 državna preduzeća u BiH, koja pripadaju vladama FBiH i RS, uglavnom rade decentralizovano, bez politike vlasništva na državnom nivou. Nadležni organi RS ojačali su aranžmane vlasništva, uključujući stavljanje mnogih državnih </w:t>
      </w:r>
      <w:r w:rsidR="00E06E5D">
        <w:rPr>
          <w:rFonts w:ascii="Bahnschrift Light" w:hAnsi="Bahnschrift Light"/>
          <w:noProof/>
          <w:sz w:val="24"/>
          <w:lang w:val="bs-Latn-BA"/>
        </w:rPr>
        <w:t>kompanija</w:t>
      </w:r>
      <w:r w:rsidRPr="00E06E5D">
        <w:rPr>
          <w:rFonts w:ascii="Bahnschrift Light" w:hAnsi="Bahnschrift Light"/>
          <w:noProof/>
          <w:sz w:val="24"/>
          <w:lang w:val="bs-Latn-BA"/>
        </w:rPr>
        <w:t xml:space="preserve"> (19 od 27) pod Share Fund i osnivanje Odjeljenja za koordinaciju nadzora nad javnim </w:t>
      </w:r>
      <w:r w:rsidR="00E06E5D">
        <w:rPr>
          <w:rFonts w:ascii="Bahnschrift Light" w:hAnsi="Bahnschrift Light"/>
          <w:noProof/>
          <w:sz w:val="24"/>
          <w:lang w:val="bs-Latn-BA"/>
        </w:rPr>
        <w:t>kompanijama</w:t>
      </w:r>
      <w:r w:rsidRPr="00E06E5D">
        <w:rPr>
          <w:rFonts w:ascii="Bahnschrift Light" w:hAnsi="Bahnschrift Light"/>
          <w:noProof/>
          <w:sz w:val="24"/>
          <w:lang w:val="bs-Latn-BA"/>
        </w:rPr>
        <w:t xml:space="preserve"> unutar Generalnog sekretarijata Vlade. Ova jedinica bi mogla značajno unaprijediti praksu državnog vlasništva u RS kada počne preuzimati svoju predviđenu ulogu u razvoju politike vlasništva, </w:t>
      </w:r>
      <w:r w:rsidRPr="00E06E5D">
        <w:rPr>
          <w:rFonts w:ascii="Bahnschrift Light" w:hAnsi="Bahnschrift Light"/>
          <w:noProof/>
          <w:sz w:val="24"/>
          <w:lang w:val="bs-Latn-BA"/>
        </w:rPr>
        <w:lastRenderedPageBreak/>
        <w:t xml:space="preserve">savjetovanju u vezi sa praksama državnih </w:t>
      </w:r>
      <w:r w:rsidR="00E06E5D">
        <w:rPr>
          <w:rFonts w:ascii="Bahnschrift Light" w:hAnsi="Bahnschrift Light"/>
          <w:noProof/>
          <w:sz w:val="24"/>
          <w:lang w:val="bs-Latn-BA"/>
        </w:rPr>
        <w:t>kompanija</w:t>
      </w:r>
      <w:r w:rsidRPr="00E06E5D">
        <w:rPr>
          <w:rFonts w:ascii="Bahnschrift Light" w:hAnsi="Bahnschrift Light"/>
          <w:noProof/>
          <w:sz w:val="24"/>
          <w:lang w:val="bs-Latn-BA"/>
        </w:rPr>
        <w:t xml:space="preserve"> i uvođenju sistema praćenja učinka SOE-a.</w:t>
      </w:r>
    </w:p>
    <w:p w14:paraId="2C7C4FED" w14:textId="77777777" w:rsidR="00E06E5D" w:rsidRDefault="00D0658B" w:rsidP="00FE22B4">
      <w:pPr>
        <w:numPr>
          <w:ilvl w:val="0"/>
          <w:numId w:val="36"/>
        </w:numPr>
        <w:spacing w:line="312" w:lineRule="auto"/>
        <w:jc w:val="both"/>
        <w:rPr>
          <w:rFonts w:ascii="Bahnschrift Light" w:hAnsi="Bahnschrift Light"/>
          <w:noProof/>
          <w:sz w:val="24"/>
          <w:lang w:val="bs-Latn-BA"/>
        </w:rPr>
      </w:pPr>
      <w:r w:rsidRPr="00E06E5D">
        <w:rPr>
          <w:rFonts w:ascii="Bahnschrift Light" w:hAnsi="Bahnschrift Light"/>
          <w:noProof/>
          <w:sz w:val="24"/>
          <w:lang w:val="bs-Latn-BA"/>
        </w:rPr>
        <w:t>Nomin</w:t>
      </w:r>
      <w:r w:rsidR="00E06E5D" w:rsidRPr="00E06E5D">
        <w:rPr>
          <w:rFonts w:ascii="Bahnschrift Light" w:hAnsi="Bahnschrift Light"/>
          <w:noProof/>
          <w:sz w:val="24"/>
          <w:lang w:val="bs-Latn-BA"/>
        </w:rPr>
        <w:t>acij</w:t>
      </w:r>
      <w:r w:rsidRPr="00E06E5D">
        <w:rPr>
          <w:rFonts w:ascii="Bahnschrift Light" w:hAnsi="Bahnschrift Light"/>
          <w:noProof/>
          <w:sz w:val="24"/>
          <w:lang w:val="bs-Latn-BA"/>
        </w:rPr>
        <w:t>e za upravne odbore SOE-a podliježu općim minimalnim kvalifikacijama koje se primjenjuju na sve javne imenovanja u oba entiteta u BiH, uključujući zahtjeve za javni konkurs. Ipak, postoji prostor za razvoj ciljanijih smjernica za nominacije kako bi se osigurala, između ostalog, adekvatna privatno-sektorska stručnost i nezavisnost upravnih odbora SOE-a. U praksi, pozicije u upravnim odborima SOE-a često se doživljavaju kao dodijeljene na osnovu ličnih ili političkih veza, a ne profesionalnih kvalifikacija</w:t>
      </w:r>
    </w:p>
    <w:p w14:paraId="58AA8C3D" w14:textId="498CD1C3" w:rsidR="00D0658B" w:rsidRPr="00E06E5D" w:rsidRDefault="00D0658B" w:rsidP="00FE22B4">
      <w:pPr>
        <w:spacing w:line="312" w:lineRule="auto"/>
        <w:jc w:val="both"/>
        <w:rPr>
          <w:rFonts w:ascii="Bahnschrift Light" w:hAnsi="Bahnschrift Light"/>
          <w:noProof/>
          <w:sz w:val="24"/>
          <w:lang w:val="bs-Latn-BA"/>
        </w:rPr>
      </w:pPr>
      <w:r w:rsidRPr="00E06E5D">
        <w:rPr>
          <w:rFonts w:ascii="Bahnschrift Light" w:hAnsi="Bahnschrift Light"/>
          <w:noProof/>
          <w:sz w:val="24"/>
          <w:lang w:val="bs-Latn-BA"/>
        </w:rPr>
        <w:t>Značajne manjkavosti u aranžmanima vlasništva i odbora SOE-a povećavaju rizike povezane s korupcijom. Ove manjkavosti uključuju nedostatak jasnoće u vezi sa ciljevima SOE-a i nedovoljnu nezavisnost članova odbora. Ipak, postoje određene ciljanje mjere protiv korupcije, uključujući regulative koje zabranjuju političarima da sjede u odborima direktora i zahtjeve da nadzorni odbori SOE-a nadgledaju razvoj kodeksa etike.</w:t>
      </w:r>
    </w:p>
    <w:p w14:paraId="21D2EDC8" w14:textId="63605883" w:rsidR="00D0658B" w:rsidRPr="00E06E5D" w:rsidRDefault="00D0658B" w:rsidP="00FE22B4">
      <w:pPr>
        <w:spacing w:line="312" w:lineRule="auto"/>
        <w:jc w:val="both"/>
        <w:rPr>
          <w:rFonts w:ascii="Bahnschrift Light" w:hAnsi="Bahnschrift Light"/>
          <w:noProof/>
          <w:sz w:val="24"/>
          <w:lang w:val="bs-Latn-BA"/>
        </w:rPr>
      </w:pPr>
      <w:r w:rsidRPr="00E06E5D">
        <w:rPr>
          <w:rFonts w:ascii="Bahnschrift Light" w:hAnsi="Bahnschrift Light"/>
          <w:noProof/>
          <w:sz w:val="24"/>
          <w:lang w:val="bs-Latn-BA"/>
        </w:rPr>
        <w:t xml:space="preserve">SOE-i u oba entiteta podliježu istim osnovnim zahtjevima za finansijsko izvještavanje kao i privatne kompanije, dok su zahtjevi za nefinansijsko izvještavanje vrlo ograničeni. Nijedno od entiteta ne vrši agregirano izvještavanje o portfoliju SOE-a, ali RS Share Fund objavljuje izvještaje o svojim portfeljskim </w:t>
      </w:r>
      <w:r w:rsidR="00E06E5D">
        <w:rPr>
          <w:rFonts w:ascii="Bahnschrift Light" w:hAnsi="Bahnschrift Light"/>
          <w:noProof/>
          <w:sz w:val="24"/>
          <w:lang w:val="bs-Latn-BA"/>
        </w:rPr>
        <w:t>kompanijama</w:t>
      </w:r>
      <w:r w:rsidRPr="00E06E5D">
        <w:rPr>
          <w:rFonts w:ascii="Bahnschrift Light" w:hAnsi="Bahnschrift Light"/>
          <w:noProof/>
          <w:sz w:val="24"/>
          <w:lang w:val="bs-Latn-BA"/>
        </w:rPr>
        <w:t>.</w:t>
      </w:r>
    </w:p>
    <w:p w14:paraId="33F8E188" w14:textId="7D5D17EE" w:rsidR="00D0658B" w:rsidRPr="00E06E5D" w:rsidRDefault="00D0658B" w:rsidP="00FE22B4">
      <w:pPr>
        <w:spacing w:line="312" w:lineRule="auto"/>
        <w:jc w:val="both"/>
        <w:rPr>
          <w:rFonts w:ascii="Bahnschrift Light" w:hAnsi="Bahnschrift Light"/>
          <w:noProof/>
          <w:sz w:val="24"/>
          <w:lang w:val="bs-Latn-BA"/>
        </w:rPr>
      </w:pPr>
      <w:r w:rsidRPr="00E06E5D">
        <w:rPr>
          <w:rFonts w:ascii="Bahnschrift Light" w:hAnsi="Bahnschrift Light"/>
          <w:noProof/>
          <w:sz w:val="24"/>
          <w:lang w:val="bs-Latn-BA"/>
        </w:rPr>
        <w:t xml:space="preserve">Što se tiče ravnoteže konkurencije sa privatnim kompanijama, većina SOE-a u oba entiteta registrovana je kao </w:t>
      </w:r>
      <w:r w:rsidR="00E06E5D">
        <w:rPr>
          <w:rFonts w:ascii="Bahnschrift Light" w:hAnsi="Bahnschrift Light"/>
          <w:noProof/>
          <w:sz w:val="24"/>
          <w:lang w:val="bs-Latn-BA"/>
        </w:rPr>
        <w:t>dionička</w:t>
      </w:r>
      <w:r w:rsidRPr="00E06E5D">
        <w:rPr>
          <w:rFonts w:ascii="Bahnschrift Light" w:hAnsi="Bahnschrift Light"/>
          <w:noProof/>
          <w:sz w:val="24"/>
          <w:lang w:val="bs-Latn-BA"/>
        </w:rPr>
        <w:t xml:space="preserve"> društva ili društva sa ograničenom odgovornošću, u skladu s dobrom praksom, ali šest SOE-a u RS registrovano je pod posebnim pravnim oblikom "javnog preduzeća". Spoljni evaluatori su utvrdili da SOE-i u BiH često imaju pore</w:t>
      </w:r>
      <w:r w:rsidR="00E06E5D">
        <w:rPr>
          <w:rFonts w:ascii="Bahnschrift Light" w:hAnsi="Bahnschrift Light"/>
          <w:noProof/>
          <w:sz w:val="24"/>
          <w:lang w:val="bs-Latn-BA"/>
        </w:rPr>
        <w:t>zn</w:t>
      </w:r>
      <w:r w:rsidRPr="00E06E5D">
        <w:rPr>
          <w:rFonts w:ascii="Bahnschrift Light" w:hAnsi="Bahnschrift Light"/>
          <w:noProof/>
          <w:sz w:val="24"/>
          <w:lang w:val="bs-Latn-BA"/>
        </w:rPr>
        <w:t>e dugove, tržišne regulatorne prednosti i/ili visoke plate.</w:t>
      </w:r>
    </w:p>
    <w:p w14:paraId="1DA19EE1" w14:textId="3E3A77CD" w:rsidR="00D0658B" w:rsidRPr="007710D6" w:rsidRDefault="00073AC4" w:rsidP="00FE22B4">
      <w:pPr>
        <w:pStyle w:val="Heading5"/>
        <w:spacing w:before="0" w:after="160" w:line="312" w:lineRule="auto"/>
        <w:rPr>
          <w:rFonts w:ascii="Bahnschrift Light" w:hAnsi="Bahnschrift Light"/>
          <w:noProof/>
          <w:lang w:val="bs-Latn-BA"/>
        </w:rPr>
      </w:pPr>
      <w:bookmarkStart w:id="122" w:name="_Toc205109843"/>
      <w:r w:rsidRPr="007710D6">
        <w:rPr>
          <w:rFonts w:ascii="Bahnschrift Light" w:hAnsi="Bahnschrift Light"/>
          <w:noProof/>
          <w:lang w:val="bs-Latn-BA"/>
        </w:rPr>
        <w:t>Izazovi</w:t>
      </w:r>
      <w:bookmarkEnd w:id="122"/>
    </w:p>
    <w:p w14:paraId="13CA0848" w14:textId="48F8EFA5" w:rsidR="00073AC4" w:rsidRPr="007710D6" w:rsidRDefault="00073AC4" w:rsidP="00FE22B4">
      <w:pPr>
        <w:numPr>
          <w:ilvl w:val="0"/>
          <w:numId w:val="37"/>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Efikasnost SOEs je niska: mnog</w:t>
      </w:r>
      <w:r w:rsidR="00E06E5D">
        <w:rPr>
          <w:rFonts w:ascii="Bahnschrift Light" w:hAnsi="Bahnschrift Light" w:cs="Arial"/>
          <w:noProof/>
          <w:sz w:val="24"/>
          <w:szCs w:val="24"/>
          <w:lang w:val="bs-Latn-BA"/>
        </w:rPr>
        <w:t xml:space="preserve">e kompanije </w:t>
      </w:r>
      <w:r w:rsidRPr="007710D6">
        <w:rPr>
          <w:rFonts w:ascii="Bahnschrift Light" w:hAnsi="Bahnschrift Light" w:cs="Arial"/>
          <w:noProof/>
          <w:sz w:val="24"/>
          <w:szCs w:val="24"/>
          <w:lang w:val="bs-Latn-BA"/>
        </w:rPr>
        <w:t>posluju s gubicima, imaju višak zaposlenih i opterećena su političkim uticajem.</w:t>
      </w:r>
    </w:p>
    <w:p w14:paraId="48AC75AB" w14:textId="77777777" w:rsidR="00073AC4" w:rsidRPr="007710D6" w:rsidRDefault="00073AC4" w:rsidP="00FE22B4">
      <w:pPr>
        <w:numPr>
          <w:ilvl w:val="0"/>
          <w:numId w:val="37"/>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Transparentnost poslovanja je ograničena – finansijski izvještaji nisu uvijek javno dostupni, a nadzor nad radom SOEs je slab.</w:t>
      </w:r>
    </w:p>
    <w:p w14:paraId="1B2AEDDA" w14:textId="77777777" w:rsidR="00073AC4" w:rsidRPr="007710D6" w:rsidRDefault="00073AC4" w:rsidP="00FE22B4">
      <w:pPr>
        <w:numPr>
          <w:ilvl w:val="0"/>
          <w:numId w:val="37"/>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Korporativno upravljanje je nedovoljno razvijeno, a imenovanja menadžmenta često nisu zasnovana na stručnim, već političkim kriterijima.</w:t>
      </w:r>
    </w:p>
    <w:p w14:paraId="58F377AB" w14:textId="77777777" w:rsidR="00073AC4" w:rsidRPr="007710D6" w:rsidRDefault="00073AC4" w:rsidP="00FE22B4">
      <w:pPr>
        <w:numPr>
          <w:ilvl w:val="0"/>
          <w:numId w:val="37"/>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Dugovi i obaveze SOEs predstavljaju fiskalni rizik za javne finansije, jer gubici često zahtijevaju budžetsku podršku ili reprogramiranje dugova.</w:t>
      </w:r>
    </w:p>
    <w:p w14:paraId="714EF442" w14:textId="098EF522" w:rsidR="00D0658B" w:rsidRPr="007710D6" w:rsidRDefault="00D0658B" w:rsidP="00FE22B4">
      <w:pPr>
        <w:numPr>
          <w:ilvl w:val="0"/>
          <w:numId w:val="37"/>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lastRenderedPageBreak/>
        <w:t>SOEs u BiH i dalje imaju značajnu ekonomsku i društvenu ulogu, naročito u sektorima infrastrukture, energetike, saobraćaja i komunalnih usluga.</w:t>
      </w:r>
    </w:p>
    <w:p w14:paraId="30EC6B54" w14:textId="77777777" w:rsidR="00D0658B" w:rsidRPr="007710D6" w:rsidRDefault="00D0658B" w:rsidP="00FE22B4">
      <w:pPr>
        <w:pStyle w:val="Heading5"/>
        <w:spacing w:before="0" w:after="160" w:line="312" w:lineRule="auto"/>
        <w:rPr>
          <w:rFonts w:ascii="Bahnschrift Light" w:hAnsi="Bahnschrift Light"/>
          <w:noProof/>
          <w:lang w:val="bs-Latn-BA"/>
        </w:rPr>
      </w:pPr>
      <w:bookmarkStart w:id="123" w:name="_Toc205109844"/>
      <w:r w:rsidRPr="007710D6">
        <w:rPr>
          <w:rFonts w:ascii="Bahnschrift Light" w:hAnsi="Bahnschrift Light"/>
          <w:noProof/>
          <w:lang w:val="bs-Latn-BA"/>
        </w:rPr>
        <w:t>Napredak i preporuke</w:t>
      </w:r>
      <w:bookmarkEnd w:id="123"/>
    </w:p>
    <w:p w14:paraId="78DE49F5" w14:textId="539644DD" w:rsidR="00D0658B" w:rsidRPr="007710D6" w:rsidRDefault="00D0658B" w:rsidP="00FE22B4">
      <w:pPr>
        <w:numPr>
          <w:ilvl w:val="0"/>
          <w:numId w:val="38"/>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Jačanje nadzora i transparentnosti: Uvesti obaveznu objavu finansijskih izvještaja, eksternu reviziju i redovno izvještavanje prema javnosti.</w:t>
      </w:r>
    </w:p>
    <w:p w14:paraId="550E4258" w14:textId="77777777" w:rsidR="00D0658B" w:rsidRPr="007710D6" w:rsidRDefault="00D0658B" w:rsidP="00FE22B4">
      <w:pPr>
        <w:numPr>
          <w:ilvl w:val="0"/>
          <w:numId w:val="38"/>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Profesionalizacija upravljanja: Uspostaviti jasne kriterije za imenovanje menadžmenta i nadzornih odbora, te smanjiti politički uticaj.</w:t>
      </w:r>
    </w:p>
    <w:p w14:paraId="5FF10D35" w14:textId="77777777" w:rsidR="00D0658B" w:rsidRPr="007710D6" w:rsidRDefault="00D0658B" w:rsidP="00FE22B4">
      <w:pPr>
        <w:numPr>
          <w:ilvl w:val="0"/>
          <w:numId w:val="38"/>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Restrukturiranje i privatizacija: Identificirati neefikasna i neprofitabilna preduzeća za restrukturiranje ili privatizaciju, uz zaštitu javnog interesa u strateškim sektorima.</w:t>
      </w:r>
    </w:p>
    <w:p w14:paraId="06265830" w14:textId="77777777" w:rsidR="00D0658B" w:rsidRPr="007710D6" w:rsidRDefault="00D0658B" w:rsidP="00FE22B4">
      <w:pPr>
        <w:numPr>
          <w:ilvl w:val="0"/>
          <w:numId w:val="38"/>
        </w:num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Smanjenje fiskalnog rizika: Ograničiti budžetsku podršku i uspostaviti jasne procedure za sanaciju gubitaka, uz jačanje odgovornosti menadžmenta.</w:t>
      </w:r>
    </w:p>
    <w:p w14:paraId="1D757F54" w14:textId="7DB089CF" w:rsidR="00B563DF" w:rsidRPr="007710D6" w:rsidRDefault="0045681E" w:rsidP="00B57290">
      <w:pPr>
        <w:pStyle w:val="Heading2"/>
        <w:shd w:val="clear" w:color="auto" w:fill="FFF2CC" w:themeFill="accent4" w:themeFillTint="33"/>
        <w:spacing w:before="0" w:after="160" w:line="312" w:lineRule="auto"/>
        <w:rPr>
          <w:rFonts w:ascii="Bahnschrift Light" w:hAnsi="Bahnschrift Light"/>
          <w:noProof/>
        </w:rPr>
      </w:pPr>
      <w:bookmarkStart w:id="124" w:name="_Toc205109845"/>
      <w:r w:rsidRPr="007710D6">
        <w:rPr>
          <w:rFonts w:ascii="Bahnschrift Light" w:hAnsi="Bahnschrift Light"/>
          <w:noProof/>
        </w:rPr>
        <w:t xml:space="preserve">3.3. </w:t>
      </w:r>
      <w:r w:rsidR="00B563DF" w:rsidRPr="007710D6">
        <w:rPr>
          <w:rFonts w:ascii="Bahnschrift Light" w:hAnsi="Bahnschrift Light"/>
          <w:noProof/>
        </w:rPr>
        <w:t>Metodologija mjerenja napretka u upravljanju javnim finansijama (PFM)</w:t>
      </w:r>
      <w:bookmarkEnd w:id="124"/>
    </w:p>
    <w:p w14:paraId="3FA27C6D" w14:textId="33B953BE" w:rsidR="00B563DF" w:rsidRPr="007710D6" w:rsidRDefault="00B563DF" w:rsidP="00FE22B4">
      <w:pPr>
        <w:spacing w:line="312" w:lineRule="auto"/>
        <w:jc w:val="both"/>
        <w:rPr>
          <w:rFonts w:ascii="Bahnschrift Light" w:hAnsi="Bahnschrift Light" w:cs="Arial"/>
          <w:noProof/>
          <w:sz w:val="24"/>
          <w:szCs w:val="24"/>
        </w:rPr>
      </w:pPr>
      <w:r w:rsidRPr="007710D6">
        <w:rPr>
          <w:rFonts w:ascii="Bahnschrift Light" w:hAnsi="Bahnschrift Light" w:cs="Arial"/>
          <w:noProof/>
          <w:sz w:val="24"/>
          <w:szCs w:val="24"/>
        </w:rPr>
        <w:t xml:space="preserve">Metodologija za mjerenje napretka u upravljanju javnim finansijama, razvijena od strane MMF, zasnovana je na PEFA okviru. PEFA sistem ocjenjivanja koristi ordinalnu skalu od A do D, putem koje se procjenjuje ukupno 94 dimenzije i 31 indikator performansi. Ocjenjivanje indikatora performansi vrši se primjenom metode prosjeka ili metode najslabije karike. Kako bi se omogućile šire matematičke operacije, MMF je ordinalnu skalu konvertovao u odnosnu (ratio) skalu. Ova konverzija omogućava konstrukciju indikatora performansi koji se koriste u strategijama upravljanja javnim finansijama za mjerenje napretka unutar pojedinačnih stubova (prioriteta). </w:t>
      </w:r>
    </w:p>
    <w:p w14:paraId="7A49B891" w14:textId="3040434A" w:rsidR="00A85B30" w:rsidRPr="007710D6" w:rsidRDefault="00B563DF" w:rsidP="00FE22B4">
      <w:pPr>
        <w:spacing w:line="312" w:lineRule="auto"/>
        <w:jc w:val="center"/>
        <w:rPr>
          <w:rFonts w:ascii="Bahnschrift Light" w:hAnsi="Bahnschrift Light" w:cs="Arial"/>
          <w:noProof/>
          <w:sz w:val="24"/>
          <w:szCs w:val="24"/>
          <w:lang w:val="bs-Latn-BA"/>
        </w:rPr>
      </w:pPr>
      <w:r w:rsidRPr="007710D6">
        <w:rPr>
          <w:rFonts w:ascii="Bahnschrift Light" w:eastAsia="SimSun" w:hAnsi="Bahnschrift Light" w:cs="Times New Roman"/>
          <w:noProof/>
          <w:sz w:val="20"/>
          <w:szCs w:val="20"/>
          <w:lang w:val="en-US"/>
        </w:rPr>
        <w:drawing>
          <wp:inline distT="0" distB="0" distL="0" distR="0" wp14:anchorId="2C624D0B" wp14:editId="52326CB2">
            <wp:extent cx="4519369" cy="1799539"/>
            <wp:effectExtent l="0" t="0" r="0" b="0"/>
            <wp:docPr id="499600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600131" name=""/>
                    <pic:cNvPicPr/>
                  </pic:nvPicPr>
                  <pic:blipFill>
                    <a:blip r:embed="rId19"/>
                    <a:stretch>
                      <a:fillRect/>
                    </a:stretch>
                  </pic:blipFill>
                  <pic:spPr>
                    <a:xfrm>
                      <a:off x="0" y="0"/>
                      <a:ext cx="4536193" cy="1806238"/>
                    </a:xfrm>
                    <a:prstGeom prst="rect">
                      <a:avLst/>
                    </a:prstGeom>
                  </pic:spPr>
                </pic:pic>
              </a:graphicData>
            </a:graphic>
          </wp:inline>
        </w:drawing>
      </w:r>
    </w:p>
    <w:p w14:paraId="56935248" w14:textId="3971A44C" w:rsidR="00E85227" w:rsidRPr="007710D6" w:rsidRDefault="0045681E" w:rsidP="00FE22B4">
      <w:pPr>
        <w:pStyle w:val="Heading3"/>
        <w:spacing w:before="0" w:after="160" w:line="312" w:lineRule="auto"/>
        <w:rPr>
          <w:rFonts w:ascii="Bahnschrift Light" w:hAnsi="Bahnschrift Light"/>
          <w:noProof/>
        </w:rPr>
      </w:pPr>
      <w:bookmarkStart w:id="125" w:name="_Toc205109846"/>
      <w:r w:rsidRPr="007710D6">
        <w:rPr>
          <w:rFonts w:ascii="Bahnschrift Light" w:hAnsi="Bahnschrift Light"/>
          <w:noProof/>
        </w:rPr>
        <w:t xml:space="preserve">3.3.1. </w:t>
      </w:r>
      <w:r w:rsidR="00E85227" w:rsidRPr="007710D6">
        <w:rPr>
          <w:rFonts w:ascii="Bahnschrift Light" w:hAnsi="Bahnschrift Light"/>
          <w:noProof/>
        </w:rPr>
        <w:t>Uporedna analiza ocjena strategija korištenjem novog indikatora</w:t>
      </w:r>
      <w:bookmarkEnd w:id="125"/>
    </w:p>
    <w:p w14:paraId="6CC88838" w14:textId="1584C93E" w:rsidR="00E85227" w:rsidRDefault="00E85227" w:rsidP="00FE22B4">
      <w:pPr>
        <w:spacing w:line="312" w:lineRule="auto"/>
        <w:jc w:val="both"/>
        <w:rPr>
          <w:rFonts w:ascii="Bahnschrift Light" w:hAnsi="Bahnschrift Light" w:cs="Arial"/>
          <w:noProof/>
          <w:sz w:val="24"/>
          <w:szCs w:val="24"/>
        </w:rPr>
      </w:pPr>
      <w:r w:rsidRPr="007710D6">
        <w:rPr>
          <w:rFonts w:ascii="Bahnschrift Light" w:hAnsi="Bahnschrift Light" w:cs="Arial"/>
          <w:noProof/>
          <w:sz w:val="24"/>
          <w:szCs w:val="24"/>
        </w:rPr>
        <w:t xml:space="preserve">Ocjene su predstavljene na osnovu stubova Strategije upravljanja javnim finansijama (PFM) za period 2021–2025. Ove ocjene odražavaju procjene PEFA evaluacionih </w:t>
      </w:r>
      <w:r w:rsidRPr="007710D6">
        <w:rPr>
          <w:rFonts w:ascii="Bahnschrift Light" w:hAnsi="Bahnschrift Light" w:cs="Arial"/>
          <w:noProof/>
          <w:sz w:val="24"/>
          <w:szCs w:val="24"/>
        </w:rPr>
        <w:lastRenderedPageBreak/>
        <w:t xml:space="preserve">timova i mogu se smatrati početnom osnovom za strategije PFM-a za period 2026–2030. </w:t>
      </w:r>
    </w:p>
    <w:p w14:paraId="22290D1E" w14:textId="1BE8F737" w:rsidR="00FD4D2C" w:rsidRDefault="00FD4D2C" w:rsidP="00FE22B4">
      <w:pPr>
        <w:spacing w:line="312" w:lineRule="auto"/>
        <w:jc w:val="both"/>
        <w:rPr>
          <w:rFonts w:ascii="Bahnschrift Light" w:hAnsi="Bahnschrift Light" w:cs="Arial"/>
          <w:noProof/>
          <w:sz w:val="24"/>
          <w:szCs w:val="24"/>
        </w:rPr>
      </w:pPr>
    </w:p>
    <w:p w14:paraId="5360BF1D" w14:textId="419095F9" w:rsidR="00FD4D2C" w:rsidRDefault="00FD4D2C" w:rsidP="00FE22B4">
      <w:pPr>
        <w:spacing w:line="312" w:lineRule="auto"/>
        <w:jc w:val="both"/>
        <w:rPr>
          <w:rFonts w:ascii="Bahnschrift Light" w:hAnsi="Bahnschrift Light" w:cs="Arial"/>
          <w:noProof/>
          <w:sz w:val="24"/>
          <w:szCs w:val="24"/>
        </w:rPr>
      </w:pPr>
    </w:p>
    <w:p w14:paraId="62D65483" w14:textId="53750460" w:rsidR="00FD4D2C" w:rsidRDefault="00FD4D2C" w:rsidP="00FE22B4">
      <w:pPr>
        <w:spacing w:line="312" w:lineRule="auto"/>
        <w:jc w:val="both"/>
        <w:rPr>
          <w:rFonts w:ascii="Bahnschrift Light" w:hAnsi="Bahnschrift Light" w:cs="Arial"/>
          <w:noProof/>
          <w:sz w:val="24"/>
          <w:szCs w:val="24"/>
        </w:rPr>
      </w:pPr>
    </w:p>
    <w:p w14:paraId="4B35A819" w14:textId="647E9D06" w:rsidR="00FD4D2C" w:rsidRDefault="00FD4D2C" w:rsidP="00FE22B4">
      <w:pPr>
        <w:spacing w:line="312" w:lineRule="auto"/>
        <w:jc w:val="both"/>
        <w:rPr>
          <w:rFonts w:ascii="Bahnschrift Light" w:hAnsi="Bahnschrift Light" w:cs="Arial"/>
          <w:noProof/>
          <w:sz w:val="24"/>
          <w:szCs w:val="24"/>
        </w:rPr>
      </w:pPr>
    </w:p>
    <w:p w14:paraId="685AD621" w14:textId="7FD59FDA" w:rsidR="00FD4D2C" w:rsidRDefault="00FD4D2C" w:rsidP="00FE22B4">
      <w:pPr>
        <w:spacing w:line="312" w:lineRule="auto"/>
        <w:jc w:val="both"/>
        <w:rPr>
          <w:rFonts w:ascii="Bahnschrift Light" w:hAnsi="Bahnschrift Light" w:cs="Arial"/>
          <w:noProof/>
          <w:sz w:val="24"/>
          <w:szCs w:val="24"/>
        </w:rPr>
      </w:pPr>
    </w:p>
    <w:p w14:paraId="416275AA" w14:textId="7948E42E" w:rsidR="00FD4D2C" w:rsidRDefault="00FD4D2C" w:rsidP="00FE22B4">
      <w:pPr>
        <w:spacing w:line="312" w:lineRule="auto"/>
        <w:jc w:val="both"/>
        <w:rPr>
          <w:rFonts w:ascii="Bahnschrift Light" w:hAnsi="Bahnschrift Light" w:cs="Arial"/>
          <w:noProof/>
          <w:sz w:val="24"/>
          <w:szCs w:val="24"/>
        </w:rPr>
      </w:pPr>
    </w:p>
    <w:p w14:paraId="7C66A85A" w14:textId="0955776A" w:rsidR="00FD4D2C" w:rsidRDefault="00FD4D2C" w:rsidP="00FE22B4">
      <w:pPr>
        <w:spacing w:line="312" w:lineRule="auto"/>
        <w:jc w:val="both"/>
        <w:rPr>
          <w:rFonts w:ascii="Bahnschrift Light" w:hAnsi="Bahnschrift Light" w:cs="Arial"/>
          <w:noProof/>
          <w:sz w:val="24"/>
          <w:szCs w:val="24"/>
        </w:rPr>
      </w:pPr>
    </w:p>
    <w:p w14:paraId="2ED2D495" w14:textId="69321F02" w:rsidR="00FD4D2C" w:rsidRDefault="00FD4D2C" w:rsidP="00FE22B4">
      <w:pPr>
        <w:spacing w:line="312" w:lineRule="auto"/>
        <w:jc w:val="both"/>
        <w:rPr>
          <w:rFonts w:ascii="Bahnschrift Light" w:hAnsi="Bahnschrift Light" w:cs="Arial"/>
          <w:noProof/>
          <w:sz w:val="24"/>
          <w:szCs w:val="24"/>
        </w:rPr>
      </w:pPr>
    </w:p>
    <w:p w14:paraId="42DC897C" w14:textId="21933A42" w:rsidR="00FD4D2C" w:rsidRDefault="00FD4D2C" w:rsidP="00FE22B4">
      <w:pPr>
        <w:spacing w:line="312" w:lineRule="auto"/>
        <w:jc w:val="both"/>
        <w:rPr>
          <w:rFonts w:ascii="Bahnschrift Light" w:hAnsi="Bahnschrift Light" w:cs="Arial"/>
          <w:noProof/>
          <w:sz w:val="24"/>
          <w:szCs w:val="24"/>
        </w:rPr>
      </w:pPr>
    </w:p>
    <w:p w14:paraId="1C1761FA" w14:textId="57B8BFB0" w:rsidR="00E85227" w:rsidRPr="00FD4D2C" w:rsidRDefault="00E85227" w:rsidP="00FE22B4">
      <w:pPr>
        <w:spacing w:line="312" w:lineRule="auto"/>
        <w:jc w:val="both"/>
        <w:rPr>
          <w:rFonts w:ascii="Bahnschrift Light" w:hAnsi="Bahnschrift Light" w:cs="Arial"/>
          <w:noProof/>
          <w:sz w:val="24"/>
          <w:szCs w:val="24"/>
          <w:lang w:val="bs-Latn-BA"/>
        </w:rPr>
      </w:pPr>
      <w:r w:rsidRPr="00FD4D2C">
        <w:rPr>
          <w:rFonts w:ascii="Bahnschrift Light" w:hAnsi="Bahnschrift Light" w:cs="Segoe UI"/>
          <w:noProof/>
          <w:lang w:val="bs-Latn-BA"/>
        </w:rPr>
        <w:t>Slika A2.1. Stub I. Fiskalni okvir – ocjene korištenjem PEFA indikatora</w:t>
      </w:r>
    </w:p>
    <w:p w14:paraId="68998379" w14:textId="421E3656" w:rsidR="00A85B30" w:rsidRPr="007710D6" w:rsidRDefault="00E85227" w:rsidP="00FE22B4">
      <w:pPr>
        <w:spacing w:line="312" w:lineRule="auto"/>
        <w:jc w:val="center"/>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drawing>
          <wp:anchor distT="0" distB="0" distL="114300" distR="114300" simplePos="0" relativeHeight="251670528" behindDoc="1" locked="0" layoutInCell="1" allowOverlap="1" wp14:anchorId="3408B773" wp14:editId="3D12CE65">
            <wp:simplePos x="0" y="0"/>
            <wp:positionH relativeFrom="margin">
              <wp:align>left</wp:align>
            </wp:positionH>
            <wp:positionV relativeFrom="paragraph">
              <wp:posOffset>0</wp:posOffset>
            </wp:positionV>
            <wp:extent cx="5876290" cy="2817495"/>
            <wp:effectExtent l="0" t="0" r="0" b="1905"/>
            <wp:wrapThrough wrapText="bothSides">
              <wp:wrapPolygon edited="0">
                <wp:start x="0" y="0"/>
                <wp:lineTo x="0" y="21469"/>
                <wp:lineTo x="21497" y="21469"/>
                <wp:lineTo x="2149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76290" cy="2817495"/>
                    </a:xfrm>
                    <a:prstGeom prst="rect">
                      <a:avLst/>
                    </a:prstGeom>
                    <a:noFill/>
                  </pic:spPr>
                </pic:pic>
              </a:graphicData>
            </a:graphic>
            <wp14:sizeRelH relativeFrom="margin">
              <wp14:pctWidth>0</wp14:pctWidth>
            </wp14:sizeRelH>
            <wp14:sizeRelV relativeFrom="margin">
              <wp14:pctHeight>0</wp14:pctHeight>
            </wp14:sizeRelV>
          </wp:anchor>
        </w:drawing>
      </w:r>
    </w:p>
    <w:p w14:paraId="44FE2A7A" w14:textId="09A41589" w:rsidR="00A85B30" w:rsidRPr="007710D6" w:rsidRDefault="00E85227" w:rsidP="00FE22B4">
      <w:p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Slika A2.2. Stub II. Javni prihodi – ocjene korištenjem PEFA indikatora</w:t>
      </w:r>
    </w:p>
    <w:p w14:paraId="390E00F1" w14:textId="42A736BE" w:rsidR="00A85B30" w:rsidRPr="007710D6" w:rsidRDefault="00E85227" w:rsidP="00FE22B4">
      <w:pPr>
        <w:spacing w:line="312" w:lineRule="auto"/>
        <w:jc w:val="both"/>
        <w:rPr>
          <w:rFonts w:ascii="Bahnschrift Light" w:hAnsi="Bahnschrift Light" w:cs="Arial"/>
          <w:noProof/>
          <w:sz w:val="24"/>
          <w:szCs w:val="24"/>
          <w:lang w:val="bs-Latn-BA"/>
        </w:rPr>
      </w:pPr>
      <w:r w:rsidRPr="007710D6">
        <w:rPr>
          <w:rFonts w:ascii="Bahnschrift Light" w:eastAsia="SimSun" w:hAnsi="Bahnschrift Light" w:cs="Times New Roman"/>
          <w:noProof/>
          <w:sz w:val="20"/>
          <w:szCs w:val="20"/>
          <w:lang w:val="en-US"/>
        </w:rPr>
        <w:lastRenderedPageBreak/>
        <w:drawing>
          <wp:inline distT="0" distB="0" distL="0" distR="0" wp14:anchorId="23EBEB52" wp14:editId="6D871ACA">
            <wp:extent cx="6314400" cy="1492885"/>
            <wp:effectExtent l="0" t="0" r="0" b="0"/>
            <wp:docPr id="2265625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20178" cy="1494251"/>
                    </a:xfrm>
                    <a:prstGeom prst="rect">
                      <a:avLst/>
                    </a:prstGeom>
                    <a:noFill/>
                    <a:ln>
                      <a:noFill/>
                    </a:ln>
                  </pic:spPr>
                </pic:pic>
              </a:graphicData>
            </a:graphic>
          </wp:inline>
        </w:drawing>
      </w:r>
    </w:p>
    <w:p w14:paraId="60180552" w14:textId="2E5944BC" w:rsidR="00A85B30" w:rsidRPr="007710D6" w:rsidRDefault="00E85227" w:rsidP="00FE22B4">
      <w:pPr>
        <w:spacing w:line="312" w:lineRule="auto"/>
        <w:jc w:val="both"/>
        <w:rPr>
          <w:rFonts w:ascii="Bahnschrift Light" w:hAnsi="Bahnschrift Light" w:cs="Arial"/>
          <w:noProof/>
          <w:sz w:val="24"/>
          <w:szCs w:val="24"/>
          <w:lang w:val="bs-Latn-BA"/>
        </w:rPr>
      </w:pPr>
      <w:proofErr w:type="spellStart"/>
      <w:r w:rsidRPr="007710D6">
        <w:rPr>
          <w:rFonts w:ascii="Bahnschrift Light" w:hAnsi="Bahnschrift Light" w:cs="Segoe UI"/>
        </w:rPr>
        <w:t>Slika</w:t>
      </w:r>
      <w:proofErr w:type="spellEnd"/>
      <w:r w:rsidRPr="007710D6">
        <w:rPr>
          <w:rFonts w:ascii="Bahnschrift Light" w:hAnsi="Bahnschrift Light" w:cs="Segoe UI"/>
        </w:rPr>
        <w:t xml:space="preserve"> A2.3. Stub III. </w:t>
      </w:r>
      <w:proofErr w:type="spellStart"/>
      <w:r w:rsidRPr="007710D6">
        <w:rPr>
          <w:rFonts w:ascii="Bahnschrift Light" w:hAnsi="Bahnschrift Light" w:cs="Segoe UI"/>
        </w:rPr>
        <w:t>Planiranje</w:t>
      </w:r>
      <w:proofErr w:type="spellEnd"/>
      <w:r w:rsidRPr="007710D6">
        <w:rPr>
          <w:rFonts w:ascii="Bahnschrift Light" w:hAnsi="Bahnschrift Light" w:cs="Segoe UI"/>
        </w:rPr>
        <w:t xml:space="preserve"> </w:t>
      </w:r>
      <w:proofErr w:type="spellStart"/>
      <w:r w:rsidRPr="007710D6">
        <w:rPr>
          <w:rFonts w:ascii="Bahnschrift Light" w:hAnsi="Bahnschrift Light" w:cs="Segoe UI"/>
        </w:rPr>
        <w:t>i</w:t>
      </w:r>
      <w:proofErr w:type="spellEnd"/>
      <w:r w:rsidRPr="007710D6">
        <w:rPr>
          <w:rFonts w:ascii="Bahnschrift Light" w:hAnsi="Bahnschrift Light" w:cs="Segoe UI"/>
        </w:rPr>
        <w:t xml:space="preserve"> </w:t>
      </w:r>
      <w:proofErr w:type="spellStart"/>
      <w:r w:rsidRPr="007710D6">
        <w:rPr>
          <w:rFonts w:ascii="Bahnschrift Light" w:hAnsi="Bahnschrift Light" w:cs="Segoe UI"/>
        </w:rPr>
        <w:t>priprema</w:t>
      </w:r>
      <w:proofErr w:type="spellEnd"/>
      <w:r w:rsidRPr="007710D6">
        <w:rPr>
          <w:rFonts w:ascii="Bahnschrift Light" w:hAnsi="Bahnschrift Light" w:cs="Segoe UI"/>
        </w:rPr>
        <w:t xml:space="preserve"> </w:t>
      </w:r>
      <w:proofErr w:type="spellStart"/>
      <w:r w:rsidRPr="007710D6">
        <w:rPr>
          <w:rFonts w:ascii="Bahnschrift Light" w:hAnsi="Bahnschrift Light" w:cs="Segoe UI"/>
        </w:rPr>
        <w:t>budžeta</w:t>
      </w:r>
      <w:proofErr w:type="spellEnd"/>
      <w:r w:rsidRPr="007710D6">
        <w:rPr>
          <w:rFonts w:ascii="Bahnschrift Light" w:hAnsi="Bahnschrift Light" w:cs="Segoe UI"/>
        </w:rPr>
        <w:t xml:space="preserve"> – </w:t>
      </w:r>
      <w:proofErr w:type="spellStart"/>
      <w:r w:rsidRPr="007710D6">
        <w:rPr>
          <w:rFonts w:ascii="Bahnschrift Light" w:hAnsi="Bahnschrift Light" w:cs="Segoe UI"/>
        </w:rPr>
        <w:t>ocjene</w:t>
      </w:r>
      <w:proofErr w:type="spellEnd"/>
      <w:r w:rsidRPr="007710D6">
        <w:rPr>
          <w:rFonts w:ascii="Bahnschrift Light" w:hAnsi="Bahnschrift Light" w:cs="Segoe UI"/>
        </w:rPr>
        <w:t xml:space="preserve"> </w:t>
      </w:r>
      <w:proofErr w:type="spellStart"/>
      <w:r w:rsidRPr="007710D6">
        <w:rPr>
          <w:rFonts w:ascii="Bahnschrift Light" w:hAnsi="Bahnschrift Light" w:cs="Segoe UI"/>
        </w:rPr>
        <w:t>korištenjem</w:t>
      </w:r>
      <w:proofErr w:type="spellEnd"/>
      <w:r w:rsidRPr="007710D6">
        <w:rPr>
          <w:rFonts w:ascii="Bahnschrift Light" w:hAnsi="Bahnschrift Light" w:cs="Segoe UI"/>
        </w:rPr>
        <w:t xml:space="preserve"> PEFA </w:t>
      </w:r>
      <w:proofErr w:type="spellStart"/>
      <w:r w:rsidRPr="007710D6">
        <w:rPr>
          <w:rFonts w:ascii="Bahnschrift Light" w:hAnsi="Bahnschrift Light" w:cs="Segoe UI"/>
        </w:rPr>
        <w:t>indikatora</w:t>
      </w:r>
      <w:proofErr w:type="spellEnd"/>
    </w:p>
    <w:p w14:paraId="1AF99426" w14:textId="7125314E" w:rsidR="00A85B30" w:rsidRPr="007710D6" w:rsidRDefault="00E85227" w:rsidP="00FE22B4">
      <w:p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drawing>
          <wp:inline distT="0" distB="0" distL="0" distR="0" wp14:anchorId="3A74EE7C" wp14:editId="1719DDA1">
            <wp:extent cx="6299251" cy="3139200"/>
            <wp:effectExtent l="0" t="0" r="635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41037" cy="3160024"/>
                    </a:xfrm>
                    <a:prstGeom prst="rect">
                      <a:avLst/>
                    </a:prstGeom>
                    <a:noFill/>
                  </pic:spPr>
                </pic:pic>
              </a:graphicData>
            </a:graphic>
          </wp:inline>
        </w:drawing>
      </w:r>
    </w:p>
    <w:p w14:paraId="0C393013" w14:textId="02EAA376" w:rsidR="00A85B30" w:rsidRPr="007710D6" w:rsidRDefault="00E85227" w:rsidP="00FE22B4">
      <w:p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Slika A2.3. Stub IV Izvršenje budžeta – ocjene korištenjem PEFA indikatora</w:t>
      </w:r>
    </w:p>
    <w:p w14:paraId="7E8D9C56" w14:textId="6CA7CD57" w:rsidR="00032D71" w:rsidRPr="007710D6" w:rsidRDefault="00032D71" w:rsidP="00FE22B4">
      <w:p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lastRenderedPageBreak/>
        <w:drawing>
          <wp:inline distT="0" distB="0" distL="0" distR="0" wp14:anchorId="634DCEF8" wp14:editId="44969F49">
            <wp:extent cx="6292800" cy="52673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99786" cy="5273172"/>
                    </a:xfrm>
                    <a:prstGeom prst="rect">
                      <a:avLst/>
                    </a:prstGeom>
                    <a:noFill/>
                  </pic:spPr>
                </pic:pic>
              </a:graphicData>
            </a:graphic>
          </wp:inline>
        </w:drawing>
      </w:r>
    </w:p>
    <w:p w14:paraId="2C250537" w14:textId="4B40FAA0" w:rsidR="00032D71" w:rsidRPr="007710D6" w:rsidRDefault="00032D71" w:rsidP="00FE22B4">
      <w:p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t>Slika A2.5. Stub V. Interna kontrola – ocjene korištenjem PEFA indikatora</w:t>
      </w:r>
    </w:p>
    <w:p w14:paraId="65E3C79E" w14:textId="77777777" w:rsidR="00032D71" w:rsidRPr="007710D6" w:rsidRDefault="00032D71" w:rsidP="00FE22B4">
      <w:p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drawing>
          <wp:inline distT="0" distB="0" distL="0" distR="0" wp14:anchorId="12A558B9" wp14:editId="6E5411F8">
            <wp:extent cx="6292215" cy="15487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01199" cy="1550976"/>
                    </a:xfrm>
                    <a:prstGeom prst="rect">
                      <a:avLst/>
                    </a:prstGeom>
                    <a:noFill/>
                  </pic:spPr>
                </pic:pic>
              </a:graphicData>
            </a:graphic>
          </wp:inline>
        </w:drawing>
      </w:r>
    </w:p>
    <w:p w14:paraId="09F2D420" w14:textId="227509D0" w:rsidR="00032D71" w:rsidRDefault="00032D71" w:rsidP="00FE22B4">
      <w:pPr>
        <w:spacing w:line="312" w:lineRule="auto"/>
        <w:jc w:val="both"/>
        <w:rPr>
          <w:rFonts w:ascii="Bahnschrift Light" w:hAnsi="Bahnschrift Light" w:cs="Arial"/>
          <w:noProof/>
          <w:sz w:val="24"/>
          <w:szCs w:val="24"/>
          <w:lang w:val="bs-Latn-BA"/>
        </w:rPr>
      </w:pPr>
    </w:p>
    <w:p w14:paraId="7F063844" w14:textId="2CA98263" w:rsidR="00FD4D2C" w:rsidRDefault="00FD4D2C" w:rsidP="00FE22B4">
      <w:pPr>
        <w:spacing w:line="312" w:lineRule="auto"/>
        <w:jc w:val="both"/>
        <w:rPr>
          <w:rFonts w:ascii="Bahnschrift Light" w:hAnsi="Bahnschrift Light" w:cs="Arial"/>
          <w:noProof/>
          <w:sz w:val="24"/>
          <w:szCs w:val="24"/>
          <w:lang w:val="bs-Latn-BA"/>
        </w:rPr>
      </w:pPr>
    </w:p>
    <w:p w14:paraId="7DFBE933" w14:textId="442E568B" w:rsidR="00FD4D2C" w:rsidRDefault="00FD4D2C" w:rsidP="00FE22B4">
      <w:pPr>
        <w:spacing w:line="312" w:lineRule="auto"/>
        <w:jc w:val="both"/>
        <w:rPr>
          <w:rFonts w:ascii="Bahnschrift Light" w:hAnsi="Bahnschrift Light" w:cs="Arial"/>
          <w:noProof/>
          <w:sz w:val="24"/>
          <w:szCs w:val="24"/>
          <w:lang w:val="bs-Latn-BA"/>
        </w:rPr>
      </w:pPr>
    </w:p>
    <w:p w14:paraId="40BAE6A4" w14:textId="77777777" w:rsidR="00FD4D2C" w:rsidRPr="007710D6" w:rsidRDefault="00FD4D2C" w:rsidP="00FE22B4">
      <w:pPr>
        <w:spacing w:line="312" w:lineRule="auto"/>
        <w:jc w:val="both"/>
        <w:rPr>
          <w:rFonts w:ascii="Bahnschrift Light" w:hAnsi="Bahnschrift Light" w:cs="Arial"/>
          <w:noProof/>
          <w:sz w:val="24"/>
          <w:szCs w:val="24"/>
          <w:lang w:val="bs-Latn-BA"/>
        </w:rPr>
      </w:pPr>
    </w:p>
    <w:p w14:paraId="2B47A7D2" w14:textId="77777777" w:rsidR="00032D71" w:rsidRPr="007710D6" w:rsidRDefault="00032D71" w:rsidP="00FE22B4">
      <w:p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lastRenderedPageBreak/>
        <w:t>Slika A2.6. Stub VI. Eksterni (vanjski) revizija – ocjene korištenjem PEFA indikatora</w:t>
      </w:r>
    </w:p>
    <w:p w14:paraId="4B3A27D3" w14:textId="0B36C09B" w:rsidR="00032D71" w:rsidRPr="007710D6" w:rsidRDefault="00032D71" w:rsidP="00FE22B4">
      <w:pPr>
        <w:spacing w:line="312" w:lineRule="auto"/>
        <w:jc w:val="both"/>
        <w:rPr>
          <w:rFonts w:ascii="Bahnschrift Light" w:hAnsi="Bahnschrift Light" w:cs="Arial"/>
          <w:noProof/>
          <w:sz w:val="24"/>
          <w:szCs w:val="24"/>
          <w:lang w:val="bs-Latn-BA"/>
        </w:rPr>
      </w:pPr>
      <w:r w:rsidRPr="007710D6">
        <w:rPr>
          <w:rFonts w:ascii="Bahnschrift Light" w:hAnsi="Bahnschrift Light" w:cs="Arial"/>
          <w:noProof/>
          <w:sz w:val="24"/>
          <w:szCs w:val="24"/>
          <w:lang w:val="bs-Latn-BA"/>
        </w:rPr>
        <w:drawing>
          <wp:inline distT="0" distB="0" distL="0" distR="0" wp14:anchorId="3F4D70CE" wp14:editId="59966F21">
            <wp:extent cx="6144535" cy="1968500"/>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57063" cy="1972513"/>
                    </a:xfrm>
                    <a:prstGeom prst="rect">
                      <a:avLst/>
                    </a:prstGeom>
                    <a:noFill/>
                  </pic:spPr>
                </pic:pic>
              </a:graphicData>
            </a:graphic>
          </wp:inline>
        </w:drawing>
      </w:r>
    </w:p>
    <w:p w14:paraId="2CEF85EC" w14:textId="77777777" w:rsidR="00032D71" w:rsidRPr="007710D6" w:rsidRDefault="00032D71" w:rsidP="00FE22B4">
      <w:pPr>
        <w:spacing w:line="312" w:lineRule="auto"/>
        <w:jc w:val="both"/>
        <w:rPr>
          <w:rFonts w:ascii="Bahnschrift Light" w:hAnsi="Bahnschrift Light" w:cs="Arial"/>
          <w:noProof/>
          <w:sz w:val="24"/>
          <w:szCs w:val="24"/>
          <w:lang w:val="bs-Latn-BA"/>
        </w:rPr>
      </w:pPr>
    </w:p>
    <w:p w14:paraId="71436595" w14:textId="59020867" w:rsidR="00197128" w:rsidRPr="007710D6" w:rsidRDefault="0045681E" w:rsidP="00B57290">
      <w:pPr>
        <w:pStyle w:val="Heading2"/>
        <w:shd w:val="clear" w:color="auto" w:fill="FFF2CC" w:themeFill="accent4" w:themeFillTint="33"/>
        <w:spacing w:before="0" w:after="160" w:line="312" w:lineRule="auto"/>
        <w:rPr>
          <w:rFonts w:ascii="Bahnschrift Light" w:hAnsi="Bahnschrift Light"/>
          <w:lang w:val="bs-Latn-BA"/>
        </w:rPr>
      </w:pPr>
      <w:bookmarkStart w:id="126" w:name="_Toc205109847"/>
      <w:r w:rsidRPr="007710D6">
        <w:rPr>
          <w:rFonts w:ascii="Bahnschrift Light" w:hAnsi="Bahnschrift Light"/>
          <w:lang w:val="bs-Latn-BA"/>
        </w:rPr>
        <w:t xml:space="preserve">3.4. </w:t>
      </w:r>
      <w:r w:rsidR="00197128" w:rsidRPr="007710D6">
        <w:rPr>
          <w:rFonts w:ascii="Bahnschrift Light" w:hAnsi="Bahnschrift Light"/>
          <w:lang w:val="bs-Latn-BA"/>
        </w:rPr>
        <w:t>Komplementarne strategije</w:t>
      </w:r>
      <w:bookmarkEnd w:id="126"/>
      <w:r w:rsidR="00197128" w:rsidRPr="007710D6">
        <w:rPr>
          <w:rFonts w:ascii="Bahnschrift Light" w:hAnsi="Bahnschrift Light"/>
          <w:lang w:val="bs-Latn-BA"/>
        </w:rPr>
        <w:t xml:space="preserve"> </w:t>
      </w:r>
    </w:p>
    <w:p w14:paraId="419D0A34" w14:textId="10F61075" w:rsidR="00197128" w:rsidRPr="007710D6" w:rsidRDefault="008A41BF" w:rsidP="00FE22B4">
      <w:pPr>
        <w:pStyle w:val="Heading3"/>
        <w:spacing w:before="0" w:after="160" w:line="312" w:lineRule="auto"/>
        <w:rPr>
          <w:rFonts w:ascii="Bahnschrift Light" w:hAnsi="Bahnschrift Light"/>
          <w:lang w:val="bs-Latn-BA"/>
        </w:rPr>
      </w:pPr>
      <w:bookmarkStart w:id="127" w:name="_Toc205109848"/>
      <w:r w:rsidRPr="007710D6">
        <w:rPr>
          <w:rFonts w:ascii="Bahnschrift Light" w:hAnsi="Bahnschrift Light"/>
          <w:lang w:val="bs-Latn-BA"/>
        </w:rPr>
        <w:t xml:space="preserve">3.4.1. </w:t>
      </w:r>
      <w:r w:rsidR="00197128" w:rsidRPr="007710D6">
        <w:rPr>
          <w:rFonts w:ascii="Bahnschrift Light" w:hAnsi="Bahnschrift Light"/>
          <w:lang w:val="bs-Latn-BA"/>
        </w:rPr>
        <w:t>St</w:t>
      </w:r>
      <w:r w:rsidRPr="007710D6">
        <w:rPr>
          <w:rFonts w:ascii="Bahnschrift Light" w:hAnsi="Bahnschrift Light"/>
          <w:lang w:val="bs-Latn-BA"/>
        </w:rPr>
        <w:t>ra</w:t>
      </w:r>
      <w:r w:rsidR="00197128" w:rsidRPr="007710D6">
        <w:rPr>
          <w:rFonts w:ascii="Bahnschrift Light" w:hAnsi="Bahnschrift Light"/>
          <w:lang w:val="bs-Latn-BA"/>
        </w:rPr>
        <w:t>tegija upravljanjem dugom 2024-2026.godine</w:t>
      </w:r>
      <w:bookmarkEnd w:id="127"/>
    </w:p>
    <w:p w14:paraId="1D6F9D36" w14:textId="77777777" w:rsidR="00FA4454" w:rsidRPr="007710D6" w:rsidRDefault="00FA4454" w:rsidP="00FE22B4">
      <w:p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Veza između Strategije upravljanja dugom 2024-2026 i PFM strategije u Federaciji Bosne i Hercegovine ogleda se u njihovoj međusobnoj komplementarnosti i usklađenosti ciljeva u oblasti fiskalne politike i upravljanja javnim finansijama.</w:t>
      </w:r>
    </w:p>
    <w:p w14:paraId="2FA73EBE" w14:textId="77777777" w:rsidR="00FA4454" w:rsidRPr="007710D6" w:rsidRDefault="00FA4454" w:rsidP="00FE22B4">
      <w:p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Strategija upravljanja dugom 2024-2026 fokusira se na održivo upravljanje ukupnim javnim dugom Federacije BiH, uključujući unutrašnji i vanjski dug, s ciljem minimiziranja rizika, optimizacije troškova zaduživanja i osiguranja finansijske stabilnosti. Strategija predviđa korištenje različitih izvora finansiranja, uključujući međunarodne finansijske institucije (EIB, EBRD, IBRD) i tržište kapitala, s ciljem finansiranja kapitalnih investicija i refinansiranja postojećih obaveza.</w:t>
      </w:r>
    </w:p>
    <w:p w14:paraId="4064089B" w14:textId="77777777" w:rsidR="00FA4454" w:rsidRPr="007710D6" w:rsidRDefault="00FA4454" w:rsidP="00FE22B4">
      <w:p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S druge strane, PFM strategija ima širi okvir koji obuhvata cjelokupno upravljanje javnim finansijama, uključujući budžetsko planiranje, fiskalnu disciplinu, transparentnost, upravljanje javnim investicijama i fiskalnu odgovornost. Efikasno upravljanje dugom je ključni segment PFM sistema jer direktno utiče na fiskalnu stabilnost, održivost javnih finansija i sposobnost države da finansira razvojne projekte.</w:t>
      </w:r>
    </w:p>
    <w:p w14:paraId="2FDD8EE7" w14:textId="77777777" w:rsidR="00FA4454" w:rsidRPr="007710D6" w:rsidRDefault="00FA4454" w:rsidP="00FE22B4">
      <w:p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Ključne tačke veze između ove dvije strategije su:</w:t>
      </w:r>
    </w:p>
    <w:p w14:paraId="2063B713" w14:textId="77777777" w:rsidR="00FA4454" w:rsidRPr="007710D6" w:rsidRDefault="00FA4454" w:rsidP="00FE22B4">
      <w:pPr>
        <w:pStyle w:val="ListParagraph"/>
        <w:numPr>
          <w:ilvl w:val="0"/>
          <w:numId w:val="51"/>
        </w:num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Fiskalna održivost: Strategija upravljanja dugom doprinosi PFM strategiji osiguravanjem da zaduživanje bude u skladu sa fiskalnim kapacitetima i da se dug koristi za podršku ekonomskom rastu i razvoju, a ne za neodržive fiskalne deficite.</w:t>
      </w:r>
    </w:p>
    <w:p w14:paraId="5395C9EB" w14:textId="77777777" w:rsidR="00FA4454" w:rsidRPr="007710D6" w:rsidRDefault="00FA4454" w:rsidP="00FE22B4">
      <w:pPr>
        <w:pStyle w:val="ListParagraph"/>
        <w:numPr>
          <w:ilvl w:val="0"/>
          <w:numId w:val="51"/>
        </w:num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lastRenderedPageBreak/>
        <w:t>Upravljanje rizicima: Obje strategije naglašavaju važnost identifikacije, praćenja i upravljanja rizicima povezanima sa javnim finansijama, uključujući valutni, kamatni i refinansijski rizik.</w:t>
      </w:r>
    </w:p>
    <w:p w14:paraId="4CE57235" w14:textId="77777777" w:rsidR="00FA4454" w:rsidRPr="007710D6" w:rsidRDefault="00FA4454" w:rsidP="00FE22B4">
      <w:pPr>
        <w:pStyle w:val="ListParagraph"/>
        <w:numPr>
          <w:ilvl w:val="0"/>
          <w:numId w:val="51"/>
        </w:num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Transparentnost i odgovornost: Implementacija strategije upravljanja dugom doprinosi povećanju transparentnosti u upravljanju javnim finansijama, što je jedan od osnovnih ciljeva PFM strategije.</w:t>
      </w:r>
    </w:p>
    <w:p w14:paraId="5DD0EBB4" w14:textId="77777777" w:rsidR="00FA4454" w:rsidRPr="007710D6" w:rsidRDefault="00FA4454" w:rsidP="00FE22B4">
      <w:pPr>
        <w:pStyle w:val="ListParagraph"/>
        <w:numPr>
          <w:ilvl w:val="0"/>
          <w:numId w:val="51"/>
        </w:num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Podrška investicijama: Kroz planirano zaduživanje za kapitalne investicije, strategija upravljanja dugom omogućava realizaciju razvojnih projekata koji su također prioriteti PFM strategije.</w:t>
      </w:r>
    </w:p>
    <w:p w14:paraId="2140C6C0" w14:textId="77777777" w:rsidR="00FA4454" w:rsidRPr="007710D6" w:rsidRDefault="00FA4454" w:rsidP="00FE22B4">
      <w:pPr>
        <w:pStyle w:val="ListParagraph"/>
        <w:numPr>
          <w:ilvl w:val="0"/>
          <w:numId w:val="51"/>
        </w:num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Usaglašenost sa zakonodavstvom i međunarodnim standardima: Obje strategije su usklađene sa zakonskim okvirima i preporukama međunarodnih finansijskih institucija, što doprinosi jačanju povjerenja investitora i donatora.</w:t>
      </w:r>
    </w:p>
    <w:p w14:paraId="409D3725" w14:textId="37EA507F" w:rsidR="00197128" w:rsidRPr="007710D6" w:rsidRDefault="008A41BF" w:rsidP="00FE22B4">
      <w:pPr>
        <w:pStyle w:val="Heading3"/>
        <w:spacing w:before="0" w:after="160" w:line="312" w:lineRule="auto"/>
        <w:jc w:val="both"/>
        <w:rPr>
          <w:rFonts w:ascii="Bahnschrift Light" w:hAnsi="Bahnschrift Light"/>
          <w:lang w:val="bs-Latn-BA"/>
        </w:rPr>
      </w:pPr>
      <w:bookmarkStart w:id="128" w:name="_Toc205109849"/>
      <w:r w:rsidRPr="007710D6">
        <w:rPr>
          <w:rFonts w:ascii="Bahnschrift Light" w:hAnsi="Bahnschrift Light"/>
          <w:lang w:val="bs-Latn-BA"/>
        </w:rPr>
        <w:t xml:space="preserve">3.4.2. </w:t>
      </w:r>
      <w:r w:rsidR="00197128" w:rsidRPr="007710D6">
        <w:rPr>
          <w:rFonts w:ascii="Bahnschrift Light" w:hAnsi="Bahnschrift Light"/>
          <w:lang w:val="bs-Latn-BA"/>
        </w:rPr>
        <w:t>Strategiju razvoja sistema internih finansijskih kontrola u javnom sektoru Federacije Bosne i Hercegovine 2021 - 2027 .</w:t>
      </w:r>
      <w:bookmarkEnd w:id="128"/>
    </w:p>
    <w:p w14:paraId="3473465F" w14:textId="77777777" w:rsidR="008A41BF" w:rsidRPr="007710D6" w:rsidRDefault="008A41BF" w:rsidP="00FE22B4">
      <w:p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Veza između Strategije razvoja sistema internih finansijskih kontrola (FUK) u javnom sektoru Federacije BiH 2021-2027 i PFM strategije ogleda se u njihovom komplementarnom cilju unapređenja upravljanja javnim finansijama kroz jačanje kontrole, transparentnosti i odgovornosti u javnom sektoru.</w:t>
      </w:r>
    </w:p>
    <w:p w14:paraId="7D0EDABC" w14:textId="77777777" w:rsidR="008A41BF" w:rsidRPr="007710D6" w:rsidRDefault="008A41BF" w:rsidP="00FE22B4">
      <w:p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Strategija razvoja sistema internih finansijskih kontrola (FUK) usmjerena je na uspostavljanje i razvoj efikasnog sistema internih kontrola koji obuhvata sve finansijske i nefinansijske procese u javnim institucijama Federacije BiH. Cilj joj je da kroz upravljanje rizicima i primjenu standarda interne kontrole osigura pravilno, zakonito i efikasno korištenje javnih sredstava, čime se doprinosi boljem upravljanju i donošenju odluka u ostvarivanju ciljeva organizacija u javnom sektoru.</w:t>
      </w:r>
    </w:p>
    <w:p w14:paraId="61359D52" w14:textId="77777777" w:rsidR="008A41BF" w:rsidRPr="007710D6" w:rsidRDefault="008A41BF" w:rsidP="00FE22B4">
      <w:p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S druge strane, PFM strategija (Strategija reforme upravljanja javnim finansijama) ima širi okvir koji obuhvata fiskalnu disciplinu, budžetsko planiranje, upravljanje javnim investicijama, transparentnost i odgovornost u upravljanju javnim finansijama na nivou cijele Federacije. PFM strategija se oslanja na funkcionalan sistem internih finansijskih kontrola kao ključni mehanizam za ostvarenje fiskalne odgovornosti i efikasnosti javnih finansija.</w:t>
      </w:r>
    </w:p>
    <w:p w14:paraId="3AB8FFCE" w14:textId="77777777" w:rsidR="008A41BF" w:rsidRPr="007710D6" w:rsidRDefault="008A41BF" w:rsidP="00FE22B4">
      <w:pPr>
        <w:spacing w:line="312" w:lineRule="auto"/>
        <w:jc w:val="both"/>
        <w:rPr>
          <w:rFonts w:ascii="Bahnschrift Light" w:hAnsi="Bahnschrift Light"/>
          <w:sz w:val="24"/>
          <w:szCs w:val="24"/>
          <w:lang w:val="bs-Latn-BA"/>
        </w:rPr>
      </w:pPr>
      <w:r w:rsidRPr="007710D6">
        <w:rPr>
          <w:rFonts w:ascii="Bahnschrift Light" w:hAnsi="Bahnschrift Light"/>
          <w:sz w:val="24"/>
          <w:szCs w:val="24"/>
          <w:lang w:val="bs-Latn-BA"/>
        </w:rPr>
        <w:t>Konkretno, FUK strategija doprinosi PFM strategiji kroz:</w:t>
      </w:r>
    </w:p>
    <w:p w14:paraId="683AA940" w14:textId="5A70AA31" w:rsidR="008A41BF" w:rsidRPr="007710D6" w:rsidRDefault="008A41BF" w:rsidP="00FE22B4">
      <w:pPr>
        <w:pStyle w:val="ListParagraph"/>
        <w:numPr>
          <w:ilvl w:val="0"/>
          <w:numId w:val="50"/>
        </w:numPr>
        <w:spacing w:line="312" w:lineRule="auto"/>
        <w:contextualSpacing w:val="0"/>
        <w:jc w:val="both"/>
        <w:rPr>
          <w:rFonts w:ascii="Bahnschrift Light" w:hAnsi="Bahnschrift Light"/>
          <w:sz w:val="24"/>
          <w:szCs w:val="24"/>
          <w:lang w:val="bs-Latn-BA"/>
        </w:rPr>
      </w:pPr>
      <w:r w:rsidRPr="007710D6">
        <w:rPr>
          <w:rFonts w:ascii="Bahnschrift Light" w:hAnsi="Bahnschrift Light"/>
          <w:sz w:val="24"/>
          <w:szCs w:val="24"/>
          <w:lang w:val="bs-Latn-BA"/>
        </w:rPr>
        <w:t>Jačanje kontrolnog okruženja u javnim institucijama kao osnovnog preduslova za efikasno upravljanje javnim finansijama.</w:t>
      </w:r>
    </w:p>
    <w:p w14:paraId="055D84AD" w14:textId="77777777" w:rsidR="008A41BF" w:rsidRPr="007710D6" w:rsidRDefault="008A41BF" w:rsidP="00FE22B4">
      <w:pPr>
        <w:pStyle w:val="ListParagraph"/>
        <w:numPr>
          <w:ilvl w:val="0"/>
          <w:numId w:val="50"/>
        </w:numPr>
        <w:spacing w:line="312" w:lineRule="auto"/>
        <w:contextualSpacing w:val="0"/>
        <w:jc w:val="both"/>
        <w:rPr>
          <w:rFonts w:ascii="Bahnschrift Light" w:hAnsi="Bahnschrift Light"/>
          <w:sz w:val="24"/>
          <w:szCs w:val="24"/>
          <w:lang w:val="bs-Latn-BA"/>
        </w:rPr>
      </w:pPr>
      <w:r w:rsidRPr="007710D6">
        <w:rPr>
          <w:rFonts w:ascii="Bahnschrift Light" w:hAnsi="Bahnschrift Light"/>
          <w:sz w:val="24"/>
          <w:szCs w:val="24"/>
          <w:lang w:val="bs-Latn-BA"/>
        </w:rPr>
        <w:lastRenderedPageBreak/>
        <w:t>Upravljanje rizicima i uspostavljanje registara rizika koji smanjuju mogućnost zloupotreba i neefikasnosti u korištenju budžetskih sredstava.</w:t>
      </w:r>
    </w:p>
    <w:p w14:paraId="6E7A8013" w14:textId="77777777" w:rsidR="008A41BF" w:rsidRPr="007710D6" w:rsidRDefault="008A41BF" w:rsidP="00FE22B4">
      <w:pPr>
        <w:pStyle w:val="ListParagraph"/>
        <w:numPr>
          <w:ilvl w:val="0"/>
          <w:numId w:val="50"/>
        </w:numPr>
        <w:spacing w:line="312" w:lineRule="auto"/>
        <w:contextualSpacing w:val="0"/>
        <w:jc w:val="both"/>
        <w:rPr>
          <w:rFonts w:ascii="Bahnschrift Light" w:hAnsi="Bahnschrift Light"/>
          <w:sz w:val="24"/>
          <w:szCs w:val="24"/>
          <w:lang w:val="bs-Latn-BA"/>
        </w:rPr>
      </w:pPr>
      <w:r w:rsidRPr="007710D6">
        <w:rPr>
          <w:rFonts w:ascii="Bahnschrift Light" w:hAnsi="Bahnschrift Light"/>
          <w:sz w:val="24"/>
          <w:szCs w:val="24"/>
          <w:lang w:val="bs-Latn-BA"/>
        </w:rPr>
        <w:t>Poboljšanje procesa izvještavanja i transparentnosti kroz redovno praćenje i evaluaciju sistema internih kontrola, što doprinosi kvalitetnijem budžetskom procesu i donošenju odluka.</w:t>
      </w:r>
    </w:p>
    <w:p w14:paraId="778C4001" w14:textId="77777777" w:rsidR="008A41BF" w:rsidRPr="007710D6" w:rsidRDefault="008A41BF" w:rsidP="00FE22B4">
      <w:pPr>
        <w:pStyle w:val="ListParagraph"/>
        <w:numPr>
          <w:ilvl w:val="0"/>
          <w:numId w:val="50"/>
        </w:numPr>
        <w:spacing w:line="312" w:lineRule="auto"/>
        <w:contextualSpacing w:val="0"/>
        <w:jc w:val="both"/>
        <w:rPr>
          <w:rFonts w:ascii="Bahnschrift Light" w:hAnsi="Bahnschrift Light"/>
          <w:sz w:val="24"/>
          <w:szCs w:val="24"/>
          <w:lang w:val="bs-Latn-BA"/>
        </w:rPr>
      </w:pPr>
      <w:r w:rsidRPr="007710D6">
        <w:rPr>
          <w:rFonts w:ascii="Bahnschrift Light" w:hAnsi="Bahnschrift Light"/>
          <w:sz w:val="24"/>
          <w:szCs w:val="24"/>
          <w:lang w:val="bs-Latn-BA"/>
        </w:rPr>
        <w:t>Podršku implementaciji zakonskih i podzakonskih akata (Zakon o finansijskom upravljanju i kontroli, Pravilnici, Standardi interne kontrole) koji su temelj za usklađeno upravljanje javnim finansijama.</w:t>
      </w:r>
    </w:p>
    <w:p w14:paraId="58375936" w14:textId="5E664050" w:rsidR="008A41BF" w:rsidRPr="007710D6" w:rsidRDefault="008A41BF" w:rsidP="00FE22B4">
      <w:pPr>
        <w:spacing w:line="312" w:lineRule="auto"/>
        <w:jc w:val="both"/>
        <w:rPr>
          <w:rFonts w:ascii="Bahnschrift Light" w:hAnsi="Bahnschrift Light" w:cs="Arial"/>
          <w:noProof/>
          <w:sz w:val="24"/>
          <w:szCs w:val="24"/>
        </w:rPr>
      </w:pPr>
    </w:p>
    <w:p w14:paraId="13BE12C9" w14:textId="7DE354B3" w:rsidR="008A41BF" w:rsidRPr="007710D6" w:rsidRDefault="008A41BF" w:rsidP="00FE22B4">
      <w:pPr>
        <w:spacing w:line="312" w:lineRule="auto"/>
        <w:jc w:val="both"/>
        <w:rPr>
          <w:rFonts w:ascii="Bahnschrift Light" w:hAnsi="Bahnschrift Light" w:cs="Arial"/>
          <w:noProof/>
          <w:sz w:val="24"/>
          <w:szCs w:val="24"/>
        </w:rPr>
      </w:pPr>
    </w:p>
    <w:p w14:paraId="15355343" w14:textId="3E093C46" w:rsidR="008A41BF" w:rsidRDefault="008A41BF" w:rsidP="00FE22B4">
      <w:pPr>
        <w:spacing w:line="312" w:lineRule="auto"/>
        <w:jc w:val="both"/>
        <w:rPr>
          <w:rFonts w:ascii="Bahnschrift Light" w:hAnsi="Bahnschrift Light" w:cs="Arial"/>
          <w:noProof/>
          <w:sz w:val="24"/>
          <w:szCs w:val="24"/>
        </w:rPr>
      </w:pPr>
    </w:p>
    <w:p w14:paraId="035A0FA4" w14:textId="4042BED3" w:rsidR="00B57290" w:rsidRDefault="00B57290" w:rsidP="00FE22B4">
      <w:pPr>
        <w:spacing w:line="312" w:lineRule="auto"/>
        <w:jc w:val="both"/>
        <w:rPr>
          <w:rFonts w:ascii="Bahnschrift Light" w:hAnsi="Bahnschrift Light" w:cs="Arial"/>
          <w:noProof/>
          <w:sz w:val="24"/>
          <w:szCs w:val="24"/>
        </w:rPr>
      </w:pPr>
    </w:p>
    <w:p w14:paraId="5B9F725A" w14:textId="0EF2CE66" w:rsidR="00B57290" w:rsidRDefault="00B57290" w:rsidP="00FE22B4">
      <w:pPr>
        <w:spacing w:line="312" w:lineRule="auto"/>
        <w:jc w:val="both"/>
        <w:rPr>
          <w:rFonts w:ascii="Bahnschrift Light" w:hAnsi="Bahnschrift Light" w:cs="Arial"/>
          <w:noProof/>
          <w:sz w:val="24"/>
          <w:szCs w:val="24"/>
        </w:rPr>
      </w:pPr>
    </w:p>
    <w:p w14:paraId="13E4E185" w14:textId="4EAC6336" w:rsidR="00B57290" w:rsidRDefault="00B57290" w:rsidP="00FE22B4">
      <w:pPr>
        <w:spacing w:line="312" w:lineRule="auto"/>
        <w:jc w:val="both"/>
        <w:rPr>
          <w:rFonts w:ascii="Bahnschrift Light" w:hAnsi="Bahnschrift Light" w:cs="Arial"/>
          <w:noProof/>
          <w:sz w:val="24"/>
          <w:szCs w:val="24"/>
        </w:rPr>
      </w:pPr>
    </w:p>
    <w:p w14:paraId="4666FBCA" w14:textId="77D640CE" w:rsidR="00B57290" w:rsidRDefault="00B57290" w:rsidP="00FE22B4">
      <w:pPr>
        <w:spacing w:line="312" w:lineRule="auto"/>
        <w:jc w:val="both"/>
        <w:rPr>
          <w:rFonts w:ascii="Bahnschrift Light" w:hAnsi="Bahnschrift Light" w:cs="Arial"/>
          <w:noProof/>
          <w:sz w:val="24"/>
          <w:szCs w:val="24"/>
        </w:rPr>
      </w:pPr>
    </w:p>
    <w:p w14:paraId="71812987" w14:textId="03230247" w:rsidR="00B57290" w:rsidRDefault="00B57290" w:rsidP="00FE22B4">
      <w:pPr>
        <w:spacing w:line="312" w:lineRule="auto"/>
        <w:jc w:val="both"/>
        <w:rPr>
          <w:rFonts w:ascii="Bahnschrift Light" w:hAnsi="Bahnschrift Light" w:cs="Arial"/>
          <w:noProof/>
          <w:sz w:val="24"/>
          <w:szCs w:val="24"/>
        </w:rPr>
      </w:pPr>
    </w:p>
    <w:p w14:paraId="711B165C" w14:textId="3735CCF3" w:rsidR="00B57290" w:rsidRDefault="00B57290" w:rsidP="00FE22B4">
      <w:pPr>
        <w:spacing w:line="312" w:lineRule="auto"/>
        <w:jc w:val="both"/>
        <w:rPr>
          <w:rFonts w:ascii="Bahnschrift Light" w:hAnsi="Bahnschrift Light" w:cs="Arial"/>
          <w:noProof/>
          <w:sz w:val="24"/>
          <w:szCs w:val="24"/>
        </w:rPr>
      </w:pPr>
    </w:p>
    <w:p w14:paraId="260444B2" w14:textId="0CCC1FE8" w:rsidR="00B57290" w:rsidRDefault="00B57290" w:rsidP="00FE22B4">
      <w:pPr>
        <w:spacing w:line="312" w:lineRule="auto"/>
        <w:jc w:val="both"/>
        <w:rPr>
          <w:rFonts w:ascii="Bahnschrift Light" w:hAnsi="Bahnschrift Light" w:cs="Arial"/>
          <w:noProof/>
          <w:sz w:val="24"/>
          <w:szCs w:val="24"/>
        </w:rPr>
      </w:pPr>
    </w:p>
    <w:p w14:paraId="0DF0C673" w14:textId="68F9E1F9" w:rsidR="00B57290" w:rsidRDefault="00B57290" w:rsidP="00FE22B4">
      <w:pPr>
        <w:spacing w:line="312" w:lineRule="auto"/>
        <w:jc w:val="both"/>
        <w:rPr>
          <w:rFonts w:ascii="Bahnschrift Light" w:hAnsi="Bahnschrift Light" w:cs="Arial"/>
          <w:noProof/>
          <w:sz w:val="24"/>
          <w:szCs w:val="24"/>
        </w:rPr>
      </w:pPr>
    </w:p>
    <w:p w14:paraId="555EF023" w14:textId="362F5106" w:rsidR="00B57290" w:rsidRDefault="00B57290" w:rsidP="00FE22B4">
      <w:pPr>
        <w:spacing w:line="312" w:lineRule="auto"/>
        <w:jc w:val="both"/>
        <w:rPr>
          <w:rFonts w:ascii="Bahnschrift Light" w:hAnsi="Bahnschrift Light" w:cs="Arial"/>
          <w:noProof/>
          <w:sz w:val="24"/>
          <w:szCs w:val="24"/>
        </w:rPr>
      </w:pPr>
    </w:p>
    <w:p w14:paraId="504412A5" w14:textId="5E8C1802" w:rsidR="00B57290" w:rsidRDefault="00B57290" w:rsidP="00FE22B4">
      <w:pPr>
        <w:spacing w:line="312" w:lineRule="auto"/>
        <w:jc w:val="both"/>
        <w:rPr>
          <w:rFonts w:ascii="Bahnschrift Light" w:hAnsi="Bahnschrift Light" w:cs="Arial"/>
          <w:noProof/>
          <w:sz w:val="24"/>
          <w:szCs w:val="24"/>
        </w:rPr>
      </w:pPr>
    </w:p>
    <w:p w14:paraId="3F81FD49" w14:textId="78DEBD52" w:rsidR="00B57290" w:rsidRDefault="00B57290" w:rsidP="00FE22B4">
      <w:pPr>
        <w:spacing w:line="312" w:lineRule="auto"/>
        <w:jc w:val="both"/>
        <w:rPr>
          <w:rFonts w:ascii="Bahnschrift Light" w:hAnsi="Bahnschrift Light" w:cs="Arial"/>
          <w:noProof/>
          <w:sz w:val="24"/>
          <w:szCs w:val="24"/>
        </w:rPr>
      </w:pPr>
    </w:p>
    <w:p w14:paraId="1411F0E5" w14:textId="0F534FA5" w:rsidR="00B57290" w:rsidRDefault="00B57290" w:rsidP="00FE22B4">
      <w:pPr>
        <w:spacing w:line="312" w:lineRule="auto"/>
        <w:jc w:val="both"/>
        <w:rPr>
          <w:rFonts w:ascii="Bahnschrift Light" w:hAnsi="Bahnschrift Light" w:cs="Arial"/>
          <w:noProof/>
          <w:sz w:val="24"/>
          <w:szCs w:val="24"/>
        </w:rPr>
      </w:pPr>
    </w:p>
    <w:p w14:paraId="0A23273D" w14:textId="77777777" w:rsidR="00B57290" w:rsidRPr="007710D6" w:rsidRDefault="00B57290" w:rsidP="00FE22B4">
      <w:pPr>
        <w:spacing w:line="312" w:lineRule="auto"/>
        <w:jc w:val="both"/>
        <w:rPr>
          <w:rFonts w:ascii="Bahnschrift Light" w:hAnsi="Bahnschrift Light" w:cs="Arial"/>
          <w:noProof/>
          <w:sz w:val="24"/>
          <w:szCs w:val="24"/>
        </w:rPr>
      </w:pPr>
    </w:p>
    <w:p w14:paraId="45936CBC" w14:textId="43BF40CA" w:rsidR="008A41BF" w:rsidRPr="007710D6" w:rsidRDefault="008A41BF" w:rsidP="00FE22B4">
      <w:pPr>
        <w:spacing w:line="312" w:lineRule="auto"/>
        <w:jc w:val="both"/>
        <w:rPr>
          <w:rFonts w:ascii="Bahnschrift Light" w:hAnsi="Bahnschrift Light" w:cs="Arial"/>
          <w:noProof/>
          <w:sz w:val="24"/>
          <w:szCs w:val="24"/>
        </w:rPr>
      </w:pPr>
    </w:p>
    <w:p w14:paraId="151756BB" w14:textId="279933C7" w:rsidR="00FC3006" w:rsidRPr="007710D6" w:rsidRDefault="00263C0D" w:rsidP="00FE22B4">
      <w:pPr>
        <w:pStyle w:val="Heading1"/>
        <w:spacing w:before="0" w:after="160" w:line="312" w:lineRule="auto"/>
        <w:rPr>
          <w:rFonts w:ascii="Bahnschrift Light" w:hAnsi="Bahnschrift Light"/>
          <w:lang w:val="bs-Latn-BA"/>
        </w:rPr>
      </w:pPr>
      <w:bookmarkStart w:id="129" w:name="_Toc205109850"/>
      <w:r>
        <w:rPr>
          <w:rFonts w:ascii="Bahnschrift Light" w:hAnsi="Bahnschrift Light"/>
          <w:b/>
          <w:outline/>
          <w:color w:val="ED7D31" w:themeColor="accent2"/>
          <w:sz w:val="40"/>
          <w:szCs w:val="40"/>
          <w:lang w:val="bs-Latn-BA"/>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lastRenderedPageBreak/>
        <w:t>4. VIZIJA I MISIJA</w:t>
      </w:r>
      <w:bookmarkEnd w:id="129"/>
    </w:p>
    <w:p w14:paraId="487EC937" w14:textId="7905FE18" w:rsidR="004B13EA" w:rsidRPr="007710D6" w:rsidRDefault="004B13EA" w:rsidP="00FE22B4">
      <w:pPr>
        <w:spacing w:line="312" w:lineRule="auto"/>
        <w:jc w:val="both"/>
        <w:rPr>
          <w:rFonts w:ascii="Bahnschrift Light" w:hAnsi="Bahnschrift Light" w:cs="Arial"/>
          <w:sz w:val="24"/>
          <w:szCs w:val="24"/>
          <w:lang w:val="bs-Latn-BA"/>
        </w:rPr>
      </w:pPr>
      <w:bookmarkStart w:id="130" w:name="_Hlk198739412"/>
      <w:r w:rsidRPr="007710D6">
        <w:rPr>
          <w:rFonts w:ascii="Bahnschrift Light" w:hAnsi="Bahnschrift Light" w:cs="Arial"/>
          <w:sz w:val="24"/>
          <w:szCs w:val="24"/>
          <w:lang w:val="bs-Latn-BA"/>
        </w:rPr>
        <w:t>Na osnovu Strategije razvoja Federacije BiH 2021.-2027., vizija razvoja Federacije BiH je da Federacija postane prosperitetan životni prostor zasnovan na vladavini prava, sa ubrzanim ekonomskim razvojem, prosperitetnim i inkluzivnim društvenim razvojem, resursno efikasnim i održivim razvojem, te efikasnim, transparentnim i odgovornim javnim sektorom. Ključni razvojni akceleratori iz Strategije razvoja FBiH koji se trebaju uzeti u obzir pri izradi PFM strategije su:</w:t>
      </w:r>
    </w:p>
    <w:p w14:paraId="598B6950" w14:textId="77777777" w:rsidR="00B17807" w:rsidRPr="007710D6" w:rsidRDefault="00B17807" w:rsidP="00FE22B4">
      <w:pPr>
        <w:spacing w:line="312" w:lineRule="auto"/>
        <w:jc w:val="both"/>
        <w:rPr>
          <w:rFonts w:ascii="Bahnschrift Light" w:hAnsi="Bahnschrift Light" w:cs="Arial"/>
          <w:i/>
          <w:iCs/>
          <w:sz w:val="24"/>
          <w:szCs w:val="24"/>
          <w:lang w:val="bs-Latn-BA"/>
        </w:rPr>
      </w:pPr>
      <w:r w:rsidRPr="007710D6">
        <w:rPr>
          <w:rFonts w:ascii="Bahnschrift Light" w:hAnsi="Bahnschrift Light" w:cs="Arial"/>
          <w:i/>
          <w:iCs/>
          <w:sz w:val="24"/>
          <w:szCs w:val="24"/>
          <w:lang w:val="bs-Latn-BA"/>
        </w:rPr>
        <w:t>1. Inovacije i digitalizacija kao pokretači ekonomskog razvoja i modernizacije javnih finansija</w:t>
      </w:r>
    </w:p>
    <w:p w14:paraId="54540292" w14:textId="77777777" w:rsidR="00B17807" w:rsidRPr="007710D6" w:rsidRDefault="00B17807" w:rsidP="00FE22B4">
      <w:pPr>
        <w:spacing w:line="312" w:lineRule="auto"/>
        <w:ind w:left="720"/>
        <w:jc w:val="both"/>
        <w:rPr>
          <w:rFonts w:ascii="Bahnschrift Light" w:hAnsi="Bahnschrift Light" w:cs="Arial"/>
          <w:sz w:val="24"/>
          <w:szCs w:val="24"/>
          <w:lang w:val="bs-Latn-BA"/>
        </w:rPr>
      </w:pPr>
      <w:r w:rsidRPr="007710D6">
        <w:rPr>
          <w:rFonts w:ascii="Bahnschrift Light" w:hAnsi="Bahnschrift Light" w:cs="Arial"/>
          <w:sz w:val="24"/>
          <w:szCs w:val="24"/>
          <w:lang w:val="bs-Latn-BA"/>
        </w:rPr>
        <w:t>Inovacije i digitalizacija predstavljaju temelj za modernizaciju sistema upravljanja javnim finansijama. Uvođenje digitalnih tehnologija u PFM omogućava efikasnije prikupljanje, obradu i analizu finansijskih podataka, što doprinosi transparentnosti, boljem planiranju i praćenju budžetskih procesa. Digitalni alati smanjuju administrativne troškove i rizike od grešaka ili zloupotreba, te omogućavaju bržu i tačniju fiskalnu kontrolu. Time se direktno podržava cilj PFM strategije o jačanju fiskalne odgovornosti i transparentnosti.</w:t>
      </w:r>
    </w:p>
    <w:p w14:paraId="5792B083" w14:textId="0046AFE2" w:rsidR="00B17807" w:rsidRPr="007710D6" w:rsidRDefault="00B17807" w:rsidP="00FE22B4">
      <w:pPr>
        <w:spacing w:line="312" w:lineRule="auto"/>
        <w:jc w:val="both"/>
        <w:rPr>
          <w:rFonts w:ascii="Bahnschrift Light" w:hAnsi="Bahnschrift Light" w:cs="Arial"/>
          <w:i/>
          <w:iCs/>
          <w:sz w:val="24"/>
          <w:szCs w:val="24"/>
          <w:lang w:val="bs-Latn-BA"/>
        </w:rPr>
      </w:pPr>
      <w:r w:rsidRPr="007710D6">
        <w:rPr>
          <w:rFonts w:ascii="Bahnschrift Light" w:hAnsi="Bahnschrift Light" w:cs="Arial"/>
          <w:i/>
          <w:iCs/>
          <w:sz w:val="24"/>
          <w:szCs w:val="24"/>
          <w:lang w:val="bs-Latn-BA"/>
        </w:rPr>
        <w:t xml:space="preserve">2. Otvaranje i razvoj </w:t>
      </w:r>
      <w:r w:rsidR="00687917" w:rsidRPr="007710D6">
        <w:rPr>
          <w:rFonts w:ascii="Bahnschrift Light" w:hAnsi="Bahnschrift Light" w:cs="Arial"/>
          <w:i/>
          <w:iCs/>
          <w:sz w:val="24"/>
          <w:szCs w:val="24"/>
          <w:lang w:val="bs-Latn-BA"/>
        </w:rPr>
        <w:t>poslovnih subjekata</w:t>
      </w:r>
      <w:r w:rsidRPr="007710D6">
        <w:rPr>
          <w:rFonts w:ascii="Bahnschrift Light" w:hAnsi="Bahnschrift Light" w:cs="Arial"/>
          <w:i/>
          <w:iCs/>
          <w:sz w:val="24"/>
          <w:szCs w:val="24"/>
          <w:lang w:val="bs-Latn-BA"/>
        </w:rPr>
        <w:t xml:space="preserve"> za jačanje privatnog sektora i konkurentnosti</w:t>
      </w:r>
    </w:p>
    <w:p w14:paraId="318A8129" w14:textId="151E6217" w:rsidR="00B17807" w:rsidRPr="007710D6" w:rsidRDefault="00B17807" w:rsidP="00FE22B4">
      <w:pPr>
        <w:spacing w:line="312" w:lineRule="auto"/>
        <w:ind w:left="720"/>
        <w:jc w:val="both"/>
        <w:rPr>
          <w:rFonts w:ascii="Bahnschrift Light" w:hAnsi="Bahnschrift Light" w:cs="Arial"/>
          <w:sz w:val="24"/>
          <w:szCs w:val="24"/>
          <w:lang w:val="bs-Latn-BA"/>
        </w:rPr>
      </w:pPr>
      <w:r w:rsidRPr="007710D6">
        <w:rPr>
          <w:rFonts w:ascii="Bahnschrift Light" w:hAnsi="Bahnschrift Light" w:cs="Arial"/>
          <w:sz w:val="24"/>
          <w:szCs w:val="24"/>
          <w:lang w:val="bs-Latn-BA"/>
        </w:rPr>
        <w:t xml:space="preserve">Razvoj privatnog sektora kroz podršku preduzetništvu i otvaranje novih </w:t>
      </w:r>
      <w:r w:rsidR="00687917" w:rsidRPr="007710D6">
        <w:rPr>
          <w:rFonts w:ascii="Bahnschrift Light" w:hAnsi="Bahnschrift Light" w:cs="Arial"/>
          <w:sz w:val="24"/>
          <w:szCs w:val="24"/>
          <w:lang w:val="bs-Latn-BA"/>
        </w:rPr>
        <w:t>poslovnih subjekata</w:t>
      </w:r>
      <w:r w:rsidRPr="007710D6">
        <w:rPr>
          <w:rFonts w:ascii="Bahnschrift Light" w:hAnsi="Bahnschrift Light" w:cs="Arial"/>
          <w:sz w:val="24"/>
          <w:szCs w:val="24"/>
          <w:lang w:val="bs-Latn-BA"/>
        </w:rPr>
        <w:t xml:space="preserve"> povećava ekonomsku aktivnost i proširuje osnovu za </w:t>
      </w:r>
      <w:r w:rsidR="00687917" w:rsidRPr="007710D6">
        <w:rPr>
          <w:rFonts w:ascii="Bahnschrift Light" w:hAnsi="Bahnschrift Light" w:cs="Arial"/>
          <w:sz w:val="24"/>
          <w:szCs w:val="24"/>
          <w:lang w:val="bs-Latn-BA"/>
        </w:rPr>
        <w:t>javne</w:t>
      </w:r>
      <w:r w:rsidRPr="007710D6">
        <w:rPr>
          <w:rFonts w:ascii="Bahnschrift Light" w:hAnsi="Bahnschrift Light" w:cs="Arial"/>
          <w:sz w:val="24"/>
          <w:szCs w:val="24"/>
          <w:lang w:val="bs-Latn-BA"/>
        </w:rPr>
        <w:t xml:space="preserve"> prihode (poreze</w:t>
      </w:r>
      <w:r w:rsidR="00687917" w:rsidRPr="007710D6">
        <w:rPr>
          <w:rFonts w:ascii="Bahnschrift Light" w:hAnsi="Bahnschrift Light" w:cs="Arial"/>
          <w:sz w:val="24"/>
          <w:szCs w:val="24"/>
          <w:lang w:val="bs-Latn-BA"/>
        </w:rPr>
        <w:t xml:space="preserve">, </w:t>
      </w:r>
      <w:r w:rsidRPr="007710D6">
        <w:rPr>
          <w:rFonts w:ascii="Bahnschrift Light" w:hAnsi="Bahnschrift Light" w:cs="Arial"/>
          <w:sz w:val="24"/>
          <w:szCs w:val="24"/>
          <w:lang w:val="bs-Latn-BA"/>
        </w:rPr>
        <w:t>doprinose). PFM strategija treba omogućiti efikasno upravljanje tim prihodima i njihovu pravovremenu alokaciju u skladu sa razvojim prioritetima. Takođe, PFM sistem mora biti prilagođen da podrži fiskalnu politiku koja stimuliše konkurentnost i investicije, što je ključno za održiv ekonomski rast.</w:t>
      </w:r>
    </w:p>
    <w:p w14:paraId="25A91089" w14:textId="77777777" w:rsidR="00B17807" w:rsidRPr="007710D6" w:rsidRDefault="00B17807" w:rsidP="00FE22B4">
      <w:pPr>
        <w:spacing w:line="312" w:lineRule="auto"/>
        <w:jc w:val="both"/>
        <w:rPr>
          <w:rFonts w:ascii="Bahnschrift Light" w:hAnsi="Bahnschrift Light" w:cs="Arial"/>
          <w:i/>
          <w:iCs/>
          <w:sz w:val="24"/>
          <w:szCs w:val="24"/>
          <w:lang w:val="bs-Latn-BA"/>
        </w:rPr>
      </w:pPr>
      <w:r w:rsidRPr="007710D6">
        <w:rPr>
          <w:rFonts w:ascii="Bahnschrift Light" w:hAnsi="Bahnschrift Light" w:cs="Arial"/>
          <w:i/>
          <w:iCs/>
          <w:sz w:val="24"/>
          <w:szCs w:val="24"/>
          <w:lang w:val="bs-Latn-BA"/>
        </w:rPr>
        <w:t>3. Unapređenje finansijskog sistema i javnih finansija kroz fiskalnu odgovornost i transparentnost</w:t>
      </w:r>
    </w:p>
    <w:p w14:paraId="01CB4B7D" w14:textId="61EC1F8D" w:rsidR="00B17807" w:rsidRPr="007710D6" w:rsidRDefault="00B17807" w:rsidP="00FE22B4">
      <w:pPr>
        <w:spacing w:line="312" w:lineRule="auto"/>
        <w:ind w:left="720"/>
        <w:jc w:val="both"/>
        <w:rPr>
          <w:rFonts w:ascii="Bahnschrift Light" w:hAnsi="Bahnschrift Light" w:cs="Arial"/>
          <w:sz w:val="24"/>
          <w:szCs w:val="24"/>
          <w:lang w:val="bs-Latn-BA"/>
        </w:rPr>
      </w:pPr>
      <w:r w:rsidRPr="007710D6">
        <w:rPr>
          <w:rFonts w:ascii="Bahnschrift Light" w:hAnsi="Bahnschrift Light" w:cs="Arial"/>
          <w:sz w:val="24"/>
          <w:szCs w:val="24"/>
          <w:lang w:val="bs-Latn-BA"/>
        </w:rPr>
        <w:t xml:space="preserve">Ovaj akcelerator je direktno povezan sa suštinskim ciljevima PFM strategije. Fiskalna odgovornost podrazumijeva strogu kontrolu javnih rashoda, upravljanje dugom i održavanje budžetske discipline, dok transparentnost omogućava građanima i donosiocima odluka uvid u način upravljanja javnim sredstvima. PFM strategija kroz mehanizme interne kontrole, revizije i javnog </w:t>
      </w:r>
      <w:r w:rsidRPr="007710D6">
        <w:rPr>
          <w:rFonts w:ascii="Bahnschrift Light" w:hAnsi="Bahnschrift Light" w:cs="Arial"/>
          <w:sz w:val="24"/>
          <w:szCs w:val="24"/>
          <w:lang w:val="bs-Latn-BA"/>
        </w:rPr>
        <w:lastRenderedPageBreak/>
        <w:t>izvještavanja osigurava ostvarenje ovih principa, čime doprinosi povjerenju u javne finansije i stvaranju stabilnog finansijskog okruženja</w:t>
      </w:r>
    </w:p>
    <w:p w14:paraId="120507F0" w14:textId="68712750" w:rsidR="00B17807" w:rsidRPr="007710D6" w:rsidRDefault="00B17807" w:rsidP="00FE22B4">
      <w:pPr>
        <w:spacing w:line="312" w:lineRule="auto"/>
        <w:jc w:val="both"/>
        <w:rPr>
          <w:rFonts w:ascii="Bahnschrift Light" w:hAnsi="Bahnschrift Light" w:cs="Arial"/>
          <w:sz w:val="24"/>
          <w:szCs w:val="24"/>
          <w:lang w:val="bs-Latn-BA"/>
        </w:rPr>
      </w:pPr>
      <w:r w:rsidRPr="007710D6">
        <w:rPr>
          <w:rFonts w:ascii="Bahnschrift Light" w:hAnsi="Bahnschrift Light" w:cs="Arial"/>
          <w:sz w:val="24"/>
          <w:szCs w:val="24"/>
          <w:lang w:val="bs-Latn-BA"/>
        </w:rPr>
        <w:t xml:space="preserve">Na osnovu analiza i preporuka iz izvještaja kao što su PEFA, PIMA, SIGMA OECD, Open Budget Survey, MMF i OECD izvještaji, kao i Izvještaj o napretku BiH u EU, moguće vizije PFM strategije mogu se </w:t>
      </w:r>
      <w:r w:rsidR="007411FC" w:rsidRPr="007710D6">
        <w:rPr>
          <w:rFonts w:ascii="Bahnschrift Light" w:hAnsi="Bahnschrift Light" w:cs="Arial"/>
          <w:sz w:val="24"/>
          <w:szCs w:val="24"/>
          <w:lang w:val="bs-Latn-BA"/>
        </w:rPr>
        <w:t>definirati kroz</w:t>
      </w:r>
      <w:r w:rsidRPr="007710D6">
        <w:rPr>
          <w:rFonts w:ascii="Bahnschrift Light" w:hAnsi="Bahnschrift Light" w:cs="Arial"/>
          <w:sz w:val="24"/>
          <w:szCs w:val="24"/>
          <w:lang w:val="bs-Latn-BA"/>
        </w:rPr>
        <w:t xml:space="preserve"> ključne smjernice:</w:t>
      </w:r>
    </w:p>
    <w:p w14:paraId="1D3D550F" w14:textId="77777777" w:rsidR="00B17807" w:rsidRPr="007710D6" w:rsidRDefault="00B17807" w:rsidP="00FE22B4">
      <w:pPr>
        <w:spacing w:line="312" w:lineRule="auto"/>
        <w:jc w:val="both"/>
        <w:rPr>
          <w:rFonts w:ascii="Bahnschrift Light" w:hAnsi="Bahnschrift Light" w:cs="Arial"/>
          <w:i/>
          <w:iCs/>
          <w:sz w:val="24"/>
          <w:szCs w:val="24"/>
          <w:lang w:val="bs-Latn-BA"/>
        </w:rPr>
      </w:pPr>
      <w:r w:rsidRPr="007710D6">
        <w:rPr>
          <w:rFonts w:ascii="Bahnschrift Light" w:hAnsi="Bahnschrift Light" w:cs="Arial"/>
          <w:i/>
          <w:iCs/>
          <w:sz w:val="24"/>
          <w:szCs w:val="24"/>
          <w:lang w:val="bs-Latn-BA"/>
        </w:rPr>
        <w:t>1. Jačanje fiskalne discipline</w:t>
      </w:r>
    </w:p>
    <w:p w14:paraId="54F4D69F" w14:textId="77777777" w:rsidR="00B17807" w:rsidRPr="007710D6" w:rsidRDefault="00B17807" w:rsidP="00FE22B4">
      <w:pPr>
        <w:spacing w:line="312" w:lineRule="auto"/>
        <w:ind w:left="720"/>
        <w:jc w:val="both"/>
        <w:rPr>
          <w:rFonts w:ascii="Bahnschrift Light" w:hAnsi="Bahnschrift Light" w:cs="Arial"/>
          <w:sz w:val="24"/>
          <w:szCs w:val="24"/>
          <w:lang w:val="bs-Latn-BA"/>
        </w:rPr>
      </w:pPr>
      <w:r w:rsidRPr="007710D6">
        <w:rPr>
          <w:rFonts w:ascii="Bahnschrift Light" w:hAnsi="Bahnschrift Light" w:cs="Arial"/>
          <w:sz w:val="24"/>
          <w:szCs w:val="24"/>
          <w:lang w:val="bs-Latn-BA"/>
        </w:rPr>
        <w:t>Izvještaji ukazuju na potrebu za dosljednim provođenjem fiskalne discipline kroz strogo praćenje budžetskih prihoda i rashoda, upravljanje javnim dugom i održavanje fiskalne održivosti. Vizija PFM strategije treba sadržavati uspostavljanje sistema koji omogućava pravovremeno planiranje, kontrolu i izvještavanje o javnim finansijama, minimizirajući fiskalne rizike i osiguravajući održivost javnih finansija na srednji i dugi rok.</w:t>
      </w:r>
    </w:p>
    <w:p w14:paraId="0B3ECF06" w14:textId="77777777" w:rsidR="00B17807" w:rsidRPr="007710D6" w:rsidRDefault="00B17807" w:rsidP="00FE22B4">
      <w:pPr>
        <w:spacing w:line="312" w:lineRule="auto"/>
        <w:jc w:val="both"/>
        <w:rPr>
          <w:rFonts w:ascii="Bahnschrift Light" w:hAnsi="Bahnschrift Light" w:cs="Arial"/>
          <w:i/>
          <w:iCs/>
          <w:sz w:val="24"/>
          <w:szCs w:val="24"/>
          <w:lang w:val="bs-Latn-BA"/>
        </w:rPr>
      </w:pPr>
      <w:r w:rsidRPr="007710D6">
        <w:rPr>
          <w:rFonts w:ascii="Bahnschrift Light" w:hAnsi="Bahnschrift Light" w:cs="Arial"/>
          <w:i/>
          <w:iCs/>
          <w:sz w:val="24"/>
          <w:szCs w:val="24"/>
          <w:lang w:val="bs-Latn-BA"/>
        </w:rPr>
        <w:t>2. Povećanje transparentnosti i odgovornosti</w:t>
      </w:r>
    </w:p>
    <w:p w14:paraId="0398CE88" w14:textId="77777777" w:rsidR="00B17807" w:rsidRPr="007710D6" w:rsidRDefault="00B17807" w:rsidP="00FE22B4">
      <w:pPr>
        <w:spacing w:line="312" w:lineRule="auto"/>
        <w:ind w:left="720"/>
        <w:jc w:val="both"/>
        <w:rPr>
          <w:rFonts w:ascii="Bahnschrift Light" w:hAnsi="Bahnschrift Light" w:cs="Arial"/>
          <w:sz w:val="24"/>
          <w:szCs w:val="24"/>
          <w:lang w:val="bs-Latn-BA"/>
        </w:rPr>
      </w:pPr>
      <w:r w:rsidRPr="007710D6">
        <w:rPr>
          <w:rFonts w:ascii="Bahnschrift Light" w:hAnsi="Bahnschrift Light" w:cs="Arial"/>
          <w:sz w:val="24"/>
          <w:szCs w:val="24"/>
          <w:lang w:val="bs-Latn-BA"/>
        </w:rPr>
        <w:t>Transparentnost u upravljanju javnim finansijama omogućava građanima, donosiocima odluka i međunarodnim partnerima uvid u način korištenja javnih sredstava. Vizija treba uključiti razvoj sistema otvorenog budžetiranja, redovnog i jasnog izvještavanja, te mehanizme za uključivanje javnosti i civilnog društva u praćenje javnih finansija, u skladu sa standardima koje promovišu Open Budget Survey i OECD.</w:t>
      </w:r>
    </w:p>
    <w:p w14:paraId="361D9C0C" w14:textId="77777777" w:rsidR="00B17807" w:rsidRPr="007710D6" w:rsidRDefault="00B17807" w:rsidP="00FE22B4">
      <w:pPr>
        <w:spacing w:line="312" w:lineRule="auto"/>
        <w:jc w:val="both"/>
        <w:rPr>
          <w:rFonts w:ascii="Bahnschrift Light" w:hAnsi="Bahnschrift Light" w:cs="Arial"/>
          <w:i/>
          <w:iCs/>
          <w:sz w:val="24"/>
          <w:szCs w:val="24"/>
          <w:lang w:val="bs-Latn-BA"/>
        </w:rPr>
      </w:pPr>
      <w:r w:rsidRPr="007710D6">
        <w:rPr>
          <w:rFonts w:ascii="Bahnschrift Light" w:hAnsi="Bahnschrift Light" w:cs="Arial"/>
          <w:i/>
          <w:iCs/>
          <w:sz w:val="24"/>
          <w:szCs w:val="24"/>
          <w:lang w:val="bs-Latn-BA"/>
        </w:rPr>
        <w:t>3. Unapređenje upravljanja javnim investicijama</w:t>
      </w:r>
    </w:p>
    <w:p w14:paraId="28F84FF4" w14:textId="77777777" w:rsidR="00B17807" w:rsidRPr="007710D6" w:rsidRDefault="00B17807" w:rsidP="00FE22B4">
      <w:pPr>
        <w:spacing w:line="312" w:lineRule="auto"/>
        <w:ind w:left="720"/>
        <w:jc w:val="both"/>
        <w:rPr>
          <w:rFonts w:ascii="Bahnschrift Light" w:hAnsi="Bahnschrift Light" w:cs="Arial"/>
          <w:sz w:val="24"/>
          <w:szCs w:val="24"/>
          <w:lang w:val="bs-Latn-BA"/>
        </w:rPr>
      </w:pPr>
      <w:r w:rsidRPr="007710D6">
        <w:rPr>
          <w:rFonts w:ascii="Bahnschrift Light" w:hAnsi="Bahnschrift Light" w:cs="Arial"/>
          <w:sz w:val="24"/>
          <w:szCs w:val="24"/>
          <w:lang w:val="bs-Latn-BA"/>
        </w:rPr>
        <w:t>PIMA izvještaji naglašavaju važnost efikasnog upravljanja javnim investicijama za postizanje razvojnih ciljeva. Vizija PFM strategije treba uključiti uspostavljanje integrisanih i transparentnih procedura za planiranje, finansiranje, praćenje i evaluaciju javnih investicija, čime se osigurava da investicije budu ekonomski opravdane i da doprinose održivom razvoju.</w:t>
      </w:r>
    </w:p>
    <w:p w14:paraId="3C495533" w14:textId="77777777" w:rsidR="00B17807" w:rsidRPr="007710D6" w:rsidRDefault="00B17807" w:rsidP="00FE22B4">
      <w:pPr>
        <w:spacing w:line="312" w:lineRule="auto"/>
        <w:jc w:val="both"/>
        <w:rPr>
          <w:rFonts w:ascii="Bahnschrift Light" w:hAnsi="Bahnschrift Light" w:cs="Arial"/>
          <w:i/>
          <w:iCs/>
          <w:sz w:val="24"/>
          <w:szCs w:val="24"/>
          <w:lang w:val="bs-Latn-BA"/>
        </w:rPr>
      </w:pPr>
      <w:r w:rsidRPr="007710D6">
        <w:rPr>
          <w:rFonts w:ascii="Bahnschrift Light" w:hAnsi="Bahnschrift Light" w:cs="Arial"/>
          <w:i/>
          <w:iCs/>
          <w:sz w:val="24"/>
          <w:szCs w:val="24"/>
          <w:lang w:val="bs-Latn-BA"/>
        </w:rPr>
        <w:t>4. Usklađivanje sa evropskim i međunarodnim standardima</w:t>
      </w:r>
    </w:p>
    <w:p w14:paraId="64564883" w14:textId="77777777" w:rsidR="00B17807" w:rsidRPr="007710D6" w:rsidRDefault="00B17807" w:rsidP="00FE22B4">
      <w:pPr>
        <w:spacing w:line="312" w:lineRule="auto"/>
        <w:ind w:left="720"/>
        <w:jc w:val="both"/>
        <w:rPr>
          <w:rFonts w:ascii="Bahnschrift Light" w:hAnsi="Bahnschrift Light" w:cs="Arial"/>
          <w:sz w:val="24"/>
          <w:szCs w:val="24"/>
          <w:lang w:val="bs-Latn-BA"/>
        </w:rPr>
      </w:pPr>
      <w:r w:rsidRPr="007710D6">
        <w:rPr>
          <w:rFonts w:ascii="Bahnschrift Light" w:hAnsi="Bahnschrift Light" w:cs="Arial"/>
          <w:sz w:val="24"/>
          <w:szCs w:val="24"/>
          <w:lang w:val="bs-Latn-BA"/>
        </w:rPr>
        <w:t>Izvještaj o napretku BiH u EU i OECD preporuke ukazuju na potrebu usklađivanja PFM sistema sa evropskim praksama i međunarodnim standardima, uključujući fiskalnu transparentnost, upravljanje rizicima, računovodstvene standarde i reviziju. Vizija treba obuhvatiti kontinuirani proces harmonizacije zakonodavstva, procedura i kapaciteta javne uprave sa EU standardima, što je ključno za integraciju i pristupanje EU.</w:t>
      </w:r>
    </w:p>
    <w:p w14:paraId="7D4BAB06" w14:textId="77777777" w:rsidR="00B17807" w:rsidRPr="007710D6" w:rsidRDefault="00B17807" w:rsidP="00FE22B4">
      <w:pPr>
        <w:spacing w:line="312" w:lineRule="auto"/>
        <w:jc w:val="both"/>
        <w:rPr>
          <w:rFonts w:ascii="Bahnschrift Light" w:hAnsi="Bahnschrift Light" w:cs="Arial"/>
          <w:i/>
          <w:iCs/>
          <w:sz w:val="24"/>
          <w:szCs w:val="24"/>
          <w:lang w:val="bs-Latn-BA"/>
        </w:rPr>
      </w:pPr>
      <w:r w:rsidRPr="007710D6">
        <w:rPr>
          <w:rFonts w:ascii="Bahnschrift Light" w:hAnsi="Bahnschrift Light" w:cs="Arial"/>
          <w:i/>
          <w:iCs/>
          <w:sz w:val="24"/>
          <w:szCs w:val="24"/>
          <w:lang w:val="bs-Latn-BA"/>
        </w:rPr>
        <w:t>5. Jačanje kapaciteta i institucionalne otpornosti</w:t>
      </w:r>
    </w:p>
    <w:p w14:paraId="60D8738E" w14:textId="5AECFA97" w:rsidR="00B17807" w:rsidRPr="007710D6" w:rsidRDefault="00B17807" w:rsidP="00FE22B4">
      <w:pPr>
        <w:spacing w:line="312" w:lineRule="auto"/>
        <w:ind w:left="720"/>
        <w:jc w:val="both"/>
        <w:rPr>
          <w:rFonts w:ascii="Bahnschrift Light" w:hAnsi="Bahnschrift Light" w:cs="Arial"/>
          <w:sz w:val="24"/>
          <w:szCs w:val="24"/>
          <w:lang w:val="bs-Latn-BA"/>
        </w:rPr>
      </w:pPr>
      <w:r w:rsidRPr="007710D6">
        <w:rPr>
          <w:rFonts w:ascii="Bahnschrift Light" w:hAnsi="Bahnschrift Light" w:cs="Arial"/>
          <w:sz w:val="24"/>
          <w:szCs w:val="24"/>
          <w:lang w:val="bs-Latn-BA"/>
        </w:rPr>
        <w:lastRenderedPageBreak/>
        <w:t>SIGMA OECD izvještaji ističu važnost jačanja kapaciteta javne uprave i institucionalne otpornosti za efikasno upravljanje javnim finansijama. Vizija treba sadržavati razvoj ljudskih resursa, modernizaciju informacionih sistema i unapređenje procesa donošenja odluka u javnim finansijama.</w:t>
      </w:r>
    </w:p>
    <w:bookmarkEnd w:id="130"/>
    <w:p w14:paraId="631D19FE" w14:textId="77777777" w:rsidR="004B13EA" w:rsidRPr="007710D6" w:rsidRDefault="004B13EA" w:rsidP="00FE22B4">
      <w:pPr>
        <w:spacing w:line="312" w:lineRule="auto"/>
        <w:jc w:val="both"/>
        <w:rPr>
          <w:rFonts w:ascii="Bahnschrift Light" w:hAnsi="Bahnschrift Light" w:cs="Arial"/>
          <w:sz w:val="24"/>
          <w:szCs w:val="24"/>
          <w:lang w:val="bs-Latn-BA"/>
        </w:rPr>
      </w:pPr>
      <w:r w:rsidRPr="007710D6">
        <w:rPr>
          <w:rFonts w:ascii="Bahnschrift Light" w:hAnsi="Bahnschrift Light" w:cs="Arial"/>
          <w:sz w:val="24"/>
          <w:szCs w:val="24"/>
          <w:lang w:val="bs-Latn-BA"/>
        </w:rPr>
        <w:t>Također, izvještaji o konkurentnosti i razvoju privatnog sektora naglašavaju važnost podrške malim i srednjim preduzećima, digitalizacije i zelene ekonomije kao ključnih faktora za održivi ekonomski rast.</w:t>
      </w:r>
    </w:p>
    <w:p w14:paraId="01D5D37A" w14:textId="77777777" w:rsidR="004B13EA" w:rsidRPr="007710D6" w:rsidRDefault="004B13EA" w:rsidP="00FE22B4">
      <w:pPr>
        <w:spacing w:line="312" w:lineRule="auto"/>
        <w:jc w:val="both"/>
        <w:rPr>
          <w:rFonts w:ascii="Bahnschrift Light" w:hAnsi="Bahnschrift Light" w:cs="Arial"/>
          <w:sz w:val="24"/>
          <w:szCs w:val="24"/>
          <w:lang w:val="bs-Latn-BA"/>
        </w:rPr>
      </w:pPr>
      <w:bookmarkStart w:id="131" w:name="_Hlk198739901"/>
      <w:r w:rsidRPr="007710D6">
        <w:rPr>
          <w:rFonts w:ascii="Bahnschrift Light" w:hAnsi="Bahnschrift Light" w:cs="Arial"/>
          <w:sz w:val="24"/>
          <w:szCs w:val="24"/>
          <w:lang w:val="bs-Latn-BA"/>
        </w:rPr>
        <w:t>U skladu s tim, vizija razvoja za PFM strategiju 2026-2030. može se sažeti kao:</w:t>
      </w:r>
    </w:p>
    <w:bookmarkEnd w:id="131"/>
    <w:p w14:paraId="471F1764" w14:textId="77777777" w:rsidR="004B13EA" w:rsidRPr="007710D6" w:rsidRDefault="004B13EA" w:rsidP="00FE22B4">
      <w:pPr>
        <w:pStyle w:val="ListParagraph"/>
        <w:numPr>
          <w:ilvl w:val="0"/>
          <w:numId w:val="49"/>
        </w:numPr>
        <w:spacing w:line="312" w:lineRule="auto"/>
        <w:contextualSpacing w:val="0"/>
        <w:jc w:val="both"/>
        <w:rPr>
          <w:rFonts w:ascii="Bahnschrift Light" w:hAnsi="Bahnschrift Light" w:cs="Arial"/>
          <w:sz w:val="24"/>
          <w:szCs w:val="24"/>
          <w:lang w:val="bs-Latn-BA"/>
        </w:rPr>
      </w:pPr>
      <w:r w:rsidRPr="007710D6">
        <w:rPr>
          <w:rFonts w:ascii="Bahnschrift Light" w:hAnsi="Bahnschrift Light" w:cs="Arial"/>
          <w:sz w:val="24"/>
          <w:szCs w:val="24"/>
          <w:lang w:val="bs-Latn-BA"/>
        </w:rPr>
        <w:t>Stvaranje efikasnog, transparentnog i odgovornog sistema javnih finansija koji podržava održivi ekonomski rast i razvoj.</w:t>
      </w:r>
    </w:p>
    <w:p w14:paraId="792ADEC4" w14:textId="77777777" w:rsidR="004B13EA" w:rsidRPr="007710D6" w:rsidRDefault="004B13EA" w:rsidP="00FE22B4">
      <w:pPr>
        <w:pStyle w:val="ListParagraph"/>
        <w:numPr>
          <w:ilvl w:val="0"/>
          <w:numId w:val="49"/>
        </w:numPr>
        <w:spacing w:line="312" w:lineRule="auto"/>
        <w:contextualSpacing w:val="0"/>
        <w:jc w:val="both"/>
        <w:rPr>
          <w:rFonts w:ascii="Bahnschrift Light" w:hAnsi="Bahnschrift Light" w:cs="Arial"/>
          <w:sz w:val="24"/>
          <w:szCs w:val="24"/>
          <w:lang w:val="bs-Latn-BA"/>
        </w:rPr>
      </w:pPr>
      <w:r w:rsidRPr="007710D6">
        <w:rPr>
          <w:rFonts w:ascii="Bahnschrift Light" w:hAnsi="Bahnschrift Light" w:cs="Arial"/>
          <w:sz w:val="24"/>
          <w:szCs w:val="24"/>
          <w:lang w:val="bs-Latn-BA"/>
        </w:rPr>
        <w:t>Unapređenje fiskalne odgovornosti i upravljanja javnim sredstvima kroz digitalizaciju i inovacije.</w:t>
      </w:r>
    </w:p>
    <w:p w14:paraId="7CB0F5AB" w14:textId="77777777" w:rsidR="004B13EA" w:rsidRPr="007710D6" w:rsidRDefault="004B13EA" w:rsidP="00FE22B4">
      <w:pPr>
        <w:pStyle w:val="ListParagraph"/>
        <w:numPr>
          <w:ilvl w:val="0"/>
          <w:numId w:val="49"/>
        </w:numPr>
        <w:spacing w:line="312" w:lineRule="auto"/>
        <w:contextualSpacing w:val="0"/>
        <w:jc w:val="both"/>
        <w:rPr>
          <w:rFonts w:ascii="Bahnschrift Light" w:hAnsi="Bahnschrift Light" w:cs="Arial"/>
          <w:sz w:val="24"/>
          <w:szCs w:val="24"/>
          <w:lang w:val="bs-Latn-BA"/>
        </w:rPr>
      </w:pPr>
      <w:r w:rsidRPr="007710D6">
        <w:rPr>
          <w:rFonts w:ascii="Bahnschrift Light" w:hAnsi="Bahnschrift Light" w:cs="Arial"/>
          <w:sz w:val="24"/>
          <w:szCs w:val="24"/>
          <w:lang w:val="bs-Latn-BA"/>
        </w:rPr>
        <w:t>Jačanje integracije sa evropskim standardima i praksama u oblasti javnih finansija.</w:t>
      </w:r>
    </w:p>
    <w:p w14:paraId="4C764C6E" w14:textId="6CCA82A4" w:rsidR="004B13EA" w:rsidRPr="007710D6" w:rsidRDefault="004B13EA" w:rsidP="00FE22B4">
      <w:pPr>
        <w:pStyle w:val="ListParagraph"/>
        <w:numPr>
          <w:ilvl w:val="0"/>
          <w:numId w:val="49"/>
        </w:numPr>
        <w:spacing w:line="312" w:lineRule="auto"/>
        <w:contextualSpacing w:val="0"/>
        <w:jc w:val="both"/>
        <w:rPr>
          <w:rFonts w:ascii="Bahnschrift Light" w:hAnsi="Bahnschrift Light" w:cs="Arial"/>
          <w:sz w:val="24"/>
          <w:szCs w:val="24"/>
          <w:lang w:val="bs-Latn-BA"/>
        </w:rPr>
      </w:pPr>
      <w:r w:rsidRPr="007710D6">
        <w:rPr>
          <w:rFonts w:ascii="Bahnschrift Light" w:hAnsi="Bahnschrift Light" w:cs="Arial"/>
          <w:sz w:val="24"/>
          <w:szCs w:val="24"/>
          <w:lang w:val="bs-Latn-BA"/>
        </w:rPr>
        <w:t>Podrška konkurentnosti privatnog sektora i inkluzivnom društvenom razvoju kroz odgovorno finansijsko upravljanje.</w:t>
      </w:r>
    </w:p>
    <w:p w14:paraId="3002B3A2" w14:textId="226D4B24" w:rsidR="007411FC" w:rsidRPr="007710D6" w:rsidRDefault="007411FC" w:rsidP="00FE22B4">
      <w:pPr>
        <w:pStyle w:val="ListParagraph"/>
        <w:numPr>
          <w:ilvl w:val="0"/>
          <w:numId w:val="49"/>
        </w:numPr>
        <w:spacing w:line="312" w:lineRule="auto"/>
        <w:contextualSpacing w:val="0"/>
        <w:jc w:val="both"/>
        <w:rPr>
          <w:rFonts w:ascii="Bahnschrift Light" w:hAnsi="Bahnschrift Light" w:cs="Arial"/>
          <w:sz w:val="24"/>
          <w:szCs w:val="24"/>
          <w:lang w:val="bs-Latn-BA"/>
        </w:rPr>
      </w:pPr>
      <w:r w:rsidRPr="007710D6">
        <w:rPr>
          <w:rFonts w:ascii="Bahnschrift Light" w:hAnsi="Bahnschrift Light" w:cs="Arial"/>
          <w:sz w:val="24"/>
          <w:szCs w:val="24"/>
          <w:lang w:val="bs-Latn-BA"/>
        </w:rPr>
        <w:t>Održivo upravljanje javnim finansijama koje omogućava unapređenje kvaliteta života građana Federacije BiH.</w:t>
      </w:r>
    </w:p>
    <w:p w14:paraId="280C8573" w14:textId="16F9A633" w:rsidR="007411FC" w:rsidRPr="007710D6" w:rsidRDefault="007411FC" w:rsidP="00FE22B4">
      <w:pPr>
        <w:spacing w:line="312" w:lineRule="auto"/>
        <w:jc w:val="both"/>
        <w:rPr>
          <w:rFonts w:ascii="Bahnschrift Light" w:hAnsi="Bahnschrift Light" w:cs="Arial"/>
          <w:sz w:val="24"/>
          <w:szCs w:val="24"/>
          <w:lang w:val="bs-Latn-BA"/>
        </w:rPr>
      </w:pPr>
      <w:r w:rsidRPr="007710D6">
        <w:rPr>
          <w:rFonts w:ascii="Bahnschrift Light" w:hAnsi="Bahnschrift Light" w:cs="Arial"/>
          <w:sz w:val="24"/>
          <w:szCs w:val="24"/>
          <w:lang w:val="bs-Latn-BA"/>
        </w:rPr>
        <w:t xml:space="preserve">Ključne karakteristike koje bi misija PFM </w:t>
      </w:r>
      <w:r w:rsidR="006B05AD" w:rsidRPr="007710D6">
        <w:rPr>
          <w:rFonts w:ascii="Bahnschrift Light" w:hAnsi="Bahnschrift Light" w:cs="Arial"/>
          <w:sz w:val="24"/>
          <w:szCs w:val="24"/>
          <w:lang w:val="bs-Latn-BA"/>
        </w:rPr>
        <w:t>strategija 2026-2030.g</w:t>
      </w:r>
      <w:r w:rsidRPr="007710D6">
        <w:rPr>
          <w:rFonts w:ascii="Bahnschrift Light" w:hAnsi="Bahnschrift Light" w:cs="Arial"/>
          <w:sz w:val="24"/>
          <w:szCs w:val="24"/>
          <w:lang w:val="bs-Latn-BA"/>
        </w:rPr>
        <w:t xml:space="preserve"> trebala sadržavati</w:t>
      </w:r>
      <w:r w:rsidR="006B05AD" w:rsidRPr="007710D6">
        <w:rPr>
          <w:rFonts w:ascii="Bahnschrift Light" w:hAnsi="Bahnschrift Light" w:cs="Arial"/>
          <w:sz w:val="24"/>
          <w:szCs w:val="24"/>
          <w:lang w:val="bs-Latn-BA"/>
        </w:rPr>
        <w:t xml:space="preserve"> su</w:t>
      </w:r>
      <w:r w:rsidRPr="007710D6">
        <w:rPr>
          <w:rFonts w:ascii="Bahnschrift Light" w:hAnsi="Bahnschrift Light" w:cs="Arial"/>
          <w:sz w:val="24"/>
          <w:szCs w:val="24"/>
          <w:lang w:val="bs-Latn-BA"/>
        </w:rPr>
        <w:t>:</w:t>
      </w:r>
    </w:p>
    <w:p w14:paraId="03685071" w14:textId="77777777" w:rsidR="007411FC" w:rsidRPr="007710D6" w:rsidRDefault="007411FC" w:rsidP="00FE22B4">
      <w:pPr>
        <w:pStyle w:val="ListParagraph"/>
        <w:numPr>
          <w:ilvl w:val="0"/>
          <w:numId w:val="52"/>
        </w:numPr>
        <w:spacing w:line="312" w:lineRule="auto"/>
        <w:contextualSpacing w:val="0"/>
        <w:jc w:val="both"/>
        <w:rPr>
          <w:rFonts w:ascii="Bahnschrift Light" w:hAnsi="Bahnschrift Light" w:cs="Arial"/>
          <w:sz w:val="24"/>
          <w:szCs w:val="24"/>
          <w:lang w:val="bs-Latn-BA"/>
        </w:rPr>
      </w:pPr>
      <w:r w:rsidRPr="007710D6">
        <w:rPr>
          <w:rFonts w:ascii="Bahnschrift Light" w:hAnsi="Bahnschrift Light" w:cs="Arial"/>
          <w:sz w:val="24"/>
          <w:szCs w:val="24"/>
          <w:lang w:val="bs-Latn-BA"/>
        </w:rPr>
        <w:t>Efikasnost i transparentnost u upravljanju javnim sredstvima</w:t>
      </w:r>
    </w:p>
    <w:p w14:paraId="3B07554B" w14:textId="77777777" w:rsidR="007411FC" w:rsidRPr="007710D6" w:rsidRDefault="007411FC" w:rsidP="00FE22B4">
      <w:pPr>
        <w:pStyle w:val="ListParagraph"/>
        <w:numPr>
          <w:ilvl w:val="0"/>
          <w:numId w:val="52"/>
        </w:numPr>
        <w:spacing w:line="312" w:lineRule="auto"/>
        <w:contextualSpacing w:val="0"/>
        <w:jc w:val="both"/>
        <w:rPr>
          <w:rFonts w:ascii="Bahnschrift Light" w:hAnsi="Bahnschrift Light" w:cs="Arial"/>
          <w:sz w:val="24"/>
          <w:szCs w:val="24"/>
          <w:lang w:val="bs-Latn-BA"/>
        </w:rPr>
      </w:pPr>
      <w:r w:rsidRPr="007710D6">
        <w:rPr>
          <w:rFonts w:ascii="Bahnschrift Light" w:hAnsi="Bahnschrift Light" w:cs="Arial"/>
          <w:sz w:val="24"/>
          <w:szCs w:val="24"/>
          <w:lang w:val="bs-Latn-BA"/>
        </w:rPr>
        <w:t>Digitalizacija i inovacije kao pokretač modernizacije</w:t>
      </w:r>
    </w:p>
    <w:p w14:paraId="32A0A278" w14:textId="77777777" w:rsidR="007411FC" w:rsidRPr="007710D6" w:rsidRDefault="007411FC" w:rsidP="00FE22B4">
      <w:pPr>
        <w:pStyle w:val="ListParagraph"/>
        <w:numPr>
          <w:ilvl w:val="0"/>
          <w:numId w:val="52"/>
        </w:numPr>
        <w:spacing w:line="312" w:lineRule="auto"/>
        <w:contextualSpacing w:val="0"/>
        <w:jc w:val="both"/>
        <w:rPr>
          <w:rFonts w:ascii="Bahnschrift Light" w:hAnsi="Bahnschrift Light" w:cs="Arial"/>
          <w:sz w:val="24"/>
          <w:szCs w:val="24"/>
          <w:lang w:val="bs-Latn-BA"/>
        </w:rPr>
      </w:pPr>
      <w:r w:rsidRPr="007710D6">
        <w:rPr>
          <w:rFonts w:ascii="Bahnschrift Light" w:hAnsi="Bahnschrift Light" w:cs="Arial"/>
          <w:sz w:val="24"/>
          <w:szCs w:val="24"/>
          <w:lang w:val="bs-Latn-BA"/>
        </w:rPr>
        <w:t>Fiskalna disciplina i odgovornost</w:t>
      </w:r>
    </w:p>
    <w:p w14:paraId="3C7D3FF5" w14:textId="77777777" w:rsidR="007411FC" w:rsidRPr="007710D6" w:rsidRDefault="007411FC" w:rsidP="00FE22B4">
      <w:pPr>
        <w:pStyle w:val="ListParagraph"/>
        <w:numPr>
          <w:ilvl w:val="0"/>
          <w:numId w:val="52"/>
        </w:numPr>
        <w:spacing w:line="312" w:lineRule="auto"/>
        <w:contextualSpacing w:val="0"/>
        <w:jc w:val="both"/>
        <w:rPr>
          <w:rFonts w:ascii="Bahnschrift Light" w:hAnsi="Bahnschrift Light" w:cs="Arial"/>
          <w:sz w:val="24"/>
          <w:szCs w:val="24"/>
          <w:lang w:val="bs-Latn-BA"/>
        </w:rPr>
      </w:pPr>
      <w:r w:rsidRPr="007710D6">
        <w:rPr>
          <w:rFonts w:ascii="Bahnschrift Light" w:hAnsi="Bahnschrift Light" w:cs="Arial"/>
          <w:sz w:val="24"/>
          <w:szCs w:val="24"/>
          <w:lang w:val="bs-Latn-BA"/>
        </w:rPr>
        <w:t>Podrška razvoju privatnog sektora i konkurentnosti</w:t>
      </w:r>
    </w:p>
    <w:p w14:paraId="4CCCE9A2" w14:textId="77777777" w:rsidR="007411FC" w:rsidRPr="007710D6" w:rsidRDefault="007411FC" w:rsidP="00FE22B4">
      <w:pPr>
        <w:pStyle w:val="ListParagraph"/>
        <w:numPr>
          <w:ilvl w:val="0"/>
          <w:numId w:val="52"/>
        </w:numPr>
        <w:spacing w:line="312" w:lineRule="auto"/>
        <w:contextualSpacing w:val="0"/>
        <w:jc w:val="both"/>
        <w:rPr>
          <w:rFonts w:ascii="Bahnschrift Light" w:hAnsi="Bahnschrift Light" w:cs="Arial"/>
          <w:sz w:val="24"/>
          <w:szCs w:val="24"/>
          <w:lang w:val="bs-Latn-BA"/>
        </w:rPr>
      </w:pPr>
      <w:r w:rsidRPr="007710D6">
        <w:rPr>
          <w:rFonts w:ascii="Bahnschrift Light" w:hAnsi="Bahnschrift Light" w:cs="Arial"/>
          <w:sz w:val="24"/>
          <w:szCs w:val="24"/>
          <w:lang w:val="bs-Latn-BA"/>
        </w:rPr>
        <w:t>Usklađenost sa evropskim i međunarodnim standardima</w:t>
      </w:r>
    </w:p>
    <w:p w14:paraId="684E71D2" w14:textId="77777777" w:rsidR="007411FC" w:rsidRPr="007710D6" w:rsidRDefault="007411FC" w:rsidP="00FE22B4">
      <w:pPr>
        <w:pStyle w:val="ListParagraph"/>
        <w:numPr>
          <w:ilvl w:val="0"/>
          <w:numId w:val="52"/>
        </w:numPr>
        <w:spacing w:line="312" w:lineRule="auto"/>
        <w:contextualSpacing w:val="0"/>
        <w:jc w:val="both"/>
        <w:rPr>
          <w:rFonts w:ascii="Bahnschrift Light" w:hAnsi="Bahnschrift Light" w:cs="Arial"/>
          <w:sz w:val="24"/>
          <w:szCs w:val="24"/>
          <w:lang w:val="bs-Latn-BA"/>
        </w:rPr>
      </w:pPr>
      <w:r w:rsidRPr="007710D6">
        <w:rPr>
          <w:rFonts w:ascii="Bahnschrift Light" w:hAnsi="Bahnschrift Light" w:cs="Arial"/>
          <w:sz w:val="24"/>
          <w:szCs w:val="24"/>
          <w:lang w:val="bs-Latn-BA"/>
        </w:rPr>
        <w:t>Jačanje povjerenja građana i međunarodnih partnera</w:t>
      </w:r>
    </w:p>
    <w:p w14:paraId="5381F895" w14:textId="30BC5439" w:rsidR="007411FC" w:rsidRPr="007710D6" w:rsidRDefault="007411FC" w:rsidP="00FE22B4">
      <w:pPr>
        <w:pStyle w:val="ListParagraph"/>
        <w:numPr>
          <w:ilvl w:val="0"/>
          <w:numId w:val="52"/>
        </w:numPr>
        <w:spacing w:line="312" w:lineRule="auto"/>
        <w:contextualSpacing w:val="0"/>
        <w:jc w:val="both"/>
        <w:rPr>
          <w:rFonts w:ascii="Bahnschrift Light" w:hAnsi="Bahnschrift Light" w:cs="Arial"/>
          <w:sz w:val="24"/>
          <w:szCs w:val="24"/>
          <w:lang w:val="bs-Latn-BA"/>
        </w:rPr>
      </w:pPr>
      <w:r w:rsidRPr="007710D6">
        <w:rPr>
          <w:rFonts w:ascii="Bahnschrift Light" w:hAnsi="Bahnschrift Light" w:cs="Arial"/>
          <w:sz w:val="24"/>
          <w:szCs w:val="24"/>
          <w:lang w:val="bs-Latn-BA"/>
        </w:rPr>
        <w:t>Održivi i inkluzivni ekonomski rast</w:t>
      </w:r>
    </w:p>
    <w:p w14:paraId="2526D11C" w14:textId="7020A2CD" w:rsidR="006B05AD" w:rsidRPr="007710D6" w:rsidRDefault="007411FC" w:rsidP="00FE22B4">
      <w:pPr>
        <w:spacing w:line="312" w:lineRule="auto"/>
        <w:jc w:val="both"/>
        <w:rPr>
          <w:rFonts w:ascii="Bahnschrift Light" w:hAnsi="Bahnschrift Light" w:cs="Arial"/>
          <w:sz w:val="24"/>
          <w:szCs w:val="24"/>
          <w:lang w:val="bs-Latn-BA"/>
        </w:rPr>
      </w:pPr>
      <w:r w:rsidRPr="007710D6">
        <w:rPr>
          <w:rFonts w:ascii="Bahnschrift Light" w:hAnsi="Bahnschrift Light" w:cs="Arial"/>
          <w:sz w:val="24"/>
          <w:szCs w:val="24"/>
          <w:lang w:val="bs-Latn-BA"/>
        </w:rPr>
        <w:t xml:space="preserve">Na osnovu sadržaja </w:t>
      </w:r>
      <w:r w:rsidR="006B05AD" w:rsidRPr="007710D6">
        <w:rPr>
          <w:rFonts w:ascii="Bahnschrift Light" w:hAnsi="Bahnschrift Light" w:cs="Arial"/>
          <w:sz w:val="24"/>
          <w:szCs w:val="24"/>
          <w:lang w:val="bs-Latn-BA"/>
        </w:rPr>
        <w:t xml:space="preserve">Strategije razvoja Federacije BIH te analize i preporuke iz izvještaja kao što su PEFA, PIMA, SIGMA OECD, Open Budget Survey, MMF i OECD </w:t>
      </w:r>
      <w:r w:rsidR="006B05AD" w:rsidRPr="007710D6">
        <w:rPr>
          <w:rFonts w:ascii="Bahnschrift Light" w:hAnsi="Bahnschrift Light" w:cs="Arial"/>
          <w:sz w:val="24"/>
          <w:szCs w:val="24"/>
          <w:lang w:val="bs-Latn-BA"/>
        </w:rPr>
        <w:lastRenderedPageBreak/>
        <w:t>izvještaji, kao i Izvještaj o napretku BiH u EU</w:t>
      </w:r>
      <w:r w:rsidRPr="007710D6">
        <w:rPr>
          <w:rFonts w:ascii="Bahnschrift Light" w:hAnsi="Bahnschrift Light" w:cs="Arial"/>
          <w:sz w:val="24"/>
          <w:szCs w:val="24"/>
          <w:lang w:val="bs-Latn-BA"/>
        </w:rPr>
        <w:t xml:space="preserve">, </w:t>
      </w:r>
      <w:r w:rsidR="006B05AD" w:rsidRPr="007710D6">
        <w:rPr>
          <w:rFonts w:ascii="Bahnschrift Light" w:hAnsi="Bahnschrift Light" w:cs="Arial"/>
          <w:sz w:val="24"/>
          <w:szCs w:val="24"/>
          <w:lang w:val="bs-Latn-BA"/>
        </w:rPr>
        <w:t>izdvajamo</w:t>
      </w:r>
      <w:r w:rsidRPr="007710D6">
        <w:rPr>
          <w:rFonts w:ascii="Bahnschrift Light" w:hAnsi="Bahnschrift Light" w:cs="Arial"/>
          <w:sz w:val="24"/>
          <w:szCs w:val="24"/>
          <w:lang w:val="bs-Latn-BA"/>
        </w:rPr>
        <w:t xml:space="preserve"> nekoliko prijedloga za </w:t>
      </w:r>
      <w:r w:rsidR="006B05AD" w:rsidRPr="007710D6">
        <w:rPr>
          <w:rFonts w:ascii="Bahnschrift Light" w:hAnsi="Bahnschrift Light" w:cs="Arial"/>
          <w:sz w:val="24"/>
          <w:szCs w:val="24"/>
          <w:lang w:val="bs-Latn-BA"/>
        </w:rPr>
        <w:t xml:space="preserve">definiranje </w:t>
      </w:r>
      <w:r w:rsidRPr="007710D6">
        <w:rPr>
          <w:rFonts w:ascii="Bahnschrift Light" w:hAnsi="Bahnschrift Light" w:cs="Arial"/>
          <w:sz w:val="24"/>
          <w:szCs w:val="24"/>
          <w:lang w:val="bs-Latn-BA"/>
        </w:rPr>
        <w:t>misij</w:t>
      </w:r>
      <w:r w:rsidR="006B05AD" w:rsidRPr="007710D6">
        <w:rPr>
          <w:rFonts w:ascii="Bahnschrift Light" w:hAnsi="Bahnschrift Light" w:cs="Arial"/>
          <w:sz w:val="24"/>
          <w:szCs w:val="24"/>
          <w:lang w:val="bs-Latn-BA"/>
        </w:rPr>
        <w:t>e</w:t>
      </w:r>
      <w:r w:rsidRPr="007710D6">
        <w:rPr>
          <w:rFonts w:ascii="Bahnschrift Light" w:hAnsi="Bahnschrift Light" w:cs="Arial"/>
          <w:sz w:val="24"/>
          <w:szCs w:val="24"/>
          <w:lang w:val="bs-Latn-BA"/>
        </w:rPr>
        <w:t xml:space="preserve"> </w:t>
      </w:r>
      <w:r w:rsidR="006B05AD" w:rsidRPr="007710D6">
        <w:rPr>
          <w:rFonts w:ascii="Bahnschrift Light" w:hAnsi="Bahnschrift Light" w:cs="Arial"/>
          <w:sz w:val="24"/>
          <w:szCs w:val="24"/>
          <w:lang w:val="bs-Latn-BA"/>
        </w:rPr>
        <w:t xml:space="preserve">PFM strategiju 2026-2030.: </w:t>
      </w:r>
    </w:p>
    <w:p w14:paraId="314E5B13" w14:textId="77777777" w:rsidR="006B05AD" w:rsidRPr="007710D6" w:rsidRDefault="007411FC" w:rsidP="00FE22B4">
      <w:pPr>
        <w:pStyle w:val="ListParagraph"/>
        <w:numPr>
          <w:ilvl w:val="0"/>
          <w:numId w:val="53"/>
        </w:numPr>
        <w:spacing w:line="312" w:lineRule="auto"/>
        <w:contextualSpacing w:val="0"/>
        <w:jc w:val="both"/>
        <w:rPr>
          <w:rFonts w:ascii="Bahnschrift Light" w:hAnsi="Bahnschrift Light" w:cs="Arial"/>
          <w:sz w:val="24"/>
          <w:szCs w:val="24"/>
          <w:lang w:val="bs-Latn-BA"/>
        </w:rPr>
      </w:pPr>
      <w:r w:rsidRPr="007710D6">
        <w:rPr>
          <w:rFonts w:ascii="Bahnschrift Light" w:hAnsi="Bahnschrift Light" w:cs="Arial"/>
          <w:sz w:val="24"/>
          <w:szCs w:val="24"/>
          <w:lang w:val="bs-Latn-BA"/>
        </w:rPr>
        <w:t>Osigurati efikasno, transparentno i odgovorno upravljanje javnim finansijama Federacije BiH kroz inovacije, digitalizaciju i jačanje fiskalne discipline, s ciljem podrške održivom ekonomskom razvoju, jačanju privatnog sektora i usklađivanju sa evropskim i međunarodnim standardima.</w:t>
      </w:r>
    </w:p>
    <w:p w14:paraId="5C455AA1" w14:textId="77777777" w:rsidR="006B05AD" w:rsidRPr="007710D6" w:rsidRDefault="007411FC" w:rsidP="00FE22B4">
      <w:pPr>
        <w:pStyle w:val="ListParagraph"/>
        <w:numPr>
          <w:ilvl w:val="0"/>
          <w:numId w:val="53"/>
        </w:numPr>
        <w:spacing w:line="312" w:lineRule="auto"/>
        <w:contextualSpacing w:val="0"/>
        <w:jc w:val="both"/>
        <w:rPr>
          <w:rFonts w:ascii="Bahnschrift Light" w:hAnsi="Bahnschrift Light" w:cs="Arial"/>
          <w:sz w:val="24"/>
          <w:szCs w:val="24"/>
          <w:lang w:val="bs-Latn-BA"/>
        </w:rPr>
      </w:pPr>
      <w:r w:rsidRPr="007710D6">
        <w:rPr>
          <w:rFonts w:ascii="Bahnschrift Light" w:hAnsi="Bahnschrift Light" w:cs="Arial"/>
          <w:sz w:val="24"/>
          <w:szCs w:val="24"/>
          <w:lang w:val="bs-Latn-BA"/>
        </w:rPr>
        <w:t>Unaprijediti sistem javnih finansija Federacije BiH kroz digitalizaciju, fiskalnu odgovornost i transparentnost, omogućavajući optimalnu alokaciju javnih resursa, podršku razvoju privatnog sektora i stvaranje povjerenja građana i međunarodnih partnera.</w:t>
      </w:r>
    </w:p>
    <w:p w14:paraId="4D4F71E9" w14:textId="77777777" w:rsidR="006B05AD" w:rsidRPr="007710D6" w:rsidRDefault="007411FC" w:rsidP="00FE22B4">
      <w:pPr>
        <w:pStyle w:val="ListParagraph"/>
        <w:numPr>
          <w:ilvl w:val="0"/>
          <w:numId w:val="53"/>
        </w:numPr>
        <w:spacing w:line="312" w:lineRule="auto"/>
        <w:contextualSpacing w:val="0"/>
        <w:jc w:val="both"/>
        <w:rPr>
          <w:rFonts w:ascii="Bahnschrift Light" w:hAnsi="Bahnschrift Light" w:cs="Arial"/>
          <w:sz w:val="24"/>
          <w:szCs w:val="24"/>
          <w:lang w:val="bs-Latn-BA"/>
        </w:rPr>
      </w:pPr>
      <w:r w:rsidRPr="007710D6">
        <w:rPr>
          <w:rFonts w:ascii="Bahnschrift Light" w:hAnsi="Bahnschrift Light" w:cs="Arial"/>
          <w:sz w:val="24"/>
          <w:szCs w:val="24"/>
          <w:lang w:val="bs-Latn-BA"/>
        </w:rPr>
        <w:t>Kreirati i održavati moderan PFM sistem koji osigurava pravovremeno, transparentno i odgovorno upravljanje javnim sredstvima, podržava inovacije, razvoj preduzetništva i investicija, te doprinosi integraciji Federacije BiH u evropske i međunarodne ekonomske tokove.</w:t>
      </w:r>
    </w:p>
    <w:p w14:paraId="291A7F5B" w14:textId="77777777" w:rsidR="006B05AD" w:rsidRPr="007710D6" w:rsidRDefault="007411FC" w:rsidP="00FE22B4">
      <w:pPr>
        <w:pStyle w:val="ListParagraph"/>
        <w:numPr>
          <w:ilvl w:val="0"/>
          <w:numId w:val="53"/>
        </w:numPr>
        <w:spacing w:line="312" w:lineRule="auto"/>
        <w:contextualSpacing w:val="0"/>
        <w:jc w:val="both"/>
        <w:rPr>
          <w:rFonts w:ascii="Bahnschrift Light" w:hAnsi="Bahnschrift Light" w:cs="Arial"/>
          <w:sz w:val="24"/>
          <w:szCs w:val="24"/>
          <w:lang w:val="bs-Latn-BA"/>
        </w:rPr>
      </w:pPr>
      <w:r w:rsidRPr="007710D6">
        <w:rPr>
          <w:rFonts w:ascii="Bahnschrift Light" w:hAnsi="Bahnschrift Light" w:cs="Arial"/>
          <w:sz w:val="24"/>
          <w:szCs w:val="24"/>
          <w:lang w:val="bs-Latn-BA"/>
        </w:rPr>
        <w:t>Omogućiti održiv i inkluzivan ekonomski rast kroz efikasno upravljanje javnim finansijama, jačanje interne kontrole, digitalizaciju procesa i transparentnost, uz aktivno uključivanje građana i poslovne zajednice u nadzor i donošenje odluka.</w:t>
      </w:r>
    </w:p>
    <w:p w14:paraId="3C3B533C" w14:textId="01A50EC7" w:rsidR="007411FC" w:rsidRDefault="007411FC" w:rsidP="00FE22B4">
      <w:pPr>
        <w:pStyle w:val="ListParagraph"/>
        <w:numPr>
          <w:ilvl w:val="0"/>
          <w:numId w:val="53"/>
        </w:numPr>
        <w:spacing w:line="312" w:lineRule="auto"/>
        <w:contextualSpacing w:val="0"/>
        <w:jc w:val="both"/>
        <w:rPr>
          <w:rFonts w:ascii="Bahnschrift Light" w:hAnsi="Bahnschrift Light" w:cs="Arial"/>
          <w:sz w:val="24"/>
          <w:szCs w:val="24"/>
          <w:lang w:val="bs-Latn-BA"/>
        </w:rPr>
      </w:pPr>
      <w:r w:rsidRPr="007710D6">
        <w:rPr>
          <w:rFonts w:ascii="Bahnschrift Light" w:hAnsi="Bahnschrift Light" w:cs="Arial"/>
          <w:sz w:val="24"/>
          <w:szCs w:val="24"/>
          <w:lang w:val="bs-Latn-BA"/>
        </w:rPr>
        <w:t>Izgraditi pouzdan i otporan sistem javnih finansija koji kroz inovacije, digitalizaciju i odgovorno upravljanje javnim resursima doprinosi prosperitetu, konkurentnosti i društvenoj koheziji Federacije BiH.</w:t>
      </w:r>
    </w:p>
    <w:p w14:paraId="3434A3F0" w14:textId="0C82FA3C" w:rsidR="00B57290" w:rsidRDefault="00B57290" w:rsidP="00B57290">
      <w:pPr>
        <w:spacing w:line="312" w:lineRule="auto"/>
        <w:jc w:val="both"/>
        <w:rPr>
          <w:rFonts w:ascii="Bahnschrift Light" w:hAnsi="Bahnschrift Light" w:cs="Arial"/>
          <w:sz w:val="24"/>
          <w:szCs w:val="24"/>
          <w:lang w:val="bs-Latn-BA"/>
        </w:rPr>
      </w:pPr>
    </w:p>
    <w:p w14:paraId="17C67C88" w14:textId="357A49B8" w:rsidR="00B57290" w:rsidRDefault="00B57290" w:rsidP="00B57290">
      <w:pPr>
        <w:spacing w:line="312" w:lineRule="auto"/>
        <w:jc w:val="both"/>
        <w:rPr>
          <w:rFonts w:ascii="Bahnschrift Light" w:hAnsi="Bahnschrift Light" w:cs="Arial"/>
          <w:sz w:val="24"/>
          <w:szCs w:val="24"/>
          <w:lang w:val="bs-Latn-BA"/>
        </w:rPr>
      </w:pPr>
    </w:p>
    <w:p w14:paraId="2F6AEDA3" w14:textId="0538C113" w:rsidR="00B57290" w:rsidRDefault="00B57290" w:rsidP="00B57290">
      <w:pPr>
        <w:spacing w:line="312" w:lineRule="auto"/>
        <w:jc w:val="both"/>
        <w:rPr>
          <w:rFonts w:ascii="Bahnschrift Light" w:hAnsi="Bahnschrift Light" w:cs="Arial"/>
          <w:sz w:val="24"/>
          <w:szCs w:val="24"/>
          <w:lang w:val="bs-Latn-BA"/>
        </w:rPr>
      </w:pPr>
    </w:p>
    <w:p w14:paraId="6D5399CA" w14:textId="4E1AE80F" w:rsidR="00B57290" w:rsidRDefault="00B57290" w:rsidP="00B57290">
      <w:pPr>
        <w:spacing w:line="312" w:lineRule="auto"/>
        <w:jc w:val="both"/>
        <w:rPr>
          <w:rFonts w:ascii="Bahnschrift Light" w:hAnsi="Bahnschrift Light" w:cs="Arial"/>
          <w:sz w:val="24"/>
          <w:szCs w:val="24"/>
          <w:lang w:val="bs-Latn-BA"/>
        </w:rPr>
      </w:pPr>
    </w:p>
    <w:p w14:paraId="794574EB" w14:textId="70A2073E" w:rsidR="00B57290" w:rsidRDefault="00B57290" w:rsidP="00B57290">
      <w:pPr>
        <w:spacing w:line="312" w:lineRule="auto"/>
        <w:jc w:val="both"/>
        <w:rPr>
          <w:rFonts w:ascii="Bahnschrift Light" w:hAnsi="Bahnschrift Light" w:cs="Arial"/>
          <w:sz w:val="24"/>
          <w:szCs w:val="24"/>
          <w:lang w:val="bs-Latn-BA"/>
        </w:rPr>
      </w:pPr>
    </w:p>
    <w:p w14:paraId="12FCCCAA" w14:textId="69DFA37A" w:rsidR="00B57290" w:rsidRDefault="00B57290" w:rsidP="00B57290">
      <w:pPr>
        <w:spacing w:line="312" w:lineRule="auto"/>
        <w:jc w:val="both"/>
        <w:rPr>
          <w:rFonts w:ascii="Bahnschrift Light" w:hAnsi="Bahnschrift Light" w:cs="Arial"/>
          <w:sz w:val="24"/>
          <w:szCs w:val="24"/>
          <w:lang w:val="bs-Latn-BA"/>
        </w:rPr>
      </w:pPr>
    </w:p>
    <w:p w14:paraId="438F764E" w14:textId="77777777" w:rsidR="00B57290" w:rsidRPr="00B57290" w:rsidRDefault="00B57290" w:rsidP="00B57290">
      <w:pPr>
        <w:spacing w:line="312" w:lineRule="auto"/>
        <w:jc w:val="both"/>
        <w:rPr>
          <w:rFonts w:ascii="Bahnschrift Light" w:hAnsi="Bahnschrift Light" w:cs="Arial"/>
          <w:sz w:val="24"/>
          <w:szCs w:val="24"/>
          <w:lang w:val="bs-Latn-BA"/>
        </w:rPr>
      </w:pPr>
    </w:p>
    <w:p w14:paraId="66438E26" w14:textId="369258BE" w:rsidR="00742385" w:rsidRPr="007710D6" w:rsidRDefault="00263C0D" w:rsidP="00FE22B4">
      <w:pPr>
        <w:pStyle w:val="Heading1"/>
        <w:spacing w:before="0" w:after="160" w:line="312" w:lineRule="auto"/>
        <w:rPr>
          <w:rFonts w:ascii="Bahnschrift Light" w:hAnsi="Bahnschrift Light"/>
          <w:lang w:val="bs-Latn-BA"/>
        </w:rPr>
      </w:pPr>
      <w:bookmarkStart w:id="132" w:name="_Toc205109851"/>
      <w:r>
        <w:rPr>
          <w:rFonts w:ascii="Bahnschrift Light" w:hAnsi="Bahnschrift Light"/>
          <w:b/>
          <w:outline/>
          <w:color w:val="ED7D31" w:themeColor="accent2"/>
          <w:sz w:val="40"/>
          <w:szCs w:val="40"/>
          <w:lang w:val="bs-Latn-BA"/>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lastRenderedPageBreak/>
        <w:t>5. STRATEŠKI CILJEVI I PRIORITETI</w:t>
      </w:r>
      <w:bookmarkEnd w:id="132"/>
      <w:r>
        <w:rPr>
          <w:rFonts w:ascii="Bahnschrift Light" w:hAnsi="Bahnschrift Light"/>
          <w:b/>
          <w:outline/>
          <w:color w:val="ED7D31" w:themeColor="accent2"/>
          <w:sz w:val="40"/>
          <w:szCs w:val="40"/>
          <w:lang w:val="bs-Latn-BA"/>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w:t>
      </w:r>
    </w:p>
    <w:p w14:paraId="0635A292" w14:textId="0A7C5FF4" w:rsidR="00AD742A" w:rsidRPr="007710D6" w:rsidRDefault="00AD742A" w:rsidP="00FE22B4">
      <w:pPr>
        <w:spacing w:line="312" w:lineRule="auto"/>
        <w:jc w:val="both"/>
        <w:rPr>
          <w:rFonts w:ascii="Bahnschrift Light" w:hAnsi="Bahnschrift Light" w:cs="Arial"/>
          <w:sz w:val="24"/>
          <w:szCs w:val="24"/>
          <w:lang w:val="bs-Latn-BA"/>
        </w:rPr>
      </w:pPr>
      <w:r w:rsidRPr="007710D6">
        <w:rPr>
          <w:rFonts w:ascii="Bahnschrift Light" w:hAnsi="Bahnschrift Light" w:cs="Arial"/>
          <w:sz w:val="24"/>
          <w:szCs w:val="24"/>
          <w:lang w:val="bs-Latn-BA"/>
        </w:rPr>
        <w:t>Strateški ciljevi trebaju ostati usklađeni na sveobuhvatnom nivou i na svim nivoima vlasti, jer se ostvaruju kroz četiri pojedinačne strategije i njihove odgovarajuće akcione planove. Pokazatelji koji mjere ove strateške ciljeve trebaju biti izvedeni iz pokazatelja koji mjere pojedinačne prioritete, a pokazatelji na sveobuhvatnom nivou moraju biti kontinuirano izvedeni iz pokazatelja unutar pojedinačnih strategija.</w:t>
      </w:r>
    </w:p>
    <w:p w14:paraId="6D5DEA0E" w14:textId="58A030E9" w:rsidR="00AD742A" w:rsidRPr="007710D6" w:rsidRDefault="00AD742A" w:rsidP="00FE22B4">
      <w:pPr>
        <w:spacing w:line="312" w:lineRule="auto"/>
        <w:jc w:val="both"/>
        <w:rPr>
          <w:rFonts w:ascii="Bahnschrift Light" w:hAnsi="Bahnschrift Light" w:cs="Arial"/>
          <w:sz w:val="24"/>
          <w:szCs w:val="24"/>
          <w:lang w:val="bs-Latn-BA"/>
        </w:rPr>
      </w:pPr>
      <w:r w:rsidRPr="007710D6">
        <w:rPr>
          <w:rFonts w:ascii="Bahnschrift Light" w:hAnsi="Bahnschrift Light" w:cs="Arial"/>
          <w:sz w:val="24"/>
          <w:szCs w:val="24"/>
          <w:lang w:val="bs-Latn-BA"/>
        </w:rPr>
        <w:t>Opći cilj Strategije treb</w:t>
      </w:r>
      <w:r w:rsidR="00263C0D">
        <w:rPr>
          <w:rFonts w:ascii="Bahnschrift Light" w:hAnsi="Bahnschrift Light" w:cs="Arial"/>
          <w:sz w:val="24"/>
          <w:szCs w:val="24"/>
          <w:lang w:val="bs-Latn-BA"/>
        </w:rPr>
        <w:t>ao</w:t>
      </w:r>
      <w:r w:rsidRPr="007710D6">
        <w:rPr>
          <w:rFonts w:ascii="Bahnschrift Light" w:hAnsi="Bahnschrift Light" w:cs="Arial"/>
          <w:sz w:val="24"/>
          <w:szCs w:val="24"/>
          <w:lang w:val="bs-Latn-BA"/>
        </w:rPr>
        <w:t xml:space="preserve"> bi biti usmjeren na uspostavljanje sistema upravljanja javnim finansijama koji promoviše transparentnost, odgovornost, jednakost, fiskalnu disciplinu i efikasno korištenje javnih resursa, s ciljem unapređenja kvaliteta usluga i podsticanja ekonomskog razvoja.</w:t>
      </w:r>
    </w:p>
    <w:p w14:paraId="7BDFD8CC" w14:textId="77777777" w:rsidR="00AD742A" w:rsidRPr="007710D6" w:rsidRDefault="00AD742A" w:rsidP="00FE22B4">
      <w:pPr>
        <w:spacing w:line="312" w:lineRule="auto"/>
        <w:jc w:val="both"/>
        <w:rPr>
          <w:rFonts w:ascii="Bahnschrift Light" w:hAnsi="Bahnschrift Light" w:cs="Arial"/>
          <w:sz w:val="24"/>
          <w:szCs w:val="24"/>
          <w:lang w:val="bs-Latn-BA"/>
        </w:rPr>
      </w:pPr>
      <w:r w:rsidRPr="007710D6">
        <w:rPr>
          <w:rFonts w:ascii="Bahnschrift Light" w:hAnsi="Bahnschrift Light" w:cs="Arial"/>
          <w:sz w:val="24"/>
          <w:szCs w:val="24"/>
          <w:lang w:val="bs-Latn-BA"/>
        </w:rPr>
        <w:t>Na temelju uspjeha, identificiranih izazova, postojećih jaza i naučenih lekcija iz prethodnih ciklusa, Strategija i dalje fokus stavlja na postizanje mjerljivih rezultata kroz produbljene reforme, koje obuhvataju:</w:t>
      </w:r>
    </w:p>
    <w:p w14:paraId="1E1F38D4" w14:textId="77777777" w:rsidR="00AD742A" w:rsidRPr="007710D6" w:rsidRDefault="00AD742A" w:rsidP="00FE22B4">
      <w:pPr>
        <w:pStyle w:val="ListParagraph"/>
        <w:numPr>
          <w:ilvl w:val="0"/>
          <w:numId w:val="55"/>
        </w:numPr>
        <w:spacing w:line="312" w:lineRule="auto"/>
        <w:jc w:val="both"/>
        <w:rPr>
          <w:rFonts w:ascii="Bahnschrift Light" w:hAnsi="Bahnschrift Light" w:cs="Arial"/>
          <w:sz w:val="24"/>
          <w:szCs w:val="24"/>
          <w:lang w:val="bs-Latn-BA"/>
        </w:rPr>
      </w:pPr>
      <w:r w:rsidRPr="007710D6">
        <w:rPr>
          <w:rFonts w:ascii="Bahnschrift Light" w:hAnsi="Bahnschrift Light" w:cs="Arial"/>
          <w:sz w:val="24"/>
          <w:szCs w:val="24"/>
          <w:lang w:val="bs-Latn-BA"/>
        </w:rPr>
        <w:t>Efikasnu implementaciju predloženih reformi,</w:t>
      </w:r>
    </w:p>
    <w:p w14:paraId="13B7EC7C" w14:textId="77777777" w:rsidR="00AD742A" w:rsidRPr="007710D6" w:rsidRDefault="00AD742A" w:rsidP="00FE22B4">
      <w:pPr>
        <w:pStyle w:val="ListParagraph"/>
        <w:numPr>
          <w:ilvl w:val="0"/>
          <w:numId w:val="55"/>
        </w:numPr>
        <w:spacing w:line="312" w:lineRule="auto"/>
        <w:jc w:val="both"/>
        <w:rPr>
          <w:rFonts w:ascii="Bahnschrift Light" w:hAnsi="Bahnschrift Light" w:cs="Arial"/>
          <w:sz w:val="24"/>
          <w:szCs w:val="24"/>
          <w:lang w:val="bs-Latn-BA"/>
        </w:rPr>
      </w:pPr>
      <w:r w:rsidRPr="007710D6">
        <w:rPr>
          <w:rFonts w:ascii="Bahnschrift Light" w:hAnsi="Bahnschrift Light" w:cs="Arial"/>
          <w:sz w:val="24"/>
          <w:szCs w:val="24"/>
          <w:lang w:val="bs-Latn-BA"/>
        </w:rPr>
        <w:t>Ostvarenje očekivanih rezultata,</w:t>
      </w:r>
    </w:p>
    <w:p w14:paraId="74BDE43C" w14:textId="77777777" w:rsidR="00AD742A" w:rsidRPr="007710D6" w:rsidRDefault="00AD742A" w:rsidP="00FE22B4">
      <w:pPr>
        <w:pStyle w:val="ListParagraph"/>
        <w:numPr>
          <w:ilvl w:val="0"/>
          <w:numId w:val="55"/>
        </w:numPr>
        <w:spacing w:line="312" w:lineRule="auto"/>
        <w:jc w:val="both"/>
        <w:rPr>
          <w:rFonts w:ascii="Bahnschrift Light" w:hAnsi="Bahnschrift Light" w:cs="Arial"/>
          <w:sz w:val="24"/>
          <w:szCs w:val="24"/>
          <w:lang w:val="bs-Latn-BA"/>
        </w:rPr>
      </w:pPr>
      <w:r w:rsidRPr="007710D6">
        <w:rPr>
          <w:rFonts w:ascii="Bahnschrift Light" w:hAnsi="Bahnschrift Light" w:cs="Arial"/>
          <w:sz w:val="24"/>
          <w:szCs w:val="24"/>
          <w:lang w:val="bs-Latn-BA"/>
        </w:rPr>
        <w:t>Kreiranje održivog okvira za upravljanje javnim finansijama koji će služiti kao smjernica za podršku prioritetima Vlade,</w:t>
      </w:r>
    </w:p>
    <w:p w14:paraId="76672775" w14:textId="29F994E4" w:rsidR="00AD742A" w:rsidRPr="007710D6" w:rsidRDefault="00AD742A" w:rsidP="00FE22B4">
      <w:pPr>
        <w:pStyle w:val="ListParagraph"/>
        <w:numPr>
          <w:ilvl w:val="0"/>
          <w:numId w:val="55"/>
        </w:numPr>
        <w:spacing w:line="312" w:lineRule="auto"/>
        <w:jc w:val="both"/>
        <w:rPr>
          <w:rFonts w:ascii="Bahnschrift Light" w:hAnsi="Bahnschrift Light" w:cs="Arial"/>
          <w:sz w:val="24"/>
          <w:szCs w:val="24"/>
          <w:lang w:val="bs-Latn-BA"/>
        </w:rPr>
      </w:pPr>
      <w:r w:rsidRPr="007710D6">
        <w:rPr>
          <w:rFonts w:ascii="Bahnschrift Light" w:hAnsi="Bahnschrift Light" w:cs="Arial"/>
          <w:sz w:val="24"/>
          <w:szCs w:val="24"/>
          <w:lang w:val="bs-Latn-BA"/>
        </w:rPr>
        <w:t>Podršku u ispunjavanju ekonomskih obaveza Vlade, kako sadržanih u Viziji 2030, tako i kroz „bottom-up“ pristup ekonomskoj transformaciji.</w:t>
      </w:r>
    </w:p>
    <w:p w14:paraId="3178518B" w14:textId="62C99698" w:rsidR="00C2157A" w:rsidRPr="007710D6" w:rsidRDefault="00C2157A" w:rsidP="00FE22B4">
      <w:pPr>
        <w:spacing w:line="312" w:lineRule="auto"/>
        <w:jc w:val="both"/>
        <w:rPr>
          <w:rFonts w:ascii="Bahnschrift Light" w:hAnsi="Bahnschrift Light" w:cs="Arial"/>
          <w:sz w:val="24"/>
          <w:szCs w:val="24"/>
          <w:lang w:val="bs-Latn-BA"/>
        </w:rPr>
      </w:pPr>
      <w:r w:rsidRPr="007710D6">
        <w:rPr>
          <w:rFonts w:ascii="Bahnschrift Light" w:hAnsi="Bahnschrift Light" w:cs="Arial"/>
          <w:sz w:val="24"/>
          <w:szCs w:val="24"/>
          <w:lang w:val="bs-Latn-BA"/>
        </w:rPr>
        <w:t xml:space="preserve"> </w:t>
      </w:r>
      <w:r w:rsidR="004903B9" w:rsidRPr="007710D6">
        <w:rPr>
          <w:rFonts w:ascii="Bahnschrift Light" w:hAnsi="Bahnschrift Light" w:cs="Arial"/>
          <w:noProof/>
          <w:sz w:val="24"/>
          <w:szCs w:val="24"/>
          <w:lang w:val="bs-Latn-BA"/>
        </w:rPr>
        <w:drawing>
          <wp:inline distT="0" distB="0" distL="0" distR="0" wp14:anchorId="05617560" wp14:editId="1489F156">
            <wp:extent cx="5659967" cy="1367366"/>
            <wp:effectExtent l="38100" t="38100" r="17145" b="2349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r w:rsidRPr="007710D6">
        <w:rPr>
          <w:rFonts w:ascii="Bahnschrift Light" w:hAnsi="Bahnschrift Light" w:cs="Arial"/>
          <w:sz w:val="24"/>
          <w:szCs w:val="24"/>
          <w:lang w:val="bs-Latn-BA"/>
        </w:rPr>
        <w:t xml:space="preserve"> </w:t>
      </w:r>
    </w:p>
    <w:tbl>
      <w:tblPr>
        <w:tblStyle w:val="TableGrid1"/>
        <w:tblW w:w="9175" w:type="dxa"/>
        <w:tblLook w:val="04A0" w:firstRow="1" w:lastRow="0" w:firstColumn="1" w:lastColumn="0" w:noHBand="0" w:noVBand="1"/>
      </w:tblPr>
      <w:tblGrid>
        <w:gridCol w:w="1075"/>
        <w:gridCol w:w="5492"/>
        <w:gridCol w:w="470"/>
        <w:gridCol w:w="470"/>
        <w:gridCol w:w="385"/>
        <w:gridCol w:w="428"/>
        <w:gridCol w:w="405"/>
        <w:gridCol w:w="450"/>
      </w:tblGrid>
      <w:tr w:rsidR="00CC0A93" w:rsidRPr="007710D6" w14:paraId="6363217F" w14:textId="77777777" w:rsidTr="00CC0A93">
        <w:tc>
          <w:tcPr>
            <w:tcW w:w="6567" w:type="dxa"/>
            <w:gridSpan w:val="2"/>
          </w:tcPr>
          <w:p w14:paraId="124EBA9A" w14:textId="40E87BF4" w:rsidR="00CC0A93" w:rsidRPr="007710D6" w:rsidRDefault="00CC0A93" w:rsidP="00FE22B4">
            <w:pPr>
              <w:tabs>
                <w:tab w:val="left" w:pos="553"/>
              </w:tabs>
              <w:spacing w:after="160" w:line="312" w:lineRule="auto"/>
              <w:jc w:val="center"/>
              <w:rPr>
                <w:rFonts w:ascii="Bahnschrift Light" w:hAnsi="Bahnschrift Light"/>
                <w:b/>
                <w:bCs/>
                <w:i/>
                <w:iCs/>
                <w:lang w:val="bs-Latn-BA"/>
              </w:rPr>
            </w:pPr>
            <w:r w:rsidRPr="007710D6">
              <w:rPr>
                <w:rFonts w:ascii="Bahnschrift Light" w:hAnsi="Bahnschrift Light"/>
                <w:b/>
                <w:bCs/>
                <w:i/>
                <w:iCs/>
                <w:lang w:val="bs-Latn-BA"/>
              </w:rPr>
              <w:t>STRATEŠKI CILJ</w:t>
            </w:r>
          </w:p>
        </w:tc>
        <w:tc>
          <w:tcPr>
            <w:tcW w:w="2608" w:type="dxa"/>
            <w:gridSpan w:val="6"/>
          </w:tcPr>
          <w:p w14:paraId="6B136DAB" w14:textId="51BD6DA1" w:rsidR="00CC0A93" w:rsidRPr="007710D6" w:rsidRDefault="00CC0A93" w:rsidP="00FE22B4">
            <w:pPr>
              <w:spacing w:after="160" w:line="312" w:lineRule="auto"/>
              <w:jc w:val="center"/>
              <w:rPr>
                <w:rFonts w:ascii="Bahnschrift Light" w:hAnsi="Bahnschrift Light"/>
                <w:b/>
                <w:bCs/>
                <w:i/>
                <w:iCs/>
                <w:lang w:val="bs-Latn-BA"/>
              </w:rPr>
            </w:pPr>
            <w:r w:rsidRPr="007710D6">
              <w:rPr>
                <w:rFonts w:ascii="Bahnschrift Light" w:hAnsi="Bahnschrift Light"/>
                <w:b/>
                <w:bCs/>
                <w:i/>
                <w:iCs/>
                <w:lang w:val="bs-Latn-BA"/>
              </w:rPr>
              <w:t>Prioritet</w:t>
            </w:r>
          </w:p>
        </w:tc>
      </w:tr>
      <w:tr w:rsidR="00CC0A93" w:rsidRPr="007710D6" w14:paraId="2A5512D7" w14:textId="77777777" w:rsidTr="00CC0A93">
        <w:tc>
          <w:tcPr>
            <w:tcW w:w="1075" w:type="dxa"/>
          </w:tcPr>
          <w:p w14:paraId="53E28068" w14:textId="6A12D4D2" w:rsidR="00CC0A93" w:rsidRPr="007710D6" w:rsidRDefault="00CC0A93" w:rsidP="00FE22B4">
            <w:pPr>
              <w:tabs>
                <w:tab w:val="left" w:pos="553"/>
              </w:tabs>
              <w:spacing w:after="160" w:line="312" w:lineRule="auto"/>
              <w:jc w:val="both"/>
              <w:rPr>
                <w:rFonts w:ascii="Bahnschrift Light" w:hAnsi="Bahnschrift Light"/>
                <w:b/>
                <w:bCs/>
                <w:lang w:val="bs-Latn-BA"/>
              </w:rPr>
            </w:pPr>
            <w:r w:rsidRPr="007710D6">
              <w:rPr>
                <w:rFonts w:ascii="Bahnschrift Light" w:hAnsi="Bahnschrift Light"/>
                <w:b/>
                <w:bCs/>
                <w:lang w:val="bs-Latn-BA"/>
              </w:rPr>
              <w:t>Opcija 1.</w:t>
            </w:r>
          </w:p>
        </w:tc>
        <w:tc>
          <w:tcPr>
            <w:tcW w:w="5492" w:type="dxa"/>
          </w:tcPr>
          <w:p w14:paraId="6D08E006" w14:textId="2CA8FD86" w:rsidR="00CC0A93" w:rsidRPr="007710D6" w:rsidRDefault="00CC0A93" w:rsidP="00FE22B4">
            <w:pPr>
              <w:tabs>
                <w:tab w:val="left" w:pos="553"/>
              </w:tabs>
              <w:spacing w:after="160" w:line="312" w:lineRule="auto"/>
              <w:jc w:val="both"/>
              <w:rPr>
                <w:rFonts w:ascii="Bahnschrift Light" w:hAnsi="Bahnschrift Light"/>
                <w:i/>
                <w:iCs/>
                <w:lang w:val="bs-Latn-BA"/>
              </w:rPr>
            </w:pPr>
            <w:r w:rsidRPr="007710D6">
              <w:rPr>
                <w:rFonts w:ascii="Bahnschrift Light" w:hAnsi="Bahnschrift Light"/>
                <w:i/>
                <w:iCs/>
                <w:lang w:val="bs-Latn-BA"/>
              </w:rPr>
              <w:t>Efikasno, efektivno, odgovorno i transparentno upravljanje javnim finansijama, u skladu sa prioritetima razvoja</w:t>
            </w:r>
          </w:p>
        </w:tc>
        <w:tc>
          <w:tcPr>
            <w:tcW w:w="470" w:type="dxa"/>
            <w:shd w:val="clear" w:color="auto" w:fill="FBE4D5" w:themeFill="accent2" w:themeFillTint="33"/>
          </w:tcPr>
          <w:p w14:paraId="08872CAF" w14:textId="77777777" w:rsidR="00CC0A93" w:rsidRPr="007710D6" w:rsidRDefault="00CC0A93" w:rsidP="00FE22B4">
            <w:pPr>
              <w:spacing w:after="160" w:line="312" w:lineRule="auto"/>
              <w:rPr>
                <w:rFonts w:ascii="Bahnschrift Light" w:hAnsi="Bahnschrift Light"/>
                <w:lang w:val="bs-Latn-BA"/>
              </w:rPr>
            </w:pPr>
            <w:r w:rsidRPr="007710D6">
              <w:rPr>
                <w:rFonts w:ascii="Bahnschrift Light" w:hAnsi="Bahnschrift Light"/>
                <w:lang w:val="bs-Latn-BA"/>
              </w:rPr>
              <w:t>1</w:t>
            </w:r>
          </w:p>
        </w:tc>
        <w:tc>
          <w:tcPr>
            <w:tcW w:w="470" w:type="dxa"/>
            <w:shd w:val="clear" w:color="auto" w:fill="FBE4D5" w:themeFill="accent2" w:themeFillTint="33"/>
          </w:tcPr>
          <w:p w14:paraId="44C9FBA2" w14:textId="77777777" w:rsidR="00CC0A93" w:rsidRPr="007710D6" w:rsidRDefault="00CC0A93" w:rsidP="00FE22B4">
            <w:pPr>
              <w:spacing w:after="160" w:line="312" w:lineRule="auto"/>
              <w:rPr>
                <w:rFonts w:ascii="Bahnschrift Light" w:hAnsi="Bahnschrift Light"/>
                <w:lang w:val="bs-Latn-BA"/>
              </w:rPr>
            </w:pPr>
            <w:r w:rsidRPr="007710D6">
              <w:rPr>
                <w:rFonts w:ascii="Bahnschrift Light" w:hAnsi="Bahnschrift Light"/>
                <w:lang w:val="bs-Latn-BA"/>
              </w:rPr>
              <w:t>2</w:t>
            </w:r>
          </w:p>
        </w:tc>
        <w:tc>
          <w:tcPr>
            <w:tcW w:w="385" w:type="dxa"/>
            <w:shd w:val="clear" w:color="auto" w:fill="FBE4D5" w:themeFill="accent2" w:themeFillTint="33"/>
          </w:tcPr>
          <w:p w14:paraId="13C74953" w14:textId="77777777" w:rsidR="00CC0A93" w:rsidRPr="007710D6" w:rsidRDefault="00CC0A93" w:rsidP="00FE22B4">
            <w:pPr>
              <w:spacing w:after="160" w:line="312" w:lineRule="auto"/>
              <w:rPr>
                <w:rFonts w:ascii="Bahnschrift Light" w:hAnsi="Bahnschrift Light"/>
                <w:lang w:val="bs-Latn-BA"/>
              </w:rPr>
            </w:pPr>
            <w:r w:rsidRPr="007710D6">
              <w:rPr>
                <w:rFonts w:ascii="Bahnschrift Light" w:hAnsi="Bahnschrift Light"/>
                <w:lang w:val="bs-Latn-BA"/>
              </w:rPr>
              <w:t>3</w:t>
            </w:r>
          </w:p>
        </w:tc>
        <w:tc>
          <w:tcPr>
            <w:tcW w:w="428" w:type="dxa"/>
            <w:shd w:val="clear" w:color="auto" w:fill="FBE4D5" w:themeFill="accent2" w:themeFillTint="33"/>
          </w:tcPr>
          <w:p w14:paraId="5F54B5F7" w14:textId="77777777" w:rsidR="00CC0A93" w:rsidRPr="007710D6" w:rsidRDefault="00CC0A93" w:rsidP="00FE22B4">
            <w:pPr>
              <w:spacing w:after="160" w:line="312" w:lineRule="auto"/>
              <w:rPr>
                <w:rFonts w:ascii="Bahnschrift Light" w:hAnsi="Bahnschrift Light"/>
                <w:lang w:val="bs-Latn-BA"/>
              </w:rPr>
            </w:pPr>
            <w:r w:rsidRPr="007710D6">
              <w:rPr>
                <w:rFonts w:ascii="Bahnschrift Light" w:hAnsi="Bahnschrift Light"/>
                <w:lang w:val="bs-Latn-BA"/>
              </w:rPr>
              <w:t>4</w:t>
            </w:r>
          </w:p>
        </w:tc>
        <w:tc>
          <w:tcPr>
            <w:tcW w:w="405" w:type="dxa"/>
            <w:shd w:val="clear" w:color="auto" w:fill="FBE4D5" w:themeFill="accent2" w:themeFillTint="33"/>
          </w:tcPr>
          <w:p w14:paraId="4FD5A324" w14:textId="77777777" w:rsidR="00CC0A93" w:rsidRPr="007710D6" w:rsidRDefault="00CC0A93" w:rsidP="00FE22B4">
            <w:pPr>
              <w:spacing w:after="160" w:line="312" w:lineRule="auto"/>
              <w:rPr>
                <w:rFonts w:ascii="Bahnschrift Light" w:hAnsi="Bahnschrift Light"/>
                <w:lang w:val="bs-Latn-BA"/>
              </w:rPr>
            </w:pPr>
            <w:r w:rsidRPr="007710D6">
              <w:rPr>
                <w:rFonts w:ascii="Bahnschrift Light" w:hAnsi="Bahnschrift Light"/>
                <w:lang w:val="bs-Latn-BA"/>
              </w:rPr>
              <w:t>5</w:t>
            </w:r>
          </w:p>
        </w:tc>
        <w:tc>
          <w:tcPr>
            <w:tcW w:w="450" w:type="dxa"/>
            <w:shd w:val="clear" w:color="auto" w:fill="FBE4D5" w:themeFill="accent2" w:themeFillTint="33"/>
          </w:tcPr>
          <w:p w14:paraId="51E070D2" w14:textId="77777777" w:rsidR="00CC0A93" w:rsidRPr="007710D6" w:rsidRDefault="00CC0A93" w:rsidP="00FE22B4">
            <w:pPr>
              <w:spacing w:after="160" w:line="312" w:lineRule="auto"/>
              <w:rPr>
                <w:rFonts w:ascii="Bahnschrift Light" w:hAnsi="Bahnschrift Light"/>
                <w:lang w:val="bs-Latn-BA"/>
              </w:rPr>
            </w:pPr>
            <w:r w:rsidRPr="007710D6">
              <w:rPr>
                <w:rFonts w:ascii="Bahnschrift Light" w:hAnsi="Bahnschrift Light"/>
                <w:lang w:val="bs-Latn-BA"/>
              </w:rPr>
              <w:t>6</w:t>
            </w:r>
          </w:p>
        </w:tc>
      </w:tr>
      <w:tr w:rsidR="00CC0A93" w:rsidRPr="007710D6" w14:paraId="3652ACC5" w14:textId="77777777" w:rsidTr="00CC0A93">
        <w:tc>
          <w:tcPr>
            <w:tcW w:w="1075" w:type="dxa"/>
            <w:vMerge w:val="restart"/>
            <w:vAlign w:val="center"/>
          </w:tcPr>
          <w:p w14:paraId="01D720D3" w14:textId="5C11663E" w:rsidR="00CC0A93" w:rsidRPr="007710D6" w:rsidRDefault="00CC0A93" w:rsidP="00FE22B4">
            <w:pPr>
              <w:tabs>
                <w:tab w:val="left" w:pos="553"/>
              </w:tabs>
              <w:spacing w:after="160" w:line="312" w:lineRule="auto"/>
              <w:jc w:val="center"/>
              <w:rPr>
                <w:rFonts w:ascii="Bahnschrift Light" w:hAnsi="Bahnschrift Light"/>
                <w:b/>
                <w:bCs/>
                <w:lang w:val="bs-Latn-BA"/>
              </w:rPr>
            </w:pPr>
            <w:r w:rsidRPr="007710D6">
              <w:rPr>
                <w:rFonts w:ascii="Bahnschrift Light" w:hAnsi="Bahnschrift Light"/>
                <w:b/>
                <w:bCs/>
                <w:lang w:val="bs-Latn-BA"/>
              </w:rPr>
              <w:t>Opcija 2.</w:t>
            </w:r>
          </w:p>
        </w:tc>
        <w:tc>
          <w:tcPr>
            <w:tcW w:w="5492" w:type="dxa"/>
          </w:tcPr>
          <w:p w14:paraId="3512DD4D" w14:textId="3B1F7401" w:rsidR="00CC0A93" w:rsidRPr="007710D6" w:rsidRDefault="00CC0A93" w:rsidP="00FE22B4">
            <w:pPr>
              <w:tabs>
                <w:tab w:val="left" w:pos="553"/>
              </w:tabs>
              <w:spacing w:after="160" w:line="312" w:lineRule="auto"/>
              <w:jc w:val="both"/>
              <w:rPr>
                <w:rFonts w:ascii="Bahnschrift Light" w:hAnsi="Bahnschrift Light"/>
                <w:i/>
                <w:iCs/>
                <w:lang w:val="bs-Latn-BA"/>
              </w:rPr>
            </w:pPr>
            <w:r w:rsidRPr="007710D6">
              <w:rPr>
                <w:rFonts w:ascii="Bahnschrift Light" w:hAnsi="Bahnschrift Light"/>
                <w:i/>
                <w:iCs/>
                <w:lang w:val="bs-Latn-BA"/>
              </w:rPr>
              <w:t>Planirati potrošnju javnih sredstava u skladu sa makro-fiskalnim ciljevima i prioritetima razvoja</w:t>
            </w:r>
          </w:p>
        </w:tc>
        <w:tc>
          <w:tcPr>
            <w:tcW w:w="470" w:type="dxa"/>
            <w:shd w:val="clear" w:color="auto" w:fill="EDEDED" w:themeFill="accent3" w:themeFillTint="33"/>
          </w:tcPr>
          <w:p w14:paraId="2FC0919E" w14:textId="0C379FDB" w:rsidR="00CC0A93" w:rsidRPr="007710D6" w:rsidRDefault="00CC0A93" w:rsidP="00FE22B4">
            <w:pPr>
              <w:spacing w:after="160" w:line="312" w:lineRule="auto"/>
              <w:rPr>
                <w:rFonts w:ascii="Bahnschrift Light" w:hAnsi="Bahnschrift Light"/>
                <w:lang w:val="bs-Latn-BA"/>
              </w:rPr>
            </w:pPr>
            <w:r w:rsidRPr="007710D6">
              <w:rPr>
                <w:rFonts w:ascii="Bahnschrift Light" w:hAnsi="Bahnschrift Light"/>
              </w:rPr>
              <w:t>1</w:t>
            </w:r>
          </w:p>
        </w:tc>
        <w:tc>
          <w:tcPr>
            <w:tcW w:w="470" w:type="dxa"/>
          </w:tcPr>
          <w:p w14:paraId="099F1F30" w14:textId="4CFC45DC" w:rsidR="00CC0A93" w:rsidRPr="007710D6" w:rsidRDefault="00CC0A93" w:rsidP="00FE22B4">
            <w:pPr>
              <w:spacing w:after="160" w:line="312" w:lineRule="auto"/>
              <w:rPr>
                <w:rFonts w:ascii="Bahnschrift Light" w:hAnsi="Bahnschrift Light"/>
                <w:lang w:val="bs-Latn-BA"/>
              </w:rPr>
            </w:pPr>
            <w:r w:rsidRPr="007710D6">
              <w:rPr>
                <w:rFonts w:ascii="Bahnschrift Light" w:hAnsi="Bahnschrift Light"/>
              </w:rPr>
              <w:t>--</w:t>
            </w:r>
          </w:p>
        </w:tc>
        <w:tc>
          <w:tcPr>
            <w:tcW w:w="385" w:type="dxa"/>
            <w:shd w:val="clear" w:color="auto" w:fill="EDEDED" w:themeFill="accent3" w:themeFillTint="33"/>
          </w:tcPr>
          <w:p w14:paraId="387C1E2C" w14:textId="0510F6B2" w:rsidR="00CC0A93" w:rsidRPr="007710D6" w:rsidRDefault="00CC0A93" w:rsidP="00FE22B4">
            <w:pPr>
              <w:spacing w:after="160" w:line="312" w:lineRule="auto"/>
              <w:rPr>
                <w:rFonts w:ascii="Bahnschrift Light" w:hAnsi="Bahnschrift Light"/>
                <w:lang w:val="bs-Latn-BA"/>
              </w:rPr>
            </w:pPr>
            <w:r w:rsidRPr="007710D6">
              <w:rPr>
                <w:rFonts w:ascii="Bahnschrift Light" w:hAnsi="Bahnschrift Light"/>
              </w:rPr>
              <w:t>3</w:t>
            </w:r>
          </w:p>
        </w:tc>
        <w:tc>
          <w:tcPr>
            <w:tcW w:w="428" w:type="dxa"/>
          </w:tcPr>
          <w:p w14:paraId="0C9E5E7F" w14:textId="76D4C21C" w:rsidR="00CC0A93" w:rsidRPr="007710D6" w:rsidRDefault="00CC0A93" w:rsidP="00FE22B4">
            <w:pPr>
              <w:spacing w:after="160" w:line="312" w:lineRule="auto"/>
              <w:rPr>
                <w:rFonts w:ascii="Bahnschrift Light" w:hAnsi="Bahnschrift Light"/>
                <w:lang w:val="bs-Latn-BA"/>
              </w:rPr>
            </w:pPr>
            <w:r w:rsidRPr="007710D6">
              <w:rPr>
                <w:rFonts w:ascii="Bahnschrift Light" w:hAnsi="Bahnschrift Light"/>
              </w:rPr>
              <w:t>--</w:t>
            </w:r>
          </w:p>
        </w:tc>
        <w:tc>
          <w:tcPr>
            <w:tcW w:w="405" w:type="dxa"/>
          </w:tcPr>
          <w:p w14:paraId="329BDFD1" w14:textId="735C8CEB" w:rsidR="00CC0A93" w:rsidRPr="007710D6" w:rsidRDefault="00CC0A93" w:rsidP="00FE22B4">
            <w:pPr>
              <w:spacing w:after="160" w:line="312" w:lineRule="auto"/>
              <w:rPr>
                <w:rFonts w:ascii="Bahnschrift Light" w:hAnsi="Bahnschrift Light"/>
                <w:lang w:val="bs-Latn-BA"/>
              </w:rPr>
            </w:pPr>
            <w:r w:rsidRPr="007710D6">
              <w:rPr>
                <w:rFonts w:ascii="Bahnschrift Light" w:hAnsi="Bahnschrift Light"/>
              </w:rPr>
              <w:t>-</w:t>
            </w:r>
          </w:p>
        </w:tc>
        <w:tc>
          <w:tcPr>
            <w:tcW w:w="450" w:type="dxa"/>
          </w:tcPr>
          <w:p w14:paraId="20E618D0" w14:textId="18AE576C" w:rsidR="00CC0A93" w:rsidRPr="007710D6" w:rsidRDefault="00CC0A93" w:rsidP="00FE22B4">
            <w:pPr>
              <w:spacing w:after="160" w:line="312" w:lineRule="auto"/>
              <w:rPr>
                <w:rFonts w:ascii="Bahnschrift Light" w:hAnsi="Bahnschrift Light"/>
                <w:lang w:val="bs-Latn-BA"/>
              </w:rPr>
            </w:pPr>
            <w:r w:rsidRPr="007710D6">
              <w:rPr>
                <w:rFonts w:ascii="Bahnschrift Light" w:hAnsi="Bahnschrift Light"/>
              </w:rPr>
              <w:t>--</w:t>
            </w:r>
          </w:p>
        </w:tc>
      </w:tr>
      <w:tr w:rsidR="00CC0A93" w:rsidRPr="007710D6" w14:paraId="27DC869B" w14:textId="77777777" w:rsidTr="00CC0A93">
        <w:tc>
          <w:tcPr>
            <w:tcW w:w="1075" w:type="dxa"/>
            <w:vMerge/>
          </w:tcPr>
          <w:p w14:paraId="11397158" w14:textId="77777777" w:rsidR="00CC0A93" w:rsidRPr="007710D6" w:rsidRDefault="00CC0A93" w:rsidP="00FE22B4">
            <w:pPr>
              <w:tabs>
                <w:tab w:val="left" w:pos="553"/>
              </w:tabs>
              <w:spacing w:after="160" w:line="312" w:lineRule="auto"/>
              <w:jc w:val="both"/>
              <w:rPr>
                <w:rFonts w:ascii="Bahnschrift Light" w:hAnsi="Bahnschrift Light"/>
                <w:b/>
                <w:bCs/>
                <w:lang w:val="bs-Latn-BA"/>
              </w:rPr>
            </w:pPr>
          </w:p>
        </w:tc>
        <w:tc>
          <w:tcPr>
            <w:tcW w:w="5492" w:type="dxa"/>
          </w:tcPr>
          <w:p w14:paraId="63BDEBB9" w14:textId="6C005B84" w:rsidR="00CC0A93" w:rsidRPr="007710D6" w:rsidRDefault="00CC0A93" w:rsidP="00FE22B4">
            <w:pPr>
              <w:tabs>
                <w:tab w:val="left" w:pos="553"/>
              </w:tabs>
              <w:spacing w:after="160" w:line="312" w:lineRule="auto"/>
              <w:jc w:val="both"/>
              <w:rPr>
                <w:rFonts w:ascii="Bahnschrift Light" w:hAnsi="Bahnschrift Light"/>
                <w:i/>
                <w:iCs/>
                <w:lang w:val="bs-Latn-BA"/>
              </w:rPr>
            </w:pPr>
            <w:r w:rsidRPr="007710D6">
              <w:rPr>
                <w:rFonts w:ascii="Bahnschrift Light" w:hAnsi="Bahnschrift Light"/>
                <w:i/>
                <w:iCs/>
                <w:lang w:val="bs-Latn-BA"/>
              </w:rPr>
              <w:t>Prikupljati i koristiti javna sredstva efektivno, efikasno, odgovorno i transparentno</w:t>
            </w:r>
          </w:p>
        </w:tc>
        <w:tc>
          <w:tcPr>
            <w:tcW w:w="470" w:type="dxa"/>
          </w:tcPr>
          <w:p w14:paraId="0808FF3D" w14:textId="55948F2C" w:rsidR="00CC0A93" w:rsidRPr="007710D6" w:rsidRDefault="00CC0A93" w:rsidP="00FE22B4">
            <w:pPr>
              <w:spacing w:after="160" w:line="312" w:lineRule="auto"/>
              <w:rPr>
                <w:rFonts w:ascii="Bahnschrift Light" w:hAnsi="Bahnschrift Light"/>
                <w:lang w:val="bs-Latn-BA"/>
              </w:rPr>
            </w:pPr>
            <w:r w:rsidRPr="007710D6">
              <w:rPr>
                <w:rFonts w:ascii="Bahnschrift Light" w:hAnsi="Bahnschrift Light"/>
              </w:rPr>
              <w:t>--</w:t>
            </w:r>
          </w:p>
        </w:tc>
        <w:tc>
          <w:tcPr>
            <w:tcW w:w="470" w:type="dxa"/>
            <w:shd w:val="clear" w:color="auto" w:fill="EDEDED" w:themeFill="accent3" w:themeFillTint="33"/>
          </w:tcPr>
          <w:p w14:paraId="5C347145" w14:textId="3F45656C" w:rsidR="00CC0A93" w:rsidRPr="007710D6" w:rsidRDefault="00CC0A93" w:rsidP="00FE22B4">
            <w:pPr>
              <w:spacing w:after="160" w:line="312" w:lineRule="auto"/>
              <w:rPr>
                <w:rFonts w:ascii="Bahnschrift Light" w:hAnsi="Bahnschrift Light"/>
                <w:lang w:val="bs-Latn-BA"/>
              </w:rPr>
            </w:pPr>
            <w:r w:rsidRPr="007710D6">
              <w:rPr>
                <w:rFonts w:ascii="Bahnschrift Light" w:hAnsi="Bahnschrift Light"/>
              </w:rPr>
              <w:t>2</w:t>
            </w:r>
          </w:p>
        </w:tc>
        <w:tc>
          <w:tcPr>
            <w:tcW w:w="385" w:type="dxa"/>
          </w:tcPr>
          <w:p w14:paraId="62EA410D" w14:textId="6450C34A" w:rsidR="00CC0A93" w:rsidRPr="007710D6" w:rsidRDefault="00CC0A93" w:rsidP="00FE22B4">
            <w:pPr>
              <w:spacing w:after="160" w:line="312" w:lineRule="auto"/>
              <w:rPr>
                <w:rFonts w:ascii="Bahnschrift Light" w:hAnsi="Bahnschrift Light"/>
                <w:lang w:val="bs-Latn-BA"/>
              </w:rPr>
            </w:pPr>
            <w:r w:rsidRPr="007710D6">
              <w:rPr>
                <w:rFonts w:ascii="Bahnschrift Light" w:hAnsi="Bahnschrift Light"/>
              </w:rPr>
              <w:t>--</w:t>
            </w:r>
          </w:p>
        </w:tc>
        <w:tc>
          <w:tcPr>
            <w:tcW w:w="428" w:type="dxa"/>
            <w:shd w:val="clear" w:color="auto" w:fill="EDEDED" w:themeFill="accent3" w:themeFillTint="33"/>
          </w:tcPr>
          <w:p w14:paraId="4FCE7985" w14:textId="53230D51" w:rsidR="00CC0A93" w:rsidRPr="007710D6" w:rsidRDefault="00CC0A93" w:rsidP="00FE22B4">
            <w:pPr>
              <w:spacing w:after="160" w:line="312" w:lineRule="auto"/>
              <w:rPr>
                <w:rFonts w:ascii="Bahnschrift Light" w:hAnsi="Bahnschrift Light"/>
                <w:lang w:val="bs-Latn-BA"/>
              </w:rPr>
            </w:pPr>
            <w:r w:rsidRPr="007710D6">
              <w:rPr>
                <w:rFonts w:ascii="Bahnschrift Light" w:hAnsi="Bahnschrift Light"/>
                <w:lang w:val="bs-Latn-BA"/>
              </w:rPr>
              <w:t>3</w:t>
            </w:r>
          </w:p>
        </w:tc>
        <w:tc>
          <w:tcPr>
            <w:tcW w:w="405" w:type="dxa"/>
            <w:shd w:val="clear" w:color="auto" w:fill="EDEDED" w:themeFill="accent3" w:themeFillTint="33"/>
          </w:tcPr>
          <w:p w14:paraId="3F18CF70" w14:textId="2C51A491" w:rsidR="00CC0A93" w:rsidRPr="007710D6" w:rsidRDefault="00CC0A93" w:rsidP="00FE22B4">
            <w:pPr>
              <w:spacing w:after="160" w:line="312" w:lineRule="auto"/>
              <w:rPr>
                <w:rFonts w:ascii="Bahnschrift Light" w:hAnsi="Bahnschrift Light"/>
                <w:lang w:val="bs-Latn-BA"/>
              </w:rPr>
            </w:pPr>
            <w:r w:rsidRPr="007710D6">
              <w:rPr>
                <w:rFonts w:ascii="Bahnschrift Light" w:hAnsi="Bahnschrift Light"/>
              </w:rPr>
              <w:t>4</w:t>
            </w:r>
          </w:p>
        </w:tc>
        <w:tc>
          <w:tcPr>
            <w:tcW w:w="450" w:type="dxa"/>
            <w:shd w:val="clear" w:color="auto" w:fill="EDEDED" w:themeFill="accent3" w:themeFillTint="33"/>
          </w:tcPr>
          <w:p w14:paraId="35DAD9A6" w14:textId="34733EEA" w:rsidR="00CC0A93" w:rsidRPr="007710D6" w:rsidRDefault="00CC0A93" w:rsidP="00FE22B4">
            <w:pPr>
              <w:spacing w:after="160" w:line="312" w:lineRule="auto"/>
              <w:rPr>
                <w:rFonts w:ascii="Bahnschrift Light" w:hAnsi="Bahnschrift Light"/>
                <w:lang w:val="bs-Latn-BA"/>
              </w:rPr>
            </w:pPr>
            <w:r w:rsidRPr="007710D6">
              <w:rPr>
                <w:rFonts w:ascii="Bahnschrift Light" w:hAnsi="Bahnschrift Light"/>
              </w:rPr>
              <w:t>6</w:t>
            </w:r>
          </w:p>
        </w:tc>
      </w:tr>
      <w:tr w:rsidR="00CC0A93" w:rsidRPr="007710D6" w14:paraId="5F583169" w14:textId="77777777" w:rsidTr="00CC0A93">
        <w:tc>
          <w:tcPr>
            <w:tcW w:w="1075" w:type="dxa"/>
            <w:vMerge w:val="restart"/>
            <w:vAlign w:val="center"/>
          </w:tcPr>
          <w:p w14:paraId="77148146" w14:textId="28FD58CC" w:rsidR="00CC0A93" w:rsidRPr="007710D6" w:rsidRDefault="00CC0A93" w:rsidP="00FE22B4">
            <w:pPr>
              <w:tabs>
                <w:tab w:val="left" w:pos="553"/>
              </w:tabs>
              <w:spacing w:after="160" w:line="312" w:lineRule="auto"/>
              <w:jc w:val="both"/>
              <w:rPr>
                <w:rFonts w:ascii="Bahnschrift Light" w:hAnsi="Bahnschrift Light"/>
                <w:b/>
                <w:bCs/>
                <w:lang w:val="bs-Latn-BA"/>
              </w:rPr>
            </w:pPr>
            <w:r w:rsidRPr="007710D6">
              <w:rPr>
                <w:rFonts w:ascii="Bahnschrift Light" w:hAnsi="Bahnschrift Light"/>
                <w:b/>
                <w:bCs/>
                <w:lang w:val="bs-Latn-BA"/>
              </w:rPr>
              <w:t>Opcija 3.</w:t>
            </w:r>
          </w:p>
        </w:tc>
        <w:tc>
          <w:tcPr>
            <w:tcW w:w="5492" w:type="dxa"/>
          </w:tcPr>
          <w:p w14:paraId="68B060B3" w14:textId="13449EC6" w:rsidR="00CC0A93" w:rsidRPr="007710D6" w:rsidRDefault="00CC0A93" w:rsidP="00FE22B4">
            <w:pPr>
              <w:tabs>
                <w:tab w:val="left" w:pos="553"/>
              </w:tabs>
              <w:spacing w:after="160" w:line="312" w:lineRule="auto"/>
              <w:jc w:val="both"/>
              <w:rPr>
                <w:rFonts w:ascii="Bahnschrift Light" w:hAnsi="Bahnschrift Light"/>
                <w:i/>
                <w:iCs/>
                <w:lang w:val="bs-Latn-BA"/>
              </w:rPr>
            </w:pPr>
            <w:r w:rsidRPr="007710D6">
              <w:rPr>
                <w:rFonts w:ascii="Bahnschrift Light" w:hAnsi="Bahnschrift Light"/>
                <w:i/>
                <w:iCs/>
                <w:lang w:val="bs-Latn-BA"/>
              </w:rPr>
              <w:t>Javna sredstva se efikasno prikupljaju i planira se njihova potrošnja u skladu sa makro-fiskalnim ciljevima i prioritetima razvoja</w:t>
            </w:r>
          </w:p>
        </w:tc>
        <w:tc>
          <w:tcPr>
            <w:tcW w:w="470" w:type="dxa"/>
            <w:shd w:val="clear" w:color="auto" w:fill="FFE599" w:themeFill="accent4" w:themeFillTint="66"/>
          </w:tcPr>
          <w:p w14:paraId="517AA00C" w14:textId="0C3CE98C" w:rsidR="00CC0A93" w:rsidRPr="007710D6" w:rsidRDefault="00CC0A93" w:rsidP="00FE22B4">
            <w:pPr>
              <w:spacing w:after="160" w:line="312" w:lineRule="auto"/>
              <w:rPr>
                <w:rFonts w:ascii="Bahnschrift Light" w:hAnsi="Bahnschrift Light"/>
              </w:rPr>
            </w:pPr>
            <w:r w:rsidRPr="007710D6">
              <w:rPr>
                <w:rFonts w:ascii="Bahnschrift Light" w:hAnsi="Bahnschrift Light"/>
              </w:rPr>
              <w:t>1</w:t>
            </w:r>
          </w:p>
        </w:tc>
        <w:tc>
          <w:tcPr>
            <w:tcW w:w="470" w:type="dxa"/>
            <w:shd w:val="clear" w:color="auto" w:fill="FFE599" w:themeFill="accent4" w:themeFillTint="66"/>
          </w:tcPr>
          <w:p w14:paraId="685AD136" w14:textId="17D86339" w:rsidR="00CC0A93" w:rsidRPr="007710D6" w:rsidRDefault="00CC0A93" w:rsidP="00FE22B4">
            <w:pPr>
              <w:spacing w:after="160" w:line="312" w:lineRule="auto"/>
              <w:rPr>
                <w:rFonts w:ascii="Bahnschrift Light" w:hAnsi="Bahnschrift Light"/>
              </w:rPr>
            </w:pPr>
            <w:r w:rsidRPr="007710D6">
              <w:rPr>
                <w:rFonts w:ascii="Bahnschrift Light" w:hAnsi="Bahnschrift Light"/>
              </w:rPr>
              <w:t>2</w:t>
            </w:r>
          </w:p>
        </w:tc>
        <w:tc>
          <w:tcPr>
            <w:tcW w:w="385" w:type="dxa"/>
            <w:shd w:val="clear" w:color="auto" w:fill="FFE599" w:themeFill="accent4" w:themeFillTint="66"/>
          </w:tcPr>
          <w:p w14:paraId="7F18F12F" w14:textId="6363407F" w:rsidR="00CC0A93" w:rsidRPr="007710D6" w:rsidRDefault="00CC0A93" w:rsidP="00FE22B4">
            <w:pPr>
              <w:spacing w:after="160" w:line="312" w:lineRule="auto"/>
              <w:rPr>
                <w:rFonts w:ascii="Bahnschrift Light" w:hAnsi="Bahnschrift Light"/>
              </w:rPr>
            </w:pPr>
            <w:r w:rsidRPr="007710D6">
              <w:rPr>
                <w:rFonts w:ascii="Bahnschrift Light" w:hAnsi="Bahnschrift Light"/>
              </w:rPr>
              <w:t>3</w:t>
            </w:r>
          </w:p>
        </w:tc>
        <w:tc>
          <w:tcPr>
            <w:tcW w:w="428" w:type="dxa"/>
          </w:tcPr>
          <w:p w14:paraId="7AE99FD7" w14:textId="71AE2A37" w:rsidR="00CC0A93" w:rsidRPr="007710D6" w:rsidRDefault="00CC0A93" w:rsidP="00FE22B4">
            <w:pPr>
              <w:spacing w:after="160" w:line="312" w:lineRule="auto"/>
              <w:rPr>
                <w:rFonts w:ascii="Bahnschrift Light" w:hAnsi="Bahnschrift Light"/>
              </w:rPr>
            </w:pPr>
            <w:r w:rsidRPr="007710D6">
              <w:rPr>
                <w:rFonts w:ascii="Bahnschrift Light" w:hAnsi="Bahnschrift Light"/>
              </w:rPr>
              <w:t>--</w:t>
            </w:r>
          </w:p>
        </w:tc>
        <w:tc>
          <w:tcPr>
            <w:tcW w:w="405" w:type="dxa"/>
          </w:tcPr>
          <w:p w14:paraId="6FA60066" w14:textId="41967744" w:rsidR="00CC0A93" w:rsidRPr="007710D6" w:rsidRDefault="00CC0A93" w:rsidP="00FE22B4">
            <w:pPr>
              <w:spacing w:after="160" w:line="312" w:lineRule="auto"/>
              <w:rPr>
                <w:rFonts w:ascii="Bahnschrift Light" w:hAnsi="Bahnschrift Light"/>
              </w:rPr>
            </w:pPr>
            <w:r w:rsidRPr="007710D6">
              <w:rPr>
                <w:rFonts w:ascii="Bahnschrift Light" w:hAnsi="Bahnschrift Light"/>
              </w:rPr>
              <w:t>--</w:t>
            </w:r>
          </w:p>
        </w:tc>
        <w:tc>
          <w:tcPr>
            <w:tcW w:w="450" w:type="dxa"/>
          </w:tcPr>
          <w:p w14:paraId="4E6A4EA7" w14:textId="446A4C23" w:rsidR="00CC0A93" w:rsidRPr="007710D6" w:rsidRDefault="00CC0A93" w:rsidP="00FE22B4">
            <w:pPr>
              <w:spacing w:after="160" w:line="312" w:lineRule="auto"/>
              <w:rPr>
                <w:rFonts w:ascii="Bahnschrift Light" w:hAnsi="Bahnschrift Light"/>
              </w:rPr>
            </w:pPr>
            <w:r w:rsidRPr="007710D6">
              <w:rPr>
                <w:rFonts w:ascii="Bahnschrift Light" w:hAnsi="Bahnschrift Light"/>
              </w:rPr>
              <w:t>--</w:t>
            </w:r>
          </w:p>
        </w:tc>
      </w:tr>
      <w:tr w:rsidR="00CC0A93" w:rsidRPr="007710D6" w14:paraId="1FD28C00" w14:textId="77777777" w:rsidTr="00CC0A93">
        <w:tc>
          <w:tcPr>
            <w:tcW w:w="1075" w:type="dxa"/>
            <w:vMerge/>
          </w:tcPr>
          <w:p w14:paraId="2EEB66FE" w14:textId="77777777" w:rsidR="00CC0A93" w:rsidRPr="007710D6" w:rsidRDefault="00CC0A93" w:rsidP="00FE22B4">
            <w:pPr>
              <w:tabs>
                <w:tab w:val="left" w:pos="553"/>
              </w:tabs>
              <w:spacing w:after="160" w:line="312" w:lineRule="auto"/>
              <w:jc w:val="both"/>
              <w:rPr>
                <w:rFonts w:ascii="Bahnschrift Light" w:hAnsi="Bahnschrift Light"/>
                <w:b/>
                <w:bCs/>
                <w:lang w:val="bs-Latn-BA"/>
              </w:rPr>
            </w:pPr>
          </w:p>
        </w:tc>
        <w:tc>
          <w:tcPr>
            <w:tcW w:w="5492" w:type="dxa"/>
          </w:tcPr>
          <w:p w14:paraId="17DAE53C" w14:textId="67B49A8F" w:rsidR="00CC0A93" w:rsidRPr="007710D6" w:rsidRDefault="00CC0A93" w:rsidP="00FE22B4">
            <w:pPr>
              <w:tabs>
                <w:tab w:val="left" w:pos="553"/>
              </w:tabs>
              <w:spacing w:after="160" w:line="312" w:lineRule="auto"/>
              <w:jc w:val="both"/>
              <w:rPr>
                <w:rFonts w:ascii="Bahnschrift Light" w:hAnsi="Bahnschrift Light"/>
                <w:i/>
                <w:iCs/>
                <w:lang w:val="bs-Latn-BA"/>
              </w:rPr>
            </w:pPr>
            <w:r w:rsidRPr="007710D6">
              <w:rPr>
                <w:rFonts w:ascii="Bahnschrift Light" w:hAnsi="Bahnschrift Light"/>
                <w:i/>
                <w:iCs/>
                <w:lang w:val="bs-Latn-BA"/>
              </w:rPr>
              <w:t>Efikasno, efektivno i transparentno korištenje javnih sredstava i javne imovine podržano sistemom finansijske kontrole i revizije</w:t>
            </w:r>
          </w:p>
        </w:tc>
        <w:tc>
          <w:tcPr>
            <w:tcW w:w="470" w:type="dxa"/>
          </w:tcPr>
          <w:p w14:paraId="4398E2CC" w14:textId="2FFD484E" w:rsidR="00CC0A93" w:rsidRPr="007710D6" w:rsidRDefault="00CC0A93" w:rsidP="00FE22B4">
            <w:pPr>
              <w:spacing w:after="160" w:line="312" w:lineRule="auto"/>
              <w:rPr>
                <w:rFonts w:ascii="Bahnschrift Light" w:hAnsi="Bahnschrift Light"/>
              </w:rPr>
            </w:pPr>
            <w:r w:rsidRPr="007710D6">
              <w:rPr>
                <w:rFonts w:ascii="Bahnschrift Light" w:hAnsi="Bahnschrift Light"/>
              </w:rPr>
              <w:t>--</w:t>
            </w:r>
          </w:p>
        </w:tc>
        <w:tc>
          <w:tcPr>
            <w:tcW w:w="470" w:type="dxa"/>
          </w:tcPr>
          <w:p w14:paraId="5B418832" w14:textId="22CB9E52" w:rsidR="00CC0A93" w:rsidRPr="007710D6" w:rsidRDefault="00CC0A93" w:rsidP="00FE22B4">
            <w:pPr>
              <w:spacing w:after="160" w:line="312" w:lineRule="auto"/>
              <w:rPr>
                <w:rFonts w:ascii="Bahnschrift Light" w:hAnsi="Bahnschrift Light"/>
              </w:rPr>
            </w:pPr>
            <w:r w:rsidRPr="007710D6">
              <w:rPr>
                <w:rFonts w:ascii="Bahnschrift Light" w:hAnsi="Bahnschrift Light"/>
              </w:rPr>
              <w:t>--</w:t>
            </w:r>
          </w:p>
        </w:tc>
        <w:tc>
          <w:tcPr>
            <w:tcW w:w="385" w:type="dxa"/>
          </w:tcPr>
          <w:p w14:paraId="7C12C911" w14:textId="78857C4A" w:rsidR="00CC0A93" w:rsidRPr="007710D6" w:rsidRDefault="00CC0A93" w:rsidP="00FE22B4">
            <w:pPr>
              <w:spacing w:after="160" w:line="312" w:lineRule="auto"/>
              <w:rPr>
                <w:rFonts w:ascii="Bahnschrift Light" w:hAnsi="Bahnschrift Light"/>
              </w:rPr>
            </w:pPr>
            <w:r w:rsidRPr="007710D6">
              <w:rPr>
                <w:rFonts w:ascii="Bahnschrift Light" w:hAnsi="Bahnschrift Light"/>
              </w:rPr>
              <w:t>--</w:t>
            </w:r>
          </w:p>
        </w:tc>
        <w:tc>
          <w:tcPr>
            <w:tcW w:w="428" w:type="dxa"/>
            <w:shd w:val="clear" w:color="auto" w:fill="FFE599" w:themeFill="accent4" w:themeFillTint="66"/>
          </w:tcPr>
          <w:p w14:paraId="77B88862" w14:textId="33FE0E2E" w:rsidR="00CC0A93" w:rsidRPr="007710D6" w:rsidRDefault="00CC0A93" w:rsidP="00FE22B4">
            <w:pPr>
              <w:spacing w:after="160" w:line="312" w:lineRule="auto"/>
              <w:rPr>
                <w:rFonts w:ascii="Bahnschrift Light" w:hAnsi="Bahnschrift Light"/>
              </w:rPr>
            </w:pPr>
            <w:r w:rsidRPr="007710D6">
              <w:rPr>
                <w:rFonts w:ascii="Bahnschrift Light" w:hAnsi="Bahnschrift Light"/>
              </w:rPr>
              <w:t>4</w:t>
            </w:r>
          </w:p>
        </w:tc>
        <w:tc>
          <w:tcPr>
            <w:tcW w:w="405" w:type="dxa"/>
            <w:shd w:val="clear" w:color="auto" w:fill="FFE599" w:themeFill="accent4" w:themeFillTint="66"/>
          </w:tcPr>
          <w:p w14:paraId="7D551780" w14:textId="3472D8BF" w:rsidR="00CC0A93" w:rsidRPr="007710D6" w:rsidRDefault="00CC0A93" w:rsidP="00FE22B4">
            <w:pPr>
              <w:spacing w:after="160" w:line="312" w:lineRule="auto"/>
              <w:rPr>
                <w:rFonts w:ascii="Bahnschrift Light" w:hAnsi="Bahnschrift Light"/>
              </w:rPr>
            </w:pPr>
            <w:r w:rsidRPr="007710D6">
              <w:rPr>
                <w:rFonts w:ascii="Bahnschrift Light" w:hAnsi="Bahnschrift Light"/>
              </w:rPr>
              <w:t>5</w:t>
            </w:r>
          </w:p>
        </w:tc>
        <w:tc>
          <w:tcPr>
            <w:tcW w:w="450" w:type="dxa"/>
            <w:shd w:val="clear" w:color="auto" w:fill="FFE599" w:themeFill="accent4" w:themeFillTint="66"/>
          </w:tcPr>
          <w:p w14:paraId="44738C1A" w14:textId="34F1EFA7" w:rsidR="00CC0A93" w:rsidRPr="007710D6" w:rsidRDefault="00CC0A93" w:rsidP="00FE22B4">
            <w:pPr>
              <w:spacing w:after="160" w:line="312" w:lineRule="auto"/>
              <w:rPr>
                <w:rFonts w:ascii="Bahnschrift Light" w:hAnsi="Bahnschrift Light"/>
              </w:rPr>
            </w:pPr>
            <w:r w:rsidRPr="007710D6">
              <w:rPr>
                <w:rFonts w:ascii="Bahnschrift Light" w:hAnsi="Bahnschrift Light"/>
              </w:rPr>
              <w:t>6</w:t>
            </w:r>
          </w:p>
        </w:tc>
      </w:tr>
      <w:tr w:rsidR="00385FD5" w:rsidRPr="007710D6" w14:paraId="4042F02A" w14:textId="77777777" w:rsidTr="00B64632">
        <w:tc>
          <w:tcPr>
            <w:tcW w:w="1075" w:type="dxa"/>
            <w:vMerge w:val="restart"/>
            <w:vAlign w:val="center"/>
          </w:tcPr>
          <w:p w14:paraId="7171C803" w14:textId="4973D24C" w:rsidR="00385FD5" w:rsidRPr="007710D6" w:rsidRDefault="00B64632" w:rsidP="00FE22B4">
            <w:pPr>
              <w:tabs>
                <w:tab w:val="left" w:pos="553"/>
              </w:tabs>
              <w:spacing w:after="160" w:line="312" w:lineRule="auto"/>
              <w:jc w:val="both"/>
              <w:rPr>
                <w:rFonts w:ascii="Bahnschrift Light" w:hAnsi="Bahnschrift Light"/>
                <w:b/>
                <w:bCs/>
                <w:lang w:val="bs-Latn-BA"/>
              </w:rPr>
            </w:pPr>
            <w:r w:rsidRPr="007710D6">
              <w:rPr>
                <w:rFonts w:ascii="Bahnschrift Light" w:hAnsi="Bahnschrift Light"/>
                <w:b/>
                <w:bCs/>
                <w:lang w:val="bs-Latn-BA"/>
              </w:rPr>
              <w:t>Opcija 4.</w:t>
            </w:r>
          </w:p>
        </w:tc>
        <w:tc>
          <w:tcPr>
            <w:tcW w:w="5492" w:type="dxa"/>
          </w:tcPr>
          <w:p w14:paraId="3512FC7F" w14:textId="1064E37E" w:rsidR="00385FD5" w:rsidRPr="007710D6" w:rsidRDefault="00385FD5" w:rsidP="00FE22B4">
            <w:pPr>
              <w:tabs>
                <w:tab w:val="left" w:pos="553"/>
              </w:tabs>
              <w:spacing w:after="160" w:line="312" w:lineRule="auto"/>
              <w:jc w:val="both"/>
              <w:rPr>
                <w:rFonts w:ascii="Bahnschrift Light" w:hAnsi="Bahnschrift Light"/>
                <w:i/>
                <w:iCs/>
                <w:lang w:val="bs-Latn-BA"/>
              </w:rPr>
            </w:pPr>
            <w:r w:rsidRPr="007710D6">
              <w:rPr>
                <w:rFonts w:ascii="Bahnschrift Light" w:hAnsi="Bahnschrift Light"/>
                <w:i/>
                <w:iCs/>
                <w:lang w:val="bs-Latn-BA"/>
              </w:rPr>
              <w:t>Planirati javnu potrošnju u skladu sa makro-fiskalnim ciljevima i prioritetima razvoja</w:t>
            </w:r>
          </w:p>
        </w:tc>
        <w:tc>
          <w:tcPr>
            <w:tcW w:w="470" w:type="dxa"/>
            <w:shd w:val="clear" w:color="auto" w:fill="C5E0B3" w:themeFill="accent6" w:themeFillTint="66"/>
          </w:tcPr>
          <w:p w14:paraId="346D7312" w14:textId="10BB9B95" w:rsidR="00385FD5" w:rsidRPr="007710D6" w:rsidRDefault="00385FD5" w:rsidP="00FE22B4">
            <w:pPr>
              <w:spacing w:after="160" w:line="312" w:lineRule="auto"/>
              <w:rPr>
                <w:rFonts w:ascii="Bahnschrift Light" w:hAnsi="Bahnschrift Light"/>
              </w:rPr>
            </w:pPr>
            <w:r w:rsidRPr="007710D6">
              <w:rPr>
                <w:rFonts w:ascii="Bahnschrift Light" w:hAnsi="Bahnschrift Light"/>
              </w:rPr>
              <w:t>1</w:t>
            </w:r>
          </w:p>
        </w:tc>
        <w:tc>
          <w:tcPr>
            <w:tcW w:w="470" w:type="dxa"/>
          </w:tcPr>
          <w:p w14:paraId="65E458B2" w14:textId="084C6093" w:rsidR="00385FD5" w:rsidRPr="007710D6" w:rsidRDefault="00385FD5" w:rsidP="00FE22B4">
            <w:pPr>
              <w:spacing w:after="160" w:line="312" w:lineRule="auto"/>
              <w:rPr>
                <w:rFonts w:ascii="Bahnschrift Light" w:hAnsi="Bahnschrift Light"/>
              </w:rPr>
            </w:pPr>
            <w:r w:rsidRPr="007710D6">
              <w:rPr>
                <w:rFonts w:ascii="Bahnschrift Light" w:hAnsi="Bahnschrift Light"/>
              </w:rPr>
              <w:t>--</w:t>
            </w:r>
          </w:p>
        </w:tc>
        <w:tc>
          <w:tcPr>
            <w:tcW w:w="385" w:type="dxa"/>
            <w:shd w:val="clear" w:color="auto" w:fill="C5E0B3" w:themeFill="accent6" w:themeFillTint="66"/>
          </w:tcPr>
          <w:p w14:paraId="042B98BB" w14:textId="752198C7" w:rsidR="00385FD5" w:rsidRPr="007710D6" w:rsidRDefault="00385FD5" w:rsidP="00FE22B4">
            <w:pPr>
              <w:spacing w:after="160" w:line="312" w:lineRule="auto"/>
              <w:rPr>
                <w:rFonts w:ascii="Bahnschrift Light" w:hAnsi="Bahnschrift Light"/>
              </w:rPr>
            </w:pPr>
            <w:r w:rsidRPr="007710D6">
              <w:rPr>
                <w:rFonts w:ascii="Bahnschrift Light" w:hAnsi="Bahnschrift Light"/>
              </w:rPr>
              <w:t>3</w:t>
            </w:r>
          </w:p>
        </w:tc>
        <w:tc>
          <w:tcPr>
            <w:tcW w:w="428" w:type="dxa"/>
          </w:tcPr>
          <w:p w14:paraId="178EFF46" w14:textId="24EEFF09" w:rsidR="00385FD5" w:rsidRPr="007710D6" w:rsidRDefault="00385FD5" w:rsidP="00FE22B4">
            <w:pPr>
              <w:spacing w:after="160" w:line="312" w:lineRule="auto"/>
              <w:rPr>
                <w:rFonts w:ascii="Bahnschrift Light" w:hAnsi="Bahnschrift Light"/>
              </w:rPr>
            </w:pPr>
            <w:r w:rsidRPr="007710D6">
              <w:rPr>
                <w:rFonts w:ascii="Bahnschrift Light" w:hAnsi="Bahnschrift Light"/>
              </w:rPr>
              <w:t>--</w:t>
            </w:r>
          </w:p>
        </w:tc>
        <w:tc>
          <w:tcPr>
            <w:tcW w:w="405" w:type="dxa"/>
          </w:tcPr>
          <w:p w14:paraId="63E3E2E4" w14:textId="7FBAAFBE" w:rsidR="00385FD5" w:rsidRPr="007710D6" w:rsidRDefault="00385FD5" w:rsidP="00FE22B4">
            <w:pPr>
              <w:spacing w:after="160" w:line="312" w:lineRule="auto"/>
              <w:rPr>
                <w:rFonts w:ascii="Bahnschrift Light" w:hAnsi="Bahnschrift Light"/>
              </w:rPr>
            </w:pPr>
            <w:r w:rsidRPr="007710D6">
              <w:rPr>
                <w:rFonts w:ascii="Bahnschrift Light" w:hAnsi="Bahnschrift Light"/>
              </w:rPr>
              <w:t>--</w:t>
            </w:r>
          </w:p>
        </w:tc>
        <w:tc>
          <w:tcPr>
            <w:tcW w:w="450" w:type="dxa"/>
          </w:tcPr>
          <w:p w14:paraId="38842317" w14:textId="37F5040F" w:rsidR="00385FD5" w:rsidRPr="007710D6" w:rsidRDefault="00385FD5" w:rsidP="00FE22B4">
            <w:pPr>
              <w:spacing w:after="160" w:line="312" w:lineRule="auto"/>
              <w:rPr>
                <w:rFonts w:ascii="Bahnschrift Light" w:hAnsi="Bahnschrift Light"/>
              </w:rPr>
            </w:pPr>
            <w:r w:rsidRPr="007710D6">
              <w:rPr>
                <w:rFonts w:ascii="Bahnschrift Light" w:hAnsi="Bahnschrift Light"/>
              </w:rPr>
              <w:t>--</w:t>
            </w:r>
          </w:p>
        </w:tc>
      </w:tr>
      <w:tr w:rsidR="00385FD5" w:rsidRPr="007710D6" w14:paraId="63281866" w14:textId="77777777" w:rsidTr="00385FD5">
        <w:tc>
          <w:tcPr>
            <w:tcW w:w="1075" w:type="dxa"/>
            <w:vMerge/>
          </w:tcPr>
          <w:p w14:paraId="6A95CD7D" w14:textId="77777777" w:rsidR="00385FD5" w:rsidRPr="007710D6" w:rsidRDefault="00385FD5" w:rsidP="00FE22B4">
            <w:pPr>
              <w:tabs>
                <w:tab w:val="left" w:pos="553"/>
              </w:tabs>
              <w:spacing w:after="160" w:line="312" w:lineRule="auto"/>
              <w:jc w:val="both"/>
              <w:rPr>
                <w:rFonts w:ascii="Bahnschrift Light" w:hAnsi="Bahnschrift Light"/>
                <w:b/>
                <w:bCs/>
                <w:lang w:val="bs-Latn-BA"/>
              </w:rPr>
            </w:pPr>
          </w:p>
        </w:tc>
        <w:tc>
          <w:tcPr>
            <w:tcW w:w="5492" w:type="dxa"/>
          </w:tcPr>
          <w:p w14:paraId="0FF9160C" w14:textId="6F3F36C4" w:rsidR="00385FD5" w:rsidRPr="007710D6" w:rsidRDefault="00385FD5" w:rsidP="00FE22B4">
            <w:pPr>
              <w:tabs>
                <w:tab w:val="left" w:pos="553"/>
              </w:tabs>
              <w:spacing w:after="160" w:line="312" w:lineRule="auto"/>
              <w:jc w:val="both"/>
              <w:rPr>
                <w:rFonts w:ascii="Bahnschrift Light" w:hAnsi="Bahnschrift Light"/>
                <w:i/>
                <w:iCs/>
                <w:lang w:val="bs-Latn-BA"/>
              </w:rPr>
            </w:pPr>
            <w:r w:rsidRPr="007710D6">
              <w:rPr>
                <w:rFonts w:ascii="Bahnschrift Light" w:hAnsi="Bahnschrift Light"/>
                <w:i/>
                <w:iCs/>
                <w:lang w:val="bs-Latn-BA"/>
              </w:rPr>
              <w:t>Prikupljati i koristiti javna sredstva efikasno, efektivno i transparentno po utvrđenim namjenama</w:t>
            </w:r>
          </w:p>
        </w:tc>
        <w:tc>
          <w:tcPr>
            <w:tcW w:w="470" w:type="dxa"/>
          </w:tcPr>
          <w:p w14:paraId="61CF7178" w14:textId="4DA98CFD" w:rsidR="00385FD5" w:rsidRPr="007710D6" w:rsidRDefault="00385FD5" w:rsidP="00FE22B4">
            <w:pPr>
              <w:spacing w:after="160" w:line="312" w:lineRule="auto"/>
              <w:rPr>
                <w:rFonts w:ascii="Bahnschrift Light" w:hAnsi="Bahnschrift Light"/>
              </w:rPr>
            </w:pPr>
            <w:r w:rsidRPr="007710D6">
              <w:rPr>
                <w:rFonts w:ascii="Bahnschrift Light" w:hAnsi="Bahnschrift Light"/>
              </w:rPr>
              <w:t>--</w:t>
            </w:r>
          </w:p>
        </w:tc>
        <w:tc>
          <w:tcPr>
            <w:tcW w:w="470" w:type="dxa"/>
            <w:shd w:val="clear" w:color="auto" w:fill="C5E0B3" w:themeFill="accent6" w:themeFillTint="66"/>
          </w:tcPr>
          <w:p w14:paraId="6E4101C0" w14:textId="7C92A212" w:rsidR="00385FD5" w:rsidRPr="007710D6" w:rsidRDefault="00385FD5" w:rsidP="00FE22B4">
            <w:pPr>
              <w:spacing w:after="160" w:line="312" w:lineRule="auto"/>
              <w:rPr>
                <w:rFonts w:ascii="Bahnschrift Light" w:hAnsi="Bahnschrift Light"/>
              </w:rPr>
            </w:pPr>
            <w:r w:rsidRPr="007710D6">
              <w:rPr>
                <w:rFonts w:ascii="Bahnschrift Light" w:hAnsi="Bahnschrift Light"/>
              </w:rPr>
              <w:t>2</w:t>
            </w:r>
          </w:p>
        </w:tc>
        <w:tc>
          <w:tcPr>
            <w:tcW w:w="385" w:type="dxa"/>
          </w:tcPr>
          <w:p w14:paraId="4EED17F0" w14:textId="2060766A" w:rsidR="00385FD5" w:rsidRPr="007710D6" w:rsidRDefault="00385FD5" w:rsidP="00FE22B4">
            <w:pPr>
              <w:spacing w:after="160" w:line="312" w:lineRule="auto"/>
              <w:rPr>
                <w:rFonts w:ascii="Bahnschrift Light" w:hAnsi="Bahnschrift Light"/>
              </w:rPr>
            </w:pPr>
            <w:r w:rsidRPr="007710D6">
              <w:rPr>
                <w:rFonts w:ascii="Bahnschrift Light" w:hAnsi="Bahnschrift Light"/>
              </w:rPr>
              <w:t>--</w:t>
            </w:r>
          </w:p>
        </w:tc>
        <w:tc>
          <w:tcPr>
            <w:tcW w:w="428" w:type="dxa"/>
            <w:shd w:val="clear" w:color="auto" w:fill="C5E0B3" w:themeFill="accent6" w:themeFillTint="66"/>
          </w:tcPr>
          <w:p w14:paraId="78BC2F52" w14:textId="2FAB8D50" w:rsidR="00385FD5" w:rsidRPr="007710D6" w:rsidRDefault="00385FD5" w:rsidP="00FE22B4">
            <w:pPr>
              <w:spacing w:after="160" w:line="312" w:lineRule="auto"/>
              <w:rPr>
                <w:rFonts w:ascii="Bahnschrift Light" w:hAnsi="Bahnschrift Light"/>
              </w:rPr>
            </w:pPr>
            <w:r w:rsidRPr="007710D6">
              <w:rPr>
                <w:rFonts w:ascii="Bahnschrift Light" w:hAnsi="Bahnschrift Light"/>
              </w:rPr>
              <w:t>4</w:t>
            </w:r>
          </w:p>
        </w:tc>
        <w:tc>
          <w:tcPr>
            <w:tcW w:w="405" w:type="dxa"/>
          </w:tcPr>
          <w:p w14:paraId="66705486" w14:textId="6358F081" w:rsidR="00385FD5" w:rsidRPr="007710D6" w:rsidRDefault="00385FD5" w:rsidP="00FE22B4">
            <w:pPr>
              <w:spacing w:after="160" w:line="312" w:lineRule="auto"/>
              <w:rPr>
                <w:rFonts w:ascii="Bahnschrift Light" w:hAnsi="Bahnschrift Light"/>
              </w:rPr>
            </w:pPr>
            <w:r w:rsidRPr="007710D6">
              <w:rPr>
                <w:rFonts w:ascii="Bahnschrift Light" w:hAnsi="Bahnschrift Light"/>
              </w:rPr>
              <w:t>--</w:t>
            </w:r>
          </w:p>
        </w:tc>
        <w:tc>
          <w:tcPr>
            <w:tcW w:w="450" w:type="dxa"/>
          </w:tcPr>
          <w:p w14:paraId="7E677CB5" w14:textId="660F78C6" w:rsidR="00385FD5" w:rsidRPr="007710D6" w:rsidRDefault="00385FD5" w:rsidP="00FE22B4">
            <w:pPr>
              <w:spacing w:after="160" w:line="312" w:lineRule="auto"/>
              <w:rPr>
                <w:rFonts w:ascii="Bahnschrift Light" w:hAnsi="Bahnschrift Light"/>
              </w:rPr>
            </w:pPr>
            <w:r w:rsidRPr="007710D6">
              <w:rPr>
                <w:rFonts w:ascii="Bahnschrift Light" w:hAnsi="Bahnschrift Light"/>
              </w:rPr>
              <w:t>--</w:t>
            </w:r>
          </w:p>
        </w:tc>
      </w:tr>
      <w:tr w:rsidR="00385FD5" w:rsidRPr="007710D6" w14:paraId="0FFAEA85" w14:textId="77777777" w:rsidTr="00385FD5">
        <w:tc>
          <w:tcPr>
            <w:tcW w:w="1075" w:type="dxa"/>
            <w:vMerge/>
          </w:tcPr>
          <w:p w14:paraId="78F055CD" w14:textId="77777777" w:rsidR="00385FD5" w:rsidRPr="007710D6" w:rsidRDefault="00385FD5" w:rsidP="00FE22B4">
            <w:pPr>
              <w:tabs>
                <w:tab w:val="left" w:pos="553"/>
              </w:tabs>
              <w:spacing w:after="160" w:line="312" w:lineRule="auto"/>
              <w:jc w:val="both"/>
              <w:rPr>
                <w:rFonts w:ascii="Bahnschrift Light" w:hAnsi="Bahnschrift Light"/>
                <w:b/>
                <w:bCs/>
                <w:lang w:val="bs-Latn-BA"/>
              </w:rPr>
            </w:pPr>
          </w:p>
        </w:tc>
        <w:tc>
          <w:tcPr>
            <w:tcW w:w="5492" w:type="dxa"/>
          </w:tcPr>
          <w:p w14:paraId="37189122" w14:textId="55973A11" w:rsidR="00385FD5" w:rsidRPr="007710D6" w:rsidRDefault="00385FD5" w:rsidP="00FE22B4">
            <w:pPr>
              <w:tabs>
                <w:tab w:val="left" w:pos="553"/>
              </w:tabs>
              <w:spacing w:after="160" w:line="312" w:lineRule="auto"/>
              <w:jc w:val="both"/>
              <w:rPr>
                <w:rFonts w:ascii="Bahnschrift Light" w:hAnsi="Bahnschrift Light"/>
                <w:i/>
                <w:iCs/>
                <w:lang w:val="bs-Latn-BA"/>
              </w:rPr>
            </w:pPr>
            <w:r w:rsidRPr="007710D6">
              <w:rPr>
                <w:rFonts w:ascii="Bahnschrift Light" w:hAnsi="Bahnschrift Light"/>
                <w:i/>
                <w:iCs/>
                <w:lang w:val="bs-Latn-BA"/>
              </w:rPr>
              <w:t>Razvijati sistem finansijske kontrole u svrhu zaštite javnih sredstava i postizanja ciljeva politika na efikasan, efektivan, odgovoran i transparentan način</w:t>
            </w:r>
          </w:p>
        </w:tc>
        <w:tc>
          <w:tcPr>
            <w:tcW w:w="470" w:type="dxa"/>
          </w:tcPr>
          <w:p w14:paraId="4484A256" w14:textId="7A99440E" w:rsidR="00385FD5" w:rsidRPr="007710D6" w:rsidRDefault="00385FD5" w:rsidP="00FE22B4">
            <w:pPr>
              <w:spacing w:after="160" w:line="312" w:lineRule="auto"/>
              <w:rPr>
                <w:rFonts w:ascii="Bahnschrift Light" w:hAnsi="Bahnschrift Light"/>
              </w:rPr>
            </w:pPr>
            <w:r w:rsidRPr="007710D6">
              <w:rPr>
                <w:rFonts w:ascii="Bahnschrift Light" w:hAnsi="Bahnschrift Light"/>
              </w:rPr>
              <w:t>--</w:t>
            </w:r>
          </w:p>
        </w:tc>
        <w:tc>
          <w:tcPr>
            <w:tcW w:w="470" w:type="dxa"/>
          </w:tcPr>
          <w:p w14:paraId="2F54A70B" w14:textId="64D4BE27" w:rsidR="00385FD5" w:rsidRPr="007710D6" w:rsidRDefault="00385FD5" w:rsidP="00FE22B4">
            <w:pPr>
              <w:spacing w:after="160" w:line="312" w:lineRule="auto"/>
              <w:rPr>
                <w:rFonts w:ascii="Bahnschrift Light" w:hAnsi="Bahnschrift Light"/>
              </w:rPr>
            </w:pPr>
            <w:r w:rsidRPr="007710D6">
              <w:rPr>
                <w:rFonts w:ascii="Bahnschrift Light" w:hAnsi="Bahnschrift Light"/>
              </w:rPr>
              <w:t>--</w:t>
            </w:r>
          </w:p>
        </w:tc>
        <w:tc>
          <w:tcPr>
            <w:tcW w:w="385" w:type="dxa"/>
          </w:tcPr>
          <w:p w14:paraId="5D9916C1" w14:textId="508FBBC1" w:rsidR="00385FD5" w:rsidRPr="007710D6" w:rsidRDefault="00385FD5" w:rsidP="00FE22B4">
            <w:pPr>
              <w:spacing w:after="160" w:line="312" w:lineRule="auto"/>
              <w:rPr>
                <w:rFonts w:ascii="Bahnschrift Light" w:hAnsi="Bahnschrift Light"/>
              </w:rPr>
            </w:pPr>
            <w:r w:rsidRPr="007710D6">
              <w:rPr>
                <w:rFonts w:ascii="Bahnschrift Light" w:hAnsi="Bahnschrift Light"/>
              </w:rPr>
              <w:t>--</w:t>
            </w:r>
          </w:p>
        </w:tc>
        <w:tc>
          <w:tcPr>
            <w:tcW w:w="428" w:type="dxa"/>
          </w:tcPr>
          <w:p w14:paraId="550AC813" w14:textId="3522AFEF" w:rsidR="00385FD5" w:rsidRPr="007710D6" w:rsidRDefault="00385FD5" w:rsidP="00FE22B4">
            <w:pPr>
              <w:spacing w:after="160" w:line="312" w:lineRule="auto"/>
              <w:rPr>
                <w:rFonts w:ascii="Bahnschrift Light" w:hAnsi="Bahnschrift Light"/>
              </w:rPr>
            </w:pPr>
            <w:r w:rsidRPr="007710D6">
              <w:rPr>
                <w:rFonts w:ascii="Bahnschrift Light" w:hAnsi="Bahnschrift Light"/>
              </w:rPr>
              <w:t>--</w:t>
            </w:r>
          </w:p>
        </w:tc>
        <w:tc>
          <w:tcPr>
            <w:tcW w:w="405" w:type="dxa"/>
            <w:shd w:val="clear" w:color="auto" w:fill="C5E0B3" w:themeFill="accent6" w:themeFillTint="66"/>
          </w:tcPr>
          <w:p w14:paraId="19AA5234" w14:textId="0EC42EFB" w:rsidR="00385FD5" w:rsidRPr="007710D6" w:rsidRDefault="00385FD5" w:rsidP="00FE22B4">
            <w:pPr>
              <w:spacing w:after="160" w:line="312" w:lineRule="auto"/>
              <w:rPr>
                <w:rFonts w:ascii="Bahnschrift Light" w:hAnsi="Bahnschrift Light"/>
              </w:rPr>
            </w:pPr>
            <w:r w:rsidRPr="007710D6">
              <w:rPr>
                <w:rFonts w:ascii="Bahnschrift Light" w:hAnsi="Bahnschrift Light"/>
              </w:rPr>
              <w:t>5</w:t>
            </w:r>
          </w:p>
        </w:tc>
        <w:tc>
          <w:tcPr>
            <w:tcW w:w="450" w:type="dxa"/>
            <w:shd w:val="clear" w:color="auto" w:fill="C5E0B3" w:themeFill="accent6" w:themeFillTint="66"/>
          </w:tcPr>
          <w:p w14:paraId="36204B70" w14:textId="174B0DC8" w:rsidR="00385FD5" w:rsidRPr="007710D6" w:rsidRDefault="00385FD5" w:rsidP="00FE22B4">
            <w:pPr>
              <w:spacing w:after="160" w:line="312" w:lineRule="auto"/>
              <w:rPr>
                <w:rFonts w:ascii="Bahnschrift Light" w:hAnsi="Bahnschrift Light"/>
              </w:rPr>
            </w:pPr>
            <w:r w:rsidRPr="007710D6">
              <w:rPr>
                <w:rFonts w:ascii="Bahnschrift Light" w:hAnsi="Bahnschrift Light"/>
              </w:rPr>
              <w:t>6</w:t>
            </w:r>
          </w:p>
        </w:tc>
      </w:tr>
      <w:tr w:rsidR="00DD187B" w:rsidRPr="007710D6" w14:paraId="5DF886EB" w14:textId="77777777" w:rsidTr="00DD187B">
        <w:tc>
          <w:tcPr>
            <w:tcW w:w="1075" w:type="dxa"/>
            <w:vAlign w:val="center"/>
          </w:tcPr>
          <w:p w14:paraId="23D2A447" w14:textId="20BD9E8E" w:rsidR="00DD187B" w:rsidRPr="007710D6" w:rsidRDefault="00DD187B" w:rsidP="00FE22B4">
            <w:pPr>
              <w:tabs>
                <w:tab w:val="left" w:pos="553"/>
              </w:tabs>
              <w:spacing w:after="160" w:line="312" w:lineRule="auto"/>
              <w:jc w:val="both"/>
              <w:rPr>
                <w:rFonts w:ascii="Bahnschrift Light" w:hAnsi="Bahnschrift Light"/>
                <w:b/>
                <w:bCs/>
                <w:lang w:val="bs-Latn-BA"/>
              </w:rPr>
            </w:pPr>
            <w:r w:rsidRPr="007710D6">
              <w:rPr>
                <w:rFonts w:ascii="Bahnschrift Light" w:hAnsi="Bahnschrift Light"/>
                <w:b/>
                <w:bCs/>
                <w:lang w:val="bs-Latn-BA"/>
              </w:rPr>
              <w:t>Opcija 5.</w:t>
            </w:r>
          </w:p>
        </w:tc>
        <w:tc>
          <w:tcPr>
            <w:tcW w:w="5492" w:type="dxa"/>
          </w:tcPr>
          <w:p w14:paraId="62F4FFDF" w14:textId="0E106A3E" w:rsidR="00DD187B" w:rsidRPr="007710D6" w:rsidRDefault="00DD187B" w:rsidP="00FE22B4">
            <w:pPr>
              <w:tabs>
                <w:tab w:val="left" w:pos="553"/>
              </w:tabs>
              <w:spacing w:after="160" w:line="312" w:lineRule="auto"/>
              <w:jc w:val="both"/>
              <w:rPr>
                <w:rFonts w:ascii="Bahnschrift Light" w:hAnsi="Bahnschrift Light"/>
                <w:i/>
                <w:iCs/>
                <w:lang w:val="bs-Latn-BA"/>
              </w:rPr>
            </w:pPr>
            <w:r w:rsidRPr="007710D6">
              <w:rPr>
                <w:rFonts w:ascii="Bahnschrift Light" w:hAnsi="Bahnschrift Light"/>
                <w:i/>
                <w:iCs/>
                <w:lang w:val="bs-Latn-BA"/>
              </w:rPr>
              <w:t>Unaprijediti upravljanje javnim finansijama, poboljšati fiskalnu koordinaciju i izvještavanje i harmonizirati sa EU aquis</w:t>
            </w:r>
          </w:p>
        </w:tc>
        <w:tc>
          <w:tcPr>
            <w:tcW w:w="470" w:type="dxa"/>
            <w:shd w:val="clear" w:color="auto" w:fill="D9E2F3" w:themeFill="accent1" w:themeFillTint="33"/>
          </w:tcPr>
          <w:p w14:paraId="6C09042C" w14:textId="26246B08" w:rsidR="00DD187B" w:rsidRPr="007710D6" w:rsidRDefault="00DD187B" w:rsidP="00FE22B4">
            <w:pPr>
              <w:spacing w:after="160" w:line="312" w:lineRule="auto"/>
              <w:rPr>
                <w:rFonts w:ascii="Bahnschrift Light" w:hAnsi="Bahnschrift Light"/>
              </w:rPr>
            </w:pPr>
            <w:r w:rsidRPr="007710D6">
              <w:rPr>
                <w:rFonts w:ascii="Bahnschrift Light" w:hAnsi="Bahnschrift Light"/>
              </w:rPr>
              <w:t>1</w:t>
            </w:r>
          </w:p>
        </w:tc>
        <w:tc>
          <w:tcPr>
            <w:tcW w:w="470" w:type="dxa"/>
            <w:shd w:val="clear" w:color="auto" w:fill="D9E2F3" w:themeFill="accent1" w:themeFillTint="33"/>
          </w:tcPr>
          <w:p w14:paraId="30F1F6FC" w14:textId="5E2AE7FF" w:rsidR="00DD187B" w:rsidRPr="007710D6" w:rsidRDefault="00DD187B" w:rsidP="00FE22B4">
            <w:pPr>
              <w:spacing w:after="160" w:line="312" w:lineRule="auto"/>
              <w:rPr>
                <w:rFonts w:ascii="Bahnschrift Light" w:hAnsi="Bahnschrift Light"/>
              </w:rPr>
            </w:pPr>
            <w:r w:rsidRPr="007710D6">
              <w:rPr>
                <w:rFonts w:ascii="Bahnschrift Light" w:hAnsi="Bahnschrift Light"/>
              </w:rPr>
              <w:t>2</w:t>
            </w:r>
          </w:p>
        </w:tc>
        <w:tc>
          <w:tcPr>
            <w:tcW w:w="385" w:type="dxa"/>
            <w:shd w:val="clear" w:color="auto" w:fill="D9E2F3" w:themeFill="accent1" w:themeFillTint="33"/>
          </w:tcPr>
          <w:p w14:paraId="4D9CE3B5" w14:textId="3A2E8E2F" w:rsidR="00DD187B" w:rsidRPr="007710D6" w:rsidRDefault="00DD187B" w:rsidP="00FE22B4">
            <w:pPr>
              <w:spacing w:after="160" w:line="312" w:lineRule="auto"/>
              <w:rPr>
                <w:rFonts w:ascii="Bahnschrift Light" w:hAnsi="Bahnschrift Light"/>
              </w:rPr>
            </w:pPr>
            <w:r w:rsidRPr="007710D6">
              <w:rPr>
                <w:rFonts w:ascii="Bahnschrift Light" w:hAnsi="Bahnschrift Light"/>
              </w:rPr>
              <w:t>3</w:t>
            </w:r>
          </w:p>
        </w:tc>
        <w:tc>
          <w:tcPr>
            <w:tcW w:w="428" w:type="dxa"/>
            <w:shd w:val="clear" w:color="auto" w:fill="D9E2F3" w:themeFill="accent1" w:themeFillTint="33"/>
          </w:tcPr>
          <w:p w14:paraId="16D87F82" w14:textId="0A53FA4F" w:rsidR="00DD187B" w:rsidRPr="007710D6" w:rsidRDefault="00DD187B" w:rsidP="00FE22B4">
            <w:pPr>
              <w:spacing w:after="160" w:line="312" w:lineRule="auto"/>
              <w:rPr>
                <w:rFonts w:ascii="Bahnschrift Light" w:hAnsi="Bahnschrift Light"/>
              </w:rPr>
            </w:pPr>
            <w:r w:rsidRPr="007710D6">
              <w:rPr>
                <w:rFonts w:ascii="Bahnschrift Light" w:hAnsi="Bahnschrift Light"/>
              </w:rPr>
              <w:t>4</w:t>
            </w:r>
          </w:p>
        </w:tc>
        <w:tc>
          <w:tcPr>
            <w:tcW w:w="405" w:type="dxa"/>
            <w:shd w:val="clear" w:color="auto" w:fill="D9E2F3" w:themeFill="accent1" w:themeFillTint="33"/>
          </w:tcPr>
          <w:p w14:paraId="0AA04F29" w14:textId="27116782" w:rsidR="00DD187B" w:rsidRPr="007710D6" w:rsidRDefault="00DD187B" w:rsidP="00FE22B4">
            <w:pPr>
              <w:spacing w:after="160" w:line="312" w:lineRule="auto"/>
              <w:rPr>
                <w:rFonts w:ascii="Bahnschrift Light" w:hAnsi="Bahnschrift Light"/>
              </w:rPr>
            </w:pPr>
            <w:r w:rsidRPr="007710D6">
              <w:rPr>
                <w:rFonts w:ascii="Bahnschrift Light" w:hAnsi="Bahnschrift Light"/>
              </w:rPr>
              <w:t>5</w:t>
            </w:r>
          </w:p>
        </w:tc>
        <w:tc>
          <w:tcPr>
            <w:tcW w:w="450" w:type="dxa"/>
            <w:shd w:val="clear" w:color="auto" w:fill="D9E2F3" w:themeFill="accent1" w:themeFillTint="33"/>
          </w:tcPr>
          <w:p w14:paraId="43097C76" w14:textId="61BCB62C" w:rsidR="00DD187B" w:rsidRPr="007710D6" w:rsidRDefault="00DD187B" w:rsidP="00FE22B4">
            <w:pPr>
              <w:spacing w:after="160" w:line="312" w:lineRule="auto"/>
              <w:rPr>
                <w:rFonts w:ascii="Bahnschrift Light" w:hAnsi="Bahnschrift Light"/>
              </w:rPr>
            </w:pPr>
            <w:r w:rsidRPr="007710D6">
              <w:rPr>
                <w:rFonts w:ascii="Bahnschrift Light" w:hAnsi="Bahnschrift Light"/>
              </w:rPr>
              <w:t>6</w:t>
            </w:r>
          </w:p>
        </w:tc>
      </w:tr>
    </w:tbl>
    <w:p w14:paraId="6E907C3E" w14:textId="37FB43C5" w:rsidR="00CC0A93" w:rsidRPr="007710D6" w:rsidRDefault="00CC0A93" w:rsidP="00FE22B4">
      <w:pPr>
        <w:spacing w:line="312" w:lineRule="auto"/>
        <w:jc w:val="both"/>
        <w:rPr>
          <w:rFonts w:ascii="Bahnschrift Light" w:hAnsi="Bahnschrift Light" w:cs="Arial"/>
          <w:b/>
          <w:sz w:val="24"/>
          <w:szCs w:val="24"/>
          <w:lang w:val="bs-Latn-BA"/>
        </w:rPr>
      </w:pPr>
    </w:p>
    <w:p w14:paraId="2EC8C996" w14:textId="77777777" w:rsidR="00FD4D2C" w:rsidRPr="007710D6" w:rsidRDefault="00FD4D2C" w:rsidP="00FE22B4">
      <w:pPr>
        <w:spacing w:line="312" w:lineRule="auto"/>
        <w:jc w:val="both"/>
        <w:rPr>
          <w:rFonts w:ascii="Bahnschrift Light" w:hAnsi="Bahnschrift Light"/>
          <w:sz w:val="24"/>
          <w:szCs w:val="24"/>
          <w:lang w:val="bs-Latn-BA"/>
        </w:rPr>
      </w:pPr>
    </w:p>
    <w:p w14:paraId="67EA5762" w14:textId="77777777" w:rsidR="00FD4D2C" w:rsidRPr="007710D6" w:rsidRDefault="00FD4D2C" w:rsidP="00FE22B4">
      <w:pPr>
        <w:spacing w:line="312" w:lineRule="auto"/>
        <w:jc w:val="both"/>
        <w:rPr>
          <w:rFonts w:ascii="Bahnschrift Light" w:hAnsi="Bahnschrift Light"/>
          <w:sz w:val="24"/>
          <w:szCs w:val="24"/>
          <w:lang w:val="bs-Latn-BA"/>
        </w:rPr>
      </w:pPr>
    </w:p>
    <w:p w14:paraId="242726EA" w14:textId="77777777" w:rsidR="00FD4D2C" w:rsidRPr="007710D6" w:rsidRDefault="00FD4D2C" w:rsidP="00FE22B4">
      <w:pPr>
        <w:spacing w:line="312" w:lineRule="auto"/>
        <w:jc w:val="both"/>
        <w:rPr>
          <w:rFonts w:ascii="Bahnschrift Light" w:hAnsi="Bahnschrift Light"/>
          <w:sz w:val="24"/>
          <w:szCs w:val="24"/>
          <w:lang w:val="bs-Latn-BA"/>
        </w:rPr>
      </w:pPr>
    </w:p>
    <w:p w14:paraId="3ADA3CFD" w14:textId="77777777" w:rsidR="00FD4D2C" w:rsidRPr="007710D6" w:rsidRDefault="00FD4D2C" w:rsidP="00FE22B4">
      <w:pPr>
        <w:spacing w:line="312" w:lineRule="auto"/>
        <w:jc w:val="both"/>
        <w:rPr>
          <w:rFonts w:ascii="Bahnschrift Light" w:hAnsi="Bahnschrift Light" w:cs="Arial"/>
          <w:noProof/>
          <w:sz w:val="24"/>
          <w:szCs w:val="24"/>
          <w:lang w:val="bs-Latn-BA"/>
        </w:rPr>
      </w:pPr>
    </w:p>
    <w:p w14:paraId="3D63B01D" w14:textId="77777777" w:rsidR="00CC0A93" w:rsidRPr="007710D6" w:rsidRDefault="00CC0A93" w:rsidP="00FE22B4">
      <w:pPr>
        <w:spacing w:line="312" w:lineRule="auto"/>
        <w:jc w:val="both"/>
        <w:rPr>
          <w:rFonts w:ascii="Bahnschrift Light" w:hAnsi="Bahnschrift Light" w:cs="Arial"/>
          <w:sz w:val="24"/>
          <w:szCs w:val="24"/>
          <w:lang w:val="bs-Latn-BA"/>
        </w:rPr>
      </w:pPr>
    </w:p>
    <w:sectPr w:rsidR="00CC0A93" w:rsidRPr="007710D6" w:rsidSect="00B57290">
      <w:footerReference w:type="default" r:id="rId31"/>
      <w:pgSz w:w="11906" w:h="16838"/>
      <w:pgMar w:top="1440" w:right="1440" w:bottom="1440" w:left="1440" w:header="510" w:footer="510" w:gutter="0"/>
      <w:pgBorders w:offsetFrom="page">
        <w:top w:val="dotted" w:sz="4" w:space="24" w:color="auto"/>
        <w:left w:val="dotted" w:sz="4" w:space="24" w:color="auto"/>
        <w:bottom w:val="dotted" w:sz="4" w:space="24" w:color="auto"/>
        <w:right w:val="dotted" w:sz="4" w:space="24" w:color="auto"/>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142C9" w14:textId="77777777" w:rsidR="00B57290" w:rsidRDefault="00B57290" w:rsidP="00042065">
      <w:pPr>
        <w:spacing w:after="0" w:line="240" w:lineRule="auto"/>
      </w:pPr>
      <w:r>
        <w:separator/>
      </w:r>
    </w:p>
  </w:endnote>
  <w:endnote w:type="continuationSeparator" w:id="0">
    <w:p w14:paraId="1B4ACDA2" w14:textId="77777777" w:rsidR="00B57290" w:rsidRDefault="00B57290" w:rsidP="00042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0655117"/>
      <w:docPartObj>
        <w:docPartGallery w:val="Page Numbers (Bottom of Page)"/>
        <w:docPartUnique/>
      </w:docPartObj>
    </w:sdtPr>
    <w:sdtEndPr/>
    <w:sdtContent>
      <w:sdt>
        <w:sdtPr>
          <w:id w:val="-1769616900"/>
          <w:docPartObj>
            <w:docPartGallery w:val="Page Numbers (Top of Page)"/>
            <w:docPartUnique/>
          </w:docPartObj>
        </w:sdtPr>
        <w:sdtEndPr/>
        <w:sdtContent>
          <w:p w14:paraId="7D18B311" w14:textId="3F87E866" w:rsidR="00B57290" w:rsidRDefault="00B5729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E4D4775" w14:textId="77777777" w:rsidR="00B57290" w:rsidRDefault="00B57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A4DB2" w14:textId="77777777" w:rsidR="00B57290" w:rsidRDefault="00B57290" w:rsidP="00042065">
      <w:pPr>
        <w:spacing w:after="0" w:line="240" w:lineRule="auto"/>
      </w:pPr>
      <w:r>
        <w:separator/>
      </w:r>
    </w:p>
  </w:footnote>
  <w:footnote w:type="continuationSeparator" w:id="0">
    <w:p w14:paraId="332A355D" w14:textId="77777777" w:rsidR="00B57290" w:rsidRDefault="00B57290" w:rsidP="00042065">
      <w:pPr>
        <w:spacing w:after="0" w:line="240" w:lineRule="auto"/>
      </w:pPr>
      <w:r>
        <w:continuationSeparator/>
      </w:r>
    </w:p>
  </w:footnote>
  <w:footnote w:id="1">
    <w:p w14:paraId="4219E242" w14:textId="77777777" w:rsidR="00B57290" w:rsidRPr="005B7494" w:rsidRDefault="00B57290" w:rsidP="005B7494">
      <w:pPr>
        <w:spacing w:before="120" w:after="120" w:line="240" w:lineRule="auto"/>
        <w:contextualSpacing/>
        <w:rPr>
          <w:rFonts w:ascii="Bahnschrift SemiBold" w:hAnsi="Bahnschrift SemiBold" w:cs="Arial"/>
          <w:i/>
          <w:iCs/>
          <w:sz w:val="12"/>
          <w:szCs w:val="12"/>
        </w:rPr>
      </w:pPr>
      <w:r w:rsidRPr="005B7494">
        <w:rPr>
          <w:rStyle w:val="Heading4Char"/>
          <w:rFonts w:ascii="Bahnschrift SemiBold" w:hAnsi="Bahnschrift SemiBold" w:cs="Arial"/>
          <w:i w:val="0"/>
          <w:iCs w:val="0"/>
          <w:sz w:val="12"/>
          <w:szCs w:val="12"/>
        </w:rPr>
        <w:footnoteRef/>
      </w:r>
      <w:r w:rsidRPr="005B7494">
        <w:rPr>
          <w:rFonts w:ascii="Bahnschrift SemiBold" w:hAnsi="Bahnschrift SemiBold" w:cs="Arial"/>
          <w:i/>
          <w:iCs/>
          <w:sz w:val="12"/>
          <w:szCs w:val="12"/>
        </w:rPr>
        <w:t xml:space="preserve"> </w:t>
      </w:r>
      <w:r w:rsidRPr="005B7494">
        <w:rPr>
          <w:rFonts w:ascii="Bahnschrift SemiBold" w:hAnsi="Bahnschrift SemiBold" w:cs="Arial"/>
          <w:i/>
          <w:iCs/>
          <w:noProof/>
          <w:sz w:val="12"/>
          <w:szCs w:val="12"/>
          <w:lang w:val="bs-Latn-BA"/>
        </w:rPr>
        <w:t>Poglavlje III. PODJELA NADLEŽNOSTI IZMEĐU FEDERALNIH I KANTONALNIH VLASTI, član 1. Sljedeće su isključive nadležnosti Federacije: c) donošenje propisa o finansijama i finansijskim institucijama Federacije i fiskalnoj politici Federacije,</w:t>
      </w:r>
    </w:p>
  </w:footnote>
  <w:footnote w:id="2">
    <w:p w14:paraId="21CFA77D" w14:textId="16BA16AE" w:rsidR="00B57290" w:rsidRPr="005B7494" w:rsidRDefault="00B57290" w:rsidP="005B7494">
      <w:pPr>
        <w:spacing w:before="120" w:after="120" w:line="240" w:lineRule="auto"/>
        <w:contextualSpacing/>
        <w:rPr>
          <w:rFonts w:ascii="Bahnschrift SemiBold" w:hAnsi="Bahnschrift SemiBold" w:cs="Arial"/>
          <w:i/>
          <w:iCs/>
          <w:sz w:val="12"/>
          <w:szCs w:val="12"/>
          <w:lang w:val="bs-Latn-BA"/>
        </w:rPr>
      </w:pPr>
      <w:r w:rsidRPr="005B7494">
        <w:rPr>
          <w:rStyle w:val="Heading4Char"/>
          <w:rFonts w:ascii="Bahnschrift SemiBold" w:hAnsi="Bahnschrift SemiBold" w:cs="Arial"/>
          <w:i w:val="0"/>
          <w:iCs w:val="0"/>
          <w:sz w:val="12"/>
          <w:szCs w:val="12"/>
        </w:rPr>
        <w:footnoteRef/>
      </w:r>
      <w:r w:rsidRPr="005B7494">
        <w:rPr>
          <w:rFonts w:ascii="Bahnschrift SemiBold" w:hAnsi="Bahnschrift SemiBold" w:cs="Arial"/>
          <w:i/>
          <w:iCs/>
          <w:sz w:val="12"/>
          <w:szCs w:val="12"/>
        </w:rPr>
        <w:t xml:space="preserve"> „</w:t>
      </w:r>
      <w:r w:rsidRPr="005B7494">
        <w:rPr>
          <w:rFonts w:ascii="Bahnschrift SemiBold" w:hAnsi="Bahnschrift SemiBold" w:cs="Arial"/>
          <w:i/>
          <w:iCs/>
          <w:noProof/>
          <w:sz w:val="12"/>
          <w:szCs w:val="12"/>
          <w:lang w:val="bs-Latn-BA"/>
        </w:rPr>
        <w:t>Službene novine Federacije BiH“, br</w:t>
      </w:r>
      <w:r w:rsidRPr="005B7494">
        <w:rPr>
          <w:rFonts w:ascii="Bahnschrift SemiBold" w:hAnsi="Bahnschrift SemiBold" w:cs="Arial"/>
          <w:i/>
          <w:iCs/>
          <w:sz w:val="12"/>
          <w:szCs w:val="12"/>
        </w:rPr>
        <w:t>. 102/13, 9/14, 13/14, 8/15, 91/15, 102/15, 104/16, 5/18, 11/19, 99/19, 25a/22 i 7/25)</w:t>
      </w:r>
    </w:p>
  </w:footnote>
  <w:footnote w:id="3">
    <w:p w14:paraId="41B8A12F" w14:textId="13CAD89D" w:rsidR="00B57290" w:rsidRPr="005B7494" w:rsidRDefault="00B57290" w:rsidP="005B7494">
      <w:pPr>
        <w:spacing w:before="120" w:after="120" w:line="240" w:lineRule="auto"/>
        <w:contextualSpacing/>
        <w:rPr>
          <w:rFonts w:ascii="Bahnschrift SemiBold" w:hAnsi="Bahnschrift SemiBold" w:cs="Arial"/>
          <w:i/>
          <w:iCs/>
          <w:sz w:val="12"/>
          <w:szCs w:val="12"/>
          <w:lang w:val="bs-Latn-BA"/>
        </w:rPr>
      </w:pPr>
      <w:r w:rsidRPr="005B7494">
        <w:rPr>
          <w:rStyle w:val="Heading4Char"/>
          <w:rFonts w:ascii="Bahnschrift SemiBold" w:hAnsi="Bahnschrift SemiBold" w:cs="Arial"/>
          <w:i w:val="0"/>
          <w:iCs w:val="0"/>
          <w:sz w:val="12"/>
          <w:szCs w:val="12"/>
        </w:rPr>
        <w:footnoteRef/>
      </w:r>
      <w:r w:rsidRPr="005B7494">
        <w:rPr>
          <w:rFonts w:ascii="Bahnschrift SemiBold" w:hAnsi="Bahnschrift SemiBold" w:cs="Arial"/>
          <w:i/>
          <w:iCs/>
          <w:sz w:val="12"/>
          <w:szCs w:val="12"/>
        </w:rPr>
        <w:t xml:space="preserve"> </w:t>
      </w:r>
      <w:r w:rsidRPr="005B7494">
        <w:rPr>
          <w:rFonts w:ascii="Bahnschrift SemiBold" w:hAnsi="Bahnschrift SemiBold" w:cs="Arial"/>
          <w:i/>
          <w:iCs/>
          <w:sz w:val="12"/>
          <w:szCs w:val="12"/>
          <w:lang w:val="bs-Latn-BA"/>
        </w:rPr>
        <w:t>Službene novine Federacije BIH broj 38/16</w:t>
      </w:r>
    </w:p>
  </w:footnote>
  <w:footnote w:id="4">
    <w:p w14:paraId="6E1417B3" w14:textId="3EEA04E1" w:rsidR="00B57290" w:rsidRPr="005B7494" w:rsidRDefault="00B57290" w:rsidP="005B7494">
      <w:pPr>
        <w:spacing w:before="120" w:after="120" w:line="240" w:lineRule="auto"/>
        <w:contextualSpacing/>
        <w:rPr>
          <w:rFonts w:ascii="Bahnschrift SemiBold" w:hAnsi="Bahnschrift SemiBold" w:cs="Arial"/>
          <w:i/>
          <w:iCs/>
          <w:noProof/>
          <w:sz w:val="12"/>
          <w:szCs w:val="12"/>
          <w:lang w:val="bs-Latn-BA"/>
        </w:rPr>
      </w:pPr>
      <w:r w:rsidRPr="005B7494">
        <w:rPr>
          <w:rStyle w:val="Heading4Char"/>
          <w:rFonts w:ascii="Bahnschrift SemiBold" w:hAnsi="Bahnschrift SemiBold" w:cs="Arial"/>
          <w:i w:val="0"/>
          <w:iCs w:val="0"/>
          <w:noProof/>
          <w:sz w:val="12"/>
          <w:szCs w:val="12"/>
          <w:lang w:val="bs-Latn-BA"/>
        </w:rPr>
        <w:footnoteRef/>
      </w:r>
      <w:r w:rsidRPr="005B7494">
        <w:rPr>
          <w:rFonts w:ascii="Bahnschrift SemiBold" w:hAnsi="Bahnschrift SemiBold" w:cs="Arial"/>
          <w:i/>
          <w:iCs/>
          <w:noProof/>
          <w:sz w:val="12"/>
          <w:szCs w:val="12"/>
          <w:lang w:val="bs-Latn-BA"/>
        </w:rPr>
        <w:t xml:space="preserve"> Službene novine Federacije BiH“, br. 22/06, 43/08, 22/09, 35/14, 94/15 i 17/22)</w:t>
      </w:r>
    </w:p>
  </w:footnote>
  <w:footnote w:id="5">
    <w:p w14:paraId="03C43E2E" w14:textId="2CCB0FF4" w:rsidR="00B57290" w:rsidRPr="00CB18A6" w:rsidRDefault="00B57290" w:rsidP="005B7494">
      <w:pPr>
        <w:spacing w:before="120" w:after="120" w:line="240" w:lineRule="auto"/>
        <w:contextualSpacing/>
        <w:rPr>
          <w:lang w:val="bs-Latn-BA"/>
        </w:rPr>
      </w:pPr>
      <w:r w:rsidRPr="005B7494">
        <w:rPr>
          <w:rStyle w:val="Heading4Char"/>
          <w:rFonts w:ascii="Bahnschrift SemiBold" w:hAnsi="Bahnschrift SemiBold" w:cs="Arial"/>
          <w:i w:val="0"/>
          <w:iCs w:val="0"/>
          <w:sz w:val="12"/>
          <w:szCs w:val="12"/>
        </w:rPr>
        <w:footnoteRef/>
      </w:r>
      <w:r w:rsidRPr="005B7494">
        <w:rPr>
          <w:rFonts w:ascii="Bahnschrift SemiBold" w:hAnsi="Bahnschrift SemiBold" w:cs="Arial"/>
          <w:i/>
          <w:iCs/>
          <w:sz w:val="12"/>
          <w:szCs w:val="12"/>
        </w:rPr>
        <w:t xml:space="preserve"> </w:t>
      </w:r>
      <w:r w:rsidRPr="005B7494">
        <w:rPr>
          <w:rFonts w:ascii="Bahnschrift SemiBold" w:hAnsi="Bahnschrift SemiBold" w:cs="Arial"/>
          <w:i/>
          <w:iCs/>
          <w:sz w:val="12"/>
          <w:szCs w:val="12"/>
          <w:lang w:val="bs-Latn-BA"/>
        </w:rPr>
        <w:t>Službene novine Federacije BiH", broj 32/17</w:t>
      </w:r>
    </w:p>
  </w:footnote>
  <w:footnote w:id="6">
    <w:p w14:paraId="39090020" w14:textId="5C1C2CAD" w:rsidR="00B57290" w:rsidRPr="005B7494" w:rsidRDefault="00B57290">
      <w:pPr>
        <w:rPr>
          <w:rFonts w:ascii="Bahnschrift SemiBold" w:hAnsi="Bahnschrift SemiBold"/>
          <w:i/>
          <w:iCs/>
          <w:noProof/>
          <w:lang w:val="bs-Latn-BA"/>
        </w:rPr>
      </w:pPr>
      <w:r w:rsidRPr="005B7494">
        <w:rPr>
          <w:rStyle w:val="Heading4Char"/>
          <w:rFonts w:ascii="Bahnschrift SemiBold" w:hAnsi="Bahnschrift SemiBold"/>
          <w:i w:val="0"/>
          <w:iCs w:val="0"/>
          <w:noProof/>
          <w:sz w:val="14"/>
          <w:szCs w:val="14"/>
        </w:rPr>
        <w:footnoteRef/>
      </w:r>
      <w:r w:rsidRPr="005B7494">
        <w:rPr>
          <w:rFonts w:ascii="Bahnschrift SemiBold" w:hAnsi="Bahnschrift SemiBold"/>
          <w:i/>
          <w:iCs/>
          <w:noProof/>
          <w:sz w:val="14"/>
          <w:szCs w:val="14"/>
        </w:rPr>
        <w:t xml:space="preserve"> Službene novine Federacije BiH", broj 74/19</w:t>
      </w:r>
    </w:p>
  </w:footnote>
  <w:footnote w:id="7">
    <w:p w14:paraId="6E786C18" w14:textId="6DC69BD5" w:rsidR="00B57290" w:rsidRPr="009F1851" w:rsidRDefault="00B57290" w:rsidP="00FD4D2C">
      <w:pPr>
        <w:rPr>
          <w:lang w:val="bs-Latn-BA"/>
        </w:rPr>
      </w:pPr>
      <w:r w:rsidRPr="00B806A1">
        <w:rPr>
          <w:rStyle w:val="Heading4Char"/>
          <w:noProof/>
          <w:sz w:val="16"/>
          <w:szCs w:val="16"/>
          <w:lang w:val="bs-Latn-BA"/>
        </w:rPr>
        <w:footnoteRef/>
      </w:r>
      <w:r w:rsidRPr="00B806A1">
        <w:rPr>
          <w:noProof/>
          <w:sz w:val="16"/>
          <w:szCs w:val="16"/>
          <w:lang w:val="bs-Latn-BA"/>
        </w:rPr>
        <w:t xml:space="preserve"> Službene novine Federacije BIH broj 12/25</w:t>
      </w:r>
      <w:r>
        <w:rPr>
          <w:noProof/>
          <w:sz w:val="16"/>
          <w:szCs w:val="16"/>
          <w:lang w:val="bs-Latn-BA"/>
        </w:rPr>
        <w:t xml:space="preserve"> i 49/25</w:t>
      </w:r>
    </w:p>
  </w:footnote>
  <w:footnote w:id="8">
    <w:p w14:paraId="45719F37" w14:textId="2521B780" w:rsidR="00B57290" w:rsidRPr="005B7494" w:rsidRDefault="00B57290" w:rsidP="00C71533">
      <w:pPr>
        <w:jc w:val="both"/>
        <w:rPr>
          <w:rFonts w:ascii="Bahnschrift SemiBold" w:hAnsi="Bahnschrift SemiBold"/>
          <w:i/>
          <w:iCs/>
          <w:noProof/>
          <w:lang w:val="bs-Latn-BA"/>
        </w:rPr>
      </w:pPr>
      <w:r w:rsidRPr="005B7494">
        <w:rPr>
          <w:rStyle w:val="Heading4Char"/>
          <w:rFonts w:ascii="Bahnschrift SemiBold" w:hAnsi="Bahnschrift SemiBold"/>
          <w:sz w:val="14"/>
          <w:szCs w:val="14"/>
        </w:rPr>
        <w:footnoteRef/>
      </w:r>
      <w:r w:rsidRPr="005B7494">
        <w:rPr>
          <w:rFonts w:ascii="Bahnschrift SemiBold" w:hAnsi="Bahnschrift SemiBold"/>
          <w:sz w:val="14"/>
          <w:szCs w:val="14"/>
        </w:rPr>
        <w:t xml:space="preserve"> </w:t>
      </w:r>
      <w:r w:rsidRPr="005B7494">
        <w:rPr>
          <w:rFonts w:ascii="Bahnschrift SemiBold" w:hAnsi="Bahnschrift SemiBold"/>
          <w:i/>
          <w:iCs/>
          <w:noProof/>
          <w:sz w:val="14"/>
          <w:szCs w:val="14"/>
          <w:lang w:val="bs-Latn-BA"/>
        </w:rPr>
        <w:t xml:space="preserve">Federalni zavod za statistiku  - Saopćenje TROMJESEČNI BRUTO DOMAĆI PROIZVOD, IV tromjesečje 2024, broj 10.3.4. od 31.03.2025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47F6"/>
    <w:multiLevelType w:val="multilevel"/>
    <w:tmpl w:val="E0A6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8F268F"/>
    <w:multiLevelType w:val="multilevel"/>
    <w:tmpl w:val="F0743E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95239"/>
    <w:multiLevelType w:val="multilevel"/>
    <w:tmpl w:val="3C364A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B01ED8"/>
    <w:multiLevelType w:val="multilevel"/>
    <w:tmpl w:val="E66EC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6638E5"/>
    <w:multiLevelType w:val="hybridMultilevel"/>
    <w:tmpl w:val="D35855CE"/>
    <w:lvl w:ilvl="0" w:tplc="DD62864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0026F8"/>
    <w:multiLevelType w:val="multilevel"/>
    <w:tmpl w:val="72AC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467B16"/>
    <w:multiLevelType w:val="hybridMultilevel"/>
    <w:tmpl w:val="A55C2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B71E6"/>
    <w:multiLevelType w:val="hybridMultilevel"/>
    <w:tmpl w:val="CA688B50"/>
    <w:lvl w:ilvl="0" w:tplc="D98E999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B7B03"/>
    <w:multiLevelType w:val="hybridMultilevel"/>
    <w:tmpl w:val="C13EE5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00416F"/>
    <w:multiLevelType w:val="hybridMultilevel"/>
    <w:tmpl w:val="1B2CA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21443"/>
    <w:multiLevelType w:val="multilevel"/>
    <w:tmpl w:val="37A2C4E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F012CC2"/>
    <w:multiLevelType w:val="hybridMultilevel"/>
    <w:tmpl w:val="80826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C17209"/>
    <w:multiLevelType w:val="hybridMultilevel"/>
    <w:tmpl w:val="40BA7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8E187B"/>
    <w:multiLevelType w:val="multilevel"/>
    <w:tmpl w:val="A12E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961817"/>
    <w:multiLevelType w:val="hybridMultilevel"/>
    <w:tmpl w:val="D9006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4A6FEE"/>
    <w:multiLevelType w:val="multilevel"/>
    <w:tmpl w:val="812C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C20A9A"/>
    <w:multiLevelType w:val="multilevel"/>
    <w:tmpl w:val="DC9843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5C3694"/>
    <w:multiLevelType w:val="multilevel"/>
    <w:tmpl w:val="2F60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8D70842"/>
    <w:multiLevelType w:val="hybridMultilevel"/>
    <w:tmpl w:val="12549518"/>
    <w:lvl w:ilvl="0" w:tplc="08090001">
      <w:start w:val="1"/>
      <w:numFmt w:val="bullet"/>
      <w:lvlText w:val=""/>
      <w:lvlJc w:val="left"/>
      <w:pPr>
        <w:ind w:left="720" w:hanging="360"/>
      </w:pPr>
      <w:rPr>
        <w:rFonts w:ascii="Symbol" w:hAnsi="Symbol" w:hint="default"/>
      </w:rPr>
    </w:lvl>
    <w:lvl w:ilvl="1" w:tplc="5226D798">
      <w:start w:val="4"/>
      <w:numFmt w:val="bullet"/>
      <w:lvlText w:val="•"/>
      <w:lvlJc w:val="left"/>
      <w:pPr>
        <w:ind w:left="1800" w:hanging="720"/>
      </w:pPr>
      <w:rPr>
        <w:rFonts w:ascii="Bahnschrift Light" w:eastAsiaTheme="minorHAnsi" w:hAnsi="Bahnschrift Light"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901DBB"/>
    <w:multiLevelType w:val="multilevel"/>
    <w:tmpl w:val="6F1C09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B871FA8"/>
    <w:multiLevelType w:val="multilevel"/>
    <w:tmpl w:val="5372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A40742"/>
    <w:multiLevelType w:val="hybridMultilevel"/>
    <w:tmpl w:val="25604E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127543"/>
    <w:multiLevelType w:val="hybridMultilevel"/>
    <w:tmpl w:val="B3C06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852C33"/>
    <w:multiLevelType w:val="hybridMultilevel"/>
    <w:tmpl w:val="9D044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79287D"/>
    <w:multiLevelType w:val="hybridMultilevel"/>
    <w:tmpl w:val="5FA23956"/>
    <w:lvl w:ilvl="0" w:tplc="1B38A746">
      <w:start w:val="1"/>
      <w:numFmt w:val="decimal"/>
      <w:lvlText w:val="%1."/>
      <w:lvlJc w:val="left"/>
      <w:pPr>
        <w:ind w:left="720" w:hanging="360"/>
      </w:pPr>
      <w:rPr>
        <w:rFonts w:hint="default"/>
      </w:rPr>
    </w:lvl>
    <w:lvl w:ilvl="1" w:tplc="AB124058" w:tentative="1">
      <w:start w:val="1"/>
      <w:numFmt w:val="lowerLetter"/>
      <w:lvlText w:val="%2."/>
      <w:lvlJc w:val="left"/>
      <w:pPr>
        <w:ind w:left="1440" w:hanging="360"/>
      </w:pPr>
    </w:lvl>
    <w:lvl w:ilvl="2" w:tplc="BA1AFB44" w:tentative="1">
      <w:start w:val="1"/>
      <w:numFmt w:val="lowerRoman"/>
      <w:lvlText w:val="%3."/>
      <w:lvlJc w:val="right"/>
      <w:pPr>
        <w:ind w:left="2160" w:hanging="180"/>
      </w:pPr>
    </w:lvl>
    <w:lvl w:ilvl="3" w:tplc="15582716" w:tentative="1">
      <w:start w:val="1"/>
      <w:numFmt w:val="decimal"/>
      <w:lvlText w:val="%4."/>
      <w:lvlJc w:val="left"/>
      <w:pPr>
        <w:ind w:left="2880" w:hanging="360"/>
      </w:pPr>
    </w:lvl>
    <w:lvl w:ilvl="4" w:tplc="FB4AD9F4" w:tentative="1">
      <w:start w:val="1"/>
      <w:numFmt w:val="lowerLetter"/>
      <w:lvlText w:val="%5."/>
      <w:lvlJc w:val="left"/>
      <w:pPr>
        <w:ind w:left="3600" w:hanging="360"/>
      </w:pPr>
    </w:lvl>
    <w:lvl w:ilvl="5" w:tplc="F2F2E10A" w:tentative="1">
      <w:start w:val="1"/>
      <w:numFmt w:val="lowerRoman"/>
      <w:lvlText w:val="%6."/>
      <w:lvlJc w:val="right"/>
      <w:pPr>
        <w:ind w:left="4320" w:hanging="180"/>
      </w:pPr>
    </w:lvl>
    <w:lvl w:ilvl="6" w:tplc="BEC05268" w:tentative="1">
      <w:start w:val="1"/>
      <w:numFmt w:val="decimal"/>
      <w:lvlText w:val="%7."/>
      <w:lvlJc w:val="left"/>
      <w:pPr>
        <w:ind w:left="5040" w:hanging="360"/>
      </w:pPr>
    </w:lvl>
    <w:lvl w:ilvl="7" w:tplc="C52EFD36" w:tentative="1">
      <w:start w:val="1"/>
      <w:numFmt w:val="lowerLetter"/>
      <w:lvlText w:val="%8."/>
      <w:lvlJc w:val="left"/>
      <w:pPr>
        <w:ind w:left="5760" w:hanging="360"/>
      </w:pPr>
    </w:lvl>
    <w:lvl w:ilvl="8" w:tplc="A856674A" w:tentative="1">
      <w:start w:val="1"/>
      <w:numFmt w:val="lowerRoman"/>
      <w:lvlText w:val="%9."/>
      <w:lvlJc w:val="right"/>
      <w:pPr>
        <w:ind w:left="6480" w:hanging="180"/>
      </w:pPr>
    </w:lvl>
  </w:abstractNum>
  <w:abstractNum w:abstractNumId="25" w15:restartNumberingAfterBreak="0">
    <w:nsid w:val="33F45E85"/>
    <w:multiLevelType w:val="multilevel"/>
    <w:tmpl w:val="A8CE7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81E12F0"/>
    <w:multiLevelType w:val="multilevel"/>
    <w:tmpl w:val="69C88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A103DD0"/>
    <w:multiLevelType w:val="hybridMultilevel"/>
    <w:tmpl w:val="233E557C"/>
    <w:lvl w:ilvl="0" w:tplc="DD62864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B5B4096"/>
    <w:multiLevelType w:val="multilevel"/>
    <w:tmpl w:val="E83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C067B88"/>
    <w:multiLevelType w:val="hybridMultilevel"/>
    <w:tmpl w:val="C7C4519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431176"/>
    <w:multiLevelType w:val="hybridMultilevel"/>
    <w:tmpl w:val="26423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E52718"/>
    <w:multiLevelType w:val="hybridMultilevel"/>
    <w:tmpl w:val="1626F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F7192A"/>
    <w:multiLevelType w:val="hybridMultilevel"/>
    <w:tmpl w:val="47A26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E86362"/>
    <w:multiLevelType w:val="multilevel"/>
    <w:tmpl w:val="1FDCA712"/>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B1B043E"/>
    <w:multiLevelType w:val="multilevel"/>
    <w:tmpl w:val="EA4CF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C23105B"/>
    <w:multiLevelType w:val="multilevel"/>
    <w:tmpl w:val="6CE6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DFA37AC"/>
    <w:multiLevelType w:val="multilevel"/>
    <w:tmpl w:val="26B4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3466213"/>
    <w:multiLevelType w:val="hybridMultilevel"/>
    <w:tmpl w:val="A9B62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D438FF"/>
    <w:multiLevelType w:val="hybridMultilevel"/>
    <w:tmpl w:val="9A04F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76A4665"/>
    <w:multiLevelType w:val="hybridMultilevel"/>
    <w:tmpl w:val="86E81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0E72A1"/>
    <w:multiLevelType w:val="hybridMultilevel"/>
    <w:tmpl w:val="ABDA4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76545C"/>
    <w:multiLevelType w:val="hybridMultilevel"/>
    <w:tmpl w:val="984E7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666428"/>
    <w:multiLevelType w:val="hybridMultilevel"/>
    <w:tmpl w:val="41C6D5B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2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D018AD"/>
    <w:multiLevelType w:val="hybridMultilevel"/>
    <w:tmpl w:val="92647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7200A36"/>
    <w:multiLevelType w:val="multilevel"/>
    <w:tmpl w:val="D744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3456B70"/>
    <w:multiLevelType w:val="multilevel"/>
    <w:tmpl w:val="E59042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37350FF"/>
    <w:multiLevelType w:val="multilevel"/>
    <w:tmpl w:val="13783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5F05B12"/>
    <w:multiLevelType w:val="hybridMultilevel"/>
    <w:tmpl w:val="0C1CD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1552F5"/>
    <w:multiLevelType w:val="hybridMultilevel"/>
    <w:tmpl w:val="7A0A5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6364798"/>
    <w:multiLevelType w:val="hybridMultilevel"/>
    <w:tmpl w:val="82BCDA9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502"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C37C3D"/>
    <w:multiLevelType w:val="hybridMultilevel"/>
    <w:tmpl w:val="CA48D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B1A6CF1"/>
    <w:multiLevelType w:val="hybridMultilevel"/>
    <w:tmpl w:val="63868B0E"/>
    <w:lvl w:ilvl="0" w:tplc="BBBEF044">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B717AA1"/>
    <w:multiLevelType w:val="multilevel"/>
    <w:tmpl w:val="8FFAF9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C162F43"/>
    <w:multiLevelType w:val="hybridMultilevel"/>
    <w:tmpl w:val="90908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D034296"/>
    <w:multiLevelType w:val="multilevel"/>
    <w:tmpl w:val="7F7AE9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4"/>
  </w:num>
  <w:num w:numId="3">
    <w:abstractNumId w:val="4"/>
  </w:num>
  <w:num w:numId="4">
    <w:abstractNumId w:val="27"/>
  </w:num>
  <w:num w:numId="5">
    <w:abstractNumId w:val="10"/>
  </w:num>
  <w:num w:numId="6">
    <w:abstractNumId w:val="51"/>
  </w:num>
  <w:num w:numId="7">
    <w:abstractNumId w:val="23"/>
  </w:num>
  <w:num w:numId="8">
    <w:abstractNumId w:val="3"/>
  </w:num>
  <w:num w:numId="9">
    <w:abstractNumId w:val="36"/>
  </w:num>
  <w:num w:numId="10">
    <w:abstractNumId w:val="28"/>
  </w:num>
  <w:num w:numId="11">
    <w:abstractNumId w:val="25"/>
  </w:num>
  <w:num w:numId="12">
    <w:abstractNumId w:val="0"/>
  </w:num>
  <w:num w:numId="13">
    <w:abstractNumId w:val="20"/>
  </w:num>
  <w:num w:numId="14">
    <w:abstractNumId w:val="8"/>
  </w:num>
  <w:num w:numId="15">
    <w:abstractNumId w:val="50"/>
  </w:num>
  <w:num w:numId="16">
    <w:abstractNumId w:val="38"/>
  </w:num>
  <w:num w:numId="17">
    <w:abstractNumId w:val="17"/>
  </w:num>
  <w:num w:numId="18">
    <w:abstractNumId w:val="44"/>
  </w:num>
  <w:num w:numId="19">
    <w:abstractNumId w:val="35"/>
  </w:num>
  <w:num w:numId="20">
    <w:abstractNumId w:val="5"/>
  </w:num>
  <w:num w:numId="21">
    <w:abstractNumId w:val="15"/>
  </w:num>
  <w:num w:numId="22">
    <w:abstractNumId w:val="46"/>
  </w:num>
  <w:num w:numId="23">
    <w:abstractNumId w:val="33"/>
  </w:num>
  <w:num w:numId="24">
    <w:abstractNumId w:val="34"/>
  </w:num>
  <w:num w:numId="25">
    <w:abstractNumId w:val="6"/>
  </w:num>
  <w:num w:numId="26">
    <w:abstractNumId w:val="14"/>
  </w:num>
  <w:num w:numId="27">
    <w:abstractNumId w:val="26"/>
  </w:num>
  <w:num w:numId="28">
    <w:abstractNumId w:val="13"/>
  </w:num>
  <w:num w:numId="29">
    <w:abstractNumId w:val="39"/>
  </w:num>
  <w:num w:numId="30">
    <w:abstractNumId w:val="41"/>
  </w:num>
  <w:num w:numId="31">
    <w:abstractNumId w:val="31"/>
  </w:num>
  <w:num w:numId="32">
    <w:abstractNumId w:val="18"/>
  </w:num>
  <w:num w:numId="33">
    <w:abstractNumId w:val="42"/>
  </w:num>
  <w:num w:numId="34">
    <w:abstractNumId w:val="29"/>
  </w:num>
  <w:num w:numId="35">
    <w:abstractNumId w:val="49"/>
  </w:num>
  <w:num w:numId="36">
    <w:abstractNumId w:val="48"/>
  </w:num>
  <w:num w:numId="37">
    <w:abstractNumId w:val="9"/>
  </w:num>
  <w:num w:numId="38">
    <w:abstractNumId w:val="53"/>
  </w:num>
  <w:num w:numId="39">
    <w:abstractNumId w:val="12"/>
  </w:num>
  <w:num w:numId="40">
    <w:abstractNumId w:val="2"/>
  </w:num>
  <w:num w:numId="41">
    <w:abstractNumId w:val="45"/>
  </w:num>
  <w:num w:numId="42">
    <w:abstractNumId w:val="19"/>
  </w:num>
  <w:num w:numId="43">
    <w:abstractNumId w:val="54"/>
  </w:num>
  <w:num w:numId="44">
    <w:abstractNumId w:val="52"/>
  </w:num>
  <w:num w:numId="45">
    <w:abstractNumId w:val="16"/>
  </w:num>
  <w:num w:numId="46">
    <w:abstractNumId w:val="1"/>
  </w:num>
  <w:num w:numId="47">
    <w:abstractNumId w:val="30"/>
  </w:num>
  <w:num w:numId="48">
    <w:abstractNumId w:val="47"/>
  </w:num>
  <w:num w:numId="49">
    <w:abstractNumId w:val="11"/>
  </w:num>
  <w:num w:numId="50">
    <w:abstractNumId w:val="40"/>
  </w:num>
  <w:num w:numId="51">
    <w:abstractNumId w:val="37"/>
  </w:num>
  <w:num w:numId="52">
    <w:abstractNumId w:val="32"/>
  </w:num>
  <w:num w:numId="53">
    <w:abstractNumId w:val="22"/>
  </w:num>
  <w:num w:numId="54">
    <w:abstractNumId w:val="21"/>
  </w:num>
  <w:num w:numId="55">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F9"/>
    <w:rsid w:val="00015487"/>
    <w:rsid w:val="000209EF"/>
    <w:rsid w:val="000247F8"/>
    <w:rsid w:val="00027A3B"/>
    <w:rsid w:val="00032D71"/>
    <w:rsid w:val="000362EE"/>
    <w:rsid w:val="00037889"/>
    <w:rsid w:val="00040E09"/>
    <w:rsid w:val="00042065"/>
    <w:rsid w:val="00047D1C"/>
    <w:rsid w:val="00053DB8"/>
    <w:rsid w:val="00064B2F"/>
    <w:rsid w:val="000653E7"/>
    <w:rsid w:val="00073AC4"/>
    <w:rsid w:val="00077731"/>
    <w:rsid w:val="00090A8F"/>
    <w:rsid w:val="00092141"/>
    <w:rsid w:val="000A33D0"/>
    <w:rsid w:val="000A79DC"/>
    <w:rsid w:val="000C3483"/>
    <w:rsid w:val="000D5959"/>
    <w:rsid w:val="000F2D49"/>
    <w:rsid w:val="00100240"/>
    <w:rsid w:val="00145962"/>
    <w:rsid w:val="001607F3"/>
    <w:rsid w:val="00172A7A"/>
    <w:rsid w:val="00183DD8"/>
    <w:rsid w:val="00194822"/>
    <w:rsid w:val="00195384"/>
    <w:rsid w:val="00197128"/>
    <w:rsid w:val="001A36E2"/>
    <w:rsid w:val="001A4496"/>
    <w:rsid w:val="001A61CE"/>
    <w:rsid w:val="001A729A"/>
    <w:rsid w:val="001B5153"/>
    <w:rsid w:val="001B51C0"/>
    <w:rsid w:val="001D29A4"/>
    <w:rsid w:val="001D5C0E"/>
    <w:rsid w:val="00200FF8"/>
    <w:rsid w:val="00214F00"/>
    <w:rsid w:val="002212DB"/>
    <w:rsid w:val="002308EA"/>
    <w:rsid w:val="00231C46"/>
    <w:rsid w:val="00247EE0"/>
    <w:rsid w:val="0025672A"/>
    <w:rsid w:val="00263C0D"/>
    <w:rsid w:val="0026494B"/>
    <w:rsid w:val="002700E4"/>
    <w:rsid w:val="00270704"/>
    <w:rsid w:val="002920B0"/>
    <w:rsid w:val="00294032"/>
    <w:rsid w:val="002A2C01"/>
    <w:rsid w:val="002B2EE1"/>
    <w:rsid w:val="002B49BC"/>
    <w:rsid w:val="002E3AA0"/>
    <w:rsid w:val="002E49CA"/>
    <w:rsid w:val="00304648"/>
    <w:rsid w:val="00326CF0"/>
    <w:rsid w:val="00341247"/>
    <w:rsid w:val="00366885"/>
    <w:rsid w:val="00367545"/>
    <w:rsid w:val="0037375E"/>
    <w:rsid w:val="0037788F"/>
    <w:rsid w:val="003858AC"/>
    <w:rsid w:val="00385FD5"/>
    <w:rsid w:val="003B587C"/>
    <w:rsid w:val="003B729D"/>
    <w:rsid w:val="003C3E07"/>
    <w:rsid w:val="003D1C49"/>
    <w:rsid w:val="003D2D21"/>
    <w:rsid w:val="003D6D96"/>
    <w:rsid w:val="003E62A9"/>
    <w:rsid w:val="003F11A6"/>
    <w:rsid w:val="003F4CE9"/>
    <w:rsid w:val="004012DC"/>
    <w:rsid w:val="00404902"/>
    <w:rsid w:val="00407FBF"/>
    <w:rsid w:val="00421B1F"/>
    <w:rsid w:val="00430126"/>
    <w:rsid w:val="004335D2"/>
    <w:rsid w:val="00444576"/>
    <w:rsid w:val="0045681E"/>
    <w:rsid w:val="004721E3"/>
    <w:rsid w:val="004903B9"/>
    <w:rsid w:val="004B13EA"/>
    <w:rsid w:val="004B4FA6"/>
    <w:rsid w:val="004D0492"/>
    <w:rsid w:val="004D3221"/>
    <w:rsid w:val="004E20A2"/>
    <w:rsid w:val="004E212C"/>
    <w:rsid w:val="004E4437"/>
    <w:rsid w:val="004F2D9A"/>
    <w:rsid w:val="005013C3"/>
    <w:rsid w:val="005055F9"/>
    <w:rsid w:val="005227E6"/>
    <w:rsid w:val="0052419C"/>
    <w:rsid w:val="00535AD9"/>
    <w:rsid w:val="00577E7F"/>
    <w:rsid w:val="005879EA"/>
    <w:rsid w:val="00590CC7"/>
    <w:rsid w:val="005948B1"/>
    <w:rsid w:val="005B7494"/>
    <w:rsid w:val="005C03A1"/>
    <w:rsid w:val="005C5628"/>
    <w:rsid w:val="005E1F59"/>
    <w:rsid w:val="005E3C3C"/>
    <w:rsid w:val="005E62FF"/>
    <w:rsid w:val="005F194E"/>
    <w:rsid w:val="00622F9A"/>
    <w:rsid w:val="006314FC"/>
    <w:rsid w:val="006443D0"/>
    <w:rsid w:val="00650608"/>
    <w:rsid w:val="006752C2"/>
    <w:rsid w:val="00683D2F"/>
    <w:rsid w:val="00683D85"/>
    <w:rsid w:val="00687917"/>
    <w:rsid w:val="006B05AD"/>
    <w:rsid w:val="006C7DCA"/>
    <w:rsid w:val="006D08B9"/>
    <w:rsid w:val="006E1AA5"/>
    <w:rsid w:val="006E42FB"/>
    <w:rsid w:val="006E6DE0"/>
    <w:rsid w:val="00700C7F"/>
    <w:rsid w:val="00711FA8"/>
    <w:rsid w:val="007261FB"/>
    <w:rsid w:val="00732EDF"/>
    <w:rsid w:val="007411FC"/>
    <w:rsid w:val="00742385"/>
    <w:rsid w:val="00744444"/>
    <w:rsid w:val="00744B30"/>
    <w:rsid w:val="00747B85"/>
    <w:rsid w:val="00750377"/>
    <w:rsid w:val="00754356"/>
    <w:rsid w:val="00770AD9"/>
    <w:rsid w:val="007710D6"/>
    <w:rsid w:val="00786EF6"/>
    <w:rsid w:val="007F6801"/>
    <w:rsid w:val="00806902"/>
    <w:rsid w:val="0080753B"/>
    <w:rsid w:val="00811015"/>
    <w:rsid w:val="008253D3"/>
    <w:rsid w:val="00841D7A"/>
    <w:rsid w:val="008519AD"/>
    <w:rsid w:val="00853061"/>
    <w:rsid w:val="0086435C"/>
    <w:rsid w:val="00864445"/>
    <w:rsid w:val="00866342"/>
    <w:rsid w:val="008841AC"/>
    <w:rsid w:val="0089199D"/>
    <w:rsid w:val="00897833"/>
    <w:rsid w:val="008A41BF"/>
    <w:rsid w:val="008B0D98"/>
    <w:rsid w:val="008B7388"/>
    <w:rsid w:val="008C6156"/>
    <w:rsid w:val="008F7BD3"/>
    <w:rsid w:val="00903A3A"/>
    <w:rsid w:val="00907353"/>
    <w:rsid w:val="00914923"/>
    <w:rsid w:val="00934649"/>
    <w:rsid w:val="00941C38"/>
    <w:rsid w:val="00942D02"/>
    <w:rsid w:val="00961345"/>
    <w:rsid w:val="0098172B"/>
    <w:rsid w:val="009859D6"/>
    <w:rsid w:val="009A7604"/>
    <w:rsid w:val="009B4FA4"/>
    <w:rsid w:val="009B6C01"/>
    <w:rsid w:val="009D64BD"/>
    <w:rsid w:val="009D6A94"/>
    <w:rsid w:val="009E0D52"/>
    <w:rsid w:val="009F1851"/>
    <w:rsid w:val="009F483F"/>
    <w:rsid w:val="009F75C9"/>
    <w:rsid w:val="00A17F83"/>
    <w:rsid w:val="00A36208"/>
    <w:rsid w:val="00A423FC"/>
    <w:rsid w:val="00A562BC"/>
    <w:rsid w:val="00A63412"/>
    <w:rsid w:val="00A71DAE"/>
    <w:rsid w:val="00A77890"/>
    <w:rsid w:val="00A85B30"/>
    <w:rsid w:val="00A86D07"/>
    <w:rsid w:val="00A87B70"/>
    <w:rsid w:val="00AA294F"/>
    <w:rsid w:val="00AA4594"/>
    <w:rsid w:val="00AA7090"/>
    <w:rsid w:val="00AC6FD2"/>
    <w:rsid w:val="00AD742A"/>
    <w:rsid w:val="00AE1D45"/>
    <w:rsid w:val="00AE2CAF"/>
    <w:rsid w:val="00AE77A6"/>
    <w:rsid w:val="00B06D0E"/>
    <w:rsid w:val="00B06F96"/>
    <w:rsid w:val="00B17807"/>
    <w:rsid w:val="00B31656"/>
    <w:rsid w:val="00B31FF5"/>
    <w:rsid w:val="00B50ED0"/>
    <w:rsid w:val="00B563DF"/>
    <w:rsid w:val="00B57290"/>
    <w:rsid w:val="00B64632"/>
    <w:rsid w:val="00B806A1"/>
    <w:rsid w:val="00B94A19"/>
    <w:rsid w:val="00BC64CC"/>
    <w:rsid w:val="00BC7176"/>
    <w:rsid w:val="00BD0DE7"/>
    <w:rsid w:val="00BD6EE6"/>
    <w:rsid w:val="00BF066B"/>
    <w:rsid w:val="00BF1FB1"/>
    <w:rsid w:val="00C00E56"/>
    <w:rsid w:val="00C2157A"/>
    <w:rsid w:val="00C40DB4"/>
    <w:rsid w:val="00C413EE"/>
    <w:rsid w:val="00C5710F"/>
    <w:rsid w:val="00C57454"/>
    <w:rsid w:val="00C61BC9"/>
    <w:rsid w:val="00C71533"/>
    <w:rsid w:val="00C736E9"/>
    <w:rsid w:val="00CB095B"/>
    <w:rsid w:val="00CB18A6"/>
    <w:rsid w:val="00CB7FCC"/>
    <w:rsid w:val="00CC0A93"/>
    <w:rsid w:val="00CD4D13"/>
    <w:rsid w:val="00CD7ADD"/>
    <w:rsid w:val="00CE6FE6"/>
    <w:rsid w:val="00D0658B"/>
    <w:rsid w:val="00D27EEE"/>
    <w:rsid w:val="00D3669B"/>
    <w:rsid w:val="00D4516A"/>
    <w:rsid w:val="00D51DFD"/>
    <w:rsid w:val="00D82EF3"/>
    <w:rsid w:val="00DB5F88"/>
    <w:rsid w:val="00DD0907"/>
    <w:rsid w:val="00DD187B"/>
    <w:rsid w:val="00DD6DC6"/>
    <w:rsid w:val="00DE4DAF"/>
    <w:rsid w:val="00DF432E"/>
    <w:rsid w:val="00DF61E9"/>
    <w:rsid w:val="00DF7B37"/>
    <w:rsid w:val="00E06E5D"/>
    <w:rsid w:val="00E4655C"/>
    <w:rsid w:val="00E85227"/>
    <w:rsid w:val="00E90440"/>
    <w:rsid w:val="00E90D48"/>
    <w:rsid w:val="00EA0254"/>
    <w:rsid w:val="00EA370F"/>
    <w:rsid w:val="00EB1B63"/>
    <w:rsid w:val="00EB4021"/>
    <w:rsid w:val="00ED3119"/>
    <w:rsid w:val="00F00AEA"/>
    <w:rsid w:val="00F26989"/>
    <w:rsid w:val="00F310A0"/>
    <w:rsid w:val="00F375F8"/>
    <w:rsid w:val="00F37944"/>
    <w:rsid w:val="00F42822"/>
    <w:rsid w:val="00F4328B"/>
    <w:rsid w:val="00F535E8"/>
    <w:rsid w:val="00F53D22"/>
    <w:rsid w:val="00F641CD"/>
    <w:rsid w:val="00F80314"/>
    <w:rsid w:val="00F81D0D"/>
    <w:rsid w:val="00F86BE9"/>
    <w:rsid w:val="00F93E6D"/>
    <w:rsid w:val="00F9632E"/>
    <w:rsid w:val="00FA2B98"/>
    <w:rsid w:val="00FA4454"/>
    <w:rsid w:val="00FB1BD6"/>
    <w:rsid w:val="00FC3006"/>
    <w:rsid w:val="00FD4D2C"/>
    <w:rsid w:val="00FE22B4"/>
    <w:rsid w:val="00FE32F4"/>
    <w:rsid w:val="00FF299A"/>
    <w:rsid w:val="00FF7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5AD0D"/>
  <w15:chartTrackingRefBased/>
  <w15:docId w15:val="{70E4D730-92A3-4D54-B22C-EB68DABD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7353"/>
  </w:style>
  <w:style w:type="paragraph" w:styleId="Heading1">
    <w:name w:val="heading 1"/>
    <w:basedOn w:val="Normal"/>
    <w:next w:val="Normal"/>
    <w:link w:val="Heading1Char"/>
    <w:uiPriority w:val="9"/>
    <w:qFormat/>
    <w:rsid w:val="005F19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F19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F19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1548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D6A9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94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F194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F194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1548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9D6A94"/>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89199D"/>
    <w:pPr>
      <w:ind w:left="720"/>
      <w:contextualSpacing/>
    </w:pPr>
  </w:style>
  <w:style w:type="paragraph" w:styleId="FootnoteText">
    <w:name w:val="footnote text"/>
    <w:basedOn w:val="Normal"/>
    <w:link w:val="FootnoteTextChar"/>
    <w:uiPriority w:val="99"/>
    <w:semiHidden/>
    <w:unhideWhenUsed/>
    <w:rsid w:val="000420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2065"/>
    <w:rPr>
      <w:sz w:val="20"/>
      <w:szCs w:val="20"/>
    </w:rPr>
  </w:style>
  <w:style w:type="character" w:styleId="FootnoteReference">
    <w:name w:val="footnote reference"/>
    <w:basedOn w:val="DefaultParagraphFont"/>
    <w:uiPriority w:val="99"/>
    <w:semiHidden/>
    <w:unhideWhenUsed/>
    <w:rsid w:val="00042065"/>
    <w:rPr>
      <w:vertAlign w:val="superscript"/>
    </w:rPr>
  </w:style>
  <w:style w:type="character" w:styleId="SubtleEmphasis">
    <w:name w:val="Subtle Emphasis"/>
    <w:basedOn w:val="DefaultParagraphFont"/>
    <w:uiPriority w:val="19"/>
    <w:qFormat/>
    <w:rsid w:val="00015487"/>
    <w:rPr>
      <w:i/>
      <w:iCs/>
      <w:color w:val="404040" w:themeColor="text1" w:themeTint="BF"/>
    </w:rPr>
  </w:style>
  <w:style w:type="table" w:styleId="TableGrid">
    <w:name w:val="Table Grid"/>
    <w:basedOn w:val="TableNormal"/>
    <w:uiPriority w:val="39"/>
    <w:rsid w:val="004E2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83D85"/>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683D85"/>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683D85"/>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683D85"/>
    <w:rPr>
      <w:rFonts w:eastAsiaTheme="minorEastAsia" w:cs="Times New Roman"/>
      <w:color w:val="5A5A5A" w:themeColor="text1" w:themeTint="A5"/>
      <w:spacing w:val="15"/>
      <w:lang w:val="en-US"/>
    </w:rPr>
  </w:style>
  <w:style w:type="paragraph" w:styleId="NoSpacing">
    <w:name w:val="No Spacing"/>
    <w:link w:val="NoSpacingChar"/>
    <w:uiPriority w:val="1"/>
    <w:qFormat/>
    <w:rsid w:val="00683D8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83D85"/>
    <w:rPr>
      <w:rFonts w:eastAsiaTheme="minorEastAsia"/>
      <w:lang w:val="en-US"/>
    </w:rPr>
  </w:style>
  <w:style w:type="paragraph" w:styleId="TOCHeading">
    <w:name w:val="TOC Heading"/>
    <w:basedOn w:val="Heading1"/>
    <w:next w:val="Normal"/>
    <w:uiPriority w:val="39"/>
    <w:unhideWhenUsed/>
    <w:qFormat/>
    <w:rsid w:val="00622F9A"/>
    <w:pPr>
      <w:outlineLvl w:val="9"/>
    </w:pPr>
    <w:rPr>
      <w:lang w:val="en-US"/>
    </w:rPr>
  </w:style>
  <w:style w:type="paragraph" w:styleId="TOC1">
    <w:name w:val="toc 1"/>
    <w:basedOn w:val="Normal"/>
    <w:next w:val="Normal"/>
    <w:autoRedefine/>
    <w:uiPriority w:val="39"/>
    <w:unhideWhenUsed/>
    <w:rsid w:val="00622F9A"/>
    <w:pPr>
      <w:spacing w:after="100"/>
    </w:pPr>
  </w:style>
  <w:style w:type="paragraph" w:styleId="TOC2">
    <w:name w:val="toc 2"/>
    <w:basedOn w:val="Normal"/>
    <w:next w:val="Normal"/>
    <w:autoRedefine/>
    <w:uiPriority w:val="39"/>
    <w:unhideWhenUsed/>
    <w:rsid w:val="00622F9A"/>
    <w:pPr>
      <w:spacing w:after="100"/>
      <w:ind w:left="220"/>
    </w:pPr>
  </w:style>
  <w:style w:type="paragraph" w:styleId="TOC3">
    <w:name w:val="toc 3"/>
    <w:basedOn w:val="Normal"/>
    <w:next w:val="Normal"/>
    <w:autoRedefine/>
    <w:uiPriority w:val="39"/>
    <w:unhideWhenUsed/>
    <w:rsid w:val="00622F9A"/>
    <w:pPr>
      <w:spacing w:after="100"/>
      <w:ind w:left="440"/>
    </w:pPr>
  </w:style>
  <w:style w:type="character" w:styleId="Hyperlink">
    <w:name w:val="Hyperlink"/>
    <w:basedOn w:val="DefaultParagraphFont"/>
    <w:uiPriority w:val="99"/>
    <w:unhideWhenUsed/>
    <w:rsid w:val="00622F9A"/>
    <w:rPr>
      <w:color w:val="0563C1" w:themeColor="hyperlink"/>
      <w:u w:val="single"/>
    </w:rPr>
  </w:style>
  <w:style w:type="table" w:styleId="TableGridLight">
    <w:name w:val="Grid Table Light"/>
    <w:basedOn w:val="TableNormal"/>
    <w:uiPriority w:val="40"/>
    <w:rsid w:val="00622F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622F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622F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y-0">
    <w:name w:val="my-0"/>
    <w:basedOn w:val="Normal"/>
    <w:rsid w:val="001A449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dTable1Light">
    <w:name w:val="Grid Table 1 Light"/>
    <w:basedOn w:val="TableNormal"/>
    <w:uiPriority w:val="46"/>
    <w:rsid w:val="002212DB"/>
    <w:pPr>
      <w:spacing w:after="0" w:line="240" w:lineRule="auto"/>
    </w:pPr>
    <w:rPr>
      <w:rFonts w:eastAsiaTheme="minorEastAsia"/>
      <w:lang w:val="bs-Latn-BA"/>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5">
    <w:name w:val="toc 5"/>
    <w:basedOn w:val="Normal"/>
    <w:next w:val="Normal"/>
    <w:autoRedefine/>
    <w:uiPriority w:val="39"/>
    <w:unhideWhenUsed/>
    <w:rsid w:val="000C3483"/>
    <w:pPr>
      <w:spacing w:after="100"/>
      <w:ind w:left="880"/>
    </w:pPr>
  </w:style>
  <w:style w:type="paragraph" w:styleId="TOC4">
    <w:name w:val="toc 4"/>
    <w:basedOn w:val="Normal"/>
    <w:next w:val="Normal"/>
    <w:autoRedefine/>
    <w:uiPriority w:val="39"/>
    <w:unhideWhenUsed/>
    <w:rsid w:val="000C3483"/>
    <w:pPr>
      <w:spacing w:after="100"/>
      <w:ind w:left="660"/>
    </w:pPr>
  </w:style>
  <w:style w:type="table" w:customStyle="1" w:styleId="TableGrid1">
    <w:name w:val="Table Grid1"/>
    <w:basedOn w:val="TableNormal"/>
    <w:next w:val="TableGrid"/>
    <w:uiPriority w:val="39"/>
    <w:rsid w:val="00CC0A9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7545"/>
    <w:rPr>
      <w:sz w:val="16"/>
      <w:szCs w:val="16"/>
    </w:rPr>
  </w:style>
  <w:style w:type="paragraph" w:styleId="CommentText">
    <w:name w:val="annotation text"/>
    <w:basedOn w:val="Normal"/>
    <w:link w:val="CommentTextChar"/>
    <w:uiPriority w:val="99"/>
    <w:semiHidden/>
    <w:unhideWhenUsed/>
    <w:rsid w:val="00367545"/>
    <w:pPr>
      <w:spacing w:line="240" w:lineRule="auto"/>
    </w:pPr>
    <w:rPr>
      <w:sz w:val="20"/>
      <w:szCs w:val="20"/>
    </w:rPr>
  </w:style>
  <w:style w:type="character" w:customStyle="1" w:styleId="CommentTextChar">
    <w:name w:val="Comment Text Char"/>
    <w:basedOn w:val="DefaultParagraphFont"/>
    <w:link w:val="CommentText"/>
    <w:uiPriority w:val="99"/>
    <w:semiHidden/>
    <w:rsid w:val="00367545"/>
    <w:rPr>
      <w:sz w:val="20"/>
      <w:szCs w:val="20"/>
    </w:rPr>
  </w:style>
  <w:style w:type="paragraph" w:styleId="CommentSubject">
    <w:name w:val="annotation subject"/>
    <w:basedOn w:val="CommentText"/>
    <w:next w:val="CommentText"/>
    <w:link w:val="CommentSubjectChar"/>
    <w:uiPriority w:val="99"/>
    <w:semiHidden/>
    <w:unhideWhenUsed/>
    <w:rsid w:val="00367545"/>
    <w:rPr>
      <w:b/>
      <w:bCs/>
    </w:rPr>
  </w:style>
  <w:style w:type="character" w:customStyle="1" w:styleId="CommentSubjectChar">
    <w:name w:val="Comment Subject Char"/>
    <w:basedOn w:val="CommentTextChar"/>
    <w:link w:val="CommentSubject"/>
    <w:uiPriority w:val="99"/>
    <w:semiHidden/>
    <w:rsid w:val="00367545"/>
    <w:rPr>
      <w:b/>
      <w:bCs/>
      <w:sz w:val="20"/>
      <w:szCs w:val="20"/>
    </w:rPr>
  </w:style>
  <w:style w:type="paragraph" w:styleId="BalloonText">
    <w:name w:val="Balloon Text"/>
    <w:basedOn w:val="Normal"/>
    <w:link w:val="BalloonTextChar"/>
    <w:uiPriority w:val="99"/>
    <w:semiHidden/>
    <w:unhideWhenUsed/>
    <w:rsid w:val="003675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545"/>
    <w:rPr>
      <w:rFonts w:ascii="Segoe UI" w:hAnsi="Segoe UI" w:cs="Segoe UI"/>
      <w:sz w:val="18"/>
      <w:szCs w:val="18"/>
    </w:rPr>
  </w:style>
  <w:style w:type="paragraph" w:styleId="Header">
    <w:name w:val="header"/>
    <w:basedOn w:val="Normal"/>
    <w:link w:val="HeaderChar"/>
    <w:uiPriority w:val="99"/>
    <w:unhideWhenUsed/>
    <w:rsid w:val="00B572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290"/>
  </w:style>
  <w:style w:type="paragraph" w:styleId="Footer">
    <w:name w:val="footer"/>
    <w:basedOn w:val="Normal"/>
    <w:link w:val="FooterChar"/>
    <w:uiPriority w:val="99"/>
    <w:unhideWhenUsed/>
    <w:rsid w:val="00B572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290"/>
  </w:style>
  <w:style w:type="paragraph" w:styleId="TOC6">
    <w:name w:val="toc 6"/>
    <w:basedOn w:val="Normal"/>
    <w:next w:val="Normal"/>
    <w:autoRedefine/>
    <w:uiPriority w:val="39"/>
    <w:unhideWhenUsed/>
    <w:rsid w:val="00090A8F"/>
    <w:pPr>
      <w:spacing w:after="100"/>
      <w:ind w:left="1100"/>
    </w:pPr>
    <w:rPr>
      <w:rFonts w:eastAsiaTheme="minorEastAsia"/>
      <w:lang w:eastAsia="en-GB"/>
    </w:rPr>
  </w:style>
  <w:style w:type="paragraph" w:styleId="TOC7">
    <w:name w:val="toc 7"/>
    <w:basedOn w:val="Normal"/>
    <w:next w:val="Normal"/>
    <w:autoRedefine/>
    <w:uiPriority w:val="39"/>
    <w:unhideWhenUsed/>
    <w:rsid w:val="00090A8F"/>
    <w:pPr>
      <w:spacing w:after="100"/>
      <w:ind w:left="1320"/>
    </w:pPr>
    <w:rPr>
      <w:rFonts w:eastAsiaTheme="minorEastAsia"/>
      <w:lang w:eastAsia="en-GB"/>
    </w:rPr>
  </w:style>
  <w:style w:type="paragraph" w:styleId="TOC8">
    <w:name w:val="toc 8"/>
    <w:basedOn w:val="Normal"/>
    <w:next w:val="Normal"/>
    <w:autoRedefine/>
    <w:uiPriority w:val="39"/>
    <w:unhideWhenUsed/>
    <w:rsid w:val="00090A8F"/>
    <w:pPr>
      <w:spacing w:after="100"/>
      <w:ind w:left="1540"/>
    </w:pPr>
    <w:rPr>
      <w:rFonts w:eastAsiaTheme="minorEastAsia"/>
      <w:lang w:eastAsia="en-GB"/>
    </w:rPr>
  </w:style>
  <w:style w:type="paragraph" w:styleId="TOC9">
    <w:name w:val="toc 9"/>
    <w:basedOn w:val="Normal"/>
    <w:next w:val="Normal"/>
    <w:autoRedefine/>
    <w:uiPriority w:val="39"/>
    <w:unhideWhenUsed/>
    <w:rsid w:val="00090A8F"/>
    <w:pPr>
      <w:spacing w:after="100"/>
      <w:ind w:left="1760"/>
    </w:pPr>
    <w:rPr>
      <w:rFonts w:eastAsiaTheme="minorEastAsia"/>
      <w:lang w:eastAsia="en-GB"/>
    </w:rPr>
  </w:style>
  <w:style w:type="character" w:styleId="UnresolvedMention">
    <w:name w:val="Unresolved Mention"/>
    <w:basedOn w:val="DefaultParagraphFont"/>
    <w:uiPriority w:val="99"/>
    <w:semiHidden/>
    <w:unhideWhenUsed/>
    <w:rsid w:val="00090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39675">
      <w:bodyDiv w:val="1"/>
      <w:marLeft w:val="0"/>
      <w:marRight w:val="0"/>
      <w:marTop w:val="0"/>
      <w:marBottom w:val="0"/>
      <w:divBdr>
        <w:top w:val="none" w:sz="0" w:space="0" w:color="auto"/>
        <w:left w:val="none" w:sz="0" w:space="0" w:color="auto"/>
        <w:bottom w:val="none" w:sz="0" w:space="0" w:color="auto"/>
        <w:right w:val="none" w:sz="0" w:space="0" w:color="auto"/>
      </w:divBdr>
    </w:div>
    <w:div w:id="343560797">
      <w:bodyDiv w:val="1"/>
      <w:marLeft w:val="0"/>
      <w:marRight w:val="0"/>
      <w:marTop w:val="0"/>
      <w:marBottom w:val="0"/>
      <w:divBdr>
        <w:top w:val="none" w:sz="0" w:space="0" w:color="auto"/>
        <w:left w:val="none" w:sz="0" w:space="0" w:color="auto"/>
        <w:bottom w:val="none" w:sz="0" w:space="0" w:color="auto"/>
        <w:right w:val="none" w:sz="0" w:space="0" w:color="auto"/>
      </w:divBdr>
    </w:div>
    <w:div w:id="519322584">
      <w:bodyDiv w:val="1"/>
      <w:marLeft w:val="0"/>
      <w:marRight w:val="0"/>
      <w:marTop w:val="0"/>
      <w:marBottom w:val="0"/>
      <w:divBdr>
        <w:top w:val="none" w:sz="0" w:space="0" w:color="auto"/>
        <w:left w:val="none" w:sz="0" w:space="0" w:color="auto"/>
        <w:bottom w:val="none" w:sz="0" w:space="0" w:color="auto"/>
        <w:right w:val="none" w:sz="0" w:space="0" w:color="auto"/>
      </w:divBdr>
    </w:div>
    <w:div w:id="585504834">
      <w:bodyDiv w:val="1"/>
      <w:marLeft w:val="0"/>
      <w:marRight w:val="0"/>
      <w:marTop w:val="0"/>
      <w:marBottom w:val="0"/>
      <w:divBdr>
        <w:top w:val="none" w:sz="0" w:space="0" w:color="auto"/>
        <w:left w:val="none" w:sz="0" w:space="0" w:color="auto"/>
        <w:bottom w:val="none" w:sz="0" w:space="0" w:color="auto"/>
        <w:right w:val="none" w:sz="0" w:space="0" w:color="auto"/>
      </w:divBdr>
    </w:div>
    <w:div w:id="769087880">
      <w:bodyDiv w:val="1"/>
      <w:marLeft w:val="0"/>
      <w:marRight w:val="0"/>
      <w:marTop w:val="0"/>
      <w:marBottom w:val="0"/>
      <w:divBdr>
        <w:top w:val="none" w:sz="0" w:space="0" w:color="auto"/>
        <w:left w:val="none" w:sz="0" w:space="0" w:color="auto"/>
        <w:bottom w:val="none" w:sz="0" w:space="0" w:color="auto"/>
        <w:right w:val="none" w:sz="0" w:space="0" w:color="auto"/>
      </w:divBdr>
    </w:div>
    <w:div w:id="1077481280">
      <w:bodyDiv w:val="1"/>
      <w:marLeft w:val="0"/>
      <w:marRight w:val="0"/>
      <w:marTop w:val="0"/>
      <w:marBottom w:val="0"/>
      <w:divBdr>
        <w:top w:val="none" w:sz="0" w:space="0" w:color="auto"/>
        <w:left w:val="none" w:sz="0" w:space="0" w:color="auto"/>
        <w:bottom w:val="none" w:sz="0" w:space="0" w:color="auto"/>
        <w:right w:val="none" w:sz="0" w:space="0" w:color="auto"/>
      </w:divBdr>
    </w:div>
    <w:div w:id="1158812512">
      <w:bodyDiv w:val="1"/>
      <w:marLeft w:val="0"/>
      <w:marRight w:val="0"/>
      <w:marTop w:val="0"/>
      <w:marBottom w:val="0"/>
      <w:divBdr>
        <w:top w:val="none" w:sz="0" w:space="0" w:color="auto"/>
        <w:left w:val="none" w:sz="0" w:space="0" w:color="auto"/>
        <w:bottom w:val="none" w:sz="0" w:space="0" w:color="auto"/>
        <w:right w:val="none" w:sz="0" w:space="0" w:color="auto"/>
      </w:divBdr>
    </w:div>
    <w:div w:id="1164933840">
      <w:bodyDiv w:val="1"/>
      <w:marLeft w:val="0"/>
      <w:marRight w:val="0"/>
      <w:marTop w:val="0"/>
      <w:marBottom w:val="0"/>
      <w:divBdr>
        <w:top w:val="none" w:sz="0" w:space="0" w:color="auto"/>
        <w:left w:val="none" w:sz="0" w:space="0" w:color="auto"/>
        <w:bottom w:val="none" w:sz="0" w:space="0" w:color="auto"/>
        <w:right w:val="none" w:sz="0" w:space="0" w:color="auto"/>
      </w:divBdr>
    </w:div>
    <w:div w:id="1209029995">
      <w:bodyDiv w:val="1"/>
      <w:marLeft w:val="0"/>
      <w:marRight w:val="0"/>
      <w:marTop w:val="0"/>
      <w:marBottom w:val="0"/>
      <w:divBdr>
        <w:top w:val="none" w:sz="0" w:space="0" w:color="auto"/>
        <w:left w:val="none" w:sz="0" w:space="0" w:color="auto"/>
        <w:bottom w:val="none" w:sz="0" w:space="0" w:color="auto"/>
        <w:right w:val="none" w:sz="0" w:space="0" w:color="auto"/>
      </w:divBdr>
    </w:div>
    <w:div w:id="1578396018">
      <w:bodyDiv w:val="1"/>
      <w:marLeft w:val="0"/>
      <w:marRight w:val="0"/>
      <w:marTop w:val="0"/>
      <w:marBottom w:val="0"/>
      <w:divBdr>
        <w:top w:val="none" w:sz="0" w:space="0" w:color="auto"/>
        <w:left w:val="none" w:sz="0" w:space="0" w:color="auto"/>
        <w:bottom w:val="none" w:sz="0" w:space="0" w:color="auto"/>
        <w:right w:val="none" w:sz="0" w:space="0" w:color="auto"/>
      </w:divBdr>
    </w:div>
    <w:div w:id="1644431669">
      <w:bodyDiv w:val="1"/>
      <w:marLeft w:val="0"/>
      <w:marRight w:val="0"/>
      <w:marTop w:val="0"/>
      <w:marBottom w:val="0"/>
      <w:divBdr>
        <w:top w:val="none" w:sz="0" w:space="0" w:color="auto"/>
        <w:left w:val="none" w:sz="0" w:space="0" w:color="auto"/>
        <w:bottom w:val="none" w:sz="0" w:space="0" w:color="auto"/>
        <w:right w:val="none" w:sz="0" w:space="0" w:color="auto"/>
      </w:divBdr>
    </w:div>
    <w:div w:id="1753505251">
      <w:bodyDiv w:val="1"/>
      <w:marLeft w:val="0"/>
      <w:marRight w:val="0"/>
      <w:marTop w:val="0"/>
      <w:marBottom w:val="0"/>
      <w:divBdr>
        <w:top w:val="none" w:sz="0" w:space="0" w:color="auto"/>
        <w:left w:val="none" w:sz="0" w:space="0" w:color="auto"/>
        <w:bottom w:val="none" w:sz="0" w:space="0" w:color="auto"/>
        <w:right w:val="none" w:sz="0" w:space="0" w:color="auto"/>
      </w:divBdr>
    </w:div>
    <w:div w:id="1873958547">
      <w:bodyDiv w:val="1"/>
      <w:marLeft w:val="0"/>
      <w:marRight w:val="0"/>
      <w:marTop w:val="0"/>
      <w:marBottom w:val="0"/>
      <w:divBdr>
        <w:top w:val="none" w:sz="0" w:space="0" w:color="auto"/>
        <w:left w:val="none" w:sz="0" w:space="0" w:color="auto"/>
        <w:bottom w:val="none" w:sz="0" w:space="0" w:color="auto"/>
        <w:right w:val="none" w:sz="0" w:space="0" w:color="auto"/>
      </w:divBdr>
    </w:div>
    <w:div w:id="1987470851">
      <w:bodyDiv w:val="1"/>
      <w:marLeft w:val="0"/>
      <w:marRight w:val="0"/>
      <w:marTop w:val="0"/>
      <w:marBottom w:val="0"/>
      <w:divBdr>
        <w:top w:val="none" w:sz="0" w:space="0" w:color="auto"/>
        <w:left w:val="none" w:sz="0" w:space="0" w:color="auto"/>
        <w:bottom w:val="none" w:sz="0" w:space="0" w:color="auto"/>
        <w:right w:val="none" w:sz="0" w:space="0" w:color="auto"/>
      </w:divBdr>
    </w:div>
    <w:div w:id="1999575894">
      <w:bodyDiv w:val="1"/>
      <w:marLeft w:val="0"/>
      <w:marRight w:val="0"/>
      <w:marTop w:val="0"/>
      <w:marBottom w:val="0"/>
      <w:divBdr>
        <w:top w:val="none" w:sz="0" w:space="0" w:color="auto"/>
        <w:left w:val="none" w:sz="0" w:space="0" w:color="auto"/>
        <w:bottom w:val="none" w:sz="0" w:space="0" w:color="auto"/>
        <w:right w:val="none" w:sz="0" w:space="0" w:color="auto"/>
      </w:divBdr>
    </w:div>
    <w:div w:id="200704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diagramData" Target="diagrams/data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diagramQuickStyle" Target="diagrams/quickStyle1.xml"/><Relationship Id="rId10" Type="http://schemas.openxmlformats.org/officeDocument/2006/relationships/image" Target="media/image3.emf"/><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diagramLayout" Target="diagrams/layout1.xml"/><Relationship Id="rId30" Type="http://schemas.microsoft.com/office/2007/relationships/diagramDrawing" Target="diagrams/drawing1.xml"/><Relationship Id="rId8"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4F5161-E36B-4FD9-AF50-9212C75026EE}" type="doc">
      <dgm:prSet loTypeId="urn:microsoft.com/office/officeart/2008/layout/LinedList" loCatId="hierarchy" qsTypeId="urn:microsoft.com/office/officeart/2005/8/quickstyle/simple1" qsCatId="simple" csTypeId="urn:microsoft.com/office/officeart/2005/8/colors/accent1_2" csCatId="accent1" phldr="1"/>
      <dgm:spPr/>
      <dgm:t>
        <a:bodyPr/>
        <a:lstStyle/>
        <a:p>
          <a:endParaRPr lang="en-GB"/>
        </a:p>
      </dgm:t>
    </dgm:pt>
    <dgm:pt modelId="{B365EF1F-353B-4CAF-9A8F-49B6E083AFAE}">
      <dgm:prSet phldrT="[Text]"/>
      <dgm:spPr/>
      <dgm:t>
        <a:bodyPr/>
        <a:lstStyle/>
        <a:p>
          <a:r>
            <a:rPr lang="bs-Latn-BA"/>
            <a:t>Prioritet</a:t>
          </a:r>
          <a:endParaRPr lang="en-GB"/>
        </a:p>
      </dgm:t>
    </dgm:pt>
    <dgm:pt modelId="{B5E00EE5-296F-4D6A-AA87-A9C6ED75DA36}" type="parTrans" cxnId="{38F491F7-0019-4F88-8C76-A21D213F24C4}">
      <dgm:prSet/>
      <dgm:spPr/>
      <dgm:t>
        <a:bodyPr/>
        <a:lstStyle/>
        <a:p>
          <a:endParaRPr lang="en-GB"/>
        </a:p>
      </dgm:t>
    </dgm:pt>
    <dgm:pt modelId="{F7EAAD13-6DAB-49BE-8593-A5454DB59E9A}" type="sibTrans" cxnId="{38F491F7-0019-4F88-8C76-A21D213F24C4}">
      <dgm:prSet/>
      <dgm:spPr/>
      <dgm:t>
        <a:bodyPr/>
        <a:lstStyle/>
        <a:p>
          <a:endParaRPr lang="en-GB"/>
        </a:p>
      </dgm:t>
    </dgm:pt>
    <dgm:pt modelId="{9FC79532-4312-470D-87D7-3C2C7E837CBF}">
      <dgm:prSet phldrT="[Text]"/>
      <dgm:spPr/>
      <dgm:t>
        <a:bodyPr/>
        <a:lstStyle/>
        <a:p>
          <a:r>
            <a:rPr lang="bs-Latn-BA"/>
            <a:t>1. Fiskalni okvir, </a:t>
          </a:r>
          <a:endParaRPr lang="en-GB"/>
        </a:p>
      </dgm:t>
    </dgm:pt>
    <dgm:pt modelId="{039D46F6-5E6D-4E52-BCA1-355DBD8EB945}" type="parTrans" cxnId="{5E54064F-E667-47B8-BA4F-98AAC0BB3EAF}">
      <dgm:prSet/>
      <dgm:spPr/>
      <dgm:t>
        <a:bodyPr/>
        <a:lstStyle/>
        <a:p>
          <a:endParaRPr lang="en-GB"/>
        </a:p>
      </dgm:t>
    </dgm:pt>
    <dgm:pt modelId="{0E711948-523D-4E30-A986-306C1F30EC98}" type="sibTrans" cxnId="{5E54064F-E667-47B8-BA4F-98AAC0BB3EAF}">
      <dgm:prSet/>
      <dgm:spPr/>
      <dgm:t>
        <a:bodyPr/>
        <a:lstStyle/>
        <a:p>
          <a:endParaRPr lang="en-GB"/>
        </a:p>
      </dgm:t>
    </dgm:pt>
    <dgm:pt modelId="{FA5116FB-FC6B-41FE-9F4F-6522567C4E26}">
      <dgm:prSet phldrT="[Text]"/>
      <dgm:spPr/>
      <dgm:t>
        <a:bodyPr/>
        <a:lstStyle/>
        <a:p>
          <a:r>
            <a:rPr lang="bs-Latn-BA"/>
            <a:t>2. Javni prihodi</a:t>
          </a:r>
          <a:endParaRPr lang="en-GB"/>
        </a:p>
      </dgm:t>
    </dgm:pt>
    <dgm:pt modelId="{C7136651-EE07-497D-B5A6-F3152A88182E}" type="parTrans" cxnId="{23D0A174-A2BE-42E7-85C9-B773DE529B5F}">
      <dgm:prSet/>
      <dgm:spPr/>
      <dgm:t>
        <a:bodyPr/>
        <a:lstStyle/>
        <a:p>
          <a:endParaRPr lang="en-GB"/>
        </a:p>
      </dgm:t>
    </dgm:pt>
    <dgm:pt modelId="{8ED35C29-6F78-4814-91F4-654ED74DF7B3}" type="sibTrans" cxnId="{23D0A174-A2BE-42E7-85C9-B773DE529B5F}">
      <dgm:prSet/>
      <dgm:spPr/>
      <dgm:t>
        <a:bodyPr/>
        <a:lstStyle/>
        <a:p>
          <a:endParaRPr lang="en-GB"/>
        </a:p>
      </dgm:t>
    </dgm:pt>
    <dgm:pt modelId="{CBA40678-FA86-43EC-86CA-B6AD5CFB04F8}">
      <dgm:prSet phldrT="[Text]"/>
      <dgm:spPr/>
      <dgm:t>
        <a:bodyPr/>
        <a:lstStyle/>
        <a:p>
          <a:r>
            <a:rPr lang="bs-Latn-BA"/>
            <a:t>3. Planiranje budžeta</a:t>
          </a:r>
          <a:endParaRPr lang="en-GB"/>
        </a:p>
      </dgm:t>
    </dgm:pt>
    <dgm:pt modelId="{2850F1D2-FE77-450D-9AF5-A335A1E3EC7F}" type="parTrans" cxnId="{823D03F2-FB8E-47F0-9A60-A4016407D29A}">
      <dgm:prSet/>
      <dgm:spPr/>
      <dgm:t>
        <a:bodyPr/>
        <a:lstStyle/>
        <a:p>
          <a:endParaRPr lang="en-GB"/>
        </a:p>
      </dgm:t>
    </dgm:pt>
    <dgm:pt modelId="{68897C0E-11E0-4FE0-882F-958DA4FD6C15}" type="sibTrans" cxnId="{823D03F2-FB8E-47F0-9A60-A4016407D29A}">
      <dgm:prSet/>
      <dgm:spPr/>
      <dgm:t>
        <a:bodyPr/>
        <a:lstStyle/>
        <a:p>
          <a:endParaRPr lang="en-GB"/>
        </a:p>
      </dgm:t>
    </dgm:pt>
    <dgm:pt modelId="{A1420767-704D-4CB9-9802-8024D4F0C09F}">
      <dgm:prSet phldrT="[Text]"/>
      <dgm:spPr/>
      <dgm:t>
        <a:bodyPr/>
        <a:lstStyle/>
        <a:p>
          <a:r>
            <a:rPr lang="bs-Latn-BA"/>
            <a:t>4. Izvršenje budžeta</a:t>
          </a:r>
          <a:endParaRPr lang="en-GB"/>
        </a:p>
      </dgm:t>
    </dgm:pt>
    <dgm:pt modelId="{81953FF1-DC6F-4B63-82B8-A615A4B2B1E4}" type="parTrans" cxnId="{4B39A961-1CD0-4AC4-B4DE-72E2233259FA}">
      <dgm:prSet/>
      <dgm:spPr/>
      <dgm:t>
        <a:bodyPr/>
        <a:lstStyle/>
        <a:p>
          <a:endParaRPr lang="en-GB"/>
        </a:p>
      </dgm:t>
    </dgm:pt>
    <dgm:pt modelId="{34B79172-1985-4D23-BD7F-0A7C2E4FF010}" type="sibTrans" cxnId="{4B39A961-1CD0-4AC4-B4DE-72E2233259FA}">
      <dgm:prSet/>
      <dgm:spPr/>
      <dgm:t>
        <a:bodyPr/>
        <a:lstStyle/>
        <a:p>
          <a:endParaRPr lang="en-GB"/>
        </a:p>
      </dgm:t>
    </dgm:pt>
    <dgm:pt modelId="{633F2F0F-E00E-466F-87AA-0A829FC5795D}">
      <dgm:prSet phldrT="[Text]"/>
      <dgm:spPr/>
      <dgm:t>
        <a:bodyPr/>
        <a:lstStyle/>
        <a:p>
          <a:r>
            <a:rPr lang="bs-Latn-BA"/>
            <a:t>5. Interna konrola</a:t>
          </a:r>
          <a:endParaRPr lang="en-GB"/>
        </a:p>
      </dgm:t>
    </dgm:pt>
    <dgm:pt modelId="{2CCB4D84-1116-4192-830C-3AF5EA0555D7}" type="parTrans" cxnId="{08FD8693-ABAF-4452-B532-258C3F526713}">
      <dgm:prSet/>
      <dgm:spPr/>
      <dgm:t>
        <a:bodyPr/>
        <a:lstStyle/>
        <a:p>
          <a:endParaRPr lang="en-GB"/>
        </a:p>
      </dgm:t>
    </dgm:pt>
    <dgm:pt modelId="{30938134-BB2D-4367-A7C6-06A58D84901A}" type="sibTrans" cxnId="{08FD8693-ABAF-4452-B532-258C3F526713}">
      <dgm:prSet/>
      <dgm:spPr/>
      <dgm:t>
        <a:bodyPr/>
        <a:lstStyle/>
        <a:p>
          <a:endParaRPr lang="en-GB"/>
        </a:p>
      </dgm:t>
    </dgm:pt>
    <dgm:pt modelId="{04663D5A-265E-4A05-A20D-F4824DCB36C6}">
      <dgm:prSet phldrT="[Text]"/>
      <dgm:spPr/>
      <dgm:t>
        <a:bodyPr/>
        <a:lstStyle/>
        <a:p>
          <a:r>
            <a:rPr lang="bs-Latn-BA"/>
            <a:t>6. Eksterna revizija</a:t>
          </a:r>
          <a:endParaRPr lang="en-GB"/>
        </a:p>
      </dgm:t>
    </dgm:pt>
    <dgm:pt modelId="{8890D99F-7B1A-47A4-8B5E-9705FA95314C}" type="parTrans" cxnId="{EA557A36-C8A4-4B8C-9CFE-D6E84BBC5B80}">
      <dgm:prSet/>
      <dgm:spPr/>
      <dgm:t>
        <a:bodyPr/>
        <a:lstStyle/>
        <a:p>
          <a:endParaRPr lang="en-GB"/>
        </a:p>
      </dgm:t>
    </dgm:pt>
    <dgm:pt modelId="{C2A60A0B-6A9D-4A89-83FF-AB68502201C5}" type="sibTrans" cxnId="{EA557A36-C8A4-4B8C-9CFE-D6E84BBC5B80}">
      <dgm:prSet/>
      <dgm:spPr/>
      <dgm:t>
        <a:bodyPr/>
        <a:lstStyle/>
        <a:p>
          <a:endParaRPr lang="en-GB"/>
        </a:p>
      </dgm:t>
    </dgm:pt>
    <dgm:pt modelId="{5FBBE1A4-BB84-4EBB-BDE8-08FFA25004EC}" type="pres">
      <dgm:prSet presAssocID="{B64F5161-E36B-4FD9-AF50-9212C75026EE}" presName="vert0" presStyleCnt="0">
        <dgm:presLayoutVars>
          <dgm:dir/>
          <dgm:animOne val="branch"/>
          <dgm:animLvl val="lvl"/>
        </dgm:presLayoutVars>
      </dgm:prSet>
      <dgm:spPr/>
    </dgm:pt>
    <dgm:pt modelId="{469886F4-15EA-4FA2-9494-1408273EC348}" type="pres">
      <dgm:prSet presAssocID="{B365EF1F-353B-4CAF-9A8F-49B6E083AFAE}" presName="thickLine" presStyleLbl="alignNode1" presStyleIdx="0" presStyleCnt="1"/>
      <dgm:spPr/>
    </dgm:pt>
    <dgm:pt modelId="{AB0F741F-3977-4913-9C97-F9BE7253CB29}" type="pres">
      <dgm:prSet presAssocID="{B365EF1F-353B-4CAF-9A8F-49B6E083AFAE}" presName="horz1" presStyleCnt="0"/>
      <dgm:spPr/>
    </dgm:pt>
    <dgm:pt modelId="{DD484847-EAB1-4BD4-B8B5-6B4158022F98}" type="pres">
      <dgm:prSet presAssocID="{B365EF1F-353B-4CAF-9A8F-49B6E083AFAE}" presName="tx1" presStyleLbl="revTx" presStyleIdx="0" presStyleCnt="7"/>
      <dgm:spPr/>
    </dgm:pt>
    <dgm:pt modelId="{5BC3848C-6FA3-4746-8393-54E4B295A44C}" type="pres">
      <dgm:prSet presAssocID="{B365EF1F-353B-4CAF-9A8F-49B6E083AFAE}" presName="vert1" presStyleCnt="0"/>
      <dgm:spPr/>
    </dgm:pt>
    <dgm:pt modelId="{E3DAA1C0-AFD2-4543-9991-214CBF9E4934}" type="pres">
      <dgm:prSet presAssocID="{9FC79532-4312-470D-87D7-3C2C7E837CBF}" presName="vertSpace2a" presStyleCnt="0"/>
      <dgm:spPr/>
    </dgm:pt>
    <dgm:pt modelId="{A6C705F4-363C-44DD-9536-17BE32501D8C}" type="pres">
      <dgm:prSet presAssocID="{9FC79532-4312-470D-87D7-3C2C7E837CBF}" presName="horz2" presStyleCnt="0"/>
      <dgm:spPr/>
    </dgm:pt>
    <dgm:pt modelId="{AAA8D88F-8573-42FB-A362-73DDD385D45C}" type="pres">
      <dgm:prSet presAssocID="{9FC79532-4312-470D-87D7-3C2C7E837CBF}" presName="horzSpace2" presStyleCnt="0"/>
      <dgm:spPr/>
    </dgm:pt>
    <dgm:pt modelId="{2743BC50-1072-488D-9027-E7C83AA53E16}" type="pres">
      <dgm:prSet presAssocID="{9FC79532-4312-470D-87D7-3C2C7E837CBF}" presName="tx2" presStyleLbl="revTx" presStyleIdx="1" presStyleCnt="7"/>
      <dgm:spPr/>
    </dgm:pt>
    <dgm:pt modelId="{ED893827-C6F7-4609-908B-9291EB088BBE}" type="pres">
      <dgm:prSet presAssocID="{9FC79532-4312-470D-87D7-3C2C7E837CBF}" presName="vert2" presStyleCnt="0"/>
      <dgm:spPr/>
    </dgm:pt>
    <dgm:pt modelId="{E7D42FF3-F2E7-400B-A951-D698FDF1A697}" type="pres">
      <dgm:prSet presAssocID="{9FC79532-4312-470D-87D7-3C2C7E837CBF}" presName="thinLine2b" presStyleLbl="callout" presStyleIdx="0" presStyleCnt="6"/>
      <dgm:spPr/>
    </dgm:pt>
    <dgm:pt modelId="{B4FE1E66-C59C-49B8-9ED9-849E6B4A88F7}" type="pres">
      <dgm:prSet presAssocID="{9FC79532-4312-470D-87D7-3C2C7E837CBF}" presName="vertSpace2b" presStyleCnt="0"/>
      <dgm:spPr/>
    </dgm:pt>
    <dgm:pt modelId="{2F77E1AA-7293-4B66-8531-AE7607DCA94B}" type="pres">
      <dgm:prSet presAssocID="{FA5116FB-FC6B-41FE-9F4F-6522567C4E26}" presName="horz2" presStyleCnt="0"/>
      <dgm:spPr/>
    </dgm:pt>
    <dgm:pt modelId="{73CFDFA4-58CF-4F3B-B7D0-0027B8D4AED6}" type="pres">
      <dgm:prSet presAssocID="{FA5116FB-FC6B-41FE-9F4F-6522567C4E26}" presName="horzSpace2" presStyleCnt="0"/>
      <dgm:spPr/>
    </dgm:pt>
    <dgm:pt modelId="{2B5C1299-6E3F-4D87-A748-E040DB85F996}" type="pres">
      <dgm:prSet presAssocID="{FA5116FB-FC6B-41FE-9F4F-6522567C4E26}" presName="tx2" presStyleLbl="revTx" presStyleIdx="2" presStyleCnt="7"/>
      <dgm:spPr/>
    </dgm:pt>
    <dgm:pt modelId="{3DCAEE27-BD63-4A84-BBDF-D3269DBCACDA}" type="pres">
      <dgm:prSet presAssocID="{FA5116FB-FC6B-41FE-9F4F-6522567C4E26}" presName="vert2" presStyleCnt="0"/>
      <dgm:spPr/>
    </dgm:pt>
    <dgm:pt modelId="{0819163B-C69A-4AD0-84CD-31916D97ED01}" type="pres">
      <dgm:prSet presAssocID="{FA5116FB-FC6B-41FE-9F4F-6522567C4E26}" presName="thinLine2b" presStyleLbl="callout" presStyleIdx="1" presStyleCnt="6"/>
      <dgm:spPr/>
    </dgm:pt>
    <dgm:pt modelId="{41BDB010-790D-4E77-846C-13D92FAEF370}" type="pres">
      <dgm:prSet presAssocID="{FA5116FB-FC6B-41FE-9F4F-6522567C4E26}" presName="vertSpace2b" presStyleCnt="0"/>
      <dgm:spPr/>
    </dgm:pt>
    <dgm:pt modelId="{42FBB6E2-28BE-4607-9BA6-C61B543B5A11}" type="pres">
      <dgm:prSet presAssocID="{CBA40678-FA86-43EC-86CA-B6AD5CFB04F8}" presName="horz2" presStyleCnt="0"/>
      <dgm:spPr/>
    </dgm:pt>
    <dgm:pt modelId="{3FEC93A9-5A7F-42A6-8AD7-6D1A4851E8FF}" type="pres">
      <dgm:prSet presAssocID="{CBA40678-FA86-43EC-86CA-B6AD5CFB04F8}" presName="horzSpace2" presStyleCnt="0"/>
      <dgm:spPr/>
    </dgm:pt>
    <dgm:pt modelId="{48B9D08D-A379-419F-9995-BCB17A6F4E9C}" type="pres">
      <dgm:prSet presAssocID="{CBA40678-FA86-43EC-86CA-B6AD5CFB04F8}" presName="tx2" presStyleLbl="revTx" presStyleIdx="3" presStyleCnt="7"/>
      <dgm:spPr/>
    </dgm:pt>
    <dgm:pt modelId="{B59D61A5-465A-4C79-861F-F58E48F6CB3C}" type="pres">
      <dgm:prSet presAssocID="{CBA40678-FA86-43EC-86CA-B6AD5CFB04F8}" presName="vert2" presStyleCnt="0"/>
      <dgm:spPr/>
    </dgm:pt>
    <dgm:pt modelId="{CC45DFEA-34A0-49E1-80DF-7BC07D2814A5}" type="pres">
      <dgm:prSet presAssocID="{CBA40678-FA86-43EC-86CA-B6AD5CFB04F8}" presName="thinLine2b" presStyleLbl="callout" presStyleIdx="2" presStyleCnt="6"/>
      <dgm:spPr/>
    </dgm:pt>
    <dgm:pt modelId="{46190243-5020-4C04-8323-D14F686D61B4}" type="pres">
      <dgm:prSet presAssocID="{CBA40678-FA86-43EC-86CA-B6AD5CFB04F8}" presName="vertSpace2b" presStyleCnt="0"/>
      <dgm:spPr/>
    </dgm:pt>
    <dgm:pt modelId="{2983B1E8-3981-47F7-88E3-C6D72439E734}" type="pres">
      <dgm:prSet presAssocID="{A1420767-704D-4CB9-9802-8024D4F0C09F}" presName="horz2" presStyleCnt="0"/>
      <dgm:spPr/>
    </dgm:pt>
    <dgm:pt modelId="{3250015D-660D-440E-B10C-237EA21F6C5A}" type="pres">
      <dgm:prSet presAssocID="{A1420767-704D-4CB9-9802-8024D4F0C09F}" presName="horzSpace2" presStyleCnt="0"/>
      <dgm:spPr/>
    </dgm:pt>
    <dgm:pt modelId="{84EF2078-A42E-4C91-AD49-73F46EADA62F}" type="pres">
      <dgm:prSet presAssocID="{A1420767-704D-4CB9-9802-8024D4F0C09F}" presName="tx2" presStyleLbl="revTx" presStyleIdx="4" presStyleCnt="7"/>
      <dgm:spPr/>
    </dgm:pt>
    <dgm:pt modelId="{04187F43-73A9-48EB-A9E7-7309739F3DED}" type="pres">
      <dgm:prSet presAssocID="{A1420767-704D-4CB9-9802-8024D4F0C09F}" presName="vert2" presStyleCnt="0"/>
      <dgm:spPr/>
    </dgm:pt>
    <dgm:pt modelId="{CF069BB1-EDB1-44AB-92A3-D84D99B233D6}" type="pres">
      <dgm:prSet presAssocID="{A1420767-704D-4CB9-9802-8024D4F0C09F}" presName="thinLine2b" presStyleLbl="callout" presStyleIdx="3" presStyleCnt="6"/>
      <dgm:spPr/>
    </dgm:pt>
    <dgm:pt modelId="{425290E8-5C48-44F2-BB08-8C9CE6CB637A}" type="pres">
      <dgm:prSet presAssocID="{A1420767-704D-4CB9-9802-8024D4F0C09F}" presName="vertSpace2b" presStyleCnt="0"/>
      <dgm:spPr/>
    </dgm:pt>
    <dgm:pt modelId="{92CE4E27-FDEA-49F9-BCB0-6AD5894AC913}" type="pres">
      <dgm:prSet presAssocID="{633F2F0F-E00E-466F-87AA-0A829FC5795D}" presName="horz2" presStyleCnt="0"/>
      <dgm:spPr/>
    </dgm:pt>
    <dgm:pt modelId="{1973A7A9-86AE-4EAA-8FEF-295C80833843}" type="pres">
      <dgm:prSet presAssocID="{633F2F0F-E00E-466F-87AA-0A829FC5795D}" presName="horzSpace2" presStyleCnt="0"/>
      <dgm:spPr/>
    </dgm:pt>
    <dgm:pt modelId="{3816F86F-5431-473F-A4D3-C9BE8006373C}" type="pres">
      <dgm:prSet presAssocID="{633F2F0F-E00E-466F-87AA-0A829FC5795D}" presName="tx2" presStyleLbl="revTx" presStyleIdx="5" presStyleCnt="7"/>
      <dgm:spPr/>
    </dgm:pt>
    <dgm:pt modelId="{C61FBA5B-7190-46DF-B91F-25E1C83BC05C}" type="pres">
      <dgm:prSet presAssocID="{633F2F0F-E00E-466F-87AA-0A829FC5795D}" presName="vert2" presStyleCnt="0"/>
      <dgm:spPr/>
    </dgm:pt>
    <dgm:pt modelId="{449FA323-06C4-426D-9ED3-B773B7036084}" type="pres">
      <dgm:prSet presAssocID="{633F2F0F-E00E-466F-87AA-0A829FC5795D}" presName="thinLine2b" presStyleLbl="callout" presStyleIdx="4" presStyleCnt="6"/>
      <dgm:spPr/>
    </dgm:pt>
    <dgm:pt modelId="{E0174F88-7036-4A4E-A6FC-5B27343BCF8F}" type="pres">
      <dgm:prSet presAssocID="{633F2F0F-E00E-466F-87AA-0A829FC5795D}" presName="vertSpace2b" presStyleCnt="0"/>
      <dgm:spPr/>
    </dgm:pt>
    <dgm:pt modelId="{3A5F8405-B6BC-4966-A2E6-32FF422F8D17}" type="pres">
      <dgm:prSet presAssocID="{04663D5A-265E-4A05-A20D-F4824DCB36C6}" presName="horz2" presStyleCnt="0"/>
      <dgm:spPr/>
    </dgm:pt>
    <dgm:pt modelId="{29978597-246A-4A66-A641-295436C357DF}" type="pres">
      <dgm:prSet presAssocID="{04663D5A-265E-4A05-A20D-F4824DCB36C6}" presName="horzSpace2" presStyleCnt="0"/>
      <dgm:spPr/>
    </dgm:pt>
    <dgm:pt modelId="{8933A0FE-D173-4CFA-8751-4C100719760D}" type="pres">
      <dgm:prSet presAssocID="{04663D5A-265E-4A05-A20D-F4824DCB36C6}" presName="tx2" presStyleLbl="revTx" presStyleIdx="6" presStyleCnt="7"/>
      <dgm:spPr/>
    </dgm:pt>
    <dgm:pt modelId="{B8EE18A7-1DB4-4589-A45A-3A5F4FF95175}" type="pres">
      <dgm:prSet presAssocID="{04663D5A-265E-4A05-A20D-F4824DCB36C6}" presName="vert2" presStyleCnt="0"/>
      <dgm:spPr/>
    </dgm:pt>
    <dgm:pt modelId="{0AE55911-278C-4E84-90C8-7633E1E38FCD}" type="pres">
      <dgm:prSet presAssocID="{04663D5A-265E-4A05-A20D-F4824DCB36C6}" presName="thinLine2b" presStyleLbl="callout" presStyleIdx="5" presStyleCnt="6"/>
      <dgm:spPr/>
    </dgm:pt>
    <dgm:pt modelId="{A2E85FC6-B032-44D5-B5F3-DEF0DA549440}" type="pres">
      <dgm:prSet presAssocID="{04663D5A-265E-4A05-A20D-F4824DCB36C6}" presName="vertSpace2b" presStyleCnt="0"/>
      <dgm:spPr/>
    </dgm:pt>
  </dgm:ptLst>
  <dgm:cxnLst>
    <dgm:cxn modelId="{0FD48E01-14B5-4155-98BF-079409E6F806}" type="presOf" srcId="{B64F5161-E36B-4FD9-AF50-9212C75026EE}" destId="{5FBBE1A4-BB84-4EBB-BDE8-08FFA25004EC}" srcOrd="0" destOrd="0" presId="urn:microsoft.com/office/officeart/2008/layout/LinedList"/>
    <dgm:cxn modelId="{E9D51F05-15E4-4585-9E7D-33AB31901F60}" type="presOf" srcId="{633F2F0F-E00E-466F-87AA-0A829FC5795D}" destId="{3816F86F-5431-473F-A4D3-C9BE8006373C}" srcOrd="0" destOrd="0" presId="urn:microsoft.com/office/officeart/2008/layout/LinedList"/>
    <dgm:cxn modelId="{EA557A36-C8A4-4B8C-9CFE-D6E84BBC5B80}" srcId="{B365EF1F-353B-4CAF-9A8F-49B6E083AFAE}" destId="{04663D5A-265E-4A05-A20D-F4824DCB36C6}" srcOrd="5" destOrd="0" parTransId="{8890D99F-7B1A-47A4-8B5E-9705FA95314C}" sibTransId="{C2A60A0B-6A9D-4A89-83FF-AB68502201C5}"/>
    <dgm:cxn modelId="{628EE138-07BA-4491-9A4F-99E7A0906FB7}" type="presOf" srcId="{A1420767-704D-4CB9-9802-8024D4F0C09F}" destId="{84EF2078-A42E-4C91-AD49-73F46EADA62F}" srcOrd="0" destOrd="0" presId="urn:microsoft.com/office/officeart/2008/layout/LinedList"/>
    <dgm:cxn modelId="{4B39A961-1CD0-4AC4-B4DE-72E2233259FA}" srcId="{B365EF1F-353B-4CAF-9A8F-49B6E083AFAE}" destId="{A1420767-704D-4CB9-9802-8024D4F0C09F}" srcOrd="3" destOrd="0" parTransId="{81953FF1-DC6F-4B63-82B8-A615A4B2B1E4}" sibTransId="{34B79172-1985-4D23-BD7F-0A7C2E4FF010}"/>
    <dgm:cxn modelId="{1A23D542-82D7-46E5-9E1E-EAC8E75F0A19}" type="presOf" srcId="{B365EF1F-353B-4CAF-9A8F-49B6E083AFAE}" destId="{DD484847-EAB1-4BD4-B8B5-6B4158022F98}" srcOrd="0" destOrd="0" presId="urn:microsoft.com/office/officeart/2008/layout/LinedList"/>
    <dgm:cxn modelId="{5E54064F-E667-47B8-BA4F-98AAC0BB3EAF}" srcId="{B365EF1F-353B-4CAF-9A8F-49B6E083AFAE}" destId="{9FC79532-4312-470D-87D7-3C2C7E837CBF}" srcOrd="0" destOrd="0" parTransId="{039D46F6-5E6D-4E52-BCA1-355DBD8EB945}" sibTransId="{0E711948-523D-4E30-A986-306C1F30EC98}"/>
    <dgm:cxn modelId="{251EE64F-57A1-4AB4-AC23-FA13A2B09A3D}" type="presOf" srcId="{04663D5A-265E-4A05-A20D-F4824DCB36C6}" destId="{8933A0FE-D173-4CFA-8751-4C100719760D}" srcOrd="0" destOrd="0" presId="urn:microsoft.com/office/officeart/2008/layout/LinedList"/>
    <dgm:cxn modelId="{23D0A174-A2BE-42E7-85C9-B773DE529B5F}" srcId="{B365EF1F-353B-4CAF-9A8F-49B6E083AFAE}" destId="{FA5116FB-FC6B-41FE-9F4F-6522567C4E26}" srcOrd="1" destOrd="0" parTransId="{C7136651-EE07-497D-B5A6-F3152A88182E}" sibTransId="{8ED35C29-6F78-4814-91F4-654ED74DF7B3}"/>
    <dgm:cxn modelId="{08FD8693-ABAF-4452-B532-258C3F526713}" srcId="{B365EF1F-353B-4CAF-9A8F-49B6E083AFAE}" destId="{633F2F0F-E00E-466F-87AA-0A829FC5795D}" srcOrd="4" destOrd="0" parTransId="{2CCB4D84-1116-4192-830C-3AF5EA0555D7}" sibTransId="{30938134-BB2D-4367-A7C6-06A58D84901A}"/>
    <dgm:cxn modelId="{F96639D8-36C6-4D5E-9E5B-389EA75544AD}" type="presOf" srcId="{CBA40678-FA86-43EC-86CA-B6AD5CFB04F8}" destId="{48B9D08D-A379-419F-9995-BCB17A6F4E9C}" srcOrd="0" destOrd="0" presId="urn:microsoft.com/office/officeart/2008/layout/LinedList"/>
    <dgm:cxn modelId="{B4C0DEE5-C972-4F89-A2C5-340B99EAC89E}" type="presOf" srcId="{9FC79532-4312-470D-87D7-3C2C7E837CBF}" destId="{2743BC50-1072-488D-9027-E7C83AA53E16}" srcOrd="0" destOrd="0" presId="urn:microsoft.com/office/officeart/2008/layout/LinedList"/>
    <dgm:cxn modelId="{823D03F2-FB8E-47F0-9A60-A4016407D29A}" srcId="{B365EF1F-353B-4CAF-9A8F-49B6E083AFAE}" destId="{CBA40678-FA86-43EC-86CA-B6AD5CFB04F8}" srcOrd="2" destOrd="0" parTransId="{2850F1D2-FE77-450D-9AF5-A335A1E3EC7F}" sibTransId="{68897C0E-11E0-4FE0-882F-958DA4FD6C15}"/>
    <dgm:cxn modelId="{38F491F7-0019-4F88-8C76-A21D213F24C4}" srcId="{B64F5161-E36B-4FD9-AF50-9212C75026EE}" destId="{B365EF1F-353B-4CAF-9A8F-49B6E083AFAE}" srcOrd="0" destOrd="0" parTransId="{B5E00EE5-296F-4D6A-AA87-A9C6ED75DA36}" sibTransId="{F7EAAD13-6DAB-49BE-8593-A5454DB59E9A}"/>
    <dgm:cxn modelId="{FF17C8FC-E27A-40A3-B9F3-70EA6AA5DABC}" type="presOf" srcId="{FA5116FB-FC6B-41FE-9F4F-6522567C4E26}" destId="{2B5C1299-6E3F-4D87-A748-E040DB85F996}" srcOrd="0" destOrd="0" presId="urn:microsoft.com/office/officeart/2008/layout/LinedList"/>
    <dgm:cxn modelId="{1E59E9D7-A84B-4D5C-864F-A2C1FF89FCD9}" type="presParOf" srcId="{5FBBE1A4-BB84-4EBB-BDE8-08FFA25004EC}" destId="{469886F4-15EA-4FA2-9494-1408273EC348}" srcOrd="0" destOrd="0" presId="urn:microsoft.com/office/officeart/2008/layout/LinedList"/>
    <dgm:cxn modelId="{2D04EDFA-C7D3-4F7C-8FD2-CC55C118E42D}" type="presParOf" srcId="{5FBBE1A4-BB84-4EBB-BDE8-08FFA25004EC}" destId="{AB0F741F-3977-4913-9C97-F9BE7253CB29}" srcOrd="1" destOrd="0" presId="urn:microsoft.com/office/officeart/2008/layout/LinedList"/>
    <dgm:cxn modelId="{BD2A6EBD-1947-4C0A-BC76-B1104AD86B0A}" type="presParOf" srcId="{AB0F741F-3977-4913-9C97-F9BE7253CB29}" destId="{DD484847-EAB1-4BD4-B8B5-6B4158022F98}" srcOrd="0" destOrd="0" presId="urn:microsoft.com/office/officeart/2008/layout/LinedList"/>
    <dgm:cxn modelId="{558D8815-7E58-4075-B5A5-36DC26F5B651}" type="presParOf" srcId="{AB0F741F-3977-4913-9C97-F9BE7253CB29}" destId="{5BC3848C-6FA3-4746-8393-54E4B295A44C}" srcOrd="1" destOrd="0" presId="urn:microsoft.com/office/officeart/2008/layout/LinedList"/>
    <dgm:cxn modelId="{76B551B5-D641-44EF-B0BC-7FC3274C1417}" type="presParOf" srcId="{5BC3848C-6FA3-4746-8393-54E4B295A44C}" destId="{E3DAA1C0-AFD2-4543-9991-214CBF9E4934}" srcOrd="0" destOrd="0" presId="urn:microsoft.com/office/officeart/2008/layout/LinedList"/>
    <dgm:cxn modelId="{8244348F-2D6E-4FF9-8D2B-B35A99520666}" type="presParOf" srcId="{5BC3848C-6FA3-4746-8393-54E4B295A44C}" destId="{A6C705F4-363C-44DD-9536-17BE32501D8C}" srcOrd="1" destOrd="0" presId="urn:microsoft.com/office/officeart/2008/layout/LinedList"/>
    <dgm:cxn modelId="{6ACFD44C-122D-42A6-97BE-3F955D0CE3EF}" type="presParOf" srcId="{A6C705F4-363C-44DD-9536-17BE32501D8C}" destId="{AAA8D88F-8573-42FB-A362-73DDD385D45C}" srcOrd="0" destOrd="0" presId="urn:microsoft.com/office/officeart/2008/layout/LinedList"/>
    <dgm:cxn modelId="{7B11F352-C7B0-4507-82A7-D2163FBFD2EE}" type="presParOf" srcId="{A6C705F4-363C-44DD-9536-17BE32501D8C}" destId="{2743BC50-1072-488D-9027-E7C83AA53E16}" srcOrd="1" destOrd="0" presId="urn:microsoft.com/office/officeart/2008/layout/LinedList"/>
    <dgm:cxn modelId="{CA870036-924B-40A0-A364-5A3F05C82465}" type="presParOf" srcId="{A6C705F4-363C-44DD-9536-17BE32501D8C}" destId="{ED893827-C6F7-4609-908B-9291EB088BBE}" srcOrd="2" destOrd="0" presId="urn:microsoft.com/office/officeart/2008/layout/LinedList"/>
    <dgm:cxn modelId="{69A1B23F-99FA-43F2-A10F-8F5D029FE983}" type="presParOf" srcId="{5BC3848C-6FA3-4746-8393-54E4B295A44C}" destId="{E7D42FF3-F2E7-400B-A951-D698FDF1A697}" srcOrd="2" destOrd="0" presId="urn:microsoft.com/office/officeart/2008/layout/LinedList"/>
    <dgm:cxn modelId="{42EF52CF-7E66-4346-9B51-35FC7C88BBB3}" type="presParOf" srcId="{5BC3848C-6FA3-4746-8393-54E4B295A44C}" destId="{B4FE1E66-C59C-49B8-9ED9-849E6B4A88F7}" srcOrd="3" destOrd="0" presId="urn:microsoft.com/office/officeart/2008/layout/LinedList"/>
    <dgm:cxn modelId="{691067C9-2DB7-4D42-B8D9-191815D3E236}" type="presParOf" srcId="{5BC3848C-6FA3-4746-8393-54E4B295A44C}" destId="{2F77E1AA-7293-4B66-8531-AE7607DCA94B}" srcOrd="4" destOrd="0" presId="urn:microsoft.com/office/officeart/2008/layout/LinedList"/>
    <dgm:cxn modelId="{5801D570-1210-4830-97CA-28A935A8D2E0}" type="presParOf" srcId="{2F77E1AA-7293-4B66-8531-AE7607DCA94B}" destId="{73CFDFA4-58CF-4F3B-B7D0-0027B8D4AED6}" srcOrd="0" destOrd="0" presId="urn:microsoft.com/office/officeart/2008/layout/LinedList"/>
    <dgm:cxn modelId="{81FAE160-8681-4984-828F-D23493EE04F6}" type="presParOf" srcId="{2F77E1AA-7293-4B66-8531-AE7607DCA94B}" destId="{2B5C1299-6E3F-4D87-A748-E040DB85F996}" srcOrd="1" destOrd="0" presId="urn:microsoft.com/office/officeart/2008/layout/LinedList"/>
    <dgm:cxn modelId="{BA0B0804-EC7F-497B-BFDC-D80220C60501}" type="presParOf" srcId="{2F77E1AA-7293-4B66-8531-AE7607DCA94B}" destId="{3DCAEE27-BD63-4A84-BBDF-D3269DBCACDA}" srcOrd="2" destOrd="0" presId="urn:microsoft.com/office/officeart/2008/layout/LinedList"/>
    <dgm:cxn modelId="{6D9DC1AF-A2AF-481B-B15C-281E0AA2A58D}" type="presParOf" srcId="{5BC3848C-6FA3-4746-8393-54E4B295A44C}" destId="{0819163B-C69A-4AD0-84CD-31916D97ED01}" srcOrd="5" destOrd="0" presId="urn:microsoft.com/office/officeart/2008/layout/LinedList"/>
    <dgm:cxn modelId="{5099DEAE-F7BA-48DC-B9F3-E30CA42DFBC6}" type="presParOf" srcId="{5BC3848C-6FA3-4746-8393-54E4B295A44C}" destId="{41BDB010-790D-4E77-846C-13D92FAEF370}" srcOrd="6" destOrd="0" presId="urn:microsoft.com/office/officeart/2008/layout/LinedList"/>
    <dgm:cxn modelId="{50A3C64F-6E03-4DD3-96BD-2F411BF45FB8}" type="presParOf" srcId="{5BC3848C-6FA3-4746-8393-54E4B295A44C}" destId="{42FBB6E2-28BE-4607-9BA6-C61B543B5A11}" srcOrd="7" destOrd="0" presId="urn:microsoft.com/office/officeart/2008/layout/LinedList"/>
    <dgm:cxn modelId="{4DCE63BE-3F1E-4A5B-BDD3-A6CF875AE409}" type="presParOf" srcId="{42FBB6E2-28BE-4607-9BA6-C61B543B5A11}" destId="{3FEC93A9-5A7F-42A6-8AD7-6D1A4851E8FF}" srcOrd="0" destOrd="0" presId="urn:microsoft.com/office/officeart/2008/layout/LinedList"/>
    <dgm:cxn modelId="{6B354AB4-1D9B-45CD-8FE7-9BD4AB4A80EE}" type="presParOf" srcId="{42FBB6E2-28BE-4607-9BA6-C61B543B5A11}" destId="{48B9D08D-A379-419F-9995-BCB17A6F4E9C}" srcOrd="1" destOrd="0" presId="urn:microsoft.com/office/officeart/2008/layout/LinedList"/>
    <dgm:cxn modelId="{E754CEEA-D460-47D2-BEC1-A0FA6A49458C}" type="presParOf" srcId="{42FBB6E2-28BE-4607-9BA6-C61B543B5A11}" destId="{B59D61A5-465A-4C79-861F-F58E48F6CB3C}" srcOrd="2" destOrd="0" presId="urn:microsoft.com/office/officeart/2008/layout/LinedList"/>
    <dgm:cxn modelId="{808ADEBC-E307-479E-9B33-F15A4679B2A2}" type="presParOf" srcId="{5BC3848C-6FA3-4746-8393-54E4B295A44C}" destId="{CC45DFEA-34A0-49E1-80DF-7BC07D2814A5}" srcOrd="8" destOrd="0" presId="urn:microsoft.com/office/officeart/2008/layout/LinedList"/>
    <dgm:cxn modelId="{E8137665-8B84-4A63-8AE5-B125E440A5A3}" type="presParOf" srcId="{5BC3848C-6FA3-4746-8393-54E4B295A44C}" destId="{46190243-5020-4C04-8323-D14F686D61B4}" srcOrd="9" destOrd="0" presId="urn:microsoft.com/office/officeart/2008/layout/LinedList"/>
    <dgm:cxn modelId="{C2CAA070-64A8-4862-B2E2-2EA37A99D0FB}" type="presParOf" srcId="{5BC3848C-6FA3-4746-8393-54E4B295A44C}" destId="{2983B1E8-3981-47F7-88E3-C6D72439E734}" srcOrd="10" destOrd="0" presId="urn:microsoft.com/office/officeart/2008/layout/LinedList"/>
    <dgm:cxn modelId="{DAA5A420-5CDC-4310-A451-51D0B1B35182}" type="presParOf" srcId="{2983B1E8-3981-47F7-88E3-C6D72439E734}" destId="{3250015D-660D-440E-B10C-237EA21F6C5A}" srcOrd="0" destOrd="0" presId="urn:microsoft.com/office/officeart/2008/layout/LinedList"/>
    <dgm:cxn modelId="{2072B83F-C36A-4547-9C58-766B2B4785FB}" type="presParOf" srcId="{2983B1E8-3981-47F7-88E3-C6D72439E734}" destId="{84EF2078-A42E-4C91-AD49-73F46EADA62F}" srcOrd="1" destOrd="0" presId="urn:microsoft.com/office/officeart/2008/layout/LinedList"/>
    <dgm:cxn modelId="{F67A3CC4-E1F2-4C15-AD6F-007D9E52A2FB}" type="presParOf" srcId="{2983B1E8-3981-47F7-88E3-C6D72439E734}" destId="{04187F43-73A9-48EB-A9E7-7309739F3DED}" srcOrd="2" destOrd="0" presId="urn:microsoft.com/office/officeart/2008/layout/LinedList"/>
    <dgm:cxn modelId="{4C40319A-E46F-4C93-9B8F-983736ED7CD3}" type="presParOf" srcId="{5BC3848C-6FA3-4746-8393-54E4B295A44C}" destId="{CF069BB1-EDB1-44AB-92A3-D84D99B233D6}" srcOrd="11" destOrd="0" presId="urn:microsoft.com/office/officeart/2008/layout/LinedList"/>
    <dgm:cxn modelId="{7DBDE56B-8766-4B40-BD7F-1DBF9568F025}" type="presParOf" srcId="{5BC3848C-6FA3-4746-8393-54E4B295A44C}" destId="{425290E8-5C48-44F2-BB08-8C9CE6CB637A}" srcOrd="12" destOrd="0" presId="urn:microsoft.com/office/officeart/2008/layout/LinedList"/>
    <dgm:cxn modelId="{2411306C-803E-4C96-9977-A238721B0091}" type="presParOf" srcId="{5BC3848C-6FA3-4746-8393-54E4B295A44C}" destId="{92CE4E27-FDEA-49F9-BCB0-6AD5894AC913}" srcOrd="13" destOrd="0" presId="urn:microsoft.com/office/officeart/2008/layout/LinedList"/>
    <dgm:cxn modelId="{D292A6C4-F867-4186-BA59-303145BB3F94}" type="presParOf" srcId="{92CE4E27-FDEA-49F9-BCB0-6AD5894AC913}" destId="{1973A7A9-86AE-4EAA-8FEF-295C80833843}" srcOrd="0" destOrd="0" presId="urn:microsoft.com/office/officeart/2008/layout/LinedList"/>
    <dgm:cxn modelId="{30FEDB66-91AF-49D1-AC21-827AB547CF8E}" type="presParOf" srcId="{92CE4E27-FDEA-49F9-BCB0-6AD5894AC913}" destId="{3816F86F-5431-473F-A4D3-C9BE8006373C}" srcOrd="1" destOrd="0" presId="urn:microsoft.com/office/officeart/2008/layout/LinedList"/>
    <dgm:cxn modelId="{DF678353-1B94-4D4B-A691-024EE86D987C}" type="presParOf" srcId="{92CE4E27-FDEA-49F9-BCB0-6AD5894AC913}" destId="{C61FBA5B-7190-46DF-B91F-25E1C83BC05C}" srcOrd="2" destOrd="0" presId="urn:microsoft.com/office/officeart/2008/layout/LinedList"/>
    <dgm:cxn modelId="{3519D3B3-E5FE-4ACC-A0FC-05073ABA098D}" type="presParOf" srcId="{5BC3848C-6FA3-4746-8393-54E4B295A44C}" destId="{449FA323-06C4-426D-9ED3-B773B7036084}" srcOrd="14" destOrd="0" presId="urn:microsoft.com/office/officeart/2008/layout/LinedList"/>
    <dgm:cxn modelId="{1CB0F8E4-57A5-4079-8C09-BB539631C0CF}" type="presParOf" srcId="{5BC3848C-6FA3-4746-8393-54E4B295A44C}" destId="{E0174F88-7036-4A4E-A6FC-5B27343BCF8F}" srcOrd="15" destOrd="0" presId="urn:microsoft.com/office/officeart/2008/layout/LinedList"/>
    <dgm:cxn modelId="{666AF2EF-DF96-4846-9636-81D2B5C4569A}" type="presParOf" srcId="{5BC3848C-6FA3-4746-8393-54E4B295A44C}" destId="{3A5F8405-B6BC-4966-A2E6-32FF422F8D17}" srcOrd="16" destOrd="0" presId="urn:microsoft.com/office/officeart/2008/layout/LinedList"/>
    <dgm:cxn modelId="{C470BA33-6E5A-4B4E-BF24-047ACE9CE28F}" type="presParOf" srcId="{3A5F8405-B6BC-4966-A2E6-32FF422F8D17}" destId="{29978597-246A-4A66-A641-295436C357DF}" srcOrd="0" destOrd="0" presId="urn:microsoft.com/office/officeart/2008/layout/LinedList"/>
    <dgm:cxn modelId="{87C68A7C-2E53-4705-BECD-1F7B3D5E1365}" type="presParOf" srcId="{3A5F8405-B6BC-4966-A2E6-32FF422F8D17}" destId="{8933A0FE-D173-4CFA-8751-4C100719760D}" srcOrd="1" destOrd="0" presId="urn:microsoft.com/office/officeart/2008/layout/LinedList"/>
    <dgm:cxn modelId="{35E83278-B18A-4AAE-BB0A-5321EFA31AA0}" type="presParOf" srcId="{3A5F8405-B6BC-4966-A2E6-32FF422F8D17}" destId="{B8EE18A7-1DB4-4589-A45A-3A5F4FF95175}" srcOrd="2" destOrd="0" presId="urn:microsoft.com/office/officeart/2008/layout/LinedList"/>
    <dgm:cxn modelId="{634B8849-3A49-4502-BA09-48107E9278DA}" type="presParOf" srcId="{5BC3848C-6FA3-4746-8393-54E4B295A44C}" destId="{0AE55911-278C-4E84-90C8-7633E1E38FCD}" srcOrd="17" destOrd="0" presId="urn:microsoft.com/office/officeart/2008/layout/LinedList"/>
    <dgm:cxn modelId="{716E93F1-C4A3-45F2-A32C-3FE152E0255B}" type="presParOf" srcId="{5BC3848C-6FA3-4746-8393-54E4B295A44C}" destId="{A2E85FC6-B032-44D5-B5F3-DEF0DA549440}" srcOrd="18" destOrd="0" presId="urn:microsoft.com/office/officeart/2008/layout/LinedList"/>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9886F4-15EA-4FA2-9494-1408273EC348}">
      <dsp:nvSpPr>
        <dsp:cNvPr id="0" name=""/>
        <dsp:cNvSpPr/>
      </dsp:nvSpPr>
      <dsp:spPr>
        <a:xfrm>
          <a:off x="0" y="0"/>
          <a:ext cx="5659967"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D484847-EAB1-4BD4-B8B5-6B4158022F98}">
      <dsp:nvSpPr>
        <dsp:cNvPr id="0" name=""/>
        <dsp:cNvSpPr/>
      </dsp:nvSpPr>
      <dsp:spPr>
        <a:xfrm>
          <a:off x="0" y="0"/>
          <a:ext cx="1131993" cy="13673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3820" tIns="83820" rIns="83820" bIns="83820" numCol="1" spcCol="1270" anchor="t" anchorCtr="0">
          <a:noAutofit/>
        </a:bodyPr>
        <a:lstStyle/>
        <a:p>
          <a:pPr marL="0" lvl="0" indent="0" algn="l" defTabSz="977900">
            <a:lnSpc>
              <a:spcPct val="90000"/>
            </a:lnSpc>
            <a:spcBef>
              <a:spcPct val="0"/>
            </a:spcBef>
            <a:spcAft>
              <a:spcPct val="35000"/>
            </a:spcAft>
            <a:buNone/>
          </a:pPr>
          <a:r>
            <a:rPr lang="bs-Latn-BA" sz="2200" kern="1200"/>
            <a:t>Prioritet</a:t>
          </a:r>
          <a:endParaRPr lang="en-GB" sz="2200" kern="1200"/>
        </a:p>
      </dsp:txBody>
      <dsp:txXfrm>
        <a:off x="0" y="0"/>
        <a:ext cx="1131993" cy="1367366"/>
      </dsp:txXfrm>
    </dsp:sp>
    <dsp:sp modelId="{2743BC50-1072-488D-9027-E7C83AA53E16}">
      <dsp:nvSpPr>
        <dsp:cNvPr id="0" name=""/>
        <dsp:cNvSpPr/>
      </dsp:nvSpPr>
      <dsp:spPr>
        <a:xfrm>
          <a:off x="1216892" y="10766"/>
          <a:ext cx="4443074" cy="2153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bs-Latn-BA" sz="900" kern="1200"/>
            <a:t>1. Fiskalni okvir, </a:t>
          </a:r>
          <a:endParaRPr lang="en-GB" sz="900" kern="1200"/>
        </a:p>
      </dsp:txBody>
      <dsp:txXfrm>
        <a:off x="1216892" y="10766"/>
        <a:ext cx="4443074" cy="215320"/>
      </dsp:txXfrm>
    </dsp:sp>
    <dsp:sp modelId="{E7D42FF3-F2E7-400B-A951-D698FDF1A697}">
      <dsp:nvSpPr>
        <dsp:cNvPr id="0" name=""/>
        <dsp:cNvSpPr/>
      </dsp:nvSpPr>
      <dsp:spPr>
        <a:xfrm>
          <a:off x="1131993" y="226086"/>
          <a:ext cx="4527973"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B5C1299-6E3F-4D87-A748-E040DB85F996}">
      <dsp:nvSpPr>
        <dsp:cNvPr id="0" name=""/>
        <dsp:cNvSpPr/>
      </dsp:nvSpPr>
      <dsp:spPr>
        <a:xfrm>
          <a:off x="1216892" y="236852"/>
          <a:ext cx="4443074" cy="2153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bs-Latn-BA" sz="900" kern="1200"/>
            <a:t>2. Javni prihodi</a:t>
          </a:r>
          <a:endParaRPr lang="en-GB" sz="900" kern="1200"/>
        </a:p>
      </dsp:txBody>
      <dsp:txXfrm>
        <a:off x="1216892" y="236852"/>
        <a:ext cx="4443074" cy="215320"/>
      </dsp:txXfrm>
    </dsp:sp>
    <dsp:sp modelId="{0819163B-C69A-4AD0-84CD-31916D97ED01}">
      <dsp:nvSpPr>
        <dsp:cNvPr id="0" name=""/>
        <dsp:cNvSpPr/>
      </dsp:nvSpPr>
      <dsp:spPr>
        <a:xfrm>
          <a:off x="1131993" y="452172"/>
          <a:ext cx="4527973"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8B9D08D-A379-419F-9995-BCB17A6F4E9C}">
      <dsp:nvSpPr>
        <dsp:cNvPr id="0" name=""/>
        <dsp:cNvSpPr/>
      </dsp:nvSpPr>
      <dsp:spPr>
        <a:xfrm>
          <a:off x="1216892" y="462938"/>
          <a:ext cx="4443074" cy="2153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bs-Latn-BA" sz="900" kern="1200"/>
            <a:t>3. Planiranje budžeta</a:t>
          </a:r>
          <a:endParaRPr lang="en-GB" sz="900" kern="1200"/>
        </a:p>
      </dsp:txBody>
      <dsp:txXfrm>
        <a:off x="1216892" y="462938"/>
        <a:ext cx="4443074" cy="215320"/>
      </dsp:txXfrm>
    </dsp:sp>
    <dsp:sp modelId="{CC45DFEA-34A0-49E1-80DF-7BC07D2814A5}">
      <dsp:nvSpPr>
        <dsp:cNvPr id="0" name=""/>
        <dsp:cNvSpPr/>
      </dsp:nvSpPr>
      <dsp:spPr>
        <a:xfrm>
          <a:off x="1131993" y="678258"/>
          <a:ext cx="4527973"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4EF2078-A42E-4C91-AD49-73F46EADA62F}">
      <dsp:nvSpPr>
        <dsp:cNvPr id="0" name=""/>
        <dsp:cNvSpPr/>
      </dsp:nvSpPr>
      <dsp:spPr>
        <a:xfrm>
          <a:off x="1216892" y="689024"/>
          <a:ext cx="4443074" cy="2153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bs-Latn-BA" sz="900" kern="1200"/>
            <a:t>4. Izvršenje budžeta</a:t>
          </a:r>
          <a:endParaRPr lang="en-GB" sz="900" kern="1200"/>
        </a:p>
      </dsp:txBody>
      <dsp:txXfrm>
        <a:off x="1216892" y="689024"/>
        <a:ext cx="4443074" cy="215320"/>
      </dsp:txXfrm>
    </dsp:sp>
    <dsp:sp modelId="{CF069BB1-EDB1-44AB-92A3-D84D99B233D6}">
      <dsp:nvSpPr>
        <dsp:cNvPr id="0" name=""/>
        <dsp:cNvSpPr/>
      </dsp:nvSpPr>
      <dsp:spPr>
        <a:xfrm>
          <a:off x="1131993" y="904344"/>
          <a:ext cx="4527973"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816F86F-5431-473F-A4D3-C9BE8006373C}">
      <dsp:nvSpPr>
        <dsp:cNvPr id="0" name=""/>
        <dsp:cNvSpPr/>
      </dsp:nvSpPr>
      <dsp:spPr>
        <a:xfrm>
          <a:off x="1216892" y="915110"/>
          <a:ext cx="4443074" cy="2153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bs-Latn-BA" sz="900" kern="1200"/>
            <a:t>5. Interna konrola</a:t>
          </a:r>
          <a:endParaRPr lang="en-GB" sz="900" kern="1200"/>
        </a:p>
      </dsp:txBody>
      <dsp:txXfrm>
        <a:off x="1216892" y="915110"/>
        <a:ext cx="4443074" cy="215320"/>
      </dsp:txXfrm>
    </dsp:sp>
    <dsp:sp modelId="{449FA323-06C4-426D-9ED3-B773B7036084}">
      <dsp:nvSpPr>
        <dsp:cNvPr id="0" name=""/>
        <dsp:cNvSpPr/>
      </dsp:nvSpPr>
      <dsp:spPr>
        <a:xfrm>
          <a:off x="1131993" y="1130430"/>
          <a:ext cx="4527973"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933A0FE-D173-4CFA-8751-4C100719760D}">
      <dsp:nvSpPr>
        <dsp:cNvPr id="0" name=""/>
        <dsp:cNvSpPr/>
      </dsp:nvSpPr>
      <dsp:spPr>
        <a:xfrm>
          <a:off x="1216892" y="1141196"/>
          <a:ext cx="4443074" cy="2153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bs-Latn-BA" sz="900" kern="1200"/>
            <a:t>6. Eksterna revizija</a:t>
          </a:r>
          <a:endParaRPr lang="en-GB" sz="900" kern="1200"/>
        </a:p>
      </dsp:txBody>
      <dsp:txXfrm>
        <a:off x="1216892" y="1141196"/>
        <a:ext cx="4443074" cy="215320"/>
      </dsp:txXfrm>
    </dsp:sp>
    <dsp:sp modelId="{0AE55911-278C-4E84-90C8-7633E1E38FCD}">
      <dsp:nvSpPr>
        <dsp:cNvPr id="0" name=""/>
        <dsp:cNvSpPr/>
      </dsp:nvSpPr>
      <dsp:spPr>
        <a:xfrm>
          <a:off x="1131993" y="1356516"/>
          <a:ext cx="4527973"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9C03A-FE7F-45E8-9BFC-8FFCDF7A4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67</Pages>
  <Words>17395</Words>
  <Characters>99158</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STRATEŠKA PLATFORMA</vt:lpstr>
    </vt:vector>
  </TitlesOfParts>
  <Company/>
  <LinksUpToDate>false</LinksUpToDate>
  <CharactersWithSpaces>116321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STRATEŠKA PLATFORMA</dc:title>
  <dc:subject>STRATEGIJA UPRAVLJANJA JAVNIM FINANSIJAMA U FEDERACIJI BOSNE I HERCEGOVINE ZA PERIOD 2026 – 2030.GODINA</dc:subject>
  <dc:creator>medina dudo</dc:creator>
  <cp:keywords/>
  <dc:description/>
  <cp:lastModifiedBy>user</cp:lastModifiedBy>
  <cp:revision>21</cp:revision>
  <cp:lastPrinted>2025-05-21T14:09:00Z</cp:lastPrinted>
  <dcterms:created xsi:type="dcterms:W3CDTF">2025-06-03T12:29:00Z</dcterms:created>
  <dcterms:modified xsi:type="dcterms:W3CDTF">2025-08-03T08:36:00Z</dcterms:modified>
</cp:coreProperties>
</file>