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1CC8" w14:textId="77777777" w:rsidR="00DD0357" w:rsidRPr="00B571DC" w:rsidRDefault="0076202A" w:rsidP="0032277B">
      <w:pPr>
        <w:jc w:val="center"/>
        <w:rPr>
          <w:rFonts w:ascii="Arial" w:hAnsi="Arial" w:cs="Arial"/>
          <w:b/>
          <w:sz w:val="24"/>
          <w:szCs w:val="24"/>
          <w:lang w:val="bs-Latn-BA"/>
        </w:rPr>
      </w:pPr>
      <w:r w:rsidRPr="00B571DC">
        <w:rPr>
          <w:rFonts w:ascii="Arial" w:hAnsi="Arial" w:cs="Arial"/>
          <w:b/>
          <w:sz w:val="24"/>
          <w:szCs w:val="24"/>
          <w:lang w:val="bs-Latn-BA"/>
        </w:rPr>
        <w:t xml:space="preserve">Izvještaj o provedenoj javnoj raspravi  </w:t>
      </w:r>
    </w:p>
    <w:p w14:paraId="1B3E8202" w14:textId="28F085F0" w:rsidR="000C4D64" w:rsidRPr="00B571DC" w:rsidRDefault="0076202A" w:rsidP="0032277B">
      <w:pPr>
        <w:jc w:val="center"/>
        <w:rPr>
          <w:rFonts w:ascii="Arial" w:hAnsi="Arial" w:cs="Arial"/>
          <w:b/>
          <w:sz w:val="24"/>
          <w:szCs w:val="24"/>
          <w:lang w:val="bs-Latn-BA"/>
        </w:rPr>
      </w:pPr>
      <w:r w:rsidRPr="00B571DC">
        <w:rPr>
          <w:rFonts w:ascii="Arial" w:hAnsi="Arial" w:cs="Arial"/>
          <w:b/>
          <w:sz w:val="24"/>
          <w:szCs w:val="24"/>
          <w:lang w:val="bs-Latn-BA"/>
        </w:rPr>
        <w:t>Nacrt Zakona o dugu, zad</w:t>
      </w:r>
      <w:r w:rsidR="0032277B" w:rsidRPr="00B571DC">
        <w:rPr>
          <w:rFonts w:ascii="Arial" w:hAnsi="Arial" w:cs="Arial"/>
          <w:b/>
          <w:sz w:val="24"/>
          <w:szCs w:val="24"/>
          <w:lang w:val="bs-Latn-BA"/>
        </w:rPr>
        <w:t>u</w:t>
      </w:r>
      <w:r w:rsidRPr="00B571DC">
        <w:rPr>
          <w:rFonts w:ascii="Arial" w:hAnsi="Arial" w:cs="Arial"/>
          <w:b/>
          <w:sz w:val="24"/>
          <w:szCs w:val="24"/>
          <w:lang w:val="bs-Latn-BA"/>
        </w:rPr>
        <w:t>živanju i  garancijama u Federaciji Bosne i Hercegovine</w:t>
      </w:r>
    </w:p>
    <w:tbl>
      <w:tblPr>
        <w:tblStyle w:val="TableGrid"/>
        <w:tblW w:w="15304" w:type="dxa"/>
        <w:tblLook w:val="04A0" w:firstRow="1" w:lastRow="0" w:firstColumn="1" w:lastColumn="0" w:noHBand="0" w:noVBand="1"/>
      </w:tblPr>
      <w:tblGrid>
        <w:gridCol w:w="654"/>
        <w:gridCol w:w="1698"/>
        <w:gridCol w:w="1885"/>
        <w:gridCol w:w="4547"/>
        <w:gridCol w:w="6520"/>
      </w:tblGrid>
      <w:tr w:rsidR="0076202A" w:rsidRPr="00B571DC" w14:paraId="32FD37F5" w14:textId="2DA708E9" w:rsidTr="00E83DD5">
        <w:tc>
          <w:tcPr>
            <w:tcW w:w="654" w:type="dxa"/>
            <w:vAlign w:val="center"/>
          </w:tcPr>
          <w:p w14:paraId="5CBAF25C" w14:textId="74AB196D" w:rsidR="0076202A" w:rsidRPr="00B571DC" w:rsidRDefault="0076202A" w:rsidP="00DD0357">
            <w:pPr>
              <w:jc w:val="center"/>
              <w:rPr>
                <w:b/>
                <w:lang w:val="bs-Latn-BA"/>
              </w:rPr>
            </w:pPr>
            <w:r w:rsidRPr="00B571DC">
              <w:rPr>
                <w:b/>
                <w:lang w:val="bs-Latn-BA"/>
              </w:rPr>
              <w:t>R.br.</w:t>
            </w:r>
          </w:p>
        </w:tc>
        <w:tc>
          <w:tcPr>
            <w:tcW w:w="1698" w:type="dxa"/>
            <w:vAlign w:val="center"/>
          </w:tcPr>
          <w:p w14:paraId="0AF093EF" w14:textId="67BCD1B2" w:rsidR="0076202A" w:rsidRPr="00B571DC" w:rsidRDefault="0076202A" w:rsidP="004153D8">
            <w:pPr>
              <w:jc w:val="center"/>
              <w:rPr>
                <w:b/>
                <w:lang w:val="bs-Latn-BA"/>
              </w:rPr>
            </w:pPr>
            <w:r w:rsidRPr="00B571DC">
              <w:rPr>
                <w:b/>
                <w:lang w:val="bs-Latn-BA"/>
              </w:rPr>
              <w:t>Odredba Zakona</w:t>
            </w:r>
          </w:p>
        </w:tc>
        <w:tc>
          <w:tcPr>
            <w:tcW w:w="1885" w:type="dxa"/>
            <w:vAlign w:val="center"/>
          </w:tcPr>
          <w:p w14:paraId="4A67E980" w14:textId="0D5E5571" w:rsidR="0076202A" w:rsidRPr="00B571DC" w:rsidRDefault="0076202A" w:rsidP="00E11327">
            <w:pPr>
              <w:jc w:val="center"/>
              <w:rPr>
                <w:b/>
                <w:lang w:val="bs-Latn-BA"/>
              </w:rPr>
            </w:pPr>
            <w:r w:rsidRPr="00B571DC">
              <w:rPr>
                <w:b/>
                <w:lang w:val="bs-Latn-BA"/>
              </w:rPr>
              <w:t>Davalac komentara</w:t>
            </w:r>
          </w:p>
        </w:tc>
        <w:tc>
          <w:tcPr>
            <w:tcW w:w="4547" w:type="dxa"/>
            <w:vAlign w:val="center"/>
          </w:tcPr>
          <w:p w14:paraId="0F75BDC0" w14:textId="5AD5E6D9" w:rsidR="0076202A" w:rsidRPr="00B571DC" w:rsidRDefault="0076202A" w:rsidP="004948BF">
            <w:pPr>
              <w:jc w:val="center"/>
              <w:rPr>
                <w:b/>
                <w:lang w:val="bs-Latn-BA"/>
              </w:rPr>
            </w:pPr>
            <w:r w:rsidRPr="00B571DC">
              <w:rPr>
                <w:b/>
                <w:lang w:val="bs-Latn-BA"/>
              </w:rPr>
              <w:t>Komentar</w:t>
            </w:r>
          </w:p>
        </w:tc>
        <w:tc>
          <w:tcPr>
            <w:tcW w:w="6520" w:type="dxa"/>
            <w:vAlign w:val="center"/>
          </w:tcPr>
          <w:p w14:paraId="4C07ABE5" w14:textId="77777777" w:rsidR="004153D8" w:rsidRPr="00B571DC" w:rsidRDefault="0076202A" w:rsidP="00DD0357">
            <w:pPr>
              <w:jc w:val="center"/>
              <w:rPr>
                <w:b/>
                <w:lang w:val="bs-Latn-BA"/>
              </w:rPr>
            </w:pPr>
            <w:r w:rsidRPr="00B571DC">
              <w:rPr>
                <w:b/>
                <w:lang w:val="bs-Latn-BA"/>
              </w:rPr>
              <w:t>Obrazloženje</w:t>
            </w:r>
            <w:r w:rsidR="00E11327" w:rsidRPr="00B571DC">
              <w:rPr>
                <w:b/>
                <w:lang w:val="bs-Latn-BA"/>
              </w:rPr>
              <w:t xml:space="preserve"> </w:t>
            </w:r>
            <w:r w:rsidR="004153D8" w:rsidRPr="00B571DC">
              <w:rPr>
                <w:b/>
                <w:lang w:val="bs-Latn-BA"/>
              </w:rPr>
              <w:t>Federalnog ministarstva finansija</w:t>
            </w:r>
          </w:p>
          <w:p w14:paraId="7C0DAC41" w14:textId="0FF2F5A7" w:rsidR="00E11327" w:rsidRPr="00B571DC" w:rsidRDefault="00E11327" w:rsidP="00DD0357">
            <w:pPr>
              <w:jc w:val="center"/>
              <w:rPr>
                <w:b/>
                <w:lang w:val="bs-Latn-BA"/>
              </w:rPr>
            </w:pPr>
            <w:r w:rsidRPr="00B571DC">
              <w:rPr>
                <w:b/>
                <w:lang w:val="bs-Latn-BA"/>
              </w:rPr>
              <w:t>Komentar prihvaćen</w:t>
            </w:r>
            <w:r w:rsidR="00DD0357" w:rsidRPr="00B571DC">
              <w:rPr>
                <w:b/>
                <w:lang w:val="bs-Latn-BA"/>
              </w:rPr>
              <w:t>/nije prihvaćen/primljeno k znanju</w:t>
            </w:r>
          </w:p>
        </w:tc>
      </w:tr>
      <w:tr w:rsidR="0076202A" w:rsidRPr="00B571DC" w14:paraId="781B0791" w14:textId="3396431C" w:rsidTr="00E83DD5">
        <w:tc>
          <w:tcPr>
            <w:tcW w:w="654" w:type="dxa"/>
            <w:vAlign w:val="center"/>
          </w:tcPr>
          <w:p w14:paraId="3758773D" w14:textId="2336EED4" w:rsidR="0076202A" w:rsidRPr="00B571DC" w:rsidRDefault="004153D8" w:rsidP="004948BF">
            <w:pPr>
              <w:jc w:val="center"/>
              <w:rPr>
                <w:lang w:val="bs-Latn-BA"/>
              </w:rPr>
            </w:pPr>
            <w:r w:rsidRPr="00B571DC">
              <w:rPr>
                <w:lang w:val="bs-Latn-BA"/>
              </w:rPr>
              <w:t>1</w:t>
            </w:r>
          </w:p>
        </w:tc>
        <w:tc>
          <w:tcPr>
            <w:tcW w:w="1698" w:type="dxa"/>
            <w:vAlign w:val="center"/>
          </w:tcPr>
          <w:p w14:paraId="57E332B4" w14:textId="54A4853D" w:rsidR="0076202A" w:rsidRPr="00B571DC" w:rsidRDefault="004153D8" w:rsidP="004948BF">
            <w:pPr>
              <w:rPr>
                <w:rFonts w:cstheme="minorHAnsi"/>
                <w:lang w:val="bs-Latn-BA"/>
              </w:rPr>
            </w:pPr>
            <w:r w:rsidRPr="00B571DC">
              <w:rPr>
                <w:rFonts w:cstheme="minorHAnsi"/>
                <w:lang w:val="bs-Latn-BA"/>
              </w:rPr>
              <w:t>Član 2. Definicij</w:t>
            </w:r>
            <w:r w:rsidR="0032277B" w:rsidRPr="00B571DC">
              <w:rPr>
                <w:rFonts w:cstheme="minorHAnsi"/>
                <w:lang w:val="bs-Latn-BA"/>
              </w:rPr>
              <w:t>a vanjskog duga i ukupnog duga Federacije.</w:t>
            </w:r>
          </w:p>
        </w:tc>
        <w:tc>
          <w:tcPr>
            <w:tcW w:w="1885" w:type="dxa"/>
            <w:vAlign w:val="center"/>
          </w:tcPr>
          <w:p w14:paraId="421D1189" w14:textId="6C486B1D" w:rsidR="0076202A" w:rsidRPr="00B571DC" w:rsidRDefault="004153D8" w:rsidP="004948BF">
            <w:pPr>
              <w:jc w:val="center"/>
              <w:rPr>
                <w:rFonts w:cstheme="minorHAnsi"/>
                <w:lang w:val="bs-Latn-BA"/>
              </w:rPr>
            </w:pPr>
            <w:r w:rsidRPr="00B571DC">
              <w:rPr>
                <w:rFonts w:cstheme="minorHAnsi"/>
                <w:lang w:val="bs-Latn-BA"/>
              </w:rPr>
              <w:t>IFC</w:t>
            </w:r>
          </w:p>
        </w:tc>
        <w:tc>
          <w:tcPr>
            <w:tcW w:w="4547" w:type="dxa"/>
            <w:vAlign w:val="center"/>
          </w:tcPr>
          <w:p w14:paraId="70368F0E" w14:textId="2FB1FB53" w:rsidR="0076202A" w:rsidRPr="00B571DC" w:rsidRDefault="004153D8" w:rsidP="004948BF">
            <w:pPr>
              <w:jc w:val="both"/>
              <w:rPr>
                <w:rFonts w:cstheme="minorHAnsi"/>
                <w:lang w:val="bs-Latn-BA"/>
              </w:rPr>
            </w:pPr>
            <w:r w:rsidRPr="00B571DC">
              <w:rPr>
                <w:rFonts w:cstheme="minorHAnsi"/>
                <w:lang w:val="bs-Latn-BA"/>
              </w:rPr>
              <w:t>U nacrtu postoji nekoliko odredbi koje se rijetko mogu naći u zakonodavstvu o dugu. Potrebno je provjeriti da li postoje definicije u drugim zakonima FBIH. Također definicije domaćeg i vanjskog duga bi se mogli dodatno pojasniti kako bi se mogli objasniti korišteni kriteriji u klasifikaciji duga kao domaćeg ili vanjskog. Kategorija "Ukupni dug federacije" nije definisana (moglo bi biti pitanje greške u prevodu).</w:t>
            </w:r>
          </w:p>
        </w:tc>
        <w:tc>
          <w:tcPr>
            <w:tcW w:w="6520" w:type="dxa"/>
            <w:vAlign w:val="center"/>
          </w:tcPr>
          <w:p w14:paraId="51B8B0D2" w14:textId="77777777" w:rsidR="00E11327" w:rsidRPr="00B571DC" w:rsidRDefault="004153D8" w:rsidP="004948BF">
            <w:pPr>
              <w:jc w:val="both"/>
              <w:rPr>
                <w:rFonts w:cstheme="minorHAnsi"/>
                <w:lang w:val="bs-Latn-BA"/>
              </w:rPr>
            </w:pPr>
            <w:r w:rsidRPr="00B571DC">
              <w:rPr>
                <w:rFonts w:cstheme="minorHAnsi"/>
                <w:b/>
                <w:lang w:val="bs-Latn-BA"/>
              </w:rPr>
              <w:t>Komentar</w:t>
            </w:r>
            <w:r w:rsidR="00E11327" w:rsidRPr="00B571DC">
              <w:rPr>
                <w:rFonts w:cstheme="minorHAnsi"/>
                <w:b/>
                <w:lang w:val="bs-Latn-BA"/>
              </w:rPr>
              <w:t xml:space="preserve"> </w:t>
            </w:r>
            <w:r w:rsidRPr="00B571DC">
              <w:rPr>
                <w:rFonts w:cstheme="minorHAnsi"/>
                <w:b/>
                <w:lang w:val="bs-Latn-BA"/>
              </w:rPr>
              <w:t>prihvaćen.</w:t>
            </w:r>
            <w:r w:rsidRPr="00B571DC">
              <w:rPr>
                <w:rFonts w:cstheme="minorHAnsi"/>
                <w:lang w:val="bs-Latn-BA"/>
              </w:rPr>
              <w:t xml:space="preserve"> </w:t>
            </w:r>
          </w:p>
          <w:p w14:paraId="269948A3" w14:textId="7F49E1AD" w:rsidR="0076202A" w:rsidRPr="00B571DC" w:rsidRDefault="004153D8" w:rsidP="004948BF">
            <w:pPr>
              <w:jc w:val="both"/>
              <w:rPr>
                <w:rFonts w:cstheme="minorHAnsi"/>
                <w:lang w:val="bs-Latn-BA"/>
              </w:rPr>
            </w:pPr>
            <w:r w:rsidRPr="00B571DC">
              <w:rPr>
                <w:rFonts w:cstheme="minorHAnsi"/>
                <w:lang w:val="bs-Latn-BA"/>
              </w:rPr>
              <w:t xml:space="preserve">Definicija vanjskog duga je redefinirana i usklađena sa </w:t>
            </w:r>
            <w:r w:rsidR="00E11327" w:rsidRPr="00B571DC">
              <w:rPr>
                <w:rFonts w:cstheme="minorHAnsi"/>
                <w:lang w:val="bs-Latn-BA"/>
              </w:rPr>
              <w:t xml:space="preserve">klasifikacijom duga u EU po kojoj se vanjski dug definira kao dug prema inostranim povjeriocima. Dodatno je uvedena i definicija „ukupnog duga Federacije“.  </w:t>
            </w:r>
          </w:p>
        </w:tc>
      </w:tr>
      <w:tr w:rsidR="004E5437" w:rsidRPr="00B571DC" w14:paraId="41DA869C" w14:textId="61846948" w:rsidTr="00E83DD5">
        <w:tc>
          <w:tcPr>
            <w:tcW w:w="654" w:type="dxa"/>
            <w:vAlign w:val="center"/>
          </w:tcPr>
          <w:p w14:paraId="3FFE2CB4" w14:textId="0D7502E0" w:rsidR="004E5437" w:rsidRPr="00B571DC" w:rsidRDefault="004E5437" w:rsidP="004948BF">
            <w:pPr>
              <w:jc w:val="center"/>
              <w:rPr>
                <w:lang w:val="bs-Latn-BA"/>
              </w:rPr>
            </w:pPr>
            <w:r w:rsidRPr="00B571DC">
              <w:rPr>
                <w:lang w:val="bs-Latn-BA"/>
              </w:rPr>
              <w:t>2</w:t>
            </w:r>
          </w:p>
        </w:tc>
        <w:tc>
          <w:tcPr>
            <w:tcW w:w="1698" w:type="dxa"/>
            <w:vAlign w:val="center"/>
          </w:tcPr>
          <w:p w14:paraId="1505C5F1" w14:textId="7A31DE10" w:rsidR="004E5437" w:rsidRPr="00B571DC" w:rsidRDefault="004E5437" w:rsidP="004948BF">
            <w:pPr>
              <w:rPr>
                <w:rFonts w:cstheme="minorHAnsi"/>
                <w:lang w:val="bs-Latn-BA"/>
              </w:rPr>
            </w:pPr>
            <w:r w:rsidRPr="00B571DC">
              <w:rPr>
                <w:rFonts w:cstheme="minorHAnsi"/>
                <w:lang w:val="bs-Latn-BA"/>
              </w:rPr>
              <w:t>Član 2. Definicij</w:t>
            </w:r>
            <w:r w:rsidR="0032277B" w:rsidRPr="00B571DC">
              <w:rPr>
                <w:rFonts w:cstheme="minorHAnsi"/>
                <w:lang w:val="bs-Latn-BA"/>
              </w:rPr>
              <w:t>a duga</w:t>
            </w:r>
          </w:p>
        </w:tc>
        <w:tc>
          <w:tcPr>
            <w:tcW w:w="1885" w:type="dxa"/>
            <w:vAlign w:val="center"/>
          </w:tcPr>
          <w:p w14:paraId="19876C25" w14:textId="74158AAF" w:rsidR="004E5437" w:rsidRPr="00B571DC" w:rsidRDefault="004E5437" w:rsidP="004948BF">
            <w:pPr>
              <w:jc w:val="center"/>
              <w:rPr>
                <w:rFonts w:cstheme="minorHAnsi"/>
                <w:lang w:val="bs-Latn-BA"/>
              </w:rPr>
            </w:pPr>
            <w:r w:rsidRPr="00B571DC">
              <w:rPr>
                <w:rFonts w:cstheme="minorHAnsi"/>
                <w:lang w:val="bs-Latn-BA"/>
              </w:rPr>
              <w:t>JP Elektroprivreda BiH</w:t>
            </w:r>
          </w:p>
        </w:tc>
        <w:tc>
          <w:tcPr>
            <w:tcW w:w="4547" w:type="dxa"/>
            <w:vAlign w:val="center"/>
          </w:tcPr>
          <w:p w14:paraId="7B4C86C1" w14:textId="086DE8B0" w:rsidR="004E5437" w:rsidRPr="00B571DC" w:rsidRDefault="004E5437" w:rsidP="004948BF">
            <w:pPr>
              <w:jc w:val="both"/>
              <w:rPr>
                <w:rFonts w:cstheme="minorHAnsi"/>
                <w:lang w:val="bs-Latn-BA"/>
              </w:rPr>
            </w:pPr>
            <w:r w:rsidRPr="00B571DC">
              <w:rPr>
                <w:rFonts w:cstheme="minorHAnsi"/>
                <w:lang w:val="bs-Latn-BA"/>
              </w:rPr>
              <w:t>U članu 2. stav (1) trebao bi se jasnije definisati sam pojam duga (posebno zbog izvještavanja i širokog kruga korisnika i tumača izvještaja), tj. da li su to sadašnje obaveze, buduće obaveze (sa pripadajućom kamatom. koja će se javiti do momenta izmirenja), da li su to dospjele obaveze koje se trenutno ne mogu servisirati ili je to trenutno stanje obaveza, bez obzira da li su dospjele za plaćanje ili ne, odnosno da li se trenutnim kapacitetima mogu servisirati ili ne.</w:t>
            </w:r>
          </w:p>
        </w:tc>
        <w:tc>
          <w:tcPr>
            <w:tcW w:w="6520" w:type="dxa"/>
            <w:vAlign w:val="center"/>
          </w:tcPr>
          <w:p w14:paraId="099698DE" w14:textId="77777777" w:rsidR="004E5437" w:rsidRPr="00B571DC" w:rsidRDefault="004E5437" w:rsidP="004948BF">
            <w:pPr>
              <w:jc w:val="both"/>
              <w:rPr>
                <w:rFonts w:cstheme="minorHAnsi"/>
                <w:lang w:val="bs-Latn-BA"/>
              </w:rPr>
            </w:pPr>
            <w:r w:rsidRPr="00B571DC">
              <w:rPr>
                <w:rFonts w:cstheme="minorHAnsi"/>
                <w:b/>
                <w:lang w:val="bs-Latn-BA"/>
              </w:rPr>
              <w:t>Komentar prihvaćen.</w:t>
            </w:r>
            <w:r w:rsidRPr="00B571DC">
              <w:rPr>
                <w:rFonts w:cstheme="minorHAnsi"/>
                <w:lang w:val="bs-Latn-BA"/>
              </w:rPr>
              <w:t xml:space="preserve"> </w:t>
            </w:r>
          </w:p>
          <w:p w14:paraId="14F7DC80" w14:textId="090CFAD5" w:rsidR="004E5437" w:rsidRPr="00B571DC" w:rsidRDefault="004E5437" w:rsidP="004948BF">
            <w:pPr>
              <w:jc w:val="both"/>
              <w:rPr>
                <w:rFonts w:cstheme="minorHAnsi"/>
                <w:lang w:val="bs-Latn-BA"/>
              </w:rPr>
            </w:pPr>
            <w:r w:rsidRPr="00B571DC">
              <w:rPr>
                <w:rFonts w:cstheme="minorHAnsi"/>
                <w:lang w:val="bs-Latn-BA"/>
              </w:rPr>
              <w:t>Predložena je kor</w:t>
            </w:r>
            <w:r w:rsidR="002F7C7C" w:rsidRPr="00B571DC">
              <w:rPr>
                <w:rFonts w:cstheme="minorHAnsi"/>
                <w:lang w:val="bs-Latn-BA"/>
              </w:rPr>
              <w:t>igovana</w:t>
            </w:r>
            <w:r w:rsidRPr="00B571DC">
              <w:rPr>
                <w:rFonts w:cstheme="minorHAnsi"/>
                <w:lang w:val="bs-Latn-BA"/>
              </w:rPr>
              <w:t xml:space="preserve"> definicij</w:t>
            </w:r>
            <w:r w:rsidR="002F7C7C" w:rsidRPr="00B571DC">
              <w:rPr>
                <w:rFonts w:cstheme="minorHAnsi"/>
                <w:lang w:val="bs-Latn-BA"/>
              </w:rPr>
              <w:t>a</w:t>
            </w:r>
            <w:r w:rsidRPr="00B571DC">
              <w:rPr>
                <w:rFonts w:cstheme="minorHAnsi"/>
                <w:lang w:val="bs-Latn-BA"/>
              </w:rPr>
              <w:t xml:space="preserve"> duga prema kojoj bi </w:t>
            </w:r>
            <w:r w:rsidR="00DD0357" w:rsidRPr="00B571DC">
              <w:rPr>
                <w:rFonts w:cstheme="minorHAnsi"/>
                <w:lang w:val="bs-Latn-BA"/>
              </w:rPr>
              <w:t>ista</w:t>
            </w:r>
            <w:r w:rsidRPr="00B571DC">
              <w:rPr>
                <w:rFonts w:cstheme="minorHAnsi"/>
                <w:lang w:val="bs-Latn-BA"/>
              </w:rPr>
              <w:t xml:space="preserve"> glasila:</w:t>
            </w:r>
          </w:p>
          <w:p w14:paraId="2FC7E7B8" w14:textId="6C197C26" w:rsidR="004E5437" w:rsidRPr="00B571DC" w:rsidRDefault="004E5437" w:rsidP="004948BF">
            <w:pPr>
              <w:jc w:val="both"/>
              <w:rPr>
                <w:rFonts w:cstheme="minorHAnsi"/>
                <w:lang w:val="bs-Latn-BA"/>
              </w:rPr>
            </w:pPr>
            <w:r w:rsidRPr="00B571DC">
              <w:rPr>
                <w:rFonts w:cstheme="minorHAnsi"/>
                <w:lang w:val="bs-Latn-BA"/>
              </w:rPr>
              <w:t xml:space="preserve">"Dug je finansijska obaveza za pozajmljena novčana sredstva nastala u  skladu sa aktom o preuzimanju finansijske obaveze." </w:t>
            </w:r>
            <w:r w:rsidR="00DD0357" w:rsidRPr="00B571DC">
              <w:rPr>
                <w:rFonts w:cstheme="minorHAnsi"/>
                <w:lang w:val="bs-Latn-BA"/>
              </w:rPr>
              <w:t xml:space="preserve"> </w:t>
            </w:r>
            <w:r w:rsidR="002F7C7C" w:rsidRPr="00B571DC">
              <w:rPr>
                <w:rFonts w:cstheme="minorHAnsi"/>
                <w:lang w:val="bs-Latn-BA"/>
              </w:rPr>
              <w:t>Ovim se jasno određuje pojam duga u smislu statističke metodologije EU koja jasno pravi distinkciju između duga koji proizilazi i operacija zaduživanja (za pozajmljena finansijska sredstva) i duga po osnovu neizmirenih komercijalnih obaveza.</w:t>
            </w:r>
            <w:r w:rsidR="00D55A1C" w:rsidRPr="00B571DC">
              <w:rPr>
                <w:rFonts w:cstheme="minorHAnsi"/>
                <w:lang w:val="bs-Latn-BA"/>
              </w:rPr>
              <w:t xml:space="preserve"> Ostala pitanja veza za mjerenje i obuhvat duga biće propisana podzakonskim aktima koji će biti u potpunosti usklađeni sa statistikom javnih finansija u EU, tj. ESA 2010 prema kojoj je dug opće države bruto nominalna vrijednost duga na kraju godine. Ovaj dug se odnosi na jedinice klasificirane prema službenoj sektorskoj klasifikaciji u sektor opće države (S.13) a čine ga sljedeći finansijski instrumenti: gotovina i depoziti (AF.2); dužnički vrijednosni papiri (AF.3) te krediti i zajmovi (AF.4)</w:t>
            </w:r>
          </w:p>
        </w:tc>
      </w:tr>
      <w:tr w:rsidR="004E5437" w:rsidRPr="00B571DC" w14:paraId="4D9C6562" w14:textId="23113B49" w:rsidTr="00E83DD5">
        <w:tc>
          <w:tcPr>
            <w:tcW w:w="654" w:type="dxa"/>
            <w:vAlign w:val="center"/>
          </w:tcPr>
          <w:p w14:paraId="776AE91B" w14:textId="5CFC0644" w:rsidR="004E5437" w:rsidRPr="00B571DC" w:rsidRDefault="004E5437" w:rsidP="004948BF">
            <w:pPr>
              <w:jc w:val="center"/>
              <w:rPr>
                <w:lang w:val="bs-Latn-BA"/>
              </w:rPr>
            </w:pPr>
            <w:r w:rsidRPr="00B571DC">
              <w:rPr>
                <w:lang w:val="bs-Latn-BA"/>
              </w:rPr>
              <w:t>3</w:t>
            </w:r>
          </w:p>
        </w:tc>
        <w:tc>
          <w:tcPr>
            <w:tcW w:w="1698" w:type="dxa"/>
            <w:vAlign w:val="center"/>
          </w:tcPr>
          <w:p w14:paraId="5B7DBA3A" w14:textId="2330AA93" w:rsidR="004E5437" w:rsidRPr="00B571DC" w:rsidRDefault="004E5437" w:rsidP="004948BF">
            <w:pPr>
              <w:rPr>
                <w:rFonts w:cstheme="minorHAnsi"/>
                <w:lang w:val="bs-Latn-BA"/>
              </w:rPr>
            </w:pPr>
            <w:r w:rsidRPr="00B571DC">
              <w:rPr>
                <w:rFonts w:cstheme="minorHAnsi"/>
                <w:lang w:val="bs-Latn-BA"/>
              </w:rPr>
              <w:t>Član 2. Definicij</w:t>
            </w:r>
            <w:r w:rsidR="0032277B" w:rsidRPr="00B571DC">
              <w:rPr>
                <w:rFonts w:cstheme="minorHAnsi"/>
                <w:lang w:val="bs-Latn-BA"/>
              </w:rPr>
              <w:t>a protugarancije</w:t>
            </w:r>
          </w:p>
        </w:tc>
        <w:tc>
          <w:tcPr>
            <w:tcW w:w="1885" w:type="dxa"/>
            <w:vAlign w:val="center"/>
          </w:tcPr>
          <w:p w14:paraId="6E443CBC" w14:textId="095F9D02" w:rsidR="004E5437" w:rsidRPr="00B571DC" w:rsidRDefault="004E5437" w:rsidP="004948BF">
            <w:pPr>
              <w:jc w:val="center"/>
              <w:rPr>
                <w:rFonts w:cstheme="minorHAnsi"/>
                <w:color w:val="000000"/>
                <w:lang w:val="bs-Latn-BA"/>
              </w:rPr>
            </w:pPr>
            <w:r w:rsidRPr="00B571DC">
              <w:rPr>
                <w:rFonts w:cstheme="minorHAnsi"/>
                <w:color w:val="000000"/>
                <w:lang w:val="bs-Latn-BA"/>
              </w:rPr>
              <w:t>Savez općina i gradova:</w:t>
            </w:r>
          </w:p>
          <w:p w14:paraId="015E2202" w14:textId="07F4014A" w:rsidR="004E5437" w:rsidRPr="00B571DC" w:rsidRDefault="004E5437" w:rsidP="004948BF">
            <w:pPr>
              <w:jc w:val="center"/>
              <w:rPr>
                <w:rFonts w:cstheme="minorHAnsi"/>
                <w:lang w:val="bs-Latn-BA"/>
              </w:rPr>
            </w:pPr>
            <w:r w:rsidRPr="00B571DC">
              <w:rPr>
                <w:rFonts w:cstheme="minorHAnsi"/>
                <w:color w:val="000000"/>
                <w:lang w:val="bs-Latn-BA"/>
              </w:rPr>
              <w:t>G</w:t>
            </w:r>
            <w:r w:rsidR="0032277B" w:rsidRPr="00B571DC">
              <w:rPr>
                <w:rFonts w:cstheme="minorHAnsi"/>
                <w:color w:val="000000"/>
                <w:lang w:val="bs-Latn-BA"/>
              </w:rPr>
              <w:t>rad Zenica</w:t>
            </w:r>
          </w:p>
        </w:tc>
        <w:tc>
          <w:tcPr>
            <w:tcW w:w="4547" w:type="dxa"/>
            <w:vAlign w:val="center"/>
          </w:tcPr>
          <w:p w14:paraId="134B5F86" w14:textId="2D2B51D6" w:rsidR="004E5437" w:rsidRPr="00B571DC" w:rsidRDefault="004E5437" w:rsidP="004948BF">
            <w:pPr>
              <w:jc w:val="both"/>
              <w:rPr>
                <w:rFonts w:cstheme="minorHAnsi"/>
                <w:lang w:val="bs-Latn-BA"/>
              </w:rPr>
            </w:pPr>
            <w:r w:rsidRPr="00B571DC">
              <w:rPr>
                <w:rFonts w:cstheme="minorHAnsi"/>
                <w:lang w:val="bs-Latn-BA"/>
              </w:rPr>
              <w:t>Nejasan pojam: protugarancija (M</w:t>
            </w:r>
            <w:r w:rsidR="00DD0357" w:rsidRPr="00B571DC">
              <w:rPr>
                <w:rFonts w:cstheme="minorHAnsi"/>
                <w:lang w:val="bs-Latn-BA"/>
              </w:rPr>
              <w:t>ožda</w:t>
            </w:r>
            <w:r w:rsidRPr="00B571DC">
              <w:rPr>
                <w:rFonts w:cstheme="minorHAnsi"/>
                <w:lang w:val="bs-Latn-BA"/>
              </w:rPr>
              <w:t xml:space="preserve"> da bude podgarancija)</w:t>
            </w:r>
            <w:r w:rsidR="00DD0357" w:rsidRPr="00B571DC">
              <w:rPr>
                <w:rFonts w:cstheme="minorHAnsi"/>
                <w:lang w:val="bs-Latn-BA"/>
              </w:rPr>
              <w:t>.</w:t>
            </w:r>
          </w:p>
        </w:tc>
        <w:tc>
          <w:tcPr>
            <w:tcW w:w="6520" w:type="dxa"/>
            <w:vAlign w:val="center"/>
          </w:tcPr>
          <w:p w14:paraId="671C3742" w14:textId="55AA6961" w:rsidR="004E5437" w:rsidRPr="00B571DC" w:rsidRDefault="004E5437" w:rsidP="004948BF">
            <w:pPr>
              <w:jc w:val="both"/>
              <w:rPr>
                <w:rFonts w:cstheme="minorHAnsi"/>
                <w:lang w:val="bs-Latn-BA"/>
              </w:rPr>
            </w:pPr>
            <w:r w:rsidRPr="00B571DC">
              <w:rPr>
                <w:rFonts w:cstheme="minorHAnsi"/>
                <w:b/>
                <w:lang w:val="bs-Latn-BA"/>
              </w:rPr>
              <w:t>Komentar nije prihvaćen.</w:t>
            </w:r>
            <w:r w:rsidRPr="00B571DC">
              <w:rPr>
                <w:rFonts w:cstheme="minorHAnsi"/>
                <w:lang w:val="bs-Latn-BA"/>
              </w:rPr>
              <w:t xml:space="preserve"> Protugarancija ili kontragarancija (eng. counter - garantee) je termin koji se koristi u međunarodnoj praksi i kao takav je opće priznat i prepoznatljiv u poslovima sa garancijama.</w:t>
            </w:r>
          </w:p>
        </w:tc>
      </w:tr>
      <w:tr w:rsidR="004E5437" w:rsidRPr="00B571DC" w14:paraId="6F095D54" w14:textId="4080D3B7" w:rsidTr="00E83DD5">
        <w:tc>
          <w:tcPr>
            <w:tcW w:w="654" w:type="dxa"/>
            <w:vAlign w:val="center"/>
          </w:tcPr>
          <w:p w14:paraId="03EA2D72" w14:textId="4B895610" w:rsidR="004E5437" w:rsidRPr="00B571DC" w:rsidRDefault="004E5437" w:rsidP="004948BF">
            <w:pPr>
              <w:jc w:val="center"/>
              <w:rPr>
                <w:lang w:val="bs-Latn-BA"/>
              </w:rPr>
            </w:pPr>
            <w:r w:rsidRPr="00B571DC">
              <w:rPr>
                <w:lang w:val="bs-Latn-BA"/>
              </w:rPr>
              <w:t>4</w:t>
            </w:r>
          </w:p>
        </w:tc>
        <w:tc>
          <w:tcPr>
            <w:tcW w:w="1698" w:type="dxa"/>
            <w:vAlign w:val="center"/>
          </w:tcPr>
          <w:p w14:paraId="49DE191F" w14:textId="4A548AA7" w:rsidR="004E5437" w:rsidRPr="00B571DC" w:rsidRDefault="0032277B" w:rsidP="004948BF">
            <w:pPr>
              <w:rPr>
                <w:rFonts w:cstheme="minorHAnsi"/>
                <w:lang w:val="bs-Latn-BA"/>
              </w:rPr>
            </w:pPr>
            <w:r w:rsidRPr="00B571DC">
              <w:rPr>
                <w:rFonts w:cstheme="minorHAnsi"/>
                <w:lang w:val="bs-Latn-BA"/>
              </w:rPr>
              <w:t>Član 2. Definicija javnog preduzeća</w:t>
            </w:r>
          </w:p>
        </w:tc>
        <w:tc>
          <w:tcPr>
            <w:tcW w:w="1885" w:type="dxa"/>
            <w:vAlign w:val="center"/>
          </w:tcPr>
          <w:p w14:paraId="6876A8A1" w14:textId="10BCB8F1" w:rsidR="004E5437" w:rsidRPr="00B571DC" w:rsidRDefault="004E5437" w:rsidP="004948BF">
            <w:pPr>
              <w:jc w:val="center"/>
              <w:rPr>
                <w:rFonts w:cstheme="minorHAnsi"/>
                <w:lang w:val="bs-Latn-BA"/>
              </w:rPr>
            </w:pPr>
            <w:r w:rsidRPr="00B571DC">
              <w:rPr>
                <w:rFonts w:cstheme="minorHAnsi"/>
                <w:lang w:val="bs-Latn-BA"/>
              </w:rPr>
              <w:t>JP Autoceste FBIH</w:t>
            </w:r>
          </w:p>
        </w:tc>
        <w:tc>
          <w:tcPr>
            <w:tcW w:w="4547" w:type="dxa"/>
            <w:vAlign w:val="center"/>
          </w:tcPr>
          <w:p w14:paraId="2B3017AF" w14:textId="58DE244E" w:rsidR="004E5437" w:rsidRPr="00B571DC" w:rsidRDefault="004E5437" w:rsidP="004948BF">
            <w:pPr>
              <w:jc w:val="both"/>
              <w:rPr>
                <w:rFonts w:cstheme="minorHAnsi"/>
                <w:lang w:val="bs-Latn-BA"/>
              </w:rPr>
            </w:pPr>
            <w:r w:rsidRPr="00B571DC">
              <w:rPr>
                <w:rFonts w:cstheme="minorHAnsi"/>
                <w:lang w:val="bs-Latn-BA"/>
              </w:rPr>
              <w:t>Dodati i promet ili transport</w:t>
            </w:r>
          </w:p>
        </w:tc>
        <w:tc>
          <w:tcPr>
            <w:tcW w:w="6520" w:type="dxa"/>
            <w:vAlign w:val="center"/>
          </w:tcPr>
          <w:p w14:paraId="2946ED2C" w14:textId="2B73234C" w:rsidR="004E5437" w:rsidRPr="00B571DC" w:rsidRDefault="004E5437" w:rsidP="004948BF">
            <w:pPr>
              <w:jc w:val="both"/>
              <w:rPr>
                <w:rFonts w:cstheme="minorHAnsi"/>
                <w:lang w:val="bs-Latn-BA"/>
              </w:rPr>
            </w:pPr>
            <w:r w:rsidRPr="00B571DC">
              <w:rPr>
                <w:rFonts w:cstheme="minorHAnsi"/>
                <w:b/>
                <w:lang w:val="bs-Latn-BA"/>
              </w:rPr>
              <w:t>Komentar nije prihvaćen.</w:t>
            </w:r>
            <w:r w:rsidRPr="00B571DC">
              <w:rPr>
                <w:rFonts w:cstheme="minorHAnsi"/>
                <w:lang w:val="bs-Latn-BA"/>
              </w:rPr>
              <w:t xml:space="preserve"> Predložena je korekcija definicije javnog preduzeća  kako bi se ista uskladila sa definicijom iz Zakon</w:t>
            </w:r>
            <w:r w:rsidR="00D55A1C" w:rsidRPr="00B571DC">
              <w:rPr>
                <w:rFonts w:cstheme="minorHAnsi"/>
                <w:lang w:val="bs-Latn-BA"/>
              </w:rPr>
              <w:t>a</w:t>
            </w:r>
            <w:r w:rsidRPr="00B571DC">
              <w:rPr>
                <w:rFonts w:cstheme="minorHAnsi"/>
                <w:lang w:val="bs-Latn-BA"/>
              </w:rPr>
              <w:t xml:space="preserve"> o javnim preduzećima u Federaciji Bosne i Hercegovine.</w:t>
            </w:r>
            <w:r w:rsidR="00D55A1C" w:rsidRPr="00B571DC">
              <w:rPr>
                <w:rFonts w:cstheme="minorHAnsi"/>
                <w:lang w:val="bs-Latn-BA"/>
              </w:rPr>
              <w:t xml:space="preserve"> Ukoliko se želi redefinirati definicija javnog preduzeća onda se to treba uraditi kroz </w:t>
            </w:r>
            <w:r w:rsidR="00D55A1C" w:rsidRPr="00B571DC">
              <w:rPr>
                <w:rFonts w:cstheme="minorHAnsi"/>
                <w:lang w:val="bs-Latn-BA"/>
              </w:rPr>
              <w:lastRenderedPageBreak/>
              <w:t>izmjenu definicije u osnovnom zakonu, Zakonu o javnim preduzećima u Federaciji Bosne i Hercegovine.</w:t>
            </w:r>
          </w:p>
        </w:tc>
      </w:tr>
      <w:tr w:rsidR="004E5437" w:rsidRPr="00B571DC" w14:paraId="17BE0EE1" w14:textId="210574B9" w:rsidTr="00E83DD5">
        <w:tc>
          <w:tcPr>
            <w:tcW w:w="654" w:type="dxa"/>
            <w:vAlign w:val="center"/>
          </w:tcPr>
          <w:p w14:paraId="554E47AA" w14:textId="6EB78B36" w:rsidR="004E5437" w:rsidRPr="00B571DC" w:rsidRDefault="004E5437" w:rsidP="004948BF">
            <w:pPr>
              <w:jc w:val="center"/>
              <w:rPr>
                <w:lang w:val="bs-Latn-BA"/>
              </w:rPr>
            </w:pPr>
            <w:r w:rsidRPr="00B571DC">
              <w:rPr>
                <w:lang w:val="bs-Latn-BA"/>
              </w:rPr>
              <w:lastRenderedPageBreak/>
              <w:t>5</w:t>
            </w:r>
          </w:p>
        </w:tc>
        <w:tc>
          <w:tcPr>
            <w:tcW w:w="1698" w:type="dxa"/>
            <w:vAlign w:val="center"/>
          </w:tcPr>
          <w:p w14:paraId="3720312E" w14:textId="3C48B693" w:rsidR="004E5437" w:rsidRPr="00B571DC" w:rsidRDefault="00DD0357" w:rsidP="004948BF">
            <w:pPr>
              <w:rPr>
                <w:rFonts w:cstheme="minorHAnsi"/>
                <w:lang w:val="bs-Latn-BA"/>
              </w:rPr>
            </w:pPr>
            <w:r w:rsidRPr="00B571DC">
              <w:rPr>
                <w:rFonts w:cstheme="minorHAnsi"/>
                <w:lang w:val="bs-Latn-BA"/>
              </w:rPr>
              <w:t>Član 2. Definicija vanbudžetskog korisnika</w:t>
            </w:r>
          </w:p>
        </w:tc>
        <w:tc>
          <w:tcPr>
            <w:tcW w:w="1885" w:type="dxa"/>
            <w:vAlign w:val="center"/>
          </w:tcPr>
          <w:p w14:paraId="3DFD3767" w14:textId="77777777" w:rsidR="004E5437" w:rsidRPr="00B571DC" w:rsidRDefault="004E5437" w:rsidP="004948BF">
            <w:pPr>
              <w:jc w:val="center"/>
              <w:rPr>
                <w:rFonts w:cstheme="minorHAnsi"/>
                <w:lang w:val="bs-Latn-BA"/>
              </w:rPr>
            </w:pPr>
            <w:r w:rsidRPr="00B571DC">
              <w:rPr>
                <w:rFonts w:cstheme="minorHAnsi"/>
                <w:lang w:val="bs-Latn-BA"/>
              </w:rPr>
              <w:t>Savez općina i gradova</w:t>
            </w:r>
          </w:p>
          <w:p w14:paraId="690B852E" w14:textId="2B26E98A" w:rsidR="0032277B" w:rsidRPr="00B571DC" w:rsidRDefault="0032277B" w:rsidP="004948BF">
            <w:pPr>
              <w:jc w:val="center"/>
              <w:rPr>
                <w:rFonts w:cstheme="minorHAnsi"/>
                <w:lang w:val="bs-Latn-BA"/>
              </w:rPr>
            </w:pPr>
            <w:r w:rsidRPr="00B571DC">
              <w:rPr>
                <w:rFonts w:cstheme="minorHAnsi"/>
                <w:lang w:val="bs-Latn-BA"/>
              </w:rPr>
              <w:t>Grad Zenica</w:t>
            </w:r>
          </w:p>
        </w:tc>
        <w:tc>
          <w:tcPr>
            <w:tcW w:w="4547" w:type="dxa"/>
            <w:vAlign w:val="center"/>
          </w:tcPr>
          <w:p w14:paraId="7A011CE2" w14:textId="79505421" w:rsidR="004E5437" w:rsidRPr="00B571DC" w:rsidRDefault="0032277B" w:rsidP="004948BF">
            <w:pPr>
              <w:jc w:val="both"/>
              <w:rPr>
                <w:rFonts w:cstheme="minorHAnsi"/>
                <w:lang w:val="bs-Latn-BA"/>
              </w:rPr>
            </w:pPr>
            <w:r w:rsidRPr="00B571DC">
              <w:rPr>
                <w:rFonts w:cstheme="minorHAnsi"/>
                <w:lang w:val="bs-Latn-BA"/>
              </w:rPr>
              <w:t>Veza komentar na tačku 44). Da li je vanbudžetski korisnik javna ustanova i javno preduzeće, s obzirom da postoji posebna definicija javnog preduzeća (tačka 20.)?</w:t>
            </w:r>
          </w:p>
        </w:tc>
        <w:tc>
          <w:tcPr>
            <w:tcW w:w="6520" w:type="dxa"/>
            <w:vAlign w:val="center"/>
          </w:tcPr>
          <w:p w14:paraId="695B9879" w14:textId="1C3F75E5" w:rsidR="004E5437" w:rsidRPr="00B571DC" w:rsidRDefault="00DD0357" w:rsidP="004948BF">
            <w:pPr>
              <w:jc w:val="both"/>
              <w:rPr>
                <w:rFonts w:cstheme="minorHAnsi"/>
                <w:lang w:val="bs-Latn-BA"/>
              </w:rPr>
            </w:pPr>
            <w:r w:rsidRPr="00B571DC">
              <w:rPr>
                <w:rFonts w:cstheme="minorHAnsi"/>
                <w:b/>
                <w:lang w:val="bs-Latn-BA"/>
              </w:rPr>
              <w:t>Komentar</w:t>
            </w:r>
            <w:r w:rsidR="00F9315A" w:rsidRPr="00B571DC">
              <w:rPr>
                <w:rFonts w:cstheme="minorHAnsi"/>
                <w:b/>
                <w:lang w:val="bs-Latn-BA"/>
              </w:rPr>
              <w:t>-nije iznesen prijedlog već samo pitanje na koji se daje sljedeći odgovor.</w:t>
            </w:r>
            <w:r w:rsidRPr="00B571DC">
              <w:rPr>
                <w:rFonts w:cstheme="minorHAnsi"/>
                <w:lang w:val="bs-Latn-BA"/>
              </w:rPr>
              <w:t xml:space="preserve"> Definicija vanbudžetskog korisnika usklađena je sa praksom u EU gdje postoje </w:t>
            </w:r>
            <w:r w:rsidR="00D55A1C" w:rsidRPr="00B571DC">
              <w:rPr>
                <w:rFonts w:cstheme="minorHAnsi"/>
                <w:lang w:val="bs-Latn-BA"/>
              </w:rPr>
              <w:t>dvije</w:t>
            </w:r>
            <w:r w:rsidRPr="00B571DC">
              <w:rPr>
                <w:rFonts w:cstheme="minorHAnsi"/>
                <w:lang w:val="bs-Latn-BA"/>
              </w:rPr>
              <w:t xml:space="preserve"> grupe vanbudžetskih korisnika u koj</w:t>
            </w:r>
            <w:r w:rsidR="00C62C5E" w:rsidRPr="00B571DC">
              <w:rPr>
                <w:rFonts w:cstheme="minorHAnsi"/>
                <w:lang w:val="bs-Latn-BA"/>
              </w:rPr>
              <w:t>e</w:t>
            </w:r>
            <w:r w:rsidRPr="00B571DC">
              <w:rPr>
                <w:rFonts w:cstheme="minorHAnsi"/>
                <w:lang w:val="bs-Latn-BA"/>
              </w:rPr>
              <w:t xml:space="preserve"> se razvrstavaju svi subjekti koji pripadaju sektoru opće države, a nis</w:t>
            </w:r>
            <w:r w:rsidR="001F1924">
              <w:rPr>
                <w:rFonts w:cstheme="minorHAnsi"/>
                <w:lang w:val="bs-Latn-BA"/>
              </w:rPr>
              <w:t>u</w:t>
            </w:r>
            <w:r w:rsidRPr="00B571DC">
              <w:rPr>
                <w:rFonts w:cstheme="minorHAnsi"/>
                <w:lang w:val="bs-Latn-BA"/>
              </w:rPr>
              <w:t xml:space="preserve"> budžetski korisnici, neovisno o formi organizovanja</w:t>
            </w:r>
            <w:r w:rsidR="00E73F3F" w:rsidRPr="00B571DC">
              <w:rPr>
                <w:rFonts w:cstheme="minorHAnsi"/>
                <w:lang w:val="bs-Latn-BA"/>
              </w:rPr>
              <w:t>. Vanbudžetski korisnici mogu biti i javne ustanove, javna preduzeća, agencije, fondovi i sl.</w:t>
            </w:r>
          </w:p>
        </w:tc>
      </w:tr>
      <w:tr w:rsidR="00E01B07" w:rsidRPr="00B571DC" w14:paraId="53CB8C4A" w14:textId="79F54DCB" w:rsidTr="00E83DD5">
        <w:tc>
          <w:tcPr>
            <w:tcW w:w="654" w:type="dxa"/>
            <w:vAlign w:val="center"/>
          </w:tcPr>
          <w:p w14:paraId="714D7C1E" w14:textId="126489EF" w:rsidR="00196B6E" w:rsidRPr="00B571DC" w:rsidRDefault="00196B6E" w:rsidP="004948BF">
            <w:pPr>
              <w:jc w:val="center"/>
              <w:rPr>
                <w:lang w:val="bs-Latn-BA"/>
              </w:rPr>
            </w:pPr>
            <w:r w:rsidRPr="00B571DC">
              <w:rPr>
                <w:lang w:val="bs-Latn-BA"/>
              </w:rPr>
              <w:t>6</w:t>
            </w:r>
          </w:p>
        </w:tc>
        <w:tc>
          <w:tcPr>
            <w:tcW w:w="1698" w:type="dxa"/>
            <w:vAlign w:val="center"/>
          </w:tcPr>
          <w:p w14:paraId="449F7572" w14:textId="58212268" w:rsidR="00196B6E" w:rsidRPr="00B571DC" w:rsidRDefault="00196B6E" w:rsidP="004948BF">
            <w:pPr>
              <w:rPr>
                <w:rFonts w:cstheme="minorHAnsi"/>
                <w:lang w:val="bs-Latn-BA"/>
              </w:rPr>
            </w:pPr>
            <w:r w:rsidRPr="00B571DC">
              <w:rPr>
                <w:rFonts w:cstheme="minorHAnsi"/>
                <w:lang w:val="bs-Latn-BA"/>
              </w:rPr>
              <w:t>Član 2. Definicija javnog duga</w:t>
            </w:r>
          </w:p>
        </w:tc>
        <w:tc>
          <w:tcPr>
            <w:tcW w:w="1885" w:type="dxa"/>
            <w:vAlign w:val="center"/>
          </w:tcPr>
          <w:p w14:paraId="34697BA5" w14:textId="7332D9D7" w:rsidR="00196B6E" w:rsidRPr="00B571DC" w:rsidRDefault="00196B6E"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4DB92BA1" w14:textId="2F0FEC67" w:rsidR="00196B6E" w:rsidRPr="00B571DC" w:rsidRDefault="00196B6E" w:rsidP="004948BF">
            <w:pPr>
              <w:jc w:val="both"/>
              <w:rPr>
                <w:rFonts w:cstheme="minorHAnsi"/>
                <w:lang w:val="bs-Latn-BA"/>
              </w:rPr>
            </w:pPr>
            <w:r w:rsidRPr="00B571DC">
              <w:rPr>
                <w:rFonts w:cstheme="minorHAnsi"/>
                <w:lang w:val="bs-Latn-BA"/>
              </w:rPr>
              <w:t>Predlaže uspostavu Registra institucionalnih jedinica koje po standardima EU ulaze u javni dug, na svim nivoima vlasti,  uspostava da se reguliše podzakonskim aktima.</w:t>
            </w:r>
          </w:p>
        </w:tc>
        <w:tc>
          <w:tcPr>
            <w:tcW w:w="6520" w:type="dxa"/>
            <w:vMerge w:val="restart"/>
            <w:vAlign w:val="center"/>
          </w:tcPr>
          <w:p w14:paraId="52B65DE8" w14:textId="499AA4D6" w:rsidR="00196B6E" w:rsidRPr="00B571DC" w:rsidRDefault="00196B6E" w:rsidP="004948BF">
            <w:pPr>
              <w:jc w:val="both"/>
              <w:rPr>
                <w:rFonts w:cstheme="minorHAnsi"/>
                <w:lang w:val="bs-Latn-BA"/>
              </w:rPr>
            </w:pPr>
            <w:r w:rsidRPr="00B571DC">
              <w:rPr>
                <w:rFonts w:cstheme="minorHAnsi"/>
                <w:b/>
                <w:lang w:val="bs-Latn-BA"/>
              </w:rPr>
              <w:t>Komentar nije prihvaćen.</w:t>
            </w:r>
            <w:r w:rsidRPr="00B571DC">
              <w:rPr>
                <w:rFonts w:cstheme="minorHAnsi"/>
                <w:lang w:val="bs-Latn-BA"/>
              </w:rPr>
              <w:t xml:space="preserve"> Definicija </w:t>
            </w:r>
            <w:r w:rsidR="00C62C5E" w:rsidRPr="00B571DC">
              <w:rPr>
                <w:rFonts w:cstheme="minorHAnsi"/>
                <w:lang w:val="bs-Latn-BA"/>
              </w:rPr>
              <w:t xml:space="preserve">javnog duga </w:t>
            </w:r>
            <w:r w:rsidRPr="00B571DC">
              <w:rPr>
                <w:rFonts w:cstheme="minorHAnsi"/>
                <w:lang w:val="bs-Latn-BA"/>
              </w:rPr>
              <w:t>je</w:t>
            </w:r>
            <w:r w:rsidR="00C62C5E" w:rsidRPr="00B571DC">
              <w:rPr>
                <w:rFonts w:cstheme="minorHAnsi"/>
                <w:lang w:val="bs-Latn-BA"/>
              </w:rPr>
              <w:t xml:space="preserve"> usklađena sa </w:t>
            </w:r>
            <w:r w:rsidRPr="00B571DC">
              <w:rPr>
                <w:rFonts w:cstheme="minorHAnsi"/>
                <w:lang w:val="bs-Latn-BA"/>
              </w:rPr>
              <w:t>definicij</w:t>
            </w:r>
            <w:r w:rsidR="00C62C5E" w:rsidRPr="00B571DC">
              <w:rPr>
                <w:rFonts w:cstheme="minorHAnsi"/>
                <w:lang w:val="bs-Latn-BA"/>
              </w:rPr>
              <w:t>om janog duga/ duga opće države</w:t>
            </w:r>
            <w:r w:rsidRPr="00B571DC">
              <w:rPr>
                <w:rFonts w:cstheme="minorHAnsi"/>
                <w:lang w:val="bs-Latn-BA"/>
              </w:rPr>
              <w:t xml:space="preserve"> u EU. </w:t>
            </w:r>
            <w:r w:rsidR="00C62C5E" w:rsidRPr="00B571DC">
              <w:rPr>
                <w:rFonts w:cstheme="minorHAnsi"/>
                <w:lang w:val="bs-Latn-BA"/>
              </w:rPr>
              <w:t>Sektorsku klas</w:t>
            </w:r>
            <w:r w:rsidR="00F9315A" w:rsidRPr="00B571DC">
              <w:rPr>
                <w:rFonts w:cstheme="minorHAnsi"/>
                <w:lang w:val="bs-Latn-BA"/>
              </w:rPr>
              <w:t>i</w:t>
            </w:r>
            <w:r w:rsidR="00C62C5E" w:rsidRPr="00B571DC">
              <w:rPr>
                <w:rFonts w:cstheme="minorHAnsi"/>
                <w:lang w:val="bs-Latn-BA"/>
              </w:rPr>
              <w:t xml:space="preserve">fikaciju jedinica je </w:t>
            </w:r>
            <w:r w:rsidRPr="00B571DC">
              <w:rPr>
                <w:rFonts w:cstheme="minorHAnsi"/>
                <w:lang w:val="bs-Latn-BA"/>
              </w:rPr>
              <w:t>trebalo da radi Agencija za statistiku BIH</w:t>
            </w:r>
            <w:r w:rsidR="001F1924">
              <w:rPr>
                <w:rFonts w:cstheme="minorHAnsi"/>
                <w:lang w:val="bs-Latn-BA"/>
              </w:rPr>
              <w:t>,</w:t>
            </w:r>
            <w:r w:rsidRPr="00B571DC">
              <w:rPr>
                <w:rFonts w:cstheme="minorHAnsi"/>
                <w:lang w:val="bs-Latn-BA"/>
              </w:rPr>
              <w:t xml:space="preserve"> ali do donošenja</w:t>
            </w:r>
            <w:r w:rsidR="00C62C5E" w:rsidRPr="00B571DC">
              <w:rPr>
                <w:rFonts w:cstheme="minorHAnsi"/>
                <w:lang w:val="bs-Latn-BA"/>
              </w:rPr>
              <w:t xml:space="preserve"> odgovarajućih </w:t>
            </w:r>
            <w:r w:rsidRPr="00B571DC">
              <w:rPr>
                <w:rFonts w:cstheme="minorHAnsi"/>
                <w:lang w:val="bs-Latn-BA"/>
              </w:rPr>
              <w:t xml:space="preserve">propisa </w:t>
            </w:r>
            <w:r w:rsidR="00C62C5E" w:rsidRPr="00B571DC">
              <w:rPr>
                <w:rFonts w:cstheme="minorHAnsi"/>
                <w:lang w:val="bs-Latn-BA"/>
              </w:rPr>
              <w:t xml:space="preserve">na nivou BiH ove poslove </w:t>
            </w:r>
            <w:r w:rsidRPr="00B571DC">
              <w:rPr>
                <w:rFonts w:cstheme="minorHAnsi"/>
                <w:lang w:val="bs-Latn-BA"/>
              </w:rPr>
              <w:t xml:space="preserve">privremeno </w:t>
            </w:r>
            <w:r w:rsidR="00C62C5E" w:rsidRPr="00B571DC">
              <w:rPr>
                <w:rFonts w:cstheme="minorHAnsi"/>
                <w:lang w:val="bs-Latn-BA"/>
              </w:rPr>
              <w:t xml:space="preserve">će </w:t>
            </w:r>
            <w:r w:rsidRPr="00B571DC">
              <w:rPr>
                <w:rFonts w:cstheme="minorHAnsi"/>
                <w:lang w:val="bs-Latn-BA"/>
              </w:rPr>
              <w:t xml:space="preserve">obavljati </w:t>
            </w:r>
            <w:r w:rsidR="00C62C5E" w:rsidRPr="00B571DC">
              <w:rPr>
                <w:rFonts w:cstheme="minorHAnsi"/>
                <w:lang w:val="bs-Latn-BA"/>
              </w:rPr>
              <w:t>Federalno ministarstvo finansija uz podršku Federalnog zavoda za statistiku</w:t>
            </w:r>
            <w:r w:rsidRPr="00B571DC">
              <w:rPr>
                <w:rFonts w:cstheme="minorHAnsi"/>
                <w:lang w:val="bs-Latn-BA"/>
              </w:rPr>
              <w:t>.</w:t>
            </w:r>
          </w:p>
        </w:tc>
      </w:tr>
      <w:tr w:rsidR="00E01B07" w:rsidRPr="00B571DC" w14:paraId="4B091E0D" w14:textId="393D5C2E" w:rsidTr="00E83DD5">
        <w:tc>
          <w:tcPr>
            <w:tcW w:w="654" w:type="dxa"/>
            <w:vAlign w:val="center"/>
          </w:tcPr>
          <w:p w14:paraId="42D1D3B1" w14:textId="360C5E48" w:rsidR="00196B6E" w:rsidRPr="00B571DC" w:rsidRDefault="00196B6E" w:rsidP="004948BF">
            <w:pPr>
              <w:jc w:val="center"/>
              <w:rPr>
                <w:lang w:val="bs-Latn-BA"/>
              </w:rPr>
            </w:pPr>
            <w:r w:rsidRPr="00B571DC">
              <w:rPr>
                <w:lang w:val="bs-Latn-BA"/>
              </w:rPr>
              <w:t>7</w:t>
            </w:r>
          </w:p>
        </w:tc>
        <w:tc>
          <w:tcPr>
            <w:tcW w:w="1698" w:type="dxa"/>
            <w:vAlign w:val="center"/>
          </w:tcPr>
          <w:p w14:paraId="06B2FADB" w14:textId="4AD62FE5" w:rsidR="00196B6E" w:rsidRPr="00B571DC" w:rsidRDefault="00196B6E" w:rsidP="004948BF">
            <w:pPr>
              <w:rPr>
                <w:rFonts w:cstheme="minorHAnsi"/>
                <w:lang w:val="bs-Latn-BA"/>
              </w:rPr>
            </w:pPr>
            <w:r w:rsidRPr="00B571DC">
              <w:rPr>
                <w:rFonts w:cstheme="minorHAnsi"/>
                <w:lang w:val="bs-Latn-BA"/>
              </w:rPr>
              <w:t>Član 2. Definicija javnog duga</w:t>
            </w:r>
          </w:p>
        </w:tc>
        <w:tc>
          <w:tcPr>
            <w:tcW w:w="1885" w:type="dxa"/>
            <w:vAlign w:val="center"/>
          </w:tcPr>
          <w:p w14:paraId="65925D09" w14:textId="77777777" w:rsidR="00196B6E" w:rsidRPr="00B571DC" w:rsidRDefault="00196B6E" w:rsidP="004948BF">
            <w:pPr>
              <w:jc w:val="center"/>
              <w:rPr>
                <w:rFonts w:cstheme="minorHAnsi"/>
                <w:lang w:val="bs-Latn-BA"/>
              </w:rPr>
            </w:pPr>
            <w:r w:rsidRPr="00B571DC">
              <w:rPr>
                <w:rFonts w:cstheme="minorHAnsi"/>
                <w:lang w:val="bs-Latn-BA"/>
              </w:rPr>
              <w:t>Savez općina i gradova</w:t>
            </w:r>
          </w:p>
          <w:p w14:paraId="1B4E56F6" w14:textId="3B07FE82" w:rsidR="00196B6E" w:rsidRPr="00B571DC" w:rsidRDefault="00196B6E" w:rsidP="004948BF">
            <w:pPr>
              <w:jc w:val="center"/>
              <w:rPr>
                <w:rFonts w:cstheme="minorHAnsi"/>
                <w:lang w:val="bs-Latn-BA"/>
              </w:rPr>
            </w:pPr>
            <w:r w:rsidRPr="00B571DC">
              <w:rPr>
                <w:rFonts w:cstheme="minorHAnsi"/>
                <w:lang w:val="bs-Latn-BA"/>
              </w:rPr>
              <w:t>Grad Zenica</w:t>
            </w:r>
          </w:p>
        </w:tc>
        <w:tc>
          <w:tcPr>
            <w:tcW w:w="4547" w:type="dxa"/>
            <w:vAlign w:val="center"/>
          </w:tcPr>
          <w:p w14:paraId="73BF4AE8" w14:textId="77777777" w:rsidR="00196B6E" w:rsidRPr="00B571DC" w:rsidRDefault="00196B6E" w:rsidP="004948BF">
            <w:pPr>
              <w:jc w:val="both"/>
              <w:rPr>
                <w:rFonts w:cstheme="minorHAnsi"/>
                <w:lang w:val="bs-Latn-BA"/>
              </w:rPr>
            </w:pPr>
            <w:r w:rsidRPr="00B571DC">
              <w:rPr>
                <w:rFonts w:cstheme="minorHAnsi"/>
                <w:lang w:val="bs-Latn-BA"/>
              </w:rPr>
              <w:t xml:space="preserve">U Nacrt Zakona ugraditi ko se sve smatra institucionalnom jedinicom grada ili općine koje su prema pravilima statističke metodologije EU razvrstane u sektor opće države - npr. link na web stranicu ili izvod iz pravila. </w:t>
            </w:r>
          </w:p>
          <w:p w14:paraId="276AE613" w14:textId="0CA99541" w:rsidR="00196B6E" w:rsidRPr="00B571DC" w:rsidRDefault="00196B6E" w:rsidP="004948BF">
            <w:pPr>
              <w:jc w:val="both"/>
              <w:rPr>
                <w:rFonts w:cstheme="minorHAnsi"/>
                <w:lang w:val="bs-Latn-BA"/>
              </w:rPr>
            </w:pPr>
            <w:r w:rsidRPr="00B571DC">
              <w:rPr>
                <w:rFonts w:cstheme="minorHAnsi"/>
                <w:lang w:val="bs-Latn-BA"/>
              </w:rPr>
              <w:t>Nejasno je da li javni dug grada obuhvata i dugove javnih preduzeća.</w:t>
            </w:r>
          </w:p>
        </w:tc>
        <w:tc>
          <w:tcPr>
            <w:tcW w:w="6520" w:type="dxa"/>
            <w:vMerge/>
            <w:vAlign w:val="center"/>
          </w:tcPr>
          <w:p w14:paraId="020634D2" w14:textId="77777777" w:rsidR="00196B6E" w:rsidRPr="00B571DC" w:rsidRDefault="00196B6E" w:rsidP="004948BF">
            <w:pPr>
              <w:jc w:val="both"/>
              <w:rPr>
                <w:rFonts w:cstheme="minorHAnsi"/>
                <w:lang w:val="bs-Latn-BA"/>
              </w:rPr>
            </w:pPr>
          </w:p>
        </w:tc>
      </w:tr>
      <w:tr w:rsidR="00E01B07" w:rsidRPr="00B571DC" w14:paraId="42953207" w14:textId="4325032D" w:rsidTr="00E83DD5">
        <w:tc>
          <w:tcPr>
            <w:tcW w:w="654" w:type="dxa"/>
            <w:vAlign w:val="center"/>
          </w:tcPr>
          <w:p w14:paraId="6D06AEB9" w14:textId="1389BC70" w:rsidR="00196B6E" w:rsidRPr="00B571DC" w:rsidRDefault="00196B6E" w:rsidP="004948BF">
            <w:pPr>
              <w:jc w:val="center"/>
              <w:rPr>
                <w:lang w:val="bs-Latn-BA"/>
              </w:rPr>
            </w:pPr>
            <w:r w:rsidRPr="00B571DC">
              <w:rPr>
                <w:lang w:val="bs-Latn-BA"/>
              </w:rPr>
              <w:t>8</w:t>
            </w:r>
          </w:p>
        </w:tc>
        <w:tc>
          <w:tcPr>
            <w:tcW w:w="1698" w:type="dxa"/>
            <w:vAlign w:val="center"/>
          </w:tcPr>
          <w:p w14:paraId="3469EC43" w14:textId="15F83917" w:rsidR="00196B6E" w:rsidRPr="00B571DC" w:rsidRDefault="00196B6E" w:rsidP="004948BF">
            <w:pPr>
              <w:rPr>
                <w:rFonts w:cstheme="minorHAnsi"/>
                <w:lang w:val="bs-Latn-BA"/>
              </w:rPr>
            </w:pPr>
            <w:r w:rsidRPr="00B571DC">
              <w:rPr>
                <w:rFonts w:cstheme="minorHAnsi"/>
                <w:lang w:val="bs-Latn-BA"/>
              </w:rPr>
              <w:t>Član 2. Definicija javnog duga</w:t>
            </w:r>
          </w:p>
        </w:tc>
        <w:tc>
          <w:tcPr>
            <w:tcW w:w="1885" w:type="dxa"/>
            <w:vAlign w:val="center"/>
          </w:tcPr>
          <w:p w14:paraId="3CBB8BB5" w14:textId="77777777" w:rsidR="00196B6E" w:rsidRPr="00B571DC" w:rsidRDefault="00196B6E" w:rsidP="004948BF">
            <w:pPr>
              <w:jc w:val="center"/>
              <w:rPr>
                <w:rFonts w:cstheme="minorHAnsi"/>
                <w:lang w:val="bs-Latn-BA"/>
              </w:rPr>
            </w:pPr>
            <w:r w:rsidRPr="00B571DC">
              <w:rPr>
                <w:rFonts w:cstheme="minorHAnsi"/>
                <w:lang w:val="bs-Latn-BA"/>
              </w:rPr>
              <w:t>Savez općina i gradova</w:t>
            </w:r>
          </w:p>
          <w:p w14:paraId="5E99A652" w14:textId="1232FD2B" w:rsidR="00196B6E" w:rsidRPr="00B571DC" w:rsidRDefault="00196B6E" w:rsidP="004948BF">
            <w:pPr>
              <w:jc w:val="center"/>
              <w:rPr>
                <w:rFonts w:cstheme="minorHAnsi"/>
                <w:lang w:val="bs-Latn-BA"/>
              </w:rPr>
            </w:pPr>
            <w:r w:rsidRPr="00B571DC">
              <w:rPr>
                <w:rFonts w:cstheme="minorHAnsi"/>
                <w:lang w:val="bs-Latn-BA"/>
              </w:rPr>
              <w:t>Općina Ilidža</w:t>
            </w:r>
          </w:p>
        </w:tc>
        <w:tc>
          <w:tcPr>
            <w:tcW w:w="4547" w:type="dxa"/>
            <w:vAlign w:val="center"/>
          </w:tcPr>
          <w:p w14:paraId="478E8BC7" w14:textId="60AC570D" w:rsidR="00196B6E" w:rsidRPr="00B571DC" w:rsidRDefault="00196B6E" w:rsidP="004948BF">
            <w:pPr>
              <w:jc w:val="both"/>
              <w:rPr>
                <w:rFonts w:cstheme="minorHAnsi"/>
                <w:lang w:val="bs-Latn-BA"/>
              </w:rPr>
            </w:pPr>
            <w:r w:rsidRPr="00B571DC">
              <w:rPr>
                <w:rFonts w:cstheme="minorHAnsi"/>
                <w:lang w:val="bs-Latn-BA"/>
              </w:rPr>
              <w:t>Nije jasna definicija</w:t>
            </w:r>
          </w:p>
        </w:tc>
        <w:tc>
          <w:tcPr>
            <w:tcW w:w="6520" w:type="dxa"/>
            <w:vMerge/>
            <w:vAlign w:val="center"/>
          </w:tcPr>
          <w:p w14:paraId="7DF7B99A" w14:textId="77777777" w:rsidR="00196B6E" w:rsidRPr="00B571DC" w:rsidRDefault="00196B6E" w:rsidP="004948BF">
            <w:pPr>
              <w:jc w:val="both"/>
              <w:rPr>
                <w:rFonts w:cstheme="minorHAnsi"/>
                <w:lang w:val="bs-Latn-BA"/>
              </w:rPr>
            </w:pPr>
          </w:p>
        </w:tc>
      </w:tr>
      <w:tr w:rsidR="004E5437" w:rsidRPr="00B571DC" w14:paraId="3E45445C" w14:textId="23983B23" w:rsidTr="00E83DD5">
        <w:tc>
          <w:tcPr>
            <w:tcW w:w="654" w:type="dxa"/>
            <w:vAlign w:val="center"/>
          </w:tcPr>
          <w:p w14:paraId="778208B9" w14:textId="260EC4B8" w:rsidR="004E5437" w:rsidRPr="00B571DC" w:rsidRDefault="004E5437" w:rsidP="004948BF">
            <w:pPr>
              <w:jc w:val="center"/>
              <w:rPr>
                <w:lang w:val="bs-Latn-BA"/>
              </w:rPr>
            </w:pPr>
            <w:r w:rsidRPr="00B571DC">
              <w:rPr>
                <w:lang w:val="bs-Latn-BA"/>
              </w:rPr>
              <w:t>9</w:t>
            </w:r>
          </w:p>
        </w:tc>
        <w:tc>
          <w:tcPr>
            <w:tcW w:w="1698" w:type="dxa"/>
            <w:vAlign w:val="center"/>
          </w:tcPr>
          <w:p w14:paraId="5295A741" w14:textId="35D1D8D6" w:rsidR="004E5437" w:rsidRPr="00B571DC" w:rsidRDefault="008A5482" w:rsidP="00364082">
            <w:pPr>
              <w:rPr>
                <w:rFonts w:cstheme="minorHAnsi"/>
                <w:lang w:val="bs-Latn-BA"/>
              </w:rPr>
            </w:pPr>
            <w:r w:rsidRPr="00B571DC">
              <w:rPr>
                <w:rFonts w:cstheme="minorHAnsi"/>
                <w:lang w:val="bs-Latn-BA"/>
              </w:rPr>
              <w:t>Član 2. Definicija redovni prihodi</w:t>
            </w:r>
          </w:p>
        </w:tc>
        <w:tc>
          <w:tcPr>
            <w:tcW w:w="1885" w:type="dxa"/>
            <w:vAlign w:val="center"/>
          </w:tcPr>
          <w:p w14:paraId="523E40CE" w14:textId="7CC1F17D" w:rsidR="004E5437" w:rsidRPr="00B571DC" w:rsidRDefault="008A5482"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3948F0A9" w14:textId="5E4B0B80" w:rsidR="004E5437" w:rsidRPr="00B571DC" w:rsidRDefault="00E73F3F" w:rsidP="004948BF">
            <w:pPr>
              <w:jc w:val="both"/>
              <w:rPr>
                <w:rFonts w:cstheme="minorHAnsi"/>
                <w:lang w:val="bs-Latn-BA"/>
              </w:rPr>
            </w:pPr>
            <w:r w:rsidRPr="00B571DC">
              <w:rPr>
                <w:rFonts w:cstheme="minorHAnsi"/>
                <w:lang w:val="bs-Latn-BA"/>
              </w:rPr>
              <w:t>Iza ovoga dodati „izuzev zakonskih redovnih transfera viših nivoa vlasti“, jer isti predstavljaju prihode Kantona Sarajevo koji se kontinuirano realiziraju.</w:t>
            </w:r>
          </w:p>
        </w:tc>
        <w:tc>
          <w:tcPr>
            <w:tcW w:w="6520" w:type="dxa"/>
            <w:vAlign w:val="center"/>
          </w:tcPr>
          <w:p w14:paraId="222180AA" w14:textId="67B15D14" w:rsidR="004E5437" w:rsidRPr="00B571DC" w:rsidRDefault="00E73F3F" w:rsidP="004948BF">
            <w:pPr>
              <w:jc w:val="both"/>
              <w:rPr>
                <w:rFonts w:cstheme="minorHAnsi"/>
                <w:lang w:val="bs-Latn-BA"/>
              </w:rPr>
            </w:pPr>
            <w:r w:rsidRPr="00B571DC">
              <w:rPr>
                <w:rFonts w:cstheme="minorHAnsi"/>
                <w:b/>
                <w:lang w:val="bs-Latn-BA"/>
              </w:rPr>
              <w:t>Komentar prihvaćen.</w:t>
            </w:r>
            <w:r w:rsidRPr="00B571DC">
              <w:rPr>
                <w:rFonts w:cstheme="minorHAnsi"/>
                <w:lang w:val="bs-Latn-BA"/>
              </w:rPr>
              <w:t xml:space="preserve"> Predložena je korekcija definicije redovnih prihoda tako da ista glasi: "Redovni prihodi podrazumijevaju budžetske prihode koji ne uključuju transfere viših nivoa vlasti, izuzev  redovnih zakonskih transfera; prihode od domaćih i stranih pomoći i donacija; prihode iz posebnih ugovora: sufinansiranje građana za jedinicu lokalne zajednice , te druge jednokratne prihode koji se neće kontinuirano realizirati u budućim periodima"</w:t>
            </w:r>
          </w:p>
        </w:tc>
      </w:tr>
      <w:tr w:rsidR="004E5437" w:rsidRPr="00B571DC" w14:paraId="5BD9FC75" w14:textId="7A51B027" w:rsidTr="00E83DD5">
        <w:tc>
          <w:tcPr>
            <w:tcW w:w="654" w:type="dxa"/>
            <w:vAlign w:val="center"/>
          </w:tcPr>
          <w:p w14:paraId="4AD7EEB0" w14:textId="79E5B0E0" w:rsidR="004E5437" w:rsidRPr="00B571DC" w:rsidRDefault="004E5437" w:rsidP="004948BF">
            <w:pPr>
              <w:jc w:val="center"/>
              <w:rPr>
                <w:lang w:val="bs-Latn-BA"/>
              </w:rPr>
            </w:pPr>
            <w:r w:rsidRPr="00B571DC">
              <w:rPr>
                <w:lang w:val="bs-Latn-BA"/>
              </w:rPr>
              <w:t>10</w:t>
            </w:r>
          </w:p>
        </w:tc>
        <w:tc>
          <w:tcPr>
            <w:tcW w:w="1698" w:type="dxa"/>
            <w:vAlign w:val="center"/>
          </w:tcPr>
          <w:p w14:paraId="58ECBF49" w14:textId="4E785DBC" w:rsidR="004E5437" w:rsidRPr="00B571DC" w:rsidRDefault="008A5482" w:rsidP="00364082">
            <w:pPr>
              <w:rPr>
                <w:rFonts w:cstheme="minorHAnsi"/>
                <w:lang w:val="bs-Latn-BA"/>
              </w:rPr>
            </w:pPr>
            <w:r w:rsidRPr="00B571DC">
              <w:rPr>
                <w:rFonts w:cstheme="minorHAnsi"/>
                <w:lang w:val="bs-Latn-BA"/>
              </w:rPr>
              <w:t>Član 2. Definicija redovni prihodi</w:t>
            </w:r>
          </w:p>
        </w:tc>
        <w:tc>
          <w:tcPr>
            <w:tcW w:w="1885" w:type="dxa"/>
            <w:vAlign w:val="center"/>
          </w:tcPr>
          <w:p w14:paraId="5095B103" w14:textId="77777777" w:rsidR="008A5482" w:rsidRPr="00B571DC" w:rsidRDefault="008A5482" w:rsidP="004948BF">
            <w:pPr>
              <w:jc w:val="center"/>
              <w:rPr>
                <w:rFonts w:cstheme="minorHAnsi"/>
                <w:lang w:val="bs-Latn-BA"/>
              </w:rPr>
            </w:pPr>
            <w:r w:rsidRPr="00B571DC">
              <w:rPr>
                <w:rFonts w:cstheme="minorHAnsi"/>
                <w:lang w:val="bs-Latn-BA"/>
              </w:rPr>
              <w:t>Savez općina i gradova</w:t>
            </w:r>
          </w:p>
          <w:p w14:paraId="0D733C33" w14:textId="5B4F7E14" w:rsidR="004E5437" w:rsidRPr="00B571DC" w:rsidRDefault="008A5482" w:rsidP="004948BF">
            <w:pPr>
              <w:jc w:val="center"/>
              <w:rPr>
                <w:rFonts w:cstheme="minorHAnsi"/>
                <w:lang w:val="bs-Latn-BA"/>
              </w:rPr>
            </w:pPr>
            <w:r w:rsidRPr="00B571DC">
              <w:rPr>
                <w:rFonts w:cstheme="minorHAnsi"/>
                <w:lang w:val="bs-Latn-BA"/>
              </w:rPr>
              <w:t>Grad Bihać</w:t>
            </w:r>
          </w:p>
        </w:tc>
        <w:tc>
          <w:tcPr>
            <w:tcW w:w="4547" w:type="dxa"/>
            <w:vAlign w:val="center"/>
          </w:tcPr>
          <w:p w14:paraId="16E34C45" w14:textId="77777777" w:rsidR="008A5482" w:rsidRPr="00B571DC" w:rsidRDefault="008A5482" w:rsidP="004948BF">
            <w:pPr>
              <w:jc w:val="both"/>
              <w:rPr>
                <w:rFonts w:cstheme="minorHAnsi"/>
                <w:color w:val="000000"/>
                <w:lang w:val="bs-Latn-BA"/>
              </w:rPr>
            </w:pPr>
            <w:r w:rsidRPr="00B571DC">
              <w:rPr>
                <w:rFonts w:cstheme="minorHAnsi"/>
                <w:color w:val="000000"/>
                <w:lang w:val="bs-Latn-BA"/>
              </w:rPr>
              <w:t xml:space="preserve">Terminologija prihoda nije definisana Zakonom o budžetim FBiH </w:t>
            </w:r>
          </w:p>
          <w:p w14:paraId="18D91A7D" w14:textId="77777777" w:rsidR="004E5437" w:rsidRPr="00B571DC" w:rsidRDefault="004E5437" w:rsidP="004948BF">
            <w:pPr>
              <w:jc w:val="both"/>
              <w:rPr>
                <w:rFonts w:cstheme="minorHAnsi"/>
                <w:lang w:val="bs-Latn-BA"/>
              </w:rPr>
            </w:pPr>
          </w:p>
        </w:tc>
        <w:tc>
          <w:tcPr>
            <w:tcW w:w="6520" w:type="dxa"/>
            <w:vAlign w:val="center"/>
          </w:tcPr>
          <w:p w14:paraId="2ADFC36D" w14:textId="083ED612" w:rsidR="004E5437" w:rsidRPr="00B571DC" w:rsidRDefault="008A5482" w:rsidP="00FE7F2B">
            <w:pPr>
              <w:jc w:val="both"/>
              <w:rPr>
                <w:rFonts w:cstheme="minorHAnsi"/>
                <w:lang w:val="bs-Latn-BA"/>
              </w:rPr>
            </w:pPr>
            <w:r w:rsidRPr="00B571DC">
              <w:rPr>
                <w:rFonts w:cstheme="minorHAnsi"/>
                <w:b/>
                <w:lang w:val="bs-Latn-BA"/>
              </w:rPr>
              <w:t>Komentar</w:t>
            </w:r>
            <w:r w:rsidR="00F9315A" w:rsidRPr="00B571DC">
              <w:rPr>
                <w:rFonts w:cstheme="minorHAnsi"/>
                <w:b/>
                <w:lang w:val="bs-Latn-BA"/>
              </w:rPr>
              <w:t xml:space="preserve"> – odgovor na konstataciju</w:t>
            </w:r>
            <w:r w:rsidRPr="00B571DC">
              <w:rPr>
                <w:rFonts w:cstheme="minorHAnsi"/>
                <w:color w:val="000000"/>
                <w:lang w:val="bs-Latn-BA"/>
              </w:rPr>
              <w:t xml:space="preserve">. U Zakonu o budžetima postoji definicija budžetskih prihoda koji uključuju sve javne prihode, primljene treansfere i donacije. Međutim, Zakonom o dugu, zaduživanju i garancijama potrebno je definisati pojam </w:t>
            </w:r>
            <w:r w:rsidRPr="00B571DC">
              <w:rPr>
                <w:rFonts w:cstheme="minorHAnsi"/>
                <w:color w:val="000000"/>
                <w:u w:val="single"/>
                <w:lang w:val="bs-Latn-BA"/>
              </w:rPr>
              <w:t>redovnih prihoda</w:t>
            </w:r>
            <w:r w:rsidRPr="00B571DC">
              <w:rPr>
                <w:rFonts w:cstheme="minorHAnsi"/>
                <w:color w:val="000000"/>
                <w:lang w:val="bs-Latn-BA"/>
              </w:rPr>
              <w:t xml:space="preserve"> budžeta kantona, gradova i općina kako bi se ispravno procjenio fiskalni kapacitet za servisiranje duga. Ukoliko nisu zakonska trajna kategorija, budući prihodi po osnovu transfera viših nivoa vlasti nisu predvidivi u pogledu iznosa i izvjesnosti ostvarenja istih.</w:t>
            </w:r>
          </w:p>
        </w:tc>
      </w:tr>
      <w:tr w:rsidR="00E01B07" w:rsidRPr="00B571DC" w14:paraId="36128BFD" w14:textId="77777777" w:rsidTr="00E83DD5">
        <w:tc>
          <w:tcPr>
            <w:tcW w:w="654" w:type="dxa"/>
            <w:vAlign w:val="center"/>
          </w:tcPr>
          <w:p w14:paraId="4BE21D52" w14:textId="6E45162F" w:rsidR="0026353B" w:rsidRPr="00B571DC" w:rsidRDefault="0026353B" w:rsidP="004948BF">
            <w:pPr>
              <w:jc w:val="center"/>
              <w:rPr>
                <w:lang w:val="bs-Latn-BA"/>
              </w:rPr>
            </w:pPr>
            <w:r w:rsidRPr="00B571DC">
              <w:rPr>
                <w:lang w:val="bs-Latn-BA"/>
              </w:rPr>
              <w:lastRenderedPageBreak/>
              <w:t>1</w:t>
            </w:r>
            <w:r w:rsidR="00832510" w:rsidRPr="00B571DC">
              <w:rPr>
                <w:lang w:val="bs-Latn-BA"/>
              </w:rPr>
              <w:t>1</w:t>
            </w:r>
          </w:p>
        </w:tc>
        <w:tc>
          <w:tcPr>
            <w:tcW w:w="1698" w:type="dxa"/>
            <w:vAlign w:val="center"/>
          </w:tcPr>
          <w:p w14:paraId="3C8BBB04" w14:textId="6F967A63" w:rsidR="0026353B" w:rsidRPr="00B571DC" w:rsidRDefault="0026353B" w:rsidP="00364082">
            <w:pPr>
              <w:rPr>
                <w:rFonts w:cstheme="minorHAnsi"/>
                <w:lang w:val="bs-Latn-BA"/>
              </w:rPr>
            </w:pPr>
            <w:r w:rsidRPr="00B571DC">
              <w:rPr>
                <w:rFonts w:cstheme="minorHAnsi"/>
                <w:lang w:val="bs-Latn-BA"/>
              </w:rPr>
              <w:t>Član 2. Definicija ukupnog duga vanbudžetskog fonda zdrastvenog osiguranja</w:t>
            </w:r>
          </w:p>
        </w:tc>
        <w:tc>
          <w:tcPr>
            <w:tcW w:w="1885" w:type="dxa"/>
            <w:vAlign w:val="center"/>
          </w:tcPr>
          <w:p w14:paraId="57925554" w14:textId="46572815" w:rsidR="0026353B" w:rsidRPr="00B571DC" w:rsidRDefault="00832510" w:rsidP="004948BF">
            <w:pPr>
              <w:jc w:val="center"/>
              <w:rPr>
                <w:rFonts w:cstheme="minorHAnsi"/>
                <w:lang w:val="bs-Latn-BA"/>
              </w:rPr>
            </w:pPr>
            <w:r w:rsidRPr="00B571DC">
              <w:rPr>
                <w:rFonts w:cstheme="minorHAnsi"/>
                <w:lang w:val="bs-Latn-BA"/>
              </w:rPr>
              <w:t>Zavod za zdravstveno osigur</w:t>
            </w:r>
            <w:r w:rsidR="00EC6095" w:rsidRPr="00B571DC">
              <w:rPr>
                <w:rFonts w:cstheme="minorHAnsi"/>
                <w:lang w:val="bs-Latn-BA"/>
              </w:rPr>
              <w:t>a</w:t>
            </w:r>
            <w:r w:rsidRPr="00B571DC">
              <w:rPr>
                <w:rFonts w:cstheme="minorHAnsi"/>
                <w:lang w:val="bs-Latn-BA"/>
              </w:rPr>
              <w:t>nje SBK</w:t>
            </w:r>
          </w:p>
        </w:tc>
        <w:tc>
          <w:tcPr>
            <w:tcW w:w="4547" w:type="dxa"/>
            <w:vAlign w:val="center"/>
          </w:tcPr>
          <w:p w14:paraId="61F20F86" w14:textId="77777777" w:rsidR="0026353B" w:rsidRPr="00B571DC" w:rsidRDefault="0026353B" w:rsidP="004948BF">
            <w:pPr>
              <w:jc w:val="both"/>
              <w:rPr>
                <w:rFonts w:cstheme="minorHAnsi"/>
                <w:lang w:val="bs-Latn-BA"/>
              </w:rPr>
            </w:pPr>
            <w:r w:rsidRPr="00B571DC">
              <w:rPr>
                <w:rFonts w:cstheme="minorHAnsi"/>
                <w:lang w:val="bs-Latn-BA"/>
              </w:rPr>
              <w:t xml:space="preserve"> Predlaže da se briše „i svih javnih zdravstvenih ustanova koje pružaju usluge zdravstvene zaštite za osigurane osobe prijavljene na osiguranje kod tog fonda zdravstvenog osiguranja“ iz sljedećih razloga:</w:t>
            </w:r>
          </w:p>
          <w:p w14:paraId="1E4A7EAB" w14:textId="77777777" w:rsidR="0026353B" w:rsidRPr="00B571DC" w:rsidRDefault="0026353B" w:rsidP="004948BF">
            <w:pPr>
              <w:jc w:val="both"/>
              <w:rPr>
                <w:rFonts w:cstheme="minorHAnsi"/>
                <w:lang w:val="bs-Latn-BA"/>
              </w:rPr>
            </w:pPr>
          </w:p>
          <w:p w14:paraId="2AEA2AAF" w14:textId="77777777" w:rsidR="0026353B" w:rsidRPr="00B571DC" w:rsidRDefault="0026353B" w:rsidP="004948BF">
            <w:pPr>
              <w:jc w:val="both"/>
              <w:rPr>
                <w:rFonts w:cstheme="minorHAnsi"/>
                <w:lang w:val="bs-Latn-BA"/>
              </w:rPr>
            </w:pPr>
            <w:r w:rsidRPr="00B571DC">
              <w:rPr>
                <w:rFonts w:cstheme="minorHAnsi"/>
                <w:lang w:val="bs-Latn-BA"/>
              </w:rPr>
              <w:t xml:space="preserve">  Zavod za zdravstveno osiguranje nije osnivač zdravstvenih ustanova niti na bilo koji način može uticati na donošenje odluka o stvaranju frnancijskih obaveza (unutrašnjeg duga ) niti daje saglasnost na financijski plan zdravstvenih ustanova i sl.</w:t>
            </w:r>
          </w:p>
          <w:p w14:paraId="747436C4" w14:textId="77777777" w:rsidR="0026353B" w:rsidRPr="00B571DC" w:rsidRDefault="0026353B" w:rsidP="004948BF">
            <w:pPr>
              <w:jc w:val="both"/>
              <w:rPr>
                <w:rFonts w:cstheme="minorHAnsi"/>
                <w:lang w:val="bs-Latn-BA"/>
              </w:rPr>
            </w:pPr>
            <w:r w:rsidRPr="00B571DC">
              <w:rPr>
                <w:rFonts w:cstheme="minorHAnsi"/>
                <w:lang w:val="bs-Latn-BA"/>
              </w:rPr>
              <w:t xml:space="preserve"> Zavod zdravstvenog osiguranja sa javnim zdravstvenim ustanovama posluje na temelju Ugovora o pružanju zdravstvene zaštite za lica koja imaju status osiguranika, tako da zdravstvena ustanova nema status niže potrošačke jedinice Zavoda.</w:t>
            </w:r>
          </w:p>
          <w:p w14:paraId="2965EA13" w14:textId="77777777" w:rsidR="0026353B" w:rsidRPr="00B571DC" w:rsidRDefault="0026353B" w:rsidP="004948BF">
            <w:pPr>
              <w:jc w:val="both"/>
              <w:rPr>
                <w:rFonts w:cstheme="minorHAnsi"/>
                <w:lang w:val="bs-Latn-BA"/>
              </w:rPr>
            </w:pPr>
            <w:r w:rsidRPr="00B571DC">
              <w:rPr>
                <w:rFonts w:cstheme="minorHAnsi"/>
                <w:lang w:val="bs-Latn-BA"/>
              </w:rPr>
              <w:t xml:space="preserve"> Ukupan dug javnih zdravstvenih ustanove koje pružaju usluge zdravstvene zaštite, treba da indirektno postane ukupan dug osnivača tih ustanova.</w:t>
            </w:r>
          </w:p>
          <w:p w14:paraId="23E05F4B" w14:textId="272BD488" w:rsidR="0026353B" w:rsidRPr="00B571DC" w:rsidRDefault="0026353B" w:rsidP="00364082">
            <w:pPr>
              <w:jc w:val="both"/>
              <w:rPr>
                <w:rFonts w:cstheme="minorHAnsi"/>
                <w:lang w:val="bs-Latn-BA"/>
              </w:rPr>
            </w:pPr>
            <w:r w:rsidRPr="00B571DC">
              <w:rPr>
                <w:rFonts w:cstheme="minorHAnsi"/>
                <w:lang w:val="bs-Latn-BA"/>
              </w:rPr>
              <w:t>Iz navedenih razloga predlažu da se iza tačke 44. doda tačka 45. u kojoj bi trebalo posebno definisati pojam</w:t>
            </w:r>
            <w:r w:rsidR="00F9315A" w:rsidRPr="00B571DC">
              <w:rPr>
                <w:rFonts w:cstheme="minorHAnsi"/>
                <w:lang w:val="bs-Latn-BA"/>
              </w:rPr>
              <w:t xml:space="preserve"> „</w:t>
            </w:r>
            <w:r w:rsidRPr="00B571DC">
              <w:rPr>
                <w:rFonts w:cstheme="minorHAnsi"/>
                <w:lang w:val="bs-Latn-BA"/>
              </w:rPr>
              <w:t>Javna zdravstvena ustanova“ i dovesti ga u vezu sa aktom o osnivanju i registraciji</w:t>
            </w:r>
          </w:p>
        </w:tc>
        <w:tc>
          <w:tcPr>
            <w:tcW w:w="6520" w:type="dxa"/>
            <w:vMerge w:val="restart"/>
            <w:vAlign w:val="center"/>
          </w:tcPr>
          <w:p w14:paraId="05138FF6" w14:textId="06426A14" w:rsidR="0026353B" w:rsidRPr="00B571DC" w:rsidRDefault="0026353B" w:rsidP="004948BF">
            <w:pPr>
              <w:jc w:val="both"/>
              <w:rPr>
                <w:rFonts w:cstheme="minorHAnsi"/>
                <w:lang w:val="bs-Latn-BA"/>
              </w:rPr>
            </w:pPr>
            <w:r w:rsidRPr="00B571DC">
              <w:rPr>
                <w:rFonts w:cstheme="minorHAnsi"/>
                <w:b/>
                <w:lang w:val="bs-Latn-BA"/>
              </w:rPr>
              <w:t>Komentar prihvaćen.</w:t>
            </w:r>
            <w:r w:rsidRPr="00B571DC">
              <w:rPr>
                <w:rFonts w:cstheme="minorHAnsi"/>
                <w:lang w:val="bs-Latn-BA"/>
              </w:rPr>
              <w:t xml:space="preserve"> Evropski sistem nacionalnih i regionalnih računa ESA 2010 je najnoviji računovodstveni okvir za postizanje međunarodne usklađenosti nacionalnih računa koji, među ostalim, propisuje metodologiju za razvrstavanje institucionalnih jedinica u sektore i podsektore. ESA 2010 je objavljena 26.06. 2013. godine u službenom glasilu Evropske unije kao Aneks A Uredbe broj 549/2013. U skladu sa navedenom metodologijom bolnice i domovi zdravlja svrstvaju se u podsektore centralne (1311) ili lokalne države (1313), zavisno o tome ko su osnivači, odnosno ko vrši upravljačka prava.  U skladu sa navedenim izvršena je korekcija definicije duga vanbudžetskog fonda zdravstvenog osiguranja, kao i korekcija ukupnog duga kantona, grada i općine.</w:t>
            </w:r>
          </w:p>
          <w:p w14:paraId="5A867C93" w14:textId="77777777" w:rsidR="0026353B" w:rsidRPr="00B571DC" w:rsidRDefault="0026353B" w:rsidP="004948BF">
            <w:pPr>
              <w:jc w:val="both"/>
              <w:rPr>
                <w:rFonts w:cstheme="minorHAnsi"/>
                <w:lang w:val="bs-Latn-BA"/>
              </w:rPr>
            </w:pPr>
          </w:p>
          <w:p w14:paraId="71B489AC" w14:textId="77777777" w:rsidR="0026353B" w:rsidRPr="00B571DC" w:rsidRDefault="0026353B" w:rsidP="004948BF">
            <w:pPr>
              <w:jc w:val="both"/>
              <w:rPr>
                <w:rFonts w:cstheme="minorHAnsi"/>
                <w:lang w:val="bs-Latn-BA"/>
              </w:rPr>
            </w:pPr>
          </w:p>
        </w:tc>
      </w:tr>
      <w:tr w:rsidR="00E01B07" w:rsidRPr="00B571DC" w14:paraId="179CEA0B" w14:textId="77777777" w:rsidTr="00E83DD5">
        <w:tc>
          <w:tcPr>
            <w:tcW w:w="654" w:type="dxa"/>
            <w:vAlign w:val="center"/>
          </w:tcPr>
          <w:p w14:paraId="2F43A2C0" w14:textId="6930498A" w:rsidR="0026353B" w:rsidRPr="00B571DC" w:rsidRDefault="0026353B" w:rsidP="004948BF">
            <w:pPr>
              <w:jc w:val="center"/>
              <w:rPr>
                <w:lang w:val="bs-Latn-BA"/>
              </w:rPr>
            </w:pPr>
            <w:r w:rsidRPr="00B571DC">
              <w:rPr>
                <w:lang w:val="bs-Latn-BA"/>
              </w:rPr>
              <w:t>1</w:t>
            </w:r>
            <w:r w:rsidR="00832510" w:rsidRPr="00B571DC">
              <w:rPr>
                <w:lang w:val="bs-Latn-BA"/>
              </w:rPr>
              <w:t>2</w:t>
            </w:r>
          </w:p>
        </w:tc>
        <w:tc>
          <w:tcPr>
            <w:tcW w:w="1698" w:type="dxa"/>
            <w:vAlign w:val="center"/>
          </w:tcPr>
          <w:p w14:paraId="50C7741E" w14:textId="7AE225C4" w:rsidR="0026353B" w:rsidRPr="00B571DC" w:rsidRDefault="0026353B" w:rsidP="00364082">
            <w:pPr>
              <w:rPr>
                <w:rFonts w:cstheme="minorHAnsi"/>
                <w:lang w:val="bs-Latn-BA"/>
              </w:rPr>
            </w:pPr>
            <w:r w:rsidRPr="00B571DC">
              <w:rPr>
                <w:rFonts w:cstheme="minorHAnsi"/>
                <w:lang w:val="bs-Latn-BA"/>
              </w:rPr>
              <w:t>Član 2. Definicija ukupnog duga vanbudžetskog fonda zdrastvenog osiguranja</w:t>
            </w:r>
          </w:p>
        </w:tc>
        <w:tc>
          <w:tcPr>
            <w:tcW w:w="1885" w:type="dxa"/>
            <w:vAlign w:val="center"/>
          </w:tcPr>
          <w:p w14:paraId="0EBE90F9" w14:textId="0E0F4DE2" w:rsidR="0026353B" w:rsidRPr="00B571DC" w:rsidRDefault="00832510" w:rsidP="00FE7F2B">
            <w:pPr>
              <w:jc w:val="center"/>
              <w:rPr>
                <w:rFonts w:cstheme="minorHAnsi"/>
                <w:lang w:val="bs-Latn-BA"/>
              </w:rPr>
            </w:pPr>
            <w:r w:rsidRPr="00B571DC">
              <w:rPr>
                <w:rFonts w:cstheme="minorHAnsi"/>
                <w:color w:val="000000"/>
                <w:lang w:val="bs-Latn-BA"/>
              </w:rPr>
              <w:t xml:space="preserve">Zavod zdravstvenog osiguranja i reosiguranja </w:t>
            </w:r>
            <w:r w:rsidR="0026353B" w:rsidRPr="00B571DC">
              <w:rPr>
                <w:rFonts w:cstheme="minorHAnsi"/>
                <w:color w:val="000000"/>
                <w:lang w:val="bs-Latn-BA"/>
              </w:rPr>
              <w:t>FBIH</w:t>
            </w:r>
          </w:p>
        </w:tc>
        <w:tc>
          <w:tcPr>
            <w:tcW w:w="4547" w:type="dxa"/>
            <w:vAlign w:val="center"/>
          </w:tcPr>
          <w:p w14:paraId="3FCC4D6A" w14:textId="49B886BA" w:rsidR="0026353B" w:rsidRPr="00B571DC" w:rsidRDefault="0026353B" w:rsidP="00FE7F2B">
            <w:pPr>
              <w:jc w:val="both"/>
              <w:rPr>
                <w:rFonts w:cstheme="minorHAnsi"/>
                <w:lang w:val="bs-Latn-BA"/>
              </w:rPr>
            </w:pPr>
            <w:r w:rsidRPr="00B571DC">
              <w:rPr>
                <w:rFonts w:cstheme="minorHAnsi"/>
                <w:color w:val="000000"/>
                <w:lang w:val="bs-Latn-BA"/>
              </w:rPr>
              <w:t>Iz ovoga proizilazi da se svi dugovi javnih zdravstvenih ustanova i dugovi vanbudžetskog fonda smatraju dugom vanbudžetskog fonda</w:t>
            </w:r>
            <w:r w:rsidR="00FE7F2B" w:rsidRPr="00B571DC">
              <w:rPr>
                <w:rFonts w:cstheme="minorHAnsi"/>
                <w:color w:val="000000"/>
                <w:lang w:val="bs-Latn-BA"/>
              </w:rPr>
              <w:t>.</w:t>
            </w:r>
          </w:p>
        </w:tc>
        <w:tc>
          <w:tcPr>
            <w:tcW w:w="6520" w:type="dxa"/>
            <w:vMerge/>
            <w:vAlign w:val="center"/>
          </w:tcPr>
          <w:p w14:paraId="1BC2B4C0" w14:textId="77777777" w:rsidR="0026353B" w:rsidRPr="00B571DC" w:rsidRDefault="0026353B" w:rsidP="004948BF">
            <w:pPr>
              <w:jc w:val="both"/>
              <w:rPr>
                <w:rFonts w:cstheme="minorHAnsi"/>
                <w:lang w:val="bs-Latn-BA"/>
              </w:rPr>
            </w:pPr>
          </w:p>
        </w:tc>
      </w:tr>
      <w:tr w:rsidR="00E01B07" w:rsidRPr="00B571DC" w14:paraId="06B1CE2D" w14:textId="77777777" w:rsidTr="00E83DD5">
        <w:tc>
          <w:tcPr>
            <w:tcW w:w="654" w:type="dxa"/>
            <w:vAlign w:val="center"/>
          </w:tcPr>
          <w:p w14:paraId="47B29F71" w14:textId="27DBD43B" w:rsidR="0026353B" w:rsidRPr="00B571DC" w:rsidRDefault="0026353B" w:rsidP="004948BF">
            <w:pPr>
              <w:jc w:val="center"/>
              <w:rPr>
                <w:lang w:val="bs-Latn-BA"/>
              </w:rPr>
            </w:pPr>
            <w:r w:rsidRPr="00B571DC">
              <w:rPr>
                <w:lang w:val="bs-Latn-BA"/>
              </w:rPr>
              <w:t>1</w:t>
            </w:r>
            <w:r w:rsidR="00832510" w:rsidRPr="00B571DC">
              <w:rPr>
                <w:lang w:val="bs-Latn-BA"/>
              </w:rPr>
              <w:t>3</w:t>
            </w:r>
          </w:p>
        </w:tc>
        <w:tc>
          <w:tcPr>
            <w:tcW w:w="1698" w:type="dxa"/>
            <w:vAlign w:val="center"/>
          </w:tcPr>
          <w:p w14:paraId="2A9B8DFD" w14:textId="50CFCF81" w:rsidR="0026353B" w:rsidRPr="00B571DC" w:rsidRDefault="0026353B" w:rsidP="00364082">
            <w:pPr>
              <w:rPr>
                <w:rFonts w:cstheme="minorHAnsi"/>
                <w:lang w:val="bs-Latn-BA"/>
              </w:rPr>
            </w:pPr>
            <w:r w:rsidRPr="00B571DC">
              <w:rPr>
                <w:rFonts w:cstheme="minorHAnsi"/>
                <w:lang w:val="bs-Latn-BA"/>
              </w:rPr>
              <w:t xml:space="preserve">Član 2. Definicija ukupnog duga vanbudžetskog </w:t>
            </w:r>
            <w:r w:rsidRPr="00B571DC">
              <w:rPr>
                <w:rFonts w:cstheme="minorHAnsi"/>
                <w:lang w:val="bs-Latn-BA"/>
              </w:rPr>
              <w:lastRenderedPageBreak/>
              <w:t>fonda zdrastvenog osiguranja</w:t>
            </w:r>
          </w:p>
        </w:tc>
        <w:tc>
          <w:tcPr>
            <w:tcW w:w="1885" w:type="dxa"/>
            <w:vAlign w:val="center"/>
          </w:tcPr>
          <w:p w14:paraId="2CA2F7E1" w14:textId="7C2B86C1" w:rsidR="0026353B" w:rsidRPr="00B571DC" w:rsidRDefault="00832510" w:rsidP="00FE7F2B">
            <w:pPr>
              <w:jc w:val="center"/>
              <w:rPr>
                <w:rFonts w:cstheme="minorHAnsi"/>
                <w:lang w:val="bs-Latn-BA"/>
              </w:rPr>
            </w:pPr>
            <w:r w:rsidRPr="00B571DC">
              <w:rPr>
                <w:rFonts w:cstheme="minorHAnsi"/>
                <w:color w:val="000000"/>
                <w:lang w:val="bs-Latn-BA"/>
              </w:rPr>
              <w:lastRenderedPageBreak/>
              <w:t>Zavod zdravstvenog osiguranja</w:t>
            </w:r>
            <w:r w:rsidR="0026353B" w:rsidRPr="00B571DC">
              <w:rPr>
                <w:rFonts w:cstheme="minorHAnsi"/>
                <w:color w:val="000000"/>
                <w:lang w:val="bs-Latn-BA"/>
              </w:rPr>
              <w:t xml:space="preserve"> TK</w:t>
            </w:r>
          </w:p>
        </w:tc>
        <w:tc>
          <w:tcPr>
            <w:tcW w:w="4547" w:type="dxa"/>
            <w:vAlign w:val="center"/>
          </w:tcPr>
          <w:p w14:paraId="030C4BD5" w14:textId="47157605" w:rsidR="0026353B" w:rsidRPr="00B571DC" w:rsidRDefault="0026353B" w:rsidP="00FE7F2B">
            <w:pPr>
              <w:jc w:val="both"/>
              <w:rPr>
                <w:rFonts w:cstheme="minorHAnsi"/>
                <w:lang w:val="bs-Latn-BA"/>
              </w:rPr>
            </w:pPr>
            <w:r w:rsidRPr="00B571DC">
              <w:rPr>
                <w:rFonts w:cstheme="minorHAnsi"/>
                <w:color w:val="000000"/>
                <w:lang w:val="bs-Latn-BA"/>
              </w:rPr>
              <w:t>Javne zdravstvene ustanove više se mogu razvrstati u vanbudžetske korisnike jer Federacija, kanton, grad ili općina ima odlučujući utjecaj na upravljanje ustanovom</w:t>
            </w:r>
            <w:r w:rsidR="00FE7F2B" w:rsidRPr="00B571DC">
              <w:rPr>
                <w:rFonts w:cstheme="minorHAnsi"/>
                <w:color w:val="000000"/>
                <w:lang w:val="bs-Latn-BA"/>
              </w:rPr>
              <w:t>.</w:t>
            </w:r>
          </w:p>
        </w:tc>
        <w:tc>
          <w:tcPr>
            <w:tcW w:w="6520" w:type="dxa"/>
            <w:vMerge/>
            <w:vAlign w:val="center"/>
          </w:tcPr>
          <w:p w14:paraId="09C5DCBC" w14:textId="77777777" w:rsidR="0026353B" w:rsidRPr="00B571DC" w:rsidRDefault="0026353B" w:rsidP="004948BF">
            <w:pPr>
              <w:jc w:val="both"/>
              <w:rPr>
                <w:rFonts w:cstheme="minorHAnsi"/>
                <w:lang w:val="bs-Latn-BA"/>
              </w:rPr>
            </w:pPr>
          </w:p>
        </w:tc>
      </w:tr>
      <w:tr w:rsidR="0032277B" w:rsidRPr="00B571DC" w14:paraId="192FC2CE" w14:textId="77777777" w:rsidTr="00E83DD5">
        <w:tc>
          <w:tcPr>
            <w:tcW w:w="654" w:type="dxa"/>
            <w:vAlign w:val="center"/>
          </w:tcPr>
          <w:p w14:paraId="41545BAA" w14:textId="68B045E6" w:rsidR="0032277B" w:rsidRPr="00B571DC" w:rsidRDefault="008A5482" w:rsidP="004948BF">
            <w:pPr>
              <w:jc w:val="center"/>
              <w:rPr>
                <w:lang w:val="bs-Latn-BA"/>
              </w:rPr>
            </w:pPr>
            <w:r w:rsidRPr="00B571DC">
              <w:rPr>
                <w:lang w:val="bs-Latn-BA"/>
              </w:rPr>
              <w:t>1</w:t>
            </w:r>
            <w:r w:rsidR="00832510" w:rsidRPr="00B571DC">
              <w:rPr>
                <w:lang w:val="bs-Latn-BA"/>
              </w:rPr>
              <w:t>4</w:t>
            </w:r>
          </w:p>
        </w:tc>
        <w:tc>
          <w:tcPr>
            <w:tcW w:w="1698" w:type="dxa"/>
            <w:vAlign w:val="center"/>
          </w:tcPr>
          <w:p w14:paraId="5C4D6E36" w14:textId="1029DFB7" w:rsidR="0032277B" w:rsidRPr="00B571DC" w:rsidRDefault="0026353B" w:rsidP="00364082">
            <w:pPr>
              <w:rPr>
                <w:rFonts w:cstheme="minorHAnsi"/>
                <w:lang w:val="bs-Latn-BA"/>
              </w:rPr>
            </w:pPr>
            <w:r w:rsidRPr="00B571DC">
              <w:rPr>
                <w:rFonts w:cstheme="minorHAnsi"/>
                <w:lang w:val="bs-Latn-BA"/>
              </w:rPr>
              <w:t>Član 2. Definicija vanbudžetski korisnik</w:t>
            </w:r>
          </w:p>
        </w:tc>
        <w:tc>
          <w:tcPr>
            <w:tcW w:w="1885" w:type="dxa"/>
            <w:vAlign w:val="center"/>
          </w:tcPr>
          <w:p w14:paraId="2009419A" w14:textId="77777777" w:rsidR="00832510" w:rsidRPr="00B571DC" w:rsidRDefault="00832510" w:rsidP="004948BF">
            <w:pPr>
              <w:jc w:val="center"/>
              <w:rPr>
                <w:rFonts w:cstheme="minorHAnsi"/>
                <w:lang w:val="bs-Latn-BA"/>
              </w:rPr>
            </w:pPr>
            <w:r w:rsidRPr="00B571DC">
              <w:rPr>
                <w:rFonts w:cstheme="minorHAnsi"/>
                <w:lang w:val="bs-Latn-BA"/>
              </w:rPr>
              <w:t>Savez općina i gradova</w:t>
            </w:r>
          </w:p>
          <w:p w14:paraId="2189E536" w14:textId="11978AD9" w:rsidR="0032277B" w:rsidRPr="00B571DC" w:rsidRDefault="00832510" w:rsidP="004948BF">
            <w:pPr>
              <w:jc w:val="center"/>
              <w:rPr>
                <w:rFonts w:cstheme="minorHAnsi"/>
                <w:lang w:val="bs-Latn-BA"/>
              </w:rPr>
            </w:pPr>
            <w:r w:rsidRPr="00B571DC">
              <w:rPr>
                <w:rFonts w:cstheme="minorHAnsi"/>
                <w:lang w:val="bs-Latn-BA"/>
              </w:rPr>
              <w:t>Grad Bihać</w:t>
            </w:r>
          </w:p>
        </w:tc>
        <w:tc>
          <w:tcPr>
            <w:tcW w:w="4547" w:type="dxa"/>
            <w:vAlign w:val="center"/>
          </w:tcPr>
          <w:p w14:paraId="422B090E" w14:textId="1D5D7F9A" w:rsidR="0032277B" w:rsidRPr="00B571DC" w:rsidRDefault="00832510" w:rsidP="004948BF">
            <w:pPr>
              <w:jc w:val="both"/>
              <w:rPr>
                <w:rFonts w:cstheme="minorHAnsi"/>
                <w:lang w:val="bs-Latn-BA"/>
              </w:rPr>
            </w:pPr>
            <w:r w:rsidRPr="00B571DC">
              <w:rPr>
                <w:rFonts w:cstheme="minorHAnsi"/>
                <w:lang w:val="bs-Latn-BA"/>
              </w:rPr>
              <w:t>Vanbudžetski korisnik- na nivou lokalne samouprave osnivač Gradsko vijeće, ne Grad</w:t>
            </w:r>
            <w:r w:rsidR="00FE7F2B" w:rsidRPr="00B571DC">
              <w:rPr>
                <w:rFonts w:cstheme="minorHAnsi"/>
                <w:lang w:val="bs-Latn-BA"/>
              </w:rPr>
              <w:t>.</w:t>
            </w:r>
          </w:p>
        </w:tc>
        <w:tc>
          <w:tcPr>
            <w:tcW w:w="6520" w:type="dxa"/>
            <w:vAlign w:val="center"/>
          </w:tcPr>
          <w:p w14:paraId="08074005" w14:textId="3B8135CE" w:rsidR="0032277B" w:rsidRPr="00B571DC" w:rsidRDefault="00832510" w:rsidP="004948BF">
            <w:pPr>
              <w:jc w:val="both"/>
              <w:rPr>
                <w:rFonts w:cstheme="minorHAnsi"/>
                <w:lang w:val="bs-Latn-BA"/>
              </w:rPr>
            </w:pPr>
            <w:r w:rsidRPr="00B571DC">
              <w:rPr>
                <w:rFonts w:cstheme="minorHAnsi"/>
                <w:b/>
                <w:lang w:val="bs-Latn-BA"/>
              </w:rPr>
              <w:t>Komentar nije prihvaćen.</w:t>
            </w:r>
            <w:r w:rsidRPr="00B571DC">
              <w:rPr>
                <w:rFonts w:cstheme="minorHAnsi"/>
                <w:lang w:val="bs-Latn-BA"/>
              </w:rPr>
              <w:t xml:space="preserve"> </w:t>
            </w:r>
            <w:r w:rsidR="00C62C5E" w:rsidRPr="00B571DC">
              <w:rPr>
                <w:rFonts w:cstheme="minorHAnsi"/>
                <w:lang w:val="bs-Latn-BA"/>
              </w:rPr>
              <w:t>U konkretnom slučaju n</w:t>
            </w:r>
            <w:r w:rsidRPr="00B571DC">
              <w:rPr>
                <w:rFonts w:cstheme="minorHAnsi"/>
                <w:lang w:val="bs-Latn-BA"/>
              </w:rPr>
              <w:t>ije relevantno ko</w:t>
            </w:r>
            <w:r w:rsidR="001F1924">
              <w:rPr>
                <w:rFonts w:cstheme="minorHAnsi"/>
                <w:lang w:val="bs-Latn-BA"/>
              </w:rPr>
              <w:t xml:space="preserve"> </w:t>
            </w:r>
            <w:r w:rsidRPr="00B571DC">
              <w:rPr>
                <w:rFonts w:cstheme="minorHAnsi"/>
                <w:lang w:val="bs-Latn-BA"/>
              </w:rPr>
              <w:t xml:space="preserve">je osnivač </w:t>
            </w:r>
            <w:r w:rsidR="00C62C5E" w:rsidRPr="00B571DC">
              <w:rPr>
                <w:rFonts w:cstheme="minorHAnsi"/>
                <w:lang w:val="bs-Latn-BA"/>
              </w:rPr>
              <w:t xml:space="preserve">vanbudžetskog korisnika , </w:t>
            </w:r>
            <w:r w:rsidRPr="00B571DC">
              <w:rPr>
                <w:rFonts w:cstheme="minorHAnsi"/>
                <w:lang w:val="bs-Latn-BA"/>
              </w:rPr>
              <w:t>grad ili gradsko vijeće</w:t>
            </w:r>
            <w:r w:rsidR="00D911E6" w:rsidRPr="00B571DC">
              <w:rPr>
                <w:rFonts w:cstheme="minorHAnsi"/>
                <w:lang w:val="bs-Latn-BA"/>
              </w:rPr>
              <w:t>.</w:t>
            </w:r>
          </w:p>
        </w:tc>
      </w:tr>
      <w:tr w:rsidR="0032277B" w:rsidRPr="00B571DC" w14:paraId="4BBC4201" w14:textId="77777777" w:rsidTr="00E83DD5">
        <w:tc>
          <w:tcPr>
            <w:tcW w:w="654" w:type="dxa"/>
            <w:vAlign w:val="center"/>
          </w:tcPr>
          <w:p w14:paraId="22917A3C" w14:textId="7FB560C6" w:rsidR="0032277B" w:rsidRPr="00B571DC" w:rsidRDefault="00832510" w:rsidP="004948BF">
            <w:pPr>
              <w:jc w:val="center"/>
              <w:rPr>
                <w:lang w:val="bs-Latn-BA"/>
              </w:rPr>
            </w:pPr>
            <w:r w:rsidRPr="00B571DC">
              <w:rPr>
                <w:lang w:val="bs-Latn-BA"/>
              </w:rPr>
              <w:t>15</w:t>
            </w:r>
          </w:p>
        </w:tc>
        <w:tc>
          <w:tcPr>
            <w:tcW w:w="1698" w:type="dxa"/>
            <w:vAlign w:val="center"/>
          </w:tcPr>
          <w:p w14:paraId="420B10E9" w14:textId="31783517" w:rsidR="0032277B" w:rsidRPr="00B571DC" w:rsidRDefault="00832510" w:rsidP="00364082">
            <w:pPr>
              <w:rPr>
                <w:rFonts w:cstheme="minorHAnsi"/>
                <w:lang w:val="bs-Latn-BA"/>
              </w:rPr>
            </w:pPr>
            <w:r w:rsidRPr="00B571DC">
              <w:rPr>
                <w:rFonts w:cstheme="minorHAnsi"/>
                <w:lang w:val="bs-Latn-BA"/>
              </w:rPr>
              <w:t>Član 2. Definicija vanbudžetski korisnik</w:t>
            </w:r>
          </w:p>
        </w:tc>
        <w:tc>
          <w:tcPr>
            <w:tcW w:w="1885" w:type="dxa"/>
            <w:vAlign w:val="center"/>
          </w:tcPr>
          <w:p w14:paraId="3D948E91" w14:textId="6480ED97" w:rsidR="0032277B" w:rsidRPr="00B571DC" w:rsidRDefault="00A069D2"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072E14F0" w14:textId="2FA607EE" w:rsidR="0032277B" w:rsidRPr="00B571DC" w:rsidRDefault="00A069D2" w:rsidP="00FE7F2B">
            <w:pPr>
              <w:jc w:val="both"/>
              <w:rPr>
                <w:rFonts w:cstheme="minorHAnsi"/>
                <w:lang w:val="bs-Latn-BA"/>
              </w:rPr>
            </w:pPr>
            <w:r w:rsidRPr="00B571DC">
              <w:rPr>
                <w:rFonts w:cstheme="minorHAnsi"/>
                <w:color w:val="000000"/>
                <w:lang w:val="bs-Latn-BA"/>
              </w:rPr>
              <w:t xml:space="preserve">-predlaže  uspostavu Registra institucionalnih jedinica koje po standardima EU ulaze u javni </w:t>
            </w:r>
            <w:r w:rsidR="00F9315A" w:rsidRPr="00B571DC">
              <w:rPr>
                <w:rFonts w:cstheme="minorHAnsi"/>
                <w:color w:val="000000"/>
                <w:lang w:val="bs-Latn-BA"/>
              </w:rPr>
              <w:t>sektor</w:t>
            </w:r>
            <w:r w:rsidRPr="00B571DC">
              <w:rPr>
                <w:rFonts w:cstheme="minorHAnsi"/>
                <w:color w:val="000000"/>
                <w:lang w:val="bs-Latn-BA"/>
              </w:rPr>
              <w:t xml:space="preserve"> na svim nivoima vlasti </w:t>
            </w:r>
            <w:r w:rsidRPr="00B571DC">
              <w:rPr>
                <w:rFonts w:cstheme="minorHAnsi"/>
                <w:color w:val="000000"/>
                <w:lang w:val="bs-Latn-BA"/>
              </w:rPr>
              <w:br/>
              <w:t>- uspostava da se regul</w:t>
            </w:r>
            <w:r w:rsidR="00F9315A" w:rsidRPr="00B571DC">
              <w:rPr>
                <w:rFonts w:cstheme="minorHAnsi"/>
                <w:color w:val="000000"/>
                <w:lang w:val="bs-Latn-BA"/>
              </w:rPr>
              <w:t>i</w:t>
            </w:r>
            <w:r w:rsidRPr="00B571DC">
              <w:rPr>
                <w:rFonts w:cstheme="minorHAnsi"/>
                <w:color w:val="000000"/>
                <w:lang w:val="bs-Latn-BA"/>
              </w:rPr>
              <w:t>še podzakonskim aktima.</w:t>
            </w:r>
            <w:r w:rsidRPr="00B571DC">
              <w:rPr>
                <w:rFonts w:cstheme="minorHAnsi"/>
                <w:color w:val="000000"/>
                <w:lang w:val="bs-Latn-BA"/>
              </w:rPr>
              <w:br/>
              <w:t>- Pojam vanbudžetskog korisnika u smislu Zakona o budžetima - privredna društva i ustanove koje pružaju javne usluge i vrše javni servis, te druga pravna lica u kojima F</w:t>
            </w:r>
            <w:r w:rsidR="00D911E6" w:rsidRPr="00B571DC">
              <w:rPr>
                <w:rFonts w:cstheme="minorHAnsi"/>
                <w:color w:val="000000"/>
                <w:lang w:val="bs-Latn-BA"/>
              </w:rPr>
              <w:t>BiH</w:t>
            </w:r>
            <w:r w:rsidRPr="00B571DC">
              <w:rPr>
                <w:rFonts w:cstheme="minorHAnsi"/>
                <w:color w:val="000000"/>
                <w:lang w:val="bs-Latn-BA"/>
              </w:rPr>
              <w:t>,</w:t>
            </w:r>
            <w:r w:rsidR="00D911E6" w:rsidRPr="00B571DC">
              <w:rPr>
                <w:rFonts w:cstheme="minorHAnsi"/>
                <w:color w:val="000000"/>
                <w:lang w:val="bs-Latn-BA"/>
              </w:rPr>
              <w:t xml:space="preserve"> kanton</w:t>
            </w:r>
            <w:r w:rsidRPr="00B571DC">
              <w:rPr>
                <w:rFonts w:cstheme="minorHAnsi"/>
                <w:color w:val="000000"/>
                <w:lang w:val="bs-Latn-BA"/>
              </w:rPr>
              <w:t xml:space="preserve"> imaju odlučujući uticaj na upravljanje na osnovu strukture kapitala, dok su Nacrtom zakona o dugu, pored pojma vanbudžetski korisnik, definisani pojam .javna preduzeća''. i utvrdene posebne odredbe koje se odnose na ,javne zdravstvene ustanove</w:t>
            </w:r>
            <w:r w:rsidR="00D911E6" w:rsidRPr="00B571DC">
              <w:rPr>
                <w:rFonts w:cstheme="minorHAnsi"/>
                <w:color w:val="000000"/>
                <w:lang w:val="bs-Latn-BA"/>
              </w:rPr>
              <w:t>.</w:t>
            </w:r>
          </w:p>
        </w:tc>
        <w:tc>
          <w:tcPr>
            <w:tcW w:w="6520" w:type="dxa"/>
            <w:vAlign w:val="center"/>
          </w:tcPr>
          <w:p w14:paraId="024BE4B7" w14:textId="585C6023" w:rsidR="002008F4" w:rsidRPr="00B571DC" w:rsidRDefault="00A069D2" w:rsidP="002008F4">
            <w:pPr>
              <w:jc w:val="both"/>
              <w:rPr>
                <w:rFonts w:cstheme="minorHAnsi"/>
                <w:color w:val="000000"/>
                <w:lang w:val="bs-Latn-BA"/>
              </w:rPr>
            </w:pPr>
            <w:r w:rsidRPr="00B571DC">
              <w:rPr>
                <w:rFonts w:cstheme="minorHAnsi"/>
                <w:b/>
                <w:lang w:val="bs-Latn-BA"/>
              </w:rPr>
              <w:t>Komentar nije prihvaćen.</w:t>
            </w:r>
            <w:r w:rsidRPr="00B571DC">
              <w:rPr>
                <w:rFonts w:cstheme="minorHAnsi"/>
                <w:color w:val="000000"/>
                <w:lang w:val="bs-Latn-BA"/>
              </w:rPr>
              <w:t xml:space="preserve"> Prema ESA 2010 ne postoji precizna definicija vanbudžetskog korisnika već postoji metodologija prema kojoj se neki subjekt tretira kao vanbudžetski korisnik. Pre</w:t>
            </w:r>
            <w:r w:rsidR="00D911E6" w:rsidRPr="00B571DC">
              <w:rPr>
                <w:rFonts w:cstheme="minorHAnsi"/>
                <w:color w:val="000000"/>
                <w:lang w:val="bs-Latn-BA"/>
              </w:rPr>
              <w:t>ma</w:t>
            </w:r>
            <w:r w:rsidRPr="00B571DC">
              <w:rPr>
                <w:rFonts w:cstheme="minorHAnsi"/>
                <w:color w:val="000000"/>
                <w:lang w:val="bs-Latn-BA"/>
              </w:rPr>
              <w:t xml:space="preserve"> toj metodologiji vanbudžetski </w:t>
            </w:r>
            <w:r w:rsidR="002008F4" w:rsidRPr="00B571DC">
              <w:rPr>
                <w:rFonts w:cstheme="minorHAnsi"/>
                <w:color w:val="000000"/>
                <w:lang w:val="bs-Latn-BA"/>
              </w:rPr>
              <w:t>korisnici su ustanove, privredna društva i druge pravne osobe koje nisu budžetski korisnici, a:</w:t>
            </w:r>
          </w:p>
          <w:p w14:paraId="3491F9E0" w14:textId="77777777" w:rsidR="002008F4" w:rsidRPr="00B571DC" w:rsidRDefault="002008F4" w:rsidP="002008F4">
            <w:pPr>
              <w:jc w:val="both"/>
              <w:rPr>
                <w:rFonts w:cstheme="minorHAnsi"/>
                <w:color w:val="000000"/>
                <w:lang w:val="bs-Latn-BA"/>
              </w:rPr>
            </w:pPr>
          </w:p>
          <w:p w14:paraId="5F2BE576" w14:textId="78510DE7" w:rsidR="002008F4" w:rsidRPr="00B571DC" w:rsidRDefault="002008F4" w:rsidP="002008F4">
            <w:pPr>
              <w:jc w:val="both"/>
              <w:rPr>
                <w:rFonts w:cstheme="minorHAnsi"/>
                <w:color w:val="000000"/>
                <w:lang w:val="bs-Latn-BA"/>
              </w:rPr>
            </w:pPr>
            <w:r w:rsidRPr="00B571DC">
              <w:rPr>
                <w:rFonts w:cstheme="minorHAnsi"/>
                <w:color w:val="000000"/>
                <w:lang w:val="bs-Latn-BA"/>
              </w:rPr>
              <w:t>1. kojima je isključivi osnivač ili vlasnik određeni nivo vlasti (centralna vlada, regionalna ili lokalna vlada, i/ili jedinica, u kojima određeni nivo vlasti ima odlučujući utjecaj na upravljanje, ostvaruju prihode temeljem javnih ovlasti, zakona i drugih propisa</w:t>
            </w:r>
          </w:p>
          <w:p w14:paraId="320EBD9B" w14:textId="77777777" w:rsidR="002008F4" w:rsidRPr="00B571DC" w:rsidRDefault="002008F4" w:rsidP="002008F4">
            <w:pPr>
              <w:jc w:val="both"/>
              <w:rPr>
                <w:rFonts w:cstheme="minorHAnsi"/>
                <w:color w:val="000000"/>
                <w:lang w:val="bs-Latn-BA"/>
              </w:rPr>
            </w:pPr>
          </w:p>
          <w:p w14:paraId="0DE600E0" w14:textId="3899744B" w:rsidR="0032277B" w:rsidRPr="00B571DC" w:rsidRDefault="002008F4" w:rsidP="002008F4">
            <w:pPr>
              <w:jc w:val="both"/>
              <w:rPr>
                <w:rFonts w:cstheme="minorHAnsi"/>
                <w:lang w:val="bs-Latn-BA"/>
              </w:rPr>
            </w:pPr>
            <w:r w:rsidRPr="00B571DC">
              <w:rPr>
                <w:rFonts w:cstheme="minorHAnsi"/>
                <w:color w:val="000000"/>
                <w:lang w:val="bs-Latn-BA"/>
              </w:rPr>
              <w:t>2. koji su prema pravilima statističke metodologije Evropske unije (ESA 2010, propisana Uredbom (EU) 549/2013 Evropskog parlamenta i Vijeća) razvrstani u sektor opće države.</w:t>
            </w:r>
          </w:p>
        </w:tc>
      </w:tr>
      <w:tr w:rsidR="0032277B" w:rsidRPr="00B571DC" w14:paraId="56C5B328" w14:textId="77777777" w:rsidTr="00E83DD5">
        <w:tc>
          <w:tcPr>
            <w:tcW w:w="654" w:type="dxa"/>
            <w:vAlign w:val="center"/>
          </w:tcPr>
          <w:p w14:paraId="0EF3E166" w14:textId="198E66B1" w:rsidR="0032277B" w:rsidRPr="00B571DC" w:rsidRDefault="00832510" w:rsidP="004948BF">
            <w:pPr>
              <w:jc w:val="center"/>
              <w:rPr>
                <w:lang w:val="bs-Latn-BA"/>
              </w:rPr>
            </w:pPr>
            <w:r w:rsidRPr="00B571DC">
              <w:rPr>
                <w:lang w:val="bs-Latn-BA"/>
              </w:rPr>
              <w:t>16</w:t>
            </w:r>
          </w:p>
        </w:tc>
        <w:tc>
          <w:tcPr>
            <w:tcW w:w="1698" w:type="dxa"/>
            <w:vAlign w:val="center"/>
          </w:tcPr>
          <w:p w14:paraId="3D1AB077" w14:textId="214F18F4" w:rsidR="0032277B" w:rsidRPr="00B571DC" w:rsidRDefault="00832510" w:rsidP="00364082">
            <w:pPr>
              <w:rPr>
                <w:rFonts w:cstheme="minorHAnsi"/>
                <w:lang w:val="bs-Latn-BA"/>
              </w:rPr>
            </w:pPr>
            <w:r w:rsidRPr="00B571DC">
              <w:rPr>
                <w:rFonts w:cstheme="minorHAnsi"/>
                <w:lang w:val="bs-Latn-BA"/>
              </w:rPr>
              <w:t>Član 2. Definicija vanbudžetski korisnik</w:t>
            </w:r>
          </w:p>
        </w:tc>
        <w:tc>
          <w:tcPr>
            <w:tcW w:w="1885" w:type="dxa"/>
            <w:vAlign w:val="center"/>
          </w:tcPr>
          <w:p w14:paraId="43F097BA" w14:textId="2AF100CD" w:rsidR="0032277B" w:rsidRPr="00B571DC" w:rsidRDefault="00A069D2" w:rsidP="004948BF">
            <w:pPr>
              <w:jc w:val="center"/>
              <w:rPr>
                <w:rFonts w:cstheme="minorHAnsi"/>
                <w:lang w:val="bs-Latn-BA"/>
              </w:rPr>
            </w:pPr>
            <w:r w:rsidRPr="00B571DC">
              <w:rPr>
                <w:rFonts w:cstheme="minorHAnsi"/>
                <w:lang w:val="bs-Latn-BA"/>
              </w:rPr>
              <w:t>Zavod zdravstvenog osiguranja SBK</w:t>
            </w:r>
          </w:p>
        </w:tc>
        <w:tc>
          <w:tcPr>
            <w:tcW w:w="4547" w:type="dxa"/>
            <w:vAlign w:val="center"/>
          </w:tcPr>
          <w:p w14:paraId="7FF993E2" w14:textId="4391AF2D" w:rsidR="0032277B" w:rsidRPr="00B571DC" w:rsidRDefault="00A069D2" w:rsidP="00FE7F2B">
            <w:pPr>
              <w:jc w:val="both"/>
              <w:rPr>
                <w:rFonts w:cstheme="minorHAnsi"/>
                <w:lang w:val="bs-Latn-BA"/>
              </w:rPr>
            </w:pPr>
            <w:r w:rsidRPr="00B571DC">
              <w:rPr>
                <w:rFonts w:cstheme="minorHAnsi"/>
                <w:color w:val="000000"/>
                <w:lang w:val="bs-Latn-BA"/>
              </w:rPr>
              <w:t>Iza tačke 44) dodati novu tačku u kojoj bi trebalo posebno definisati pojam "Javna zdravstvena ustanova" i dov</w:t>
            </w:r>
            <w:r w:rsidR="002008F4" w:rsidRPr="00B571DC">
              <w:rPr>
                <w:rFonts w:cstheme="minorHAnsi"/>
                <w:color w:val="000000"/>
                <w:lang w:val="bs-Latn-BA"/>
              </w:rPr>
              <w:t>e</w:t>
            </w:r>
            <w:r w:rsidRPr="00B571DC">
              <w:rPr>
                <w:rFonts w:cstheme="minorHAnsi"/>
                <w:color w:val="000000"/>
                <w:lang w:val="bs-Latn-BA"/>
              </w:rPr>
              <w:t>sti ga u vezu sa aktom o osnivanju i registraciji</w:t>
            </w:r>
            <w:r w:rsidR="002008F4" w:rsidRPr="00B571DC">
              <w:rPr>
                <w:rFonts w:cstheme="minorHAnsi"/>
                <w:color w:val="000000"/>
                <w:lang w:val="bs-Latn-BA"/>
              </w:rPr>
              <w:t>.</w:t>
            </w:r>
          </w:p>
        </w:tc>
        <w:tc>
          <w:tcPr>
            <w:tcW w:w="6520" w:type="dxa"/>
            <w:vAlign w:val="center"/>
          </w:tcPr>
          <w:p w14:paraId="24AB32B9" w14:textId="0D8DEA18" w:rsidR="0032277B" w:rsidRPr="00B571DC" w:rsidRDefault="00A069D2" w:rsidP="00FE7F2B">
            <w:pPr>
              <w:jc w:val="both"/>
              <w:rPr>
                <w:rFonts w:cstheme="minorHAnsi"/>
                <w:lang w:val="bs-Latn-BA"/>
              </w:rPr>
            </w:pPr>
            <w:r w:rsidRPr="00B571DC">
              <w:rPr>
                <w:rFonts w:cstheme="minorHAnsi"/>
                <w:b/>
                <w:lang w:val="bs-Latn-BA"/>
              </w:rPr>
              <w:t>Komentar prihvaćen</w:t>
            </w:r>
            <w:r w:rsidR="00B53B55" w:rsidRPr="00B571DC">
              <w:rPr>
                <w:rFonts w:cstheme="minorHAnsi"/>
                <w:b/>
                <w:lang w:val="bs-Latn-BA"/>
              </w:rPr>
              <w:t>.</w:t>
            </w:r>
            <w:r w:rsidRPr="00B571DC">
              <w:rPr>
                <w:rFonts w:cstheme="minorHAnsi"/>
                <w:lang w:val="bs-Latn-BA"/>
              </w:rPr>
              <w:t xml:space="preserve"> </w:t>
            </w:r>
            <w:r w:rsidR="000766CE" w:rsidRPr="00B571DC">
              <w:rPr>
                <w:rFonts w:cstheme="minorHAnsi"/>
                <w:lang w:val="bs-Latn-BA"/>
              </w:rPr>
              <w:t>Uvedena je tražena</w:t>
            </w:r>
            <w:r w:rsidR="00DC06D5" w:rsidRPr="00B571DC">
              <w:rPr>
                <w:rFonts w:cstheme="minorHAnsi"/>
                <w:lang w:val="bs-Latn-BA"/>
              </w:rPr>
              <w:t xml:space="preserve"> definicija</w:t>
            </w:r>
            <w:r w:rsidR="000766CE" w:rsidRPr="00B571DC">
              <w:rPr>
                <w:rFonts w:cstheme="minorHAnsi"/>
                <w:lang w:val="bs-Latn-BA"/>
              </w:rPr>
              <w:t xml:space="preserve"> „</w:t>
            </w:r>
            <w:r w:rsidRPr="00B571DC">
              <w:rPr>
                <w:rFonts w:cstheme="minorHAnsi"/>
                <w:color w:val="000000"/>
                <w:lang w:val="bs-Latn-BA"/>
              </w:rPr>
              <w:t>Javna zdravstvena ustanova je ustanova koja obavlja zdravstvenu djelatnost u javnom interesu u skladu sa propisima o zdravstvenoj zaštiti i registraciji ustanova u Federaciji Bosne i Hercegovine čiji je osnivač Parlament Federacije Bosne i Hercegovine, skupština kantona, gradsko ili općinsko vijeće</w:t>
            </w:r>
            <w:r w:rsidR="000766CE" w:rsidRPr="00B571DC">
              <w:rPr>
                <w:rFonts w:cstheme="minorHAnsi"/>
                <w:color w:val="000000"/>
                <w:lang w:val="bs-Latn-BA"/>
              </w:rPr>
              <w:t>“</w:t>
            </w:r>
            <w:r w:rsidRPr="00B571DC">
              <w:rPr>
                <w:rFonts w:cstheme="minorHAnsi"/>
                <w:color w:val="000000"/>
                <w:lang w:val="bs-Latn-BA"/>
              </w:rPr>
              <w:t>.</w:t>
            </w:r>
          </w:p>
        </w:tc>
      </w:tr>
      <w:tr w:rsidR="0032277B" w:rsidRPr="00B571DC" w14:paraId="4D66769E" w14:textId="77777777" w:rsidTr="00E83DD5">
        <w:tc>
          <w:tcPr>
            <w:tcW w:w="654" w:type="dxa"/>
            <w:vAlign w:val="center"/>
          </w:tcPr>
          <w:p w14:paraId="08549590" w14:textId="69C9F2B6" w:rsidR="0032277B" w:rsidRPr="00B571DC" w:rsidRDefault="00995E98" w:rsidP="004948BF">
            <w:pPr>
              <w:jc w:val="center"/>
              <w:rPr>
                <w:lang w:val="bs-Latn-BA"/>
              </w:rPr>
            </w:pPr>
            <w:r w:rsidRPr="00B571DC">
              <w:rPr>
                <w:lang w:val="bs-Latn-BA"/>
              </w:rPr>
              <w:t>17</w:t>
            </w:r>
          </w:p>
        </w:tc>
        <w:tc>
          <w:tcPr>
            <w:tcW w:w="1698" w:type="dxa"/>
            <w:vAlign w:val="center"/>
          </w:tcPr>
          <w:p w14:paraId="2FFA627F" w14:textId="40149A3E" w:rsidR="0032277B" w:rsidRPr="00B571DC" w:rsidRDefault="009355B8" w:rsidP="00364082">
            <w:pPr>
              <w:rPr>
                <w:rFonts w:cstheme="minorHAnsi"/>
                <w:lang w:val="bs-Latn-BA"/>
              </w:rPr>
            </w:pPr>
            <w:r w:rsidRPr="00B571DC">
              <w:rPr>
                <w:rFonts w:cstheme="minorHAnsi"/>
                <w:lang w:val="bs-Latn-BA"/>
              </w:rPr>
              <w:t xml:space="preserve">Član 4. </w:t>
            </w:r>
            <w:r w:rsidRPr="00B571DC">
              <w:rPr>
                <w:rFonts w:cstheme="minorHAnsi"/>
                <w:lang w:val="bs-Latn-BA"/>
              </w:rPr>
              <w:br/>
              <w:t>Državni dug</w:t>
            </w:r>
          </w:p>
        </w:tc>
        <w:tc>
          <w:tcPr>
            <w:tcW w:w="1885" w:type="dxa"/>
            <w:vAlign w:val="center"/>
          </w:tcPr>
          <w:p w14:paraId="33A169EB" w14:textId="3EA8506C" w:rsidR="0032277B" w:rsidRPr="00B571DC" w:rsidRDefault="009355B8" w:rsidP="004948BF">
            <w:pPr>
              <w:jc w:val="center"/>
              <w:rPr>
                <w:rFonts w:cstheme="minorHAnsi"/>
                <w:lang w:val="bs-Latn-BA"/>
              </w:rPr>
            </w:pPr>
            <w:r w:rsidRPr="00B571DC">
              <w:rPr>
                <w:rFonts w:cstheme="minorHAnsi"/>
                <w:lang w:val="bs-Latn-BA"/>
              </w:rPr>
              <w:t>IFC</w:t>
            </w:r>
          </w:p>
        </w:tc>
        <w:tc>
          <w:tcPr>
            <w:tcW w:w="4547" w:type="dxa"/>
            <w:vAlign w:val="center"/>
          </w:tcPr>
          <w:p w14:paraId="526936A9" w14:textId="28063BFA" w:rsidR="0032277B" w:rsidRPr="00B571DC" w:rsidRDefault="009355B8" w:rsidP="004948BF">
            <w:pPr>
              <w:jc w:val="both"/>
              <w:rPr>
                <w:rFonts w:cstheme="minorHAnsi"/>
                <w:lang w:val="bs-Latn-BA"/>
              </w:rPr>
            </w:pPr>
            <w:r w:rsidRPr="00B571DC">
              <w:rPr>
                <w:rFonts w:cstheme="minorHAnsi"/>
                <w:lang w:val="bs-Latn-BA"/>
              </w:rPr>
              <w:t>Odjeljak  A. Član 4: Veoma je neobično imat</w:t>
            </w:r>
            <w:r w:rsidR="00DC06D5" w:rsidRPr="00B571DC">
              <w:rPr>
                <w:rFonts w:cstheme="minorHAnsi"/>
                <w:lang w:val="bs-Latn-BA"/>
              </w:rPr>
              <w:t>i</w:t>
            </w:r>
            <w:r w:rsidRPr="00B571DC">
              <w:rPr>
                <w:rFonts w:cstheme="minorHAnsi"/>
                <w:lang w:val="bs-Latn-BA"/>
              </w:rPr>
              <w:t xml:space="preserve"> zakon na entitetskoj razini koji definira državni dug države (stav 1. i 2.). Čini se da je svrha ovog člana uključena u član (4) - Relevanti federalni dug. Ako je takvo pojašnjenje važno, bilo bi prikladno uključiti ga u definiciju o </w:t>
            </w:r>
            <w:r w:rsidR="00DC06D5" w:rsidRPr="00B571DC">
              <w:rPr>
                <w:rFonts w:cstheme="minorHAnsi"/>
                <w:lang w:val="bs-Latn-BA"/>
              </w:rPr>
              <w:t xml:space="preserve">dugu </w:t>
            </w:r>
            <w:r w:rsidRPr="00B571DC">
              <w:rPr>
                <w:rFonts w:cstheme="minorHAnsi"/>
                <w:lang w:val="bs-Latn-BA"/>
              </w:rPr>
              <w:t>Federacij</w:t>
            </w:r>
            <w:r w:rsidR="00DC06D5" w:rsidRPr="00B571DC">
              <w:rPr>
                <w:rFonts w:cstheme="minorHAnsi"/>
                <w:lang w:val="bs-Latn-BA"/>
              </w:rPr>
              <w:t>e</w:t>
            </w:r>
            <w:r w:rsidRPr="00B571DC">
              <w:rPr>
                <w:rFonts w:cstheme="minorHAnsi"/>
                <w:lang w:val="bs-Latn-BA"/>
              </w:rPr>
              <w:t xml:space="preserve"> i izbaciti ga iz člana 4., kao nebitnim za upravljanje dugom</w:t>
            </w:r>
            <w:r w:rsidR="00DC06D5" w:rsidRPr="00B571DC">
              <w:rPr>
                <w:rFonts w:cstheme="minorHAnsi"/>
                <w:lang w:val="bs-Latn-BA"/>
              </w:rPr>
              <w:t xml:space="preserve"> Federacije</w:t>
            </w:r>
            <w:r w:rsidRPr="00B571DC">
              <w:rPr>
                <w:rFonts w:cstheme="minorHAnsi"/>
                <w:lang w:val="bs-Latn-BA"/>
              </w:rPr>
              <w:t>.</w:t>
            </w:r>
          </w:p>
        </w:tc>
        <w:tc>
          <w:tcPr>
            <w:tcW w:w="6520" w:type="dxa"/>
            <w:vAlign w:val="center"/>
          </w:tcPr>
          <w:p w14:paraId="2962C684" w14:textId="0ED93226" w:rsidR="0032277B" w:rsidRPr="00B571DC" w:rsidRDefault="009355B8" w:rsidP="004948BF">
            <w:pPr>
              <w:jc w:val="both"/>
              <w:rPr>
                <w:rFonts w:cstheme="minorHAnsi"/>
                <w:lang w:val="bs-Latn-BA"/>
              </w:rPr>
            </w:pPr>
            <w:r w:rsidRPr="00B571DC">
              <w:rPr>
                <w:rFonts w:cstheme="minorHAnsi"/>
                <w:b/>
                <w:lang w:val="bs-Latn-BA"/>
              </w:rPr>
              <w:t>Komentar nije prihvaćen.</w:t>
            </w:r>
            <w:r w:rsidR="00DC06D5" w:rsidRPr="00B571DC">
              <w:rPr>
                <w:rFonts w:cstheme="minorHAnsi"/>
                <w:b/>
                <w:lang w:val="bs-Latn-BA"/>
              </w:rPr>
              <w:t xml:space="preserve"> </w:t>
            </w:r>
            <w:r w:rsidR="00DC06D5" w:rsidRPr="00B571DC">
              <w:rPr>
                <w:rFonts w:cstheme="minorHAnsi"/>
                <w:lang w:val="bs-Latn-BA"/>
              </w:rPr>
              <w:t xml:space="preserve">Navedena </w:t>
            </w:r>
            <w:r w:rsidR="00DA7000" w:rsidRPr="00B571DC">
              <w:rPr>
                <w:rFonts w:cstheme="minorHAnsi"/>
                <w:lang w:val="bs-Latn-BA"/>
              </w:rPr>
              <w:t>odredba</w:t>
            </w:r>
            <w:r w:rsidR="00DC06D5" w:rsidRPr="00B571DC">
              <w:rPr>
                <w:rFonts w:cstheme="minorHAnsi"/>
                <w:lang w:val="bs-Latn-BA"/>
              </w:rPr>
              <w:t xml:space="preserve">  je identična </w:t>
            </w:r>
            <w:r w:rsidR="00DA7000" w:rsidRPr="00B571DC">
              <w:rPr>
                <w:rFonts w:cstheme="minorHAnsi"/>
                <w:lang w:val="bs-Latn-BA"/>
              </w:rPr>
              <w:t>odredbi</w:t>
            </w:r>
            <w:r w:rsidR="00DC06D5" w:rsidRPr="00B571DC">
              <w:rPr>
                <w:rFonts w:cstheme="minorHAnsi"/>
                <w:lang w:val="bs-Latn-BA"/>
              </w:rPr>
              <w:t xml:space="preserve"> državnog duga u Zakonu o zaduživanju, dugu i garancijama na nivou BiH, i nužna je radi ispravnog knjiženja i vođenja evidencija kako bi se zadržala postojeća harmoniziranost entitetskih i državnih propisa. </w:t>
            </w:r>
            <w:r w:rsidR="00DC06D5" w:rsidRPr="00B571DC">
              <w:rPr>
                <w:rFonts w:cstheme="minorHAnsi"/>
                <w:b/>
                <w:lang w:val="bs-Latn-BA"/>
              </w:rPr>
              <w:t xml:space="preserve"> </w:t>
            </w:r>
          </w:p>
        </w:tc>
      </w:tr>
      <w:tr w:rsidR="0032277B" w:rsidRPr="00B571DC" w14:paraId="122BA1FB" w14:textId="77777777" w:rsidTr="00E83DD5">
        <w:tc>
          <w:tcPr>
            <w:tcW w:w="654" w:type="dxa"/>
            <w:vAlign w:val="center"/>
          </w:tcPr>
          <w:p w14:paraId="355E2F35" w14:textId="349441F5" w:rsidR="0032277B" w:rsidRPr="00B571DC" w:rsidRDefault="00995E98" w:rsidP="004948BF">
            <w:pPr>
              <w:jc w:val="center"/>
              <w:rPr>
                <w:lang w:val="bs-Latn-BA"/>
              </w:rPr>
            </w:pPr>
            <w:r w:rsidRPr="00B571DC">
              <w:rPr>
                <w:lang w:val="bs-Latn-BA"/>
              </w:rPr>
              <w:t>18</w:t>
            </w:r>
          </w:p>
        </w:tc>
        <w:tc>
          <w:tcPr>
            <w:tcW w:w="1698" w:type="dxa"/>
            <w:vAlign w:val="center"/>
          </w:tcPr>
          <w:p w14:paraId="1402D140" w14:textId="77777777" w:rsidR="009355B8" w:rsidRPr="00B571DC" w:rsidRDefault="009355B8" w:rsidP="004948BF">
            <w:pPr>
              <w:rPr>
                <w:rFonts w:cstheme="minorHAnsi"/>
                <w:lang w:val="bs-Latn-BA"/>
              </w:rPr>
            </w:pPr>
            <w:r w:rsidRPr="00B571DC">
              <w:rPr>
                <w:rFonts w:cstheme="minorHAnsi"/>
                <w:lang w:val="bs-Latn-BA"/>
              </w:rPr>
              <w:t>Član 5. Status otplate duga</w:t>
            </w:r>
          </w:p>
          <w:p w14:paraId="7945DF10" w14:textId="716E1875" w:rsidR="0032277B" w:rsidRPr="00B571DC" w:rsidRDefault="009355B8" w:rsidP="00364082">
            <w:pPr>
              <w:rPr>
                <w:rFonts w:cstheme="minorHAnsi"/>
                <w:lang w:val="bs-Latn-BA"/>
              </w:rPr>
            </w:pPr>
            <w:r w:rsidRPr="00B571DC">
              <w:rPr>
                <w:rFonts w:cstheme="minorHAnsi"/>
                <w:lang w:val="bs-Latn-BA"/>
              </w:rPr>
              <w:t>stav 2.</w:t>
            </w:r>
          </w:p>
        </w:tc>
        <w:tc>
          <w:tcPr>
            <w:tcW w:w="1885" w:type="dxa"/>
            <w:vAlign w:val="center"/>
          </w:tcPr>
          <w:p w14:paraId="088B6EB7" w14:textId="40F0EE63" w:rsidR="0032277B" w:rsidRPr="00B571DC" w:rsidRDefault="009355B8" w:rsidP="004948BF">
            <w:pPr>
              <w:jc w:val="center"/>
              <w:rPr>
                <w:rFonts w:cstheme="minorHAnsi"/>
                <w:lang w:val="bs-Latn-BA"/>
              </w:rPr>
            </w:pPr>
            <w:r w:rsidRPr="00B571DC">
              <w:rPr>
                <w:rFonts w:cstheme="minorHAnsi"/>
                <w:lang w:val="bs-Latn-BA"/>
              </w:rPr>
              <w:t>IFC</w:t>
            </w:r>
          </w:p>
        </w:tc>
        <w:tc>
          <w:tcPr>
            <w:tcW w:w="4547" w:type="dxa"/>
            <w:vAlign w:val="center"/>
          </w:tcPr>
          <w:p w14:paraId="6823065E" w14:textId="506A2848" w:rsidR="0032277B" w:rsidRPr="00B571DC" w:rsidRDefault="009355B8" w:rsidP="004948BF">
            <w:pPr>
              <w:jc w:val="both"/>
              <w:rPr>
                <w:rFonts w:cstheme="minorHAnsi"/>
                <w:lang w:val="bs-Latn-BA"/>
              </w:rPr>
            </w:pPr>
            <w:r w:rsidRPr="00B571DC">
              <w:rPr>
                <w:rFonts w:cstheme="minorHAnsi"/>
                <w:lang w:val="bs-Latn-BA"/>
              </w:rPr>
              <w:t>Preporučljivo je dodati plaćanje kamata, "naknade i obaveze".</w:t>
            </w:r>
          </w:p>
        </w:tc>
        <w:tc>
          <w:tcPr>
            <w:tcW w:w="6520" w:type="dxa"/>
            <w:vAlign w:val="center"/>
          </w:tcPr>
          <w:p w14:paraId="22B84494" w14:textId="4B755F06" w:rsidR="0032277B" w:rsidRPr="00B571DC" w:rsidRDefault="009355B8" w:rsidP="004948BF">
            <w:pPr>
              <w:jc w:val="both"/>
              <w:rPr>
                <w:rFonts w:cstheme="minorHAnsi"/>
                <w:lang w:val="bs-Latn-BA"/>
              </w:rPr>
            </w:pPr>
            <w:r w:rsidRPr="00B571DC">
              <w:rPr>
                <w:rFonts w:cstheme="minorHAnsi"/>
                <w:b/>
                <w:lang w:val="bs-Latn-BA"/>
              </w:rPr>
              <w:t xml:space="preserve">Komentar prihvaćen. </w:t>
            </w:r>
            <w:r w:rsidR="00DA7000" w:rsidRPr="00B571DC">
              <w:rPr>
                <w:rFonts w:cstheme="minorHAnsi"/>
                <w:lang w:val="bs-Latn-BA"/>
              </w:rPr>
              <w:t>Prijedlog je ugrađen u stav (2) predmetnog člana.</w:t>
            </w:r>
          </w:p>
        </w:tc>
      </w:tr>
      <w:tr w:rsidR="0032277B" w:rsidRPr="00B571DC" w14:paraId="05564466" w14:textId="77777777" w:rsidTr="00E83DD5">
        <w:tc>
          <w:tcPr>
            <w:tcW w:w="654" w:type="dxa"/>
            <w:vAlign w:val="center"/>
          </w:tcPr>
          <w:p w14:paraId="0DFE125B" w14:textId="69947ABC" w:rsidR="0032277B" w:rsidRPr="00B571DC" w:rsidRDefault="00995E98" w:rsidP="004948BF">
            <w:pPr>
              <w:jc w:val="center"/>
              <w:rPr>
                <w:lang w:val="bs-Latn-BA"/>
              </w:rPr>
            </w:pPr>
            <w:r w:rsidRPr="00B571DC">
              <w:rPr>
                <w:lang w:val="bs-Latn-BA"/>
              </w:rPr>
              <w:lastRenderedPageBreak/>
              <w:t>19</w:t>
            </w:r>
          </w:p>
        </w:tc>
        <w:tc>
          <w:tcPr>
            <w:tcW w:w="1698" w:type="dxa"/>
            <w:vAlign w:val="center"/>
          </w:tcPr>
          <w:p w14:paraId="24834D29" w14:textId="133C3CC8" w:rsidR="009355B8" w:rsidRPr="00B571DC" w:rsidRDefault="009355B8" w:rsidP="004948BF">
            <w:pPr>
              <w:rPr>
                <w:rFonts w:cstheme="minorHAnsi"/>
                <w:lang w:val="bs-Latn-BA"/>
              </w:rPr>
            </w:pPr>
            <w:r w:rsidRPr="00B571DC">
              <w:rPr>
                <w:rFonts w:cstheme="minorHAnsi"/>
                <w:lang w:val="bs-Latn-BA"/>
              </w:rPr>
              <w:t>Član 6.</w:t>
            </w:r>
          </w:p>
          <w:p w14:paraId="6712EEEB" w14:textId="27AD3BD6" w:rsidR="0032277B" w:rsidRPr="00B571DC" w:rsidRDefault="009355B8" w:rsidP="00364082">
            <w:pPr>
              <w:rPr>
                <w:rFonts w:cstheme="minorHAnsi"/>
                <w:lang w:val="bs-Latn-BA"/>
              </w:rPr>
            </w:pPr>
            <w:r w:rsidRPr="00B571DC">
              <w:rPr>
                <w:rFonts w:cstheme="minorHAnsi"/>
                <w:lang w:val="bs-Latn-BA"/>
              </w:rPr>
              <w:t>Instrumenti osiguranja duga</w:t>
            </w:r>
          </w:p>
        </w:tc>
        <w:tc>
          <w:tcPr>
            <w:tcW w:w="1885" w:type="dxa"/>
            <w:vAlign w:val="center"/>
          </w:tcPr>
          <w:p w14:paraId="5C64A09C" w14:textId="41660236" w:rsidR="0032277B" w:rsidRPr="00B571DC" w:rsidRDefault="009355B8" w:rsidP="004948BF">
            <w:pPr>
              <w:jc w:val="center"/>
              <w:rPr>
                <w:rFonts w:cstheme="minorHAnsi"/>
                <w:lang w:val="bs-Latn-BA"/>
              </w:rPr>
            </w:pPr>
            <w:r w:rsidRPr="00B571DC">
              <w:rPr>
                <w:rFonts w:cstheme="minorHAnsi"/>
                <w:lang w:val="bs-Latn-BA"/>
              </w:rPr>
              <w:t>IFC</w:t>
            </w:r>
          </w:p>
        </w:tc>
        <w:tc>
          <w:tcPr>
            <w:tcW w:w="4547" w:type="dxa"/>
            <w:vAlign w:val="center"/>
          </w:tcPr>
          <w:p w14:paraId="1B726873" w14:textId="1057880E" w:rsidR="0032277B" w:rsidRPr="00B571DC" w:rsidRDefault="00122446" w:rsidP="004948BF">
            <w:pPr>
              <w:jc w:val="both"/>
              <w:rPr>
                <w:rFonts w:cstheme="minorHAnsi"/>
                <w:lang w:val="bs-Latn-BA"/>
              </w:rPr>
            </w:pPr>
            <w:r w:rsidRPr="00B571DC">
              <w:rPr>
                <w:rFonts w:cstheme="minorHAnsi"/>
                <w:lang w:val="bs-Latn-BA"/>
              </w:rPr>
              <w:t>Primjena kolaterala ne bi se trebala bazirati na kreditovom zahtjevu, već na analizi najboljih uvjeta zaduženja/jamstva (osim ako nije u pitanju greška u prijevod)</w:t>
            </w:r>
          </w:p>
        </w:tc>
        <w:tc>
          <w:tcPr>
            <w:tcW w:w="6520" w:type="dxa"/>
            <w:vAlign w:val="center"/>
          </w:tcPr>
          <w:p w14:paraId="0F1DCD36" w14:textId="25D6CAF8" w:rsidR="0032277B" w:rsidRPr="00B571DC" w:rsidRDefault="00122446" w:rsidP="004948BF">
            <w:pPr>
              <w:jc w:val="both"/>
              <w:rPr>
                <w:rFonts w:cstheme="minorHAnsi"/>
                <w:b/>
                <w:bCs/>
                <w:lang w:val="bs-Latn-BA"/>
              </w:rPr>
            </w:pPr>
            <w:r w:rsidRPr="00B571DC">
              <w:rPr>
                <w:rFonts w:cstheme="minorHAnsi"/>
                <w:b/>
                <w:lang w:val="bs-Latn-BA"/>
              </w:rPr>
              <w:t xml:space="preserve">Komentar prihvaćen. </w:t>
            </w:r>
            <w:r w:rsidR="00DA7000" w:rsidRPr="00B571DC">
              <w:rPr>
                <w:rFonts w:cstheme="minorHAnsi"/>
                <w:lang w:val="bs-Latn-BA"/>
              </w:rPr>
              <w:t xml:space="preserve">Prijedlog je ugrađen na način da je </w:t>
            </w:r>
            <w:r w:rsidR="009355B8" w:rsidRPr="00B571DC">
              <w:rPr>
                <w:rFonts w:cstheme="minorHAnsi"/>
                <w:lang w:val="bs-Latn-BA"/>
              </w:rPr>
              <w:t>brisan</w:t>
            </w:r>
            <w:r w:rsidR="00DA7000" w:rsidRPr="00B571DC">
              <w:rPr>
                <w:rFonts w:cstheme="minorHAnsi"/>
                <w:lang w:val="bs-Latn-BA"/>
              </w:rPr>
              <w:t xml:space="preserve"> tekst „na </w:t>
            </w:r>
            <w:r w:rsidR="009355B8" w:rsidRPr="00B571DC">
              <w:rPr>
                <w:rFonts w:cstheme="minorHAnsi"/>
                <w:lang w:val="bs-Latn-BA"/>
              </w:rPr>
              <w:t>zahtjevu povjerioca</w:t>
            </w:r>
            <w:r w:rsidR="00DA7000" w:rsidRPr="00B571DC">
              <w:rPr>
                <w:rFonts w:cstheme="minorHAnsi"/>
                <w:lang w:val="bs-Latn-BA"/>
              </w:rPr>
              <w:t>“ radi mogućnosti izdavanja obveznica koje bi bile pokrivene garancijama FBiH, kantona</w:t>
            </w:r>
            <w:r w:rsidR="005F7CA7" w:rsidRPr="00B571DC">
              <w:rPr>
                <w:rFonts w:cstheme="minorHAnsi"/>
                <w:lang w:val="bs-Latn-BA"/>
              </w:rPr>
              <w:t xml:space="preserve">, gradova </w:t>
            </w:r>
            <w:r w:rsidR="00DA7000" w:rsidRPr="00B571DC">
              <w:rPr>
                <w:rFonts w:cstheme="minorHAnsi"/>
                <w:lang w:val="bs-Latn-BA"/>
              </w:rPr>
              <w:t>i općina</w:t>
            </w:r>
            <w:r w:rsidR="000766CE" w:rsidRPr="00B571DC">
              <w:rPr>
                <w:rFonts w:cstheme="minorHAnsi"/>
                <w:lang w:val="bs-Latn-BA"/>
              </w:rPr>
              <w:t>.</w:t>
            </w:r>
          </w:p>
        </w:tc>
      </w:tr>
      <w:tr w:rsidR="0032277B" w:rsidRPr="00B571DC" w14:paraId="035823C7" w14:textId="77777777" w:rsidTr="00E83DD5">
        <w:tc>
          <w:tcPr>
            <w:tcW w:w="654" w:type="dxa"/>
            <w:vAlign w:val="center"/>
          </w:tcPr>
          <w:p w14:paraId="4C513C6C" w14:textId="3A296BE4" w:rsidR="0032277B" w:rsidRPr="00B571DC" w:rsidRDefault="00995E98" w:rsidP="004948BF">
            <w:pPr>
              <w:jc w:val="center"/>
              <w:rPr>
                <w:lang w:val="bs-Latn-BA"/>
              </w:rPr>
            </w:pPr>
            <w:r w:rsidRPr="00B571DC">
              <w:rPr>
                <w:lang w:val="bs-Latn-BA"/>
              </w:rPr>
              <w:t>20</w:t>
            </w:r>
          </w:p>
        </w:tc>
        <w:tc>
          <w:tcPr>
            <w:tcW w:w="1698" w:type="dxa"/>
            <w:vAlign w:val="center"/>
          </w:tcPr>
          <w:p w14:paraId="4D78C513" w14:textId="08F491D6" w:rsidR="009355B8" w:rsidRPr="00B571DC" w:rsidRDefault="009355B8" w:rsidP="004948BF">
            <w:pPr>
              <w:rPr>
                <w:rFonts w:cstheme="minorHAnsi"/>
                <w:lang w:val="bs-Latn-BA"/>
              </w:rPr>
            </w:pPr>
            <w:r w:rsidRPr="00B571DC">
              <w:rPr>
                <w:rFonts w:cstheme="minorHAnsi"/>
                <w:lang w:val="bs-Latn-BA"/>
              </w:rPr>
              <w:t>Član 6.</w:t>
            </w:r>
          </w:p>
          <w:p w14:paraId="6387E452" w14:textId="60142E0C" w:rsidR="0032277B" w:rsidRPr="00B571DC" w:rsidRDefault="009355B8" w:rsidP="004948BF">
            <w:pPr>
              <w:rPr>
                <w:rFonts w:cstheme="minorHAnsi"/>
                <w:lang w:val="bs-Latn-BA"/>
              </w:rPr>
            </w:pPr>
            <w:r w:rsidRPr="00B571DC">
              <w:rPr>
                <w:rFonts w:cstheme="minorHAnsi"/>
                <w:lang w:val="bs-Latn-BA"/>
              </w:rPr>
              <w:t>Instrumenti osiguranja duga</w:t>
            </w:r>
          </w:p>
        </w:tc>
        <w:tc>
          <w:tcPr>
            <w:tcW w:w="1885" w:type="dxa"/>
            <w:vAlign w:val="center"/>
          </w:tcPr>
          <w:p w14:paraId="6F4F014B" w14:textId="2EFD05BE" w:rsidR="0032277B" w:rsidRPr="00B571DC" w:rsidRDefault="009355B8" w:rsidP="004948BF">
            <w:pPr>
              <w:jc w:val="center"/>
              <w:rPr>
                <w:rFonts w:cstheme="minorHAnsi"/>
                <w:lang w:val="bs-Latn-BA"/>
              </w:rPr>
            </w:pPr>
            <w:r w:rsidRPr="00B571DC">
              <w:rPr>
                <w:rFonts w:cstheme="minorHAnsi"/>
                <w:lang w:val="bs-Latn-BA"/>
              </w:rPr>
              <w:t>JP Elektroprivreda BiH</w:t>
            </w:r>
          </w:p>
        </w:tc>
        <w:tc>
          <w:tcPr>
            <w:tcW w:w="4547" w:type="dxa"/>
            <w:vAlign w:val="center"/>
          </w:tcPr>
          <w:p w14:paraId="44F17C7A" w14:textId="5A0E9DBB" w:rsidR="0032277B" w:rsidRPr="00B571DC" w:rsidRDefault="009355B8" w:rsidP="004948BF">
            <w:pPr>
              <w:jc w:val="both"/>
              <w:rPr>
                <w:rFonts w:cstheme="minorHAnsi"/>
                <w:lang w:val="bs-Latn-BA"/>
              </w:rPr>
            </w:pPr>
            <w:r w:rsidRPr="00B571DC">
              <w:rPr>
                <w:rFonts w:cstheme="minorHAnsi"/>
                <w:lang w:val="bs-Latn-BA"/>
              </w:rPr>
              <w:t>Definisati i precizirati ulogu Federacije BiH po pitanju instrumenata osiguranja duga za javna preduzeća.</w:t>
            </w:r>
          </w:p>
        </w:tc>
        <w:tc>
          <w:tcPr>
            <w:tcW w:w="6520" w:type="dxa"/>
            <w:vAlign w:val="center"/>
          </w:tcPr>
          <w:p w14:paraId="7F413340" w14:textId="6EE1465F" w:rsidR="0032277B" w:rsidRPr="00B571DC" w:rsidRDefault="00122446" w:rsidP="004948BF">
            <w:pPr>
              <w:jc w:val="both"/>
              <w:rPr>
                <w:rFonts w:cstheme="minorHAnsi"/>
                <w:lang w:val="bs-Latn-BA"/>
              </w:rPr>
            </w:pPr>
            <w:r w:rsidRPr="00B571DC">
              <w:rPr>
                <w:rFonts w:cstheme="minorHAnsi"/>
                <w:b/>
                <w:lang w:val="bs-Latn-BA"/>
              </w:rPr>
              <w:t xml:space="preserve">Komentar nije prihvaćen. </w:t>
            </w:r>
            <w:r w:rsidRPr="00B571DC">
              <w:rPr>
                <w:rFonts w:cstheme="minorHAnsi"/>
                <w:lang w:val="bs-Latn-BA"/>
              </w:rPr>
              <w:t xml:space="preserve">Nedopuštene aktivnosti javnih preduzeća propisane su članom 41. Zakona o </w:t>
            </w:r>
            <w:r w:rsidR="005F7CA7" w:rsidRPr="00B571DC">
              <w:rPr>
                <w:rFonts w:cstheme="minorHAnsi"/>
                <w:lang w:val="bs-Latn-BA"/>
              </w:rPr>
              <w:t>javnim preduzećima u Federaciji BiH.</w:t>
            </w:r>
          </w:p>
        </w:tc>
      </w:tr>
      <w:tr w:rsidR="0032277B" w:rsidRPr="00B571DC" w14:paraId="1BF9F658" w14:textId="77777777" w:rsidTr="00E83DD5">
        <w:tc>
          <w:tcPr>
            <w:tcW w:w="654" w:type="dxa"/>
            <w:vAlign w:val="center"/>
          </w:tcPr>
          <w:p w14:paraId="11F381F1" w14:textId="7A99B769" w:rsidR="0032277B" w:rsidRPr="00B571DC" w:rsidRDefault="00995E98" w:rsidP="004948BF">
            <w:pPr>
              <w:jc w:val="center"/>
              <w:rPr>
                <w:lang w:val="bs-Latn-BA"/>
              </w:rPr>
            </w:pPr>
            <w:r w:rsidRPr="00B571DC">
              <w:rPr>
                <w:lang w:val="bs-Latn-BA"/>
              </w:rPr>
              <w:t>21</w:t>
            </w:r>
          </w:p>
        </w:tc>
        <w:tc>
          <w:tcPr>
            <w:tcW w:w="1698" w:type="dxa"/>
            <w:vAlign w:val="center"/>
          </w:tcPr>
          <w:p w14:paraId="64C2C482" w14:textId="298B75AB" w:rsidR="0077544F" w:rsidRPr="00B571DC" w:rsidRDefault="0077544F" w:rsidP="004948BF">
            <w:pPr>
              <w:rPr>
                <w:rFonts w:cstheme="minorHAnsi"/>
                <w:lang w:val="bs-Latn-BA"/>
              </w:rPr>
            </w:pPr>
            <w:r w:rsidRPr="00B571DC">
              <w:rPr>
                <w:rFonts w:cstheme="minorHAnsi"/>
                <w:lang w:val="bs-Latn-BA"/>
              </w:rPr>
              <w:t>Član 6.</w:t>
            </w:r>
          </w:p>
          <w:p w14:paraId="1EF9A970" w14:textId="77777777" w:rsidR="0077544F" w:rsidRPr="00B571DC" w:rsidRDefault="0077544F" w:rsidP="004948BF">
            <w:pPr>
              <w:rPr>
                <w:rFonts w:cstheme="minorHAnsi"/>
                <w:lang w:val="bs-Latn-BA"/>
              </w:rPr>
            </w:pPr>
            <w:r w:rsidRPr="00B571DC">
              <w:rPr>
                <w:rFonts w:cstheme="minorHAnsi"/>
                <w:lang w:val="bs-Latn-BA"/>
              </w:rPr>
              <w:t>Instrumenti osiguranja duga</w:t>
            </w:r>
          </w:p>
          <w:p w14:paraId="45CCABC7" w14:textId="662DDA11" w:rsidR="0032277B" w:rsidRPr="00B571DC" w:rsidRDefault="0077544F" w:rsidP="004948BF">
            <w:pPr>
              <w:rPr>
                <w:rFonts w:cstheme="minorHAnsi"/>
                <w:lang w:val="bs-Latn-BA"/>
              </w:rPr>
            </w:pPr>
            <w:r w:rsidRPr="00B571DC">
              <w:rPr>
                <w:rFonts w:cstheme="minorHAnsi"/>
                <w:lang w:val="bs-Latn-BA"/>
              </w:rPr>
              <w:t>stav 1.</w:t>
            </w:r>
          </w:p>
        </w:tc>
        <w:tc>
          <w:tcPr>
            <w:tcW w:w="1885" w:type="dxa"/>
            <w:vAlign w:val="center"/>
          </w:tcPr>
          <w:p w14:paraId="57E6D818" w14:textId="606DA737" w:rsidR="0032277B" w:rsidRPr="00B571DC" w:rsidRDefault="0077544F" w:rsidP="004948BF">
            <w:pPr>
              <w:jc w:val="center"/>
              <w:rPr>
                <w:rFonts w:cstheme="minorHAnsi"/>
                <w:lang w:val="bs-Latn-BA"/>
              </w:rPr>
            </w:pPr>
            <w:r w:rsidRPr="00B571DC">
              <w:rPr>
                <w:rFonts w:cstheme="minorHAnsi"/>
                <w:lang w:val="bs-Latn-BA"/>
              </w:rPr>
              <w:t>JP Elektroprivreda BiH</w:t>
            </w:r>
          </w:p>
        </w:tc>
        <w:tc>
          <w:tcPr>
            <w:tcW w:w="4547" w:type="dxa"/>
            <w:vAlign w:val="center"/>
          </w:tcPr>
          <w:p w14:paraId="4DFCF2A6" w14:textId="0BB88FD6" w:rsidR="0032277B" w:rsidRPr="00B571DC" w:rsidRDefault="0077544F" w:rsidP="004948BF">
            <w:pPr>
              <w:jc w:val="both"/>
              <w:rPr>
                <w:rFonts w:cstheme="minorHAnsi"/>
                <w:lang w:val="bs-Latn-BA"/>
              </w:rPr>
            </w:pPr>
            <w:r w:rsidRPr="00B571DC">
              <w:rPr>
                <w:rFonts w:cstheme="minorHAnsi"/>
                <w:lang w:val="bs-Latn-BA"/>
              </w:rPr>
              <w:t>Dodati novu tačku d) hipotekom na dio ili cjelokupnu imovinu proisteklu iz kapitalne investicije čije je finansiranje uzrok nastanka duga.</w:t>
            </w:r>
          </w:p>
        </w:tc>
        <w:tc>
          <w:tcPr>
            <w:tcW w:w="6520" w:type="dxa"/>
            <w:vAlign w:val="center"/>
          </w:tcPr>
          <w:p w14:paraId="7BF5B3A7" w14:textId="2CA3698A" w:rsidR="0032277B" w:rsidRPr="00B571DC" w:rsidRDefault="0077544F" w:rsidP="004948BF">
            <w:pPr>
              <w:jc w:val="both"/>
              <w:rPr>
                <w:rFonts w:cstheme="minorHAnsi"/>
                <w:lang w:val="bs-Latn-BA"/>
              </w:rPr>
            </w:pPr>
            <w:r w:rsidRPr="00B571DC">
              <w:rPr>
                <w:rFonts w:cstheme="minorHAnsi"/>
                <w:b/>
                <w:lang w:val="bs-Latn-BA"/>
              </w:rPr>
              <w:t xml:space="preserve">Komentar nije prihvaćen. </w:t>
            </w:r>
            <w:r w:rsidR="005F7CA7" w:rsidRPr="00B571DC">
              <w:rPr>
                <w:rFonts w:cstheme="minorHAnsi"/>
                <w:lang w:val="bs-Latn-BA"/>
              </w:rPr>
              <w:t>Nedopuštene aktivnosti javnih preduzeća propisane su članom 41. Zakona o javnim preduzećima u Federaciji BiH. Svrha ovog člana je da se definiraju instrumenti osiguranja duga FBIH, kantona, gradova i općina, a ne javnih preduzeća.</w:t>
            </w:r>
          </w:p>
        </w:tc>
      </w:tr>
      <w:tr w:rsidR="00446892" w:rsidRPr="00B571DC" w14:paraId="1DFCDD9D" w14:textId="77777777" w:rsidTr="00E83DD5">
        <w:tc>
          <w:tcPr>
            <w:tcW w:w="654" w:type="dxa"/>
            <w:vAlign w:val="center"/>
          </w:tcPr>
          <w:p w14:paraId="6C7173F9" w14:textId="7C7E0E45" w:rsidR="00446892" w:rsidRPr="00B571DC" w:rsidRDefault="00832510" w:rsidP="004948BF">
            <w:pPr>
              <w:jc w:val="center"/>
              <w:rPr>
                <w:lang w:val="bs-Latn-BA"/>
              </w:rPr>
            </w:pPr>
            <w:r w:rsidRPr="00B571DC">
              <w:rPr>
                <w:lang w:val="bs-Latn-BA"/>
              </w:rPr>
              <w:t>2</w:t>
            </w:r>
            <w:r w:rsidR="00995E98" w:rsidRPr="00B571DC">
              <w:rPr>
                <w:lang w:val="bs-Latn-BA"/>
              </w:rPr>
              <w:t>2</w:t>
            </w:r>
          </w:p>
        </w:tc>
        <w:tc>
          <w:tcPr>
            <w:tcW w:w="1698" w:type="dxa"/>
            <w:vAlign w:val="center"/>
          </w:tcPr>
          <w:p w14:paraId="1ED31AFC" w14:textId="7A07C963" w:rsidR="003050C5" w:rsidRPr="00B571DC" w:rsidRDefault="003050C5" w:rsidP="004948BF">
            <w:pPr>
              <w:rPr>
                <w:rFonts w:cstheme="minorHAnsi"/>
                <w:lang w:val="bs-Latn-BA"/>
              </w:rPr>
            </w:pPr>
            <w:r w:rsidRPr="00B571DC">
              <w:rPr>
                <w:rFonts w:cstheme="minorHAnsi"/>
                <w:lang w:val="bs-Latn-BA"/>
              </w:rPr>
              <w:t>Član 6.</w:t>
            </w:r>
          </w:p>
          <w:p w14:paraId="23BEE8BA" w14:textId="77777777" w:rsidR="003050C5" w:rsidRPr="00B571DC" w:rsidRDefault="003050C5" w:rsidP="004948BF">
            <w:pPr>
              <w:rPr>
                <w:rFonts w:cstheme="minorHAnsi"/>
                <w:lang w:val="bs-Latn-BA"/>
              </w:rPr>
            </w:pPr>
            <w:r w:rsidRPr="00B571DC">
              <w:rPr>
                <w:rFonts w:cstheme="minorHAnsi"/>
                <w:lang w:val="bs-Latn-BA"/>
              </w:rPr>
              <w:t>Instrumenti osiguranja duga</w:t>
            </w:r>
          </w:p>
          <w:p w14:paraId="577B18C8" w14:textId="19234906" w:rsidR="00446892" w:rsidRPr="00B571DC" w:rsidRDefault="003050C5" w:rsidP="004948BF">
            <w:pPr>
              <w:rPr>
                <w:rFonts w:cstheme="minorHAnsi"/>
                <w:lang w:val="bs-Latn-BA"/>
              </w:rPr>
            </w:pPr>
            <w:r w:rsidRPr="00B571DC">
              <w:rPr>
                <w:rFonts w:cstheme="minorHAnsi"/>
                <w:lang w:val="bs-Latn-BA"/>
              </w:rPr>
              <w:t>stav 2.  tačka b.</w:t>
            </w:r>
          </w:p>
        </w:tc>
        <w:tc>
          <w:tcPr>
            <w:tcW w:w="1885" w:type="dxa"/>
            <w:vAlign w:val="center"/>
          </w:tcPr>
          <w:p w14:paraId="1BA02ABA" w14:textId="77777777" w:rsidR="003050C5" w:rsidRPr="00B571DC" w:rsidRDefault="003050C5" w:rsidP="004948BF">
            <w:pPr>
              <w:jc w:val="center"/>
              <w:rPr>
                <w:rFonts w:cstheme="minorHAnsi"/>
                <w:lang w:val="bs-Latn-BA"/>
              </w:rPr>
            </w:pPr>
            <w:r w:rsidRPr="00B571DC">
              <w:rPr>
                <w:rFonts w:cstheme="minorHAnsi"/>
                <w:lang w:val="bs-Latn-BA"/>
              </w:rPr>
              <w:t>Savez općina i gradova</w:t>
            </w:r>
          </w:p>
          <w:p w14:paraId="28729E47" w14:textId="6A93E082" w:rsidR="00446892" w:rsidRPr="00B571DC" w:rsidRDefault="003050C5" w:rsidP="004948BF">
            <w:pPr>
              <w:jc w:val="center"/>
              <w:rPr>
                <w:rFonts w:cstheme="minorHAnsi"/>
                <w:lang w:val="bs-Latn-BA"/>
              </w:rPr>
            </w:pPr>
            <w:r w:rsidRPr="00B571DC">
              <w:rPr>
                <w:rFonts w:cstheme="minorHAnsi"/>
                <w:lang w:val="bs-Latn-BA"/>
              </w:rPr>
              <w:t>Grad Bihać</w:t>
            </w:r>
          </w:p>
        </w:tc>
        <w:tc>
          <w:tcPr>
            <w:tcW w:w="4547" w:type="dxa"/>
            <w:vAlign w:val="center"/>
          </w:tcPr>
          <w:p w14:paraId="1067EBD5" w14:textId="7C0BC805" w:rsidR="003050C5" w:rsidRPr="00B571DC" w:rsidRDefault="003050C5" w:rsidP="004948BF">
            <w:pPr>
              <w:jc w:val="both"/>
              <w:rPr>
                <w:rFonts w:cstheme="minorHAnsi"/>
                <w:lang w:val="bs-Latn-BA"/>
              </w:rPr>
            </w:pPr>
            <w:r w:rsidRPr="00B571DC">
              <w:rPr>
                <w:rFonts w:cstheme="minorHAnsi"/>
                <w:lang w:val="bs-Latn-BA"/>
              </w:rPr>
              <w:t xml:space="preserve">Dodatno osiguranje da ostane ali da isto donosi Odluku Gradsko vijeće jer je isto u skladu za Zakonom o lokalnoj samoupravi USK-a </w:t>
            </w:r>
          </w:p>
          <w:p w14:paraId="502ED9AA" w14:textId="6CE57367" w:rsidR="00446892" w:rsidRPr="00B571DC" w:rsidRDefault="00446892" w:rsidP="004948BF">
            <w:pPr>
              <w:jc w:val="both"/>
              <w:rPr>
                <w:rFonts w:cstheme="minorHAnsi"/>
                <w:lang w:val="bs-Latn-BA"/>
              </w:rPr>
            </w:pPr>
          </w:p>
        </w:tc>
        <w:tc>
          <w:tcPr>
            <w:tcW w:w="6520" w:type="dxa"/>
            <w:vAlign w:val="center"/>
          </w:tcPr>
          <w:p w14:paraId="306140BA" w14:textId="00483352" w:rsidR="00446892" w:rsidRPr="00B571DC" w:rsidRDefault="003050C5" w:rsidP="004948BF">
            <w:pPr>
              <w:jc w:val="both"/>
              <w:rPr>
                <w:rFonts w:cstheme="minorHAnsi"/>
                <w:lang w:val="bs-Latn-BA"/>
              </w:rPr>
            </w:pPr>
            <w:r w:rsidRPr="00B571DC">
              <w:rPr>
                <w:rFonts w:cstheme="minorHAnsi"/>
                <w:b/>
                <w:lang w:val="bs-Latn-BA"/>
              </w:rPr>
              <w:t xml:space="preserve">Komentar nije prihvaćen. </w:t>
            </w:r>
            <w:r w:rsidR="005F7CA7" w:rsidRPr="00B571DC">
              <w:rPr>
                <w:rFonts w:cstheme="minorHAnsi"/>
                <w:lang w:val="bs-Latn-BA"/>
              </w:rPr>
              <w:t>S</w:t>
            </w:r>
            <w:r w:rsidRPr="00B571DC">
              <w:rPr>
                <w:rFonts w:cstheme="minorHAnsi"/>
                <w:lang w:val="bs-Latn-BA"/>
              </w:rPr>
              <w:t xml:space="preserve">tav (3) </w:t>
            </w:r>
            <w:r w:rsidR="005F7CA7" w:rsidRPr="00B571DC">
              <w:rPr>
                <w:rFonts w:cstheme="minorHAnsi"/>
                <w:lang w:val="bs-Latn-BA"/>
              </w:rPr>
              <w:t xml:space="preserve">ovog člana </w:t>
            </w:r>
            <w:r w:rsidRPr="00B571DC">
              <w:rPr>
                <w:rFonts w:cstheme="minorHAnsi"/>
                <w:lang w:val="bs-Latn-BA"/>
              </w:rPr>
              <w:t>propisuje da se odlukom o zaduženju (a donosi je gradsko/općinsko vijeće) odlučuje i o davanju instrumenata koji predstavljaju dodatno osiguranje</w:t>
            </w:r>
          </w:p>
        </w:tc>
      </w:tr>
      <w:tr w:rsidR="00446892" w:rsidRPr="00B571DC" w14:paraId="4BC7137D" w14:textId="77777777" w:rsidTr="00E83DD5">
        <w:tc>
          <w:tcPr>
            <w:tcW w:w="654" w:type="dxa"/>
            <w:vAlign w:val="center"/>
          </w:tcPr>
          <w:p w14:paraId="3D45E70F" w14:textId="43C975E5" w:rsidR="00446892" w:rsidRPr="00B571DC" w:rsidRDefault="00995E98" w:rsidP="004948BF">
            <w:pPr>
              <w:jc w:val="center"/>
              <w:rPr>
                <w:lang w:val="bs-Latn-BA"/>
              </w:rPr>
            </w:pPr>
            <w:r w:rsidRPr="00B571DC">
              <w:rPr>
                <w:lang w:val="bs-Latn-BA"/>
              </w:rPr>
              <w:t>23</w:t>
            </w:r>
          </w:p>
        </w:tc>
        <w:tc>
          <w:tcPr>
            <w:tcW w:w="1698" w:type="dxa"/>
            <w:vAlign w:val="center"/>
          </w:tcPr>
          <w:p w14:paraId="5879914B" w14:textId="17C5D89F" w:rsidR="003050C5" w:rsidRPr="00B571DC" w:rsidRDefault="003050C5" w:rsidP="004948BF">
            <w:pPr>
              <w:rPr>
                <w:rFonts w:cstheme="minorHAnsi"/>
                <w:lang w:val="bs-Latn-BA"/>
              </w:rPr>
            </w:pPr>
            <w:r w:rsidRPr="00B571DC">
              <w:rPr>
                <w:rFonts w:cstheme="minorHAnsi"/>
                <w:lang w:val="bs-Latn-BA"/>
              </w:rPr>
              <w:t>Član 6.</w:t>
            </w:r>
          </w:p>
          <w:p w14:paraId="4AC7CF53" w14:textId="77777777" w:rsidR="003050C5" w:rsidRPr="00B571DC" w:rsidRDefault="003050C5" w:rsidP="004948BF">
            <w:pPr>
              <w:rPr>
                <w:rFonts w:cstheme="minorHAnsi"/>
                <w:lang w:val="bs-Latn-BA"/>
              </w:rPr>
            </w:pPr>
            <w:r w:rsidRPr="00B571DC">
              <w:rPr>
                <w:rFonts w:cstheme="minorHAnsi"/>
                <w:lang w:val="bs-Latn-BA"/>
              </w:rPr>
              <w:t>Instrumenti osiguranja duga</w:t>
            </w:r>
          </w:p>
          <w:p w14:paraId="3DBE0C15" w14:textId="6F7323AA" w:rsidR="00446892" w:rsidRPr="00B571DC" w:rsidRDefault="003050C5" w:rsidP="004948BF">
            <w:pPr>
              <w:rPr>
                <w:rFonts w:cstheme="minorHAnsi"/>
                <w:lang w:val="bs-Latn-BA"/>
              </w:rPr>
            </w:pPr>
            <w:r w:rsidRPr="00B571DC">
              <w:rPr>
                <w:rFonts w:cstheme="minorHAnsi"/>
                <w:lang w:val="bs-Latn-BA"/>
              </w:rPr>
              <w:t>stav 2.  tačka d.</w:t>
            </w:r>
          </w:p>
        </w:tc>
        <w:tc>
          <w:tcPr>
            <w:tcW w:w="1885" w:type="dxa"/>
            <w:vAlign w:val="center"/>
          </w:tcPr>
          <w:p w14:paraId="0D514FE2" w14:textId="77777777" w:rsidR="003050C5" w:rsidRPr="00B571DC" w:rsidRDefault="003050C5" w:rsidP="004948BF">
            <w:pPr>
              <w:jc w:val="center"/>
              <w:rPr>
                <w:rFonts w:cstheme="minorHAnsi"/>
                <w:lang w:val="bs-Latn-BA"/>
              </w:rPr>
            </w:pPr>
            <w:r w:rsidRPr="00B571DC">
              <w:rPr>
                <w:rFonts w:cstheme="minorHAnsi"/>
                <w:lang w:val="bs-Latn-BA"/>
              </w:rPr>
              <w:t>Savez općina i gradova</w:t>
            </w:r>
          </w:p>
          <w:p w14:paraId="3EE24F1B" w14:textId="03724362" w:rsidR="00446892" w:rsidRPr="00B571DC" w:rsidRDefault="003050C5" w:rsidP="004948BF">
            <w:pPr>
              <w:jc w:val="center"/>
              <w:rPr>
                <w:rFonts w:cstheme="minorHAnsi"/>
                <w:lang w:val="bs-Latn-BA"/>
              </w:rPr>
            </w:pPr>
            <w:r w:rsidRPr="00B571DC">
              <w:rPr>
                <w:rFonts w:cstheme="minorHAnsi"/>
                <w:lang w:val="bs-Latn-BA"/>
              </w:rPr>
              <w:t>Grad Bihać</w:t>
            </w:r>
          </w:p>
        </w:tc>
        <w:tc>
          <w:tcPr>
            <w:tcW w:w="4547" w:type="dxa"/>
            <w:vAlign w:val="center"/>
          </w:tcPr>
          <w:p w14:paraId="0B01919C" w14:textId="16AA9A5A" w:rsidR="00446892" w:rsidRPr="00B571DC" w:rsidRDefault="003050C5" w:rsidP="004948BF">
            <w:pPr>
              <w:jc w:val="both"/>
              <w:rPr>
                <w:rFonts w:cstheme="minorHAnsi"/>
                <w:lang w:val="bs-Latn-BA"/>
              </w:rPr>
            </w:pPr>
            <w:r w:rsidRPr="00B571DC">
              <w:rPr>
                <w:rFonts w:cstheme="minorHAnsi"/>
                <w:lang w:val="bs-Latn-BA"/>
              </w:rPr>
              <w:t>Dodatno osiguranje da ostane ali da isto donosi Odluku Gradsko vijeće jer je isto u skladu za Zakonom o lokalnoj samoupravi USK-a</w:t>
            </w:r>
          </w:p>
        </w:tc>
        <w:tc>
          <w:tcPr>
            <w:tcW w:w="6520" w:type="dxa"/>
            <w:vAlign w:val="center"/>
          </w:tcPr>
          <w:p w14:paraId="563BB622" w14:textId="4D805843" w:rsidR="00446892" w:rsidRPr="00B571DC" w:rsidRDefault="003050C5" w:rsidP="004948BF">
            <w:pPr>
              <w:jc w:val="both"/>
              <w:rPr>
                <w:rFonts w:cstheme="minorHAnsi"/>
                <w:lang w:val="bs-Latn-BA"/>
              </w:rPr>
            </w:pPr>
            <w:r w:rsidRPr="00B571DC">
              <w:rPr>
                <w:rFonts w:cstheme="minorHAnsi"/>
                <w:b/>
                <w:lang w:val="bs-Latn-BA"/>
              </w:rPr>
              <w:t>Komentar nije prihvaćen. S</w:t>
            </w:r>
            <w:r w:rsidRPr="00B571DC">
              <w:rPr>
                <w:rFonts w:cstheme="minorHAnsi"/>
                <w:lang w:val="bs-Latn-BA"/>
              </w:rPr>
              <w:t>tav (3) propisuje da se odlukom o zaduženju (a donosi je gradsko/općinsko vijeće) odlučuje i o davanju instrumenata koji predstavljaju dodatno osiguranje</w:t>
            </w:r>
          </w:p>
        </w:tc>
      </w:tr>
      <w:tr w:rsidR="00FB17B9" w:rsidRPr="00B571DC" w14:paraId="0562BCF1" w14:textId="77777777" w:rsidTr="00E83DD5">
        <w:tc>
          <w:tcPr>
            <w:tcW w:w="654" w:type="dxa"/>
            <w:vAlign w:val="center"/>
          </w:tcPr>
          <w:p w14:paraId="5C41CDF4" w14:textId="3D98E420" w:rsidR="003050C5" w:rsidRPr="00B571DC" w:rsidRDefault="00995E98" w:rsidP="004948BF">
            <w:pPr>
              <w:jc w:val="center"/>
              <w:rPr>
                <w:lang w:val="bs-Latn-BA"/>
              </w:rPr>
            </w:pPr>
            <w:r w:rsidRPr="00B571DC">
              <w:rPr>
                <w:lang w:val="bs-Latn-BA"/>
              </w:rPr>
              <w:t>24</w:t>
            </w:r>
          </w:p>
        </w:tc>
        <w:tc>
          <w:tcPr>
            <w:tcW w:w="1698" w:type="dxa"/>
            <w:vAlign w:val="center"/>
          </w:tcPr>
          <w:p w14:paraId="0B597DE2" w14:textId="1C1416C4" w:rsidR="003050C5" w:rsidRPr="00B571DC" w:rsidRDefault="003050C5" w:rsidP="004948BF">
            <w:pPr>
              <w:rPr>
                <w:rFonts w:cstheme="minorHAnsi"/>
                <w:lang w:val="bs-Latn-BA"/>
              </w:rPr>
            </w:pPr>
            <w:r w:rsidRPr="00B571DC">
              <w:rPr>
                <w:rFonts w:cstheme="minorHAnsi"/>
                <w:lang w:val="bs-Latn-BA"/>
              </w:rPr>
              <w:t>Član 6.</w:t>
            </w:r>
          </w:p>
          <w:p w14:paraId="033F0958" w14:textId="77777777" w:rsidR="003050C5" w:rsidRPr="00B571DC" w:rsidRDefault="003050C5" w:rsidP="004948BF">
            <w:pPr>
              <w:rPr>
                <w:rFonts w:cstheme="minorHAnsi"/>
                <w:lang w:val="bs-Latn-BA"/>
              </w:rPr>
            </w:pPr>
            <w:r w:rsidRPr="00B571DC">
              <w:rPr>
                <w:rFonts w:cstheme="minorHAnsi"/>
                <w:lang w:val="bs-Latn-BA"/>
              </w:rPr>
              <w:t>Instrumenti osiguranja duga</w:t>
            </w:r>
          </w:p>
          <w:p w14:paraId="6386F550" w14:textId="15E20B8B" w:rsidR="003050C5" w:rsidRPr="00B571DC" w:rsidRDefault="003050C5" w:rsidP="004948BF">
            <w:pPr>
              <w:rPr>
                <w:rFonts w:cstheme="minorHAnsi"/>
                <w:lang w:val="bs-Latn-BA"/>
              </w:rPr>
            </w:pPr>
            <w:r w:rsidRPr="00B571DC">
              <w:rPr>
                <w:rFonts w:cstheme="minorHAnsi"/>
                <w:lang w:val="bs-Latn-BA"/>
              </w:rPr>
              <w:t>stav 3.</w:t>
            </w:r>
          </w:p>
        </w:tc>
        <w:tc>
          <w:tcPr>
            <w:tcW w:w="1885" w:type="dxa"/>
            <w:vAlign w:val="center"/>
          </w:tcPr>
          <w:p w14:paraId="4B7DD893" w14:textId="4EE35020" w:rsidR="003050C5" w:rsidRPr="00B571DC" w:rsidRDefault="003050C5" w:rsidP="004948BF">
            <w:pPr>
              <w:jc w:val="center"/>
              <w:rPr>
                <w:rFonts w:cstheme="minorHAnsi"/>
                <w:lang w:val="bs-Latn-BA"/>
              </w:rPr>
            </w:pPr>
            <w:r w:rsidRPr="00B571DC">
              <w:rPr>
                <w:rFonts w:cstheme="minorHAnsi"/>
                <w:lang w:val="bs-Latn-BA"/>
              </w:rPr>
              <w:t>JP Elektroprivreda BiH</w:t>
            </w:r>
          </w:p>
        </w:tc>
        <w:tc>
          <w:tcPr>
            <w:tcW w:w="4547" w:type="dxa"/>
            <w:vAlign w:val="center"/>
          </w:tcPr>
          <w:p w14:paraId="35EA696D" w14:textId="073B85CA" w:rsidR="003050C5" w:rsidRPr="00B571DC" w:rsidRDefault="003050C5" w:rsidP="004948BF">
            <w:pPr>
              <w:jc w:val="both"/>
              <w:rPr>
                <w:rFonts w:cstheme="minorHAnsi"/>
                <w:lang w:val="bs-Latn-BA"/>
              </w:rPr>
            </w:pPr>
            <w:r w:rsidRPr="00B571DC">
              <w:rPr>
                <w:rFonts w:cstheme="minorHAnsi"/>
                <w:lang w:val="bs-Latn-BA"/>
              </w:rPr>
              <w:t>Stav (3) nije jasno definisan</w:t>
            </w:r>
          </w:p>
        </w:tc>
        <w:tc>
          <w:tcPr>
            <w:tcW w:w="6520" w:type="dxa"/>
            <w:vAlign w:val="center"/>
          </w:tcPr>
          <w:p w14:paraId="7CDB5542" w14:textId="46878557" w:rsidR="003050C5" w:rsidRPr="00B571DC" w:rsidRDefault="003050C5"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 xml:space="preserve">Stav (3) ne propisuje nikakva ograničenja instrumenata duga javnih preduzeća, na njih se član 6. uopće i ne odnosi. Instrumenti duga </w:t>
            </w:r>
            <w:r w:rsidR="005F7CA7" w:rsidRPr="00B571DC">
              <w:rPr>
                <w:rFonts w:cstheme="minorHAnsi"/>
                <w:bCs/>
                <w:lang w:val="bs-Latn-BA"/>
              </w:rPr>
              <w:t>javnih preduzeća</w:t>
            </w:r>
            <w:r w:rsidRPr="00B571DC">
              <w:rPr>
                <w:rFonts w:cstheme="minorHAnsi"/>
                <w:bCs/>
                <w:lang w:val="bs-Latn-BA"/>
              </w:rPr>
              <w:t xml:space="preserve"> uređeni su </w:t>
            </w:r>
            <w:r w:rsidR="005F7CA7" w:rsidRPr="00B571DC">
              <w:rPr>
                <w:rFonts w:cstheme="minorHAnsi"/>
                <w:bCs/>
                <w:lang w:val="bs-Latn-BA"/>
              </w:rPr>
              <w:t xml:space="preserve">općim </w:t>
            </w:r>
            <w:r w:rsidRPr="00B571DC">
              <w:rPr>
                <w:rFonts w:cstheme="minorHAnsi"/>
                <w:bCs/>
                <w:lang w:val="bs-Latn-BA"/>
              </w:rPr>
              <w:t>propisima</w:t>
            </w:r>
            <w:r w:rsidR="005F7CA7" w:rsidRPr="00B571DC">
              <w:rPr>
                <w:rFonts w:cstheme="minorHAnsi"/>
                <w:bCs/>
                <w:lang w:val="bs-Latn-BA"/>
              </w:rPr>
              <w:t xml:space="preserve"> koji uređuju poslovanje istih</w:t>
            </w:r>
            <w:r w:rsidRPr="00B571DC">
              <w:rPr>
                <w:rFonts w:cstheme="minorHAnsi"/>
                <w:bCs/>
                <w:lang w:val="bs-Latn-BA"/>
              </w:rPr>
              <w:t>.</w:t>
            </w:r>
          </w:p>
        </w:tc>
      </w:tr>
      <w:tr w:rsidR="00FB17B9" w:rsidRPr="00B571DC" w14:paraId="1D0FF2D4" w14:textId="77777777" w:rsidTr="00E83DD5">
        <w:tc>
          <w:tcPr>
            <w:tcW w:w="654" w:type="dxa"/>
            <w:vAlign w:val="center"/>
          </w:tcPr>
          <w:p w14:paraId="0B599213" w14:textId="6A6FC45D" w:rsidR="003050C5" w:rsidRPr="00B571DC" w:rsidRDefault="00995E98" w:rsidP="004948BF">
            <w:pPr>
              <w:jc w:val="center"/>
              <w:rPr>
                <w:lang w:val="bs-Latn-BA"/>
              </w:rPr>
            </w:pPr>
            <w:r w:rsidRPr="00B571DC">
              <w:rPr>
                <w:lang w:val="bs-Latn-BA"/>
              </w:rPr>
              <w:t>25</w:t>
            </w:r>
          </w:p>
        </w:tc>
        <w:tc>
          <w:tcPr>
            <w:tcW w:w="1698" w:type="dxa"/>
            <w:vAlign w:val="center"/>
          </w:tcPr>
          <w:p w14:paraId="7427242C" w14:textId="49BA3039" w:rsidR="00B74A75" w:rsidRPr="00B571DC" w:rsidRDefault="00B74A75" w:rsidP="004948BF">
            <w:pPr>
              <w:rPr>
                <w:rFonts w:cstheme="minorHAnsi"/>
                <w:lang w:val="bs-Latn-BA"/>
              </w:rPr>
            </w:pPr>
            <w:r w:rsidRPr="00B571DC">
              <w:rPr>
                <w:rFonts w:cstheme="minorHAnsi"/>
                <w:lang w:val="bs-Latn-BA"/>
              </w:rPr>
              <w:t>Član 8.</w:t>
            </w:r>
          </w:p>
          <w:p w14:paraId="06459FE6" w14:textId="0FE82E0B" w:rsidR="003050C5" w:rsidRPr="00B571DC" w:rsidRDefault="00B74A75" w:rsidP="00364082">
            <w:pPr>
              <w:rPr>
                <w:rFonts w:cstheme="minorHAnsi"/>
                <w:lang w:val="bs-Latn-BA"/>
              </w:rPr>
            </w:pPr>
            <w:r w:rsidRPr="00B571DC">
              <w:rPr>
                <w:rFonts w:cstheme="minorHAnsi"/>
                <w:lang w:val="bs-Latn-BA"/>
              </w:rPr>
              <w:t>Mjesto i valuta zaduživanja</w:t>
            </w:r>
          </w:p>
        </w:tc>
        <w:tc>
          <w:tcPr>
            <w:tcW w:w="1885" w:type="dxa"/>
            <w:vAlign w:val="center"/>
          </w:tcPr>
          <w:p w14:paraId="3813E87D" w14:textId="61A12F24" w:rsidR="003050C5" w:rsidRPr="00B571DC" w:rsidRDefault="00B74A75" w:rsidP="004948BF">
            <w:pPr>
              <w:jc w:val="center"/>
              <w:rPr>
                <w:rFonts w:cstheme="minorHAnsi"/>
                <w:lang w:val="bs-Latn-BA"/>
              </w:rPr>
            </w:pPr>
            <w:r w:rsidRPr="00B571DC">
              <w:rPr>
                <w:rFonts w:cstheme="minorHAnsi"/>
                <w:lang w:val="bs-Latn-BA"/>
              </w:rPr>
              <w:t>Zavod zdravstvenog osiguranja TK</w:t>
            </w:r>
          </w:p>
        </w:tc>
        <w:tc>
          <w:tcPr>
            <w:tcW w:w="4547" w:type="dxa"/>
            <w:vAlign w:val="center"/>
          </w:tcPr>
          <w:p w14:paraId="383414ED" w14:textId="292A0D5C" w:rsidR="00B74A75" w:rsidRPr="00B571DC" w:rsidRDefault="00B74A75" w:rsidP="004948BF">
            <w:pPr>
              <w:jc w:val="both"/>
              <w:rPr>
                <w:rFonts w:cstheme="minorHAnsi"/>
                <w:lang w:val="bs-Latn-BA"/>
              </w:rPr>
            </w:pPr>
            <w:r w:rsidRPr="00B571DC">
              <w:rPr>
                <w:rFonts w:cstheme="minorHAnsi"/>
                <w:lang w:val="bs-Latn-BA"/>
              </w:rPr>
              <w:t>Član 8 (1 i 2), član 9 (1 i 2) i član 10 (1, 2, 3 i 4)- u koliziji sa  zakonom o zdravstvenom osiguranju (član 80- sredstva za finansiranje prava iz obaveznog zdravstvenog osiguranja itd ... čl 82   ...) primjedb</w:t>
            </w:r>
            <w:r w:rsidR="00213313">
              <w:rPr>
                <w:rFonts w:cstheme="minorHAnsi"/>
                <w:lang w:val="bs-Latn-BA"/>
              </w:rPr>
              <w:t>a se</w:t>
            </w:r>
            <w:r w:rsidRPr="00B571DC">
              <w:rPr>
                <w:rFonts w:cstheme="minorHAnsi"/>
                <w:lang w:val="bs-Latn-BA"/>
              </w:rPr>
              <w:t xml:space="preserve"> vezuje i za čl. 15, 16. i 18 Zakona o dugu...</w:t>
            </w:r>
          </w:p>
          <w:p w14:paraId="6ECAC425" w14:textId="386ADCCC" w:rsidR="003050C5" w:rsidRPr="00B571DC" w:rsidRDefault="00B74A75" w:rsidP="004948BF">
            <w:pPr>
              <w:jc w:val="both"/>
              <w:rPr>
                <w:rFonts w:cstheme="minorHAnsi"/>
                <w:lang w:val="bs-Latn-BA"/>
              </w:rPr>
            </w:pPr>
            <w:r w:rsidRPr="00B571DC">
              <w:rPr>
                <w:rFonts w:cstheme="minorHAnsi"/>
                <w:lang w:val="bs-Latn-BA"/>
              </w:rPr>
              <w:t xml:space="preserve">Svo vrijeme </w:t>
            </w:r>
            <w:r w:rsidR="00213313">
              <w:rPr>
                <w:rFonts w:cstheme="minorHAnsi"/>
                <w:lang w:val="bs-Latn-BA"/>
              </w:rPr>
              <w:t xml:space="preserve">se </w:t>
            </w:r>
            <w:r w:rsidRPr="00B571DC">
              <w:rPr>
                <w:rFonts w:cstheme="minorHAnsi"/>
                <w:lang w:val="bs-Latn-BA"/>
              </w:rPr>
              <w:t>govori o finansiranju potreba iz obaveznog zdravstvenog osiguranja</w:t>
            </w:r>
            <w:r w:rsidR="00213313">
              <w:rPr>
                <w:rFonts w:cstheme="minorHAnsi"/>
                <w:lang w:val="bs-Latn-BA"/>
              </w:rPr>
              <w:t>.</w:t>
            </w:r>
          </w:p>
        </w:tc>
        <w:tc>
          <w:tcPr>
            <w:tcW w:w="6520" w:type="dxa"/>
            <w:vAlign w:val="center"/>
          </w:tcPr>
          <w:p w14:paraId="73D3BD3E" w14:textId="20144634" w:rsidR="003050C5" w:rsidRPr="00B571DC" w:rsidRDefault="00B74A75" w:rsidP="004948BF">
            <w:pPr>
              <w:jc w:val="both"/>
              <w:rPr>
                <w:rFonts w:cstheme="minorHAnsi"/>
                <w:b/>
                <w:lang w:val="bs-Latn-BA"/>
              </w:rPr>
            </w:pPr>
            <w:r w:rsidRPr="00B571DC">
              <w:rPr>
                <w:rFonts w:cstheme="minorHAnsi"/>
                <w:b/>
                <w:lang w:val="bs-Latn-BA"/>
              </w:rPr>
              <w:t>Komentar prihvaćen.</w:t>
            </w:r>
            <w:r w:rsidR="00951C97" w:rsidRPr="00B571DC">
              <w:rPr>
                <w:rFonts w:cstheme="minorHAnsi"/>
                <w:b/>
                <w:lang w:val="bs-Latn-BA"/>
              </w:rPr>
              <w:t xml:space="preserve"> </w:t>
            </w:r>
            <w:r w:rsidR="00951C97" w:rsidRPr="00B571DC">
              <w:rPr>
                <w:rFonts w:cstheme="minorHAnsi"/>
                <w:lang w:val="bs-Latn-BA"/>
              </w:rPr>
              <w:t>Navedeni članova su korigovani, a</w:t>
            </w:r>
            <w:r w:rsidR="00F1102C" w:rsidRPr="00B571DC">
              <w:rPr>
                <w:rFonts w:cstheme="minorHAnsi"/>
                <w:lang w:val="bs-Latn-BA"/>
              </w:rPr>
              <w:t xml:space="preserve"> članom 14.  propisano</w:t>
            </w:r>
            <w:r w:rsidR="00951C97" w:rsidRPr="00B571DC">
              <w:rPr>
                <w:rFonts w:cstheme="minorHAnsi"/>
                <w:lang w:val="bs-Latn-BA"/>
              </w:rPr>
              <w:t xml:space="preserve"> </w:t>
            </w:r>
            <w:r w:rsidR="00F1102C" w:rsidRPr="00B571DC">
              <w:rPr>
                <w:rFonts w:cstheme="minorHAnsi"/>
                <w:lang w:val="bs-Latn-BA"/>
              </w:rPr>
              <w:t>da se vanbudžetski fondovi i javne zdr</w:t>
            </w:r>
            <w:r w:rsidR="001F1924">
              <w:rPr>
                <w:rFonts w:cstheme="minorHAnsi"/>
                <w:lang w:val="bs-Latn-BA"/>
              </w:rPr>
              <w:t>a</w:t>
            </w:r>
            <w:r w:rsidR="00F1102C" w:rsidRPr="00B571DC">
              <w:rPr>
                <w:rFonts w:cstheme="minorHAnsi"/>
                <w:lang w:val="bs-Latn-BA"/>
              </w:rPr>
              <w:t>vstvene ustanove (osim ukoliko nisu svrstane u sektor izvan opće države, kao što su Reumal Fojnica</w:t>
            </w:r>
            <w:r w:rsidR="00906F4F" w:rsidRPr="00B571DC">
              <w:rPr>
                <w:rFonts w:cstheme="minorHAnsi"/>
                <w:lang w:val="bs-Latn-BA"/>
              </w:rPr>
              <w:t xml:space="preserve"> i</w:t>
            </w:r>
            <w:r w:rsidR="00F1102C" w:rsidRPr="00B571DC">
              <w:rPr>
                <w:rFonts w:cstheme="minorHAnsi"/>
                <w:lang w:val="bs-Latn-BA"/>
              </w:rPr>
              <w:t xml:space="preserve"> Aquaterm Olovo) ne mogu zaduživati, a što je i bio zahtjev MMF-a. Važno je istaći da važeći propisi koji uređuju poslovanje vanbudžetskih fondova svakako ne dozvoljavaju vanbudžetskih fondovima stvaranje duga.  </w:t>
            </w:r>
          </w:p>
        </w:tc>
      </w:tr>
      <w:tr w:rsidR="00FB17B9" w:rsidRPr="00B571DC" w14:paraId="3C04EB84" w14:textId="77777777" w:rsidTr="00E83DD5">
        <w:tc>
          <w:tcPr>
            <w:tcW w:w="654" w:type="dxa"/>
            <w:vAlign w:val="center"/>
          </w:tcPr>
          <w:p w14:paraId="53783676" w14:textId="41AE97D4" w:rsidR="003050C5" w:rsidRPr="00B571DC" w:rsidRDefault="00995E98" w:rsidP="004948BF">
            <w:pPr>
              <w:jc w:val="center"/>
              <w:rPr>
                <w:lang w:val="bs-Latn-BA"/>
              </w:rPr>
            </w:pPr>
            <w:r w:rsidRPr="00B571DC">
              <w:rPr>
                <w:lang w:val="bs-Latn-BA"/>
              </w:rPr>
              <w:t>26</w:t>
            </w:r>
          </w:p>
        </w:tc>
        <w:tc>
          <w:tcPr>
            <w:tcW w:w="1698" w:type="dxa"/>
            <w:vAlign w:val="center"/>
          </w:tcPr>
          <w:p w14:paraId="6624957B" w14:textId="06D8DE71" w:rsidR="00B74A75" w:rsidRPr="00B571DC" w:rsidRDefault="00B74A75" w:rsidP="004948BF">
            <w:pPr>
              <w:rPr>
                <w:rFonts w:cstheme="minorHAnsi"/>
                <w:lang w:val="bs-Latn-BA"/>
              </w:rPr>
            </w:pPr>
            <w:r w:rsidRPr="00B571DC">
              <w:rPr>
                <w:rFonts w:cstheme="minorHAnsi"/>
                <w:lang w:val="bs-Latn-BA"/>
              </w:rPr>
              <w:t>Član 8.</w:t>
            </w:r>
          </w:p>
          <w:p w14:paraId="24878925" w14:textId="77777777" w:rsidR="00B74A75" w:rsidRPr="00B571DC" w:rsidRDefault="00B74A75" w:rsidP="004948BF">
            <w:pPr>
              <w:rPr>
                <w:rFonts w:cstheme="minorHAnsi"/>
                <w:lang w:val="bs-Latn-BA"/>
              </w:rPr>
            </w:pPr>
            <w:r w:rsidRPr="00B571DC">
              <w:rPr>
                <w:rFonts w:cstheme="minorHAnsi"/>
                <w:lang w:val="bs-Latn-BA"/>
              </w:rPr>
              <w:t>Mjesto i valuta zaduživanja</w:t>
            </w:r>
          </w:p>
          <w:p w14:paraId="45CE36BE" w14:textId="593B25CD" w:rsidR="003050C5" w:rsidRPr="00B571DC" w:rsidRDefault="00B74A75" w:rsidP="00364082">
            <w:pPr>
              <w:rPr>
                <w:rFonts w:cstheme="minorHAnsi"/>
                <w:lang w:val="bs-Latn-BA"/>
              </w:rPr>
            </w:pPr>
            <w:r w:rsidRPr="00B571DC">
              <w:rPr>
                <w:rFonts w:cstheme="minorHAnsi"/>
                <w:lang w:val="bs-Latn-BA"/>
              </w:rPr>
              <w:t>stav 1.</w:t>
            </w:r>
          </w:p>
        </w:tc>
        <w:tc>
          <w:tcPr>
            <w:tcW w:w="1885" w:type="dxa"/>
            <w:vAlign w:val="center"/>
          </w:tcPr>
          <w:p w14:paraId="1316F224" w14:textId="44E847B7" w:rsidR="003050C5" w:rsidRPr="00B571DC" w:rsidRDefault="00B74A75" w:rsidP="004948BF">
            <w:pPr>
              <w:jc w:val="center"/>
              <w:rPr>
                <w:rFonts w:cstheme="minorHAnsi"/>
                <w:lang w:val="bs-Latn-BA"/>
              </w:rPr>
            </w:pPr>
            <w:r w:rsidRPr="00B571DC">
              <w:rPr>
                <w:rFonts w:cstheme="minorHAnsi"/>
                <w:lang w:val="bs-Latn-BA"/>
              </w:rPr>
              <w:t>IFC</w:t>
            </w:r>
          </w:p>
        </w:tc>
        <w:tc>
          <w:tcPr>
            <w:tcW w:w="4547" w:type="dxa"/>
            <w:vAlign w:val="center"/>
          </w:tcPr>
          <w:p w14:paraId="3BC4ABF6" w14:textId="256FA9F4" w:rsidR="00B74A75" w:rsidRPr="00B571DC" w:rsidRDefault="00B74A75" w:rsidP="004948BF">
            <w:pPr>
              <w:jc w:val="both"/>
              <w:rPr>
                <w:rFonts w:cstheme="minorHAnsi"/>
                <w:lang w:val="bs-Latn-BA"/>
              </w:rPr>
            </w:pPr>
            <w:r w:rsidRPr="00B571DC">
              <w:rPr>
                <w:rFonts w:cstheme="minorHAnsi"/>
                <w:lang w:val="bs-Latn-BA"/>
              </w:rPr>
              <w:t>Član (1) propisuje sve nivoe vlasti unutar FBiH i van budžetske korisnike i javna preduzeća, koja imaju pravo zaduživanja u zemlji i izvana. Postoje dva problema koje treba provjeriti/dopuniti:</w:t>
            </w:r>
          </w:p>
          <w:p w14:paraId="0305D277" w14:textId="77777777" w:rsidR="00B74A75" w:rsidRPr="00B571DC" w:rsidRDefault="00B74A75" w:rsidP="004948BF">
            <w:pPr>
              <w:jc w:val="both"/>
              <w:rPr>
                <w:rFonts w:cstheme="minorHAnsi"/>
                <w:lang w:val="bs-Latn-BA"/>
              </w:rPr>
            </w:pPr>
            <w:r w:rsidRPr="00B571DC">
              <w:rPr>
                <w:rFonts w:cstheme="minorHAnsi"/>
                <w:lang w:val="bs-Latn-BA"/>
              </w:rPr>
              <w:t xml:space="preserve">i) zaduživanje državnih organa trebalo bi centralizirati i provoditi u skladu ne samo sa </w:t>
            </w:r>
            <w:r w:rsidRPr="00B571DC">
              <w:rPr>
                <w:rFonts w:cstheme="minorHAnsi"/>
                <w:lang w:val="bs-Latn-BA"/>
              </w:rPr>
              <w:lastRenderedPageBreak/>
              <w:t>zakonodavstvom FBiH, već i sa zakonom o dugu BiH.</w:t>
            </w:r>
          </w:p>
          <w:p w14:paraId="1167C765" w14:textId="5337B696" w:rsidR="00B74A75" w:rsidRPr="00B571DC" w:rsidRDefault="00B74A75" w:rsidP="004948BF">
            <w:pPr>
              <w:jc w:val="both"/>
              <w:rPr>
                <w:rFonts w:cstheme="minorHAnsi"/>
                <w:lang w:val="bs-Latn-BA"/>
              </w:rPr>
            </w:pPr>
            <w:r w:rsidRPr="00B571DC">
              <w:rPr>
                <w:rFonts w:cstheme="minorHAnsi"/>
                <w:lang w:val="bs-Latn-BA"/>
              </w:rPr>
              <w:t>ii)zaduživanje od strane javnih preduzeća/izvan budžeta obično nije zakonski uređeno istim zakonom kao i zaduživanje države, već sa zakonima koji regulišu poslovne subjekte</w:t>
            </w:r>
            <w:r w:rsidR="00906F4F" w:rsidRPr="00B571DC">
              <w:rPr>
                <w:rFonts w:cstheme="minorHAnsi"/>
                <w:lang w:val="bs-Latn-BA"/>
              </w:rPr>
              <w:t>.</w:t>
            </w:r>
          </w:p>
          <w:p w14:paraId="55592EF5" w14:textId="02FB3606" w:rsidR="00B74A75" w:rsidRPr="00B571DC" w:rsidRDefault="00B74A75" w:rsidP="004948BF">
            <w:pPr>
              <w:jc w:val="both"/>
              <w:rPr>
                <w:rFonts w:cstheme="minorHAnsi"/>
                <w:lang w:val="bs-Latn-BA"/>
              </w:rPr>
            </w:pPr>
            <w:r w:rsidRPr="00B571DC">
              <w:rPr>
                <w:rFonts w:cstheme="minorHAnsi"/>
                <w:lang w:val="bs-Latn-BA"/>
              </w:rPr>
              <w:t>Ukoliko se ostavi kao takvo, privatne kompanije bi ga mogle smatrati kao pogodovanje. Međutim, s obzirom na praksu u BiH i FBiH, možda bi bilo prikladno ponovo pregledati formulaciju ovog člana i/ili usporediti sa drugim relevantim zakonodavstvom.</w:t>
            </w:r>
          </w:p>
          <w:p w14:paraId="7253FDC1" w14:textId="47D7B1E2" w:rsidR="003050C5" w:rsidRPr="00B571DC" w:rsidRDefault="00B74A75" w:rsidP="004948BF">
            <w:pPr>
              <w:jc w:val="both"/>
              <w:rPr>
                <w:rFonts w:cstheme="minorHAnsi"/>
                <w:lang w:val="bs-Latn-BA"/>
              </w:rPr>
            </w:pPr>
            <w:r w:rsidRPr="00B571DC">
              <w:rPr>
                <w:rFonts w:cstheme="minorHAnsi"/>
                <w:lang w:val="bs-Latn-BA"/>
              </w:rPr>
              <w:t>Također, definicija javnih preduzeća mora biti uključena ili cross referenced sa drugim zakonom, gdje je ona definirana.</w:t>
            </w:r>
          </w:p>
        </w:tc>
        <w:tc>
          <w:tcPr>
            <w:tcW w:w="6520" w:type="dxa"/>
            <w:vAlign w:val="center"/>
          </w:tcPr>
          <w:p w14:paraId="1B3ADB8A" w14:textId="60EE1DD3" w:rsidR="003050C5" w:rsidRPr="00B571DC" w:rsidRDefault="00B74A75" w:rsidP="004948BF">
            <w:pPr>
              <w:jc w:val="both"/>
              <w:rPr>
                <w:rFonts w:cstheme="minorHAnsi"/>
                <w:b/>
                <w:lang w:val="bs-Latn-BA"/>
              </w:rPr>
            </w:pPr>
            <w:r w:rsidRPr="00B571DC">
              <w:rPr>
                <w:rFonts w:cstheme="minorHAnsi"/>
                <w:b/>
                <w:lang w:val="bs-Latn-BA"/>
              </w:rPr>
              <w:lastRenderedPageBreak/>
              <w:t xml:space="preserve">Komentar prihvaćen. </w:t>
            </w:r>
            <w:r w:rsidRPr="00B571DC">
              <w:rPr>
                <w:rFonts w:cstheme="minorHAnsi"/>
                <w:bCs/>
                <w:lang w:val="bs-Latn-BA"/>
              </w:rPr>
              <w:t>Korigovane odredbe člana 8</w:t>
            </w:r>
            <w:r w:rsidR="00961FD3" w:rsidRPr="00B571DC">
              <w:rPr>
                <w:rFonts w:cstheme="minorHAnsi"/>
                <w:bCs/>
                <w:lang w:val="bs-Latn-BA"/>
              </w:rPr>
              <w:t>.</w:t>
            </w:r>
            <w:r w:rsidRPr="00B571DC">
              <w:rPr>
                <w:rFonts w:cstheme="minorHAnsi"/>
                <w:bCs/>
                <w:lang w:val="bs-Latn-BA"/>
              </w:rPr>
              <w:t>, brisan član 9. i korigovane odredbe člana 10.</w:t>
            </w:r>
          </w:p>
        </w:tc>
      </w:tr>
      <w:tr w:rsidR="00FB17B9" w:rsidRPr="00B571DC" w14:paraId="0B41ABB2" w14:textId="77777777" w:rsidTr="00E83DD5">
        <w:tc>
          <w:tcPr>
            <w:tcW w:w="654" w:type="dxa"/>
            <w:vAlign w:val="center"/>
          </w:tcPr>
          <w:p w14:paraId="2B563CFA" w14:textId="39F95D25" w:rsidR="003050C5" w:rsidRPr="00B571DC" w:rsidRDefault="00995E98" w:rsidP="004948BF">
            <w:pPr>
              <w:jc w:val="center"/>
              <w:rPr>
                <w:lang w:val="bs-Latn-BA"/>
              </w:rPr>
            </w:pPr>
            <w:r w:rsidRPr="00B571DC">
              <w:rPr>
                <w:lang w:val="bs-Latn-BA"/>
              </w:rPr>
              <w:t>27</w:t>
            </w:r>
          </w:p>
        </w:tc>
        <w:tc>
          <w:tcPr>
            <w:tcW w:w="1698" w:type="dxa"/>
            <w:vAlign w:val="center"/>
          </w:tcPr>
          <w:p w14:paraId="03693047" w14:textId="48DA3F76" w:rsidR="00146672" w:rsidRPr="00B571DC" w:rsidRDefault="00146672" w:rsidP="004948BF">
            <w:pPr>
              <w:rPr>
                <w:rFonts w:cstheme="minorHAnsi"/>
                <w:lang w:val="bs-Latn-BA"/>
              </w:rPr>
            </w:pPr>
            <w:r w:rsidRPr="00B571DC">
              <w:rPr>
                <w:rFonts w:cstheme="minorHAnsi"/>
                <w:lang w:val="bs-Latn-BA"/>
              </w:rPr>
              <w:t>Član 9.</w:t>
            </w:r>
          </w:p>
          <w:p w14:paraId="266E1F82" w14:textId="4D260017" w:rsidR="003050C5" w:rsidRPr="00B571DC" w:rsidRDefault="00146672" w:rsidP="00364082">
            <w:pPr>
              <w:rPr>
                <w:rFonts w:cstheme="minorHAnsi"/>
                <w:lang w:val="bs-Latn-BA"/>
              </w:rPr>
            </w:pPr>
            <w:r w:rsidRPr="00B571DC">
              <w:rPr>
                <w:rFonts w:cstheme="minorHAnsi"/>
                <w:lang w:val="bs-Latn-BA"/>
              </w:rPr>
              <w:t>Forma zaduživanja</w:t>
            </w:r>
          </w:p>
        </w:tc>
        <w:tc>
          <w:tcPr>
            <w:tcW w:w="1885" w:type="dxa"/>
            <w:vAlign w:val="center"/>
          </w:tcPr>
          <w:p w14:paraId="69BB8C26" w14:textId="56F4A764" w:rsidR="003050C5" w:rsidRPr="00B571DC" w:rsidRDefault="00146672" w:rsidP="004948BF">
            <w:pPr>
              <w:jc w:val="center"/>
              <w:rPr>
                <w:rFonts w:cstheme="minorHAnsi"/>
                <w:lang w:val="bs-Latn-BA"/>
              </w:rPr>
            </w:pPr>
            <w:r w:rsidRPr="00B571DC">
              <w:rPr>
                <w:rFonts w:cstheme="minorHAnsi"/>
                <w:lang w:val="bs-Latn-BA"/>
              </w:rPr>
              <w:t>Zavod zdravstvenog osiguranja TK</w:t>
            </w:r>
          </w:p>
        </w:tc>
        <w:tc>
          <w:tcPr>
            <w:tcW w:w="4547" w:type="dxa"/>
            <w:vAlign w:val="center"/>
          </w:tcPr>
          <w:p w14:paraId="5AFC8A69" w14:textId="1A21378C" w:rsidR="003050C5" w:rsidRPr="00B571DC" w:rsidRDefault="00146672" w:rsidP="004948BF">
            <w:pPr>
              <w:jc w:val="both"/>
              <w:rPr>
                <w:rFonts w:cstheme="minorHAnsi"/>
                <w:lang w:val="bs-Latn-BA"/>
              </w:rPr>
            </w:pPr>
            <w:r w:rsidRPr="00B571DC">
              <w:rPr>
                <w:rFonts w:cstheme="minorHAnsi"/>
                <w:lang w:val="bs-Latn-BA"/>
              </w:rPr>
              <w:t>Vidjeti komentar uz čl. 8</w:t>
            </w:r>
          </w:p>
        </w:tc>
        <w:tc>
          <w:tcPr>
            <w:tcW w:w="6520" w:type="dxa"/>
            <w:vAlign w:val="center"/>
          </w:tcPr>
          <w:p w14:paraId="2556BA9C" w14:textId="18E568A4" w:rsidR="003050C5" w:rsidRPr="00B571DC" w:rsidRDefault="00146672" w:rsidP="004948BF">
            <w:pPr>
              <w:jc w:val="both"/>
              <w:rPr>
                <w:rFonts w:cstheme="minorHAnsi"/>
                <w:bCs/>
                <w:lang w:val="bs-Latn-BA"/>
              </w:rPr>
            </w:pPr>
            <w:r w:rsidRPr="00B571DC">
              <w:rPr>
                <w:rFonts w:cstheme="minorHAnsi"/>
                <w:b/>
                <w:lang w:val="bs-Latn-BA"/>
              </w:rPr>
              <w:t xml:space="preserve">Komentar prihvaćen. </w:t>
            </w:r>
            <w:r w:rsidR="00961FD3" w:rsidRPr="00B571DC">
              <w:rPr>
                <w:rFonts w:cstheme="minorHAnsi"/>
                <w:lang w:val="bs-Latn-BA"/>
              </w:rPr>
              <w:t>Navedeni članov</w:t>
            </w:r>
            <w:r w:rsidR="00906F4F" w:rsidRPr="00B571DC">
              <w:rPr>
                <w:rFonts w:cstheme="minorHAnsi"/>
                <w:lang w:val="bs-Latn-BA"/>
              </w:rPr>
              <w:t>i</w:t>
            </w:r>
            <w:r w:rsidR="00961FD3" w:rsidRPr="00B571DC">
              <w:rPr>
                <w:rFonts w:cstheme="minorHAnsi"/>
                <w:lang w:val="bs-Latn-BA"/>
              </w:rPr>
              <w:t xml:space="preserve"> su korigovani, a članom 14.  propisano da se vanbudžetski fondovi i javne zdr</w:t>
            </w:r>
            <w:r w:rsidR="00906F4F" w:rsidRPr="00B571DC">
              <w:rPr>
                <w:rFonts w:cstheme="minorHAnsi"/>
                <w:lang w:val="bs-Latn-BA"/>
              </w:rPr>
              <w:t>a</w:t>
            </w:r>
            <w:r w:rsidR="00961FD3" w:rsidRPr="00B571DC">
              <w:rPr>
                <w:rFonts w:cstheme="minorHAnsi"/>
                <w:lang w:val="bs-Latn-BA"/>
              </w:rPr>
              <w:t>vstvene ustanove (osim ukoliko nisu svrstane u sektor izvan opće države, kao što su Reumal Fojnica</w:t>
            </w:r>
            <w:r w:rsidR="00E36D2C" w:rsidRPr="00B571DC">
              <w:rPr>
                <w:rFonts w:cstheme="minorHAnsi"/>
                <w:lang w:val="bs-Latn-BA"/>
              </w:rPr>
              <w:t xml:space="preserve"> i</w:t>
            </w:r>
            <w:r w:rsidR="00961FD3" w:rsidRPr="00B571DC">
              <w:rPr>
                <w:rFonts w:cstheme="minorHAnsi"/>
                <w:lang w:val="bs-Latn-BA"/>
              </w:rPr>
              <w:t xml:space="preserve"> Aquaterm Olovo) ne mogu zaduživati, a što je i bio zahtjev MMF-a. Važno je istaći da važeći propisi koji uređuju poslovanje vanbudžetskih fondova svakako ne dozvoljavaju vanbudžetskih fondovima stvaranje duga.</w:t>
            </w:r>
            <w:r w:rsidR="00961FD3" w:rsidRPr="00B571DC">
              <w:rPr>
                <w:rFonts w:cstheme="minorHAnsi"/>
                <w:b/>
                <w:lang w:val="bs-Latn-BA"/>
              </w:rPr>
              <w:t xml:space="preserve">  </w:t>
            </w:r>
          </w:p>
        </w:tc>
      </w:tr>
      <w:tr w:rsidR="00FB17B9" w:rsidRPr="00B571DC" w14:paraId="7FBF301D" w14:textId="77777777" w:rsidTr="00E83DD5">
        <w:tc>
          <w:tcPr>
            <w:tcW w:w="654" w:type="dxa"/>
            <w:vAlign w:val="center"/>
          </w:tcPr>
          <w:p w14:paraId="4D44FD97" w14:textId="2D9ECD2C" w:rsidR="003050C5" w:rsidRPr="00B571DC" w:rsidRDefault="00995E98" w:rsidP="004948BF">
            <w:pPr>
              <w:jc w:val="center"/>
              <w:rPr>
                <w:lang w:val="bs-Latn-BA"/>
              </w:rPr>
            </w:pPr>
            <w:r w:rsidRPr="00B571DC">
              <w:rPr>
                <w:lang w:val="bs-Latn-BA"/>
              </w:rPr>
              <w:t>28</w:t>
            </w:r>
          </w:p>
        </w:tc>
        <w:tc>
          <w:tcPr>
            <w:tcW w:w="1698" w:type="dxa"/>
            <w:vAlign w:val="center"/>
          </w:tcPr>
          <w:p w14:paraId="58BD4A8C" w14:textId="3B664C76" w:rsidR="0063374F" w:rsidRPr="00B571DC" w:rsidRDefault="0063374F" w:rsidP="004948BF">
            <w:pPr>
              <w:rPr>
                <w:rFonts w:cstheme="minorHAnsi"/>
                <w:lang w:val="bs-Latn-BA"/>
              </w:rPr>
            </w:pPr>
          </w:p>
          <w:p w14:paraId="70E1D138" w14:textId="77C1645C" w:rsidR="0063374F" w:rsidRPr="00B571DC" w:rsidRDefault="0063374F" w:rsidP="004948BF">
            <w:pPr>
              <w:rPr>
                <w:rFonts w:cstheme="minorHAnsi"/>
                <w:lang w:val="bs-Latn-BA"/>
              </w:rPr>
            </w:pPr>
            <w:r w:rsidRPr="00B571DC">
              <w:rPr>
                <w:rFonts w:cstheme="minorHAnsi"/>
                <w:lang w:val="bs-Latn-BA"/>
              </w:rPr>
              <w:t>Član 10.</w:t>
            </w:r>
          </w:p>
          <w:p w14:paraId="6AC15C33" w14:textId="7BFB6D62" w:rsidR="003050C5" w:rsidRPr="00B571DC" w:rsidRDefault="0063374F" w:rsidP="00364082">
            <w:pPr>
              <w:rPr>
                <w:rFonts w:cstheme="minorHAnsi"/>
                <w:lang w:val="bs-Latn-BA"/>
              </w:rPr>
            </w:pPr>
            <w:r w:rsidRPr="00B571DC">
              <w:rPr>
                <w:rFonts w:cstheme="minorHAnsi"/>
                <w:lang w:val="bs-Latn-BA"/>
              </w:rPr>
              <w:t>Ročnost duga</w:t>
            </w:r>
          </w:p>
        </w:tc>
        <w:tc>
          <w:tcPr>
            <w:tcW w:w="1885" w:type="dxa"/>
            <w:vAlign w:val="center"/>
          </w:tcPr>
          <w:p w14:paraId="16FB0245" w14:textId="6F0EABCF" w:rsidR="003050C5" w:rsidRPr="00B571DC" w:rsidRDefault="0063374F" w:rsidP="004948BF">
            <w:pPr>
              <w:jc w:val="center"/>
              <w:rPr>
                <w:rFonts w:cstheme="minorHAnsi"/>
                <w:lang w:val="bs-Latn-BA"/>
              </w:rPr>
            </w:pPr>
            <w:r w:rsidRPr="00B571DC">
              <w:rPr>
                <w:rFonts w:cstheme="minorHAnsi"/>
                <w:lang w:val="bs-Latn-BA"/>
              </w:rPr>
              <w:t>IFC</w:t>
            </w:r>
          </w:p>
        </w:tc>
        <w:tc>
          <w:tcPr>
            <w:tcW w:w="4547" w:type="dxa"/>
            <w:vAlign w:val="center"/>
          </w:tcPr>
          <w:p w14:paraId="3692E091" w14:textId="30E055BF" w:rsidR="003050C5" w:rsidRPr="00B571DC" w:rsidRDefault="0063374F" w:rsidP="004948BF">
            <w:pPr>
              <w:jc w:val="both"/>
              <w:rPr>
                <w:rFonts w:cstheme="minorHAnsi"/>
                <w:lang w:val="bs-Latn-BA"/>
              </w:rPr>
            </w:pPr>
            <w:r w:rsidRPr="00B571DC">
              <w:rPr>
                <w:rFonts w:cstheme="minorHAnsi"/>
                <w:lang w:val="bs-Latn-BA"/>
              </w:rPr>
              <w:t>Definicije za kratkoročno i dugoročno zaduživanje se ponavljaju, predlažem</w:t>
            </w:r>
            <w:r w:rsidR="00906F4F" w:rsidRPr="00B571DC">
              <w:rPr>
                <w:rFonts w:cstheme="minorHAnsi"/>
                <w:lang w:val="bs-Latn-BA"/>
              </w:rPr>
              <w:t>o</w:t>
            </w:r>
            <w:r w:rsidRPr="00B571DC">
              <w:rPr>
                <w:rFonts w:cstheme="minorHAnsi"/>
                <w:lang w:val="bs-Latn-BA"/>
              </w:rPr>
              <w:t xml:space="preserve"> </w:t>
            </w:r>
            <w:r w:rsidR="00906F4F" w:rsidRPr="00B571DC">
              <w:rPr>
                <w:rFonts w:cstheme="minorHAnsi"/>
                <w:lang w:val="bs-Latn-BA"/>
              </w:rPr>
              <w:t>da se briše</w:t>
            </w:r>
            <w:r w:rsidRPr="00B571DC">
              <w:rPr>
                <w:rFonts w:cstheme="minorHAnsi"/>
                <w:lang w:val="bs-Latn-BA"/>
              </w:rPr>
              <w:t>. Također, ako nema ograičenja za kratkoročno i dugoročno zaduživanje za sve tipove/vrste zajmoprimca, ne mora biti zakonski propisano. Samo član 4. može ostati i prebaciti u čl 20., ostata</w:t>
            </w:r>
            <w:r w:rsidR="00961FD3" w:rsidRPr="00B571DC">
              <w:rPr>
                <w:rFonts w:cstheme="minorHAnsi"/>
                <w:lang w:val="bs-Latn-BA"/>
              </w:rPr>
              <w:t>k</w:t>
            </w:r>
            <w:r w:rsidRPr="00B571DC">
              <w:rPr>
                <w:rFonts w:cstheme="minorHAnsi"/>
                <w:lang w:val="bs-Latn-BA"/>
              </w:rPr>
              <w:t xml:space="preserve"> člana 10. se može izbrisati.</w:t>
            </w:r>
          </w:p>
        </w:tc>
        <w:tc>
          <w:tcPr>
            <w:tcW w:w="6520" w:type="dxa"/>
            <w:vAlign w:val="center"/>
          </w:tcPr>
          <w:p w14:paraId="3BBDE9CD" w14:textId="067B9376" w:rsidR="003050C5" w:rsidRPr="00B571DC" w:rsidRDefault="0063374F" w:rsidP="004948BF">
            <w:pPr>
              <w:jc w:val="both"/>
              <w:rPr>
                <w:rFonts w:cstheme="minorHAnsi"/>
                <w:b/>
                <w:lang w:val="bs-Latn-BA"/>
              </w:rPr>
            </w:pPr>
            <w:r w:rsidRPr="00B571DC">
              <w:rPr>
                <w:rFonts w:cstheme="minorHAnsi"/>
                <w:b/>
                <w:lang w:val="bs-Latn-BA"/>
              </w:rPr>
              <w:t xml:space="preserve">Komentar prihvaćen. </w:t>
            </w:r>
            <w:r w:rsidRPr="00B571DC">
              <w:rPr>
                <w:rFonts w:cstheme="minorHAnsi"/>
                <w:bCs/>
                <w:lang w:val="bs-Latn-BA"/>
              </w:rPr>
              <w:t>Korigovne odredbe člana 10.</w:t>
            </w:r>
          </w:p>
        </w:tc>
      </w:tr>
      <w:tr w:rsidR="00FB17B9" w:rsidRPr="00B571DC" w14:paraId="7E04DC67" w14:textId="77777777" w:rsidTr="00E83DD5">
        <w:tc>
          <w:tcPr>
            <w:tcW w:w="654" w:type="dxa"/>
            <w:vAlign w:val="center"/>
          </w:tcPr>
          <w:p w14:paraId="647A0EF7" w14:textId="56BCAA4E" w:rsidR="003050C5" w:rsidRPr="00B571DC" w:rsidRDefault="00995E98" w:rsidP="004948BF">
            <w:pPr>
              <w:jc w:val="center"/>
              <w:rPr>
                <w:lang w:val="bs-Latn-BA"/>
              </w:rPr>
            </w:pPr>
            <w:r w:rsidRPr="00B571DC">
              <w:rPr>
                <w:lang w:val="bs-Latn-BA"/>
              </w:rPr>
              <w:t>29</w:t>
            </w:r>
          </w:p>
        </w:tc>
        <w:tc>
          <w:tcPr>
            <w:tcW w:w="1698" w:type="dxa"/>
            <w:vAlign w:val="center"/>
          </w:tcPr>
          <w:p w14:paraId="140285DF" w14:textId="51341D19" w:rsidR="0063374F" w:rsidRPr="00B571DC" w:rsidRDefault="0063374F" w:rsidP="004948BF">
            <w:pPr>
              <w:rPr>
                <w:rFonts w:cstheme="minorHAnsi"/>
                <w:lang w:val="bs-Latn-BA"/>
              </w:rPr>
            </w:pPr>
            <w:r w:rsidRPr="00B571DC">
              <w:rPr>
                <w:rFonts w:cstheme="minorHAnsi"/>
                <w:lang w:val="bs-Latn-BA"/>
              </w:rPr>
              <w:t>Član 10.</w:t>
            </w:r>
          </w:p>
          <w:p w14:paraId="399D142A" w14:textId="77A05371" w:rsidR="003050C5" w:rsidRPr="00B571DC" w:rsidRDefault="0063374F" w:rsidP="00364082">
            <w:pPr>
              <w:rPr>
                <w:rFonts w:cstheme="minorHAnsi"/>
                <w:lang w:val="bs-Latn-BA"/>
              </w:rPr>
            </w:pPr>
            <w:r w:rsidRPr="00B571DC">
              <w:rPr>
                <w:rFonts w:cstheme="minorHAnsi"/>
                <w:lang w:val="bs-Latn-BA"/>
              </w:rPr>
              <w:t>Ročnost duga</w:t>
            </w:r>
          </w:p>
        </w:tc>
        <w:tc>
          <w:tcPr>
            <w:tcW w:w="1885" w:type="dxa"/>
            <w:vAlign w:val="center"/>
          </w:tcPr>
          <w:p w14:paraId="5A1B6174" w14:textId="254080B3" w:rsidR="003050C5" w:rsidRPr="00B571DC" w:rsidRDefault="0063374F" w:rsidP="004948BF">
            <w:pPr>
              <w:jc w:val="center"/>
              <w:rPr>
                <w:rFonts w:cstheme="minorHAnsi"/>
                <w:lang w:val="bs-Latn-BA"/>
              </w:rPr>
            </w:pPr>
            <w:r w:rsidRPr="00B571DC">
              <w:rPr>
                <w:rFonts w:cstheme="minorHAnsi"/>
                <w:lang w:val="bs-Latn-BA"/>
              </w:rPr>
              <w:t>Zavod zdravstvenog osiguranja TK</w:t>
            </w:r>
          </w:p>
        </w:tc>
        <w:tc>
          <w:tcPr>
            <w:tcW w:w="4547" w:type="dxa"/>
            <w:vAlign w:val="center"/>
          </w:tcPr>
          <w:p w14:paraId="677682F1" w14:textId="2CEE2771" w:rsidR="003050C5" w:rsidRPr="00B571DC" w:rsidRDefault="0063374F" w:rsidP="004948BF">
            <w:pPr>
              <w:jc w:val="both"/>
              <w:rPr>
                <w:rFonts w:cstheme="minorHAnsi"/>
                <w:lang w:val="bs-Latn-BA"/>
              </w:rPr>
            </w:pPr>
            <w:r w:rsidRPr="00B571DC">
              <w:rPr>
                <w:rFonts w:cstheme="minorHAnsi"/>
                <w:lang w:val="bs-Latn-BA"/>
              </w:rPr>
              <w:t>Vidjeti komentar uz čl. 8</w:t>
            </w:r>
          </w:p>
        </w:tc>
        <w:tc>
          <w:tcPr>
            <w:tcW w:w="6520" w:type="dxa"/>
            <w:vAlign w:val="center"/>
          </w:tcPr>
          <w:p w14:paraId="488A55A8" w14:textId="62F9505A" w:rsidR="003050C5" w:rsidRPr="00B571DC" w:rsidRDefault="0063374F" w:rsidP="004948BF">
            <w:pPr>
              <w:jc w:val="both"/>
              <w:rPr>
                <w:rFonts w:cstheme="minorHAnsi"/>
                <w:b/>
                <w:lang w:val="bs-Latn-BA"/>
              </w:rPr>
            </w:pPr>
            <w:r w:rsidRPr="00B571DC">
              <w:rPr>
                <w:rFonts w:cstheme="minorHAnsi"/>
                <w:b/>
                <w:lang w:val="bs-Latn-BA"/>
              </w:rPr>
              <w:t>Komentar prihvaćen</w:t>
            </w:r>
            <w:r w:rsidR="00961FD3" w:rsidRPr="00B571DC">
              <w:rPr>
                <w:rFonts w:cstheme="minorHAnsi"/>
                <w:b/>
                <w:lang w:val="bs-Latn-BA"/>
              </w:rPr>
              <w:t>.</w:t>
            </w:r>
            <w:r w:rsidR="00961FD3" w:rsidRPr="00B571DC">
              <w:rPr>
                <w:lang w:val="bs-Latn-BA"/>
              </w:rPr>
              <w:t xml:space="preserve"> </w:t>
            </w:r>
            <w:r w:rsidR="00961FD3" w:rsidRPr="00B571DC">
              <w:rPr>
                <w:rFonts w:cstheme="minorHAnsi"/>
                <w:lang w:val="bs-Latn-BA"/>
              </w:rPr>
              <w:t>Navedeni članov</w:t>
            </w:r>
            <w:r w:rsidR="00906F4F" w:rsidRPr="00B571DC">
              <w:rPr>
                <w:rFonts w:cstheme="minorHAnsi"/>
                <w:lang w:val="bs-Latn-BA"/>
              </w:rPr>
              <w:t>i</w:t>
            </w:r>
            <w:r w:rsidR="00961FD3" w:rsidRPr="00B571DC">
              <w:rPr>
                <w:rFonts w:cstheme="minorHAnsi"/>
                <w:lang w:val="bs-Latn-BA"/>
              </w:rPr>
              <w:t xml:space="preserve"> su korigovani, a članom 14.  propisano da se vanbudžetski fondovi i javne zdr</w:t>
            </w:r>
            <w:r w:rsidR="00906F4F" w:rsidRPr="00B571DC">
              <w:rPr>
                <w:rFonts w:cstheme="minorHAnsi"/>
                <w:lang w:val="bs-Latn-BA"/>
              </w:rPr>
              <w:t>a</w:t>
            </w:r>
            <w:r w:rsidR="00961FD3" w:rsidRPr="00B571DC">
              <w:rPr>
                <w:rFonts w:cstheme="minorHAnsi"/>
                <w:lang w:val="bs-Latn-BA"/>
              </w:rPr>
              <w:t xml:space="preserve">vstvene ustanove (osim ukoliko nisu svrstane u sektor izvan opće države, kao što su Reumal Fojnica, Aquaterm Olovo) ne mogu zaduživati, a što je i bio zahtjev MMF-a. Važno je istaći da važeći propisi koji uređuju poslovanje vanbudžetskih fondova svakako ne dozvoljavaju vanbudžetskih fondovima stvaranje duga. </w:t>
            </w:r>
          </w:p>
        </w:tc>
      </w:tr>
      <w:tr w:rsidR="00FB17B9" w:rsidRPr="00B571DC" w14:paraId="7B65E683" w14:textId="77777777" w:rsidTr="00E83DD5">
        <w:tc>
          <w:tcPr>
            <w:tcW w:w="654" w:type="dxa"/>
            <w:vAlign w:val="center"/>
          </w:tcPr>
          <w:p w14:paraId="18C7DCC3" w14:textId="2B33828C" w:rsidR="003050C5" w:rsidRPr="00B571DC" w:rsidRDefault="00995E98" w:rsidP="004948BF">
            <w:pPr>
              <w:jc w:val="center"/>
              <w:rPr>
                <w:lang w:val="bs-Latn-BA"/>
              </w:rPr>
            </w:pPr>
            <w:r w:rsidRPr="00B571DC">
              <w:rPr>
                <w:lang w:val="bs-Latn-BA"/>
              </w:rPr>
              <w:lastRenderedPageBreak/>
              <w:t>30</w:t>
            </w:r>
          </w:p>
        </w:tc>
        <w:tc>
          <w:tcPr>
            <w:tcW w:w="1698" w:type="dxa"/>
            <w:vAlign w:val="center"/>
          </w:tcPr>
          <w:p w14:paraId="44D73DF8" w14:textId="419CF597" w:rsidR="00C019C2" w:rsidRPr="00B571DC" w:rsidRDefault="00C019C2" w:rsidP="004948BF">
            <w:pPr>
              <w:rPr>
                <w:rFonts w:cstheme="minorHAnsi"/>
                <w:lang w:val="bs-Latn-BA"/>
              </w:rPr>
            </w:pPr>
            <w:r w:rsidRPr="00B571DC">
              <w:rPr>
                <w:rFonts w:cstheme="minorHAnsi"/>
                <w:lang w:val="bs-Latn-BA"/>
              </w:rPr>
              <w:t>Član 11.  Kratkoročno zaduživanje za finansiranje budžetskog deficita proizašlog iz gotovinskog toka</w:t>
            </w:r>
          </w:p>
          <w:p w14:paraId="466CED5F" w14:textId="0684866D" w:rsidR="003050C5" w:rsidRPr="00B571DC" w:rsidRDefault="00C019C2" w:rsidP="004948BF">
            <w:pPr>
              <w:rPr>
                <w:rFonts w:cstheme="minorHAnsi"/>
                <w:lang w:val="bs-Latn-BA"/>
              </w:rPr>
            </w:pPr>
            <w:r w:rsidRPr="00B571DC">
              <w:rPr>
                <w:rFonts w:cstheme="minorHAnsi"/>
                <w:lang w:val="bs-Latn-BA"/>
              </w:rPr>
              <w:t>stav 1.</w:t>
            </w:r>
          </w:p>
        </w:tc>
        <w:tc>
          <w:tcPr>
            <w:tcW w:w="1885" w:type="dxa"/>
            <w:vAlign w:val="center"/>
          </w:tcPr>
          <w:p w14:paraId="4B5DB06C" w14:textId="77777777" w:rsidR="00C019C2" w:rsidRPr="00B571DC" w:rsidRDefault="00C019C2" w:rsidP="004948BF">
            <w:pPr>
              <w:jc w:val="center"/>
              <w:rPr>
                <w:rFonts w:cstheme="minorHAnsi"/>
                <w:lang w:val="bs-Latn-BA"/>
              </w:rPr>
            </w:pPr>
            <w:r w:rsidRPr="00B571DC">
              <w:rPr>
                <w:rFonts w:cstheme="minorHAnsi"/>
                <w:lang w:val="bs-Latn-BA"/>
              </w:rPr>
              <w:t>Savez općina i gradova</w:t>
            </w:r>
          </w:p>
          <w:p w14:paraId="5BDB28C1" w14:textId="64460E5A" w:rsidR="003050C5" w:rsidRPr="00B571DC" w:rsidRDefault="00C019C2" w:rsidP="004948BF">
            <w:pPr>
              <w:jc w:val="center"/>
              <w:rPr>
                <w:rFonts w:cstheme="minorHAnsi"/>
                <w:lang w:val="bs-Latn-BA"/>
              </w:rPr>
            </w:pPr>
            <w:r w:rsidRPr="00B571DC">
              <w:rPr>
                <w:rFonts w:cstheme="minorHAnsi"/>
                <w:lang w:val="bs-Latn-BA"/>
              </w:rPr>
              <w:t>Grad Bihać</w:t>
            </w:r>
          </w:p>
        </w:tc>
        <w:tc>
          <w:tcPr>
            <w:tcW w:w="4547" w:type="dxa"/>
            <w:vAlign w:val="center"/>
          </w:tcPr>
          <w:p w14:paraId="01B76CC1" w14:textId="7B52EE71" w:rsidR="003050C5" w:rsidRPr="00B571DC" w:rsidRDefault="00C019C2" w:rsidP="00961FD3">
            <w:pPr>
              <w:jc w:val="both"/>
              <w:rPr>
                <w:rFonts w:cstheme="minorHAnsi"/>
                <w:lang w:val="bs-Latn-BA"/>
              </w:rPr>
            </w:pPr>
            <w:r w:rsidRPr="00B571DC">
              <w:rPr>
                <w:rFonts w:cstheme="minorHAnsi"/>
                <w:lang w:val="bs-Latn-BA"/>
              </w:rPr>
              <w:t>Kratkoročno zaduženje nije u skladu sa članom 69. Zakona o budžetima FBiH</w:t>
            </w:r>
            <w:r w:rsidR="00961FD3" w:rsidRPr="00B571DC">
              <w:rPr>
                <w:rFonts w:cstheme="minorHAnsi"/>
                <w:lang w:val="bs-Latn-BA"/>
              </w:rPr>
              <w:t xml:space="preserve">. </w:t>
            </w:r>
            <w:r w:rsidRPr="00B571DC">
              <w:rPr>
                <w:rFonts w:cstheme="minorHAnsi"/>
                <w:lang w:val="bs-Latn-BA"/>
              </w:rPr>
              <w:t>U Zakonu o budžetima  stoji 5%</w:t>
            </w:r>
            <w:r w:rsidR="00961FD3" w:rsidRPr="00B571DC">
              <w:rPr>
                <w:rFonts w:cstheme="minorHAnsi"/>
                <w:lang w:val="bs-Latn-BA"/>
              </w:rPr>
              <w:t xml:space="preserve">.  </w:t>
            </w:r>
          </w:p>
        </w:tc>
        <w:tc>
          <w:tcPr>
            <w:tcW w:w="6520" w:type="dxa"/>
            <w:vAlign w:val="center"/>
          </w:tcPr>
          <w:p w14:paraId="74D3C628" w14:textId="34B466F2" w:rsidR="003050C5" w:rsidRPr="00B571DC" w:rsidRDefault="00C019C2" w:rsidP="004948BF">
            <w:pPr>
              <w:jc w:val="both"/>
              <w:rPr>
                <w:rFonts w:cstheme="minorHAnsi"/>
                <w:bCs/>
                <w:lang w:val="bs-Latn-BA"/>
              </w:rPr>
            </w:pPr>
            <w:r w:rsidRPr="00B571DC">
              <w:rPr>
                <w:rFonts w:cstheme="minorHAnsi"/>
                <w:b/>
                <w:lang w:val="bs-Latn-BA"/>
              </w:rPr>
              <w:t xml:space="preserve">Komentar nije prihvaćen. </w:t>
            </w:r>
            <w:r w:rsidRPr="00B571DC">
              <w:rPr>
                <w:rFonts w:cstheme="minorHAnsi"/>
                <w:bCs/>
                <w:lang w:val="bs-Latn-BA"/>
              </w:rPr>
              <w:t>Treba razlikovati kratkoročni dug za finansiranje budžetskog deficita od duga za finansiranje budžetskog deficita proizašlog iz gotov</w:t>
            </w:r>
            <w:r w:rsidR="001F1924">
              <w:rPr>
                <w:rFonts w:cstheme="minorHAnsi"/>
                <w:bCs/>
                <w:lang w:val="bs-Latn-BA"/>
              </w:rPr>
              <w:t>i</w:t>
            </w:r>
            <w:r w:rsidRPr="00B571DC">
              <w:rPr>
                <w:rFonts w:cstheme="minorHAnsi"/>
                <w:bCs/>
                <w:lang w:val="bs-Latn-BA"/>
              </w:rPr>
              <w:t>nskog toka</w:t>
            </w:r>
            <w:r w:rsidR="003C182A" w:rsidRPr="00B571DC">
              <w:rPr>
                <w:rFonts w:cstheme="minorHAnsi"/>
                <w:bCs/>
                <w:lang w:val="bs-Latn-BA"/>
              </w:rPr>
              <w:t>.</w:t>
            </w:r>
            <w:r w:rsidR="00961FD3" w:rsidRPr="00B571DC">
              <w:rPr>
                <w:rFonts w:cstheme="minorHAnsi"/>
                <w:bCs/>
                <w:lang w:val="bs-Latn-BA"/>
              </w:rPr>
              <w:t xml:space="preserve"> Ovaj član se odnosi isključivo na  kratkoročno zaduživanje za finansiranje budžetskog deficita proizašlog iz gotovinskog toka, tj. duga koji nastaje i koji se</w:t>
            </w:r>
            <w:r w:rsidR="00E36D2C" w:rsidRPr="00B571DC">
              <w:rPr>
                <w:rFonts w:cstheme="minorHAnsi"/>
                <w:bCs/>
                <w:lang w:val="bs-Latn-BA"/>
              </w:rPr>
              <w:t xml:space="preserve"> </w:t>
            </w:r>
            <w:r w:rsidR="00961FD3" w:rsidRPr="00B571DC">
              <w:rPr>
                <w:rFonts w:cstheme="minorHAnsi"/>
                <w:bCs/>
                <w:lang w:val="bs-Latn-BA"/>
              </w:rPr>
              <w:t>otplaćuje unutar fiskalne godine. Predloženo je da se ovaj procenat poveća sa sadašnjih 5% na 15% u odnosu na redovne prihode budžeta ostavrene u prethodnoj fiskalnoj godini. Nakon usvajanja ovog Zakona ostavljeno je vrijeme za u</w:t>
            </w:r>
            <w:r w:rsidR="001F1924">
              <w:rPr>
                <w:rFonts w:cstheme="minorHAnsi"/>
                <w:bCs/>
                <w:lang w:val="bs-Latn-BA"/>
              </w:rPr>
              <w:t>s</w:t>
            </w:r>
            <w:r w:rsidR="00961FD3" w:rsidRPr="00B571DC">
              <w:rPr>
                <w:rFonts w:cstheme="minorHAnsi"/>
                <w:bCs/>
                <w:lang w:val="bs-Latn-BA"/>
              </w:rPr>
              <w:t xml:space="preserve">klađivanje i  Zakona o budžetima koji u sebi sadrži odredbe Zakona o dugu, zaduživanju i garancijama.  </w:t>
            </w:r>
          </w:p>
        </w:tc>
      </w:tr>
      <w:tr w:rsidR="00FB17B9" w:rsidRPr="00B571DC" w14:paraId="29CA4D52" w14:textId="77777777" w:rsidTr="00E83DD5">
        <w:tc>
          <w:tcPr>
            <w:tcW w:w="654" w:type="dxa"/>
            <w:vAlign w:val="center"/>
          </w:tcPr>
          <w:p w14:paraId="10BAF057" w14:textId="67CB6EF2" w:rsidR="003050C5" w:rsidRPr="00B571DC" w:rsidRDefault="00995E98" w:rsidP="004948BF">
            <w:pPr>
              <w:jc w:val="center"/>
              <w:rPr>
                <w:lang w:val="bs-Latn-BA"/>
              </w:rPr>
            </w:pPr>
            <w:r w:rsidRPr="00B571DC">
              <w:rPr>
                <w:lang w:val="bs-Latn-BA"/>
              </w:rPr>
              <w:t>31</w:t>
            </w:r>
          </w:p>
        </w:tc>
        <w:tc>
          <w:tcPr>
            <w:tcW w:w="1698" w:type="dxa"/>
            <w:vAlign w:val="center"/>
          </w:tcPr>
          <w:p w14:paraId="222CA667" w14:textId="574D35B3" w:rsidR="00362926" w:rsidRPr="00B571DC" w:rsidRDefault="00362926" w:rsidP="004948BF">
            <w:pPr>
              <w:rPr>
                <w:rFonts w:cstheme="minorHAnsi"/>
                <w:lang w:val="bs-Latn-BA"/>
              </w:rPr>
            </w:pPr>
            <w:r w:rsidRPr="00B571DC">
              <w:rPr>
                <w:rFonts w:cstheme="minorHAnsi"/>
                <w:lang w:val="bs-Latn-BA"/>
              </w:rPr>
              <w:t>Član 12.</w:t>
            </w:r>
          </w:p>
          <w:p w14:paraId="6EA2FEB0" w14:textId="782E6C03" w:rsidR="003050C5" w:rsidRPr="00B571DC" w:rsidRDefault="00362926" w:rsidP="004948BF">
            <w:pPr>
              <w:rPr>
                <w:rFonts w:cstheme="minorHAnsi"/>
                <w:lang w:val="bs-Latn-BA"/>
              </w:rPr>
            </w:pPr>
            <w:r w:rsidRPr="00B571DC">
              <w:rPr>
                <w:rFonts w:cstheme="minorHAnsi"/>
                <w:lang w:val="bs-Latn-BA"/>
              </w:rPr>
              <w:t>Ovlaštenja za provođenje procedura zaduživanja Federacije, kantona, grada odnosno općine</w:t>
            </w:r>
          </w:p>
        </w:tc>
        <w:tc>
          <w:tcPr>
            <w:tcW w:w="1885" w:type="dxa"/>
            <w:vAlign w:val="center"/>
          </w:tcPr>
          <w:p w14:paraId="7E1191E8" w14:textId="223390BC" w:rsidR="003050C5" w:rsidRPr="00B571DC" w:rsidRDefault="00E97DA0" w:rsidP="004948BF">
            <w:pPr>
              <w:jc w:val="center"/>
              <w:rPr>
                <w:rFonts w:cstheme="minorHAnsi"/>
                <w:lang w:val="bs-Latn-BA"/>
              </w:rPr>
            </w:pPr>
            <w:r w:rsidRPr="00B571DC">
              <w:rPr>
                <w:rFonts w:cstheme="minorHAnsi"/>
                <w:lang w:val="bs-Latn-BA"/>
              </w:rPr>
              <w:t>JP Elektroprivreda BiH</w:t>
            </w:r>
          </w:p>
        </w:tc>
        <w:tc>
          <w:tcPr>
            <w:tcW w:w="4547" w:type="dxa"/>
            <w:vAlign w:val="center"/>
          </w:tcPr>
          <w:p w14:paraId="5AFD765A" w14:textId="5A477B3D" w:rsidR="00E97DA0" w:rsidRPr="00B571DC" w:rsidRDefault="00E97DA0" w:rsidP="004948BF">
            <w:pPr>
              <w:jc w:val="both"/>
              <w:rPr>
                <w:rFonts w:cstheme="minorHAnsi"/>
                <w:lang w:val="bs-Latn-BA"/>
              </w:rPr>
            </w:pPr>
            <w:r w:rsidRPr="00B571DC">
              <w:rPr>
                <w:rFonts w:cstheme="minorHAnsi"/>
                <w:lang w:val="bs-Latn-BA"/>
              </w:rPr>
              <w:t>Ovaj član nije jasan.</w:t>
            </w:r>
          </w:p>
          <w:p w14:paraId="031767BF" w14:textId="034FAD4E" w:rsidR="003050C5" w:rsidRPr="00B571DC" w:rsidRDefault="00E97DA0" w:rsidP="004948BF">
            <w:pPr>
              <w:jc w:val="both"/>
              <w:rPr>
                <w:rFonts w:cstheme="minorHAnsi"/>
                <w:lang w:val="bs-Latn-BA"/>
              </w:rPr>
            </w:pPr>
            <w:r w:rsidRPr="00B571DC">
              <w:rPr>
                <w:rFonts w:cstheme="minorHAnsi"/>
                <w:lang w:val="bs-Latn-BA"/>
              </w:rPr>
              <w:t>Osim toga, nije nigdje jasno definisana procedura zaduživanja za pojedina pravna lica.</w:t>
            </w:r>
          </w:p>
        </w:tc>
        <w:tc>
          <w:tcPr>
            <w:tcW w:w="6520" w:type="dxa"/>
            <w:vAlign w:val="center"/>
          </w:tcPr>
          <w:p w14:paraId="33F3C49B" w14:textId="5CD82ADC" w:rsidR="003050C5" w:rsidRPr="00B571DC" w:rsidRDefault="00E97DA0"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Ovaj član ne uređuje</w:t>
            </w:r>
            <w:r w:rsidR="00961FD3" w:rsidRPr="00B571DC">
              <w:rPr>
                <w:rFonts w:cstheme="minorHAnsi"/>
                <w:bCs/>
                <w:lang w:val="bs-Latn-BA"/>
              </w:rPr>
              <w:t xml:space="preserve"> </w:t>
            </w:r>
            <w:r w:rsidRPr="00B571DC">
              <w:rPr>
                <w:rFonts w:cstheme="minorHAnsi"/>
                <w:bCs/>
                <w:lang w:val="bs-Latn-BA"/>
              </w:rPr>
              <w:t>ovlaštenja za zaduživanje javnih preduzeća  i vanbudžetskih korisnika</w:t>
            </w:r>
            <w:r w:rsidR="00961FD3" w:rsidRPr="00B571DC">
              <w:rPr>
                <w:rFonts w:cstheme="minorHAnsi"/>
                <w:bCs/>
                <w:lang w:val="bs-Latn-BA"/>
              </w:rPr>
              <w:t xml:space="preserve">. </w:t>
            </w:r>
            <w:r w:rsidRPr="00B571DC">
              <w:rPr>
                <w:rFonts w:cstheme="minorHAnsi"/>
                <w:bCs/>
                <w:lang w:val="bs-Latn-BA"/>
              </w:rPr>
              <w:t xml:space="preserve">To je uređeno općim propisima koji uređuju poslovanje </w:t>
            </w:r>
            <w:r w:rsidR="00961FD3" w:rsidRPr="00B571DC">
              <w:rPr>
                <w:rFonts w:cstheme="minorHAnsi"/>
                <w:bCs/>
                <w:lang w:val="bs-Latn-BA"/>
              </w:rPr>
              <w:t>javnih preduzeća</w:t>
            </w:r>
            <w:r w:rsidRPr="00B571DC">
              <w:rPr>
                <w:rFonts w:cstheme="minorHAnsi"/>
                <w:bCs/>
                <w:lang w:val="bs-Latn-BA"/>
              </w:rPr>
              <w:t xml:space="preserve"> i vanbudžetskih korisnika</w:t>
            </w:r>
            <w:r w:rsidR="00961FD3" w:rsidRPr="00B571DC">
              <w:rPr>
                <w:rFonts w:cstheme="minorHAnsi"/>
                <w:bCs/>
                <w:lang w:val="bs-Latn-BA"/>
              </w:rPr>
              <w:t>.</w:t>
            </w:r>
          </w:p>
        </w:tc>
      </w:tr>
      <w:tr w:rsidR="00FB17B9" w:rsidRPr="00B571DC" w14:paraId="41479A9F" w14:textId="77777777" w:rsidTr="00E83DD5">
        <w:tc>
          <w:tcPr>
            <w:tcW w:w="654" w:type="dxa"/>
            <w:vAlign w:val="center"/>
          </w:tcPr>
          <w:p w14:paraId="5E2AFAE4" w14:textId="097D8AEC" w:rsidR="003050C5" w:rsidRPr="00B571DC" w:rsidRDefault="00995E98" w:rsidP="004948BF">
            <w:pPr>
              <w:jc w:val="center"/>
              <w:rPr>
                <w:lang w:val="bs-Latn-BA"/>
              </w:rPr>
            </w:pPr>
            <w:r w:rsidRPr="00B571DC">
              <w:rPr>
                <w:lang w:val="bs-Latn-BA"/>
              </w:rPr>
              <w:t>32</w:t>
            </w:r>
          </w:p>
        </w:tc>
        <w:tc>
          <w:tcPr>
            <w:tcW w:w="1698" w:type="dxa"/>
            <w:vAlign w:val="center"/>
          </w:tcPr>
          <w:p w14:paraId="1AAFA36A" w14:textId="48120A44" w:rsidR="00E97DA0" w:rsidRPr="00B571DC" w:rsidRDefault="00E97DA0" w:rsidP="004948BF">
            <w:pPr>
              <w:rPr>
                <w:rFonts w:cstheme="minorHAnsi"/>
                <w:lang w:val="bs-Latn-BA"/>
              </w:rPr>
            </w:pPr>
            <w:r w:rsidRPr="00B571DC">
              <w:rPr>
                <w:rFonts w:cstheme="minorHAnsi"/>
                <w:lang w:val="bs-Latn-BA"/>
              </w:rPr>
              <w:t>Član 12.</w:t>
            </w:r>
          </w:p>
          <w:p w14:paraId="31E7DDA3" w14:textId="5F1CDC91" w:rsidR="003050C5" w:rsidRPr="00B571DC" w:rsidRDefault="00E97DA0" w:rsidP="004948BF">
            <w:pPr>
              <w:rPr>
                <w:rFonts w:cstheme="minorHAnsi"/>
                <w:lang w:val="bs-Latn-BA"/>
              </w:rPr>
            </w:pPr>
            <w:r w:rsidRPr="00B571DC">
              <w:rPr>
                <w:rFonts w:cstheme="minorHAnsi"/>
                <w:lang w:val="bs-Latn-BA"/>
              </w:rPr>
              <w:t>Ovlaštenja za provođenje procedura zaduživanja Federacije, kantona, grada odnosno općine</w:t>
            </w:r>
          </w:p>
        </w:tc>
        <w:tc>
          <w:tcPr>
            <w:tcW w:w="1885" w:type="dxa"/>
            <w:vAlign w:val="center"/>
          </w:tcPr>
          <w:p w14:paraId="4108DC5A" w14:textId="77777777" w:rsidR="00E97DA0" w:rsidRPr="00B571DC" w:rsidRDefault="00E97DA0" w:rsidP="004948BF">
            <w:pPr>
              <w:jc w:val="center"/>
              <w:rPr>
                <w:rFonts w:cstheme="minorHAnsi"/>
                <w:lang w:val="bs-Latn-BA"/>
              </w:rPr>
            </w:pPr>
            <w:r w:rsidRPr="00B571DC">
              <w:rPr>
                <w:rFonts w:cstheme="minorHAnsi"/>
                <w:lang w:val="bs-Latn-BA"/>
              </w:rPr>
              <w:t>Savez općina i gradova</w:t>
            </w:r>
          </w:p>
          <w:p w14:paraId="272E83C4" w14:textId="0BFA33C7" w:rsidR="003050C5" w:rsidRPr="00B571DC" w:rsidRDefault="00E97DA0" w:rsidP="004948BF">
            <w:pPr>
              <w:jc w:val="center"/>
              <w:rPr>
                <w:rFonts w:cstheme="minorHAnsi"/>
                <w:lang w:val="bs-Latn-BA"/>
              </w:rPr>
            </w:pPr>
            <w:r w:rsidRPr="00B571DC">
              <w:rPr>
                <w:rFonts w:cstheme="minorHAnsi"/>
                <w:lang w:val="bs-Latn-BA"/>
              </w:rPr>
              <w:t>Grad Bihać</w:t>
            </w:r>
          </w:p>
        </w:tc>
        <w:tc>
          <w:tcPr>
            <w:tcW w:w="4547" w:type="dxa"/>
            <w:vAlign w:val="center"/>
          </w:tcPr>
          <w:p w14:paraId="3E81CFF8" w14:textId="17C02B67" w:rsidR="003050C5" w:rsidRPr="00B571DC" w:rsidRDefault="00E97DA0" w:rsidP="004948BF">
            <w:pPr>
              <w:jc w:val="both"/>
              <w:rPr>
                <w:rFonts w:cstheme="minorHAnsi"/>
                <w:lang w:val="bs-Latn-BA"/>
              </w:rPr>
            </w:pPr>
            <w:r w:rsidRPr="00B571DC">
              <w:rPr>
                <w:rFonts w:cstheme="minorHAnsi"/>
                <w:lang w:val="bs-Latn-BA"/>
              </w:rPr>
              <w:t>Ovlaštenja treba imati Gradonačelnik</w:t>
            </w:r>
          </w:p>
        </w:tc>
        <w:tc>
          <w:tcPr>
            <w:tcW w:w="6520" w:type="dxa"/>
            <w:vAlign w:val="center"/>
          </w:tcPr>
          <w:p w14:paraId="151427CD" w14:textId="630C3EDD" w:rsidR="003050C5" w:rsidRPr="00B571DC" w:rsidRDefault="00E97DA0"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 xml:space="preserve">Provođenje postupka za zaduživanje, izdavanje </w:t>
            </w:r>
            <w:r w:rsidR="002A16B3" w:rsidRPr="00B571DC">
              <w:rPr>
                <w:rFonts w:cstheme="minorHAnsi"/>
                <w:bCs/>
                <w:lang w:val="bs-Latn-BA"/>
              </w:rPr>
              <w:t>vrijednosnih papira</w:t>
            </w:r>
            <w:r w:rsidRPr="00B571DC">
              <w:rPr>
                <w:rFonts w:cstheme="minorHAnsi"/>
                <w:bCs/>
                <w:lang w:val="bs-Latn-BA"/>
              </w:rPr>
              <w:t xml:space="preserve"> i garancija  treba razlikovati od ovlaštenja za zaključivanje ugovora o kreditu, izdavanju garancija i sl. Radi jasnoće umjesto termin</w:t>
            </w:r>
            <w:r w:rsidR="002A16B3" w:rsidRPr="00B571DC">
              <w:rPr>
                <w:rFonts w:cstheme="minorHAnsi"/>
                <w:bCs/>
                <w:lang w:val="bs-Latn-BA"/>
              </w:rPr>
              <w:t>a</w:t>
            </w:r>
            <w:r w:rsidRPr="00B571DC">
              <w:rPr>
                <w:rFonts w:cstheme="minorHAnsi"/>
                <w:bCs/>
                <w:lang w:val="bs-Latn-BA"/>
              </w:rPr>
              <w:t xml:space="preserve"> "procedura" </w:t>
            </w:r>
            <w:r w:rsidR="002A16B3" w:rsidRPr="00B571DC">
              <w:rPr>
                <w:rFonts w:cstheme="minorHAnsi"/>
                <w:bCs/>
                <w:lang w:val="bs-Latn-BA"/>
              </w:rPr>
              <w:t xml:space="preserve">predložen je </w:t>
            </w:r>
            <w:r w:rsidRPr="00B571DC">
              <w:rPr>
                <w:rFonts w:cstheme="minorHAnsi"/>
                <w:bCs/>
                <w:lang w:val="bs-Latn-BA"/>
              </w:rPr>
              <w:t>termin "postupka"</w:t>
            </w:r>
            <w:r w:rsidR="002A16B3" w:rsidRPr="00B571DC">
              <w:rPr>
                <w:rFonts w:cstheme="minorHAnsi"/>
                <w:bCs/>
                <w:lang w:val="bs-Latn-BA"/>
              </w:rPr>
              <w:t xml:space="preserve">. Gradonačelnik ne može provoditi postupak, ali ima ovlaštenja za zaključivanje ugovora.  Radi jasnoće može se napraviti </w:t>
            </w:r>
            <w:r w:rsidR="00906F4F" w:rsidRPr="00B571DC">
              <w:rPr>
                <w:rFonts w:cstheme="minorHAnsi"/>
                <w:bCs/>
                <w:lang w:val="bs-Latn-BA"/>
              </w:rPr>
              <w:t xml:space="preserve">usporedba </w:t>
            </w:r>
            <w:r w:rsidR="002A16B3" w:rsidRPr="00B571DC">
              <w:rPr>
                <w:rFonts w:cstheme="minorHAnsi"/>
                <w:bCs/>
                <w:lang w:val="bs-Latn-BA"/>
              </w:rPr>
              <w:t>sa drugim propisima. Npr. kod Zakona o javnim nabavkama BiH, postupak javne nabave provodi Komisija za javne nabavke a odluku o izboru donosi rukovodilac organa</w:t>
            </w:r>
            <w:r w:rsidR="00906F4F" w:rsidRPr="00B571DC">
              <w:rPr>
                <w:rFonts w:cstheme="minorHAnsi"/>
                <w:bCs/>
                <w:lang w:val="bs-Latn-BA"/>
              </w:rPr>
              <w:t xml:space="preserve"> koji je ovlašten za zaključivanje ugovora.</w:t>
            </w:r>
          </w:p>
        </w:tc>
      </w:tr>
      <w:tr w:rsidR="00FB17B9" w:rsidRPr="00B571DC" w14:paraId="49D586D7" w14:textId="77777777" w:rsidTr="00E83DD5">
        <w:tc>
          <w:tcPr>
            <w:tcW w:w="654" w:type="dxa"/>
            <w:vAlign w:val="center"/>
          </w:tcPr>
          <w:p w14:paraId="4A8FE7B6" w14:textId="396A25EB" w:rsidR="003050C5" w:rsidRPr="00B571DC" w:rsidRDefault="00995E98" w:rsidP="004948BF">
            <w:pPr>
              <w:jc w:val="center"/>
              <w:rPr>
                <w:lang w:val="bs-Latn-BA"/>
              </w:rPr>
            </w:pPr>
            <w:r w:rsidRPr="00B571DC">
              <w:rPr>
                <w:lang w:val="bs-Latn-BA"/>
              </w:rPr>
              <w:t>33</w:t>
            </w:r>
          </w:p>
        </w:tc>
        <w:tc>
          <w:tcPr>
            <w:tcW w:w="1698" w:type="dxa"/>
            <w:vAlign w:val="center"/>
          </w:tcPr>
          <w:p w14:paraId="71469651" w14:textId="77209E4D" w:rsidR="00E97DA0" w:rsidRPr="00B571DC" w:rsidRDefault="00E97DA0" w:rsidP="004948BF">
            <w:pPr>
              <w:rPr>
                <w:rFonts w:cstheme="minorHAnsi"/>
                <w:lang w:val="bs-Latn-BA"/>
              </w:rPr>
            </w:pPr>
            <w:r w:rsidRPr="00B571DC">
              <w:rPr>
                <w:rFonts w:cstheme="minorHAnsi"/>
                <w:lang w:val="bs-Latn-BA"/>
              </w:rPr>
              <w:t>Član 12.</w:t>
            </w:r>
          </w:p>
          <w:p w14:paraId="0DB90E68" w14:textId="3C0193FE" w:rsidR="003050C5" w:rsidRPr="00B571DC" w:rsidRDefault="00E97DA0" w:rsidP="004948BF">
            <w:pPr>
              <w:rPr>
                <w:rFonts w:cstheme="minorHAnsi"/>
                <w:lang w:val="bs-Latn-BA"/>
              </w:rPr>
            </w:pPr>
            <w:r w:rsidRPr="00B571DC">
              <w:rPr>
                <w:rFonts w:cstheme="minorHAnsi"/>
                <w:lang w:val="bs-Latn-BA"/>
              </w:rPr>
              <w:t>Ovlaštenja za provođenje procedura zaduživanja Federacije, kantona, grada odnosno općine</w:t>
            </w:r>
          </w:p>
        </w:tc>
        <w:tc>
          <w:tcPr>
            <w:tcW w:w="1885" w:type="dxa"/>
            <w:vAlign w:val="center"/>
          </w:tcPr>
          <w:p w14:paraId="18A11A8F" w14:textId="77777777" w:rsidR="00E97DA0" w:rsidRPr="00B571DC" w:rsidRDefault="00E97DA0" w:rsidP="004948BF">
            <w:pPr>
              <w:jc w:val="center"/>
              <w:rPr>
                <w:rFonts w:cstheme="minorHAnsi"/>
                <w:lang w:val="bs-Latn-BA"/>
              </w:rPr>
            </w:pPr>
            <w:r w:rsidRPr="00B571DC">
              <w:rPr>
                <w:rFonts w:cstheme="minorHAnsi"/>
                <w:lang w:val="bs-Latn-BA"/>
              </w:rPr>
              <w:t>Savez općina i gradova</w:t>
            </w:r>
          </w:p>
          <w:p w14:paraId="0F6A64BB" w14:textId="0A596FBE" w:rsidR="003050C5" w:rsidRPr="00B571DC" w:rsidRDefault="00E97DA0" w:rsidP="004948BF">
            <w:pPr>
              <w:jc w:val="center"/>
              <w:rPr>
                <w:rFonts w:cstheme="minorHAnsi"/>
                <w:lang w:val="bs-Latn-BA"/>
              </w:rPr>
            </w:pPr>
            <w:r w:rsidRPr="00B571DC">
              <w:rPr>
                <w:rFonts w:cstheme="minorHAnsi"/>
                <w:lang w:val="bs-Latn-BA"/>
              </w:rPr>
              <w:t>Općina Posušje</w:t>
            </w:r>
          </w:p>
        </w:tc>
        <w:tc>
          <w:tcPr>
            <w:tcW w:w="4547" w:type="dxa"/>
            <w:vAlign w:val="center"/>
          </w:tcPr>
          <w:p w14:paraId="7FA70F34" w14:textId="5C379345" w:rsidR="003050C5" w:rsidRPr="00B571DC" w:rsidRDefault="00E97DA0" w:rsidP="004948BF">
            <w:pPr>
              <w:jc w:val="both"/>
              <w:rPr>
                <w:rFonts w:cstheme="minorHAnsi"/>
                <w:lang w:val="bs-Latn-BA"/>
              </w:rPr>
            </w:pPr>
            <w:r w:rsidRPr="00B571DC">
              <w:rPr>
                <w:rFonts w:cstheme="minorHAnsi"/>
                <w:lang w:val="bs-Latn-BA"/>
              </w:rPr>
              <w:t>Ovu ulogu treba da imaju isključivo na</w:t>
            </w:r>
            <w:r w:rsidR="002A16B3" w:rsidRPr="00B571DC">
              <w:rPr>
                <w:rFonts w:cstheme="minorHAnsi"/>
                <w:lang w:val="bs-Latn-BA"/>
              </w:rPr>
              <w:t>č</w:t>
            </w:r>
            <w:r w:rsidRPr="00B571DC">
              <w:rPr>
                <w:rFonts w:cstheme="minorHAnsi"/>
                <w:lang w:val="bs-Latn-BA"/>
              </w:rPr>
              <w:t>elnici i gradonačelnici</w:t>
            </w:r>
            <w:r w:rsidR="00FE7F2B" w:rsidRPr="00B571DC">
              <w:rPr>
                <w:rFonts w:cstheme="minorHAnsi"/>
                <w:lang w:val="bs-Latn-BA"/>
              </w:rPr>
              <w:t>.</w:t>
            </w:r>
          </w:p>
        </w:tc>
        <w:tc>
          <w:tcPr>
            <w:tcW w:w="6520" w:type="dxa"/>
            <w:vAlign w:val="center"/>
          </w:tcPr>
          <w:p w14:paraId="46FF43B6" w14:textId="4246202D" w:rsidR="003050C5" w:rsidRPr="00B571DC" w:rsidRDefault="00E97DA0" w:rsidP="003C182A">
            <w:pPr>
              <w:jc w:val="both"/>
              <w:rPr>
                <w:rFonts w:cstheme="minorHAnsi"/>
                <w:b/>
                <w:lang w:val="bs-Latn-BA"/>
              </w:rPr>
            </w:pPr>
            <w:r w:rsidRPr="00B571DC">
              <w:rPr>
                <w:rFonts w:cstheme="minorHAnsi"/>
                <w:b/>
                <w:lang w:val="bs-Latn-BA"/>
              </w:rPr>
              <w:t xml:space="preserve">Komentar nije prihvaćen. </w:t>
            </w:r>
            <w:r w:rsidR="002A16B3" w:rsidRPr="00B571DC">
              <w:rPr>
                <w:rFonts w:cstheme="minorHAnsi"/>
                <w:lang w:val="bs-Latn-BA"/>
              </w:rPr>
              <w:t>Vidi prethodno obrazloženje.</w:t>
            </w:r>
          </w:p>
        </w:tc>
      </w:tr>
      <w:tr w:rsidR="00FB17B9" w:rsidRPr="00B571DC" w14:paraId="6E31128A" w14:textId="77777777" w:rsidTr="00E83DD5">
        <w:tc>
          <w:tcPr>
            <w:tcW w:w="654" w:type="dxa"/>
            <w:vAlign w:val="center"/>
          </w:tcPr>
          <w:p w14:paraId="48CAD6EB" w14:textId="28A6CB30" w:rsidR="003050C5" w:rsidRPr="00B571DC" w:rsidRDefault="00995E98" w:rsidP="004948BF">
            <w:pPr>
              <w:jc w:val="center"/>
              <w:rPr>
                <w:lang w:val="bs-Latn-BA"/>
              </w:rPr>
            </w:pPr>
            <w:r w:rsidRPr="00B571DC">
              <w:rPr>
                <w:lang w:val="bs-Latn-BA"/>
              </w:rPr>
              <w:t>34</w:t>
            </w:r>
          </w:p>
        </w:tc>
        <w:tc>
          <w:tcPr>
            <w:tcW w:w="1698" w:type="dxa"/>
            <w:vAlign w:val="center"/>
          </w:tcPr>
          <w:p w14:paraId="35822841" w14:textId="3965FABE" w:rsidR="00C41696" w:rsidRPr="00B571DC" w:rsidRDefault="00C41696" w:rsidP="004948BF">
            <w:pPr>
              <w:rPr>
                <w:rFonts w:cstheme="minorHAnsi"/>
                <w:lang w:val="bs-Latn-BA"/>
              </w:rPr>
            </w:pPr>
            <w:r w:rsidRPr="00B571DC">
              <w:rPr>
                <w:rFonts w:cstheme="minorHAnsi"/>
                <w:lang w:val="bs-Latn-BA"/>
              </w:rPr>
              <w:t>Član 13.</w:t>
            </w:r>
          </w:p>
          <w:p w14:paraId="28A3BE47" w14:textId="1E7D7624" w:rsidR="003050C5" w:rsidRPr="00B571DC" w:rsidRDefault="00C41696" w:rsidP="004948BF">
            <w:pPr>
              <w:rPr>
                <w:rFonts w:cstheme="minorHAnsi"/>
                <w:lang w:val="bs-Latn-BA"/>
              </w:rPr>
            </w:pPr>
            <w:r w:rsidRPr="00B571DC">
              <w:rPr>
                <w:rFonts w:cstheme="minorHAnsi"/>
                <w:lang w:val="bs-Latn-BA"/>
              </w:rPr>
              <w:t xml:space="preserve">Godišnje ograničenje </w:t>
            </w:r>
            <w:r w:rsidRPr="00B571DC">
              <w:rPr>
                <w:rFonts w:cstheme="minorHAnsi"/>
                <w:lang w:val="bs-Latn-BA"/>
              </w:rPr>
              <w:lastRenderedPageBreak/>
              <w:t>iznosa novog zaduživanja Federacije, kantona, grada i općine</w:t>
            </w:r>
          </w:p>
        </w:tc>
        <w:tc>
          <w:tcPr>
            <w:tcW w:w="1885" w:type="dxa"/>
            <w:vAlign w:val="center"/>
          </w:tcPr>
          <w:p w14:paraId="2CC77985" w14:textId="44956C0E" w:rsidR="003050C5" w:rsidRPr="00B571DC" w:rsidRDefault="00C41696" w:rsidP="004948BF">
            <w:pPr>
              <w:jc w:val="center"/>
              <w:rPr>
                <w:rFonts w:cstheme="minorHAnsi"/>
                <w:lang w:val="bs-Latn-BA"/>
              </w:rPr>
            </w:pPr>
            <w:r w:rsidRPr="00B571DC">
              <w:rPr>
                <w:rFonts w:cstheme="minorHAnsi"/>
                <w:lang w:val="bs-Latn-BA"/>
              </w:rPr>
              <w:lastRenderedPageBreak/>
              <w:t>JP Elektroprivreda BiH</w:t>
            </w:r>
          </w:p>
        </w:tc>
        <w:tc>
          <w:tcPr>
            <w:tcW w:w="4547" w:type="dxa"/>
            <w:vAlign w:val="center"/>
          </w:tcPr>
          <w:p w14:paraId="1CDA3C90" w14:textId="15172381" w:rsidR="00C41696" w:rsidRPr="00B571DC" w:rsidRDefault="00C41696" w:rsidP="004948BF">
            <w:pPr>
              <w:jc w:val="both"/>
              <w:rPr>
                <w:rFonts w:cstheme="minorHAnsi"/>
                <w:lang w:val="bs-Latn-BA"/>
              </w:rPr>
            </w:pPr>
            <w:r w:rsidRPr="00B571DC">
              <w:rPr>
                <w:rFonts w:cstheme="minorHAnsi"/>
                <w:lang w:val="bs-Latn-BA"/>
              </w:rPr>
              <w:t>Godišnje ograničenje iznosa novog zaduživanja se reguliše u ovom poglavlju, a u Poglavlju</w:t>
            </w:r>
          </w:p>
          <w:p w14:paraId="7B522817" w14:textId="510D1AFC" w:rsidR="00C41696" w:rsidRPr="00B571DC" w:rsidRDefault="00C41696" w:rsidP="004948BF">
            <w:pPr>
              <w:jc w:val="both"/>
              <w:rPr>
                <w:rFonts w:cstheme="minorHAnsi"/>
                <w:lang w:val="bs-Latn-BA"/>
              </w:rPr>
            </w:pPr>
            <w:r w:rsidRPr="00B571DC">
              <w:rPr>
                <w:rFonts w:cstheme="minorHAnsi"/>
                <w:lang w:val="bs-Latn-BA"/>
              </w:rPr>
              <w:lastRenderedPageBreak/>
              <w:t>VI, Go</w:t>
            </w:r>
            <w:r w:rsidR="001F1924">
              <w:rPr>
                <w:rFonts w:cstheme="minorHAnsi"/>
                <w:lang w:val="bs-Latn-BA"/>
              </w:rPr>
              <w:t>rnj</w:t>
            </w:r>
            <w:r w:rsidRPr="00B571DC">
              <w:rPr>
                <w:rFonts w:cstheme="minorHAnsi"/>
                <w:lang w:val="bs-Latn-BA"/>
              </w:rPr>
              <w:t>e granice i upravljanje dugom, se kroz četrnaest članova govori o granicama zaduživanja.</w:t>
            </w:r>
          </w:p>
          <w:p w14:paraId="7B8DA0FB" w14:textId="2509442D" w:rsidR="003050C5" w:rsidRPr="00B571DC" w:rsidRDefault="00C41696" w:rsidP="004948BF">
            <w:pPr>
              <w:jc w:val="both"/>
              <w:rPr>
                <w:rFonts w:cstheme="minorHAnsi"/>
                <w:lang w:val="bs-Latn-BA"/>
              </w:rPr>
            </w:pPr>
            <w:r w:rsidRPr="00B571DC">
              <w:rPr>
                <w:rFonts w:cstheme="minorHAnsi"/>
                <w:lang w:val="bs-Latn-BA"/>
              </w:rPr>
              <w:t>Smat</w:t>
            </w:r>
            <w:r w:rsidR="002A16B3" w:rsidRPr="00B571DC">
              <w:rPr>
                <w:rFonts w:cstheme="minorHAnsi"/>
                <w:lang w:val="bs-Latn-BA"/>
              </w:rPr>
              <w:t>r</w:t>
            </w:r>
            <w:r w:rsidR="00906F4F" w:rsidRPr="00B571DC">
              <w:rPr>
                <w:rFonts w:cstheme="minorHAnsi"/>
                <w:lang w:val="bs-Latn-BA"/>
              </w:rPr>
              <w:t>a</w:t>
            </w:r>
            <w:r w:rsidRPr="00B571DC">
              <w:rPr>
                <w:rFonts w:cstheme="minorHAnsi"/>
                <w:lang w:val="bs-Latn-BA"/>
              </w:rPr>
              <w:t>mo da ovo treba zajednički obuhvatiti i precizirati za pojedina pravna lica.</w:t>
            </w:r>
          </w:p>
        </w:tc>
        <w:tc>
          <w:tcPr>
            <w:tcW w:w="6520" w:type="dxa"/>
            <w:vAlign w:val="center"/>
          </w:tcPr>
          <w:p w14:paraId="0365A9D5" w14:textId="6349E5FF" w:rsidR="003050C5" w:rsidRPr="00B571DC" w:rsidRDefault="00C41696" w:rsidP="004948BF">
            <w:pPr>
              <w:jc w:val="both"/>
              <w:rPr>
                <w:rFonts w:cstheme="minorHAnsi"/>
                <w:bCs/>
                <w:lang w:val="bs-Latn-BA"/>
              </w:rPr>
            </w:pPr>
            <w:r w:rsidRPr="00B571DC">
              <w:rPr>
                <w:rFonts w:cstheme="minorHAnsi"/>
                <w:b/>
                <w:lang w:val="bs-Latn-BA"/>
              </w:rPr>
              <w:lastRenderedPageBreak/>
              <w:t xml:space="preserve">Komentar nije prihvaćen. </w:t>
            </w:r>
            <w:r w:rsidRPr="00B571DC">
              <w:rPr>
                <w:rFonts w:cstheme="minorHAnsi"/>
                <w:bCs/>
                <w:lang w:val="bs-Latn-BA"/>
              </w:rPr>
              <w:t>Iz naziva člana je vidljivo da se ovo ogra</w:t>
            </w:r>
            <w:r w:rsidR="00906F4F" w:rsidRPr="00B571DC">
              <w:rPr>
                <w:rFonts w:cstheme="minorHAnsi"/>
                <w:bCs/>
                <w:lang w:val="bs-Latn-BA"/>
              </w:rPr>
              <w:t>ni</w:t>
            </w:r>
            <w:r w:rsidRPr="00B571DC">
              <w:rPr>
                <w:rFonts w:cstheme="minorHAnsi"/>
                <w:bCs/>
                <w:lang w:val="bs-Latn-BA"/>
              </w:rPr>
              <w:t>čenje ne odnosi na vanbudžetske korisnike i javna preduzeća</w:t>
            </w:r>
            <w:r w:rsidR="003C182A" w:rsidRPr="00B571DC">
              <w:rPr>
                <w:rFonts w:cstheme="minorHAnsi"/>
                <w:bCs/>
                <w:lang w:val="bs-Latn-BA"/>
              </w:rPr>
              <w:t>.</w:t>
            </w:r>
          </w:p>
        </w:tc>
      </w:tr>
      <w:tr w:rsidR="00FB17B9" w:rsidRPr="00B571DC" w14:paraId="4C7A0400" w14:textId="77777777" w:rsidTr="00E83DD5">
        <w:tc>
          <w:tcPr>
            <w:tcW w:w="654" w:type="dxa"/>
            <w:vAlign w:val="center"/>
          </w:tcPr>
          <w:p w14:paraId="2D594688" w14:textId="6E405E30" w:rsidR="003050C5" w:rsidRPr="00B571DC" w:rsidRDefault="00995E98" w:rsidP="004948BF">
            <w:pPr>
              <w:jc w:val="center"/>
              <w:rPr>
                <w:lang w:val="bs-Latn-BA"/>
              </w:rPr>
            </w:pPr>
            <w:r w:rsidRPr="00B571DC">
              <w:rPr>
                <w:lang w:val="bs-Latn-BA"/>
              </w:rPr>
              <w:t>35</w:t>
            </w:r>
          </w:p>
        </w:tc>
        <w:tc>
          <w:tcPr>
            <w:tcW w:w="1698" w:type="dxa"/>
            <w:vAlign w:val="center"/>
          </w:tcPr>
          <w:p w14:paraId="62B2D522" w14:textId="788AABC9" w:rsidR="001D6F4C" w:rsidRPr="00B571DC" w:rsidRDefault="001D6F4C" w:rsidP="004948BF">
            <w:pPr>
              <w:rPr>
                <w:rFonts w:cstheme="minorHAnsi"/>
                <w:lang w:val="bs-Latn-BA"/>
              </w:rPr>
            </w:pPr>
            <w:r w:rsidRPr="00B571DC">
              <w:rPr>
                <w:rFonts w:cstheme="minorHAnsi"/>
                <w:lang w:val="bs-Latn-BA"/>
              </w:rPr>
              <w:t>Član 13.</w:t>
            </w:r>
          </w:p>
          <w:p w14:paraId="54F39829" w14:textId="1A69E1D2" w:rsidR="003050C5" w:rsidRPr="00B571DC" w:rsidRDefault="001D6F4C" w:rsidP="004948BF">
            <w:pPr>
              <w:rPr>
                <w:rFonts w:cstheme="minorHAnsi"/>
                <w:lang w:val="bs-Latn-BA"/>
              </w:rPr>
            </w:pPr>
            <w:r w:rsidRPr="00B571DC">
              <w:rPr>
                <w:rFonts w:cstheme="minorHAnsi"/>
                <w:lang w:val="bs-Latn-BA"/>
              </w:rPr>
              <w:t>Godišnje ograničenje iznosa novog zaduživanja Federacije, kantona, grada i općine</w:t>
            </w:r>
          </w:p>
        </w:tc>
        <w:tc>
          <w:tcPr>
            <w:tcW w:w="1885" w:type="dxa"/>
            <w:vAlign w:val="center"/>
          </w:tcPr>
          <w:p w14:paraId="4A9CB1FF" w14:textId="77777777" w:rsidR="001D6F4C" w:rsidRPr="00B571DC" w:rsidRDefault="001D6F4C" w:rsidP="004948BF">
            <w:pPr>
              <w:jc w:val="center"/>
              <w:rPr>
                <w:rFonts w:cstheme="minorHAnsi"/>
                <w:lang w:val="bs-Latn-BA"/>
              </w:rPr>
            </w:pPr>
            <w:r w:rsidRPr="00B571DC">
              <w:rPr>
                <w:rFonts w:cstheme="minorHAnsi"/>
                <w:lang w:val="bs-Latn-BA"/>
              </w:rPr>
              <w:t>Savez općina i gradova</w:t>
            </w:r>
          </w:p>
          <w:p w14:paraId="2021450C" w14:textId="78655C80" w:rsidR="003050C5" w:rsidRPr="00B571DC" w:rsidRDefault="001D6F4C" w:rsidP="004948BF">
            <w:pPr>
              <w:jc w:val="center"/>
              <w:rPr>
                <w:rFonts w:cstheme="minorHAnsi"/>
                <w:lang w:val="bs-Latn-BA"/>
              </w:rPr>
            </w:pPr>
            <w:r w:rsidRPr="00B571DC">
              <w:rPr>
                <w:rFonts w:cstheme="minorHAnsi"/>
                <w:lang w:val="bs-Latn-BA"/>
              </w:rPr>
              <w:t>Grad Bihać</w:t>
            </w:r>
          </w:p>
        </w:tc>
        <w:tc>
          <w:tcPr>
            <w:tcW w:w="4547" w:type="dxa"/>
            <w:vAlign w:val="center"/>
          </w:tcPr>
          <w:p w14:paraId="499F2DC2" w14:textId="4CAC2D1C" w:rsidR="001D6F4C" w:rsidRPr="00B571DC" w:rsidRDefault="001D6F4C" w:rsidP="004948BF">
            <w:pPr>
              <w:jc w:val="both"/>
              <w:rPr>
                <w:rFonts w:cstheme="minorHAnsi"/>
                <w:lang w:val="bs-Latn-BA"/>
              </w:rPr>
            </w:pPr>
            <w:r w:rsidRPr="00B571DC">
              <w:rPr>
                <w:rFonts w:cstheme="minorHAnsi"/>
                <w:lang w:val="bs-Latn-BA"/>
              </w:rPr>
              <w:t>U periodu privremenog finansiranja u skladu sa članom 35. Zakona o budžetima finansiraju se isti programi i ne mogu se započeti novi ili prošireni programi</w:t>
            </w:r>
            <w:r w:rsidR="002A16B3" w:rsidRPr="00B571DC">
              <w:rPr>
                <w:rFonts w:cstheme="minorHAnsi"/>
                <w:lang w:val="bs-Latn-BA"/>
              </w:rPr>
              <w:t>.</w:t>
            </w:r>
          </w:p>
          <w:p w14:paraId="3762A345" w14:textId="728FADEE" w:rsidR="003050C5" w:rsidRPr="00B571DC" w:rsidRDefault="003050C5" w:rsidP="00FE7F2B">
            <w:pPr>
              <w:jc w:val="both"/>
              <w:rPr>
                <w:rFonts w:cstheme="minorHAnsi"/>
                <w:lang w:val="bs-Latn-BA"/>
              </w:rPr>
            </w:pPr>
          </w:p>
        </w:tc>
        <w:tc>
          <w:tcPr>
            <w:tcW w:w="6520" w:type="dxa"/>
            <w:vAlign w:val="center"/>
          </w:tcPr>
          <w:p w14:paraId="5E1E5399" w14:textId="7ED12350" w:rsidR="003050C5" w:rsidRPr="00B571DC" w:rsidRDefault="001D6F4C"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Odluka o privr</w:t>
            </w:r>
            <w:r w:rsidR="00AD0987">
              <w:rPr>
                <w:rFonts w:cstheme="minorHAnsi"/>
                <w:bCs/>
                <w:lang w:val="bs-Latn-BA"/>
              </w:rPr>
              <w:t>e</w:t>
            </w:r>
            <w:r w:rsidRPr="00B571DC">
              <w:rPr>
                <w:rFonts w:cstheme="minorHAnsi"/>
                <w:bCs/>
                <w:lang w:val="bs-Latn-BA"/>
              </w:rPr>
              <w:t>menom finansiranju se treba donij</w:t>
            </w:r>
            <w:r w:rsidR="002A16B3" w:rsidRPr="00B571DC">
              <w:rPr>
                <w:rFonts w:cstheme="minorHAnsi"/>
                <w:bCs/>
                <w:lang w:val="bs-Latn-BA"/>
              </w:rPr>
              <w:t>e</w:t>
            </w:r>
            <w:r w:rsidRPr="00B571DC">
              <w:rPr>
                <w:rFonts w:cstheme="minorHAnsi"/>
                <w:bCs/>
                <w:lang w:val="bs-Latn-BA"/>
              </w:rPr>
              <w:t>ti uvažavajući odredbe Zakona o budžetima i ovog zakona</w:t>
            </w:r>
            <w:r w:rsidR="003C182A" w:rsidRPr="00B571DC">
              <w:rPr>
                <w:rFonts w:cstheme="minorHAnsi"/>
                <w:bCs/>
                <w:lang w:val="bs-Latn-BA"/>
              </w:rPr>
              <w:t>.</w:t>
            </w:r>
            <w:r w:rsidR="002A16B3" w:rsidRPr="00B571DC">
              <w:rPr>
                <w:rFonts w:cstheme="minorHAnsi"/>
                <w:bCs/>
                <w:lang w:val="bs-Latn-BA"/>
              </w:rPr>
              <w:t xml:space="preserve"> Nakon usvajanja ovog Zakona ostavljeno je vrijeme za u</w:t>
            </w:r>
            <w:r w:rsidR="001F1924">
              <w:rPr>
                <w:rFonts w:cstheme="minorHAnsi"/>
                <w:bCs/>
                <w:lang w:val="bs-Latn-BA"/>
              </w:rPr>
              <w:t>s</w:t>
            </w:r>
            <w:r w:rsidR="002A16B3" w:rsidRPr="00B571DC">
              <w:rPr>
                <w:rFonts w:cstheme="minorHAnsi"/>
                <w:bCs/>
                <w:lang w:val="bs-Latn-BA"/>
              </w:rPr>
              <w:t xml:space="preserve">klađivanje i  Zakona o budžetima koji u sebi sadrži odredbe Zakona o dugu, zaduživanju i garancijama.  </w:t>
            </w:r>
          </w:p>
        </w:tc>
      </w:tr>
      <w:tr w:rsidR="00FB17B9" w:rsidRPr="00B571DC" w14:paraId="26AD9B0E" w14:textId="77777777" w:rsidTr="00E83DD5">
        <w:tc>
          <w:tcPr>
            <w:tcW w:w="654" w:type="dxa"/>
            <w:vAlign w:val="center"/>
          </w:tcPr>
          <w:p w14:paraId="0C79F75F" w14:textId="263E5C85" w:rsidR="003050C5" w:rsidRPr="00B571DC" w:rsidRDefault="00995E98" w:rsidP="004948BF">
            <w:pPr>
              <w:jc w:val="center"/>
              <w:rPr>
                <w:lang w:val="bs-Latn-BA"/>
              </w:rPr>
            </w:pPr>
            <w:r w:rsidRPr="00B571DC">
              <w:rPr>
                <w:lang w:val="bs-Latn-BA"/>
              </w:rPr>
              <w:t>36</w:t>
            </w:r>
          </w:p>
        </w:tc>
        <w:tc>
          <w:tcPr>
            <w:tcW w:w="1698" w:type="dxa"/>
            <w:vAlign w:val="center"/>
          </w:tcPr>
          <w:p w14:paraId="5B51E791" w14:textId="7AED4111" w:rsidR="001F7640" w:rsidRPr="00B571DC" w:rsidRDefault="001F7640" w:rsidP="004948BF">
            <w:pPr>
              <w:rPr>
                <w:rFonts w:cstheme="minorHAnsi"/>
                <w:lang w:val="bs-Latn-BA"/>
              </w:rPr>
            </w:pPr>
            <w:r w:rsidRPr="00B571DC">
              <w:rPr>
                <w:rFonts w:cstheme="minorHAnsi"/>
                <w:lang w:val="bs-Latn-BA"/>
              </w:rPr>
              <w:t>Član 14.</w:t>
            </w:r>
          </w:p>
          <w:p w14:paraId="702D9D09" w14:textId="3E40AB2A" w:rsidR="001F7640" w:rsidRPr="00B571DC" w:rsidRDefault="001F7640" w:rsidP="004948BF">
            <w:pPr>
              <w:rPr>
                <w:rFonts w:cstheme="minorHAnsi"/>
                <w:lang w:val="bs-Latn-BA"/>
              </w:rPr>
            </w:pPr>
            <w:r w:rsidRPr="00B571DC">
              <w:rPr>
                <w:rFonts w:cstheme="minorHAnsi"/>
                <w:lang w:val="bs-Latn-BA"/>
              </w:rPr>
              <w:t>Godišnje ograničenje zaduživanja vanbudžetskog korisnika</w:t>
            </w:r>
          </w:p>
          <w:p w14:paraId="3E13C1B1" w14:textId="708D186F" w:rsidR="003050C5" w:rsidRPr="00B571DC" w:rsidRDefault="001F7640" w:rsidP="004948BF">
            <w:pPr>
              <w:rPr>
                <w:rFonts w:cstheme="minorHAnsi"/>
                <w:lang w:val="bs-Latn-BA"/>
              </w:rPr>
            </w:pPr>
            <w:r w:rsidRPr="00B571DC">
              <w:rPr>
                <w:rFonts w:cstheme="minorHAnsi"/>
                <w:lang w:val="bs-Latn-BA"/>
              </w:rPr>
              <w:t>stav 2.</w:t>
            </w:r>
          </w:p>
        </w:tc>
        <w:tc>
          <w:tcPr>
            <w:tcW w:w="1885" w:type="dxa"/>
            <w:vAlign w:val="center"/>
          </w:tcPr>
          <w:p w14:paraId="16FA7666" w14:textId="2399B96E" w:rsidR="003050C5" w:rsidRPr="00B571DC" w:rsidRDefault="001F7640"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5EFD67F4" w14:textId="77777777" w:rsidR="00AD0987" w:rsidRDefault="00AD0987" w:rsidP="00FE7F2B">
            <w:pPr>
              <w:jc w:val="both"/>
              <w:rPr>
                <w:rFonts w:cstheme="minorHAnsi"/>
                <w:lang w:val="bs-Latn-BA"/>
              </w:rPr>
            </w:pPr>
            <w:r w:rsidRPr="00AD0987">
              <w:rPr>
                <w:rFonts w:cstheme="minorHAnsi"/>
                <w:lang w:val="bs-Latn-BA"/>
              </w:rPr>
              <w:t>Prihodi vanbudžetskih korisnika, vanbudžetskih fondova i javnih zdravstvenih ustanova nisu utvrđeni u budžetu KS</w:t>
            </w:r>
            <w:r>
              <w:rPr>
                <w:rFonts w:cstheme="minorHAnsi"/>
                <w:lang w:val="bs-Latn-BA"/>
              </w:rPr>
              <w:t>.</w:t>
            </w:r>
          </w:p>
          <w:p w14:paraId="219CEB64" w14:textId="096ABDBB" w:rsidR="003050C5" w:rsidRPr="00B571DC" w:rsidRDefault="001F7640" w:rsidP="00FE7F2B">
            <w:pPr>
              <w:jc w:val="both"/>
              <w:rPr>
                <w:rFonts w:cstheme="minorHAnsi"/>
                <w:lang w:val="bs-Latn-BA"/>
              </w:rPr>
            </w:pPr>
            <w:r w:rsidRPr="00B571DC">
              <w:rPr>
                <w:rFonts w:cstheme="minorHAnsi"/>
                <w:lang w:val="bs-Latn-BA"/>
              </w:rPr>
              <w:t>Ove nove odredbe Zakona bile bi u suprotnosti sa Zakonom o budzetima u Federaciji BiH (član 68), po kome se u Zakonu o izvršavanju budžeta određuju iznosi novih zaduženja, kao i obaveze iz osnova tekućih otplata duga Federacije, odnosno kantona, a ne,,u kantonu".</w:t>
            </w:r>
          </w:p>
        </w:tc>
        <w:tc>
          <w:tcPr>
            <w:tcW w:w="6520" w:type="dxa"/>
            <w:vAlign w:val="center"/>
          </w:tcPr>
          <w:p w14:paraId="1BFF27FB" w14:textId="48A0940D" w:rsidR="003050C5" w:rsidRPr="00B571DC" w:rsidRDefault="00AE5325" w:rsidP="004948BF">
            <w:pPr>
              <w:jc w:val="both"/>
              <w:rPr>
                <w:rFonts w:cstheme="minorHAnsi"/>
                <w:lang w:val="bs-Latn-BA"/>
              </w:rPr>
            </w:pPr>
            <w:r w:rsidRPr="00B571DC">
              <w:rPr>
                <w:rFonts w:cstheme="minorHAnsi"/>
                <w:b/>
                <w:lang w:val="bs-Latn-BA"/>
              </w:rPr>
              <w:t xml:space="preserve">Komentar nije prihvaćen. </w:t>
            </w:r>
            <w:r w:rsidRPr="00B571DC">
              <w:rPr>
                <w:rFonts w:cstheme="minorHAnsi"/>
                <w:lang w:val="bs-Latn-BA"/>
              </w:rPr>
              <w:t xml:space="preserve">Kao i u drugim zemljama, potrebno je uspostaviti alate za upravljane javnim dugom koji pored budžeta obuhvata i dug vanbudžetskih korisnika, odnosno subjekata koji nisu budžetski korisnici. Bez ovog instrumenta javni dug se ne bi mogao držati pod kontrolom. U konkretnom slučaju ova ograničenja javnog duga su ujedno i ovlaštenja nadležnim organima do kojeg iznosa mogu davati saglasnosti na zaduživanje vanbudžetskim korisnicima.   Ovo je nova odredba,  a nakon usvajanja ovog Zakona ostavljeno je vrijeme za usklađivanje i Zakona o budžetima koji u sebi sadrži odredbe Zakona o dugu, zaduživanju i garancijama.   </w:t>
            </w:r>
          </w:p>
        </w:tc>
      </w:tr>
      <w:tr w:rsidR="00FB17B9" w:rsidRPr="00B571DC" w14:paraId="7D09B358" w14:textId="77777777" w:rsidTr="00E83DD5">
        <w:tc>
          <w:tcPr>
            <w:tcW w:w="654" w:type="dxa"/>
            <w:vAlign w:val="center"/>
          </w:tcPr>
          <w:p w14:paraId="3918F669" w14:textId="062F2F7F" w:rsidR="003050C5" w:rsidRPr="00B571DC" w:rsidRDefault="00995E98" w:rsidP="004948BF">
            <w:pPr>
              <w:jc w:val="center"/>
              <w:rPr>
                <w:lang w:val="bs-Latn-BA"/>
              </w:rPr>
            </w:pPr>
            <w:r w:rsidRPr="00B571DC">
              <w:rPr>
                <w:lang w:val="bs-Latn-BA"/>
              </w:rPr>
              <w:t>37</w:t>
            </w:r>
          </w:p>
        </w:tc>
        <w:tc>
          <w:tcPr>
            <w:tcW w:w="1698" w:type="dxa"/>
            <w:vAlign w:val="center"/>
          </w:tcPr>
          <w:p w14:paraId="7BE42D5A" w14:textId="6908146B" w:rsidR="007E25D3" w:rsidRPr="00B571DC" w:rsidRDefault="007E25D3" w:rsidP="004948BF">
            <w:pPr>
              <w:rPr>
                <w:rFonts w:cstheme="minorHAnsi"/>
                <w:lang w:val="bs-Latn-BA"/>
              </w:rPr>
            </w:pPr>
            <w:r w:rsidRPr="00B571DC">
              <w:rPr>
                <w:rFonts w:cstheme="minorHAnsi"/>
                <w:lang w:val="bs-Latn-BA"/>
              </w:rPr>
              <w:t>Član 15.</w:t>
            </w:r>
          </w:p>
          <w:p w14:paraId="7BACD2D2" w14:textId="09F9EA75" w:rsidR="007E25D3" w:rsidRPr="00B571DC" w:rsidRDefault="007E25D3" w:rsidP="004948BF">
            <w:pPr>
              <w:rPr>
                <w:rFonts w:cstheme="minorHAnsi"/>
                <w:lang w:val="bs-Latn-BA"/>
              </w:rPr>
            </w:pPr>
            <w:r w:rsidRPr="00B571DC">
              <w:rPr>
                <w:rFonts w:cstheme="minorHAnsi"/>
                <w:lang w:val="bs-Latn-BA"/>
              </w:rPr>
              <w:t>Godišnje ograničenje zaduživanja vanbudžetskog fonda</w:t>
            </w:r>
          </w:p>
          <w:p w14:paraId="0DB1F9AE" w14:textId="75CC16C2" w:rsidR="003050C5" w:rsidRPr="00B571DC" w:rsidRDefault="007E25D3" w:rsidP="004948BF">
            <w:pPr>
              <w:rPr>
                <w:rFonts w:cstheme="minorHAnsi"/>
                <w:lang w:val="bs-Latn-BA"/>
              </w:rPr>
            </w:pPr>
            <w:r w:rsidRPr="00B571DC">
              <w:rPr>
                <w:rFonts w:cstheme="minorHAnsi"/>
                <w:lang w:val="bs-Latn-BA"/>
              </w:rPr>
              <w:t>stav 2.</w:t>
            </w:r>
          </w:p>
        </w:tc>
        <w:tc>
          <w:tcPr>
            <w:tcW w:w="1885" w:type="dxa"/>
            <w:vAlign w:val="center"/>
          </w:tcPr>
          <w:p w14:paraId="7FC45263" w14:textId="66258682" w:rsidR="003050C5" w:rsidRPr="00B571DC" w:rsidRDefault="007E25D3"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2999996D" w14:textId="244AAA04" w:rsidR="003050C5" w:rsidRPr="00B571DC" w:rsidRDefault="007E25D3" w:rsidP="004948BF">
            <w:pPr>
              <w:jc w:val="both"/>
              <w:rPr>
                <w:rFonts w:cstheme="minorHAnsi"/>
                <w:lang w:val="bs-Latn-BA"/>
              </w:rPr>
            </w:pPr>
            <w:r w:rsidRPr="00B571DC">
              <w:rPr>
                <w:rFonts w:cstheme="minorHAnsi"/>
                <w:lang w:val="bs-Latn-BA"/>
              </w:rPr>
              <w:t xml:space="preserve">Prihodi </w:t>
            </w:r>
            <w:r w:rsidR="00AD0987">
              <w:rPr>
                <w:rFonts w:cstheme="minorHAnsi"/>
                <w:lang w:val="bs-Latn-BA"/>
              </w:rPr>
              <w:t>vanbudžetskih korisnika</w:t>
            </w:r>
            <w:r w:rsidRPr="00B571DC">
              <w:rPr>
                <w:rFonts w:cstheme="minorHAnsi"/>
                <w:lang w:val="bs-Latn-BA"/>
              </w:rPr>
              <w:t xml:space="preserve">, </w:t>
            </w:r>
            <w:r w:rsidR="00AD0987">
              <w:rPr>
                <w:rFonts w:cstheme="minorHAnsi"/>
                <w:lang w:val="bs-Latn-BA"/>
              </w:rPr>
              <w:t>vanbudžetskih fondova</w:t>
            </w:r>
            <w:r w:rsidRPr="00B571DC">
              <w:rPr>
                <w:rFonts w:cstheme="minorHAnsi"/>
                <w:lang w:val="bs-Latn-BA"/>
              </w:rPr>
              <w:t xml:space="preserve"> i javnih zdravstvenih ustanova nisu utvrđeni u budžetu KS</w:t>
            </w:r>
            <w:r w:rsidR="00AD0987">
              <w:rPr>
                <w:rFonts w:cstheme="minorHAnsi"/>
                <w:lang w:val="bs-Latn-BA"/>
              </w:rPr>
              <w:t>.</w:t>
            </w:r>
          </w:p>
        </w:tc>
        <w:tc>
          <w:tcPr>
            <w:tcW w:w="6520" w:type="dxa"/>
            <w:vAlign w:val="center"/>
          </w:tcPr>
          <w:p w14:paraId="049FAF03" w14:textId="30BCA200" w:rsidR="003050C5" w:rsidRPr="00B571DC" w:rsidRDefault="007E25D3" w:rsidP="004948BF">
            <w:pPr>
              <w:jc w:val="both"/>
              <w:rPr>
                <w:rFonts w:cstheme="minorHAnsi"/>
                <w:b/>
                <w:lang w:val="bs-Latn-BA"/>
              </w:rPr>
            </w:pPr>
            <w:r w:rsidRPr="00B571DC">
              <w:rPr>
                <w:rFonts w:cstheme="minorHAnsi"/>
                <w:b/>
                <w:lang w:val="bs-Latn-BA"/>
              </w:rPr>
              <w:t xml:space="preserve">Komentar </w:t>
            </w:r>
            <w:r w:rsidR="00AE5325" w:rsidRPr="00B571DC">
              <w:rPr>
                <w:rFonts w:cstheme="minorHAnsi"/>
                <w:b/>
                <w:lang w:val="bs-Latn-BA"/>
              </w:rPr>
              <w:t xml:space="preserve">nije prihvaćen. </w:t>
            </w:r>
            <w:r w:rsidR="00AE5325" w:rsidRPr="00B571DC">
              <w:rPr>
                <w:rFonts w:cstheme="minorHAnsi"/>
                <w:lang w:val="bs-Latn-BA"/>
              </w:rPr>
              <w:t>Nakon što je</w:t>
            </w:r>
            <w:r w:rsidR="00AE5325" w:rsidRPr="00B571DC">
              <w:rPr>
                <w:rFonts w:cstheme="minorHAnsi"/>
                <w:b/>
                <w:lang w:val="bs-Latn-BA"/>
              </w:rPr>
              <w:t xml:space="preserve"> </w:t>
            </w:r>
            <w:r w:rsidR="00AD0987" w:rsidRPr="00AD0987">
              <w:rPr>
                <w:rFonts w:cstheme="minorHAnsi"/>
                <w:lang w:val="bs-Latn-BA"/>
              </w:rPr>
              <w:t xml:space="preserve">utvrđeno </w:t>
            </w:r>
            <w:r w:rsidR="00AE5325" w:rsidRPr="00AD0987">
              <w:rPr>
                <w:rFonts w:cstheme="minorHAnsi"/>
                <w:bCs/>
                <w:lang w:val="bs-Latn-BA"/>
              </w:rPr>
              <w:t xml:space="preserve"> </w:t>
            </w:r>
            <w:r w:rsidR="00AE5325" w:rsidRPr="00B571DC">
              <w:rPr>
                <w:rFonts w:cstheme="minorHAnsi"/>
                <w:bCs/>
                <w:lang w:val="bs-Latn-BA"/>
              </w:rPr>
              <w:t>da se</w:t>
            </w:r>
            <w:r w:rsidRPr="00B571DC">
              <w:rPr>
                <w:rFonts w:cstheme="minorHAnsi"/>
                <w:bCs/>
                <w:lang w:val="bs-Latn-BA"/>
              </w:rPr>
              <w:t xml:space="preserve"> vanbudžetski fondovi </w:t>
            </w:r>
            <w:r w:rsidR="00AD0987">
              <w:rPr>
                <w:rFonts w:cstheme="minorHAnsi"/>
                <w:bCs/>
                <w:lang w:val="bs-Latn-BA"/>
              </w:rPr>
              <w:t>ni po važećim propisima koji</w:t>
            </w:r>
            <w:r w:rsidR="002B0F32">
              <w:rPr>
                <w:rFonts w:cstheme="minorHAnsi"/>
                <w:bCs/>
                <w:lang w:val="bs-Latn-BA"/>
              </w:rPr>
              <w:t xml:space="preserve"> </w:t>
            </w:r>
            <w:r w:rsidR="00AD0987">
              <w:rPr>
                <w:rFonts w:cstheme="minorHAnsi"/>
                <w:bCs/>
                <w:lang w:val="bs-Latn-BA"/>
              </w:rPr>
              <w:t xml:space="preserve">uređuju njihovo poslovanje </w:t>
            </w:r>
            <w:r w:rsidRPr="00B571DC">
              <w:rPr>
                <w:rFonts w:cstheme="minorHAnsi"/>
                <w:bCs/>
                <w:lang w:val="bs-Latn-BA"/>
              </w:rPr>
              <w:t>ne mogu zaduživati</w:t>
            </w:r>
            <w:r w:rsidR="00AE5325" w:rsidRPr="00B571DC">
              <w:rPr>
                <w:rFonts w:cstheme="minorHAnsi"/>
                <w:bCs/>
                <w:lang w:val="bs-Latn-BA"/>
              </w:rPr>
              <w:t>,</w:t>
            </w:r>
            <w:r w:rsidR="00E36D2C" w:rsidRPr="00B571DC">
              <w:rPr>
                <w:rFonts w:cstheme="minorHAnsi"/>
                <w:bCs/>
                <w:lang w:val="bs-Latn-BA"/>
              </w:rPr>
              <w:t xml:space="preserve"> </w:t>
            </w:r>
            <w:r w:rsidR="00AD0987">
              <w:rPr>
                <w:rFonts w:cstheme="minorHAnsi"/>
                <w:bCs/>
                <w:lang w:val="bs-Latn-BA"/>
              </w:rPr>
              <w:t xml:space="preserve">i to pravilo ugradilo u prijedlog zakona </w:t>
            </w:r>
            <w:r w:rsidR="00E36D2C" w:rsidRPr="00B571DC">
              <w:rPr>
                <w:rFonts w:cstheme="minorHAnsi"/>
                <w:bCs/>
                <w:lang w:val="bs-Latn-BA"/>
              </w:rPr>
              <w:t xml:space="preserve">dostavljeni </w:t>
            </w:r>
            <w:r w:rsidR="00AE5325" w:rsidRPr="00B571DC">
              <w:rPr>
                <w:rFonts w:cstheme="minorHAnsi"/>
                <w:bCs/>
                <w:lang w:val="bs-Latn-BA"/>
              </w:rPr>
              <w:t xml:space="preserve"> </w:t>
            </w:r>
            <w:r w:rsidR="00E36D2C" w:rsidRPr="00B571DC">
              <w:rPr>
                <w:rFonts w:cstheme="minorHAnsi"/>
                <w:bCs/>
                <w:lang w:val="bs-Latn-BA"/>
              </w:rPr>
              <w:t>komentar je postao irelevantan.</w:t>
            </w:r>
            <w:r w:rsidR="00AD0987">
              <w:rPr>
                <w:rFonts w:cstheme="minorHAnsi"/>
                <w:bCs/>
                <w:lang w:val="bs-Latn-BA"/>
              </w:rPr>
              <w:t xml:space="preserve"> </w:t>
            </w:r>
          </w:p>
        </w:tc>
      </w:tr>
      <w:tr w:rsidR="003263F2" w:rsidRPr="00B571DC" w14:paraId="2E8E457A" w14:textId="77777777" w:rsidTr="00E83DD5">
        <w:tc>
          <w:tcPr>
            <w:tcW w:w="654" w:type="dxa"/>
            <w:vAlign w:val="center"/>
          </w:tcPr>
          <w:p w14:paraId="56A42BA1" w14:textId="6B2F6598" w:rsidR="003263F2" w:rsidRPr="00B571DC" w:rsidRDefault="00995E98" w:rsidP="004948BF">
            <w:pPr>
              <w:jc w:val="center"/>
              <w:rPr>
                <w:lang w:val="bs-Latn-BA"/>
              </w:rPr>
            </w:pPr>
            <w:r w:rsidRPr="00B571DC">
              <w:rPr>
                <w:lang w:val="bs-Latn-BA"/>
              </w:rPr>
              <w:t>38</w:t>
            </w:r>
          </w:p>
        </w:tc>
        <w:tc>
          <w:tcPr>
            <w:tcW w:w="1698" w:type="dxa"/>
            <w:vAlign w:val="center"/>
          </w:tcPr>
          <w:p w14:paraId="6F53F002" w14:textId="370991ED" w:rsidR="003263F2" w:rsidRPr="00B571DC" w:rsidRDefault="003263F2" w:rsidP="004948BF">
            <w:pPr>
              <w:rPr>
                <w:rFonts w:cstheme="minorHAnsi"/>
                <w:lang w:val="bs-Latn-BA"/>
              </w:rPr>
            </w:pPr>
            <w:r w:rsidRPr="00B571DC">
              <w:rPr>
                <w:rFonts w:cstheme="minorHAnsi"/>
                <w:lang w:val="bs-Latn-BA"/>
              </w:rPr>
              <w:t>Član 16.</w:t>
            </w:r>
          </w:p>
          <w:p w14:paraId="732AACE1" w14:textId="1B68F5AB" w:rsidR="003263F2" w:rsidRPr="00B571DC" w:rsidRDefault="003263F2" w:rsidP="004948BF">
            <w:pPr>
              <w:rPr>
                <w:rFonts w:cstheme="minorHAnsi"/>
                <w:lang w:val="bs-Latn-BA"/>
              </w:rPr>
            </w:pPr>
            <w:r w:rsidRPr="00B571DC">
              <w:rPr>
                <w:rFonts w:cstheme="minorHAnsi"/>
                <w:lang w:val="bs-Latn-BA"/>
              </w:rPr>
              <w:t>Ograničenje zaduživanja javne zdravstvene ustanove</w:t>
            </w:r>
          </w:p>
        </w:tc>
        <w:tc>
          <w:tcPr>
            <w:tcW w:w="1885" w:type="dxa"/>
            <w:vAlign w:val="center"/>
          </w:tcPr>
          <w:p w14:paraId="47373B6F" w14:textId="643AFEC0" w:rsidR="003263F2" w:rsidRPr="00B571DC" w:rsidRDefault="003263F2"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2CEFE95E" w14:textId="14A1FDEB" w:rsidR="003263F2" w:rsidRPr="00B571DC" w:rsidRDefault="003263F2" w:rsidP="004948BF">
            <w:pPr>
              <w:jc w:val="both"/>
              <w:rPr>
                <w:rFonts w:cstheme="minorHAnsi"/>
                <w:lang w:val="bs-Latn-BA"/>
              </w:rPr>
            </w:pPr>
            <w:r w:rsidRPr="00B571DC">
              <w:rPr>
                <w:rFonts w:cstheme="minorHAnsi"/>
                <w:lang w:val="bs-Latn-BA"/>
              </w:rPr>
              <w:t>prihodi VBK VBF i javnih zdravstvenih ustanova nisu utvrđeni u budžetu KS</w:t>
            </w:r>
          </w:p>
        </w:tc>
        <w:tc>
          <w:tcPr>
            <w:tcW w:w="6520" w:type="dxa"/>
            <w:vMerge w:val="restart"/>
            <w:vAlign w:val="center"/>
          </w:tcPr>
          <w:p w14:paraId="0AD87F09" w14:textId="39FFDD3A" w:rsidR="003263F2" w:rsidRPr="00B571DC" w:rsidRDefault="003263F2" w:rsidP="003C182A">
            <w:pPr>
              <w:jc w:val="both"/>
              <w:rPr>
                <w:rFonts w:cstheme="minorHAnsi"/>
                <w:b/>
                <w:lang w:val="bs-Latn-BA"/>
              </w:rPr>
            </w:pPr>
            <w:r w:rsidRPr="00B571DC">
              <w:rPr>
                <w:rFonts w:cstheme="minorHAnsi"/>
                <w:b/>
                <w:lang w:val="bs-Latn-BA"/>
              </w:rPr>
              <w:t xml:space="preserve">Komentar </w:t>
            </w:r>
            <w:r w:rsidR="00E36D2C" w:rsidRPr="00B571DC">
              <w:rPr>
                <w:rFonts w:cstheme="minorHAnsi"/>
                <w:b/>
                <w:lang w:val="bs-Latn-BA"/>
              </w:rPr>
              <w:t xml:space="preserve">ZZO TK i SBK </w:t>
            </w:r>
            <w:r w:rsidRPr="00B571DC">
              <w:rPr>
                <w:rFonts w:cstheme="minorHAnsi"/>
                <w:b/>
                <w:lang w:val="bs-Latn-BA"/>
              </w:rPr>
              <w:t>prihvaćen</w:t>
            </w:r>
            <w:r w:rsidRPr="00B571DC">
              <w:rPr>
                <w:rFonts w:cstheme="minorHAnsi"/>
                <w:bCs/>
                <w:lang w:val="bs-Latn-BA"/>
              </w:rPr>
              <w:t xml:space="preserve">. </w:t>
            </w:r>
            <w:r w:rsidR="00E36D2C" w:rsidRPr="00B571DC">
              <w:rPr>
                <w:rFonts w:cstheme="minorHAnsi"/>
                <w:bCs/>
                <w:lang w:val="bs-Latn-BA"/>
              </w:rPr>
              <w:t>Predloženo je da se javne zdravstvene ustanove ne mogu zaduživati, uz obrazloženja koja su prethodno navedena.</w:t>
            </w:r>
          </w:p>
        </w:tc>
      </w:tr>
      <w:tr w:rsidR="003263F2" w:rsidRPr="00B571DC" w14:paraId="6463A06D" w14:textId="77777777" w:rsidTr="00E83DD5">
        <w:tc>
          <w:tcPr>
            <w:tcW w:w="654" w:type="dxa"/>
            <w:vAlign w:val="center"/>
          </w:tcPr>
          <w:p w14:paraId="2E3D8EB1" w14:textId="477078C7" w:rsidR="003263F2" w:rsidRPr="00B571DC" w:rsidRDefault="00995E98" w:rsidP="004948BF">
            <w:pPr>
              <w:jc w:val="center"/>
              <w:rPr>
                <w:lang w:val="bs-Latn-BA"/>
              </w:rPr>
            </w:pPr>
            <w:r w:rsidRPr="00B571DC">
              <w:rPr>
                <w:lang w:val="bs-Latn-BA"/>
              </w:rPr>
              <w:lastRenderedPageBreak/>
              <w:t>39</w:t>
            </w:r>
          </w:p>
        </w:tc>
        <w:tc>
          <w:tcPr>
            <w:tcW w:w="1698" w:type="dxa"/>
            <w:vAlign w:val="center"/>
          </w:tcPr>
          <w:p w14:paraId="74FF6D6A" w14:textId="77777777" w:rsidR="003263F2" w:rsidRPr="00B571DC" w:rsidRDefault="003263F2" w:rsidP="004948BF">
            <w:pPr>
              <w:rPr>
                <w:rFonts w:cstheme="minorHAnsi"/>
                <w:lang w:val="bs-Latn-BA"/>
              </w:rPr>
            </w:pPr>
            <w:r w:rsidRPr="00B571DC">
              <w:rPr>
                <w:rFonts w:cstheme="minorHAnsi"/>
                <w:lang w:val="bs-Latn-BA"/>
              </w:rPr>
              <w:t>Član 16.</w:t>
            </w:r>
          </w:p>
          <w:p w14:paraId="0A97ECC7" w14:textId="0615702D" w:rsidR="003263F2" w:rsidRPr="00B571DC" w:rsidRDefault="003263F2" w:rsidP="004948BF">
            <w:pPr>
              <w:rPr>
                <w:rFonts w:cstheme="minorHAnsi"/>
                <w:lang w:val="bs-Latn-BA"/>
              </w:rPr>
            </w:pPr>
            <w:r w:rsidRPr="00B571DC">
              <w:rPr>
                <w:rFonts w:cstheme="minorHAnsi"/>
                <w:lang w:val="bs-Latn-BA"/>
              </w:rPr>
              <w:t>Ograničenje zaduživanja javne zdravstvene ustanove</w:t>
            </w:r>
          </w:p>
        </w:tc>
        <w:tc>
          <w:tcPr>
            <w:tcW w:w="1885" w:type="dxa"/>
            <w:vAlign w:val="center"/>
          </w:tcPr>
          <w:p w14:paraId="016344EB" w14:textId="3CA80D4E" w:rsidR="003263F2" w:rsidRPr="00B571DC" w:rsidRDefault="003263F2" w:rsidP="004948BF">
            <w:pPr>
              <w:jc w:val="center"/>
              <w:rPr>
                <w:rFonts w:cstheme="minorHAnsi"/>
                <w:lang w:val="bs-Latn-BA"/>
              </w:rPr>
            </w:pPr>
            <w:r w:rsidRPr="00B571DC">
              <w:rPr>
                <w:rFonts w:cstheme="minorHAnsi"/>
                <w:lang w:val="bs-Latn-BA"/>
              </w:rPr>
              <w:t>Zavod zdravstvenog osiguranja TK</w:t>
            </w:r>
          </w:p>
        </w:tc>
        <w:tc>
          <w:tcPr>
            <w:tcW w:w="4547" w:type="dxa"/>
            <w:vAlign w:val="center"/>
          </w:tcPr>
          <w:p w14:paraId="5857AECE" w14:textId="782576FA" w:rsidR="003263F2" w:rsidRPr="00B571DC" w:rsidRDefault="003263F2" w:rsidP="004948BF">
            <w:pPr>
              <w:jc w:val="both"/>
              <w:rPr>
                <w:rFonts w:cstheme="minorHAnsi"/>
                <w:lang w:val="bs-Latn-BA"/>
              </w:rPr>
            </w:pPr>
            <w:r w:rsidRPr="00B571DC">
              <w:rPr>
                <w:rFonts w:cstheme="minorHAnsi"/>
                <w:lang w:val="bs-Latn-BA"/>
              </w:rPr>
              <w:t>Zavodi kupuj</w:t>
            </w:r>
            <w:r w:rsidR="00906F4F" w:rsidRPr="00B571DC">
              <w:rPr>
                <w:rFonts w:cstheme="minorHAnsi"/>
                <w:lang w:val="bs-Latn-BA"/>
              </w:rPr>
              <w:t>u</w:t>
            </w:r>
            <w:r w:rsidRPr="00B571DC">
              <w:rPr>
                <w:rFonts w:cstheme="minorHAnsi"/>
                <w:lang w:val="bs-Latn-BA"/>
              </w:rPr>
              <w:t xml:space="preserve"> usluge. odnosno program zdravstvene zastrte, jdnako od privalnog i iavnog sektora te ne finansiraju javne zdravstvene ustanove po princlpu budžeta (plate, TO, materijalni troškovi). Zbog toga nije jasno opredjeljenje Nacrta zakona i postavljenom odnosu između Za</w:t>
            </w:r>
            <w:r w:rsidR="00E36D2C" w:rsidRPr="00B571DC">
              <w:rPr>
                <w:rFonts w:cstheme="minorHAnsi"/>
                <w:lang w:val="bs-Latn-BA"/>
              </w:rPr>
              <w:t>v</w:t>
            </w:r>
            <w:r w:rsidRPr="00B571DC">
              <w:rPr>
                <w:rFonts w:cstheme="minorHAnsi"/>
                <w:lang w:val="bs-Latn-BA"/>
              </w:rPr>
              <w:t>oda i javn</w:t>
            </w:r>
            <w:r w:rsidR="00E36D2C" w:rsidRPr="00B571DC">
              <w:rPr>
                <w:rFonts w:cstheme="minorHAnsi"/>
                <w:lang w:val="bs-Latn-BA"/>
              </w:rPr>
              <w:t>i</w:t>
            </w:r>
            <w:r w:rsidRPr="00B571DC">
              <w:rPr>
                <w:rFonts w:cstheme="minorHAnsi"/>
                <w:lang w:val="bs-Latn-BA"/>
              </w:rPr>
              <w:t>h zdravstvenih ustanova. Vidjeti i komentar uz čl. 8</w:t>
            </w:r>
            <w:r w:rsidR="00AD0987">
              <w:rPr>
                <w:rFonts w:cstheme="minorHAnsi"/>
                <w:lang w:val="bs-Latn-BA"/>
              </w:rPr>
              <w:t>.</w:t>
            </w:r>
          </w:p>
        </w:tc>
        <w:tc>
          <w:tcPr>
            <w:tcW w:w="6520" w:type="dxa"/>
            <w:vMerge/>
            <w:vAlign w:val="center"/>
          </w:tcPr>
          <w:p w14:paraId="36DA00F6" w14:textId="77777777" w:rsidR="003263F2" w:rsidRPr="00B571DC" w:rsidRDefault="003263F2" w:rsidP="004948BF">
            <w:pPr>
              <w:jc w:val="both"/>
              <w:rPr>
                <w:rFonts w:cstheme="minorHAnsi"/>
                <w:b/>
                <w:lang w:val="bs-Latn-BA"/>
              </w:rPr>
            </w:pPr>
          </w:p>
        </w:tc>
      </w:tr>
      <w:tr w:rsidR="003263F2" w:rsidRPr="00B571DC" w14:paraId="66C75C8F" w14:textId="77777777" w:rsidTr="00E83DD5">
        <w:tc>
          <w:tcPr>
            <w:tcW w:w="654" w:type="dxa"/>
            <w:vAlign w:val="center"/>
          </w:tcPr>
          <w:p w14:paraId="404FCD77" w14:textId="765145E9" w:rsidR="003263F2" w:rsidRPr="00B571DC" w:rsidRDefault="00995E98" w:rsidP="004948BF">
            <w:pPr>
              <w:jc w:val="center"/>
              <w:rPr>
                <w:lang w:val="bs-Latn-BA"/>
              </w:rPr>
            </w:pPr>
            <w:r w:rsidRPr="00B571DC">
              <w:rPr>
                <w:lang w:val="bs-Latn-BA"/>
              </w:rPr>
              <w:t>40</w:t>
            </w:r>
          </w:p>
        </w:tc>
        <w:tc>
          <w:tcPr>
            <w:tcW w:w="1698" w:type="dxa"/>
            <w:vAlign w:val="center"/>
          </w:tcPr>
          <w:p w14:paraId="7F7D2651" w14:textId="77777777" w:rsidR="003263F2" w:rsidRPr="00B571DC" w:rsidRDefault="003263F2" w:rsidP="004948BF">
            <w:pPr>
              <w:rPr>
                <w:rFonts w:cstheme="minorHAnsi"/>
                <w:lang w:val="bs-Latn-BA"/>
              </w:rPr>
            </w:pPr>
            <w:r w:rsidRPr="00B571DC">
              <w:rPr>
                <w:rFonts w:cstheme="minorHAnsi"/>
                <w:lang w:val="bs-Latn-BA"/>
              </w:rPr>
              <w:t>Član 16.</w:t>
            </w:r>
          </w:p>
          <w:p w14:paraId="508A3721" w14:textId="7F33E590" w:rsidR="003263F2" w:rsidRPr="00B571DC" w:rsidRDefault="003263F2" w:rsidP="004948BF">
            <w:pPr>
              <w:rPr>
                <w:rFonts w:cstheme="minorHAnsi"/>
                <w:lang w:val="bs-Latn-BA"/>
              </w:rPr>
            </w:pPr>
            <w:r w:rsidRPr="00B571DC">
              <w:rPr>
                <w:rFonts w:cstheme="minorHAnsi"/>
                <w:lang w:val="bs-Latn-BA"/>
              </w:rPr>
              <w:t>Ograničenje zaduživanja javne zdravstvene ustanove</w:t>
            </w:r>
          </w:p>
        </w:tc>
        <w:tc>
          <w:tcPr>
            <w:tcW w:w="1885" w:type="dxa"/>
            <w:vAlign w:val="center"/>
          </w:tcPr>
          <w:p w14:paraId="6171D237" w14:textId="79D05EA8" w:rsidR="003263F2" w:rsidRPr="00B571DC" w:rsidRDefault="003263F2" w:rsidP="004948BF">
            <w:pPr>
              <w:jc w:val="center"/>
              <w:rPr>
                <w:rFonts w:cstheme="minorHAnsi"/>
                <w:lang w:val="bs-Latn-BA"/>
              </w:rPr>
            </w:pPr>
            <w:r w:rsidRPr="00B571DC">
              <w:rPr>
                <w:rFonts w:cstheme="minorHAnsi"/>
                <w:lang w:val="bs-Latn-BA"/>
              </w:rPr>
              <w:t>Zavod za zdravstveno osigurnje SBK</w:t>
            </w:r>
          </w:p>
        </w:tc>
        <w:tc>
          <w:tcPr>
            <w:tcW w:w="4547" w:type="dxa"/>
            <w:vAlign w:val="center"/>
          </w:tcPr>
          <w:p w14:paraId="669A7107" w14:textId="37240681" w:rsidR="003263F2" w:rsidRPr="00B571DC" w:rsidRDefault="003263F2" w:rsidP="004948BF">
            <w:pPr>
              <w:jc w:val="both"/>
              <w:rPr>
                <w:rFonts w:cstheme="minorHAnsi"/>
                <w:lang w:val="bs-Latn-BA"/>
              </w:rPr>
            </w:pPr>
            <w:r w:rsidRPr="00B571DC">
              <w:rPr>
                <w:rFonts w:cstheme="minorHAnsi"/>
                <w:lang w:val="bs-Latn-BA"/>
              </w:rPr>
              <w:t>Uskladiti sa članom 1, odnosno da se predlagač odredi da li se ovaj zakon primjenjuje i na javne zdravstvene ustanove čiji je osnivač kanton ili općina</w:t>
            </w:r>
            <w:r w:rsidR="00FE7F2B" w:rsidRPr="00B571DC">
              <w:rPr>
                <w:rFonts w:cstheme="minorHAnsi"/>
                <w:lang w:val="bs-Latn-BA"/>
              </w:rPr>
              <w:t>.</w:t>
            </w:r>
          </w:p>
        </w:tc>
        <w:tc>
          <w:tcPr>
            <w:tcW w:w="6520" w:type="dxa"/>
            <w:vMerge/>
            <w:vAlign w:val="center"/>
          </w:tcPr>
          <w:p w14:paraId="4DEF0CB5" w14:textId="77777777" w:rsidR="003263F2" w:rsidRPr="00B571DC" w:rsidRDefault="003263F2" w:rsidP="004948BF">
            <w:pPr>
              <w:jc w:val="both"/>
              <w:rPr>
                <w:rFonts w:cstheme="minorHAnsi"/>
                <w:b/>
                <w:lang w:val="bs-Latn-BA"/>
              </w:rPr>
            </w:pPr>
          </w:p>
        </w:tc>
      </w:tr>
      <w:tr w:rsidR="00FB17B9" w:rsidRPr="00B571DC" w14:paraId="1106C3C5" w14:textId="77777777" w:rsidTr="00E83DD5">
        <w:tc>
          <w:tcPr>
            <w:tcW w:w="654" w:type="dxa"/>
            <w:vAlign w:val="center"/>
          </w:tcPr>
          <w:p w14:paraId="7957B273" w14:textId="766E03E4" w:rsidR="003050C5" w:rsidRPr="00B571DC" w:rsidRDefault="00995E98" w:rsidP="004948BF">
            <w:pPr>
              <w:jc w:val="center"/>
              <w:rPr>
                <w:lang w:val="bs-Latn-BA"/>
              </w:rPr>
            </w:pPr>
            <w:r w:rsidRPr="00B571DC">
              <w:rPr>
                <w:lang w:val="bs-Latn-BA"/>
              </w:rPr>
              <w:t>41</w:t>
            </w:r>
          </w:p>
        </w:tc>
        <w:tc>
          <w:tcPr>
            <w:tcW w:w="1698" w:type="dxa"/>
            <w:vAlign w:val="center"/>
          </w:tcPr>
          <w:p w14:paraId="52A53BF1" w14:textId="61C48945" w:rsidR="00CD6DB2" w:rsidRPr="00B571DC" w:rsidRDefault="00CD6DB2" w:rsidP="004948BF">
            <w:pPr>
              <w:rPr>
                <w:rFonts w:cstheme="minorHAnsi"/>
                <w:lang w:val="bs-Latn-BA"/>
              </w:rPr>
            </w:pPr>
            <w:r w:rsidRPr="00B571DC">
              <w:rPr>
                <w:rFonts w:cstheme="minorHAnsi"/>
                <w:lang w:val="bs-Latn-BA"/>
              </w:rPr>
              <w:t>Član 16.</w:t>
            </w:r>
          </w:p>
          <w:p w14:paraId="27F9802B" w14:textId="4762716D" w:rsidR="00CD6DB2" w:rsidRPr="00B571DC" w:rsidRDefault="00CD6DB2" w:rsidP="004948BF">
            <w:pPr>
              <w:rPr>
                <w:rFonts w:cstheme="minorHAnsi"/>
                <w:lang w:val="bs-Latn-BA"/>
              </w:rPr>
            </w:pPr>
            <w:r w:rsidRPr="00B571DC">
              <w:rPr>
                <w:rFonts w:cstheme="minorHAnsi"/>
                <w:lang w:val="bs-Latn-BA"/>
              </w:rPr>
              <w:t>Ograničenje zaduživanja javne zdravstvene ustanove</w:t>
            </w:r>
          </w:p>
          <w:p w14:paraId="3465ECE0" w14:textId="60780FC7" w:rsidR="003050C5" w:rsidRPr="00B571DC" w:rsidRDefault="00CD6DB2" w:rsidP="004948BF">
            <w:pPr>
              <w:rPr>
                <w:rFonts w:cstheme="minorHAnsi"/>
                <w:lang w:val="bs-Latn-BA"/>
              </w:rPr>
            </w:pPr>
            <w:r w:rsidRPr="00B571DC">
              <w:rPr>
                <w:rFonts w:cstheme="minorHAnsi"/>
                <w:lang w:val="bs-Latn-BA"/>
              </w:rPr>
              <w:t>stav 1.</w:t>
            </w:r>
          </w:p>
        </w:tc>
        <w:tc>
          <w:tcPr>
            <w:tcW w:w="1885" w:type="dxa"/>
            <w:vAlign w:val="center"/>
          </w:tcPr>
          <w:p w14:paraId="1955370D" w14:textId="77777777" w:rsidR="00CD6DB2" w:rsidRPr="00B571DC" w:rsidRDefault="00CD6DB2" w:rsidP="004948BF">
            <w:pPr>
              <w:jc w:val="center"/>
              <w:rPr>
                <w:rFonts w:cstheme="minorHAnsi"/>
                <w:lang w:val="bs-Latn-BA"/>
              </w:rPr>
            </w:pPr>
            <w:r w:rsidRPr="00B571DC">
              <w:rPr>
                <w:rFonts w:cstheme="minorHAnsi"/>
                <w:lang w:val="bs-Latn-BA"/>
              </w:rPr>
              <w:t>Savez općina i gradova</w:t>
            </w:r>
          </w:p>
          <w:p w14:paraId="453D1408" w14:textId="6B35B826" w:rsidR="003050C5" w:rsidRPr="00B571DC" w:rsidRDefault="00CD6DB2" w:rsidP="004948BF">
            <w:pPr>
              <w:jc w:val="center"/>
              <w:rPr>
                <w:rFonts w:cstheme="minorHAnsi"/>
                <w:lang w:val="bs-Latn-BA"/>
              </w:rPr>
            </w:pPr>
            <w:r w:rsidRPr="00B571DC">
              <w:rPr>
                <w:rFonts w:cstheme="minorHAnsi"/>
                <w:lang w:val="bs-Latn-BA"/>
              </w:rPr>
              <w:t>Općina Olovo</w:t>
            </w:r>
          </w:p>
        </w:tc>
        <w:tc>
          <w:tcPr>
            <w:tcW w:w="4547" w:type="dxa"/>
            <w:vAlign w:val="center"/>
          </w:tcPr>
          <w:p w14:paraId="53365BC2" w14:textId="3B72BFE9" w:rsidR="003050C5" w:rsidRPr="00B571DC" w:rsidRDefault="004C7142" w:rsidP="004948BF">
            <w:pPr>
              <w:jc w:val="both"/>
              <w:rPr>
                <w:rFonts w:cstheme="minorHAnsi"/>
                <w:lang w:val="bs-Latn-BA"/>
              </w:rPr>
            </w:pPr>
            <w:r w:rsidRPr="00B571DC">
              <w:rPr>
                <w:rFonts w:cstheme="minorHAnsi"/>
                <w:lang w:val="bs-Latn-BA"/>
              </w:rPr>
              <w:t>U članu 16. Nacrta Zakona precizirati termin „javna zdravstvena ustanova“, te predvidjeti kao „izuz</w:t>
            </w:r>
            <w:r w:rsidR="002B0F32">
              <w:rPr>
                <w:rFonts w:cstheme="minorHAnsi"/>
                <w:lang w:val="bs-Latn-BA"/>
              </w:rPr>
              <w:t>e</w:t>
            </w:r>
            <w:r w:rsidRPr="00B571DC">
              <w:rPr>
                <w:rFonts w:cstheme="minorHAnsi"/>
                <w:lang w:val="bs-Latn-BA"/>
              </w:rPr>
              <w:t>tak“ JZU koja je registrovana za obavljanje i drugih djelatnosti (npr. zdravstvene usluge u turizmu) koja se može kreditno zadužiti ukoliko je kreditno sposobna i/ili ima garanciju Ministar</w:t>
            </w:r>
            <w:r w:rsidR="002B0F32">
              <w:rPr>
                <w:rFonts w:cstheme="minorHAnsi"/>
                <w:lang w:val="bs-Latn-BA"/>
              </w:rPr>
              <w:t>s</w:t>
            </w:r>
            <w:r w:rsidRPr="00B571DC">
              <w:rPr>
                <w:rFonts w:cstheme="minorHAnsi"/>
                <w:lang w:val="bs-Latn-BA"/>
              </w:rPr>
              <w:t>tva/grada/općine zavisno od toga ko ima odlučujići uticaj u upravljanju</w:t>
            </w:r>
            <w:r w:rsidR="00FE7F2B" w:rsidRPr="00B571DC">
              <w:rPr>
                <w:rFonts w:cstheme="minorHAnsi"/>
                <w:lang w:val="bs-Latn-BA"/>
              </w:rPr>
              <w:t>.</w:t>
            </w:r>
          </w:p>
        </w:tc>
        <w:tc>
          <w:tcPr>
            <w:tcW w:w="6520" w:type="dxa"/>
            <w:vAlign w:val="center"/>
          </w:tcPr>
          <w:p w14:paraId="676B0E0C" w14:textId="58884C5F" w:rsidR="003050C5" w:rsidRPr="00B571DC" w:rsidRDefault="004C7142" w:rsidP="003C182A">
            <w:pPr>
              <w:jc w:val="both"/>
              <w:rPr>
                <w:rFonts w:cstheme="minorHAnsi"/>
                <w:b/>
                <w:lang w:val="bs-Latn-BA"/>
              </w:rPr>
            </w:pPr>
            <w:r w:rsidRPr="00B571DC">
              <w:rPr>
                <w:rFonts w:cstheme="minorHAnsi"/>
                <w:b/>
                <w:lang w:val="bs-Latn-BA"/>
              </w:rPr>
              <w:t xml:space="preserve">Komentar prihvaćen. </w:t>
            </w:r>
            <w:r w:rsidRPr="00B571DC">
              <w:rPr>
                <w:rFonts w:cstheme="minorHAnsi"/>
                <w:bCs/>
                <w:lang w:val="bs-Latn-BA"/>
              </w:rPr>
              <w:t>Reumal Fojnica</w:t>
            </w:r>
            <w:r w:rsidR="00E36D2C" w:rsidRPr="00B571DC">
              <w:rPr>
                <w:rFonts w:cstheme="minorHAnsi"/>
                <w:bCs/>
                <w:lang w:val="bs-Latn-BA"/>
              </w:rPr>
              <w:t>, Aquaterm</w:t>
            </w:r>
            <w:r w:rsidRPr="00B571DC">
              <w:rPr>
                <w:rFonts w:cstheme="minorHAnsi"/>
                <w:bCs/>
                <w:lang w:val="bs-Latn-BA"/>
              </w:rPr>
              <w:t xml:space="preserve"> Olovo</w:t>
            </w:r>
            <w:r w:rsidR="00E36D2C" w:rsidRPr="00B571DC">
              <w:rPr>
                <w:rFonts w:cstheme="minorHAnsi"/>
                <w:bCs/>
                <w:lang w:val="bs-Latn-BA"/>
              </w:rPr>
              <w:t xml:space="preserve"> i </w:t>
            </w:r>
            <w:r w:rsidRPr="00B571DC">
              <w:rPr>
                <w:rFonts w:cstheme="minorHAnsi"/>
                <w:bCs/>
                <w:lang w:val="bs-Latn-BA"/>
              </w:rPr>
              <w:t xml:space="preserve"> nisu</w:t>
            </w:r>
            <w:r w:rsidR="00E36D2C" w:rsidRPr="00B571DC">
              <w:rPr>
                <w:rFonts w:cstheme="minorHAnsi"/>
                <w:bCs/>
                <w:lang w:val="bs-Latn-BA"/>
              </w:rPr>
              <w:t xml:space="preserve"> klasificirane u sektor opće države (</w:t>
            </w:r>
            <w:r w:rsidRPr="00B571DC">
              <w:rPr>
                <w:rFonts w:cstheme="minorHAnsi"/>
                <w:bCs/>
                <w:lang w:val="bs-Latn-BA"/>
              </w:rPr>
              <w:t>13</w:t>
            </w:r>
            <w:r w:rsidR="00E36D2C" w:rsidRPr="00B571DC">
              <w:rPr>
                <w:rFonts w:cstheme="minorHAnsi"/>
                <w:bCs/>
                <w:lang w:val="bs-Latn-BA"/>
              </w:rPr>
              <w:t>)</w:t>
            </w:r>
            <w:r w:rsidRPr="00B571DC">
              <w:rPr>
                <w:rFonts w:cstheme="minorHAnsi"/>
                <w:bCs/>
                <w:lang w:val="bs-Latn-BA"/>
              </w:rPr>
              <w:t xml:space="preserve">, </w:t>
            </w:r>
            <w:r w:rsidR="00E36D2C" w:rsidRPr="00B571DC">
              <w:rPr>
                <w:rFonts w:cstheme="minorHAnsi"/>
                <w:bCs/>
                <w:lang w:val="bs-Latn-BA"/>
              </w:rPr>
              <w:t xml:space="preserve">iako su registrovane kao </w:t>
            </w:r>
            <w:r w:rsidRPr="00B571DC">
              <w:rPr>
                <w:rFonts w:cstheme="minorHAnsi"/>
                <w:bCs/>
                <w:lang w:val="bs-Latn-BA"/>
              </w:rPr>
              <w:t>javne zdravstvene ustanove.</w:t>
            </w:r>
          </w:p>
        </w:tc>
      </w:tr>
      <w:tr w:rsidR="00FB17B9" w:rsidRPr="00B571DC" w14:paraId="62BB58FE" w14:textId="77777777" w:rsidTr="00E83DD5">
        <w:tc>
          <w:tcPr>
            <w:tcW w:w="654" w:type="dxa"/>
            <w:vAlign w:val="center"/>
          </w:tcPr>
          <w:p w14:paraId="33C6E7C4" w14:textId="6125021C" w:rsidR="003050C5" w:rsidRPr="00B571DC" w:rsidRDefault="00995E98" w:rsidP="004948BF">
            <w:pPr>
              <w:jc w:val="center"/>
              <w:rPr>
                <w:lang w:val="bs-Latn-BA"/>
              </w:rPr>
            </w:pPr>
            <w:r w:rsidRPr="00B571DC">
              <w:rPr>
                <w:lang w:val="bs-Latn-BA"/>
              </w:rPr>
              <w:t>4</w:t>
            </w:r>
            <w:r w:rsidR="0093147C">
              <w:rPr>
                <w:lang w:val="bs-Latn-BA"/>
              </w:rPr>
              <w:t>2</w:t>
            </w:r>
          </w:p>
        </w:tc>
        <w:tc>
          <w:tcPr>
            <w:tcW w:w="1698" w:type="dxa"/>
            <w:vAlign w:val="center"/>
          </w:tcPr>
          <w:p w14:paraId="464BB8C8" w14:textId="19229C39" w:rsidR="004C7142" w:rsidRPr="00B571DC" w:rsidRDefault="004C7142" w:rsidP="004948BF">
            <w:pPr>
              <w:rPr>
                <w:rFonts w:cstheme="minorHAnsi"/>
                <w:lang w:val="bs-Latn-BA"/>
              </w:rPr>
            </w:pPr>
            <w:r w:rsidRPr="00B571DC">
              <w:rPr>
                <w:rFonts w:cstheme="minorHAnsi"/>
                <w:lang w:val="bs-Latn-BA"/>
              </w:rPr>
              <w:t>Član 17.</w:t>
            </w:r>
          </w:p>
          <w:p w14:paraId="70B616ED" w14:textId="42877E2B" w:rsidR="003050C5" w:rsidRPr="00B571DC" w:rsidRDefault="004C7142" w:rsidP="00364082">
            <w:pPr>
              <w:rPr>
                <w:rFonts w:cstheme="minorHAnsi"/>
                <w:lang w:val="bs-Latn-BA"/>
              </w:rPr>
            </w:pPr>
            <w:r w:rsidRPr="00B571DC">
              <w:rPr>
                <w:rFonts w:cstheme="minorHAnsi"/>
                <w:lang w:val="bs-Latn-BA"/>
              </w:rPr>
              <w:t>Prethodna saglasnost Federalnog ministarstva finansija</w:t>
            </w:r>
          </w:p>
        </w:tc>
        <w:tc>
          <w:tcPr>
            <w:tcW w:w="1885" w:type="dxa"/>
            <w:vAlign w:val="center"/>
          </w:tcPr>
          <w:p w14:paraId="149A824E" w14:textId="34C18EE4" w:rsidR="003050C5" w:rsidRPr="00B571DC" w:rsidRDefault="004C7142"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068595B9" w14:textId="3ACDB65C" w:rsidR="003050C5" w:rsidRPr="00B571DC" w:rsidRDefault="00906F4F" w:rsidP="004948BF">
            <w:pPr>
              <w:jc w:val="both"/>
              <w:rPr>
                <w:rFonts w:cstheme="minorHAnsi"/>
                <w:lang w:val="bs-Latn-BA"/>
              </w:rPr>
            </w:pPr>
            <w:r w:rsidRPr="00B571DC">
              <w:rPr>
                <w:rFonts w:cstheme="minorHAnsi"/>
                <w:lang w:val="bs-Latn-BA"/>
              </w:rPr>
              <w:t>D</w:t>
            </w:r>
            <w:r w:rsidR="004C7142" w:rsidRPr="00B571DC">
              <w:rPr>
                <w:rFonts w:cstheme="minorHAnsi"/>
                <w:lang w:val="bs-Latn-BA"/>
              </w:rPr>
              <w:t xml:space="preserve">odati stav (4) kojim </w:t>
            </w:r>
            <w:r w:rsidRPr="00B571DC">
              <w:rPr>
                <w:rFonts w:cstheme="minorHAnsi"/>
                <w:lang w:val="bs-Latn-BA"/>
              </w:rPr>
              <w:t>ć</w:t>
            </w:r>
            <w:r w:rsidR="004C7142" w:rsidRPr="00B571DC">
              <w:rPr>
                <w:rFonts w:cstheme="minorHAnsi"/>
                <w:lang w:val="bs-Latn-BA"/>
              </w:rPr>
              <w:t>e biti utvrđeno da odredbe ovog člana na odgovarajući način primjenjuju kantoni</w:t>
            </w:r>
            <w:r w:rsidRPr="00B571DC">
              <w:rPr>
                <w:rFonts w:cstheme="minorHAnsi"/>
                <w:lang w:val="bs-Latn-BA"/>
              </w:rPr>
              <w:t xml:space="preserve">, </w:t>
            </w:r>
            <w:r w:rsidR="004C7142" w:rsidRPr="00B571DC">
              <w:rPr>
                <w:rFonts w:cstheme="minorHAnsi"/>
                <w:lang w:val="bs-Latn-BA"/>
              </w:rPr>
              <w:t xml:space="preserve"> gradovi i općine</w:t>
            </w:r>
            <w:r w:rsidRPr="00B571DC">
              <w:rPr>
                <w:rFonts w:cstheme="minorHAnsi"/>
                <w:lang w:val="bs-Latn-BA"/>
              </w:rPr>
              <w:t>.</w:t>
            </w:r>
          </w:p>
        </w:tc>
        <w:tc>
          <w:tcPr>
            <w:tcW w:w="6520" w:type="dxa"/>
            <w:vAlign w:val="center"/>
          </w:tcPr>
          <w:p w14:paraId="4DCD9433" w14:textId="47B8B227" w:rsidR="003050C5" w:rsidRPr="00B571DC" w:rsidRDefault="004C7142" w:rsidP="003C182A">
            <w:pPr>
              <w:jc w:val="both"/>
              <w:rPr>
                <w:rFonts w:cstheme="minorHAnsi"/>
                <w:b/>
                <w:lang w:val="bs-Latn-BA"/>
              </w:rPr>
            </w:pPr>
            <w:r w:rsidRPr="00B571DC">
              <w:rPr>
                <w:rFonts w:cstheme="minorHAnsi"/>
                <w:b/>
                <w:lang w:val="bs-Latn-BA"/>
              </w:rPr>
              <w:t xml:space="preserve">Komentar nije prihvaćen. </w:t>
            </w:r>
            <w:r w:rsidRPr="00B571DC">
              <w:rPr>
                <w:rFonts w:cstheme="minorHAnsi"/>
                <w:color w:val="000000"/>
                <w:lang w:val="bs-Latn-BA"/>
              </w:rPr>
              <w:t>I</w:t>
            </w:r>
            <w:r w:rsidR="00906F4F" w:rsidRPr="00B571DC">
              <w:rPr>
                <w:rFonts w:cstheme="minorHAnsi"/>
                <w:color w:val="000000"/>
                <w:lang w:val="bs-Latn-BA"/>
              </w:rPr>
              <w:t>s</w:t>
            </w:r>
            <w:r w:rsidRPr="00B571DC">
              <w:rPr>
                <w:rFonts w:cstheme="minorHAnsi"/>
                <w:color w:val="000000"/>
                <w:lang w:val="bs-Latn-BA"/>
              </w:rPr>
              <w:t>to je propisano članom 18. za kantone.</w:t>
            </w:r>
          </w:p>
        </w:tc>
      </w:tr>
      <w:tr w:rsidR="007E25D3" w:rsidRPr="00B571DC" w14:paraId="6A774A04" w14:textId="77777777" w:rsidTr="00E83DD5">
        <w:tc>
          <w:tcPr>
            <w:tcW w:w="654" w:type="dxa"/>
            <w:vAlign w:val="center"/>
          </w:tcPr>
          <w:p w14:paraId="712C5FEB" w14:textId="112FD481" w:rsidR="007E25D3" w:rsidRPr="00B571DC" w:rsidRDefault="00995E98" w:rsidP="004948BF">
            <w:pPr>
              <w:jc w:val="center"/>
              <w:rPr>
                <w:lang w:val="bs-Latn-BA"/>
              </w:rPr>
            </w:pPr>
            <w:r w:rsidRPr="00B571DC">
              <w:rPr>
                <w:lang w:val="bs-Latn-BA"/>
              </w:rPr>
              <w:t>4</w:t>
            </w:r>
            <w:r w:rsidR="0093147C">
              <w:rPr>
                <w:lang w:val="bs-Latn-BA"/>
              </w:rPr>
              <w:t>3</w:t>
            </w:r>
          </w:p>
        </w:tc>
        <w:tc>
          <w:tcPr>
            <w:tcW w:w="1698" w:type="dxa"/>
            <w:vAlign w:val="center"/>
          </w:tcPr>
          <w:p w14:paraId="63E5E71C" w14:textId="5FCFEBAE" w:rsidR="004C7142" w:rsidRPr="00B571DC" w:rsidRDefault="004C7142" w:rsidP="004948BF">
            <w:pPr>
              <w:rPr>
                <w:rFonts w:cstheme="minorHAnsi"/>
                <w:lang w:val="bs-Latn-BA"/>
              </w:rPr>
            </w:pPr>
            <w:r w:rsidRPr="00B571DC">
              <w:rPr>
                <w:rFonts w:cstheme="minorHAnsi"/>
                <w:lang w:val="bs-Latn-BA"/>
              </w:rPr>
              <w:t>Član 17.</w:t>
            </w:r>
          </w:p>
          <w:p w14:paraId="4E68ACC9" w14:textId="6300152A" w:rsidR="007E25D3" w:rsidRPr="00B571DC" w:rsidRDefault="004C7142" w:rsidP="00364082">
            <w:pPr>
              <w:rPr>
                <w:rFonts w:cstheme="minorHAnsi"/>
                <w:lang w:val="bs-Latn-BA"/>
              </w:rPr>
            </w:pPr>
            <w:r w:rsidRPr="00B571DC">
              <w:rPr>
                <w:rFonts w:cstheme="minorHAnsi"/>
                <w:lang w:val="bs-Latn-BA"/>
              </w:rPr>
              <w:t>Prethodna saglasnost Federalnog ministarstva finansija</w:t>
            </w:r>
          </w:p>
        </w:tc>
        <w:tc>
          <w:tcPr>
            <w:tcW w:w="1885" w:type="dxa"/>
            <w:vAlign w:val="center"/>
          </w:tcPr>
          <w:p w14:paraId="20B982F3" w14:textId="10A3CCB9" w:rsidR="007E25D3" w:rsidRPr="00B571DC" w:rsidRDefault="004C7142" w:rsidP="004948BF">
            <w:pPr>
              <w:jc w:val="center"/>
              <w:rPr>
                <w:rFonts w:cstheme="minorHAnsi"/>
                <w:lang w:val="bs-Latn-BA"/>
              </w:rPr>
            </w:pPr>
            <w:r w:rsidRPr="00B571DC">
              <w:rPr>
                <w:rFonts w:cstheme="minorHAnsi"/>
                <w:lang w:val="bs-Latn-BA"/>
              </w:rPr>
              <w:t>JP Elektroprivreda BiH</w:t>
            </w:r>
          </w:p>
        </w:tc>
        <w:tc>
          <w:tcPr>
            <w:tcW w:w="4547" w:type="dxa"/>
            <w:vAlign w:val="center"/>
          </w:tcPr>
          <w:p w14:paraId="6536531C" w14:textId="3C8B01D8" w:rsidR="004C7142" w:rsidRPr="00B571DC" w:rsidRDefault="004C7142" w:rsidP="004948BF">
            <w:pPr>
              <w:jc w:val="both"/>
              <w:rPr>
                <w:rFonts w:cstheme="minorHAnsi"/>
                <w:lang w:val="bs-Latn-BA"/>
              </w:rPr>
            </w:pPr>
            <w:r w:rsidRPr="00B571DC">
              <w:rPr>
                <w:rFonts w:cstheme="minorHAnsi"/>
                <w:lang w:val="bs-Latn-BA"/>
              </w:rPr>
              <w:t>U članu 17 definiše se dio procedure, stav c)</w:t>
            </w:r>
          </w:p>
          <w:p w14:paraId="701F4B0F" w14:textId="77777777" w:rsidR="004C7142" w:rsidRPr="00B571DC" w:rsidRDefault="004C7142" w:rsidP="004948BF">
            <w:pPr>
              <w:jc w:val="both"/>
              <w:rPr>
                <w:rFonts w:cstheme="minorHAnsi"/>
                <w:lang w:val="bs-Latn-BA"/>
              </w:rPr>
            </w:pPr>
            <w:r w:rsidRPr="00B571DC">
              <w:rPr>
                <w:rFonts w:cstheme="minorHAnsi"/>
                <w:lang w:val="bs-Latn-BA"/>
              </w:rPr>
              <w:t>da se javna preduzeda ne mogu zaduživati bez prethodne saglasnosti FMF ako su negativno poslovala u prethodne dvije godine, a u članu 28. Postupak direktnog vanjskog zaduživanjs ne navode se nikakva</w:t>
            </w:r>
          </w:p>
          <w:p w14:paraId="07E15549" w14:textId="6A073C5E" w:rsidR="007E25D3" w:rsidRPr="00B571DC" w:rsidRDefault="004C7142" w:rsidP="004948BF">
            <w:pPr>
              <w:jc w:val="both"/>
              <w:rPr>
                <w:rFonts w:cstheme="minorHAnsi"/>
                <w:lang w:val="bs-Latn-BA"/>
              </w:rPr>
            </w:pPr>
            <w:r w:rsidRPr="00B571DC">
              <w:rPr>
                <w:rFonts w:cstheme="minorHAnsi"/>
                <w:lang w:val="bs-Latn-BA"/>
              </w:rPr>
              <w:t>ograničenja. Zaključujemo da se javna preduze</w:t>
            </w:r>
            <w:r w:rsidR="004822F3" w:rsidRPr="00B571DC">
              <w:rPr>
                <w:rFonts w:cstheme="minorHAnsi"/>
                <w:lang w:val="bs-Latn-BA"/>
              </w:rPr>
              <w:t>ć</w:t>
            </w:r>
            <w:r w:rsidRPr="00B571DC">
              <w:rPr>
                <w:rFonts w:cstheme="minorHAnsi"/>
                <w:lang w:val="bs-Latn-BA"/>
              </w:rPr>
              <w:t>a, koja su poslovala pozitivno, mogu zadužiti bez</w:t>
            </w:r>
            <w:r w:rsidR="004822F3" w:rsidRPr="00B571DC">
              <w:rPr>
                <w:rFonts w:cstheme="minorHAnsi"/>
                <w:lang w:val="bs-Latn-BA"/>
              </w:rPr>
              <w:t xml:space="preserve"> </w:t>
            </w:r>
            <w:r w:rsidRPr="00B571DC">
              <w:rPr>
                <w:rFonts w:cstheme="minorHAnsi"/>
                <w:lang w:val="bs-Latn-BA"/>
              </w:rPr>
              <w:t>prethodne saglasnosti. Predlažemo da se ovo preciznije definiše Zakonom.</w:t>
            </w:r>
          </w:p>
        </w:tc>
        <w:tc>
          <w:tcPr>
            <w:tcW w:w="6520" w:type="dxa"/>
            <w:vAlign w:val="center"/>
          </w:tcPr>
          <w:p w14:paraId="6A917D0D" w14:textId="22479124" w:rsidR="007E25D3" w:rsidRPr="00B571DC" w:rsidRDefault="004C7142" w:rsidP="004948BF">
            <w:pPr>
              <w:jc w:val="both"/>
              <w:rPr>
                <w:rFonts w:cstheme="minorHAnsi"/>
                <w:b/>
                <w:lang w:val="bs-Latn-BA"/>
              </w:rPr>
            </w:pPr>
            <w:r w:rsidRPr="00B571DC">
              <w:rPr>
                <w:rFonts w:cstheme="minorHAnsi"/>
                <w:b/>
                <w:lang w:val="bs-Latn-BA"/>
              </w:rPr>
              <w:t>Komentar</w:t>
            </w:r>
            <w:r w:rsidR="004822F3" w:rsidRPr="00B571DC">
              <w:rPr>
                <w:rFonts w:cstheme="minorHAnsi"/>
                <w:b/>
                <w:lang w:val="bs-Latn-BA"/>
              </w:rPr>
              <w:t xml:space="preserve"> djelimično</w:t>
            </w:r>
            <w:r w:rsidRPr="00B571DC">
              <w:rPr>
                <w:rFonts w:cstheme="minorHAnsi"/>
                <w:b/>
                <w:lang w:val="bs-Latn-BA"/>
              </w:rPr>
              <w:t xml:space="preserve"> prihvaćen. </w:t>
            </w:r>
            <w:r w:rsidR="004822F3" w:rsidRPr="00B571DC">
              <w:rPr>
                <w:rFonts w:cstheme="minorHAnsi"/>
                <w:lang w:val="bs-Latn-BA"/>
              </w:rPr>
              <w:t>Konstatacija je tačna. Javna preduzeća koja nisu vanbudžetski korisnici</w:t>
            </w:r>
            <w:r w:rsidR="007B102D" w:rsidRPr="00B571DC">
              <w:rPr>
                <w:rFonts w:cstheme="minorHAnsi"/>
                <w:lang w:val="bs-Latn-BA"/>
              </w:rPr>
              <w:t>, koja nemaju dug za koji je izdata garancija FBiH, kantona, grada ili općine</w:t>
            </w:r>
            <w:r w:rsidR="004822F3" w:rsidRPr="00B571DC">
              <w:rPr>
                <w:rFonts w:cstheme="minorHAnsi"/>
                <w:lang w:val="bs-Latn-BA"/>
              </w:rPr>
              <w:t xml:space="preserve"> a pozitivno su poslovala mogu se zaduživati bez prethodne saglasnosti</w:t>
            </w:r>
            <w:r w:rsidR="007B102D" w:rsidRPr="00B571DC">
              <w:rPr>
                <w:rFonts w:cstheme="minorHAnsi"/>
                <w:lang w:val="bs-Latn-BA"/>
              </w:rPr>
              <w:t>.</w:t>
            </w:r>
            <w:r w:rsidR="004822F3" w:rsidRPr="00B571DC">
              <w:rPr>
                <w:rFonts w:cstheme="minorHAnsi"/>
                <w:b/>
                <w:lang w:val="bs-Latn-BA"/>
              </w:rPr>
              <w:t xml:space="preserve"> </w:t>
            </w:r>
          </w:p>
        </w:tc>
      </w:tr>
      <w:tr w:rsidR="007E25D3" w:rsidRPr="00B571DC" w14:paraId="0A25B2EF" w14:textId="77777777" w:rsidTr="00E83DD5">
        <w:tc>
          <w:tcPr>
            <w:tcW w:w="654" w:type="dxa"/>
            <w:vAlign w:val="center"/>
          </w:tcPr>
          <w:p w14:paraId="488B8D9F" w14:textId="3023C11B" w:rsidR="007E25D3" w:rsidRPr="00B571DC" w:rsidRDefault="00995E98" w:rsidP="004948BF">
            <w:pPr>
              <w:jc w:val="center"/>
              <w:rPr>
                <w:lang w:val="bs-Latn-BA"/>
              </w:rPr>
            </w:pPr>
            <w:r w:rsidRPr="00B571DC">
              <w:rPr>
                <w:lang w:val="bs-Latn-BA"/>
              </w:rPr>
              <w:lastRenderedPageBreak/>
              <w:t>4</w:t>
            </w:r>
            <w:r w:rsidR="0093147C">
              <w:rPr>
                <w:lang w:val="bs-Latn-BA"/>
              </w:rPr>
              <w:t>4</w:t>
            </w:r>
          </w:p>
        </w:tc>
        <w:tc>
          <w:tcPr>
            <w:tcW w:w="1698" w:type="dxa"/>
            <w:vAlign w:val="center"/>
          </w:tcPr>
          <w:p w14:paraId="00A5F698" w14:textId="46915C29" w:rsidR="004C7142" w:rsidRPr="00B571DC" w:rsidRDefault="004C7142" w:rsidP="004948BF">
            <w:pPr>
              <w:rPr>
                <w:rFonts w:cstheme="minorHAnsi"/>
                <w:lang w:val="bs-Latn-BA"/>
              </w:rPr>
            </w:pPr>
            <w:r w:rsidRPr="00B571DC">
              <w:rPr>
                <w:rFonts w:cstheme="minorHAnsi"/>
                <w:lang w:val="bs-Latn-BA"/>
              </w:rPr>
              <w:t>Član 17.</w:t>
            </w:r>
          </w:p>
          <w:p w14:paraId="2CC4ECC0" w14:textId="1538E02D" w:rsidR="007E25D3" w:rsidRPr="00B571DC" w:rsidRDefault="004C7142" w:rsidP="00364082">
            <w:pPr>
              <w:rPr>
                <w:rFonts w:cstheme="minorHAnsi"/>
                <w:lang w:val="bs-Latn-BA"/>
              </w:rPr>
            </w:pPr>
            <w:r w:rsidRPr="00B571DC">
              <w:rPr>
                <w:rFonts w:cstheme="minorHAnsi"/>
                <w:lang w:val="bs-Latn-BA"/>
              </w:rPr>
              <w:t>Prethodna saglasnost Federalnog ministarstva finansija</w:t>
            </w:r>
          </w:p>
        </w:tc>
        <w:tc>
          <w:tcPr>
            <w:tcW w:w="1885" w:type="dxa"/>
            <w:vAlign w:val="center"/>
          </w:tcPr>
          <w:p w14:paraId="6A2BF08D" w14:textId="77777777" w:rsidR="004C7142" w:rsidRPr="00B571DC" w:rsidRDefault="004C7142" w:rsidP="004948BF">
            <w:pPr>
              <w:jc w:val="center"/>
              <w:rPr>
                <w:rFonts w:cstheme="minorHAnsi"/>
                <w:lang w:val="bs-Latn-BA"/>
              </w:rPr>
            </w:pPr>
            <w:r w:rsidRPr="00B571DC">
              <w:rPr>
                <w:rFonts w:cstheme="minorHAnsi"/>
                <w:lang w:val="bs-Latn-BA"/>
              </w:rPr>
              <w:t>Savez općina i gradova</w:t>
            </w:r>
          </w:p>
          <w:p w14:paraId="19BB4005" w14:textId="1BEA50A7" w:rsidR="007E25D3" w:rsidRPr="00B571DC" w:rsidRDefault="004C7142" w:rsidP="004948BF">
            <w:pPr>
              <w:jc w:val="center"/>
              <w:rPr>
                <w:rFonts w:cstheme="minorHAnsi"/>
                <w:lang w:val="bs-Latn-BA"/>
              </w:rPr>
            </w:pPr>
            <w:r w:rsidRPr="00B571DC">
              <w:rPr>
                <w:rFonts w:cstheme="minorHAnsi"/>
                <w:lang w:val="bs-Latn-BA"/>
              </w:rPr>
              <w:t>Općina Centar Sarajevo</w:t>
            </w:r>
          </w:p>
        </w:tc>
        <w:tc>
          <w:tcPr>
            <w:tcW w:w="4547" w:type="dxa"/>
            <w:vAlign w:val="center"/>
          </w:tcPr>
          <w:p w14:paraId="5B975C21" w14:textId="58364C57" w:rsidR="004C7142" w:rsidRPr="00B571DC" w:rsidRDefault="004C7142" w:rsidP="004948BF">
            <w:pPr>
              <w:jc w:val="both"/>
              <w:rPr>
                <w:rFonts w:cstheme="minorHAnsi"/>
                <w:lang w:val="bs-Latn-BA"/>
              </w:rPr>
            </w:pPr>
            <w:r w:rsidRPr="00B571DC">
              <w:rPr>
                <w:rFonts w:cstheme="minorHAnsi"/>
                <w:lang w:val="bs-Latn-BA"/>
              </w:rPr>
              <w:t xml:space="preserve">Glavna primjedba odnosi se na član 17.  i izdavanje prethodne pismene saglasnosti jedinicama lokalne samouprave za zaduživanje od strane Federalnog ministarstva finansija . </w:t>
            </w:r>
          </w:p>
          <w:p w14:paraId="58B64384" w14:textId="77777777" w:rsidR="004C7142" w:rsidRPr="00B571DC" w:rsidRDefault="004C7142" w:rsidP="004948BF">
            <w:pPr>
              <w:jc w:val="both"/>
              <w:rPr>
                <w:rFonts w:cstheme="minorHAnsi"/>
                <w:lang w:val="bs-Latn-BA"/>
              </w:rPr>
            </w:pPr>
            <w:r w:rsidRPr="00B571DC">
              <w:rPr>
                <w:rFonts w:cstheme="minorHAnsi"/>
                <w:lang w:val="bs-Latn-BA"/>
              </w:rPr>
              <w:t xml:space="preserve">U  članu 17 i stavu 5. istog se propisuje da će Federalno ministarstvo finansija naknadno donijeti propise kojima će se urediti postupak za izdavanje prethodne pisane saglasnosti kantonima , općinama i gradovima , te utvrditi odgovarajući obrazac i neophodna dokumentacija. </w:t>
            </w:r>
          </w:p>
          <w:p w14:paraId="6348FD83" w14:textId="77777777" w:rsidR="004C7142" w:rsidRPr="00B571DC" w:rsidRDefault="004C7142" w:rsidP="004948BF">
            <w:pPr>
              <w:jc w:val="both"/>
              <w:rPr>
                <w:rFonts w:cstheme="minorHAnsi"/>
                <w:lang w:val="bs-Latn-BA"/>
              </w:rPr>
            </w:pPr>
            <w:r w:rsidRPr="00B571DC">
              <w:rPr>
                <w:rFonts w:cstheme="minorHAnsi"/>
                <w:lang w:val="bs-Latn-BA"/>
              </w:rPr>
              <w:t xml:space="preserve">Čini mi se da Zakon ne pravi razliku između unutarnjeg i vanjskog zaduženja  kad je u pitanju prethodna saglasnost za zaduživanje i izdavanje garancije  </w:t>
            </w:r>
          </w:p>
          <w:p w14:paraId="3F93B11F" w14:textId="3773FFB4" w:rsidR="007E25D3" w:rsidRPr="00B571DC" w:rsidRDefault="004C7142" w:rsidP="004948BF">
            <w:pPr>
              <w:jc w:val="both"/>
              <w:rPr>
                <w:rFonts w:cstheme="minorHAnsi"/>
                <w:lang w:val="bs-Latn-BA"/>
              </w:rPr>
            </w:pPr>
            <w:r w:rsidRPr="00B571DC">
              <w:rPr>
                <w:rFonts w:cstheme="minorHAnsi"/>
                <w:lang w:val="bs-Latn-BA"/>
              </w:rPr>
              <w:t>Mi smo mišljenja da ova važna pitanja treba definisati odmah, odnosno u samom Zakonu</w:t>
            </w:r>
            <w:r w:rsidR="00AD0987">
              <w:rPr>
                <w:rFonts w:cstheme="minorHAnsi"/>
                <w:lang w:val="bs-Latn-BA"/>
              </w:rPr>
              <w:t>.</w:t>
            </w:r>
          </w:p>
        </w:tc>
        <w:tc>
          <w:tcPr>
            <w:tcW w:w="6520" w:type="dxa"/>
            <w:vAlign w:val="center"/>
          </w:tcPr>
          <w:p w14:paraId="1FFEB9AC" w14:textId="5F82B1FF" w:rsidR="007E25D3" w:rsidRPr="00B571DC" w:rsidRDefault="00FA3888" w:rsidP="004948BF">
            <w:pPr>
              <w:jc w:val="both"/>
              <w:rPr>
                <w:rFonts w:cstheme="minorHAnsi"/>
                <w:bCs/>
                <w:lang w:val="bs-Latn-BA"/>
              </w:rPr>
            </w:pPr>
            <w:r w:rsidRPr="00B571DC">
              <w:rPr>
                <w:rFonts w:cstheme="minorHAnsi"/>
                <w:b/>
                <w:lang w:val="bs-Latn-BA"/>
              </w:rPr>
              <w:t xml:space="preserve">Komentar nije prihvaćen. </w:t>
            </w:r>
            <w:r w:rsidR="004C7142" w:rsidRPr="00B571DC">
              <w:rPr>
                <w:rFonts w:cstheme="minorHAnsi"/>
                <w:bCs/>
                <w:lang w:val="bs-Latn-BA"/>
              </w:rPr>
              <w:t>Koncept novog zakona je takav da kontoni, gradovi i općine ne mogu stvarati bilo kakav dug bez prethodne saglasnosti FMF-a, a postupak izdavanja sa</w:t>
            </w:r>
            <w:r w:rsidR="007B102D" w:rsidRPr="00B571DC">
              <w:rPr>
                <w:rFonts w:cstheme="minorHAnsi"/>
                <w:bCs/>
                <w:lang w:val="bs-Latn-BA"/>
              </w:rPr>
              <w:t>g</w:t>
            </w:r>
            <w:r w:rsidR="004C7142" w:rsidRPr="00B571DC">
              <w:rPr>
                <w:rFonts w:cstheme="minorHAnsi"/>
                <w:bCs/>
                <w:lang w:val="bs-Latn-BA"/>
              </w:rPr>
              <w:t xml:space="preserve">lasnosti se uobičajeno propisuje podzakonskim aktima a ne zakonom. </w:t>
            </w:r>
            <w:r w:rsidR="007B102D" w:rsidRPr="00B571DC">
              <w:rPr>
                <w:rFonts w:cstheme="minorHAnsi"/>
                <w:bCs/>
                <w:lang w:val="bs-Latn-BA"/>
              </w:rPr>
              <w:t xml:space="preserve"> Za bolje razumijevanje pogledati dobre prakse </w:t>
            </w:r>
            <w:r w:rsidR="004C7142" w:rsidRPr="00B571DC">
              <w:rPr>
                <w:rFonts w:cstheme="minorHAnsi"/>
                <w:bCs/>
                <w:lang w:val="bs-Latn-BA"/>
              </w:rPr>
              <w:t xml:space="preserve">u </w:t>
            </w:r>
            <w:r w:rsidR="007B102D" w:rsidRPr="00B571DC">
              <w:rPr>
                <w:rFonts w:cstheme="minorHAnsi"/>
                <w:bCs/>
                <w:lang w:val="bs-Latn-BA"/>
              </w:rPr>
              <w:t xml:space="preserve">širem i bližem </w:t>
            </w:r>
            <w:r w:rsidR="004C7142" w:rsidRPr="00B571DC">
              <w:rPr>
                <w:rFonts w:cstheme="minorHAnsi"/>
                <w:bCs/>
                <w:lang w:val="bs-Latn-BA"/>
              </w:rPr>
              <w:t>okruženju.</w:t>
            </w:r>
          </w:p>
        </w:tc>
      </w:tr>
      <w:tr w:rsidR="007E25D3" w:rsidRPr="00B571DC" w14:paraId="55B3CCBA" w14:textId="77777777" w:rsidTr="00E83DD5">
        <w:tc>
          <w:tcPr>
            <w:tcW w:w="654" w:type="dxa"/>
            <w:vAlign w:val="center"/>
          </w:tcPr>
          <w:p w14:paraId="249887C8" w14:textId="23BC61A2" w:rsidR="007E25D3" w:rsidRPr="00B571DC" w:rsidRDefault="00995E98" w:rsidP="004948BF">
            <w:pPr>
              <w:jc w:val="center"/>
              <w:rPr>
                <w:lang w:val="bs-Latn-BA"/>
              </w:rPr>
            </w:pPr>
            <w:r w:rsidRPr="00B571DC">
              <w:rPr>
                <w:lang w:val="bs-Latn-BA"/>
              </w:rPr>
              <w:t>4</w:t>
            </w:r>
            <w:r w:rsidR="0093147C">
              <w:rPr>
                <w:lang w:val="bs-Latn-BA"/>
              </w:rPr>
              <w:t>5</w:t>
            </w:r>
          </w:p>
        </w:tc>
        <w:tc>
          <w:tcPr>
            <w:tcW w:w="1698" w:type="dxa"/>
            <w:vAlign w:val="center"/>
          </w:tcPr>
          <w:p w14:paraId="7879EDB9" w14:textId="14C546E2" w:rsidR="00E20D59" w:rsidRPr="00B571DC" w:rsidRDefault="00E20D59" w:rsidP="004948BF">
            <w:pPr>
              <w:rPr>
                <w:rFonts w:cstheme="minorHAnsi"/>
                <w:lang w:val="bs-Latn-BA"/>
              </w:rPr>
            </w:pPr>
            <w:r w:rsidRPr="00B571DC">
              <w:rPr>
                <w:rFonts w:cstheme="minorHAnsi"/>
                <w:lang w:val="bs-Latn-BA"/>
              </w:rPr>
              <w:t>Član 17.  Prethodna saglasnost za zaduživanje i izdavanje garancije</w:t>
            </w:r>
          </w:p>
          <w:p w14:paraId="0A9DB869" w14:textId="715CEB8C" w:rsidR="007E25D3" w:rsidRPr="00B571DC" w:rsidRDefault="00E20D59" w:rsidP="004948BF">
            <w:pPr>
              <w:rPr>
                <w:rFonts w:cstheme="minorHAnsi"/>
                <w:lang w:val="bs-Latn-BA"/>
              </w:rPr>
            </w:pPr>
            <w:r w:rsidRPr="00B571DC">
              <w:rPr>
                <w:rFonts w:cstheme="minorHAnsi"/>
                <w:lang w:val="bs-Latn-BA"/>
              </w:rPr>
              <w:t>stav 4. tačka a.</w:t>
            </w:r>
          </w:p>
        </w:tc>
        <w:tc>
          <w:tcPr>
            <w:tcW w:w="1885" w:type="dxa"/>
            <w:vAlign w:val="center"/>
          </w:tcPr>
          <w:p w14:paraId="098AB40C" w14:textId="77777777" w:rsidR="00E20D59" w:rsidRPr="00B571DC" w:rsidRDefault="00E20D59" w:rsidP="004948BF">
            <w:pPr>
              <w:jc w:val="center"/>
              <w:rPr>
                <w:rFonts w:cstheme="minorHAnsi"/>
                <w:lang w:val="bs-Latn-BA"/>
              </w:rPr>
            </w:pPr>
            <w:r w:rsidRPr="00B571DC">
              <w:rPr>
                <w:rFonts w:cstheme="minorHAnsi"/>
                <w:lang w:val="bs-Latn-BA"/>
              </w:rPr>
              <w:t>Savez općina i gradova</w:t>
            </w:r>
          </w:p>
          <w:p w14:paraId="5FB842D3" w14:textId="17F269F1" w:rsidR="007E25D3" w:rsidRPr="00B571DC" w:rsidRDefault="00E20D59" w:rsidP="004948BF">
            <w:pPr>
              <w:jc w:val="center"/>
              <w:rPr>
                <w:rFonts w:cstheme="minorHAnsi"/>
                <w:lang w:val="bs-Latn-BA"/>
              </w:rPr>
            </w:pPr>
            <w:r w:rsidRPr="00B571DC">
              <w:rPr>
                <w:rFonts w:cstheme="minorHAnsi"/>
                <w:lang w:val="bs-Latn-BA"/>
              </w:rPr>
              <w:t>Općina Olovo</w:t>
            </w:r>
          </w:p>
        </w:tc>
        <w:tc>
          <w:tcPr>
            <w:tcW w:w="4547" w:type="dxa"/>
            <w:vAlign w:val="center"/>
          </w:tcPr>
          <w:p w14:paraId="501EE138" w14:textId="39EED50B" w:rsidR="00E20D59" w:rsidRPr="00B571DC" w:rsidRDefault="00E20D59" w:rsidP="004948BF">
            <w:pPr>
              <w:jc w:val="both"/>
              <w:rPr>
                <w:rFonts w:cstheme="minorHAnsi"/>
                <w:lang w:val="bs-Latn-BA"/>
              </w:rPr>
            </w:pPr>
            <w:r w:rsidRPr="00B571DC">
              <w:rPr>
                <w:rFonts w:cstheme="minorHAnsi"/>
                <w:lang w:val="bs-Latn-BA"/>
              </w:rPr>
              <w:t>Odredba člana 17. Nacrta Zakona prema kojoj je za izdavanje garancije općine potrebna saglasnost Federalnog ministartva finansija u suprotnosti je sa odredbama Zakona o principima lokalne samouprave</w:t>
            </w:r>
          </w:p>
          <w:p w14:paraId="4BB2FDE1" w14:textId="77777777" w:rsidR="00E20D59" w:rsidRPr="00B571DC" w:rsidRDefault="00E20D59" w:rsidP="004948BF">
            <w:pPr>
              <w:jc w:val="both"/>
              <w:rPr>
                <w:rFonts w:cstheme="minorHAnsi"/>
                <w:lang w:val="bs-Latn-BA"/>
              </w:rPr>
            </w:pPr>
            <w:r w:rsidRPr="00B571DC">
              <w:rPr>
                <w:rFonts w:cstheme="minorHAnsi"/>
                <w:lang w:val="bs-Latn-BA"/>
              </w:rPr>
              <w:t xml:space="preserve">Zakon o principima lokalne samouprave </w:t>
            </w:r>
          </w:p>
          <w:p w14:paraId="2CC28718" w14:textId="77777777" w:rsidR="00E20D59" w:rsidRPr="00B571DC" w:rsidRDefault="00E20D59" w:rsidP="004948BF">
            <w:pPr>
              <w:jc w:val="both"/>
              <w:rPr>
                <w:rFonts w:cstheme="minorHAnsi"/>
                <w:lang w:val="bs-Latn-BA"/>
              </w:rPr>
            </w:pPr>
            <w:r w:rsidRPr="00B571DC">
              <w:rPr>
                <w:rFonts w:cstheme="minorHAnsi"/>
                <w:lang w:val="bs-Latn-BA"/>
              </w:rPr>
              <w:t xml:space="preserve">Član 13. </w:t>
            </w:r>
          </w:p>
          <w:p w14:paraId="3DC55BD7" w14:textId="77777777" w:rsidR="00E20D59" w:rsidRPr="00B571DC" w:rsidRDefault="00E20D59" w:rsidP="004948BF">
            <w:pPr>
              <w:jc w:val="both"/>
              <w:rPr>
                <w:rFonts w:cstheme="minorHAnsi"/>
                <w:lang w:val="bs-Latn-BA"/>
              </w:rPr>
            </w:pPr>
            <w:r w:rsidRPr="00B571DC">
              <w:rPr>
                <w:rFonts w:cstheme="minorHAnsi"/>
                <w:lang w:val="bs-Latn-BA"/>
              </w:rPr>
              <w:t xml:space="preserve">Organ odlučivanja jedinice lokalne samouprave je općinsko vijeće u općini, a gradsko vijeće u gradu (u daljnjem tekstu: vijeće). </w:t>
            </w:r>
          </w:p>
          <w:p w14:paraId="576122D1" w14:textId="77777777" w:rsidR="00E20D59" w:rsidRPr="00B571DC" w:rsidRDefault="00E20D59" w:rsidP="004948BF">
            <w:pPr>
              <w:jc w:val="both"/>
              <w:rPr>
                <w:rFonts w:cstheme="minorHAnsi"/>
                <w:lang w:val="bs-Latn-BA"/>
              </w:rPr>
            </w:pPr>
            <w:r w:rsidRPr="00B571DC">
              <w:rPr>
                <w:rFonts w:cstheme="minorHAnsi"/>
                <w:lang w:val="bs-Latn-BA"/>
              </w:rPr>
              <w:t xml:space="preserve">Vijeće u okviru svojih nadležnosti (između ostalog): </w:t>
            </w:r>
          </w:p>
          <w:p w14:paraId="4481925A" w14:textId="77777777" w:rsidR="00E20D59" w:rsidRPr="00B571DC" w:rsidRDefault="00E20D59" w:rsidP="004948BF">
            <w:pPr>
              <w:jc w:val="both"/>
              <w:rPr>
                <w:rFonts w:cstheme="minorHAnsi"/>
                <w:lang w:val="bs-Latn-BA"/>
              </w:rPr>
            </w:pPr>
            <w:r w:rsidRPr="00B571DC">
              <w:rPr>
                <w:rFonts w:cstheme="minorHAnsi"/>
                <w:lang w:val="bs-Latn-BA"/>
              </w:rPr>
              <w:t xml:space="preserve">- usvaja budžet i izvještaj o izvršenju budžeta jedinice lokalne samouprave; </w:t>
            </w:r>
          </w:p>
          <w:p w14:paraId="39D86C26" w14:textId="77777777" w:rsidR="00E20D59" w:rsidRPr="00B571DC" w:rsidRDefault="00E20D59" w:rsidP="004948BF">
            <w:pPr>
              <w:jc w:val="both"/>
              <w:rPr>
                <w:rFonts w:cstheme="minorHAnsi"/>
                <w:lang w:val="bs-Latn-BA"/>
              </w:rPr>
            </w:pPr>
            <w:r w:rsidRPr="00B571DC">
              <w:rPr>
                <w:rFonts w:cstheme="minorHAnsi"/>
                <w:lang w:val="bs-Latn-BA"/>
              </w:rPr>
              <w:t xml:space="preserve">- donosi odluke o upravljanju i raspolaganju imovinom jedinice lokalne samouprave; </w:t>
            </w:r>
          </w:p>
          <w:p w14:paraId="3EB9C565" w14:textId="77777777" w:rsidR="00E20D59" w:rsidRPr="00B571DC" w:rsidRDefault="00E20D59" w:rsidP="004948BF">
            <w:pPr>
              <w:jc w:val="both"/>
              <w:rPr>
                <w:rFonts w:cstheme="minorHAnsi"/>
                <w:lang w:val="bs-Latn-BA"/>
              </w:rPr>
            </w:pPr>
            <w:r w:rsidRPr="00B571DC">
              <w:rPr>
                <w:rFonts w:cstheme="minorHAnsi"/>
                <w:lang w:val="bs-Latn-BA"/>
              </w:rPr>
              <w:t xml:space="preserve">- donosi odluke o zaduživanju; </w:t>
            </w:r>
          </w:p>
          <w:p w14:paraId="3AE878B6" w14:textId="0A9EECAB" w:rsidR="007E25D3" w:rsidRPr="00B571DC" w:rsidRDefault="00E20D59" w:rsidP="004948BF">
            <w:pPr>
              <w:jc w:val="both"/>
              <w:rPr>
                <w:rFonts w:cstheme="minorHAnsi"/>
                <w:lang w:val="bs-Latn-BA"/>
              </w:rPr>
            </w:pPr>
            <w:r w:rsidRPr="00B571DC">
              <w:rPr>
                <w:rFonts w:cstheme="minorHAnsi"/>
                <w:lang w:val="bs-Latn-BA"/>
              </w:rPr>
              <w:t xml:space="preserve">Član 7. Zakona o principima lokalne samouprave utvrdio je „Jedinica lokalne samouprave ima pravo slobodnog i samostalnog raspolaganja svojom imovinom u skladu sa zakonom. Jedinica </w:t>
            </w:r>
            <w:r w:rsidRPr="00B571DC">
              <w:rPr>
                <w:rFonts w:cstheme="minorHAnsi"/>
                <w:lang w:val="bs-Latn-BA"/>
              </w:rPr>
              <w:lastRenderedPageBreak/>
              <w:t>lokalne samouprave samostalno raspolaže finansijskim sredstvima u skladu sa zakonom.</w:t>
            </w:r>
          </w:p>
        </w:tc>
        <w:tc>
          <w:tcPr>
            <w:tcW w:w="6520" w:type="dxa"/>
            <w:vAlign w:val="center"/>
          </w:tcPr>
          <w:p w14:paraId="036BB2B7" w14:textId="136C12D3" w:rsidR="007E25D3" w:rsidRPr="00B571DC" w:rsidRDefault="00E20D59" w:rsidP="004948BF">
            <w:pPr>
              <w:jc w:val="both"/>
              <w:rPr>
                <w:rFonts w:cstheme="minorHAnsi"/>
                <w:bCs/>
                <w:lang w:val="bs-Latn-BA"/>
              </w:rPr>
            </w:pPr>
            <w:r w:rsidRPr="00B571DC">
              <w:rPr>
                <w:rFonts w:cstheme="minorHAnsi"/>
                <w:b/>
                <w:lang w:val="bs-Latn-BA"/>
              </w:rPr>
              <w:lastRenderedPageBreak/>
              <w:t xml:space="preserve">Komentar nije prihvaćen. </w:t>
            </w:r>
            <w:r w:rsidRPr="00B571DC">
              <w:rPr>
                <w:rFonts w:cstheme="minorHAnsi"/>
                <w:bCs/>
                <w:lang w:val="bs-Latn-BA"/>
              </w:rPr>
              <w:t xml:space="preserve">Kako bi </w:t>
            </w:r>
            <w:r w:rsidR="007B102D" w:rsidRPr="00B571DC">
              <w:rPr>
                <w:rFonts w:cstheme="minorHAnsi"/>
                <w:bCs/>
                <w:lang w:val="bs-Latn-BA"/>
              </w:rPr>
              <w:t>centralne</w:t>
            </w:r>
            <w:r w:rsidRPr="00B571DC">
              <w:rPr>
                <w:rFonts w:cstheme="minorHAnsi"/>
                <w:bCs/>
                <w:lang w:val="bs-Latn-BA"/>
              </w:rPr>
              <w:t xml:space="preserve"> vlade mogle upravlja</w:t>
            </w:r>
            <w:r w:rsidR="007B102D" w:rsidRPr="00B571DC">
              <w:rPr>
                <w:rFonts w:cstheme="minorHAnsi"/>
                <w:bCs/>
                <w:lang w:val="bs-Latn-BA"/>
              </w:rPr>
              <w:t>t</w:t>
            </w:r>
            <w:r w:rsidRPr="00B571DC">
              <w:rPr>
                <w:rFonts w:cstheme="minorHAnsi"/>
                <w:bCs/>
                <w:lang w:val="bs-Latn-BA"/>
              </w:rPr>
              <w:t xml:space="preserve">i ukupnim javnim dugom, moraju imati odgovarajuća ovlaštenja </w:t>
            </w:r>
            <w:r w:rsidR="007B102D" w:rsidRPr="00B571DC">
              <w:rPr>
                <w:rFonts w:cstheme="minorHAnsi"/>
                <w:bCs/>
                <w:lang w:val="bs-Latn-BA"/>
              </w:rPr>
              <w:t xml:space="preserve">i alate </w:t>
            </w:r>
            <w:r w:rsidRPr="00B571DC">
              <w:rPr>
                <w:rFonts w:cstheme="minorHAnsi"/>
                <w:bCs/>
                <w:lang w:val="bs-Latn-BA"/>
              </w:rPr>
              <w:t xml:space="preserve">za </w:t>
            </w:r>
            <w:r w:rsidR="007B102D" w:rsidRPr="00B571DC">
              <w:rPr>
                <w:rFonts w:cstheme="minorHAnsi"/>
                <w:bCs/>
                <w:lang w:val="bs-Latn-BA"/>
              </w:rPr>
              <w:t>provedbu fiskalnih pravila</w:t>
            </w:r>
            <w:r w:rsidRPr="00B571DC">
              <w:rPr>
                <w:rFonts w:cstheme="minorHAnsi"/>
                <w:bCs/>
                <w:lang w:val="bs-Latn-BA"/>
              </w:rPr>
              <w:t xml:space="preserve">. </w:t>
            </w:r>
            <w:r w:rsidR="007B102D" w:rsidRPr="00B571DC">
              <w:rPr>
                <w:rFonts w:cstheme="minorHAnsi"/>
                <w:bCs/>
                <w:lang w:val="bs-Latn-BA"/>
              </w:rPr>
              <w:t xml:space="preserve">Prethodna saglasnost za zaduživanje je alat koji </w:t>
            </w:r>
            <w:r w:rsidR="002B0F32">
              <w:rPr>
                <w:rFonts w:cstheme="minorHAnsi"/>
                <w:bCs/>
                <w:lang w:val="bs-Latn-BA"/>
              </w:rPr>
              <w:t xml:space="preserve">je </w:t>
            </w:r>
            <w:r w:rsidR="007B102D" w:rsidRPr="00B571DC">
              <w:rPr>
                <w:rFonts w:cstheme="minorHAnsi"/>
                <w:bCs/>
                <w:lang w:val="bs-Latn-BA"/>
              </w:rPr>
              <w:t>u praksi najviše zastupljen</w:t>
            </w:r>
            <w:r w:rsidRPr="00B571DC">
              <w:rPr>
                <w:rFonts w:cstheme="minorHAnsi"/>
                <w:bCs/>
                <w:lang w:val="bs-Latn-BA"/>
              </w:rPr>
              <w:t xml:space="preserve">. </w:t>
            </w:r>
            <w:r w:rsidR="007B102D" w:rsidRPr="00B571DC">
              <w:rPr>
                <w:rFonts w:cstheme="minorHAnsi"/>
                <w:bCs/>
                <w:lang w:val="bs-Latn-BA"/>
              </w:rPr>
              <w:t>Navedena odredba nij</w:t>
            </w:r>
            <w:r w:rsidR="00DD5456" w:rsidRPr="00B571DC">
              <w:rPr>
                <w:rFonts w:cstheme="minorHAnsi"/>
                <w:bCs/>
                <w:lang w:val="bs-Latn-BA"/>
              </w:rPr>
              <w:t>e</w:t>
            </w:r>
            <w:r w:rsidR="007B102D" w:rsidRPr="00B571DC">
              <w:rPr>
                <w:rFonts w:cstheme="minorHAnsi"/>
                <w:bCs/>
                <w:lang w:val="bs-Latn-BA"/>
              </w:rPr>
              <w:t xml:space="preserve"> suprotna Ustavu FBIH, obzirom da je </w:t>
            </w:r>
            <w:r w:rsidRPr="00B571DC">
              <w:rPr>
                <w:rFonts w:cstheme="minorHAnsi"/>
                <w:bCs/>
                <w:lang w:val="bs-Latn-BA"/>
              </w:rPr>
              <w:t>Ustavna nadležnost FBIH donošenje propisa o finansijama i finansijskim institucijama FBIH i fiskalna politika FBIH.</w:t>
            </w:r>
            <w:r w:rsidR="00DD5456" w:rsidRPr="00B571DC">
              <w:rPr>
                <w:rFonts w:cstheme="minorHAnsi"/>
                <w:bCs/>
                <w:lang w:val="bs-Latn-BA"/>
              </w:rPr>
              <w:t xml:space="preserve"> Identični primjeri su u svim zemljama EU.  </w:t>
            </w:r>
          </w:p>
        </w:tc>
      </w:tr>
      <w:tr w:rsidR="007E25D3" w:rsidRPr="00B571DC" w14:paraId="017E62C0" w14:textId="77777777" w:rsidTr="00E83DD5">
        <w:tc>
          <w:tcPr>
            <w:tcW w:w="654" w:type="dxa"/>
            <w:vAlign w:val="center"/>
          </w:tcPr>
          <w:p w14:paraId="175A374B" w14:textId="1FB212C4" w:rsidR="007E25D3" w:rsidRPr="00B571DC" w:rsidRDefault="00995E98" w:rsidP="004948BF">
            <w:pPr>
              <w:jc w:val="center"/>
              <w:rPr>
                <w:lang w:val="bs-Latn-BA"/>
              </w:rPr>
            </w:pPr>
            <w:r w:rsidRPr="00B571DC">
              <w:rPr>
                <w:lang w:val="bs-Latn-BA"/>
              </w:rPr>
              <w:t>4</w:t>
            </w:r>
            <w:r w:rsidR="00BC144A">
              <w:rPr>
                <w:lang w:val="bs-Latn-BA"/>
              </w:rPr>
              <w:t>6</w:t>
            </w:r>
          </w:p>
        </w:tc>
        <w:tc>
          <w:tcPr>
            <w:tcW w:w="1698" w:type="dxa"/>
            <w:vAlign w:val="center"/>
          </w:tcPr>
          <w:p w14:paraId="3D45127C" w14:textId="2592E3BC" w:rsidR="00FE2B12" w:rsidRPr="00B571DC" w:rsidRDefault="00FE2B12" w:rsidP="004948BF">
            <w:pPr>
              <w:rPr>
                <w:rFonts w:cstheme="minorHAnsi"/>
                <w:lang w:val="bs-Latn-BA"/>
              </w:rPr>
            </w:pPr>
            <w:r w:rsidRPr="00B571DC">
              <w:rPr>
                <w:rFonts w:cstheme="minorHAnsi"/>
                <w:lang w:val="bs-Latn-BA"/>
              </w:rPr>
              <w:t>Član 17.  Prethodna saglasnost za zaduživanje i izdavanje garancije</w:t>
            </w:r>
          </w:p>
          <w:p w14:paraId="7B080665" w14:textId="0F377A5E" w:rsidR="007E25D3" w:rsidRPr="00B571DC" w:rsidRDefault="00FE2B12" w:rsidP="004948BF">
            <w:pPr>
              <w:rPr>
                <w:rFonts w:cstheme="minorHAnsi"/>
                <w:lang w:val="bs-Latn-BA"/>
              </w:rPr>
            </w:pPr>
            <w:r w:rsidRPr="00B571DC">
              <w:rPr>
                <w:rFonts w:cstheme="minorHAnsi"/>
                <w:lang w:val="bs-Latn-BA"/>
              </w:rPr>
              <w:t>stav 4. tačka c.</w:t>
            </w:r>
          </w:p>
        </w:tc>
        <w:tc>
          <w:tcPr>
            <w:tcW w:w="1885" w:type="dxa"/>
            <w:vAlign w:val="center"/>
          </w:tcPr>
          <w:p w14:paraId="49D76DC8" w14:textId="77777777" w:rsidR="00FE2B12" w:rsidRPr="00B571DC" w:rsidRDefault="00FE2B12" w:rsidP="004948BF">
            <w:pPr>
              <w:jc w:val="center"/>
              <w:rPr>
                <w:rFonts w:cstheme="minorHAnsi"/>
                <w:lang w:val="bs-Latn-BA"/>
              </w:rPr>
            </w:pPr>
            <w:r w:rsidRPr="00B571DC">
              <w:rPr>
                <w:rFonts w:cstheme="minorHAnsi"/>
                <w:lang w:val="bs-Latn-BA"/>
              </w:rPr>
              <w:t>Savez općina i gradova</w:t>
            </w:r>
          </w:p>
          <w:p w14:paraId="7DEA3BD6" w14:textId="28685F1F" w:rsidR="007E25D3" w:rsidRPr="00B571DC" w:rsidRDefault="00FE2B12" w:rsidP="004948BF">
            <w:pPr>
              <w:jc w:val="center"/>
              <w:rPr>
                <w:rFonts w:cstheme="minorHAnsi"/>
                <w:lang w:val="bs-Latn-BA"/>
              </w:rPr>
            </w:pPr>
            <w:r w:rsidRPr="00B571DC">
              <w:rPr>
                <w:rFonts w:cstheme="minorHAnsi"/>
                <w:lang w:val="bs-Latn-BA"/>
              </w:rPr>
              <w:t>Grad Bihać</w:t>
            </w:r>
          </w:p>
        </w:tc>
        <w:tc>
          <w:tcPr>
            <w:tcW w:w="4547" w:type="dxa"/>
            <w:vAlign w:val="center"/>
          </w:tcPr>
          <w:p w14:paraId="19D7801C" w14:textId="2EBD4329" w:rsidR="00FE2B12" w:rsidRPr="00B571DC" w:rsidRDefault="00FE2B12" w:rsidP="004948BF">
            <w:pPr>
              <w:jc w:val="both"/>
              <w:rPr>
                <w:rFonts w:cstheme="minorHAnsi"/>
                <w:lang w:val="bs-Latn-BA"/>
              </w:rPr>
            </w:pPr>
            <w:r w:rsidRPr="00B571DC">
              <w:rPr>
                <w:rFonts w:cstheme="minorHAnsi"/>
                <w:lang w:val="bs-Latn-BA"/>
              </w:rPr>
              <w:t xml:space="preserve">Saglasnosti na gradskom nivou bi trebalo dati Gradsko vijeće jer je isto u skladu za Zakonom o lokalnoj samoupravi USK-a („Službeni glasnik USK“ 8/11) </w:t>
            </w:r>
          </w:p>
          <w:p w14:paraId="1E06775B" w14:textId="21144FD5" w:rsidR="007E25D3" w:rsidRPr="00B571DC" w:rsidRDefault="007E25D3" w:rsidP="00FE7F2B">
            <w:pPr>
              <w:jc w:val="both"/>
              <w:rPr>
                <w:rFonts w:cstheme="minorHAnsi"/>
                <w:lang w:val="bs-Latn-BA"/>
              </w:rPr>
            </w:pPr>
          </w:p>
        </w:tc>
        <w:tc>
          <w:tcPr>
            <w:tcW w:w="6520" w:type="dxa"/>
            <w:vAlign w:val="center"/>
          </w:tcPr>
          <w:p w14:paraId="791DA636" w14:textId="44FAAC8C" w:rsidR="007E25D3" w:rsidRPr="00B571DC" w:rsidRDefault="00FE2B12"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 xml:space="preserve">Ovdje se </w:t>
            </w:r>
            <w:r w:rsidR="00DD5456" w:rsidRPr="00B571DC">
              <w:rPr>
                <w:rFonts w:cstheme="minorHAnsi"/>
                <w:bCs/>
                <w:lang w:val="bs-Latn-BA"/>
              </w:rPr>
              <w:t xml:space="preserve">riječ </w:t>
            </w:r>
            <w:r w:rsidRPr="00B571DC">
              <w:rPr>
                <w:rFonts w:cstheme="minorHAnsi"/>
                <w:bCs/>
                <w:lang w:val="bs-Latn-BA"/>
              </w:rPr>
              <w:t>o prethodnoj saglasnosti a ne donošenju odluke o zaduženju.</w:t>
            </w:r>
            <w:r w:rsidR="001B6E86" w:rsidRPr="00B571DC">
              <w:rPr>
                <w:rFonts w:cstheme="minorHAnsi"/>
                <w:bCs/>
                <w:lang w:val="bs-Latn-BA"/>
              </w:rPr>
              <w:t xml:space="preserve"> Vidi član 15. stav (4) tačka c.</w:t>
            </w:r>
          </w:p>
        </w:tc>
      </w:tr>
      <w:tr w:rsidR="007E25D3" w:rsidRPr="00B571DC" w14:paraId="0B926EEE" w14:textId="77777777" w:rsidTr="00E83DD5">
        <w:tc>
          <w:tcPr>
            <w:tcW w:w="654" w:type="dxa"/>
            <w:vAlign w:val="center"/>
          </w:tcPr>
          <w:p w14:paraId="15154842" w14:textId="0088ED23" w:rsidR="007E25D3" w:rsidRPr="00B571DC" w:rsidRDefault="00995E98" w:rsidP="004948BF">
            <w:pPr>
              <w:jc w:val="center"/>
              <w:rPr>
                <w:lang w:val="bs-Latn-BA"/>
              </w:rPr>
            </w:pPr>
            <w:r w:rsidRPr="00B571DC">
              <w:rPr>
                <w:lang w:val="bs-Latn-BA"/>
              </w:rPr>
              <w:t>4</w:t>
            </w:r>
            <w:r w:rsidR="00BC144A">
              <w:rPr>
                <w:lang w:val="bs-Latn-BA"/>
              </w:rPr>
              <w:t>7</w:t>
            </w:r>
          </w:p>
        </w:tc>
        <w:tc>
          <w:tcPr>
            <w:tcW w:w="1698" w:type="dxa"/>
            <w:vAlign w:val="center"/>
          </w:tcPr>
          <w:p w14:paraId="3E0334D6" w14:textId="422891D3" w:rsidR="00FE2B12" w:rsidRPr="00B571DC" w:rsidRDefault="00FE2B12" w:rsidP="004948BF">
            <w:pPr>
              <w:rPr>
                <w:rFonts w:cstheme="minorHAnsi"/>
                <w:lang w:val="bs-Latn-BA"/>
              </w:rPr>
            </w:pPr>
            <w:r w:rsidRPr="00B571DC">
              <w:rPr>
                <w:rFonts w:cstheme="minorHAnsi"/>
                <w:lang w:val="bs-Latn-BA"/>
              </w:rPr>
              <w:t>Član 17.  Prethodna saglasnost za zaduživanje i izdavanje garancije</w:t>
            </w:r>
          </w:p>
          <w:p w14:paraId="6C81DB9F" w14:textId="41FCD1C0" w:rsidR="007E25D3" w:rsidRPr="00B571DC" w:rsidRDefault="00FE2B12" w:rsidP="00364082">
            <w:pPr>
              <w:rPr>
                <w:rFonts w:cstheme="minorHAnsi"/>
                <w:lang w:val="bs-Latn-BA"/>
              </w:rPr>
            </w:pPr>
            <w:r w:rsidRPr="00B571DC">
              <w:rPr>
                <w:rFonts w:cstheme="minorHAnsi"/>
                <w:lang w:val="bs-Latn-BA"/>
              </w:rPr>
              <w:t>stav 5.</w:t>
            </w:r>
          </w:p>
        </w:tc>
        <w:tc>
          <w:tcPr>
            <w:tcW w:w="1885" w:type="dxa"/>
            <w:vAlign w:val="center"/>
          </w:tcPr>
          <w:p w14:paraId="18E15B68" w14:textId="77777777" w:rsidR="004154F4" w:rsidRPr="00B571DC" w:rsidRDefault="004154F4" w:rsidP="004948BF">
            <w:pPr>
              <w:jc w:val="center"/>
              <w:rPr>
                <w:rFonts w:cstheme="minorHAnsi"/>
                <w:lang w:val="bs-Latn-BA"/>
              </w:rPr>
            </w:pPr>
            <w:r w:rsidRPr="00B571DC">
              <w:rPr>
                <w:rFonts w:cstheme="minorHAnsi"/>
                <w:lang w:val="bs-Latn-BA"/>
              </w:rPr>
              <w:t>Savez općina i gradova</w:t>
            </w:r>
          </w:p>
          <w:p w14:paraId="4CD3662F" w14:textId="50D6ECB8" w:rsidR="007E25D3" w:rsidRPr="00B571DC" w:rsidRDefault="004154F4" w:rsidP="004948BF">
            <w:pPr>
              <w:jc w:val="center"/>
              <w:rPr>
                <w:rFonts w:cstheme="minorHAnsi"/>
                <w:lang w:val="bs-Latn-BA"/>
              </w:rPr>
            </w:pPr>
            <w:r w:rsidRPr="00B571DC">
              <w:rPr>
                <w:rFonts w:cstheme="minorHAnsi"/>
                <w:lang w:val="bs-Latn-BA"/>
              </w:rPr>
              <w:t>Općina Ilidža</w:t>
            </w:r>
          </w:p>
        </w:tc>
        <w:tc>
          <w:tcPr>
            <w:tcW w:w="4547" w:type="dxa"/>
            <w:vAlign w:val="center"/>
          </w:tcPr>
          <w:p w14:paraId="650409FD" w14:textId="2946DE25" w:rsidR="007E25D3" w:rsidRPr="00B571DC" w:rsidRDefault="00DD5456" w:rsidP="004948BF">
            <w:pPr>
              <w:jc w:val="both"/>
              <w:rPr>
                <w:rFonts w:cstheme="minorHAnsi"/>
                <w:lang w:val="bs-Latn-BA"/>
              </w:rPr>
            </w:pPr>
            <w:r w:rsidRPr="00B571DC">
              <w:rPr>
                <w:rFonts w:cstheme="minorHAnsi"/>
                <w:lang w:val="bs-Latn-BA"/>
              </w:rPr>
              <w:t>D</w:t>
            </w:r>
            <w:r w:rsidR="00DF729A" w:rsidRPr="00B571DC">
              <w:rPr>
                <w:rFonts w:cstheme="minorHAnsi"/>
                <w:lang w:val="bs-Latn-BA"/>
              </w:rPr>
              <w:t>a se odredi rok za davanje prethodne pisane saglasnosti</w:t>
            </w:r>
            <w:r w:rsidR="001B6E86" w:rsidRPr="00B571DC">
              <w:rPr>
                <w:rFonts w:cstheme="minorHAnsi"/>
                <w:lang w:val="bs-Latn-BA"/>
              </w:rPr>
              <w:t>.</w:t>
            </w:r>
          </w:p>
        </w:tc>
        <w:tc>
          <w:tcPr>
            <w:tcW w:w="6520" w:type="dxa"/>
            <w:vAlign w:val="center"/>
          </w:tcPr>
          <w:p w14:paraId="670024D8" w14:textId="796C6EFD" w:rsidR="007E25D3" w:rsidRPr="00B571DC" w:rsidRDefault="00DD5456" w:rsidP="004948BF">
            <w:pPr>
              <w:jc w:val="both"/>
              <w:rPr>
                <w:rFonts w:cstheme="minorHAnsi"/>
                <w:bCs/>
                <w:highlight w:val="yellow"/>
                <w:lang w:val="bs-Latn-BA"/>
              </w:rPr>
            </w:pPr>
            <w:r w:rsidRPr="00B571DC">
              <w:rPr>
                <w:rFonts w:cstheme="minorHAnsi"/>
                <w:b/>
                <w:bCs/>
                <w:lang w:val="bs-Latn-BA"/>
              </w:rPr>
              <w:t>Komentar nije prihvaćen.</w:t>
            </w:r>
            <w:r w:rsidRPr="00B571DC">
              <w:rPr>
                <w:rFonts w:cstheme="minorHAnsi"/>
                <w:bCs/>
                <w:lang w:val="bs-Latn-BA"/>
              </w:rPr>
              <w:t xml:space="preserve"> </w:t>
            </w:r>
            <w:r w:rsidR="001B6E86" w:rsidRPr="00B571DC">
              <w:rPr>
                <w:rFonts w:cstheme="minorHAnsi"/>
                <w:bCs/>
                <w:lang w:val="bs-Latn-BA"/>
              </w:rPr>
              <w:t xml:space="preserve">Postupak izdavanja saglasnosti se uobičajeno propisuje podzakonskim aktima a ne zakonom. Vidjeti primjere </w:t>
            </w:r>
            <w:r w:rsidR="00AD0987">
              <w:rPr>
                <w:rFonts w:cstheme="minorHAnsi"/>
                <w:bCs/>
                <w:lang w:val="bs-Latn-BA"/>
              </w:rPr>
              <w:t xml:space="preserve">zemalja u </w:t>
            </w:r>
            <w:r w:rsidR="001B6E86" w:rsidRPr="00B571DC">
              <w:rPr>
                <w:rFonts w:cstheme="minorHAnsi"/>
                <w:bCs/>
                <w:lang w:val="bs-Latn-BA"/>
              </w:rPr>
              <w:t>okruženju. Vidi član 15. stav (5).</w:t>
            </w:r>
          </w:p>
        </w:tc>
      </w:tr>
      <w:tr w:rsidR="007E25D3" w:rsidRPr="00B571DC" w14:paraId="2A3AE802" w14:textId="77777777" w:rsidTr="00E83DD5">
        <w:tc>
          <w:tcPr>
            <w:tcW w:w="654" w:type="dxa"/>
            <w:vAlign w:val="center"/>
          </w:tcPr>
          <w:p w14:paraId="40274740" w14:textId="6F4550E1" w:rsidR="007E25D3" w:rsidRPr="00B571DC" w:rsidRDefault="00995E98" w:rsidP="004948BF">
            <w:pPr>
              <w:jc w:val="center"/>
              <w:rPr>
                <w:lang w:val="bs-Latn-BA"/>
              </w:rPr>
            </w:pPr>
            <w:r w:rsidRPr="00B571DC">
              <w:rPr>
                <w:lang w:val="bs-Latn-BA"/>
              </w:rPr>
              <w:t>4</w:t>
            </w:r>
            <w:r w:rsidR="00BC144A">
              <w:rPr>
                <w:lang w:val="bs-Latn-BA"/>
              </w:rPr>
              <w:t>8</w:t>
            </w:r>
          </w:p>
        </w:tc>
        <w:tc>
          <w:tcPr>
            <w:tcW w:w="1698" w:type="dxa"/>
            <w:vAlign w:val="center"/>
          </w:tcPr>
          <w:p w14:paraId="2AA954B7" w14:textId="6F5244DC" w:rsidR="00FE2B12" w:rsidRPr="00B571DC" w:rsidRDefault="00FE2B12" w:rsidP="004948BF">
            <w:pPr>
              <w:rPr>
                <w:rFonts w:cstheme="minorHAnsi"/>
                <w:lang w:val="bs-Latn-BA"/>
              </w:rPr>
            </w:pPr>
            <w:r w:rsidRPr="00B571DC">
              <w:rPr>
                <w:rFonts w:cstheme="minorHAnsi"/>
                <w:lang w:val="bs-Latn-BA"/>
              </w:rPr>
              <w:t>Član 17.  Prethodna saglasnost za zaduživanje i izdavanje garancije</w:t>
            </w:r>
          </w:p>
          <w:p w14:paraId="3DE54382" w14:textId="5873D8D5" w:rsidR="007E25D3" w:rsidRPr="00B571DC" w:rsidRDefault="00FE2B12" w:rsidP="004948BF">
            <w:pPr>
              <w:rPr>
                <w:rFonts w:cstheme="minorHAnsi"/>
                <w:lang w:val="bs-Latn-BA"/>
              </w:rPr>
            </w:pPr>
            <w:r w:rsidRPr="00B571DC">
              <w:rPr>
                <w:rFonts w:cstheme="minorHAnsi"/>
                <w:lang w:val="bs-Latn-BA"/>
              </w:rPr>
              <w:t>stav 5.</w:t>
            </w:r>
          </w:p>
        </w:tc>
        <w:tc>
          <w:tcPr>
            <w:tcW w:w="1885" w:type="dxa"/>
            <w:vAlign w:val="center"/>
          </w:tcPr>
          <w:p w14:paraId="4CA9D0D3" w14:textId="77777777" w:rsidR="004154F4" w:rsidRPr="00B571DC" w:rsidRDefault="004154F4" w:rsidP="004948BF">
            <w:pPr>
              <w:jc w:val="center"/>
              <w:rPr>
                <w:rFonts w:cstheme="minorHAnsi"/>
                <w:lang w:val="bs-Latn-BA"/>
              </w:rPr>
            </w:pPr>
            <w:r w:rsidRPr="00B571DC">
              <w:rPr>
                <w:rFonts w:cstheme="minorHAnsi"/>
                <w:lang w:val="bs-Latn-BA"/>
              </w:rPr>
              <w:t>Savez općina i gradova</w:t>
            </w:r>
          </w:p>
          <w:p w14:paraId="1F5BA33A" w14:textId="5CF74714" w:rsidR="007E25D3" w:rsidRPr="00B571DC" w:rsidRDefault="004154F4" w:rsidP="004948BF">
            <w:pPr>
              <w:jc w:val="center"/>
              <w:rPr>
                <w:rFonts w:cstheme="minorHAnsi"/>
                <w:lang w:val="bs-Latn-BA"/>
              </w:rPr>
            </w:pPr>
            <w:r w:rsidRPr="00B571DC">
              <w:rPr>
                <w:rFonts w:cstheme="minorHAnsi"/>
                <w:lang w:val="bs-Latn-BA"/>
              </w:rPr>
              <w:t>Općina Centar Sarajevo</w:t>
            </w:r>
          </w:p>
        </w:tc>
        <w:tc>
          <w:tcPr>
            <w:tcW w:w="4547" w:type="dxa"/>
            <w:vAlign w:val="center"/>
          </w:tcPr>
          <w:p w14:paraId="65CD211B" w14:textId="0A31E13C" w:rsidR="00DF729A" w:rsidRPr="00B571DC" w:rsidRDefault="00DF729A" w:rsidP="004948BF">
            <w:pPr>
              <w:jc w:val="both"/>
              <w:rPr>
                <w:rFonts w:cstheme="minorHAnsi"/>
                <w:lang w:val="bs-Latn-BA"/>
              </w:rPr>
            </w:pPr>
            <w:r w:rsidRPr="00B571DC">
              <w:rPr>
                <w:rFonts w:cstheme="minorHAnsi"/>
                <w:lang w:val="bs-Latn-BA"/>
              </w:rPr>
              <w:t xml:space="preserve">Glavna primjedba odnosi se na član 17.  i izdavanje prethodne pismene saglasnosti jedinicama lokalne samouprave za zaduživanje od strane Federalnog ministarstva finansija. U  stavu 5. se propisuje da će Federalno ministarstvo finansija naknadno donijeti propise kojima će se urediti postupak za izdavanje prethodne pisane saglasnosti kantonima , općinama i gradovima, te utvrditi odgovarajući obrazac i neophodna dokumentacija. </w:t>
            </w:r>
          </w:p>
          <w:p w14:paraId="1991A91C" w14:textId="58F0E735" w:rsidR="007E25D3" w:rsidRPr="00B571DC" w:rsidRDefault="00DF729A" w:rsidP="004948BF">
            <w:pPr>
              <w:jc w:val="both"/>
              <w:rPr>
                <w:rFonts w:cstheme="minorHAnsi"/>
                <w:lang w:val="bs-Latn-BA"/>
              </w:rPr>
            </w:pPr>
            <w:r w:rsidRPr="00B571DC">
              <w:rPr>
                <w:rFonts w:cstheme="minorHAnsi"/>
                <w:lang w:val="bs-Latn-BA"/>
              </w:rPr>
              <w:t xml:space="preserve"> </w:t>
            </w:r>
            <w:r w:rsidR="00AD0987">
              <w:rPr>
                <w:rFonts w:cstheme="minorHAnsi"/>
                <w:lang w:val="bs-Latn-BA"/>
              </w:rPr>
              <w:t xml:space="preserve">Smatramo da </w:t>
            </w:r>
            <w:r w:rsidRPr="00B571DC">
              <w:rPr>
                <w:rFonts w:cstheme="minorHAnsi"/>
                <w:lang w:val="bs-Latn-BA"/>
              </w:rPr>
              <w:t>ova važna pitanja treba definisati odmah, odnosno u samom Zakonu</w:t>
            </w:r>
            <w:r w:rsidR="00FE7F2B" w:rsidRPr="00B571DC">
              <w:rPr>
                <w:rFonts w:cstheme="minorHAnsi"/>
                <w:lang w:val="bs-Latn-BA"/>
              </w:rPr>
              <w:t>.</w:t>
            </w:r>
          </w:p>
        </w:tc>
        <w:tc>
          <w:tcPr>
            <w:tcW w:w="6520" w:type="dxa"/>
            <w:vAlign w:val="center"/>
          </w:tcPr>
          <w:p w14:paraId="04116421" w14:textId="3CEC905B" w:rsidR="007E25D3" w:rsidRPr="00AD0987" w:rsidRDefault="00DF729A" w:rsidP="004948BF">
            <w:pPr>
              <w:jc w:val="both"/>
              <w:rPr>
                <w:rFonts w:cstheme="minorHAnsi"/>
                <w:bCs/>
                <w:lang w:val="bs-Latn-BA"/>
              </w:rPr>
            </w:pPr>
            <w:r w:rsidRPr="00B571DC">
              <w:rPr>
                <w:rFonts w:cstheme="minorHAnsi"/>
                <w:b/>
                <w:lang w:val="bs-Latn-BA"/>
              </w:rPr>
              <w:t xml:space="preserve">Komentar nije prihvaćen. </w:t>
            </w:r>
            <w:r w:rsidRPr="00B571DC">
              <w:rPr>
                <w:rFonts w:cstheme="minorHAnsi"/>
                <w:bCs/>
                <w:lang w:val="bs-Latn-BA"/>
              </w:rPr>
              <w:t xml:space="preserve">Postupak izdavanja saglasnosti se uobičajeno propisuje podzakonskim aktima a ne zakonom. Vidjeti primjere </w:t>
            </w:r>
            <w:r w:rsidR="00AD0987">
              <w:rPr>
                <w:rFonts w:cstheme="minorHAnsi"/>
                <w:bCs/>
                <w:lang w:val="bs-Latn-BA"/>
              </w:rPr>
              <w:t xml:space="preserve">zemalja u </w:t>
            </w:r>
            <w:r w:rsidRPr="00B571DC">
              <w:rPr>
                <w:rFonts w:cstheme="minorHAnsi"/>
                <w:bCs/>
                <w:lang w:val="bs-Latn-BA"/>
              </w:rPr>
              <w:t>o</w:t>
            </w:r>
            <w:r w:rsidR="001B6E86" w:rsidRPr="00B571DC">
              <w:rPr>
                <w:rFonts w:cstheme="minorHAnsi"/>
                <w:bCs/>
                <w:lang w:val="bs-Latn-BA"/>
              </w:rPr>
              <w:t>kruženju</w:t>
            </w:r>
            <w:r w:rsidRPr="00B571DC">
              <w:rPr>
                <w:rFonts w:cstheme="minorHAnsi"/>
                <w:bCs/>
                <w:lang w:val="bs-Latn-BA"/>
              </w:rPr>
              <w:t>.</w:t>
            </w:r>
          </w:p>
        </w:tc>
      </w:tr>
      <w:tr w:rsidR="007E25D3" w:rsidRPr="00B571DC" w14:paraId="1A2B83F0" w14:textId="77777777" w:rsidTr="00E83DD5">
        <w:tc>
          <w:tcPr>
            <w:tcW w:w="654" w:type="dxa"/>
            <w:vAlign w:val="center"/>
          </w:tcPr>
          <w:p w14:paraId="1F3BF09F" w14:textId="27809C85" w:rsidR="007E25D3" w:rsidRPr="00B571DC" w:rsidRDefault="00BC144A" w:rsidP="004948BF">
            <w:pPr>
              <w:jc w:val="center"/>
              <w:rPr>
                <w:lang w:val="bs-Latn-BA"/>
              </w:rPr>
            </w:pPr>
            <w:r>
              <w:rPr>
                <w:lang w:val="bs-Latn-BA"/>
              </w:rPr>
              <w:t>49</w:t>
            </w:r>
          </w:p>
        </w:tc>
        <w:tc>
          <w:tcPr>
            <w:tcW w:w="1698" w:type="dxa"/>
            <w:vAlign w:val="center"/>
          </w:tcPr>
          <w:p w14:paraId="41BB8602" w14:textId="51896497" w:rsidR="00DF729A" w:rsidRPr="00B571DC" w:rsidRDefault="00DF729A" w:rsidP="004948BF">
            <w:pPr>
              <w:rPr>
                <w:rFonts w:cstheme="minorHAnsi"/>
                <w:lang w:val="bs-Latn-BA"/>
              </w:rPr>
            </w:pPr>
            <w:r w:rsidRPr="00B571DC">
              <w:rPr>
                <w:rFonts w:cstheme="minorHAnsi"/>
                <w:lang w:val="bs-Latn-BA"/>
              </w:rPr>
              <w:t>Član 18.</w:t>
            </w:r>
          </w:p>
          <w:p w14:paraId="598ACDDD" w14:textId="4A3C3B73" w:rsidR="007E25D3" w:rsidRPr="00B571DC" w:rsidRDefault="00DF729A" w:rsidP="004948BF">
            <w:pPr>
              <w:rPr>
                <w:rFonts w:cstheme="minorHAnsi"/>
                <w:lang w:val="bs-Latn-BA"/>
              </w:rPr>
            </w:pPr>
            <w:r w:rsidRPr="00B571DC">
              <w:rPr>
                <w:rFonts w:cstheme="minorHAnsi"/>
                <w:lang w:val="bs-Latn-BA"/>
              </w:rPr>
              <w:t>Prethodna saglasnost ministarstva finansija kantona</w:t>
            </w:r>
          </w:p>
        </w:tc>
        <w:tc>
          <w:tcPr>
            <w:tcW w:w="1885" w:type="dxa"/>
            <w:vAlign w:val="center"/>
          </w:tcPr>
          <w:p w14:paraId="3D0889C7" w14:textId="6DB7726E" w:rsidR="007E25D3" w:rsidRPr="00B571DC" w:rsidRDefault="00DF729A"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0B9A5FC1" w14:textId="062B07C6" w:rsidR="007E25D3" w:rsidRPr="00B571DC" w:rsidRDefault="00DF729A" w:rsidP="00FE7F2B">
            <w:pPr>
              <w:jc w:val="both"/>
              <w:rPr>
                <w:rFonts w:cstheme="minorHAnsi"/>
                <w:lang w:val="bs-Latn-BA"/>
              </w:rPr>
            </w:pPr>
            <w:r w:rsidRPr="00B571DC">
              <w:rPr>
                <w:rFonts w:cstheme="minorHAnsi"/>
                <w:color w:val="000000"/>
                <w:lang w:val="bs-Latn-BA"/>
              </w:rPr>
              <w:t>Regulisati davanje pre</w:t>
            </w:r>
            <w:r w:rsidR="002B0F32">
              <w:rPr>
                <w:rFonts w:cstheme="minorHAnsi"/>
                <w:color w:val="000000"/>
                <w:lang w:val="bs-Latn-BA"/>
              </w:rPr>
              <w:t>t</w:t>
            </w:r>
            <w:r w:rsidRPr="00B571DC">
              <w:rPr>
                <w:rFonts w:cstheme="minorHAnsi"/>
                <w:color w:val="000000"/>
                <w:lang w:val="bs-Latn-BA"/>
              </w:rPr>
              <w:t>hodne pisane saglasnost za zaduživanje od strane ministarstva finansija kantona uz pribavljeno mišljenje nadležnog ministarstva kantona</w:t>
            </w:r>
            <w:r w:rsidRPr="00B571DC">
              <w:rPr>
                <w:rFonts w:cstheme="minorHAnsi"/>
                <w:color w:val="000000"/>
                <w:lang w:val="bs-Latn-BA"/>
              </w:rPr>
              <w:br/>
            </w:r>
          </w:p>
        </w:tc>
        <w:tc>
          <w:tcPr>
            <w:tcW w:w="6520" w:type="dxa"/>
            <w:vAlign w:val="center"/>
          </w:tcPr>
          <w:p w14:paraId="3C581507" w14:textId="2932268C" w:rsidR="007E25D3" w:rsidRPr="00B571DC" w:rsidRDefault="00DF729A" w:rsidP="003C182A">
            <w:pPr>
              <w:jc w:val="both"/>
              <w:rPr>
                <w:rFonts w:cstheme="minorHAnsi"/>
                <w:b/>
                <w:lang w:val="bs-Latn-BA"/>
              </w:rPr>
            </w:pPr>
            <w:r w:rsidRPr="00B571DC">
              <w:rPr>
                <w:rFonts w:cstheme="minorHAnsi"/>
                <w:b/>
                <w:lang w:val="bs-Latn-BA"/>
              </w:rPr>
              <w:t xml:space="preserve">Komentar nije prihvaćen. </w:t>
            </w:r>
            <w:r w:rsidRPr="00B571DC">
              <w:rPr>
                <w:rFonts w:cstheme="minorHAnsi"/>
                <w:color w:val="000000"/>
                <w:lang w:val="bs-Latn-BA"/>
              </w:rPr>
              <w:t xml:space="preserve">Obratiti pažnju na stav (4) </w:t>
            </w:r>
            <w:r w:rsidR="001B6E86" w:rsidRPr="00B571DC">
              <w:rPr>
                <w:rFonts w:cstheme="minorHAnsi"/>
                <w:color w:val="000000"/>
                <w:lang w:val="bs-Latn-BA"/>
              </w:rPr>
              <w:t>člana 16.</w:t>
            </w:r>
            <w:r w:rsidRPr="00B571DC">
              <w:rPr>
                <w:rFonts w:cstheme="minorHAnsi"/>
                <w:color w:val="000000"/>
                <w:lang w:val="bs-Latn-BA"/>
              </w:rPr>
              <w:t xml:space="preserve"> koji propisuje da će </w:t>
            </w:r>
            <w:r w:rsidR="001B6E86" w:rsidRPr="00B571DC">
              <w:rPr>
                <w:rFonts w:cstheme="minorHAnsi"/>
                <w:color w:val="000000"/>
                <w:lang w:val="bs-Latn-BA"/>
              </w:rPr>
              <w:t>ministar finansija</w:t>
            </w:r>
            <w:r w:rsidRPr="00B571DC">
              <w:rPr>
                <w:rFonts w:cstheme="minorHAnsi"/>
                <w:color w:val="000000"/>
                <w:lang w:val="bs-Latn-BA"/>
              </w:rPr>
              <w:t xml:space="preserve"> kantona donijeti propise kojima se uređuje postupka davanja prethodne saglasnosti</w:t>
            </w:r>
            <w:r w:rsidR="001B6E86" w:rsidRPr="00B571DC">
              <w:rPr>
                <w:rFonts w:cstheme="minorHAnsi"/>
                <w:color w:val="000000"/>
                <w:lang w:val="bs-Latn-BA"/>
              </w:rPr>
              <w:t>.</w:t>
            </w:r>
          </w:p>
        </w:tc>
      </w:tr>
      <w:tr w:rsidR="007E25D3" w:rsidRPr="00B571DC" w14:paraId="43C42E13" w14:textId="77777777" w:rsidTr="00E83DD5">
        <w:tc>
          <w:tcPr>
            <w:tcW w:w="654" w:type="dxa"/>
            <w:vAlign w:val="center"/>
          </w:tcPr>
          <w:p w14:paraId="68453994" w14:textId="2E64B91E" w:rsidR="007E25D3" w:rsidRPr="00B571DC" w:rsidRDefault="00995E98" w:rsidP="004948BF">
            <w:pPr>
              <w:jc w:val="center"/>
              <w:rPr>
                <w:lang w:val="bs-Latn-BA"/>
              </w:rPr>
            </w:pPr>
            <w:r w:rsidRPr="00B571DC">
              <w:rPr>
                <w:lang w:val="bs-Latn-BA"/>
              </w:rPr>
              <w:t>5</w:t>
            </w:r>
            <w:r w:rsidR="00BC144A">
              <w:rPr>
                <w:lang w:val="bs-Latn-BA"/>
              </w:rPr>
              <w:t>0</w:t>
            </w:r>
          </w:p>
        </w:tc>
        <w:tc>
          <w:tcPr>
            <w:tcW w:w="1698" w:type="dxa"/>
            <w:vAlign w:val="center"/>
          </w:tcPr>
          <w:p w14:paraId="3640D208" w14:textId="03C180A6" w:rsidR="00DF729A" w:rsidRPr="00B571DC" w:rsidRDefault="00DF729A" w:rsidP="004948BF">
            <w:pPr>
              <w:rPr>
                <w:rFonts w:cstheme="minorHAnsi"/>
                <w:lang w:val="bs-Latn-BA"/>
              </w:rPr>
            </w:pPr>
            <w:r w:rsidRPr="00B571DC">
              <w:rPr>
                <w:rFonts w:cstheme="minorHAnsi"/>
                <w:lang w:val="bs-Latn-BA"/>
              </w:rPr>
              <w:t>Član 19.</w:t>
            </w:r>
          </w:p>
          <w:p w14:paraId="6FC647AF" w14:textId="77777777" w:rsidR="00DF729A" w:rsidRPr="00B571DC" w:rsidRDefault="00DF729A" w:rsidP="004948BF">
            <w:pPr>
              <w:rPr>
                <w:rFonts w:cstheme="minorHAnsi"/>
                <w:lang w:val="bs-Latn-BA"/>
              </w:rPr>
            </w:pPr>
            <w:r w:rsidRPr="00B571DC">
              <w:rPr>
                <w:rFonts w:cstheme="minorHAnsi"/>
                <w:lang w:val="bs-Latn-BA"/>
              </w:rPr>
              <w:t>(Prethodna saglasnost grada i općine)</w:t>
            </w:r>
          </w:p>
          <w:p w14:paraId="42BEDDDF" w14:textId="07854A5C" w:rsidR="007E25D3" w:rsidRPr="00B571DC" w:rsidRDefault="00DF729A" w:rsidP="004948BF">
            <w:pPr>
              <w:rPr>
                <w:rFonts w:cstheme="minorHAnsi"/>
                <w:lang w:val="bs-Latn-BA"/>
              </w:rPr>
            </w:pPr>
            <w:r w:rsidRPr="00B571DC">
              <w:rPr>
                <w:rFonts w:cstheme="minorHAnsi"/>
                <w:lang w:val="bs-Latn-BA"/>
              </w:rPr>
              <w:lastRenderedPageBreak/>
              <w:t>stav 1.</w:t>
            </w:r>
          </w:p>
        </w:tc>
        <w:tc>
          <w:tcPr>
            <w:tcW w:w="1885" w:type="dxa"/>
            <w:vAlign w:val="center"/>
          </w:tcPr>
          <w:p w14:paraId="5ADD45BE" w14:textId="77777777" w:rsidR="00DF729A" w:rsidRPr="00B571DC" w:rsidRDefault="00DF729A" w:rsidP="004948BF">
            <w:pPr>
              <w:jc w:val="center"/>
              <w:rPr>
                <w:rFonts w:cstheme="minorHAnsi"/>
                <w:lang w:val="bs-Latn-BA"/>
              </w:rPr>
            </w:pPr>
            <w:r w:rsidRPr="00B571DC">
              <w:rPr>
                <w:rFonts w:cstheme="minorHAnsi"/>
                <w:lang w:val="bs-Latn-BA"/>
              </w:rPr>
              <w:lastRenderedPageBreak/>
              <w:t>Savez općina i gradova</w:t>
            </w:r>
          </w:p>
          <w:p w14:paraId="2F529E90" w14:textId="27BFE3D6" w:rsidR="007E25D3" w:rsidRPr="00B571DC" w:rsidRDefault="00DF729A" w:rsidP="004948BF">
            <w:pPr>
              <w:jc w:val="center"/>
              <w:rPr>
                <w:rFonts w:cstheme="minorHAnsi"/>
                <w:lang w:val="bs-Latn-BA"/>
              </w:rPr>
            </w:pPr>
            <w:r w:rsidRPr="00B571DC">
              <w:rPr>
                <w:rFonts w:cstheme="minorHAnsi"/>
                <w:lang w:val="bs-Latn-BA"/>
              </w:rPr>
              <w:t>Općina Ilidža</w:t>
            </w:r>
          </w:p>
        </w:tc>
        <w:tc>
          <w:tcPr>
            <w:tcW w:w="4547" w:type="dxa"/>
            <w:vAlign w:val="center"/>
          </w:tcPr>
          <w:p w14:paraId="0F99B908" w14:textId="3249765E" w:rsidR="007E25D3" w:rsidRPr="00B571DC" w:rsidRDefault="001B6E86" w:rsidP="004948BF">
            <w:pPr>
              <w:jc w:val="both"/>
              <w:rPr>
                <w:rFonts w:cstheme="minorHAnsi"/>
                <w:color w:val="000000"/>
                <w:lang w:val="bs-Latn-BA"/>
              </w:rPr>
            </w:pPr>
            <w:r w:rsidRPr="00B571DC">
              <w:rPr>
                <w:rFonts w:cstheme="minorHAnsi"/>
                <w:color w:val="000000"/>
                <w:lang w:val="bs-Latn-BA"/>
              </w:rPr>
              <w:t>U</w:t>
            </w:r>
            <w:r w:rsidR="00DF729A" w:rsidRPr="00B571DC">
              <w:rPr>
                <w:rFonts w:cstheme="minorHAnsi"/>
                <w:color w:val="000000"/>
                <w:lang w:val="bs-Latn-BA"/>
              </w:rPr>
              <w:t xml:space="preserve"> članu 19. u stavu (1) izmjeni tačka b) tako da glasi ''javna preduzeća grada ili općine'' </w:t>
            </w:r>
            <w:r w:rsidR="00DF729A" w:rsidRPr="00B571DC">
              <w:rPr>
                <w:rFonts w:cstheme="minorHAnsi"/>
                <w:color w:val="000000"/>
                <w:lang w:val="bs-Latn-BA"/>
              </w:rPr>
              <w:br/>
              <w:t xml:space="preserve">(Smatramo da sva javna preduzeća bilo da ona posluju pozitivno ili imaju negativan finansijski </w:t>
            </w:r>
            <w:r w:rsidR="00DF729A" w:rsidRPr="00B571DC">
              <w:rPr>
                <w:rFonts w:cstheme="minorHAnsi"/>
                <w:color w:val="000000"/>
                <w:lang w:val="bs-Latn-BA"/>
              </w:rPr>
              <w:br/>
            </w:r>
            <w:r w:rsidR="00DF729A" w:rsidRPr="00B571DC">
              <w:rPr>
                <w:rFonts w:cstheme="minorHAnsi"/>
                <w:color w:val="000000"/>
                <w:lang w:val="bs-Latn-BA"/>
              </w:rPr>
              <w:lastRenderedPageBreak/>
              <w:t>rezulata trebaju tražiti prethodnu pisanu saglasnost načelnika prilikom zaduživanja)</w:t>
            </w:r>
          </w:p>
        </w:tc>
        <w:tc>
          <w:tcPr>
            <w:tcW w:w="6520" w:type="dxa"/>
            <w:vAlign w:val="center"/>
          </w:tcPr>
          <w:p w14:paraId="175C1CA9" w14:textId="1D117D5B" w:rsidR="007E25D3" w:rsidRPr="00B571DC" w:rsidRDefault="00DF729A" w:rsidP="003C182A">
            <w:pPr>
              <w:jc w:val="both"/>
              <w:rPr>
                <w:rFonts w:cstheme="minorHAnsi"/>
                <w:b/>
                <w:lang w:val="bs-Latn-BA"/>
              </w:rPr>
            </w:pPr>
            <w:r w:rsidRPr="00B571DC">
              <w:rPr>
                <w:rFonts w:cstheme="minorHAnsi"/>
                <w:b/>
                <w:lang w:val="bs-Latn-BA"/>
              </w:rPr>
              <w:lastRenderedPageBreak/>
              <w:t xml:space="preserve">Komentar nije prihvaćen. </w:t>
            </w:r>
            <w:r w:rsidRPr="00B571DC">
              <w:rPr>
                <w:rFonts w:cstheme="minorHAnsi"/>
                <w:color w:val="000000"/>
                <w:lang w:val="bs-Latn-BA"/>
              </w:rPr>
              <w:t>Ako općina želi</w:t>
            </w:r>
            <w:r w:rsidR="001B6E86" w:rsidRPr="00B571DC">
              <w:rPr>
                <w:rFonts w:cstheme="minorHAnsi"/>
                <w:color w:val="000000"/>
                <w:lang w:val="bs-Latn-BA"/>
              </w:rPr>
              <w:t xml:space="preserve"> uvesti takva ograničenja i kontrolu nad javnim preduzećem </w:t>
            </w:r>
            <w:r w:rsidRPr="00B571DC">
              <w:rPr>
                <w:rFonts w:cstheme="minorHAnsi"/>
                <w:color w:val="000000"/>
                <w:lang w:val="bs-Latn-BA"/>
              </w:rPr>
              <w:t>može</w:t>
            </w:r>
            <w:r w:rsidR="001B6E86" w:rsidRPr="00B571DC">
              <w:rPr>
                <w:rFonts w:cstheme="minorHAnsi"/>
                <w:color w:val="000000"/>
                <w:lang w:val="bs-Latn-BA"/>
              </w:rPr>
              <w:t xml:space="preserve"> to urediti </w:t>
            </w:r>
            <w:r w:rsidRPr="00B571DC">
              <w:rPr>
                <w:rFonts w:cstheme="minorHAnsi"/>
                <w:color w:val="000000"/>
                <w:lang w:val="bs-Latn-BA"/>
              </w:rPr>
              <w:t xml:space="preserve"> Statutom </w:t>
            </w:r>
            <w:r w:rsidR="001B6E86" w:rsidRPr="00B571DC">
              <w:rPr>
                <w:rFonts w:cstheme="minorHAnsi"/>
                <w:color w:val="000000"/>
                <w:lang w:val="bs-Latn-BA"/>
              </w:rPr>
              <w:t xml:space="preserve">javnog preduzeća </w:t>
            </w:r>
            <w:r w:rsidRPr="00B571DC">
              <w:rPr>
                <w:rFonts w:cstheme="minorHAnsi"/>
                <w:color w:val="000000"/>
                <w:lang w:val="bs-Latn-BA"/>
              </w:rPr>
              <w:t xml:space="preserve"> </w:t>
            </w:r>
            <w:r w:rsidR="001B6E86" w:rsidRPr="00B571DC">
              <w:rPr>
                <w:rFonts w:cstheme="minorHAnsi"/>
                <w:color w:val="000000"/>
                <w:lang w:val="bs-Latn-BA"/>
              </w:rPr>
              <w:t xml:space="preserve">i </w:t>
            </w:r>
            <w:r w:rsidR="00B571DC" w:rsidRPr="00B571DC">
              <w:rPr>
                <w:rFonts w:cstheme="minorHAnsi"/>
                <w:color w:val="000000"/>
                <w:lang w:val="bs-Latn-BA"/>
              </w:rPr>
              <w:t>sličnim instrumentima</w:t>
            </w:r>
            <w:r w:rsidRPr="00B571DC">
              <w:rPr>
                <w:rFonts w:cstheme="minorHAnsi"/>
                <w:color w:val="000000"/>
                <w:lang w:val="bs-Latn-BA"/>
              </w:rPr>
              <w:t>.</w:t>
            </w:r>
            <w:r w:rsidR="00B571DC" w:rsidRPr="00B571DC">
              <w:rPr>
                <w:rFonts w:cstheme="minorHAnsi"/>
                <w:color w:val="000000"/>
                <w:lang w:val="bs-Latn-BA"/>
              </w:rPr>
              <w:t xml:space="preserve"> </w:t>
            </w:r>
          </w:p>
        </w:tc>
      </w:tr>
      <w:tr w:rsidR="00DF729A" w:rsidRPr="00B571DC" w14:paraId="5C937956" w14:textId="77777777" w:rsidTr="00E83DD5">
        <w:tc>
          <w:tcPr>
            <w:tcW w:w="654" w:type="dxa"/>
            <w:vAlign w:val="center"/>
          </w:tcPr>
          <w:p w14:paraId="0FFF0616" w14:textId="5497D8AD" w:rsidR="00DF729A" w:rsidRPr="00B571DC" w:rsidRDefault="00995E98" w:rsidP="004948BF">
            <w:pPr>
              <w:jc w:val="center"/>
              <w:rPr>
                <w:lang w:val="bs-Latn-BA"/>
              </w:rPr>
            </w:pPr>
            <w:r w:rsidRPr="00B571DC">
              <w:rPr>
                <w:lang w:val="bs-Latn-BA"/>
              </w:rPr>
              <w:t>5</w:t>
            </w:r>
            <w:r w:rsidR="00BC144A">
              <w:rPr>
                <w:lang w:val="bs-Latn-BA"/>
              </w:rPr>
              <w:t>1</w:t>
            </w:r>
          </w:p>
        </w:tc>
        <w:tc>
          <w:tcPr>
            <w:tcW w:w="1698" w:type="dxa"/>
            <w:vAlign w:val="center"/>
          </w:tcPr>
          <w:p w14:paraId="0B107E50" w14:textId="317119ED" w:rsidR="00DF729A" w:rsidRPr="00B571DC" w:rsidRDefault="00DF729A" w:rsidP="004948BF">
            <w:pPr>
              <w:rPr>
                <w:rFonts w:cstheme="minorHAnsi"/>
                <w:lang w:val="bs-Latn-BA"/>
              </w:rPr>
            </w:pPr>
            <w:r w:rsidRPr="00B571DC">
              <w:rPr>
                <w:rFonts w:cstheme="minorHAnsi"/>
                <w:lang w:val="bs-Latn-BA"/>
              </w:rPr>
              <w:t>Član 19.</w:t>
            </w:r>
          </w:p>
          <w:p w14:paraId="12CA66BB" w14:textId="77777777" w:rsidR="00DF729A" w:rsidRPr="00B571DC" w:rsidRDefault="00DF729A" w:rsidP="004948BF">
            <w:pPr>
              <w:rPr>
                <w:rFonts w:cstheme="minorHAnsi"/>
                <w:lang w:val="bs-Latn-BA"/>
              </w:rPr>
            </w:pPr>
            <w:r w:rsidRPr="00B571DC">
              <w:rPr>
                <w:rFonts w:cstheme="minorHAnsi"/>
                <w:lang w:val="bs-Latn-BA"/>
              </w:rPr>
              <w:t>(Prethodna saglasnost grada i općine)</w:t>
            </w:r>
          </w:p>
          <w:p w14:paraId="45993962" w14:textId="79D3D917" w:rsidR="00DF729A" w:rsidRPr="00B571DC" w:rsidRDefault="00DF729A" w:rsidP="004948BF">
            <w:pPr>
              <w:rPr>
                <w:rFonts w:cstheme="minorHAnsi"/>
                <w:lang w:val="bs-Latn-BA"/>
              </w:rPr>
            </w:pPr>
            <w:r w:rsidRPr="00B571DC">
              <w:rPr>
                <w:rFonts w:cstheme="minorHAnsi"/>
                <w:lang w:val="bs-Latn-BA"/>
              </w:rPr>
              <w:t>stav 1.</w:t>
            </w:r>
          </w:p>
        </w:tc>
        <w:tc>
          <w:tcPr>
            <w:tcW w:w="1885" w:type="dxa"/>
            <w:vAlign w:val="center"/>
          </w:tcPr>
          <w:p w14:paraId="223B31B4" w14:textId="05629C6E" w:rsidR="00DF729A" w:rsidRPr="00B571DC" w:rsidRDefault="00DF729A" w:rsidP="004948BF">
            <w:pPr>
              <w:jc w:val="center"/>
              <w:rPr>
                <w:rFonts w:cstheme="minorHAnsi"/>
                <w:lang w:val="bs-Latn-BA"/>
              </w:rPr>
            </w:pPr>
            <w:r w:rsidRPr="00B571DC">
              <w:rPr>
                <w:rFonts w:cstheme="minorHAnsi"/>
                <w:lang w:val="bs-Latn-BA"/>
              </w:rPr>
              <w:t>JP Elektroprivreda BiH</w:t>
            </w:r>
          </w:p>
        </w:tc>
        <w:tc>
          <w:tcPr>
            <w:tcW w:w="4547" w:type="dxa"/>
            <w:vAlign w:val="center"/>
          </w:tcPr>
          <w:p w14:paraId="53EE9CB5" w14:textId="1B0F6C9E" w:rsidR="00DF729A" w:rsidRPr="00B571DC" w:rsidRDefault="00B571DC" w:rsidP="00B571DC">
            <w:pPr>
              <w:jc w:val="both"/>
              <w:rPr>
                <w:rFonts w:cstheme="minorHAnsi"/>
                <w:lang w:val="bs-Latn-BA"/>
              </w:rPr>
            </w:pPr>
            <w:r w:rsidRPr="00B571DC">
              <w:rPr>
                <w:rFonts w:cstheme="minorHAnsi"/>
                <w:color w:val="000000"/>
                <w:lang w:val="bs-Latn-BA"/>
              </w:rPr>
              <w:t>U</w:t>
            </w:r>
            <w:r w:rsidR="00DF729A" w:rsidRPr="00B571DC">
              <w:rPr>
                <w:rFonts w:cstheme="minorHAnsi"/>
                <w:color w:val="000000"/>
                <w:lang w:val="bs-Latn-BA"/>
              </w:rPr>
              <w:t xml:space="preserve"> članu 17</w:t>
            </w:r>
            <w:r w:rsidRPr="00B571DC">
              <w:rPr>
                <w:rFonts w:cstheme="minorHAnsi"/>
                <w:color w:val="000000"/>
                <w:lang w:val="bs-Latn-BA"/>
              </w:rPr>
              <w:t>.</w:t>
            </w:r>
            <w:r w:rsidR="00DF729A" w:rsidRPr="00B571DC">
              <w:rPr>
                <w:rFonts w:cstheme="minorHAnsi"/>
                <w:color w:val="000000"/>
                <w:lang w:val="bs-Latn-BA"/>
              </w:rPr>
              <w:t xml:space="preserve"> definiše se dio procedure, stav c)</w:t>
            </w:r>
            <w:r w:rsidR="00DF729A" w:rsidRPr="00B571DC">
              <w:rPr>
                <w:rFonts w:cstheme="minorHAnsi"/>
                <w:color w:val="000000"/>
                <w:lang w:val="bs-Latn-BA"/>
              </w:rPr>
              <w:br/>
              <w:t>da se javna preduze</w:t>
            </w:r>
            <w:r w:rsidR="002B0F32">
              <w:rPr>
                <w:rFonts w:cstheme="minorHAnsi"/>
                <w:color w:val="000000"/>
                <w:lang w:val="bs-Latn-BA"/>
              </w:rPr>
              <w:t>ć</w:t>
            </w:r>
            <w:r w:rsidR="00DF729A" w:rsidRPr="00B571DC">
              <w:rPr>
                <w:rFonts w:cstheme="minorHAnsi"/>
                <w:color w:val="000000"/>
                <w:lang w:val="bs-Latn-BA"/>
              </w:rPr>
              <w:t>a ne mogu zaduživati bez prethodne saglasnosti FMF ako su negativno poslovala u prethodne dvije godine, a u članu 28. Postupak direktnog vanjskog zaduživanjs ne navode se nikakva</w:t>
            </w:r>
            <w:r w:rsidR="00DF729A" w:rsidRPr="00B571DC">
              <w:rPr>
                <w:rFonts w:cstheme="minorHAnsi"/>
                <w:color w:val="000000"/>
                <w:lang w:val="bs-Latn-BA"/>
              </w:rPr>
              <w:br/>
              <w:t>ograničenja. Zaključujemo da se javna preduze</w:t>
            </w:r>
            <w:r w:rsidRPr="00B571DC">
              <w:rPr>
                <w:rFonts w:cstheme="minorHAnsi"/>
                <w:color w:val="000000"/>
                <w:lang w:val="bs-Latn-BA"/>
              </w:rPr>
              <w:t>ć</w:t>
            </w:r>
            <w:r w:rsidR="00DF729A" w:rsidRPr="00B571DC">
              <w:rPr>
                <w:rFonts w:cstheme="minorHAnsi"/>
                <w:color w:val="000000"/>
                <w:lang w:val="bs-Latn-BA"/>
              </w:rPr>
              <w:t>a, koja su poslovala pozitivno, mogu zadužiti</w:t>
            </w:r>
            <w:r w:rsidR="00BA104E" w:rsidRPr="00B571DC">
              <w:rPr>
                <w:rFonts w:cstheme="minorHAnsi"/>
                <w:color w:val="000000"/>
                <w:lang w:val="bs-Latn-BA"/>
              </w:rPr>
              <w:t xml:space="preserve"> </w:t>
            </w:r>
            <w:r w:rsidR="00DF729A" w:rsidRPr="00B571DC">
              <w:rPr>
                <w:rFonts w:cstheme="minorHAnsi"/>
                <w:color w:val="000000"/>
                <w:lang w:val="bs-Latn-BA"/>
              </w:rPr>
              <w:t>bez</w:t>
            </w:r>
            <w:r w:rsidR="00DF729A" w:rsidRPr="00B571DC">
              <w:rPr>
                <w:rFonts w:cstheme="minorHAnsi"/>
                <w:color w:val="000000"/>
                <w:lang w:val="bs-Latn-BA"/>
              </w:rPr>
              <w:br/>
              <w:t>prethodne saglasnosti. Predlažemo da se ovo preciznije definiše Zakonom.</w:t>
            </w:r>
            <w:r w:rsidR="00DF729A" w:rsidRPr="00B571DC">
              <w:rPr>
                <w:rFonts w:cstheme="minorHAnsi"/>
                <w:color w:val="000000"/>
                <w:lang w:val="bs-Latn-BA"/>
              </w:rPr>
              <w:br/>
            </w:r>
          </w:p>
        </w:tc>
        <w:tc>
          <w:tcPr>
            <w:tcW w:w="6520" w:type="dxa"/>
            <w:vAlign w:val="center"/>
          </w:tcPr>
          <w:p w14:paraId="03FEAF30" w14:textId="4938C76E" w:rsidR="00DF729A" w:rsidRPr="00B571DC" w:rsidRDefault="00B571DC" w:rsidP="003C182A">
            <w:pPr>
              <w:jc w:val="both"/>
              <w:rPr>
                <w:rFonts w:cstheme="minorHAnsi"/>
                <w:b/>
                <w:lang w:val="bs-Latn-BA"/>
              </w:rPr>
            </w:pPr>
            <w:r w:rsidRPr="00B571DC">
              <w:rPr>
                <w:rFonts w:cstheme="minorHAnsi"/>
                <w:b/>
                <w:lang w:val="bs-Latn-BA"/>
              </w:rPr>
              <w:t xml:space="preserve">Komentar djelimično prihvaćen. </w:t>
            </w:r>
            <w:r w:rsidRPr="00B571DC">
              <w:rPr>
                <w:rFonts w:cstheme="minorHAnsi"/>
                <w:lang w:val="bs-Latn-BA"/>
              </w:rPr>
              <w:t>Konstatacija je tačna. Javna preduzeća koja nisu vanbudžetski korisnici, koja nemaju dug za koji je izdata garancija FBiH, kantona, grada ili općine a pozitivno su poslovala mogu se zaduživati bez prethodne saglasnosti.</w:t>
            </w:r>
            <w:r w:rsidRPr="00B571DC">
              <w:rPr>
                <w:rFonts w:cstheme="minorHAnsi"/>
                <w:b/>
                <w:lang w:val="bs-Latn-BA"/>
              </w:rPr>
              <w:t xml:space="preserve"> </w:t>
            </w:r>
          </w:p>
        </w:tc>
      </w:tr>
      <w:tr w:rsidR="00DF729A" w:rsidRPr="00B571DC" w14:paraId="0DEB694C" w14:textId="77777777" w:rsidTr="00E83DD5">
        <w:tc>
          <w:tcPr>
            <w:tcW w:w="654" w:type="dxa"/>
            <w:vAlign w:val="center"/>
          </w:tcPr>
          <w:p w14:paraId="6EC42107" w14:textId="6803EF97" w:rsidR="00DF729A" w:rsidRPr="00B571DC" w:rsidRDefault="00995E98" w:rsidP="004948BF">
            <w:pPr>
              <w:jc w:val="center"/>
              <w:rPr>
                <w:lang w:val="bs-Latn-BA"/>
              </w:rPr>
            </w:pPr>
            <w:r w:rsidRPr="00B571DC">
              <w:rPr>
                <w:lang w:val="bs-Latn-BA"/>
              </w:rPr>
              <w:t>5</w:t>
            </w:r>
            <w:r w:rsidR="00BC144A">
              <w:rPr>
                <w:lang w:val="bs-Latn-BA"/>
              </w:rPr>
              <w:t>2</w:t>
            </w:r>
          </w:p>
        </w:tc>
        <w:tc>
          <w:tcPr>
            <w:tcW w:w="1698" w:type="dxa"/>
            <w:vAlign w:val="center"/>
          </w:tcPr>
          <w:p w14:paraId="2418FB9D" w14:textId="5AFC66B9" w:rsidR="00DF729A" w:rsidRPr="00B571DC" w:rsidRDefault="00DF729A" w:rsidP="004948BF">
            <w:pPr>
              <w:rPr>
                <w:rFonts w:cstheme="minorHAnsi"/>
                <w:lang w:val="bs-Latn-BA"/>
              </w:rPr>
            </w:pPr>
            <w:r w:rsidRPr="00B571DC">
              <w:rPr>
                <w:rFonts w:cstheme="minorHAnsi"/>
                <w:lang w:val="bs-Latn-BA"/>
              </w:rPr>
              <w:t>Član 19.</w:t>
            </w:r>
          </w:p>
          <w:p w14:paraId="6D79848F" w14:textId="77777777" w:rsidR="00DF729A" w:rsidRPr="00B571DC" w:rsidRDefault="00DF729A" w:rsidP="004948BF">
            <w:pPr>
              <w:rPr>
                <w:rFonts w:cstheme="minorHAnsi"/>
                <w:lang w:val="bs-Latn-BA"/>
              </w:rPr>
            </w:pPr>
            <w:r w:rsidRPr="00B571DC">
              <w:rPr>
                <w:rFonts w:cstheme="minorHAnsi"/>
                <w:lang w:val="bs-Latn-BA"/>
              </w:rPr>
              <w:t>(Prethodna saglasnost grada i općine)</w:t>
            </w:r>
          </w:p>
          <w:p w14:paraId="75340F23" w14:textId="69DF4993" w:rsidR="00DF729A" w:rsidRPr="00B571DC" w:rsidRDefault="00DF729A" w:rsidP="004948BF">
            <w:pPr>
              <w:rPr>
                <w:rFonts w:cstheme="minorHAnsi"/>
                <w:lang w:val="bs-Latn-BA"/>
              </w:rPr>
            </w:pPr>
            <w:r w:rsidRPr="00B571DC">
              <w:rPr>
                <w:rFonts w:cstheme="minorHAnsi"/>
                <w:lang w:val="bs-Latn-BA"/>
              </w:rPr>
              <w:t>stav 1.</w:t>
            </w:r>
          </w:p>
        </w:tc>
        <w:tc>
          <w:tcPr>
            <w:tcW w:w="1885" w:type="dxa"/>
            <w:vAlign w:val="center"/>
          </w:tcPr>
          <w:p w14:paraId="5925B96A" w14:textId="77777777" w:rsidR="00DF729A" w:rsidRPr="00B571DC" w:rsidRDefault="00DF729A" w:rsidP="004948BF">
            <w:pPr>
              <w:jc w:val="center"/>
              <w:rPr>
                <w:rFonts w:cstheme="minorHAnsi"/>
                <w:lang w:val="bs-Latn-BA"/>
              </w:rPr>
            </w:pPr>
            <w:r w:rsidRPr="00B571DC">
              <w:rPr>
                <w:rFonts w:cstheme="minorHAnsi"/>
                <w:lang w:val="bs-Latn-BA"/>
              </w:rPr>
              <w:t>Savez općina i gradova</w:t>
            </w:r>
          </w:p>
          <w:p w14:paraId="6935ACD2" w14:textId="2EB22157" w:rsidR="00DF729A" w:rsidRPr="00B571DC" w:rsidRDefault="00DF729A" w:rsidP="004948BF">
            <w:pPr>
              <w:jc w:val="center"/>
              <w:rPr>
                <w:rFonts w:cstheme="minorHAnsi"/>
                <w:lang w:val="bs-Latn-BA"/>
              </w:rPr>
            </w:pPr>
            <w:r w:rsidRPr="00B571DC">
              <w:rPr>
                <w:rFonts w:cstheme="minorHAnsi"/>
                <w:lang w:val="bs-Latn-BA"/>
              </w:rPr>
              <w:t>Općina Olovo</w:t>
            </w:r>
          </w:p>
        </w:tc>
        <w:tc>
          <w:tcPr>
            <w:tcW w:w="4547" w:type="dxa"/>
            <w:vAlign w:val="center"/>
          </w:tcPr>
          <w:p w14:paraId="4B33DEE9" w14:textId="143FB3AF" w:rsidR="00DF729A" w:rsidRPr="00B571DC" w:rsidRDefault="00DF729A" w:rsidP="004948BF">
            <w:pPr>
              <w:spacing w:after="240"/>
              <w:jc w:val="both"/>
              <w:rPr>
                <w:rFonts w:cstheme="minorHAnsi"/>
                <w:color w:val="000000"/>
                <w:lang w:val="bs-Latn-BA"/>
              </w:rPr>
            </w:pPr>
            <w:r w:rsidRPr="00B571DC">
              <w:rPr>
                <w:rFonts w:cstheme="minorHAnsi"/>
                <w:color w:val="000000"/>
                <w:lang w:val="bs-Latn-BA"/>
              </w:rPr>
              <w:br/>
            </w:r>
            <w:r w:rsidR="00B571DC">
              <w:rPr>
                <w:rFonts w:cstheme="minorHAnsi"/>
                <w:color w:val="000000"/>
                <w:lang w:val="bs-Latn-BA"/>
              </w:rPr>
              <w:t>O</w:t>
            </w:r>
            <w:r w:rsidRPr="00B571DC">
              <w:rPr>
                <w:rFonts w:cstheme="minorHAnsi"/>
                <w:color w:val="000000"/>
                <w:lang w:val="bs-Latn-BA"/>
              </w:rPr>
              <w:t xml:space="preserve">dredba člana 19. Nacrta Zakona o dugu prema kojoj je vanbudžetski korisnik, javno preduzeće i pravno lice dužno pribaviti prethodnu pisanu saglasnost načelnika u svrhu zaduživanja u suprotnosti je sa odredbama Zakona o principima lokalne samouprave </w:t>
            </w:r>
            <w:r w:rsidRPr="00B571DC">
              <w:rPr>
                <w:rFonts w:cstheme="minorHAnsi"/>
                <w:color w:val="000000"/>
                <w:lang w:val="bs-Latn-BA"/>
              </w:rPr>
              <w:br/>
              <w:t xml:space="preserve">Član 13. Zakona o principima lokalne samouprave („Službene novine FBiH“, broj: 49/06 i 51/09) utvrdio je „Organ odlučivanja jedinice lokalne samouprave je općinsko vijeće u općini, a gradsko vijeće u gradu (u daljnjem tekstu: vijeće). </w:t>
            </w:r>
            <w:r w:rsidRPr="00B571DC">
              <w:rPr>
                <w:rFonts w:cstheme="minorHAnsi"/>
                <w:color w:val="000000"/>
                <w:lang w:val="bs-Latn-BA"/>
              </w:rPr>
              <w:br/>
              <w:t xml:space="preserve">Vijeće u okviru svojih nadležnosti (između ostalog): </w:t>
            </w:r>
            <w:r w:rsidRPr="00B571DC">
              <w:rPr>
                <w:rFonts w:cstheme="minorHAnsi"/>
                <w:color w:val="000000"/>
                <w:lang w:val="bs-Latn-BA"/>
              </w:rPr>
              <w:br/>
              <w:t xml:space="preserve">- priprema i dvotrećinskom većinom glasova usvaja statut jedinice lokalne samouprave; </w:t>
            </w:r>
            <w:r w:rsidRPr="00B571DC">
              <w:rPr>
                <w:rFonts w:cstheme="minorHAnsi"/>
                <w:color w:val="000000"/>
                <w:lang w:val="bs-Latn-BA"/>
              </w:rPr>
              <w:br/>
              <w:t xml:space="preserve">- usvaja budžet i izvještaj o izvršenju budžeta jedinice lokalne samouprave; </w:t>
            </w:r>
            <w:r w:rsidRPr="00B571DC">
              <w:rPr>
                <w:rFonts w:cstheme="minorHAnsi"/>
                <w:color w:val="000000"/>
                <w:lang w:val="bs-Latn-BA"/>
              </w:rPr>
              <w:br/>
              <w:t xml:space="preserve">- donosi odluke o upravljanju i raspolaganju imovinom jedinice lokalne samouprave; </w:t>
            </w:r>
            <w:r w:rsidRPr="00B571DC">
              <w:rPr>
                <w:rFonts w:cstheme="minorHAnsi"/>
                <w:color w:val="000000"/>
                <w:lang w:val="bs-Latn-BA"/>
              </w:rPr>
              <w:br/>
              <w:t xml:space="preserve">- donosi odluke o zaduživanju; </w:t>
            </w:r>
            <w:r w:rsidRPr="00B571DC">
              <w:rPr>
                <w:rFonts w:cstheme="minorHAnsi"/>
                <w:color w:val="000000"/>
                <w:lang w:val="bs-Latn-BA"/>
              </w:rPr>
              <w:br/>
              <w:t xml:space="preserve">- osniva javna preduzeća i javne ustanove i druga pravna lica za obavljanje djelatnosti od interesa </w:t>
            </w:r>
            <w:r w:rsidRPr="00B571DC">
              <w:rPr>
                <w:rFonts w:cstheme="minorHAnsi"/>
                <w:color w:val="000000"/>
                <w:lang w:val="bs-Latn-BA"/>
              </w:rPr>
              <w:lastRenderedPageBreak/>
              <w:t xml:space="preserve">za Općinu“ </w:t>
            </w:r>
            <w:r w:rsidRPr="00B571DC">
              <w:rPr>
                <w:rFonts w:cstheme="minorHAnsi"/>
                <w:color w:val="000000"/>
                <w:lang w:val="bs-Latn-BA"/>
              </w:rPr>
              <w:br/>
              <w:t xml:space="preserve">Član 58. Zakona o principima lokalne samouprave utvrđeno je da Federacija BiH i kantoni dužni su uskladiti svoje zakone sa ovim zakonom, te izvršiti prijenos poslova i nadležnosti, kao i odgovornosti dodijeljenih jedinicama lokalne samouprave ovim zakonom u roku od šest mjeseci od dana njegovog stupanja na snagu. Jedinice lokalne samouprave dužne su uskladiti svoje statute sa ovim zakonom u roku od 12 mjeseci od dana njegovog stupanja na snagu. </w:t>
            </w:r>
            <w:r w:rsidRPr="00B571DC">
              <w:rPr>
                <w:rFonts w:cstheme="minorHAnsi"/>
                <w:color w:val="000000"/>
                <w:lang w:val="bs-Latn-BA"/>
              </w:rPr>
              <w:br/>
              <w:t xml:space="preserve">Člana 18. stav (1) alineja (13) Statuta Općine Olovo („Službeni glasnik Općine Olovo“, broj: 2/07, 4/08 i 8/19) utvrđeno je da Općinsko vijeće odlučuje o zaduženju jedinica lokalne samouprave </w:t>
            </w:r>
            <w:r w:rsidRPr="00B571DC">
              <w:rPr>
                <w:rFonts w:cstheme="minorHAnsi"/>
                <w:color w:val="000000"/>
                <w:lang w:val="bs-Latn-BA"/>
              </w:rPr>
              <w:br/>
              <w:t xml:space="preserve">Član 93. Statuta Općine Olovo propisano je da „Vijeće može, ako to opće potrebe nalažu u oblasti poslova iz samoupravnog djelokruga Općine, osnovati javno preduzeće, javnu ustanovu i pravobranilaštvo u skladu sa zakonom. Aktom o osnivanju javnog preduzeća, odnosno javne ustanove, propisuje se način upravljanja preduzećem, odnosno ustanovom, prava osnivača, korišćenje ostvarene dobiti i druge obaveze preduzeća, odnosno ustanova prema Općini u skladu sa zakonom.“ </w:t>
            </w:r>
            <w:r w:rsidRPr="00B571DC">
              <w:rPr>
                <w:rFonts w:cstheme="minorHAnsi"/>
                <w:color w:val="000000"/>
                <w:lang w:val="bs-Latn-BA"/>
              </w:rPr>
              <w:br/>
              <w:t>Statutom JZU BRC Aquaterm Olovo utvrđeno je da JZU dužna pribaviti saglasnost osnivača=Općinskog vijeća Olovo kod svih statusnih promjena, kod donošenja Statuta i izmjena, kao i kod drugih obaveza utvrđenih osnivačkim aktom, statutom i zakonima koji regulišu oblast zdravstvene zaštite i rada javne ustanove</w:t>
            </w:r>
          </w:p>
        </w:tc>
        <w:tc>
          <w:tcPr>
            <w:tcW w:w="6520" w:type="dxa"/>
            <w:vAlign w:val="center"/>
          </w:tcPr>
          <w:p w14:paraId="1FFB7CB2" w14:textId="6B8776FF" w:rsidR="00DF729A" w:rsidRPr="00B571DC" w:rsidRDefault="00DF729A" w:rsidP="003C182A">
            <w:pPr>
              <w:jc w:val="both"/>
              <w:rPr>
                <w:rFonts w:cstheme="minorHAnsi"/>
                <w:b/>
                <w:lang w:val="bs-Latn-BA"/>
              </w:rPr>
            </w:pPr>
            <w:r w:rsidRPr="00B571DC">
              <w:rPr>
                <w:rFonts w:cstheme="minorHAnsi"/>
                <w:b/>
                <w:lang w:val="bs-Latn-BA"/>
              </w:rPr>
              <w:lastRenderedPageBreak/>
              <w:t xml:space="preserve">Komentar prihvaćen. </w:t>
            </w:r>
            <w:r w:rsidR="00B571DC" w:rsidRPr="00B571DC">
              <w:rPr>
                <w:rFonts w:cstheme="minorHAnsi"/>
                <w:lang w:val="bs-Latn-BA"/>
              </w:rPr>
              <w:t>Vidi član 17. stav (1).</w:t>
            </w:r>
          </w:p>
        </w:tc>
      </w:tr>
      <w:tr w:rsidR="00DF729A" w:rsidRPr="00B571DC" w14:paraId="04EA4E80" w14:textId="77777777" w:rsidTr="00E83DD5">
        <w:tc>
          <w:tcPr>
            <w:tcW w:w="654" w:type="dxa"/>
            <w:vAlign w:val="center"/>
          </w:tcPr>
          <w:p w14:paraId="694D51E4" w14:textId="2093619D" w:rsidR="00DF729A" w:rsidRPr="00B571DC" w:rsidRDefault="00995E98" w:rsidP="004948BF">
            <w:pPr>
              <w:jc w:val="center"/>
              <w:rPr>
                <w:lang w:val="bs-Latn-BA"/>
              </w:rPr>
            </w:pPr>
            <w:r w:rsidRPr="00B571DC">
              <w:rPr>
                <w:lang w:val="bs-Latn-BA"/>
              </w:rPr>
              <w:lastRenderedPageBreak/>
              <w:t>5</w:t>
            </w:r>
            <w:r w:rsidR="00BC144A">
              <w:rPr>
                <w:lang w:val="bs-Latn-BA"/>
              </w:rPr>
              <w:t>3</w:t>
            </w:r>
          </w:p>
        </w:tc>
        <w:tc>
          <w:tcPr>
            <w:tcW w:w="1698" w:type="dxa"/>
            <w:vAlign w:val="center"/>
          </w:tcPr>
          <w:p w14:paraId="6CFBE78B" w14:textId="1FFDA7F1" w:rsidR="00DF729A" w:rsidRPr="00B571DC" w:rsidRDefault="00DF729A" w:rsidP="004948BF">
            <w:pPr>
              <w:rPr>
                <w:rFonts w:cstheme="minorHAnsi"/>
                <w:lang w:val="bs-Latn-BA"/>
              </w:rPr>
            </w:pPr>
            <w:r w:rsidRPr="00B571DC">
              <w:rPr>
                <w:rFonts w:cstheme="minorHAnsi"/>
                <w:lang w:val="bs-Latn-BA"/>
              </w:rPr>
              <w:t>Član 19.</w:t>
            </w:r>
          </w:p>
          <w:p w14:paraId="16EEAB2C" w14:textId="2D14C963" w:rsidR="00DF729A" w:rsidRPr="00B571DC" w:rsidRDefault="00DF729A" w:rsidP="004948BF">
            <w:pPr>
              <w:rPr>
                <w:rFonts w:cstheme="minorHAnsi"/>
                <w:lang w:val="bs-Latn-BA"/>
              </w:rPr>
            </w:pPr>
            <w:r w:rsidRPr="00B571DC">
              <w:rPr>
                <w:rFonts w:cstheme="minorHAnsi"/>
                <w:lang w:val="bs-Latn-BA"/>
              </w:rPr>
              <w:t>Prethodna saglasnost grada i općine</w:t>
            </w:r>
          </w:p>
          <w:p w14:paraId="564B7D48" w14:textId="19BC646E" w:rsidR="00DF729A" w:rsidRPr="00B571DC" w:rsidRDefault="00DF729A" w:rsidP="004948BF">
            <w:pPr>
              <w:rPr>
                <w:rFonts w:cstheme="minorHAnsi"/>
                <w:lang w:val="bs-Latn-BA"/>
              </w:rPr>
            </w:pPr>
            <w:r w:rsidRPr="00B571DC">
              <w:rPr>
                <w:rFonts w:cstheme="minorHAnsi"/>
                <w:lang w:val="bs-Latn-BA"/>
              </w:rPr>
              <w:t>stav 2.</w:t>
            </w:r>
          </w:p>
        </w:tc>
        <w:tc>
          <w:tcPr>
            <w:tcW w:w="1885" w:type="dxa"/>
            <w:vAlign w:val="center"/>
          </w:tcPr>
          <w:p w14:paraId="45466DDB" w14:textId="77777777" w:rsidR="00DF729A" w:rsidRPr="00B571DC" w:rsidRDefault="00DF729A" w:rsidP="004948BF">
            <w:pPr>
              <w:jc w:val="center"/>
              <w:rPr>
                <w:rFonts w:cstheme="minorHAnsi"/>
                <w:lang w:val="bs-Latn-BA"/>
              </w:rPr>
            </w:pPr>
            <w:r w:rsidRPr="00B571DC">
              <w:rPr>
                <w:rFonts w:cstheme="minorHAnsi"/>
                <w:lang w:val="bs-Latn-BA"/>
              </w:rPr>
              <w:t>Savez općina i gradova</w:t>
            </w:r>
          </w:p>
          <w:p w14:paraId="29120AC0" w14:textId="39F14A8B" w:rsidR="00DF729A" w:rsidRPr="00B571DC" w:rsidRDefault="00DF729A" w:rsidP="004948BF">
            <w:pPr>
              <w:jc w:val="center"/>
              <w:rPr>
                <w:rFonts w:cstheme="minorHAnsi"/>
                <w:lang w:val="bs-Latn-BA"/>
              </w:rPr>
            </w:pPr>
            <w:r w:rsidRPr="00B571DC">
              <w:rPr>
                <w:rFonts w:cstheme="minorHAnsi"/>
                <w:lang w:val="bs-Latn-BA"/>
              </w:rPr>
              <w:t>Općina Ilidža</w:t>
            </w:r>
          </w:p>
        </w:tc>
        <w:tc>
          <w:tcPr>
            <w:tcW w:w="4547" w:type="dxa"/>
            <w:vAlign w:val="center"/>
          </w:tcPr>
          <w:p w14:paraId="34332830" w14:textId="0B770535" w:rsidR="00DF729A" w:rsidRPr="00B571DC" w:rsidRDefault="00B571DC" w:rsidP="00BA104E">
            <w:pPr>
              <w:spacing w:after="240"/>
              <w:jc w:val="both"/>
              <w:rPr>
                <w:rFonts w:cstheme="minorHAnsi"/>
                <w:lang w:val="bs-Latn-BA"/>
              </w:rPr>
            </w:pPr>
            <w:r>
              <w:rPr>
                <w:rFonts w:cstheme="minorHAnsi"/>
                <w:color w:val="000000"/>
                <w:lang w:val="bs-Latn-BA"/>
              </w:rPr>
              <w:t xml:space="preserve">U </w:t>
            </w:r>
            <w:r w:rsidR="00B83BA4" w:rsidRPr="00B571DC">
              <w:rPr>
                <w:rFonts w:cstheme="minorHAnsi"/>
                <w:color w:val="000000"/>
                <w:lang w:val="bs-Latn-BA"/>
              </w:rPr>
              <w:t>članu 19. u stavu (2) umjesto ''službene novine općine'' da stoji ''službene novine kantona'', a na kraju teksta istog stava doda ''u roku od 60 dana od dana stupanja na snagu ovog Zakona'</w:t>
            </w:r>
          </w:p>
        </w:tc>
        <w:tc>
          <w:tcPr>
            <w:tcW w:w="6520" w:type="dxa"/>
            <w:vAlign w:val="center"/>
          </w:tcPr>
          <w:p w14:paraId="29999B5F" w14:textId="519758A0" w:rsidR="00DF729A" w:rsidRPr="00B571DC" w:rsidRDefault="00B83BA4" w:rsidP="003C182A">
            <w:pPr>
              <w:jc w:val="both"/>
              <w:rPr>
                <w:rFonts w:cstheme="minorHAnsi"/>
                <w:b/>
                <w:lang w:val="bs-Latn-BA"/>
              </w:rPr>
            </w:pPr>
            <w:r w:rsidRPr="00B571DC">
              <w:rPr>
                <w:rFonts w:cstheme="minorHAnsi"/>
                <w:b/>
                <w:lang w:val="bs-Latn-BA"/>
              </w:rPr>
              <w:t xml:space="preserve">Komentar </w:t>
            </w:r>
            <w:r w:rsidR="00095EF3">
              <w:rPr>
                <w:rFonts w:cstheme="minorHAnsi"/>
                <w:b/>
                <w:lang w:val="bs-Latn-BA"/>
              </w:rPr>
              <w:t xml:space="preserve">nije </w:t>
            </w:r>
            <w:r w:rsidRPr="00B571DC">
              <w:rPr>
                <w:rFonts w:cstheme="minorHAnsi"/>
                <w:b/>
                <w:lang w:val="bs-Latn-BA"/>
              </w:rPr>
              <w:t>prihvaćen.</w:t>
            </w:r>
            <w:r w:rsidR="00095EF3">
              <w:rPr>
                <w:rFonts w:cstheme="minorHAnsi"/>
                <w:b/>
                <w:lang w:val="bs-Latn-BA"/>
              </w:rPr>
              <w:t xml:space="preserve"> </w:t>
            </w:r>
            <w:r w:rsidR="00095EF3" w:rsidRPr="00095EF3">
              <w:rPr>
                <w:rFonts w:cstheme="minorHAnsi"/>
                <w:lang w:val="bs-Latn-BA"/>
              </w:rPr>
              <w:t>U novom prijedlogu</w:t>
            </w:r>
            <w:r w:rsidR="00095EF3">
              <w:rPr>
                <w:rFonts w:cstheme="minorHAnsi"/>
                <w:b/>
                <w:lang w:val="bs-Latn-BA"/>
              </w:rPr>
              <w:t xml:space="preserve"> </w:t>
            </w:r>
            <w:r w:rsidR="00095EF3" w:rsidRPr="00095EF3">
              <w:rPr>
                <w:rFonts w:cstheme="minorHAnsi"/>
                <w:lang w:val="bs-Latn-BA"/>
              </w:rPr>
              <w:t xml:space="preserve">Federalno ministarstvo finansija utvrđuje i objavljuje listu </w:t>
            </w:r>
            <w:r w:rsidR="00095EF3">
              <w:rPr>
                <w:rFonts w:cstheme="minorHAnsi"/>
                <w:lang w:val="bs-Latn-BA"/>
              </w:rPr>
              <w:t xml:space="preserve">ovih </w:t>
            </w:r>
            <w:r w:rsidR="00095EF3" w:rsidRPr="00095EF3">
              <w:rPr>
                <w:rFonts w:cstheme="minorHAnsi"/>
                <w:lang w:val="bs-Latn-BA"/>
              </w:rPr>
              <w:t>subjekata na svojoj internet stranici.</w:t>
            </w:r>
            <w:r w:rsidR="00095EF3">
              <w:rPr>
                <w:rFonts w:cstheme="minorHAnsi"/>
                <w:lang w:val="bs-Latn-BA"/>
              </w:rPr>
              <w:t xml:space="preserve"> Vidi član 17. stav (2).</w:t>
            </w:r>
          </w:p>
        </w:tc>
      </w:tr>
      <w:tr w:rsidR="00DF729A" w:rsidRPr="00B571DC" w14:paraId="25256598" w14:textId="77777777" w:rsidTr="00E83DD5">
        <w:tc>
          <w:tcPr>
            <w:tcW w:w="654" w:type="dxa"/>
            <w:vAlign w:val="center"/>
          </w:tcPr>
          <w:p w14:paraId="55191EED" w14:textId="18E931E3" w:rsidR="00DF729A" w:rsidRPr="00B571DC" w:rsidRDefault="00995E98" w:rsidP="004948BF">
            <w:pPr>
              <w:jc w:val="center"/>
              <w:rPr>
                <w:lang w:val="bs-Latn-BA"/>
              </w:rPr>
            </w:pPr>
            <w:r w:rsidRPr="00B571DC">
              <w:rPr>
                <w:lang w:val="bs-Latn-BA"/>
              </w:rPr>
              <w:t>5</w:t>
            </w:r>
            <w:r w:rsidR="00BC144A">
              <w:rPr>
                <w:lang w:val="bs-Latn-BA"/>
              </w:rPr>
              <w:t>4</w:t>
            </w:r>
          </w:p>
        </w:tc>
        <w:tc>
          <w:tcPr>
            <w:tcW w:w="1698" w:type="dxa"/>
            <w:vAlign w:val="center"/>
          </w:tcPr>
          <w:p w14:paraId="233D1E8D" w14:textId="61208F22" w:rsidR="00DF729A" w:rsidRPr="00B571DC" w:rsidRDefault="00DF729A" w:rsidP="004948BF">
            <w:pPr>
              <w:rPr>
                <w:rFonts w:cstheme="minorHAnsi"/>
                <w:lang w:val="bs-Latn-BA"/>
              </w:rPr>
            </w:pPr>
            <w:r w:rsidRPr="00B571DC">
              <w:rPr>
                <w:rFonts w:cstheme="minorHAnsi"/>
                <w:lang w:val="bs-Latn-BA"/>
              </w:rPr>
              <w:t>Član 19.</w:t>
            </w:r>
          </w:p>
          <w:p w14:paraId="7AC9DB37" w14:textId="77777777" w:rsidR="00DF729A" w:rsidRPr="00B571DC" w:rsidRDefault="00DF729A" w:rsidP="004948BF">
            <w:pPr>
              <w:rPr>
                <w:rFonts w:cstheme="minorHAnsi"/>
                <w:lang w:val="bs-Latn-BA"/>
              </w:rPr>
            </w:pPr>
            <w:r w:rsidRPr="00B571DC">
              <w:rPr>
                <w:rFonts w:cstheme="minorHAnsi"/>
                <w:lang w:val="bs-Latn-BA"/>
              </w:rPr>
              <w:t>Prethodna saglasnost grada i općine</w:t>
            </w:r>
          </w:p>
          <w:p w14:paraId="3FC43E3E" w14:textId="2CEBBE93" w:rsidR="00DF729A" w:rsidRPr="00B571DC" w:rsidRDefault="00DF729A" w:rsidP="004948BF">
            <w:pPr>
              <w:rPr>
                <w:rFonts w:cstheme="minorHAnsi"/>
                <w:lang w:val="bs-Latn-BA"/>
              </w:rPr>
            </w:pPr>
            <w:r w:rsidRPr="00B571DC">
              <w:rPr>
                <w:rFonts w:cstheme="minorHAnsi"/>
                <w:lang w:val="bs-Latn-BA"/>
              </w:rPr>
              <w:t>stav 2.</w:t>
            </w:r>
          </w:p>
        </w:tc>
        <w:tc>
          <w:tcPr>
            <w:tcW w:w="1885" w:type="dxa"/>
            <w:vAlign w:val="center"/>
          </w:tcPr>
          <w:p w14:paraId="78C5841E" w14:textId="77777777" w:rsidR="00DF729A" w:rsidRPr="00B571DC" w:rsidRDefault="00DF729A" w:rsidP="004948BF">
            <w:pPr>
              <w:jc w:val="center"/>
              <w:rPr>
                <w:rFonts w:cstheme="minorHAnsi"/>
                <w:lang w:val="bs-Latn-BA"/>
              </w:rPr>
            </w:pPr>
            <w:r w:rsidRPr="00B571DC">
              <w:rPr>
                <w:rFonts w:cstheme="minorHAnsi"/>
                <w:lang w:val="bs-Latn-BA"/>
              </w:rPr>
              <w:t>Savez općina i gradova</w:t>
            </w:r>
          </w:p>
          <w:p w14:paraId="6694A9B0" w14:textId="002E033B" w:rsidR="00DF729A" w:rsidRPr="00B571DC" w:rsidRDefault="00DF729A" w:rsidP="004948BF">
            <w:pPr>
              <w:jc w:val="center"/>
              <w:rPr>
                <w:rFonts w:cstheme="minorHAnsi"/>
                <w:lang w:val="bs-Latn-BA"/>
              </w:rPr>
            </w:pPr>
            <w:r w:rsidRPr="00B571DC">
              <w:rPr>
                <w:rFonts w:cstheme="minorHAnsi"/>
                <w:lang w:val="bs-Latn-BA"/>
              </w:rPr>
              <w:t>Grad Bihać</w:t>
            </w:r>
          </w:p>
        </w:tc>
        <w:tc>
          <w:tcPr>
            <w:tcW w:w="4547" w:type="dxa"/>
            <w:vAlign w:val="center"/>
          </w:tcPr>
          <w:p w14:paraId="703EA49E" w14:textId="2A284207" w:rsidR="00DF729A" w:rsidRPr="00B571DC" w:rsidRDefault="00B83BA4" w:rsidP="004948BF">
            <w:pPr>
              <w:jc w:val="both"/>
              <w:rPr>
                <w:rFonts w:cstheme="minorHAnsi"/>
                <w:lang w:val="bs-Latn-BA"/>
              </w:rPr>
            </w:pPr>
            <w:r w:rsidRPr="00B571DC">
              <w:rPr>
                <w:rFonts w:cstheme="minorHAnsi"/>
                <w:lang w:val="bs-Latn-BA"/>
              </w:rPr>
              <w:t>Saglasnosti na gradskom nivou bi trebalo dati Gradsko vijeće jer je isto u skladu za Zakonom o lokalnoj samoupravi USK-a („Službeni glasnik USK“ 8/11)</w:t>
            </w:r>
          </w:p>
        </w:tc>
        <w:tc>
          <w:tcPr>
            <w:tcW w:w="6520" w:type="dxa"/>
            <w:vAlign w:val="center"/>
          </w:tcPr>
          <w:p w14:paraId="2E3E3FE1" w14:textId="04092E2E" w:rsidR="00DF729A" w:rsidRPr="00B571DC" w:rsidRDefault="00B83BA4" w:rsidP="003C182A">
            <w:pPr>
              <w:jc w:val="both"/>
              <w:rPr>
                <w:rFonts w:cstheme="minorHAnsi"/>
                <w:b/>
                <w:lang w:val="bs-Latn-BA"/>
              </w:rPr>
            </w:pPr>
            <w:r w:rsidRPr="00B571DC">
              <w:rPr>
                <w:rFonts w:cstheme="minorHAnsi"/>
                <w:b/>
                <w:lang w:val="bs-Latn-BA"/>
              </w:rPr>
              <w:t>Komentar prihvaćen.</w:t>
            </w:r>
            <w:r w:rsidRPr="00B571DC">
              <w:rPr>
                <w:rFonts w:cstheme="minorHAnsi"/>
                <w:color w:val="000000"/>
                <w:lang w:val="bs-Latn-BA"/>
              </w:rPr>
              <w:t xml:space="preserve"> </w:t>
            </w:r>
            <w:r w:rsidR="00095EF3">
              <w:rPr>
                <w:rFonts w:cstheme="minorHAnsi"/>
                <w:color w:val="000000"/>
                <w:lang w:val="bs-Latn-BA"/>
              </w:rPr>
              <w:t>Vidi član 17. stav (1).</w:t>
            </w:r>
          </w:p>
        </w:tc>
      </w:tr>
      <w:tr w:rsidR="00DF729A" w:rsidRPr="00B571DC" w14:paraId="4810E15D" w14:textId="77777777" w:rsidTr="00E83DD5">
        <w:tc>
          <w:tcPr>
            <w:tcW w:w="654" w:type="dxa"/>
            <w:vAlign w:val="center"/>
          </w:tcPr>
          <w:p w14:paraId="13E18BCF" w14:textId="3192237C" w:rsidR="00DF729A" w:rsidRPr="00B571DC" w:rsidRDefault="00995E98" w:rsidP="004948BF">
            <w:pPr>
              <w:jc w:val="center"/>
              <w:rPr>
                <w:lang w:val="bs-Latn-BA"/>
              </w:rPr>
            </w:pPr>
            <w:r w:rsidRPr="00B571DC">
              <w:rPr>
                <w:lang w:val="bs-Latn-BA"/>
              </w:rPr>
              <w:t>5</w:t>
            </w:r>
            <w:r w:rsidR="00BC144A">
              <w:rPr>
                <w:lang w:val="bs-Latn-BA"/>
              </w:rPr>
              <w:t>5</w:t>
            </w:r>
          </w:p>
        </w:tc>
        <w:tc>
          <w:tcPr>
            <w:tcW w:w="1698" w:type="dxa"/>
            <w:vAlign w:val="center"/>
          </w:tcPr>
          <w:p w14:paraId="3E939556" w14:textId="391FE93D" w:rsidR="00D56B04" w:rsidRPr="00B571DC" w:rsidRDefault="00D56B04" w:rsidP="004948BF">
            <w:pPr>
              <w:rPr>
                <w:rFonts w:cstheme="minorHAnsi"/>
                <w:lang w:val="bs-Latn-BA"/>
              </w:rPr>
            </w:pPr>
            <w:r w:rsidRPr="00B571DC">
              <w:rPr>
                <w:rFonts w:cstheme="minorHAnsi"/>
                <w:lang w:val="bs-Latn-BA"/>
              </w:rPr>
              <w:t>Član 19.</w:t>
            </w:r>
          </w:p>
          <w:p w14:paraId="3ED4DA7C" w14:textId="067E73D3" w:rsidR="00D56B04" w:rsidRPr="00B571DC" w:rsidRDefault="00D56B04" w:rsidP="004948BF">
            <w:pPr>
              <w:rPr>
                <w:rFonts w:cstheme="minorHAnsi"/>
                <w:lang w:val="bs-Latn-BA"/>
              </w:rPr>
            </w:pPr>
            <w:r w:rsidRPr="00B571DC">
              <w:rPr>
                <w:rFonts w:cstheme="minorHAnsi"/>
                <w:lang w:val="bs-Latn-BA"/>
              </w:rPr>
              <w:t>Prethodna saglasnost grada i općine</w:t>
            </w:r>
          </w:p>
          <w:p w14:paraId="4EBD50ED" w14:textId="4063919C" w:rsidR="00DF729A" w:rsidRPr="00B571DC" w:rsidRDefault="00D56B04" w:rsidP="004948BF">
            <w:pPr>
              <w:rPr>
                <w:rFonts w:cstheme="minorHAnsi"/>
                <w:lang w:val="bs-Latn-BA"/>
              </w:rPr>
            </w:pPr>
            <w:r w:rsidRPr="00B571DC">
              <w:rPr>
                <w:rFonts w:cstheme="minorHAnsi"/>
                <w:lang w:val="bs-Latn-BA"/>
              </w:rPr>
              <w:t>stav 4.</w:t>
            </w:r>
          </w:p>
        </w:tc>
        <w:tc>
          <w:tcPr>
            <w:tcW w:w="1885" w:type="dxa"/>
            <w:vAlign w:val="center"/>
          </w:tcPr>
          <w:p w14:paraId="3697A028" w14:textId="77777777" w:rsidR="00D56B04" w:rsidRPr="00B571DC" w:rsidRDefault="00D56B04" w:rsidP="004948BF">
            <w:pPr>
              <w:jc w:val="center"/>
              <w:rPr>
                <w:rFonts w:cstheme="minorHAnsi"/>
                <w:lang w:val="bs-Latn-BA"/>
              </w:rPr>
            </w:pPr>
            <w:r w:rsidRPr="00B571DC">
              <w:rPr>
                <w:rFonts w:cstheme="minorHAnsi"/>
                <w:lang w:val="bs-Latn-BA"/>
              </w:rPr>
              <w:t>Savez općina i gradova</w:t>
            </w:r>
          </w:p>
          <w:p w14:paraId="4FD66DF0" w14:textId="71E7EC27" w:rsidR="00DF729A" w:rsidRPr="00B571DC" w:rsidRDefault="00D56B04" w:rsidP="004948BF">
            <w:pPr>
              <w:jc w:val="center"/>
              <w:rPr>
                <w:rFonts w:cstheme="minorHAnsi"/>
                <w:lang w:val="bs-Latn-BA"/>
              </w:rPr>
            </w:pPr>
            <w:r w:rsidRPr="00B571DC">
              <w:rPr>
                <w:rFonts w:cstheme="minorHAnsi"/>
                <w:lang w:val="bs-Latn-BA"/>
              </w:rPr>
              <w:t>Općina Ilidža</w:t>
            </w:r>
          </w:p>
        </w:tc>
        <w:tc>
          <w:tcPr>
            <w:tcW w:w="4547" w:type="dxa"/>
            <w:vAlign w:val="center"/>
          </w:tcPr>
          <w:p w14:paraId="704461DB" w14:textId="1D328185" w:rsidR="00DF729A" w:rsidRPr="00B571DC" w:rsidRDefault="00095EF3" w:rsidP="00BA104E">
            <w:pPr>
              <w:jc w:val="both"/>
              <w:rPr>
                <w:rFonts w:cstheme="minorHAnsi"/>
                <w:lang w:val="bs-Latn-BA"/>
              </w:rPr>
            </w:pPr>
            <w:r>
              <w:rPr>
                <w:rFonts w:cstheme="minorHAnsi"/>
                <w:color w:val="000000"/>
                <w:lang w:val="bs-Latn-BA"/>
              </w:rPr>
              <w:t>U</w:t>
            </w:r>
            <w:r w:rsidR="00D56B04" w:rsidRPr="00B571DC">
              <w:rPr>
                <w:rFonts w:cstheme="minorHAnsi"/>
                <w:color w:val="000000"/>
                <w:lang w:val="bs-Latn-BA"/>
              </w:rPr>
              <w:t xml:space="preserve"> članu 19. u stavu (4) iza riječi obrazac stavi ''zarez'' i upiše ''rokovi''</w:t>
            </w:r>
          </w:p>
        </w:tc>
        <w:tc>
          <w:tcPr>
            <w:tcW w:w="6520" w:type="dxa"/>
            <w:vAlign w:val="center"/>
          </w:tcPr>
          <w:p w14:paraId="0A6B0E51" w14:textId="17E21A9B" w:rsidR="00DF729A" w:rsidRPr="00B571DC" w:rsidRDefault="00D56B04" w:rsidP="003C182A">
            <w:pPr>
              <w:jc w:val="both"/>
              <w:rPr>
                <w:rFonts w:cstheme="minorHAnsi"/>
                <w:b/>
                <w:lang w:val="bs-Latn-BA"/>
              </w:rPr>
            </w:pPr>
            <w:r w:rsidRPr="00B571DC">
              <w:rPr>
                <w:rFonts w:cstheme="minorHAnsi"/>
                <w:b/>
                <w:lang w:val="bs-Latn-BA"/>
              </w:rPr>
              <w:t>Komentar nije prihvaćen.</w:t>
            </w:r>
            <w:r w:rsidRPr="00B571DC">
              <w:rPr>
                <w:rFonts w:cstheme="minorHAnsi"/>
                <w:color w:val="000000"/>
                <w:lang w:val="bs-Latn-BA"/>
              </w:rPr>
              <w:t xml:space="preserve"> Na temalju  ovlaštenja</w:t>
            </w:r>
            <w:r w:rsidR="00095EF3">
              <w:rPr>
                <w:rFonts w:cstheme="minorHAnsi"/>
                <w:color w:val="000000"/>
                <w:lang w:val="bs-Latn-BA"/>
              </w:rPr>
              <w:t xml:space="preserve"> iz člana 17. stav (4)</w:t>
            </w:r>
            <w:r w:rsidRPr="00B571DC">
              <w:rPr>
                <w:rFonts w:cstheme="minorHAnsi"/>
                <w:color w:val="000000"/>
                <w:lang w:val="bs-Latn-BA"/>
              </w:rPr>
              <w:t xml:space="preserve"> načelnik</w:t>
            </w:r>
            <w:r w:rsidR="00095EF3">
              <w:rPr>
                <w:rFonts w:cstheme="minorHAnsi"/>
                <w:color w:val="000000"/>
                <w:lang w:val="bs-Latn-BA"/>
              </w:rPr>
              <w:t>/</w:t>
            </w:r>
            <w:r w:rsidRPr="00B571DC">
              <w:rPr>
                <w:rFonts w:cstheme="minorHAnsi"/>
                <w:color w:val="000000"/>
                <w:lang w:val="bs-Latn-BA"/>
              </w:rPr>
              <w:t xml:space="preserve">gradonačelnik može propisati  i rokove ako to </w:t>
            </w:r>
            <w:r w:rsidR="0093147C">
              <w:rPr>
                <w:rFonts w:cstheme="minorHAnsi"/>
                <w:color w:val="000000"/>
                <w:lang w:val="bs-Latn-BA"/>
              </w:rPr>
              <w:t xml:space="preserve">smatraju </w:t>
            </w:r>
            <w:r w:rsidRPr="00B571DC">
              <w:rPr>
                <w:rFonts w:cstheme="minorHAnsi"/>
                <w:color w:val="000000"/>
                <w:lang w:val="bs-Latn-BA"/>
              </w:rPr>
              <w:t>potrebn</w:t>
            </w:r>
            <w:r w:rsidR="0093147C">
              <w:rPr>
                <w:rFonts w:cstheme="minorHAnsi"/>
                <w:color w:val="000000"/>
                <w:lang w:val="bs-Latn-BA"/>
              </w:rPr>
              <w:t>im</w:t>
            </w:r>
            <w:r w:rsidR="003C182A" w:rsidRPr="00B571DC">
              <w:rPr>
                <w:rFonts w:cstheme="minorHAnsi"/>
                <w:color w:val="000000"/>
                <w:lang w:val="bs-Latn-BA"/>
              </w:rPr>
              <w:t>.</w:t>
            </w:r>
          </w:p>
        </w:tc>
      </w:tr>
      <w:tr w:rsidR="00DF729A" w:rsidRPr="00B571DC" w14:paraId="329CB2F7" w14:textId="77777777" w:rsidTr="00E83DD5">
        <w:tc>
          <w:tcPr>
            <w:tcW w:w="654" w:type="dxa"/>
            <w:vAlign w:val="center"/>
          </w:tcPr>
          <w:p w14:paraId="137D4306" w14:textId="07ED7BE8" w:rsidR="00DF729A" w:rsidRPr="00B571DC" w:rsidRDefault="00995E98" w:rsidP="004948BF">
            <w:pPr>
              <w:jc w:val="center"/>
              <w:rPr>
                <w:lang w:val="bs-Latn-BA"/>
              </w:rPr>
            </w:pPr>
            <w:r w:rsidRPr="00B571DC">
              <w:rPr>
                <w:lang w:val="bs-Latn-BA"/>
              </w:rPr>
              <w:t>5</w:t>
            </w:r>
            <w:r w:rsidR="00BC144A">
              <w:rPr>
                <w:lang w:val="bs-Latn-BA"/>
              </w:rPr>
              <w:t>6</w:t>
            </w:r>
          </w:p>
        </w:tc>
        <w:tc>
          <w:tcPr>
            <w:tcW w:w="1698" w:type="dxa"/>
            <w:vAlign w:val="center"/>
          </w:tcPr>
          <w:p w14:paraId="4EAF4AAD" w14:textId="59633888" w:rsidR="00D56B04" w:rsidRPr="00B571DC" w:rsidRDefault="00D56B04" w:rsidP="004948BF">
            <w:pPr>
              <w:rPr>
                <w:rFonts w:cstheme="minorHAnsi"/>
                <w:lang w:val="bs-Latn-BA"/>
              </w:rPr>
            </w:pPr>
            <w:r w:rsidRPr="00B571DC">
              <w:rPr>
                <w:rFonts w:cstheme="minorHAnsi"/>
                <w:lang w:val="bs-Latn-BA"/>
              </w:rPr>
              <w:t>Član 21.</w:t>
            </w:r>
          </w:p>
          <w:p w14:paraId="35D0C0E4" w14:textId="06FF4BD0" w:rsidR="00D56B04" w:rsidRPr="00B571DC" w:rsidRDefault="00D56B04" w:rsidP="004948BF">
            <w:pPr>
              <w:rPr>
                <w:rFonts w:cstheme="minorHAnsi"/>
                <w:lang w:val="bs-Latn-BA"/>
              </w:rPr>
            </w:pPr>
            <w:r w:rsidRPr="00B571DC">
              <w:rPr>
                <w:rFonts w:cstheme="minorHAnsi"/>
                <w:lang w:val="bs-Latn-BA"/>
              </w:rPr>
              <w:t>Postupak unutrašnjeg zaduživanja Federacije, kantona, grada i općine</w:t>
            </w:r>
          </w:p>
          <w:p w14:paraId="4780EAB3" w14:textId="1C0FCABA" w:rsidR="00DF729A" w:rsidRPr="00B571DC" w:rsidRDefault="00D56B04" w:rsidP="004948BF">
            <w:pPr>
              <w:rPr>
                <w:rFonts w:cstheme="minorHAnsi"/>
                <w:lang w:val="bs-Latn-BA"/>
              </w:rPr>
            </w:pPr>
            <w:r w:rsidRPr="00B571DC">
              <w:rPr>
                <w:rFonts w:cstheme="minorHAnsi"/>
                <w:lang w:val="bs-Latn-BA"/>
              </w:rPr>
              <w:t>stav 1.</w:t>
            </w:r>
          </w:p>
        </w:tc>
        <w:tc>
          <w:tcPr>
            <w:tcW w:w="1885" w:type="dxa"/>
            <w:vAlign w:val="center"/>
          </w:tcPr>
          <w:p w14:paraId="37B8A8FC" w14:textId="4E8B9E44" w:rsidR="00DF729A" w:rsidRPr="00B571DC" w:rsidRDefault="00D56B04" w:rsidP="004948BF">
            <w:pPr>
              <w:jc w:val="center"/>
              <w:rPr>
                <w:rFonts w:cstheme="minorHAnsi"/>
                <w:lang w:val="bs-Latn-BA"/>
              </w:rPr>
            </w:pPr>
            <w:r w:rsidRPr="00B571DC">
              <w:rPr>
                <w:rFonts w:cstheme="minorHAnsi"/>
                <w:lang w:val="bs-Latn-BA"/>
              </w:rPr>
              <w:t>IFC</w:t>
            </w:r>
          </w:p>
        </w:tc>
        <w:tc>
          <w:tcPr>
            <w:tcW w:w="4547" w:type="dxa"/>
            <w:vAlign w:val="center"/>
          </w:tcPr>
          <w:p w14:paraId="4237A683" w14:textId="61855CFF" w:rsidR="00DF729A" w:rsidRPr="00B571DC" w:rsidRDefault="00D56B04" w:rsidP="004948BF">
            <w:pPr>
              <w:jc w:val="both"/>
              <w:rPr>
                <w:rFonts w:cstheme="minorHAnsi"/>
                <w:lang w:val="bs-Latn-BA"/>
              </w:rPr>
            </w:pPr>
            <w:r w:rsidRPr="00B571DC">
              <w:rPr>
                <w:rFonts w:cstheme="minorHAnsi"/>
                <w:lang w:val="bs-Latn-BA"/>
              </w:rPr>
              <w:t>Član 21. ta</w:t>
            </w:r>
            <w:r w:rsidR="0093147C">
              <w:rPr>
                <w:rFonts w:cstheme="minorHAnsi"/>
                <w:lang w:val="bs-Latn-BA"/>
              </w:rPr>
              <w:t>č</w:t>
            </w:r>
            <w:r w:rsidRPr="00B571DC">
              <w:rPr>
                <w:rFonts w:cstheme="minorHAnsi"/>
                <w:lang w:val="bs-Latn-BA"/>
              </w:rPr>
              <w:t>ka 1. zahtjeva da se doda pojašnjenje o zakonu koj</w:t>
            </w:r>
            <w:r w:rsidR="0093147C">
              <w:rPr>
                <w:rFonts w:cstheme="minorHAnsi"/>
                <w:lang w:val="bs-Latn-BA"/>
              </w:rPr>
              <w:t>i</w:t>
            </w:r>
            <w:r w:rsidRPr="00B571DC">
              <w:rPr>
                <w:rFonts w:cstheme="minorHAnsi"/>
                <w:lang w:val="bs-Latn-BA"/>
              </w:rPr>
              <w:t xml:space="preserve"> uključuje "propisani iznos koji se primjenjuje sa ovim zakonom</w:t>
            </w:r>
            <w:r w:rsidR="0093147C">
              <w:rPr>
                <w:rFonts w:cstheme="minorHAnsi"/>
                <w:lang w:val="bs-Latn-BA"/>
              </w:rPr>
              <w:t>“.</w:t>
            </w:r>
          </w:p>
        </w:tc>
        <w:tc>
          <w:tcPr>
            <w:tcW w:w="6520" w:type="dxa"/>
            <w:vAlign w:val="center"/>
          </w:tcPr>
          <w:p w14:paraId="6BFBB6B2" w14:textId="435F82E2" w:rsidR="00DF729A" w:rsidRPr="00B571DC" w:rsidRDefault="00D56B04" w:rsidP="004948BF">
            <w:pPr>
              <w:jc w:val="both"/>
              <w:rPr>
                <w:rFonts w:cstheme="minorHAnsi"/>
                <w:bCs/>
                <w:lang w:val="bs-Latn-BA"/>
              </w:rPr>
            </w:pPr>
            <w:r w:rsidRPr="00B571DC">
              <w:rPr>
                <w:rFonts w:cstheme="minorHAnsi"/>
                <w:b/>
                <w:lang w:val="bs-Latn-BA"/>
              </w:rPr>
              <w:t>Komentar nije prihvaćen.</w:t>
            </w:r>
            <w:r w:rsidRPr="00B571DC">
              <w:rPr>
                <w:rFonts w:cstheme="minorHAnsi"/>
                <w:color w:val="000000"/>
                <w:lang w:val="bs-Latn-BA"/>
              </w:rPr>
              <w:t xml:space="preserve"> </w:t>
            </w:r>
            <w:r w:rsidR="0093147C">
              <w:rPr>
                <w:rFonts w:cstheme="minorHAnsi"/>
                <w:color w:val="000000"/>
                <w:lang w:val="bs-Latn-BA"/>
              </w:rPr>
              <w:t>S</w:t>
            </w:r>
            <w:r w:rsidRPr="00B571DC">
              <w:rPr>
                <w:rFonts w:cstheme="minorHAnsi"/>
                <w:bCs/>
                <w:lang w:val="bs-Latn-BA"/>
              </w:rPr>
              <w:t xml:space="preserve">tav (1) </w:t>
            </w:r>
            <w:r w:rsidR="0093147C">
              <w:rPr>
                <w:rFonts w:cstheme="minorHAnsi"/>
                <w:bCs/>
                <w:lang w:val="bs-Latn-BA"/>
              </w:rPr>
              <w:t>člana 19.</w:t>
            </w:r>
            <w:r w:rsidRPr="00B571DC">
              <w:rPr>
                <w:rFonts w:cstheme="minorHAnsi"/>
                <w:bCs/>
                <w:lang w:val="bs-Latn-BA"/>
              </w:rPr>
              <w:t xml:space="preserve"> referira</w:t>
            </w:r>
            <w:r w:rsidR="0093147C">
              <w:rPr>
                <w:rFonts w:cstheme="minorHAnsi"/>
                <w:bCs/>
                <w:lang w:val="bs-Latn-BA"/>
              </w:rPr>
              <w:t xml:space="preserve"> se</w:t>
            </w:r>
            <w:r w:rsidRPr="00B571DC">
              <w:rPr>
                <w:rFonts w:cstheme="minorHAnsi"/>
                <w:bCs/>
                <w:lang w:val="bs-Latn-BA"/>
              </w:rPr>
              <w:t xml:space="preserve"> na član 1</w:t>
            </w:r>
            <w:r w:rsidR="0093147C">
              <w:rPr>
                <w:rFonts w:cstheme="minorHAnsi"/>
                <w:bCs/>
                <w:lang w:val="bs-Latn-BA"/>
              </w:rPr>
              <w:t>2</w:t>
            </w:r>
            <w:r w:rsidRPr="00B571DC">
              <w:rPr>
                <w:rFonts w:cstheme="minorHAnsi"/>
                <w:bCs/>
                <w:lang w:val="bs-Latn-BA"/>
              </w:rPr>
              <w:t>. , odnos</w:t>
            </w:r>
            <w:r w:rsidR="0093147C">
              <w:rPr>
                <w:rFonts w:cstheme="minorHAnsi"/>
                <w:bCs/>
                <w:lang w:val="bs-Latn-BA"/>
              </w:rPr>
              <w:t>n</w:t>
            </w:r>
            <w:r w:rsidRPr="00B571DC">
              <w:rPr>
                <w:rFonts w:cstheme="minorHAnsi"/>
                <w:bCs/>
                <w:lang w:val="bs-Latn-BA"/>
              </w:rPr>
              <w:t>o budžet i odluku o izvršenju budžeta</w:t>
            </w:r>
            <w:r w:rsidR="0093147C">
              <w:rPr>
                <w:rFonts w:cstheme="minorHAnsi"/>
                <w:bCs/>
                <w:lang w:val="bs-Latn-BA"/>
              </w:rPr>
              <w:t xml:space="preserve"> kojim su planiraju primici od zaduživanja</w:t>
            </w:r>
            <w:r w:rsidR="003C182A" w:rsidRPr="00B571DC">
              <w:rPr>
                <w:rFonts w:cstheme="minorHAnsi"/>
                <w:bCs/>
                <w:lang w:val="bs-Latn-BA"/>
              </w:rPr>
              <w:t>.</w:t>
            </w:r>
          </w:p>
        </w:tc>
      </w:tr>
      <w:tr w:rsidR="00DF729A" w:rsidRPr="00B571DC" w14:paraId="7414FB6E" w14:textId="77777777" w:rsidTr="00E83DD5">
        <w:tc>
          <w:tcPr>
            <w:tcW w:w="654" w:type="dxa"/>
            <w:vAlign w:val="center"/>
          </w:tcPr>
          <w:p w14:paraId="7071C6A7" w14:textId="58487E4E" w:rsidR="00DF729A" w:rsidRPr="00B571DC" w:rsidRDefault="00995E98" w:rsidP="004948BF">
            <w:pPr>
              <w:jc w:val="center"/>
              <w:rPr>
                <w:lang w:val="bs-Latn-BA"/>
              </w:rPr>
            </w:pPr>
            <w:r w:rsidRPr="00B571DC">
              <w:rPr>
                <w:lang w:val="bs-Latn-BA"/>
              </w:rPr>
              <w:t>5</w:t>
            </w:r>
            <w:r w:rsidR="00BC144A">
              <w:rPr>
                <w:lang w:val="bs-Latn-BA"/>
              </w:rPr>
              <w:t>7</w:t>
            </w:r>
          </w:p>
        </w:tc>
        <w:tc>
          <w:tcPr>
            <w:tcW w:w="1698" w:type="dxa"/>
            <w:vAlign w:val="center"/>
          </w:tcPr>
          <w:p w14:paraId="3D7B977D" w14:textId="63AF1323" w:rsidR="00D56B04" w:rsidRPr="00B571DC" w:rsidRDefault="00D56B04" w:rsidP="004948BF">
            <w:pPr>
              <w:rPr>
                <w:rFonts w:cstheme="minorHAnsi"/>
                <w:lang w:val="bs-Latn-BA"/>
              </w:rPr>
            </w:pPr>
            <w:r w:rsidRPr="00B571DC">
              <w:rPr>
                <w:rFonts w:cstheme="minorHAnsi"/>
                <w:lang w:val="bs-Latn-BA"/>
              </w:rPr>
              <w:t>Član 21.</w:t>
            </w:r>
          </w:p>
          <w:p w14:paraId="496F69C5" w14:textId="21031F81" w:rsidR="00D56B04" w:rsidRPr="00B571DC" w:rsidRDefault="00D56B04" w:rsidP="004948BF">
            <w:pPr>
              <w:rPr>
                <w:rFonts w:cstheme="minorHAnsi"/>
                <w:lang w:val="bs-Latn-BA"/>
              </w:rPr>
            </w:pPr>
            <w:r w:rsidRPr="00B571DC">
              <w:rPr>
                <w:rFonts w:cstheme="minorHAnsi"/>
                <w:lang w:val="bs-Latn-BA"/>
              </w:rPr>
              <w:t>Postupak unutrašnjeg zaduživanja Federacije, kantona, grada i općine</w:t>
            </w:r>
          </w:p>
          <w:p w14:paraId="57DED925" w14:textId="16C615A3" w:rsidR="00DF729A" w:rsidRPr="00B571DC" w:rsidRDefault="00D56B04" w:rsidP="004948BF">
            <w:pPr>
              <w:rPr>
                <w:rFonts w:cstheme="minorHAnsi"/>
                <w:lang w:val="bs-Latn-BA"/>
              </w:rPr>
            </w:pPr>
            <w:r w:rsidRPr="00B571DC">
              <w:rPr>
                <w:rFonts w:cstheme="minorHAnsi"/>
                <w:lang w:val="bs-Latn-BA"/>
              </w:rPr>
              <w:t>stav 2.</w:t>
            </w:r>
          </w:p>
        </w:tc>
        <w:tc>
          <w:tcPr>
            <w:tcW w:w="1885" w:type="dxa"/>
            <w:vAlign w:val="center"/>
          </w:tcPr>
          <w:p w14:paraId="1B3D509D" w14:textId="00E88063" w:rsidR="00DF729A" w:rsidRPr="00B571DC" w:rsidRDefault="00D56B04" w:rsidP="00BA104E">
            <w:pPr>
              <w:jc w:val="center"/>
              <w:rPr>
                <w:rFonts w:cstheme="minorHAnsi"/>
                <w:lang w:val="bs-Latn-BA"/>
              </w:rPr>
            </w:pPr>
            <w:r w:rsidRPr="00B571DC">
              <w:rPr>
                <w:rFonts w:cstheme="minorHAnsi"/>
                <w:lang w:val="bs-Latn-BA"/>
              </w:rPr>
              <w:t>Savez općina i gradova</w:t>
            </w:r>
          </w:p>
        </w:tc>
        <w:tc>
          <w:tcPr>
            <w:tcW w:w="4547" w:type="dxa"/>
            <w:vAlign w:val="center"/>
          </w:tcPr>
          <w:p w14:paraId="07F7FA15" w14:textId="3D662C77" w:rsidR="00D56B04" w:rsidRPr="00B571DC" w:rsidRDefault="00D56B04" w:rsidP="004948BF">
            <w:pPr>
              <w:jc w:val="both"/>
              <w:rPr>
                <w:rFonts w:cstheme="minorHAnsi"/>
                <w:lang w:val="bs-Latn-BA"/>
              </w:rPr>
            </w:pPr>
            <w:r w:rsidRPr="00B571DC">
              <w:rPr>
                <w:rFonts w:cstheme="minorHAnsi"/>
                <w:lang w:val="bs-Latn-BA"/>
              </w:rPr>
              <w:t xml:space="preserve">Grad Bihać: Smatramo da odluku treba da donosi Parlament, Skupština i Gradsko vijeće (Zakon o lokalnoj samoupravi USK-a („Službeni glasnik USK“ 8/11) ne Vlade i Gradonačelnik Grad Zenica, Općina Olovo: Nacrtom Zakona nije utvrđeno da odluku o zaduživanju donosi Gradsko vijeće. Međutim, članom 13. Zakona o principima lokalne samouprave u FBiH (""Službene novine FBiH"", broj 49/06 i </w:t>
            </w:r>
          </w:p>
          <w:p w14:paraId="4F41A123" w14:textId="77777777" w:rsidR="00D56B04" w:rsidRPr="00B571DC" w:rsidRDefault="00D56B04" w:rsidP="004948BF">
            <w:pPr>
              <w:jc w:val="both"/>
              <w:rPr>
                <w:rFonts w:cstheme="minorHAnsi"/>
                <w:lang w:val="bs-Latn-BA"/>
              </w:rPr>
            </w:pPr>
            <w:r w:rsidRPr="00B571DC">
              <w:rPr>
                <w:rFonts w:cstheme="minorHAnsi"/>
                <w:lang w:val="bs-Latn-BA"/>
              </w:rPr>
              <w:t xml:space="preserve">51/09) utvrđeno je sljedeće: ""Organ odlučivanja jedinice lokalne samouprave je općinsko vijeće u općini, a gradsko vijeće u gradu (u daljnjem tekstu: vijeće). Vijeće u okviru svojih nadležnosti: </w:t>
            </w:r>
          </w:p>
          <w:p w14:paraId="23CFADAF" w14:textId="77777777" w:rsidR="00D56B04" w:rsidRPr="00B571DC" w:rsidRDefault="00D56B04" w:rsidP="004948BF">
            <w:pPr>
              <w:jc w:val="both"/>
              <w:rPr>
                <w:rFonts w:cstheme="minorHAnsi"/>
                <w:lang w:val="bs-Latn-BA"/>
              </w:rPr>
            </w:pPr>
            <w:r w:rsidRPr="00B571DC">
              <w:rPr>
                <w:rFonts w:cstheme="minorHAnsi"/>
                <w:lang w:val="bs-Latn-BA"/>
              </w:rPr>
              <w:t xml:space="preserve">• ... • donosi odluke o zaduživanju; • ..."". </w:t>
            </w:r>
          </w:p>
          <w:p w14:paraId="1A4A474B" w14:textId="2078AE06" w:rsidR="00DF729A" w:rsidRPr="00B571DC" w:rsidRDefault="00D56B04" w:rsidP="004948BF">
            <w:pPr>
              <w:jc w:val="both"/>
              <w:rPr>
                <w:rFonts w:cstheme="minorHAnsi"/>
                <w:lang w:val="bs-Latn-BA"/>
              </w:rPr>
            </w:pPr>
            <w:r w:rsidRPr="00B571DC">
              <w:rPr>
                <w:rFonts w:cstheme="minorHAnsi"/>
                <w:lang w:val="bs-Latn-BA"/>
              </w:rPr>
              <w:lastRenderedPageBreak/>
              <w:t>Ukoliko se uvaže naše sugestije vezane za član 2. i 21. Nacrta Zakona, samim tim bi i član 79., a koji se odnosi na gornju granicu javnog duga i izdavanje garancija grada, bio jasniji.</w:t>
            </w:r>
          </w:p>
        </w:tc>
        <w:tc>
          <w:tcPr>
            <w:tcW w:w="6520" w:type="dxa"/>
            <w:vAlign w:val="center"/>
          </w:tcPr>
          <w:p w14:paraId="2E9DBAD3" w14:textId="0A45C70B" w:rsidR="00DF729A" w:rsidRPr="00B571DC" w:rsidRDefault="00D56B04" w:rsidP="004948BF">
            <w:pPr>
              <w:jc w:val="both"/>
              <w:rPr>
                <w:rFonts w:cstheme="minorHAnsi"/>
                <w:b/>
                <w:lang w:val="bs-Latn-BA"/>
              </w:rPr>
            </w:pPr>
            <w:r w:rsidRPr="00B571DC">
              <w:rPr>
                <w:rFonts w:cstheme="minorHAnsi"/>
                <w:b/>
                <w:lang w:val="bs-Latn-BA"/>
              </w:rPr>
              <w:lastRenderedPageBreak/>
              <w:t>Komentar prihvaćen</w:t>
            </w:r>
            <w:r w:rsidRPr="00B571DC">
              <w:rPr>
                <w:rFonts w:cstheme="minorHAnsi"/>
                <w:bCs/>
                <w:lang w:val="bs-Latn-BA"/>
              </w:rPr>
              <w:t xml:space="preserve">. </w:t>
            </w:r>
            <w:r w:rsidR="0093147C">
              <w:rPr>
                <w:rFonts w:cstheme="minorHAnsi"/>
                <w:bCs/>
                <w:lang w:val="bs-Latn-BA"/>
              </w:rPr>
              <w:t xml:space="preserve">Vidi član 19. </w:t>
            </w:r>
            <w:r w:rsidRPr="00B571DC">
              <w:rPr>
                <w:rFonts w:cstheme="minorHAnsi"/>
                <w:bCs/>
                <w:lang w:val="bs-Latn-BA"/>
              </w:rPr>
              <w:t>stav (2)</w:t>
            </w:r>
            <w:r w:rsidR="0093147C">
              <w:rPr>
                <w:rFonts w:cstheme="minorHAnsi"/>
                <w:bCs/>
                <w:lang w:val="bs-Latn-BA"/>
              </w:rPr>
              <w:t>.</w:t>
            </w:r>
          </w:p>
        </w:tc>
      </w:tr>
      <w:tr w:rsidR="00DF729A" w:rsidRPr="00B571DC" w14:paraId="5029DD51" w14:textId="77777777" w:rsidTr="00E83DD5">
        <w:tc>
          <w:tcPr>
            <w:tcW w:w="654" w:type="dxa"/>
            <w:vAlign w:val="center"/>
          </w:tcPr>
          <w:p w14:paraId="69ADB795" w14:textId="17B67D38" w:rsidR="00DF729A" w:rsidRPr="00B571DC" w:rsidRDefault="00BC144A" w:rsidP="004948BF">
            <w:pPr>
              <w:jc w:val="center"/>
              <w:rPr>
                <w:lang w:val="bs-Latn-BA"/>
              </w:rPr>
            </w:pPr>
            <w:r>
              <w:rPr>
                <w:lang w:val="bs-Latn-BA"/>
              </w:rPr>
              <w:t>58</w:t>
            </w:r>
          </w:p>
        </w:tc>
        <w:tc>
          <w:tcPr>
            <w:tcW w:w="1698" w:type="dxa"/>
            <w:vAlign w:val="center"/>
          </w:tcPr>
          <w:p w14:paraId="4BB09EFC" w14:textId="1843937E" w:rsidR="00D56B04" w:rsidRPr="00B571DC" w:rsidRDefault="00D56B04" w:rsidP="004948BF">
            <w:pPr>
              <w:rPr>
                <w:rFonts w:cstheme="minorHAnsi"/>
                <w:lang w:val="bs-Latn-BA"/>
              </w:rPr>
            </w:pPr>
            <w:r w:rsidRPr="00B571DC">
              <w:rPr>
                <w:rFonts w:cstheme="minorHAnsi"/>
                <w:lang w:val="bs-Latn-BA"/>
              </w:rPr>
              <w:t>Član 24.</w:t>
            </w:r>
          </w:p>
          <w:p w14:paraId="4868B1F6" w14:textId="0CEBBB00" w:rsidR="00DF729A" w:rsidRPr="00B571DC" w:rsidRDefault="00D56B04" w:rsidP="004948BF">
            <w:pPr>
              <w:rPr>
                <w:rFonts w:cstheme="minorHAnsi"/>
                <w:lang w:val="bs-Latn-BA"/>
              </w:rPr>
            </w:pPr>
            <w:r w:rsidRPr="00B571DC">
              <w:rPr>
                <w:rFonts w:cstheme="minorHAnsi"/>
                <w:lang w:val="bs-Latn-BA"/>
              </w:rPr>
              <w:t>Postupak unutrašnjeg zaduživanja vanbudžetskog fonda, vanbužetskog korisnika i javnog preduzeća</w:t>
            </w:r>
          </w:p>
        </w:tc>
        <w:tc>
          <w:tcPr>
            <w:tcW w:w="1885" w:type="dxa"/>
            <w:vAlign w:val="center"/>
          </w:tcPr>
          <w:p w14:paraId="737FF43E" w14:textId="333183F8" w:rsidR="00DF729A" w:rsidRPr="00B571DC" w:rsidRDefault="006777E2" w:rsidP="00EE1CF1">
            <w:pPr>
              <w:jc w:val="center"/>
              <w:rPr>
                <w:rFonts w:cstheme="minorHAnsi"/>
                <w:lang w:val="bs-Latn-BA"/>
              </w:rPr>
            </w:pPr>
            <w:r w:rsidRPr="00B571DC">
              <w:rPr>
                <w:rFonts w:cstheme="minorHAnsi"/>
                <w:color w:val="000000"/>
                <w:lang w:val="bs-Latn-BA"/>
              </w:rPr>
              <w:t>Zavod zdravstvenog osiguranja i reosiguranja FBIH</w:t>
            </w:r>
          </w:p>
        </w:tc>
        <w:tc>
          <w:tcPr>
            <w:tcW w:w="4547" w:type="dxa"/>
            <w:vAlign w:val="center"/>
          </w:tcPr>
          <w:p w14:paraId="0EC9F27A" w14:textId="4EEE9653" w:rsidR="00DF729A" w:rsidRPr="00B571DC" w:rsidRDefault="006777E2" w:rsidP="004948BF">
            <w:pPr>
              <w:jc w:val="both"/>
              <w:rPr>
                <w:rFonts w:cstheme="minorHAnsi"/>
                <w:lang w:val="bs-Latn-BA"/>
              </w:rPr>
            </w:pPr>
            <w:r w:rsidRPr="00B571DC">
              <w:rPr>
                <w:rFonts w:cstheme="minorHAnsi"/>
                <w:lang w:val="bs-Latn-BA"/>
              </w:rPr>
              <w:t>Vidjeti komentar uz čl</w:t>
            </w:r>
            <w:r w:rsidR="00BC144A">
              <w:rPr>
                <w:rFonts w:cstheme="minorHAnsi"/>
                <w:lang w:val="bs-Latn-BA"/>
              </w:rPr>
              <w:t>.</w:t>
            </w:r>
            <w:r w:rsidRPr="00B571DC">
              <w:rPr>
                <w:rFonts w:cstheme="minorHAnsi"/>
                <w:lang w:val="bs-Latn-BA"/>
              </w:rPr>
              <w:t xml:space="preserve"> 8,9,10,15,16, ZZOTK</w:t>
            </w:r>
          </w:p>
        </w:tc>
        <w:tc>
          <w:tcPr>
            <w:tcW w:w="6520" w:type="dxa"/>
            <w:vAlign w:val="center"/>
          </w:tcPr>
          <w:p w14:paraId="7467E0D9" w14:textId="65B04F6D" w:rsidR="00DF729A" w:rsidRPr="00B571DC" w:rsidRDefault="006777E2" w:rsidP="004948BF">
            <w:pPr>
              <w:jc w:val="both"/>
              <w:rPr>
                <w:rFonts w:cstheme="minorHAnsi"/>
                <w:bCs/>
                <w:lang w:val="bs-Latn-BA"/>
              </w:rPr>
            </w:pPr>
            <w:r w:rsidRPr="00B571DC">
              <w:rPr>
                <w:rFonts w:cstheme="minorHAnsi"/>
                <w:b/>
                <w:lang w:val="bs-Latn-BA"/>
              </w:rPr>
              <w:t xml:space="preserve">Komentar </w:t>
            </w:r>
            <w:r w:rsidR="00BC144A">
              <w:rPr>
                <w:rFonts w:cstheme="minorHAnsi"/>
                <w:b/>
                <w:lang w:val="bs-Latn-BA"/>
              </w:rPr>
              <w:t xml:space="preserve">nije </w:t>
            </w:r>
            <w:r w:rsidRPr="00B571DC">
              <w:rPr>
                <w:rFonts w:cstheme="minorHAnsi"/>
                <w:b/>
                <w:lang w:val="bs-Latn-BA"/>
              </w:rPr>
              <w:t>prihvaćen.</w:t>
            </w:r>
            <w:r w:rsidRPr="00B571DC">
              <w:rPr>
                <w:rFonts w:cstheme="minorHAnsi"/>
                <w:color w:val="000000"/>
                <w:lang w:val="bs-Latn-BA"/>
              </w:rPr>
              <w:t xml:space="preserve"> </w:t>
            </w:r>
            <w:r w:rsidR="00BC144A">
              <w:rPr>
                <w:rFonts w:cstheme="minorHAnsi"/>
                <w:color w:val="000000"/>
                <w:lang w:val="bs-Latn-BA"/>
              </w:rPr>
              <w:t>Komentar se odnosio na postupak zaduživanja vanbudžetskog fonda, i nije relevantan nakon što je propisano da se vanbudžetski fondovi ne mogu zaduživati.</w:t>
            </w:r>
          </w:p>
        </w:tc>
      </w:tr>
      <w:tr w:rsidR="0090492C" w:rsidRPr="00B571DC" w14:paraId="15054155" w14:textId="77777777" w:rsidTr="00E83DD5">
        <w:tc>
          <w:tcPr>
            <w:tcW w:w="654" w:type="dxa"/>
            <w:vAlign w:val="center"/>
          </w:tcPr>
          <w:p w14:paraId="237452E2" w14:textId="17F71AE3" w:rsidR="0090492C" w:rsidRPr="00B571DC" w:rsidRDefault="00BC144A" w:rsidP="004948BF">
            <w:pPr>
              <w:jc w:val="center"/>
              <w:rPr>
                <w:lang w:val="bs-Latn-BA"/>
              </w:rPr>
            </w:pPr>
            <w:r>
              <w:rPr>
                <w:lang w:val="bs-Latn-BA"/>
              </w:rPr>
              <w:t>59</w:t>
            </w:r>
          </w:p>
        </w:tc>
        <w:tc>
          <w:tcPr>
            <w:tcW w:w="1698" w:type="dxa"/>
            <w:vAlign w:val="center"/>
          </w:tcPr>
          <w:p w14:paraId="6A1E057F" w14:textId="77777777" w:rsidR="009B2B2C" w:rsidRPr="00B571DC" w:rsidRDefault="009B2B2C" w:rsidP="004948BF">
            <w:pPr>
              <w:rPr>
                <w:rFonts w:cstheme="minorHAnsi"/>
                <w:lang w:val="bs-Latn-BA"/>
              </w:rPr>
            </w:pPr>
            <w:r w:rsidRPr="00B571DC">
              <w:rPr>
                <w:rFonts w:cstheme="minorHAnsi"/>
                <w:lang w:val="bs-Latn-BA"/>
              </w:rPr>
              <w:t>Član 27.</w:t>
            </w:r>
          </w:p>
          <w:p w14:paraId="1CC5CB2E" w14:textId="28C7891A" w:rsidR="009B2B2C" w:rsidRPr="00B571DC" w:rsidRDefault="009B2B2C" w:rsidP="004948BF">
            <w:pPr>
              <w:rPr>
                <w:rFonts w:cstheme="minorHAnsi"/>
                <w:lang w:val="bs-Latn-BA"/>
              </w:rPr>
            </w:pPr>
            <w:r w:rsidRPr="00B571DC">
              <w:rPr>
                <w:rFonts w:cstheme="minorHAnsi"/>
                <w:lang w:val="bs-Latn-BA"/>
              </w:rPr>
              <w:t>Postupak vanjskog zaduživanja Federacije</w:t>
            </w:r>
          </w:p>
          <w:p w14:paraId="409C7654" w14:textId="6F8E3FD8" w:rsidR="0090492C" w:rsidRPr="00B571DC" w:rsidRDefault="009B2B2C" w:rsidP="004948BF">
            <w:pPr>
              <w:rPr>
                <w:rFonts w:cstheme="minorHAnsi"/>
                <w:lang w:val="bs-Latn-BA"/>
              </w:rPr>
            </w:pPr>
            <w:r w:rsidRPr="00B571DC">
              <w:rPr>
                <w:rFonts w:cstheme="minorHAnsi"/>
                <w:lang w:val="bs-Latn-BA"/>
              </w:rPr>
              <w:t>stav 10.</w:t>
            </w:r>
          </w:p>
        </w:tc>
        <w:tc>
          <w:tcPr>
            <w:tcW w:w="1885" w:type="dxa"/>
            <w:vAlign w:val="center"/>
          </w:tcPr>
          <w:p w14:paraId="18240BB9" w14:textId="77777777" w:rsidR="009B2B2C" w:rsidRPr="00B571DC" w:rsidRDefault="009B2B2C" w:rsidP="004948BF">
            <w:pPr>
              <w:jc w:val="center"/>
              <w:rPr>
                <w:rFonts w:cstheme="minorHAnsi"/>
                <w:lang w:val="bs-Latn-BA"/>
              </w:rPr>
            </w:pPr>
            <w:r w:rsidRPr="00B571DC">
              <w:rPr>
                <w:rFonts w:cstheme="minorHAnsi"/>
                <w:lang w:val="bs-Latn-BA"/>
              </w:rPr>
              <w:t>Savez općina i gradova</w:t>
            </w:r>
          </w:p>
          <w:p w14:paraId="4D744BC5" w14:textId="39E26949" w:rsidR="0090492C" w:rsidRPr="00B571DC" w:rsidRDefault="009B2B2C" w:rsidP="004948BF">
            <w:pPr>
              <w:jc w:val="center"/>
              <w:rPr>
                <w:rFonts w:cstheme="minorHAnsi"/>
                <w:lang w:val="bs-Latn-BA"/>
              </w:rPr>
            </w:pPr>
            <w:r w:rsidRPr="00B571DC">
              <w:rPr>
                <w:rFonts w:cstheme="minorHAnsi"/>
                <w:lang w:val="bs-Latn-BA"/>
              </w:rPr>
              <w:t>Općina Ilidža</w:t>
            </w:r>
          </w:p>
        </w:tc>
        <w:tc>
          <w:tcPr>
            <w:tcW w:w="4547" w:type="dxa"/>
            <w:vAlign w:val="center"/>
          </w:tcPr>
          <w:p w14:paraId="11AEC29D" w14:textId="3125DD35" w:rsidR="009B2B2C" w:rsidRPr="00B571DC" w:rsidRDefault="009B2B2C" w:rsidP="004948BF">
            <w:pPr>
              <w:jc w:val="both"/>
              <w:rPr>
                <w:rFonts w:cstheme="minorHAnsi"/>
                <w:lang w:val="bs-Latn-BA"/>
              </w:rPr>
            </w:pPr>
            <w:r w:rsidRPr="00B571DC">
              <w:rPr>
                <w:rFonts w:cstheme="minorHAnsi"/>
                <w:lang w:val="bs-Latn-BA"/>
              </w:rPr>
              <w:t>član 27. stav (10)- smatramo da odredbe člana 27. nisu primjenjive na općine naročito u smislu vođenja pregovora. Smatramo da ne može Služba za finansije voditi pregovore već to treba biti Općinski načelnik</w:t>
            </w:r>
            <w:r w:rsidR="009F2D8D">
              <w:rPr>
                <w:rFonts w:cstheme="minorHAnsi"/>
                <w:lang w:val="bs-Latn-BA"/>
              </w:rPr>
              <w:t>.</w:t>
            </w:r>
          </w:p>
          <w:p w14:paraId="786CAD9D" w14:textId="77777777" w:rsidR="009B2B2C" w:rsidRPr="00B571DC" w:rsidRDefault="009B2B2C" w:rsidP="004948BF">
            <w:pPr>
              <w:jc w:val="both"/>
              <w:rPr>
                <w:rFonts w:cstheme="minorHAnsi"/>
                <w:lang w:val="bs-Latn-BA"/>
              </w:rPr>
            </w:pPr>
          </w:p>
          <w:p w14:paraId="018B9F3C" w14:textId="7DCF3D1E" w:rsidR="0090492C" w:rsidRPr="00B571DC" w:rsidRDefault="0090492C" w:rsidP="004948BF">
            <w:pPr>
              <w:jc w:val="both"/>
              <w:rPr>
                <w:rFonts w:cstheme="minorHAnsi"/>
                <w:lang w:val="bs-Latn-BA"/>
              </w:rPr>
            </w:pPr>
          </w:p>
        </w:tc>
        <w:tc>
          <w:tcPr>
            <w:tcW w:w="6520" w:type="dxa"/>
            <w:vAlign w:val="center"/>
          </w:tcPr>
          <w:p w14:paraId="64686C07" w14:textId="38773DCB" w:rsidR="0090492C" w:rsidRPr="00B571DC" w:rsidRDefault="009B2B2C" w:rsidP="004948BF">
            <w:pPr>
              <w:jc w:val="both"/>
              <w:rPr>
                <w:rFonts w:cstheme="minorHAnsi"/>
                <w:b/>
                <w:lang w:val="bs-Latn-BA"/>
              </w:rPr>
            </w:pPr>
            <w:r w:rsidRPr="00B571DC">
              <w:rPr>
                <w:rFonts w:cstheme="minorHAnsi"/>
                <w:b/>
                <w:lang w:val="bs-Latn-BA"/>
              </w:rPr>
              <w:t xml:space="preserve">Komentar </w:t>
            </w:r>
            <w:r w:rsidR="009F2D8D">
              <w:rPr>
                <w:rFonts w:cstheme="minorHAnsi"/>
                <w:b/>
                <w:lang w:val="bs-Latn-BA"/>
              </w:rPr>
              <w:t xml:space="preserve">djelimično </w:t>
            </w:r>
            <w:r w:rsidRPr="00B571DC">
              <w:rPr>
                <w:rFonts w:cstheme="minorHAnsi"/>
                <w:b/>
                <w:lang w:val="bs-Latn-BA"/>
              </w:rPr>
              <w:t xml:space="preserve">prihvaćen. </w:t>
            </w:r>
            <w:r w:rsidR="009F2D8D" w:rsidRPr="009F2D8D">
              <w:rPr>
                <w:rFonts w:cstheme="minorHAnsi"/>
                <w:lang w:val="bs-Latn-BA"/>
              </w:rPr>
              <w:t>Vidi čl.</w:t>
            </w:r>
            <w:r w:rsidR="009F2D8D">
              <w:rPr>
                <w:rFonts w:cstheme="minorHAnsi"/>
                <w:lang w:val="bs-Latn-BA"/>
              </w:rPr>
              <w:t xml:space="preserve"> 25. i 26. </w:t>
            </w:r>
            <w:r w:rsidR="009F2D8D" w:rsidRPr="009F2D8D">
              <w:rPr>
                <w:rFonts w:cstheme="minorHAnsi"/>
                <w:lang w:val="bs-Latn-BA"/>
              </w:rPr>
              <w:t xml:space="preserve"> </w:t>
            </w:r>
          </w:p>
        </w:tc>
      </w:tr>
      <w:tr w:rsidR="0090492C" w:rsidRPr="00B571DC" w14:paraId="46FF3383" w14:textId="77777777" w:rsidTr="00E83DD5">
        <w:tc>
          <w:tcPr>
            <w:tcW w:w="654" w:type="dxa"/>
            <w:vAlign w:val="center"/>
          </w:tcPr>
          <w:p w14:paraId="2FC7E02A" w14:textId="4750FBB3" w:rsidR="0090492C" w:rsidRPr="00B571DC" w:rsidRDefault="00995E98" w:rsidP="004948BF">
            <w:pPr>
              <w:jc w:val="center"/>
              <w:rPr>
                <w:lang w:val="bs-Latn-BA"/>
              </w:rPr>
            </w:pPr>
            <w:r w:rsidRPr="00B571DC">
              <w:rPr>
                <w:lang w:val="bs-Latn-BA"/>
              </w:rPr>
              <w:t>6</w:t>
            </w:r>
            <w:r w:rsidR="009F2D8D">
              <w:rPr>
                <w:lang w:val="bs-Latn-BA"/>
              </w:rPr>
              <w:t>0</w:t>
            </w:r>
          </w:p>
        </w:tc>
        <w:tc>
          <w:tcPr>
            <w:tcW w:w="1698" w:type="dxa"/>
            <w:vAlign w:val="center"/>
          </w:tcPr>
          <w:p w14:paraId="0F346EDE" w14:textId="0BA32745" w:rsidR="00180C36" w:rsidRPr="00B571DC" w:rsidRDefault="00180C36" w:rsidP="004948BF">
            <w:pPr>
              <w:rPr>
                <w:rFonts w:cstheme="minorHAnsi"/>
                <w:lang w:val="bs-Latn-BA"/>
              </w:rPr>
            </w:pPr>
            <w:r w:rsidRPr="00B571DC">
              <w:rPr>
                <w:rFonts w:cstheme="minorHAnsi"/>
                <w:lang w:val="bs-Latn-BA"/>
              </w:rPr>
              <w:t>Član 28.</w:t>
            </w:r>
          </w:p>
          <w:p w14:paraId="21EF7836" w14:textId="0D263240" w:rsidR="0090492C" w:rsidRPr="00B571DC" w:rsidRDefault="00180C36" w:rsidP="004948BF">
            <w:pPr>
              <w:rPr>
                <w:rFonts w:cstheme="minorHAnsi"/>
                <w:lang w:val="bs-Latn-BA"/>
              </w:rPr>
            </w:pPr>
            <w:r w:rsidRPr="00B571DC">
              <w:rPr>
                <w:rFonts w:cstheme="minorHAnsi"/>
                <w:lang w:val="bs-Latn-BA"/>
              </w:rPr>
              <w:t>Postupak direktnog vanjskog zaduživanja kantona, grada, općine i javnog preduzeća</w:t>
            </w:r>
          </w:p>
        </w:tc>
        <w:tc>
          <w:tcPr>
            <w:tcW w:w="1885" w:type="dxa"/>
            <w:vAlign w:val="center"/>
          </w:tcPr>
          <w:p w14:paraId="7AE377FF" w14:textId="4B81C82E" w:rsidR="0090492C" w:rsidRPr="00B571DC" w:rsidRDefault="00180C36" w:rsidP="004948BF">
            <w:pPr>
              <w:jc w:val="center"/>
              <w:rPr>
                <w:rFonts w:cstheme="minorHAnsi"/>
                <w:lang w:val="bs-Latn-BA"/>
              </w:rPr>
            </w:pPr>
            <w:r w:rsidRPr="00B571DC">
              <w:rPr>
                <w:rFonts w:cstheme="minorHAnsi"/>
                <w:lang w:val="bs-Latn-BA"/>
              </w:rPr>
              <w:t>JP Autoceste FBIH</w:t>
            </w:r>
          </w:p>
        </w:tc>
        <w:tc>
          <w:tcPr>
            <w:tcW w:w="4547" w:type="dxa"/>
            <w:vAlign w:val="center"/>
          </w:tcPr>
          <w:p w14:paraId="037F5D50" w14:textId="2D960EDB" w:rsidR="0090492C" w:rsidRPr="00B571DC" w:rsidRDefault="00BC144A" w:rsidP="004948BF">
            <w:pPr>
              <w:jc w:val="both"/>
              <w:rPr>
                <w:rFonts w:cstheme="minorHAnsi"/>
                <w:lang w:val="bs-Latn-BA"/>
              </w:rPr>
            </w:pPr>
            <w:r>
              <w:rPr>
                <w:rFonts w:cstheme="minorHAnsi"/>
                <w:lang w:val="bs-Latn-BA"/>
              </w:rPr>
              <w:t>U</w:t>
            </w:r>
            <w:r w:rsidR="00180C36" w:rsidRPr="00B571DC">
              <w:rPr>
                <w:rFonts w:cstheme="minorHAnsi"/>
                <w:lang w:val="bs-Latn-BA"/>
              </w:rPr>
              <w:t>skladiti sa odredbama Zakona o postupku zaključivanja i izvršavanja   međunarodnih ugovora (SG</w:t>
            </w:r>
            <w:r>
              <w:rPr>
                <w:rFonts w:cstheme="minorHAnsi"/>
                <w:lang w:val="bs-Latn-BA"/>
              </w:rPr>
              <w:t xml:space="preserve"> BiH</w:t>
            </w:r>
            <w:r w:rsidR="00180C36" w:rsidRPr="00B571DC">
              <w:rPr>
                <w:rFonts w:cstheme="minorHAnsi"/>
                <w:lang w:val="bs-Latn-BA"/>
              </w:rPr>
              <w:t xml:space="preserve"> 29/00 i 32/13</w:t>
            </w:r>
            <w:r>
              <w:rPr>
                <w:rFonts w:cstheme="minorHAnsi"/>
                <w:lang w:val="bs-Latn-BA"/>
              </w:rPr>
              <w:t>)</w:t>
            </w:r>
          </w:p>
        </w:tc>
        <w:tc>
          <w:tcPr>
            <w:tcW w:w="6520" w:type="dxa"/>
            <w:vAlign w:val="center"/>
          </w:tcPr>
          <w:p w14:paraId="482B7A4A" w14:textId="6E33E700" w:rsidR="0090492C" w:rsidRPr="00B571DC" w:rsidRDefault="0065340A"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Direktni dug se ne stvara preko države</w:t>
            </w:r>
            <w:r w:rsidR="003C182A" w:rsidRPr="00B571DC">
              <w:rPr>
                <w:rFonts w:cstheme="minorHAnsi"/>
                <w:bCs/>
                <w:lang w:val="bs-Latn-BA"/>
              </w:rPr>
              <w:t>.</w:t>
            </w:r>
            <w:r w:rsidR="00BC144A">
              <w:rPr>
                <w:rFonts w:cstheme="minorHAnsi"/>
                <w:bCs/>
                <w:lang w:val="bs-Latn-BA"/>
              </w:rPr>
              <w:t xml:space="preserve"> </w:t>
            </w:r>
            <w:r w:rsidR="00BC144A" w:rsidRPr="00BC144A">
              <w:rPr>
                <w:rFonts w:cstheme="minorHAnsi"/>
                <w:bCs/>
                <w:lang w:val="bs-Latn-BA"/>
              </w:rPr>
              <w:t>Zakona o postupku zaključivanja i izvršavanja   međunarodnih ugovora</w:t>
            </w:r>
            <w:r w:rsidR="00BC144A">
              <w:rPr>
                <w:rFonts w:cstheme="minorHAnsi"/>
                <w:bCs/>
                <w:lang w:val="bs-Latn-BA"/>
              </w:rPr>
              <w:t xml:space="preserve"> uređuje postupak zaključivanja međunarodnih ugovora u kojima je BiH ugovorna strana, a ne FBIH, kanton, grad, općina ili javno preduzeće.</w:t>
            </w:r>
          </w:p>
        </w:tc>
      </w:tr>
      <w:tr w:rsidR="0090492C" w:rsidRPr="00B571DC" w14:paraId="7A5AA611" w14:textId="77777777" w:rsidTr="00E83DD5">
        <w:tc>
          <w:tcPr>
            <w:tcW w:w="654" w:type="dxa"/>
            <w:vAlign w:val="center"/>
          </w:tcPr>
          <w:p w14:paraId="6BE5E6D8" w14:textId="66D03EAB" w:rsidR="0090492C" w:rsidRPr="00B571DC" w:rsidRDefault="00995E98" w:rsidP="004948BF">
            <w:pPr>
              <w:jc w:val="center"/>
              <w:rPr>
                <w:lang w:val="bs-Latn-BA"/>
              </w:rPr>
            </w:pPr>
            <w:r w:rsidRPr="00B571DC">
              <w:rPr>
                <w:lang w:val="bs-Latn-BA"/>
              </w:rPr>
              <w:t>6</w:t>
            </w:r>
            <w:r w:rsidR="009F2D8D">
              <w:rPr>
                <w:lang w:val="bs-Latn-BA"/>
              </w:rPr>
              <w:t>1</w:t>
            </w:r>
          </w:p>
        </w:tc>
        <w:tc>
          <w:tcPr>
            <w:tcW w:w="1698" w:type="dxa"/>
            <w:vAlign w:val="center"/>
          </w:tcPr>
          <w:p w14:paraId="463A82FE" w14:textId="77777777" w:rsidR="0065340A" w:rsidRPr="00B571DC" w:rsidRDefault="0065340A" w:rsidP="004948BF">
            <w:pPr>
              <w:rPr>
                <w:rFonts w:cstheme="minorHAnsi"/>
                <w:lang w:val="bs-Latn-BA"/>
              </w:rPr>
            </w:pPr>
            <w:r w:rsidRPr="00B571DC">
              <w:rPr>
                <w:rFonts w:cstheme="minorHAnsi"/>
                <w:lang w:val="bs-Latn-BA"/>
              </w:rPr>
              <w:t>Član 28.</w:t>
            </w:r>
          </w:p>
          <w:p w14:paraId="6DD5EE78" w14:textId="4DC01354" w:rsidR="0090492C" w:rsidRPr="00B571DC" w:rsidRDefault="0065340A" w:rsidP="004948BF">
            <w:pPr>
              <w:rPr>
                <w:rFonts w:cstheme="minorHAnsi"/>
                <w:lang w:val="bs-Latn-BA"/>
              </w:rPr>
            </w:pPr>
            <w:r w:rsidRPr="00B571DC">
              <w:rPr>
                <w:rFonts w:cstheme="minorHAnsi"/>
                <w:lang w:val="bs-Latn-BA"/>
              </w:rPr>
              <w:t>Postupak direktnog vanjskog zaduživanja kantona, grada, općine i javnog preduzeća</w:t>
            </w:r>
          </w:p>
        </w:tc>
        <w:tc>
          <w:tcPr>
            <w:tcW w:w="1885" w:type="dxa"/>
            <w:vAlign w:val="center"/>
          </w:tcPr>
          <w:p w14:paraId="432A5121" w14:textId="31A6356C" w:rsidR="0090492C" w:rsidRPr="00B571DC" w:rsidRDefault="00772259" w:rsidP="004948BF">
            <w:pPr>
              <w:jc w:val="center"/>
              <w:rPr>
                <w:rFonts w:cstheme="minorHAnsi"/>
                <w:lang w:val="bs-Latn-BA"/>
              </w:rPr>
            </w:pPr>
            <w:r w:rsidRPr="00B571DC">
              <w:rPr>
                <w:rFonts w:cstheme="minorHAnsi"/>
                <w:lang w:val="bs-Latn-BA"/>
              </w:rPr>
              <w:t>IFC</w:t>
            </w:r>
          </w:p>
        </w:tc>
        <w:tc>
          <w:tcPr>
            <w:tcW w:w="4547" w:type="dxa"/>
            <w:vAlign w:val="center"/>
          </w:tcPr>
          <w:p w14:paraId="34EB8BD1" w14:textId="42347797" w:rsidR="0065340A" w:rsidRPr="00B571DC" w:rsidRDefault="0065340A" w:rsidP="004948BF">
            <w:pPr>
              <w:jc w:val="both"/>
              <w:rPr>
                <w:rFonts w:cstheme="minorHAnsi"/>
                <w:lang w:val="bs-Latn-BA"/>
              </w:rPr>
            </w:pPr>
            <w:r w:rsidRPr="00B571DC">
              <w:rPr>
                <w:rFonts w:cstheme="minorHAnsi"/>
                <w:lang w:val="bs-Latn-BA"/>
              </w:rPr>
              <w:t>Ovaj proces/postupak bi se mogao usmjeriti/pojednostaviti - zahtjev sa pratećom dokumentacijom će se podnijeti Federalnom ministarstvu financija</w:t>
            </w:r>
            <w:r w:rsidR="009F2D8D">
              <w:rPr>
                <w:rFonts w:cstheme="minorHAnsi"/>
                <w:lang w:val="bs-Latn-BA"/>
              </w:rPr>
              <w:t xml:space="preserve"> </w:t>
            </w:r>
            <w:r w:rsidRPr="00B571DC">
              <w:rPr>
                <w:rFonts w:cstheme="minorHAnsi"/>
                <w:lang w:val="bs-Latn-BA"/>
              </w:rPr>
              <w:t>za njihovo odobrenje unutar 7 dana. Po dobijanju odobrenja, odgovarajuće kantonalne vlasti će u skladu sa tim provest</w:t>
            </w:r>
            <w:r w:rsidR="009F2D8D">
              <w:rPr>
                <w:rFonts w:cstheme="minorHAnsi"/>
                <w:lang w:val="bs-Latn-BA"/>
              </w:rPr>
              <w:t>i</w:t>
            </w:r>
            <w:r w:rsidRPr="00B571DC">
              <w:rPr>
                <w:rFonts w:cstheme="minorHAnsi"/>
                <w:lang w:val="bs-Latn-BA"/>
              </w:rPr>
              <w:t xml:space="preserve"> postupak  na kantonalnom nivou, uključujući i odobrenja na nivou kantonalnih/općinskih skupština.</w:t>
            </w:r>
          </w:p>
          <w:p w14:paraId="4977293E" w14:textId="2D4CD3BA" w:rsidR="0090492C" w:rsidRPr="00B571DC" w:rsidRDefault="0065340A" w:rsidP="004948BF">
            <w:pPr>
              <w:jc w:val="both"/>
              <w:rPr>
                <w:rFonts w:cstheme="minorHAnsi"/>
                <w:lang w:val="bs-Latn-BA"/>
              </w:rPr>
            </w:pPr>
            <w:r w:rsidRPr="00B571DC">
              <w:rPr>
                <w:rFonts w:cstheme="minorHAnsi"/>
                <w:lang w:val="bs-Latn-BA"/>
              </w:rPr>
              <w:lastRenderedPageBreak/>
              <w:t>Obrazloženje: trenutna formulacija riječi predstavlja poprilično složen proces i u praksi bi se mogla stvoriti dodatna uska grla, posebno za projekte kapitalnih investicija na nižim nivoima vlasti;  U ukupnom pogledu FMF FBiH ima jasan pogled na mogućnosti/sposobnosti lokalnih nivo vlasti  za zaduživanje i zbog toga ovo bi mogao biti mehanizam.</w:t>
            </w:r>
          </w:p>
        </w:tc>
        <w:tc>
          <w:tcPr>
            <w:tcW w:w="6520" w:type="dxa"/>
            <w:vAlign w:val="center"/>
          </w:tcPr>
          <w:p w14:paraId="7B760995" w14:textId="47ACE572" w:rsidR="0090492C" w:rsidRPr="00B571DC" w:rsidRDefault="0065340A" w:rsidP="004948BF">
            <w:pPr>
              <w:jc w:val="both"/>
              <w:rPr>
                <w:rFonts w:cstheme="minorHAnsi"/>
                <w:b/>
                <w:lang w:val="bs-Latn-BA"/>
              </w:rPr>
            </w:pPr>
            <w:r w:rsidRPr="00B571DC">
              <w:rPr>
                <w:rFonts w:cstheme="minorHAnsi"/>
                <w:b/>
                <w:lang w:val="bs-Latn-BA"/>
              </w:rPr>
              <w:lastRenderedPageBreak/>
              <w:t>Komentar nije prihvaćen.</w:t>
            </w:r>
            <w:r w:rsidR="009F2D8D">
              <w:rPr>
                <w:rFonts w:cstheme="minorHAnsi"/>
                <w:b/>
                <w:lang w:val="bs-Latn-BA"/>
              </w:rPr>
              <w:t xml:space="preserve"> </w:t>
            </w:r>
            <w:r w:rsidR="009F2D8D">
              <w:rPr>
                <w:rFonts w:cstheme="minorHAnsi"/>
                <w:bCs/>
                <w:lang w:val="bs-Latn-BA"/>
              </w:rPr>
              <w:t xml:space="preserve">Za ovu svrhu ne treba </w:t>
            </w:r>
            <w:r w:rsidRPr="00B571DC">
              <w:rPr>
                <w:rFonts w:cstheme="minorHAnsi"/>
                <w:bCs/>
                <w:lang w:val="bs-Latn-BA"/>
              </w:rPr>
              <w:t>postavljati nikakve roke, pogotovo ne kratk</w:t>
            </w:r>
            <w:r w:rsidR="009F2D8D">
              <w:rPr>
                <w:rFonts w:cstheme="minorHAnsi"/>
                <w:bCs/>
                <w:lang w:val="bs-Latn-BA"/>
              </w:rPr>
              <w:t xml:space="preserve">e kao što se predlaže. </w:t>
            </w:r>
          </w:p>
        </w:tc>
      </w:tr>
      <w:tr w:rsidR="00555D56" w:rsidRPr="00B571DC" w14:paraId="3B13F316" w14:textId="77777777" w:rsidTr="00E83DD5">
        <w:tc>
          <w:tcPr>
            <w:tcW w:w="654" w:type="dxa"/>
            <w:vAlign w:val="center"/>
          </w:tcPr>
          <w:p w14:paraId="1A1CB097" w14:textId="325C1061" w:rsidR="00555D56" w:rsidRPr="00B571DC" w:rsidRDefault="00995E98" w:rsidP="004948BF">
            <w:pPr>
              <w:jc w:val="center"/>
              <w:rPr>
                <w:lang w:val="bs-Latn-BA"/>
              </w:rPr>
            </w:pPr>
            <w:r w:rsidRPr="00B571DC">
              <w:rPr>
                <w:lang w:val="bs-Latn-BA"/>
              </w:rPr>
              <w:t>6</w:t>
            </w:r>
            <w:r w:rsidR="00C44C0B">
              <w:rPr>
                <w:lang w:val="bs-Latn-BA"/>
              </w:rPr>
              <w:t>2</w:t>
            </w:r>
          </w:p>
        </w:tc>
        <w:tc>
          <w:tcPr>
            <w:tcW w:w="1698" w:type="dxa"/>
            <w:vAlign w:val="center"/>
          </w:tcPr>
          <w:p w14:paraId="0E35A12C" w14:textId="77777777" w:rsidR="00555D56" w:rsidRPr="00B571DC" w:rsidRDefault="00555D56" w:rsidP="004948BF">
            <w:pPr>
              <w:rPr>
                <w:rFonts w:cstheme="minorHAnsi"/>
                <w:lang w:val="bs-Latn-BA"/>
              </w:rPr>
            </w:pPr>
            <w:r w:rsidRPr="00B571DC">
              <w:rPr>
                <w:rFonts w:cstheme="minorHAnsi"/>
                <w:lang w:val="bs-Latn-BA"/>
              </w:rPr>
              <w:t>Član 28.</w:t>
            </w:r>
          </w:p>
          <w:p w14:paraId="3A74DDF7" w14:textId="77777777" w:rsidR="00555D56" w:rsidRPr="00B571DC" w:rsidRDefault="00555D56" w:rsidP="004948BF">
            <w:pPr>
              <w:rPr>
                <w:rFonts w:cstheme="minorHAnsi"/>
                <w:lang w:val="bs-Latn-BA"/>
              </w:rPr>
            </w:pPr>
            <w:r w:rsidRPr="00B571DC">
              <w:rPr>
                <w:rFonts w:cstheme="minorHAnsi"/>
                <w:lang w:val="bs-Latn-BA"/>
              </w:rPr>
              <w:t>Postupak direktnog vanjskog zaduživanja kantona, grada, općine i javnog preduzeća</w:t>
            </w:r>
          </w:p>
          <w:p w14:paraId="59AF5EEE" w14:textId="3C61D030" w:rsidR="00555D56" w:rsidRPr="00B571DC" w:rsidRDefault="00555D56" w:rsidP="00364082">
            <w:pPr>
              <w:rPr>
                <w:rFonts w:cstheme="minorHAnsi"/>
                <w:lang w:val="bs-Latn-BA"/>
              </w:rPr>
            </w:pPr>
            <w:r w:rsidRPr="00B571DC">
              <w:rPr>
                <w:rFonts w:cstheme="minorHAnsi"/>
                <w:lang w:val="bs-Latn-BA"/>
              </w:rPr>
              <w:t>stav 4.</w:t>
            </w:r>
          </w:p>
        </w:tc>
        <w:tc>
          <w:tcPr>
            <w:tcW w:w="1885" w:type="dxa"/>
            <w:vAlign w:val="center"/>
          </w:tcPr>
          <w:p w14:paraId="37D9B4A4" w14:textId="3CA5F0AE" w:rsidR="00555D56" w:rsidRPr="00B571DC" w:rsidRDefault="00555D56"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35F3CBCC" w14:textId="5F41EE32" w:rsidR="00555D56" w:rsidRPr="00B571DC" w:rsidRDefault="00555D56" w:rsidP="004948BF">
            <w:pPr>
              <w:jc w:val="both"/>
              <w:rPr>
                <w:rFonts w:cstheme="minorHAnsi"/>
                <w:lang w:val="bs-Latn-BA"/>
              </w:rPr>
            </w:pPr>
            <w:r w:rsidRPr="00B571DC">
              <w:rPr>
                <w:rFonts w:cstheme="minorHAnsi"/>
                <w:lang w:val="bs-Latn-BA"/>
              </w:rPr>
              <w:t xml:space="preserve">Postupak direktnog vanjskog zaduživanja </w:t>
            </w:r>
            <w:r w:rsidR="00CE6408">
              <w:rPr>
                <w:rFonts w:cstheme="minorHAnsi"/>
                <w:lang w:val="bs-Latn-BA"/>
              </w:rPr>
              <w:t xml:space="preserve">kantona, grada, općine i javnog preduzeća </w:t>
            </w:r>
            <w:r w:rsidRPr="00B571DC">
              <w:rPr>
                <w:rFonts w:cstheme="minorHAnsi"/>
                <w:lang w:val="bs-Latn-BA"/>
              </w:rPr>
              <w:t>pojednostaviti - da Odluku o direktnom zaduženju donosi Vlada FBiH, a ne Parlament FBiH</w:t>
            </w:r>
            <w:r w:rsidR="00BA104E" w:rsidRPr="00B571DC">
              <w:rPr>
                <w:rFonts w:cstheme="minorHAnsi"/>
                <w:lang w:val="bs-Latn-BA"/>
              </w:rPr>
              <w:t>.</w:t>
            </w:r>
          </w:p>
        </w:tc>
        <w:tc>
          <w:tcPr>
            <w:tcW w:w="6520" w:type="dxa"/>
            <w:vAlign w:val="center"/>
          </w:tcPr>
          <w:p w14:paraId="64DE313E" w14:textId="23FCE408" w:rsidR="00555D56" w:rsidRPr="00B571DC" w:rsidRDefault="00555D56" w:rsidP="004948BF">
            <w:pPr>
              <w:jc w:val="both"/>
              <w:rPr>
                <w:rFonts w:cstheme="minorHAnsi"/>
                <w:b/>
                <w:lang w:val="bs-Latn-BA"/>
              </w:rPr>
            </w:pPr>
            <w:r w:rsidRPr="00B571DC">
              <w:rPr>
                <w:rFonts w:cstheme="minorHAnsi"/>
                <w:b/>
                <w:lang w:val="bs-Latn-BA"/>
              </w:rPr>
              <w:t xml:space="preserve">Komentar prihvaćen. </w:t>
            </w:r>
            <w:r w:rsidR="00C44C0B" w:rsidRPr="00C44C0B">
              <w:rPr>
                <w:rFonts w:cstheme="minorHAnsi"/>
                <w:lang w:val="bs-Latn-BA"/>
              </w:rPr>
              <w:t>Vidi član 26. stav (5)</w:t>
            </w:r>
            <w:r w:rsidR="00C44C0B">
              <w:rPr>
                <w:rFonts w:cstheme="minorHAnsi"/>
                <w:lang w:val="bs-Latn-BA"/>
              </w:rPr>
              <w:t xml:space="preserve"> prema kojem će saglasnost nakon odluke skupštine kantona saglasno</w:t>
            </w:r>
            <w:r w:rsidR="00AD0987">
              <w:rPr>
                <w:rFonts w:cstheme="minorHAnsi"/>
                <w:lang w:val="bs-Latn-BA"/>
              </w:rPr>
              <w:t>s</w:t>
            </w:r>
            <w:r w:rsidR="00C44C0B">
              <w:rPr>
                <w:rFonts w:cstheme="minorHAnsi"/>
                <w:lang w:val="bs-Latn-BA"/>
              </w:rPr>
              <w:t>t davati Federalno ministarstvo finansija.</w:t>
            </w:r>
          </w:p>
        </w:tc>
      </w:tr>
      <w:tr w:rsidR="00555D56" w:rsidRPr="00B571DC" w14:paraId="7DC2DB16" w14:textId="77777777" w:rsidTr="00E83DD5">
        <w:tc>
          <w:tcPr>
            <w:tcW w:w="654" w:type="dxa"/>
            <w:vAlign w:val="center"/>
          </w:tcPr>
          <w:p w14:paraId="350F6DE2" w14:textId="7FEE8907" w:rsidR="00555D56" w:rsidRPr="00B571DC" w:rsidRDefault="00995E98" w:rsidP="004948BF">
            <w:pPr>
              <w:jc w:val="center"/>
              <w:rPr>
                <w:lang w:val="bs-Latn-BA"/>
              </w:rPr>
            </w:pPr>
            <w:r w:rsidRPr="00B571DC">
              <w:rPr>
                <w:lang w:val="bs-Latn-BA"/>
              </w:rPr>
              <w:t>6</w:t>
            </w:r>
            <w:r w:rsidR="009A54C2">
              <w:rPr>
                <w:lang w:val="bs-Latn-BA"/>
              </w:rPr>
              <w:t>3</w:t>
            </w:r>
          </w:p>
        </w:tc>
        <w:tc>
          <w:tcPr>
            <w:tcW w:w="1698" w:type="dxa"/>
            <w:vAlign w:val="center"/>
          </w:tcPr>
          <w:p w14:paraId="5BF251FD" w14:textId="77777777" w:rsidR="00555D56" w:rsidRPr="00B571DC" w:rsidRDefault="00555D56" w:rsidP="004948BF">
            <w:pPr>
              <w:rPr>
                <w:rFonts w:cstheme="minorHAnsi"/>
                <w:lang w:val="bs-Latn-BA"/>
              </w:rPr>
            </w:pPr>
            <w:r w:rsidRPr="00B571DC">
              <w:rPr>
                <w:rFonts w:cstheme="minorHAnsi"/>
                <w:lang w:val="bs-Latn-BA"/>
              </w:rPr>
              <w:t>Član 28.</w:t>
            </w:r>
          </w:p>
          <w:p w14:paraId="7A403637" w14:textId="77777777" w:rsidR="00555D56" w:rsidRPr="00B571DC" w:rsidRDefault="00555D56" w:rsidP="004948BF">
            <w:pPr>
              <w:rPr>
                <w:rFonts w:cstheme="minorHAnsi"/>
                <w:lang w:val="bs-Latn-BA"/>
              </w:rPr>
            </w:pPr>
            <w:r w:rsidRPr="00B571DC">
              <w:rPr>
                <w:rFonts w:cstheme="minorHAnsi"/>
                <w:lang w:val="bs-Latn-BA"/>
              </w:rPr>
              <w:t>Postupak direktnog vanjskog zaduživanja kantona, grada, općine i javnog preduzeća</w:t>
            </w:r>
          </w:p>
          <w:p w14:paraId="2BF73645" w14:textId="0F7C8ED7" w:rsidR="00555D56" w:rsidRPr="00B571DC" w:rsidRDefault="00555D56" w:rsidP="00364082">
            <w:pPr>
              <w:rPr>
                <w:rFonts w:cstheme="minorHAnsi"/>
                <w:lang w:val="bs-Latn-BA"/>
              </w:rPr>
            </w:pPr>
            <w:r w:rsidRPr="00B571DC">
              <w:rPr>
                <w:rFonts w:cstheme="minorHAnsi"/>
                <w:lang w:val="bs-Latn-BA"/>
              </w:rPr>
              <w:t>stav 4.</w:t>
            </w:r>
          </w:p>
        </w:tc>
        <w:tc>
          <w:tcPr>
            <w:tcW w:w="1885" w:type="dxa"/>
            <w:vAlign w:val="center"/>
          </w:tcPr>
          <w:p w14:paraId="6FCA0452" w14:textId="77777777" w:rsidR="00555D56" w:rsidRPr="00B571DC" w:rsidRDefault="00555D56" w:rsidP="004948BF">
            <w:pPr>
              <w:jc w:val="center"/>
              <w:rPr>
                <w:rFonts w:cstheme="minorHAnsi"/>
                <w:lang w:val="bs-Latn-BA"/>
              </w:rPr>
            </w:pPr>
            <w:r w:rsidRPr="00B571DC">
              <w:rPr>
                <w:rFonts w:cstheme="minorHAnsi"/>
                <w:lang w:val="bs-Latn-BA"/>
              </w:rPr>
              <w:t>Savez općina i gradova</w:t>
            </w:r>
          </w:p>
          <w:p w14:paraId="45E9AD43" w14:textId="3414A258" w:rsidR="00555D56" w:rsidRPr="00B571DC" w:rsidRDefault="00555D56" w:rsidP="004948BF">
            <w:pPr>
              <w:jc w:val="center"/>
              <w:rPr>
                <w:rFonts w:cstheme="minorHAnsi"/>
                <w:lang w:val="bs-Latn-BA"/>
              </w:rPr>
            </w:pPr>
            <w:r w:rsidRPr="00B571DC">
              <w:rPr>
                <w:rFonts w:cstheme="minorHAnsi"/>
                <w:lang w:val="bs-Latn-BA"/>
              </w:rPr>
              <w:t>Općina Ilidža</w:t>
            </w:r>
          </w:p>
        </w:tc>
        <w:tc>
          <w:tcPr>
            <w:tcW w:w="4547" w:type="dxa"/>
            <w:vAlign w:val="center"/>
          </w:tcPr>
          <w:p w14:paraId="4D625379" w14:textId="6FB6D35A" w:rsidR="00555D56" w:rsidRPr="00B571DC" w:rsidRDefault="00555D56" w:rsidP="004948BF">
            <w:pPr>
              <w:jc w:val="both"/>
              <w:rPr>
                <w:rFonts w:cstheme="minorHAnsi"/>
                <w:lang w:val="bs-Latn-BA"/>
              </w:rPr>
            </w:pPr>
            <w:r w:rsidRPr="00B571DC">
              <w:rPr>
                <w:rFonts w:cstheme="minorHAnsi"/>
                <w:lang w:val="bs-Latn-BA"/>
              </w:rPr>
              <w:t>U članu 28. stav (4) umjesto ''Parlament Federacije'' piše '' Vlada Federacije''</w:t>
            </w:r>
          </w:p>
          <w:p w14:paraId="30A8C606" w14:textId="46890D24" w:rsidR="00555D56" w:rsidRPr="00B571DC" w:rsidRDefault="00C44C0B" w:rsidP="00BA104E">
            <w:pPr>
              <w:jc w:val="both"/>
              <w:rPr>
                <w:rFonts w:cstheme="minorHAnsi"/>
                <w:lang w:val="bs-Latn-BA"/>
              </w:rPr>
            </w:pPr>
            <w:r>
              <w:rPr>
                <w:rFonts w:cstheme="minorHAnsi"/>
                <w:lang w:val="bs-Latn-BA"/>
              </w:rPr>
              <w:t>U</w:t>
            </w:r>
            <w:r w:rsidR="00555D56" w:rsidRPr="00B571DC">
              <w:rPr>
                <w:rFonts w:cstheme="minorHAnsi"/>
                <w:lang w:val="bs-Latn-BA"/>
              </w:rPr>
              <w:t xml:space="preserve"> članu 28. u stav (5) definisati tačno koji su to nadležni organi koji donose Odluku o direktnom zaduženju</w:t>
            </w:r>
            <w:r w:rsidR="00CE6408">
              <w:rPr>
                <w:rFonts w:cstheme="minorHAnsi"/>
                <w:lang w:val="bs-Latn-BA"/>
              </w:rPr>
              <w:t>.</w:t>
            </w:r>
          </w:p>
        </w:tc>
        <w:tc>
          <w:tcPr>
            <w:tcW w:w="6520" w:type="dxa"/>
            <w:vAlign w:val="center"/>
          </w:tcPr>
          <w:p w14:paraId="55C1901F" w14:textId="1D9CBCB0" w:rsidR="00555D56" w:rsidRPr="00B571DC" w:rsidRDefault="00C44C0B" w:rsidP="004948BF">
            <w:pPr>
              <w:jc w:val="both"/>
              <w:rPr>
                <w:rFonts w:cstheme="minorHAnsi"/>
                <w:bCs/>
                <w:lang w:val="bs-Latn-BA"/>
              </w:rPr>
            </w:pPr>
            <w:r w:rsidRPr="00B571DC">
              <w:rPr>
                <w:rFonts w:cstheme="minorHAnsi"/>
                <w:b/>
                <w:lang w:val="bs-Latn-BA"/>
              </w:rPr>
              <w:t xml:space="preserve">Komentar prihvaćen. </w:t>
            </w:r>
            <w:r>
              <w:rPr>
                <w:rFonts w:cstheme="minorHAnsi"/>
                <w:bCs/>
                <w:lang w:val="bs-Latn-BA"/>
              </w:rPr>
              <w:t>Vidi član 26. st. (3) i (5).</w:t>
            </w:r>
          </w:p>
        </w:tc>
      </w:tr>
      <w:tr w:rsidR="00555D56" w:rsidRPr="00B571DC" w14:paraId="00D028D0" w14:textId="77777777" w:rsidTr="00E83DD5">
        <w:tc>
          <w:tcPr>
            <w:tcW w:w="654" w:type="dxa"/>
            <w:vAlign w:val="center"/>
          </w:tcPr>
          <w:p w14:paraId="7A6EBC8D" w14:textId="4A7D127E" w:rsidR="00555D56" w:rsidRPr="00B571DC" w:rsidRDefault="00995E98" w:rsidP="004948BF">
            <w:pPr>
              <w:jc w:val="center"/>
              <w:rPr>
                <w:lang w:val="bs-Latn-BA"/>
              </w:rPr>
            </w:pPr>
            <w:r w:rsidRPr="00B571DC">
              <w:rPr>
                <w:lang w:val="bs-Latn-BA"/>
              </w:rPr>
              <w:t>6</w:t>
            </w:r>
            <w:r w:rsidR="009A54C2">
              <w:rPr>
                <w:lang w:val="bs-Latn-BA"/>
              </w:rPr>
              <w:t>4</w:t>
            </w:r>
          </w:p>
        </w:tc>
        <w:tc>
          <w:tcPr>
            <w:tcW w:w="1698" w:type="dxa"/>
            <w:vAlign w:val="center"/>
          </w:tcPr>
          <w:p w14:paraId="6F735BC3" w14:textId="4456E882" w:rsidR="00555D56" w:rsidRPr="00B571DC" w:rsidRDefault="00555D56" w:rsidP="004948BF">
            <w:pPr>
              <w:rPr>
                <w:rFonts w:cstheme="minorHAnsi"/>
                <w:lang w:val="bs-Latn-BA"/>
              </w:rPr>
            </w:pPr>
            <w:r w:rsidRPr="00B571DC">
              <w:rPr>
                <w:rFonts w:cstheme="minorHAnsi"/>
                <w:lang w:val="bs-Latn-BA"/>
              </w:rPr>
              <w:t>Član 29.</w:t>
            </w:r>
          </w:p>
          <w:p w14:paraId="37944173" w14:textId="3537B32D" w:rsidR="00555D56" w:rsidRPr="00B571DC" w:rsidRDefault="00555D56" w:rsidP="004948BF">
            <w:pPr>
              <w:rPr>
                <w:rFonts w:cstheme="minorHAnsi"/>
                <w:lang w:val="bs-Latn-BA"/>
              </w:rPr>
            </w:pPr>
            <w:r w:rsidRPr="00B571DC">
              <w:rPr>
                <w:rFonts w:cstheme="minorHAnsi"/>
                <w:lang w:val="bs-Latn-BA"/>
              </w:rPr>
              <w:t>Namjenski projektni računi</w:t>
            </w:r>
          </w:p>
          <w:p w14:paraId="054478BE" w14:textId="1C7E9E55" w:rsidR="00555D56" w:rsidRPr="00B571DC" w:rsidRDefault="00555D56" w:rsidP="004948BF">
            <w:pPr>
              <w:rPr>
                <w:rFonts w:cstheme="minorHAnsi"/>
                <w:lang w:val="bs-Latn-BA"/>
              </w:rPr>
            </w:pPr>
            <w:r w:rsidRPr="00B571DC">
              <w:rPr>
                <w:rFonts w:cstheme="minorHAnsi"/>
                <w:lang w:val="bs-Latn-BA"/>
              </w:rPr>
              <w:t>stav 1.</w:t>
            </w:r>
          </w:p>
        </w:tc>
        <w:tc>
          <w:tcPr>
            <w:tcW w:w="1885" w:type="dxa"/>
            <w:vAlign w:val="center"/>
          </w:tcPr>
          <w:p w14:paraId="2ED8CCE4" w14:textId="17AADFD7" w:rsidR="00555D56" w:rsidRPr="00B571DC" w:rsidRDefault="00555D56" w:rsidP="004948BF">
            <w:pPr>
              <w:jc w:val="center"/>
              <w:rPr>
                <w:rFonts w:cstheme="minorHAnsi"/>
                <w:lang w:val="bs-Latn-BA"/>
              </w:rPr>
            </w:pPr>
            <w:r w:rsidRPr="00B571DC">
              <w:rPr>
                <w:rFonts w:cstheme="minorHAnsi"/>
                <w:lang w:val="bs-Latn-BA"/>
              </w:rPr>
              <w:t>IFC</w:t>
            </w:r>
          </w:p>
        </w:tc>
        <w:tc>
          <w:tcPr>
            <w:tcW w:w="4547" w:type="dxa"/>
            <w:vAlign w:val="center"/>
          </w:tcPr>
          <w:p w14:paraId="4E3925B0" w14:textId="67D44F2C" w:rsidR="00555D56" w:rsidRPr="00B571DC" w:rsidRDefault="00555D56" w:rsidP="00BA104E">
            <w:pPr>
              <w:jc w:val="both"/>
              <w:rPr>
                <w:rFonts w:cstheme="minorHAnsi"/>
                <w:lang w:val="bs-Latn-BA"/>
              </w:rPr>
            </w:pPr>
            <w:r w:rsidRPr="00B571DC">
              <w:rPr>
                <w:rFonts w:cstheme="minorHAnsi"/>
                <w:color w:val="000000"/>
                <w:lang w:val="bs-Latn-BA"/>
              </w:rPr>
              <w:t xml:space="preserve">Član 29. stav (1), molim vas za pojašnjenje da li </w:t>
            </w:r>
            <w:r w:rsidR="00230850">
              <w:rPr>
                <w:rFonts w:cstheme="minorHAnsi"/>
                <w:color w:val="000000"/>
                <w:lang w:val="bs-Latn-BA"/>
              </w:rPr>
              <w:t xml:space="preserve">se </w:t>
            </w:r>
            <w:r w:rsidRPr="00B571DC">
              <w:rPr>
                <w:rFonts w:cstheme="minorHAnsi"/>
                <w:color w:val="000000"/>
                <w:lang w:val="bs-Latn-BA"/>
              </w:rPr>
              <w:t>računi projekata treba otvoriti u Trezoru</w:t>
            </w:r>
            <w:r w:rsidR="00230850">
              <w:rPr>
                <w:rFonts w:cstheme="minorHAnsi"/>
                <w:color w:val="000000"/>
                <w:lang w:val="bs-Latn-BA"/>
              </w:rPr>
              <w:t>/JRT</w:t>
            </w:r>
            <w:r w:rsidRPr="00B571DC">
              <w:rPr>
                <w:rFonts w:cstheme="minorHAnsi"/>
                <w:color w:val="000000"/>
                <w:lang w:val="bs-Latn-BA"/>
              </w:rPr>
              <w:t xml:space="preserve">, osim ako je drugačije naglašeno od strane multilateralnog kreditora </w:t>
            </w:r>
          </w:p>
        </w:tc>
        <w:tc>
          <w:tcPr>
            <w:tcW w:w="6520" w:type="dxa"/>
            <w:vAlign w:val="center"/>
          </w:tcPr>
          <w:p w14:paraId="0167A922" w14:textId="6A467F83" w:rsidR="00555D56" w:rsidRPr="00B571DC" w:rsidRDefault="00555D56" w:rsidP="003C182A">
            <w:pPr>
              <w:jc w:val="both"/>
              <w:rPr>
                <w:rFonts w:cstheme="minorHAnsi"/>
                <w:b/>
                <w:lang w:val="bs-Latn-BA"/>
              </w:rPr>
            </w:pPr>
            <w:r w:rsidRPr="00230850">
              <w:rPr>
                <w:rFonts w:cstheme="minorHAnsi"/>
                <w:b/>
                <w:lang w:val="bs-Latn-BA"/>
              </w:rPr>
              <w:t>Komenta</w:t>
            </w:r>
            <w:r w:rsidR="009A54C2" w:rsidRPr="00230850">
              <w:rPr>
                <w:rFonts w:cstheme="minorHAnsi"/>
                <w:b/>
                <w:lang w:val="bs-Latn-BA"/>
              </w:rPr>
              <w:t>r</w:t>
            </w:r>
            <w:r w:rsidRPr="00230850">
              <w:rPr>
                <w:rFonts w:cstheme="minorHAnsi"/>
                <w:b/>
                <w:lang w:val="bs-Latn-BA"/>
              </w:rPr>
              <w:t xml:space="preserve">. </w:t>
            </w:r>
            <w:r w:rsidR="00230850" w:rsidRPr="00230850">
              <w:rPr>
                <w:rFonts w:cstheme="minorHAnsi"/>
                <w:lang w:val="bs-Latn-BA"/>
              </w:rPr>
              <w:t xml:space="preserve">Da, </w:t>
            </w:r>
            <w:r w:rsidR="00230850">
              <w:rPr>
                <w:rFonts w:cstheme="minorHAnsi"/>
                <w:lang w:val="bs-Latn-BA"/>
              </w:rPr>
              <w:t>slijedeći odredbe Z</w:t>
            </w:r>
            <w:r w:rsidR="00230850" w:rsidRPr="00230850">
              <w:rPr>
                <w:rFonts w:cstheme="minorHAnsi"/>
                <w:color w:val="000000"/>
                <w:lang w:val="bs-Latn-BA"/>
              </w:rPr>
              <w:t>akon</w:t>
            </w:r>
            <w:r w:rsidR="00230850">
              <w:rPr>
                <w:rFonts w:cstheme="minorHAnsi"/>
                <w:color w:val="000000"/>
                <w:lang w:val="bs-Latn-BA"/>
              </w:rPr>
              <w:t xml:space="preserve">om </w:t>
            </w:r>
            <w:r w:rsidR="00230850" w:rsidRPr="00230850">
              <w:rPr>
                <w:rFonts w:cstheme="minorHAnsi"/>
                <w:color w:val="000000"/>
                <w:lang w:val="bs-Latn-BA"/>
              </w:rPr>
              <w:t>o trezoru</w:t>
            </w:r>
            <w:r w:rsidR="00230850">
              <w:rPr>
                <w:rFonts w:cstheme="minorHAnsi"/>
                <w:color w:val="000000"/>
                <w:lang w:val="bs-Latn-BA"/>
              </w:rPr>
              <w:t xml:space="preserve"> </w:t>
            </w:r>
            <w:r w:rsidR="00230850">
              <w:rPr>
                <w:rFonts w:cstheme="minorHAnsi"/>
                <w:lang w:val="bs-Latn-BA"/>
              </w:rPr>
              <w:t xml:space="preserve">ukoliko se kreditna sredstva isplaćuju FBIiH, kantonu, gradu ili općini, osim ukoliko sa </w:t>
            </w:r>
            <w:r w:rsidRPr="00230850">
              <w:rPr>
                <w:rFonts w:cstheme="minorHAnsi"/>
                <w:color w:val="000000"/>
                <w:lang w:val="bs-Latn-BA"/>
              </w:rPr>
              <w:t>međunarodnim</w:t>
            </w:r>
            <w:r w:rsidR="00230850">
              <w:rPr>
                <w:rFonts w:cstheme="minorHAnsi"/>
                <w:color w:val="000000"/>
                <w:lang w:val="bs-Latn-BA"/>
              </w:rPr>
              <w:t xml:space="preserve"> kreditorom nije </w:t>
            </w:r>
            <w:r w:rsidRPr="00230850">
              <w:rPr>
                <w:rFonts w:cstheme="minorHAnsi"/>
                <w:color w:val="000000"/>
                <w:lang w:val="bs-Latn-BA"/>
              </w:rPr>
              <w:t xml:space="preserve"> ugovorom drugačije </w:t>
            </w:r>
            <w:r w:rsidR="00B90D88">
              <w:rPr>
                <w:rFonts w:cstheme="minorHAnsi"/>
                <w:color w:val="000000"/>
                <w:lang w:val="bs-Latn-BA"/>
              </w:rPr>
              <w:t>ugovoreno</w:t>
            </w:r>
            <w:r w:rsidR="003C182A" w:rsidRPr="00230850">
              <w:rPr>
                <w:rFonts w:cstheme="minorHAnsi"/>
                <w:color w:val="000000"/>
                <w:lang w:val="bs-Latn-BA"/>
              </w:rPr>
              <w:t>.</w:t>
            </w:r>
            <w:r w:rsidR="00B90D88">
              <w:rPr>
                <w:rFonts w:cstheme="minorHAnsi"/>
                <w:color w:val="000000"/>
                <w:lang w:val="bs-Latn-BA"/>
              </w:rPr>
              <w:t xml:space="preserve"> Međunarodni kreditori imaju svoja pravila za isplatu i korištenje sredstava, posebno u pogledu prihvatljivosti lokalnih  banaka. Ovo je sada propisano članom 27. </w:t>
            </w:r>
          </w:p>
        </w:tc>
      </w:tr>
      <w:tr w:rsidR="00304EC8" w:rsidRPr="00B571DC" w14:paraId="6B44AC0B" w14:textId="77777777" w:rsidTr="00E83DD5">
        <w:tc>
          <w:tcPr>
            <w:tcW w:w="654" w:type="dxa"/>
            <w:vAlign w:val="center"/>
          </w:tcPr>
          <w:p w14:paraId="3C67990F" w14:textId="6ED00857" w:rsidR="00304EC8" w:rsidRPr="00B571DC" w:rsidRDefault="00995E98" w:rsidP="004948BF">
            <w:pPr>
              <w:jc w:val="center"/>
              <w:rPr>
                <w:lang w:val="bs-Latn-BA"/>
              </w:rPr>
            </w:pPr>
            <w:r w:rsidRPr="00B571DC">
              <w:rPr>
                <w:lang w:val="bs-Latn-BA"/>
              </w:rPr>
              <w:t>6</w:t>
            </w:r>
            <w:r w:rsidR="009A54C2">
              <w:rPr>
                <w:lang w:val="bs-Latn-BA"/>
              </w:rPr>
              <w:t>5</w:t>
            </w:r>
          </w:p>
        </w:tc>
        <w:tc>
          <w:tcPr>
            <w:tcW w:w="1698" w:type="dxa"/>
            <w:vAlign w:val="center"/>
          </w:tcPr>
          <w:p w14:paraId="70BC9D41" w14:textId="2EAF33AE" w:rsidR="00304EC8" w:rsidRPr="00B571DC" w:rsidRDefault="00304EC8" w:rsidP="004948BF">
            <w:pPr>
              <w:rPr>
                <w:rFonts w:cstheme="minorHAnsi"/>
                <w:lang w:val="bs-Latn-BA"/>
              </w:rPr>
            </w:pPr>
            <w:r w:rsidRPr="00B571DC">
              <w:rPr>
                <w:rFonts w:cstheme="minorHAnsi"/>
                <w:lang w:val="bs-Latn-BA"/>
              </w:rPr>
              <w:t>Član 30.</w:t>
            </w:r>
          </w:p>
          <w:p w14:paraId="0EE9BEF4" w14:textId="59D0165E" w:rsidR="00304EC8" w:rsidRPr="00B571DC" w:rsidRDefault="00304EC8" w:rsidP="004948BF">
            <w:pPr>
              <w:rPr>
                <w:rFonts w:cstheme="minorHAnsi"/>
                <w:lang w:val="bs-Latn-BA"/>
              </w:rPr>
            </w:pPr>
            <w:r w:rsidRPr="00B571DC">
              <w:rPr>
                <w:rFonts w:cstheme="minorHAnsi"/>
                <w:lang w:val="bs-Latn-BA"/>
              </w:rPr>
              <w:t>Investiranje kreditnih sredstava</w:t>
            </w:r>
          </w:p>
          <w:p w14:paraId="6D679FE6" w14:textId="533D4531" w:rsidR="00304EC8" w:rsidRPr="00B571DC" w:rsidRDefault="00304EC8" w:rsidP="004948BF">
            <w:pPr>
              <w:rPr>
                <w:rFonts w:cstheme="minorHAnsi"/>
                <w:lang w:val="bs-Latn-BA"/>
              </w:rPr>
            </w:pPr>
            <w:r w:rsidRPr="00B571DC">
              <w:rPr>
                <w:rFonts w:cstheme="minorHAnsi"/>
                <w:lang w:val="bs-Latn-BA"/>
              </w:rPr>
              <w:t>stav 1.</w:t>
            </w:r>
          </w:p>
        </w:tc>
        <w:tc>
          <w:tcPr>
            <w:tcW w:w="1885" w:type="dxa"/>
            <w:vAlign w:val="center"/>
          </w:tcPr>
          <w:p w14:paraId="3B6E3763" w14:textId="7E0FF83F" w:rsidR="00304EC8" w:rsidRPr="00B571DC" w:rsidRDefault="00304EC8"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0E4F9C1F" w14:textId="07346908" w:rsidR="00304EC8" w:rsidRPr="00B571DC" w:rsidRDefault="00B90D88" w:rsidP="004948BF">
            <w:pPr>
              <w:jc w:val="both"/>
              <w:rPr>
                <w:rFonts w:cstheme="minorHAnsi"/>
                <w:lang w:val="bs-Latn-BA"/>
              </w:rPr>
            </w:pPr>
            <w:r>
              <w:rPr>
                <w:rFonts w:cstheme="minorHAnsi"/>
                <w:lang w:val="bs-Latn-BA"/>
              </w:rPr>
              <w:t>D</w:t>
            </w:r>
            <w:r w:rsidR="00304EC8" w:rsidRPr="00B571DC">
              <w:rPr>
                <w:rFonts w:cstheme="minorHAnsi"/>
                <w:lang w:val="bs-Latn-BA"/>
              </w:rPr>
              <w:t>odati novi stav „Odredbe ovog člana na odgovarajući način primjenjuju kantoni“</w:t>
            </w:r>
          </w:p>
        </w:tc>
        <w:tc>
          <w:tcPr>
            <w:tcW w:w="6520" w:type="dxa"/>
            <w:vAlign w:val="center"/>
          </w:tcPr>
          <w:p w14:paraId="1F250BDC" w14:textId="13ADECDA" w:rsidR="00304EC8" w:rsidRPr="00B571DC" w:rsidRDefault="00304EC8" w:rsidP="004948BF">
            <w:pPr>
              <w:jc w:val="both"/>
              <w:rPr>
                <w:rFonts w:cstheme="minorHAnsi"/>
                <w:b/>
                <w:lang w:val="bs-Latn-BA"/>
              </w:rPr>
            </w:pPr>
            <w:r w:rsidRPr="00B571DC">
              <w:rPr>
                <w:rFonts w:cstheme="minorHAnsi"/>
                <w:b/>
                <w:lang w:val="bs-Latn-BA"/>
              </w:rPr>
              <w:t xml:space="preserve">Komentar prihvaćen. </w:t>
            </w:r>
            <w:r w:rsidR="00B90D88">
              <w:rPr>
                <w:rFonts w:cstheme="minorHAnsi"/>
                <w:bCs/>
                <w:lang w:val="bs-Latn-BA"/>
              </w:rPr>
              <w:t>Članom 28. stav (3) prop</w:t>
            </w:r>
            <w:r w:rsidR="002B0F32">
              <w:rPr>
                <w:rFonts w:cstheme="minorHAnsi"/>
                <w:bCs/>
                <w:lang w:val="bs-Latn-BA"/>
              </w:rPr>
              <w:t>i</w:t>
            </w:r>
            <w:r w:rsidR="00B90D88">
              <w:rPr>
                <w:rFonts w:cstheme="minorHAnsi"/>
                <w:bCs/>
                <w:lang w:val="bs-Latn-BA"/>
              </w:rPr>
              <w:t xml:space="preserve">sano je </w:t>
            </w:r>
            <w:r w:rsidRPr="00B571DC">
              <w:rPr>
                <w:rFonts w:cstheme="minorHAnsi"/>
                <w:bCs/>
                <w:lang w:val="bs-Latn-BA"/>
              </w:rPr>
              <w:t xml:space="preserve">da odredbe ovog </w:t>
            </w:r>
            <w:r w:rsidR="00B90D88" w:rsidRPr="00B90D88">
              <w:rPr>
                <w:rFonts w:cstheme="minorHAnsi"/>
                <w:bCs/>
                <w:lang w:val="bs-Latn-BA"/>
              </w:rPr>
              <w:t>člana na odgovarajući način primjenjuju kantoni, gradovi i općine</w:t>
            </w:r>
            <w:r w:rsidR="00B90D88">
              <w:rPr>
                <w:rFonts w:cstheme="minorHAnsi"/>
                <w:bCs/>
                <w:lang w:val="bs-Latn-BA"/>
              </w:rPr>
              <w:t>.</w:t>
            </w:r>
          </w:p>
        </w:tc>
      </w:tr>
      <w:tr w:rsidR="008A215E" w:rsidRPr="00B571DC" w14:paraId="57BEC0E3" w14:textId="77777777" w:rsidTr="00E83DD5">
        <w:tc>
          <w:tcPr>
            <w:tcW w:w="654" w:type="dxa"/>
            <w:vAlign w:val="center"/>
          </w:tcPr>
          <w:p w14:paraId="0EBB3F92" w14:textId="5C08140E" w:rsidR="008A215E" w:rsidRPr="00B571DC" w:rsidRDefault="00995E98" w:rsidP="004948BF">
            <w:pPr>
              <w:jc w:val="center"/>
              <w:rPr>
                <w:lang w:val="bs-Latn-BA"/>
              </w:rPr>
            </w:pPr>
            <w:r w:rsidRPr="00B571DC">
              <w:rPr>
                <w:lang w:val="bs-Latn-BA"/>
              </w:rPr>
              <w:lastRenderedPageBreak/>
              <w:t>6</w:t>
            </w:r>
            <w:r w:rsidR="009A54C2">
              <w:rPr>
                <w:lang w:val="bs-Latn-BA"/>
              </w:rPr>
              <w:t>6</w:t>
            </w:r>
          </w:p>
        </w:tc>
        <w:tc>
          <w:tcPr>
            <w:tcW w:w="1698" w:type="dxa"/>
            <w:vAlign w:val="center"/>
          </w:tcPr>
          <w:p w14:paraId="4E98317A" w14:textId="4ACAFD16" w:rsidR="008A215E" w:rsidRPr="00B571DC" w:rsidRDefault="008A215E" w:rsidP="004948BF">
            <w:pPr>
              <w:rPr>
                <w:rFonts w:cstheme="minorHAnsi"/>
                <w:lang w:val="bs-Latn-BA"/>
              </w:rPr>
            </w:pPr>
            <w:r w:rsidRPr="00B571DC">
              <w:rPr>
                <w:rFonts w:cstheme="minorHAnsi"/>
                <w:lang w:val="bs-Latn-BA"/>
              </w:rPr>
              <w:t>Član 33.</w:t>
            </w:r>
          </w:p>
          <w:p w14:paraId="3FAEF9F3" w14:textId="685C1593" w:rsidR="008A215E" w:rsidRPr="00B571DC" w:rsidRDefault="008A215E" w:rsidP="004948BF">
            <w:pPr>
              <w:rPr>
                <w:rFonts w:cstheme="minorHAnsi"/>
                <w:lang w:val="bs-Latn-BA"/>
              </w:rPr>
            </w:pPr>
            <w:r w:rsidRPr="00B571DC">
              <w:rPr>
                <w:rFonts w:cstheme="minorHAnsi"/>
                <w:lang w:val="bs-Latn-BA"/>
              </w:rPr>
              <w:t>Mjere u slučaju kašnjenja servisiranja indirektnog duga Federacije</w:t>
            </w:r>
          </w:p>
          <w:p w14:paraId="40827EB5" w14:textId="69EEB76C" w:rsidR="008A215E" w:rsidRPr="00B571DC" w:rsidRDefault="008A215E" w:rsidP="00364082">
            <w:pPr>
              <w:rPr>
                <w:rFonts w:cstheme="minorHAnsi"/>
                <w:lang w:val="bs-Latn-BA"/>
              </w:rPr>
            </w:pPr>
            <w:r w:rsidRPr="00B571DC">
              <w:rPr>
                <w:rFonts w:cstheme="minorHAnsi"/>
                <w:lang w:val="bs-Latn-BA"/>
              </w:rPr>
              <w:t>stav 6.</w:t>
            </w:r>
          </w:p>
        </w:tc>
        <w:tc>
          <w:tcPr>
            <w:tcW w:w="1885" w:type="dxa"/>
            <w:vAlign w:val="center"/>
          </w:tcPr>
          <w:p w14:paraId="3F422930" w14:textId="77777777" w:rsidR="008A215E" w:rsidRPr="00B571DC" w:rsidRDefault="008A215E" w:rsidP="004948BF">
            <w:pPr>
              <w:jc w:val="center"/>
              <w:rPr>
                <w:rFonts w:cstheme="minorHAnsi"/>
                <w:lang w:val="bs-Latn-BA"/>
              </w:rPr>
            </w:pPr>
            <w:r w:rsidRPr="00B571DC">
              <w:rPr>
                <w:rFonts w:cstheme="minorHAnsi"/>
                <w:lang w:val="bs-Latn-BA"/>
              </w:rPr>
              <w:t>Savez općina i gradova</w:t>
            </w:r>
          </w:p>
          <w:p w14:paraId="6943C835" w14:textId="7B14BEC9" w:rsidR="008A215E" w:rsidRPr="00B571DC" w:rsidRDefault="008A215E" w:rsidP="004948BF">
            <w:pPr>
              <w:jc w:val="center"/>
              <w:rPr>
                <w:rFonts w:cstheme="minorHAnsi"/>
                <w:lang w:val="bs-Latn-BA"/>
              </w:rPr>
            </w:pPr>
            <w:r w:rsidRPr="00B571DC">
              <w:rPr>
                <w:rFonts w:cstheme="minorHAnsi"/>
                <w:lang w:val="bs-Latn-BA"/>
              </w:rPr>
              <w:t>Općina Posušje</w:t>
            </w:r>
          </w:p>
        </w:tc>
        <w:tc>
          <w:tcPr>
            <w:tcW w:w="4547" w:type="dxa"/>
            <w:vAlign w:val="center"/>
          </w:tcPr>
          <w:p w14:paraId="769D938A" w14:textId="13F1D369" w:rsidR="008A215E" w:rsidRPr="00B571DC" w:rsidRDefault="008A215E" w:rsidP="004948BF">
            <w:pPr>
              <w:jc w:val="both"/>
              <w:rPr>
                <w:rFonts w:cstheme="minorHAnsi"/>
                <w:lang w:val="bs-Latn-BA"/>
              </w:rPr>
            </w:pPr>
            <w:r w:rsidRPr="00B571DC">
              <w:rPr>
                <w:rFonts w:cstheme="minorHAnsi"/>
                <w:lang w:val="bs-Latn-BA"/>
              </w:rPr>
              <w:t xml:space="preserve">Na reprogramirane obaveze dužnik obavezan plaćati kamatu po stopi koja je za dva procenta više od Ugovorene (Na osnovu čega će Federacija izmjeniti Uslove po kojima je kredit podignut u osnovnom Ugovoru, smatramo da je bolje rješenje da se odredi neka jednakokratna vrsta naknade) </w:t>
            </w:r>
          </w:p>
          <w:p w14:paraId="68648D04" w14:textId="237BB723" w:rsidR="008A215E" w:rsidRPr="00B571DC" w:rsidRDefault="008A215E" w:rsidP="004948BF">
            <w:pPr>
              <w:jc w:val="both"/>
              <w:rPr>
                <w:rFonts w:cstheme="minorHAnsi"/>
                <w:lang w:val="bs-Latn-BA"/>
              </w:rPr>
            </w:pPr>
            <w:r w:rsidRPr="00B571DC">
              <w:rPr>
                <w:rFonts w:cstheme="minorHAnsi"/>
                <w:lang w:val="bs-Latn-BA"/>
              </w:rPr>
              <w:t>SOG- Općina Posušje: podizanje kamate za 2% je nerazumljivo i diskriminirajuće. Ako morate reprogramirati kredit zbog finansijskih poteškoća u Proračunu, a plaćati veću kamatu nije logično</w:t>
            </w:r>
            <w:r w:rsidR="00B90D88">
              <w:rPr>
                <w:rFonts w:cstheme="minorHAnsi"/>
                <w:lang w:val="bs-Latn-BA"/>
              </w:rPr>
              <w:t>.</w:t>
            </w:r>
          </w:p>
        </w:tc>
        <w:tc>
          <w:tcPr>
            <w:tcW w:w="6520" w:type="dxa"/>
            <w:vAlign w:val="center"/>
          </w:tcPr>
          <w:p w14:paraId="7482C4A4" w14:textId="42FC1EB1" w:rsidR="008A215E" w:rsidRPr="00B571DC" w:rsidRDefault="008A215E" w:rsidP="004948BF">
            <w:pPr>
              <w:jc w:val="both"/>
              <w:rPr>
                <w:rFonts w:cstheme="minorHAnsi"/>
                <w:b/>
                <w:lang w:val="bs-Latn-BA"/>
              </w:rPr>
            </w:pPr>
            <w:r w:rsidRPr="00B571DC">
              <w:rPr>
                <w:rFonts w:cstheme="minorHAnsi"/>
                <w:b/>
                <w:lang w:val="bs-Latn-BA"/>
              </w:rPr>
              <w:t xml:space="preserve">Komentar </w:t>
            </w:r>
            <w:r w:rsidR="00C20548">
              <w:rPr>
                <w:rFonts w:cstheme="minorHAnsi"/>
                <w:b/>
                <w:lang w:val="bs-Latn-BA"/>
              </w:rPr>
              <w:t xml:space="preserve">djelimično </w:t>
            </w:r>
            <w:r w:rsidRPr="00B571DC">
              <w:rPr>
                <w:rFonts w:cstheme="minorHAnsi"/>
                <w:b/>
                <w:lang w:val="bs-Latn-BA"/>
              </w:rPr>
              <w:t xml:space="preserve">prihvaćen. </w:t>
            </w:r>
            <w:r w:rsidRPr="00B571DC">
              <w:rPr>
                <w:rFonts w:cstheme="minorHAnsi"/>
                <w:bCs/>
                <w:lang w:val="bs-Latn-BA"/>
              </w:rPr>
              <w:t>Korigovano na način da je</w:t>
            </w:r>
            <w:r w:rsidR="00B90D88">
              <w:rPr>
                <w:rFonts w:cstheme="minorHAnsi"/>
                <w:bCs/>
                <w:lang w:val="bs-Latn-BA"/>
              </w:rPr>
              <w:t xml:space="preserve"> članom 31. stav (8) </w:t>
            </w:r>
            <w:r w:rsidRPr="00B571DC">
              <w:rPr>
                <w:rFonts w:cstheme="minorHAnsi"/>
                <w:bCs/>
                <w:lang w:val="bs-Latn-BA"/>
              </w:rPr>
              <w:t xml:space="preserve"> propisano </w:t>
            </w:r>
            <w:r w:rsidR="00B90D88">
              <w:rPr>
                <w:rFonts w:cstheme="minorHAnsi"/>
                <w:bCs/>
                <w:lang w:val="bs-Latn-BA"/>
              </w:rPr>
              <w:t xml:space="preserve">da na </w:t>
            </w:r>
            <w:r w:rsidR="00B90D88" w:rsidRPr="00B90D88">
              <w:rPr>
                <w:rFonts w:cstheme="minorHAnsi"/>
                <w:bCs/>
                <w:lang w:val="bs-Latn-BA"/>
              </w:rPr>
              <w:t>reprogramirane kreditne obaveze iz stava (6) ovog člana dužnik je obavezan plaćati kamatu po stopi koja je jednaka kamatnoj stopi ostvarenoj na posljednjoj aukciji obveznica Federacije čija je ročnost ekvivalentna roku otplate reprogramiranih obaveza</w:t>
            </w:r>
            <w:r w:rsidR="00B90D88">
              <w:rPr>
                <w:rFonts w:cstheme="minorHAnsi"/>
                <w:bCs/>
                <w:lang w:val="bs-Latn-BA"/>
              </w:rPr>
              <w:t>. Na ovaj način uzima se u obzir stvarni trošak koji FBiH ima za pozajmljena sredstva. Ovakva odredba ima stimulativni poticaj da dužnik uredno servisira svoje obaveze, a ako to nij</w:t>
            </w:r>
            <w:r w:rsidR="00C20548">
              <w:rPr>
                <w:rFonts w:cstheme="minorHAnsi"/>
                <w:bCs/>
                <w:lang w:val="bs-Latn-BA"/>
              </w:rPr>
              <w:t>e</w:t>
            </w:r>
            <w:r w:rsidR="00B90D88">
              <w:rPr>
                <w:rFonts w:cstheme="minorHAnsi"/>
                <w:bCs/>
                <w:lang w:val="bs-Latn-BA"/>
              </w:rPr>
              <w:t xml:space="preserve"> u mogućnosti da plati </w:t>
            </w:r>
            <w:r w:rsidR="00C20548">
              <w:rPr>
                <w:rFonts w:cstheme="minorHAnsi"/>
                <w:bCs/>
                <w:lang w:val="bs-Latn-BA"/>
              </w:rPr>
              <w:t xml:space="preserve">stvarnu cijenu zaduživanja FBIH. </w:t>
            </w:r>
          </w:p>
        </w:tc>
      </w:tr>
      <w:tr w:rsidR="008A215E" w:rsidRPr="00B571DC" w14:paraId="4E547B5A" w14:textId="77777777" w:rsidTr="00E83DD5">
        <w:tc>
          <w:tcPr>
            <w:tcW w:w="654" w:type="dxa"/>
            <w:vAlign w:val="center"/>
          </w:tcPr>
          <w:p w14:paraId="77A03F78" w14:textId="4D668B1B" w:rsidR="008A215E" w:rsidRPr="00B571DC" w:rsidRDefault="00995E98" w:rsidP="004948BF">
            <w:pPr>
              <w:jc w:val="center"/>
              <w:rPr>
                <w:lang w:val="bs-Latn-BA"/>
              </w:rPr>
            </w:pPr>
            <w:r w:rsidRPr="00B571DC">
              <w:rPr>
                <w:lang w:val="bs-Latn-BA"/>
              </w:rPr>
              <w:t>6</w:t>
            </w:r>
            <w:r w:rsidR="009A54C2">
              <w:rPr>
                <w:lang w:val="bs-Latn-BA"/>
              </w:rPr>
              <w:t>7</w:t>
            </w:r>
          </w:p>
        </w:tc>
        <w:tc>
          <w:tcPr>
            <w:tcW w:w="1698" w:type="dxa"/>
            <w:vAlign w:val="center"/>
          </w:tcPr>
          <w:p w14:paraId="3457EC93" w14:textId="2FB4876A" w:rsidR="008A215E" w:rsidRPr="00B571DC" w:rsidRDefault="008A215E" w:rsidP="004948BF">
            <w:pPr>
              <w:rPr>
                <w:rFonts w:cstheme="minorHAnsi"/>
                <w:lang w:val="bs-Latn-BA"/>
              </w:rPr>
            </w:pPr>
            <w:r w:rsidRPr="00B571DC">
              <w:rPr>
                <w:rFonts w:cstheme="minorHAnsi"/>
                <w:lang w:val="bs-Latn-BA"/>
              </w:rPr>
              <w:t>Član 33.</w:t>
            </w:r>
          </w:p>
          <w:p w14:paraId="2C1B8D82" w14:textId="3BBBAD46" w:rsidR="008A215E" w:rsidRPr="00B571DC" w:rsidRDefault="008A215E" w:rsidP="004948BF">
            <w:pPr>
              <w:rPr>
                <w:rFonts w:cstheme="minorHAnsi"/>
                <w:lang w:val="bs-Latn-BA"/>
              </w:rPr>
            </w:pPr>
            <w:r w:rsidRPr="00B571DC">
              <w:rPr>
                <w:rFonts w:cstheme="minorHAnsi"/>
                <w:lang w:val="bs-Latn-BA"/>
              </w:rPr>
              <w:t>Mjere u slučaju kašnjenja servisiranja indirektnog duga Federacije</w:t>
            </w:r>
          </w:p>
          <w:p w14:paraId="59AFE40A" w14:textId="05FFA8F1" w:rsidR="008A215E" w:rsidRPr="00B571DC" w:rsidRDefault="008A215E" w:rsidP="00364082">
            <w:pPr>
              <w:rPr>
                <w:rFonts w:cstheme="minorHAnsi"/>
                <w:lang w:val="bs-Latn-BA"/>
              </w:rPr>
            </w:pPr>
            <w:r w:rsidRPr="00B571DC">
              <w:rPr>
                <w:rFonts w:cstheme="minorHAnsi"/>
                <w:lang w:val="bs-Latn-BA"/>
              </w:rPr>
              <w:t>stav 8.</w:t>
            </w:r>
          </w:p>
        </w:tc>
        <w:tc>
          <w:tcPr>
            <w:tcW w:w="1885" w:type="dxa"/>
            <w:vAlign w:val="center"/>
          </w:tcPr>
          <w:p w14:paraId="08687510" w14:textId="77777777" w:rsidR="008A215E" w:rsidRPr="00B571DC" w:rsidRDefault="008A215E" w:rsidP="004948BF">
            <w:pPr>
              <w:jc w:val="center"/>
              <w:rPr>
                <w:rFonts w:cstheme="minorHAnsi"/>
                <w:lang w:val="bs-Latn-BA"/>
              </w:rPr>
            </w:pPr>
            <w:r w:rsidRPr="00B571DC">
              <w:rPr>
                <w:rFonts w:cstheme="minorHAnsi"/>
                <w:lang w:val="bs-Latn-BA"/>
              </w:rPr>
              <w:t>Savez općina i gradova</w:t>
            </w:r>
          </w:p>
          <w:p w14:paraId="4BCC40CE" w14:textId="10937A4A" w:rsidR="008A215E" w:rsidRPr="00B571DC" w:rsidRDefault="008A215E" w:rsidP="004948BF">
            <w:pPr>
              <w:jc w:val="center"/>
              <w:rPr>
                <w:rFonts w:cstheme="minorHAnsi"/>
                <w:lang w:val="bs-Latn-BA"/>
              </w:rPr>
            </w:pPr>
            <w:r w:rsidRPr="00B571DC">
              <w:rPr>
                <w:rFonts w:cstheme="minorHAnsi"/>
                <w:lang w:val="bs-Latn-BA"/>
              </w:rPr>
              <w:t>Grad Bihać</w:t>
            </w:r>
          </w:p>
        </w:tc>
        <w:tc>
          <w:tcPr>
            <w:tcW w:w="4547" w:type="dxa"/>
            <w:vAlign w:val="center"/>
          </w:tcPr>
          <w:p w14:paraId="75DEEB43" w14:textId="23DE0B66" w:rsidR="008A215E" w:rsidRPr="00B571DC" w:rsidRDefault="008A215E" w:rsidP="004948BF">
            <w:pPr>
              <w:jc w:val="both"/>
              <w:rPr>
                <w:rFonts w:cstheme="minorHAnsi"/>
                <w:lang w:val="bs-Latn-BA"/>
              </w:rPr>
            </w:pPr>
            <w:r w:rsidRPr="00B571DC">
              <w:rPr>
                <w:rFonts w:cstheme="minorHAnsi"/>
                <w:lang w:val="bs-Latn-BA"/>
              </w:rPr>
              <w:t>Na reprogramirane obaveze dužnik obavezan plaćati kamatu po stopi koja je za dva procenta više od Ugovorene (Na osnovu čega će Federacija izmjeniti Uslove po kojima je kredit podignut u osnovnom Ugovoru, smatramo da je bolje rješenje da se odredi neka jednakokratna vrsta naknade)</w:t>
            </w:r>
          </w:p>
        </w:tc>
        <w:tc>
          <w:tcPr>
            <w:tcW w:w="6520" w:type="dxa"/>
            <w:vMerge w:val="restart"/>
            <w:vAlign w:val="center"/>
          </w:tcPr>
          <w:p w14:paraId="03F44DAC" w14:textId="2F0BE945" w:rsidR="008A215E" w:rsidRPr="00B571DC" w:rsidRDefault="00C20548" w:rsidP="003C182A">
            <w:pPr>
              <w:jc w:val="both"/>
              <w:rPr>
                <w:rFonts w:cstheme="minorHAnsi"/>
                <w:b/>
                <w:lang w:val="bs-Latn-BA"/>
              </w:rPr>
            </w:pPr>
            <w:r w:rsidRPr="00C20548">
              <w:rPr>
                <w:rFonts w:cstheme="minorHAnsi"/>
                <w:b/>
                <w:lang w:val="bs-Latn-BA"/>
              </w:rPr>
              <w:t xml:space="preserve">Komentar </w:t>
            </w:r>
            <w:r>
              <w:rPr>
                <w:rFonts w:cstheme="minorHAnsi"/>
                <w:b/>
                <w:lang w:val="bs-Latn-BA"/>
              </w:rPr>
              <w:t xml:space="preserve">djelimično </w:t>
            </w:r>
            <w:r w:rsidRPr="00C20548">
              <w:rPr>
                <w:rFonts w:cstheme="minorHAnsi"/>
                <w:b/>
                <w:lang w:val="bs-Latn-BA"/>
              </w:rPr>
              <w:t xml:space="preserve">prihvaćen. </w:t>
            </w:r>
            <w:r w:rsidRPr="00C20548">
              <w:rPr>
                <w:rFonts w:cstheme="minorHAnsi"/>
                <w:lang w:val="bs-Latn-BA"/>
              </w:rPr>
              <w:t>Korigovano na način da je članom 31. stav (8)  propisano da na reprogramirane kreditne obaveze iz stava (6) ovog člana dužnik je obavezan plaćati kamatu po stopi koja je jednaka kamatnoj stopi ostvarenoj na posljednjoj aukciji obveznica Federacije čija je ročnost ekvivalentna roku otplate reprogramiranih obaveza. Na ovaj način uzima se u obzir stvarni trošak koji FBiH ima za pozajmljena sredstva. Ovakva odredba ima stimulativni poticaj da dužnik uredno servisira svoje obaveze, a ako to nije u mogućnosti da plati stvarnu cijenu zaduživanja FBIH</w:t>
            </w:r>
            <w:r>
              <w:rPr>
                <w:rFonts w:cstheme="minorHAnsi"/>
                <w:lang w:val="bs-Latn-BA"/>
              </w:rPr>
              <w:t xml:space="preserve">, a što je mnogo niže od zakonske zatezne kamate. </w:t>
            </w:r>
          </w:p>
        </w:tc>
      </w:tr>
      <w:tr w:rsidR="008A215E" w:rsidRPr="00B571DC" w14:paraId="0BC1FCB3" w14:textId="77777777" w:rsidTr="00E83DD5">
        <w:tc>
          <w:tcPr>
            <w:tcW w:w="654" w:type="dxa"/>
            <w:vAlign w:val="center"/>
          </w:tcPr>
          <w:p w14:paraId="0C156FAF" w14:textId="68FC63E5" w:rsidR="008A215E" w:rsidRPr="00B571DC" w:rsidRDefault="009A54C2" w:rsidP="004948BF">
            <w:pPr>
              <w:jc w:val="center"/>
              <w:rPr>
                <w:lang w:val="bs-Latn-BA"/>
              </w:rPr>
            </w:pPr>
            <w:r>
              <w:rPr>
                <w:lang w:val="bs-Latn-BA"/>
              </w:rPr>
              <w:t>68</w:t>
            </w:r>
          </w:p>
        </w:tc>
        <w:tc>
          <w:tcPr>
            <w:tcW w:w="1698" w:type="dxa"/>
            <w:vAlign w:val="center"/>
          </w:tcPr>
          <w:p w14:paraId="2AFEC98C" w14:textId="29F32003" w:rsidR="008A215E" w:rsidRPr="00B571DC" w:rsidRDefault="008A215E" w:rsidP="004948BF">
            <w:pPr>
              <w:rPr>
                <w:rFonts w:cstheme="minorHAnsi"/>
                <w:lang w:val="bs-Latn-BA"/>
              </w:rPr>
            </w:pPr>
            <w:r w:rsidRPr="00B571DC">
              <w:rPr>
                <w:rFonts w:cstheme="minorHAnsi"/>
                <w:lang w:val="bs-Latn-BA"/>
              </w:rPr>
              <w:t>Član 33.</w:t>
            </w:r>
          </w:p>
          <w:p w14:paraId="0B86D14F" w14:textId="6F1FD4CD" w:rsidR="008A215E" w:rsidRPr="00B571DC" w:rsidRDefault="008A215E" w:rsidP="004948BF">
            <w:pPr>
              <w:rPr>
                <w:rFonts w:cstheme="minorHAnsi"/>
                <w:lang w:val="bs-Latn-BA"/>
              </w:rPr>
            </w:pPr>
            <w:r w:rsidRPr="00B571DC">
              <w:rPr>
                <w:rFonts w:cstheme="minorHAnsi"/>
                <w:lang w:val="bs-Latn-BA"/>
              </w:rPr>
              <w:t>Mjere u slučaju kašnjenja servisiranja indirektnog duga Federacije</w:t>
            </w:r>
          </w:p>
          <w:p w14:paraId="2D6A3B42" w14:textId="3C00DEF2" w:rsidR="008A215E" w:rsidRPr="00B571DC" w:rsidRDefault="008A215E" w:rsidP="00364082">
            <w:pPr>
              <w:rPr>
                <w:rFonts w:cstheme="minorHAnsi"/>
                <w:lang w:val="bs-Latn-BA"/>
              </w:rPr>
            </w:pPr>
            <w:r w:rsidRPr="00B571DC">
              <w:rPr>
                <w:rFonts w:cstheme="minorHAnsi"/>
                <w:lang w:val="bs-Latn-BA"/>
              </w:rPr>
              <w:t>stav 8.</w:t>
            </w:r>
          </w:p>
        </w:tc>
        <w:tc>
          <w:tcPr>
            <w:tcW w:w="1885" w:type="dxa"/>
            <w:vAlign w:val="center"/>
          </w:tcPr>
          <w:p w14:paraId="362B6EE0" w14:textId="77777777" w:rsidR="008A215E" w:rsidRPr="00B571DC" w:rsidRDefault="008A215E" w:rsidP="004948BF">
            <w:pPr>
              <w:jc w:val="center"/>
              <w:rPr>
                <w:rFonts w:cstheme="minorHAnsi"/>
                <w:lang w:val="bs-Latn-BA"/>
              </w:rPr>
            </w:pPr>
            <w:r w:rsidRPr="00B571DC">
              <w:rPr>
                <w:rFonts w:cstheme="minorHAnsi"/>
                <w:lang w:val="bs-Latn-BA"/>
              </w:rPr>
              <w:t>Savez općina i gradova</w:t>
            </w:r>
          </w:p>
          <w:p w14:paraId="5F700CAB" w14:textId="3B495C58" w:rsidR="008A215E" w:rsidRPr="00B571DC" w:rsidRDefault="008A215E" w:rsidP="004948BF">
            <w:pPr>
              <w:jc w:val="center"/>
              <w:rPr>
                <w:rFonts w:cstheme="minorHAnsi"/>
                <w:lang w:val="bs-Latn-BA"/>
              </w:rPr>
            </w:pPr>
            <w:r w:rsidRPr="00B571DC">
              <w:rPr>
                <w:rFonts w:cstheme="minorHAnsi"/>
                <w:lang w:val="bs-Latn-BA"/>
              </w:rPr>
              <w:t>Općina Posušje</w:t>
            </w:r>
          </w:p>
        </w:tc>
        <w:tc>
          <w:tcPr>
            <w:tcW w:w="4547" w:type="dxa"/>
            <w:vAlign w:val="center"/>
          </w:tcPr>
          <w:p w14:paraId="6AC560C6" w14:textId="313482C2" w:rsidR="008A215E" w:rsidRPr="00B571DC" w:rsidRDefault="008A215E" w:rsidP="004948BF">
            <w:pPr>
              <w:jc w:val="both"/>
              <w:rPr>
                <w:rFonts w:cstheme="minorHAnsi"/>
                <w:lang w:val="bs-Latn-BA"/>
              </w:rPr>
            </w:pPr>
            <w:r w:rsidRPr="00B571DC">
              <w:rPr>
                <w:rFonts w:cstheme="minorHAnsi"/>
                <w:lang w:val="bs-Latn-BA"/>
              </w:rPr>
              <w:t>Podizanje kamate za 2% je nerazumljivo i diskriminirajuće. Ako morate reprogramirati kredit zbog finansijskih poteškoća u Proračunu, a plaćati veću kamatu nije logično</w:t>
            </w:r>
            <w:r w:rsidR="00CE6408">
              <w:rPr>
                <w:rFonts w:cstheme="minorHAnsi"/>
                <w:lang w:val="bs-Latn-BA"/>
              </w:rPr>
              <w:t>.</w:t>
            </w:r>
          </w:p>
          <w:p w14:paraId="68A2F714" w14:textId="6A21E3FE" w:rsidR="008A215E" w:rsidRPr="00B571DC" w:rsidRDefault="008A215E" w:rsidP="004948BF">
            <w:pPr>
              <w:jc w:val="both"/>
              <w:rPr>
                <w:rFonts w:cstheme="minorHAnsi"/>
                <w:lang w:val="bs-Latn-BA"/>
              </w:rPr>
            </w:pPr>
          </w:p>
        </w:tc>
        <w:tc>
          <w:tcPr>
            <w:tcW w:w="6520" w:type="dxa"/>
            <w:vMerge/>
            <w:vAlign w:val="center"/>
          </w:tcPr>
          <w:p w14:paraId="4EED96E0" w14:textId="77777777" w:rsidR="008A215E" w:rsidRPr="00B571DC" w:rsidRDefault="008A215E" w:rsidP="004948BF">
            <w:pPr>
              <w:jc w:val="both"/>
              <w:rPr>
                <w:rFonts w:cstheme="minorHAnsi"/>
                <w:b/>
                <w:lang w:val="bs-Latn-BA"/>
              </w:rPr>
            </w:pPr>
          </w:p>
        </w:tc>
      </w:tr>
      <w:tr w:rsidR="008A215E" w:rsidRPr="00B571DC" w14:paraId="5B888388" w14:textId="77777777" w:rsidTr="00E83DD5">
        <w:tc>
          <w:tcPr>
            <w:tcW w:w="654" w:type="dxa"/>
            <w:vAlign w:val="center"/>
          </w:tcPr>
          <w:p w14:paraId="5DE5A6C6" w14:textId="698C3FC8" w:rsidR="008A215E" w:rsidRPr="00B571DC" w:rsidRDefault="009A54C2" w:rsidP="004948BF">
            <w:pPr>
              <w:jc w:val="center"/>
              <w:rPr>
                <w:lang w:val="bs-Latn-BA"/>
              </w:rPr>
            </w:pPr>
            <w:r>
              <w:rPr>
                <w:lang w:val="bs-Latn-BA"/>
              </w:rPr>
              <w:t>69</w:t>
            </w:r>
          </w:p>
        </w:tc>
        <w:tc>
          <w:tcPr>
            <w:tcW w:w="1698" w:type="dxa"/>
            <w:vAlign w:val="center"/>
          </w:tcPr>
          <w:p w14:paraId="1E2D4DAA" w14:textId="3333A1C7" w:rsidR="008A215E" w:rsidRPr="00B571DC" w:rsidRDefault="008A215E" w:rsidP="004948BF">
            <w:pPr>
              <w:rPr>
                <w:rFonts w:cstheme="minorHAnsi"/>
                <w:lang w:val="bs-Latn-BA"/>
              </w:rPr>
            </w:pPr>
            <w:r w:rsidRPr="00B571DC">
              <w:rPr>
                <w:rFonts w:cstheme="minorHAnsi"/>
                <w:lang w:val="bs-Latn-BA"/>
              </w:rPr>
              <w:t>Član 33.</w:t>
            </w:r>
          </w:p>
          <w:p w14:paraId="4B093D63" w14:textId="5ED218F2" w:rsidR="008A215E" w:rsidRPr="00B571DC" w:rsidRDefault="008A215E" w:rsidP="004948BF">
            <w:pPr>
              <w:rPr>
                <w:rFonts w:cstheme="minorHAnsi"/>
                <w:lang w:val="bs-Latn-BA"/>
              </w:rPr>
            </w:pPr>
            <w:r w:rsidRPr="00B571DC">
              <w:rPr>
                <w:rFonts w:cstheme="minorHAnsi"/>
                <w:lang w:val="bs-Latn-BA"/>
              </w:rPr>
              <w:t>Mjere u slučaju kašnjenja servisiranja indirektnog duga Federacije</w:t>
            </w:r>
          </w:p>
          <w:p w14:paraId="4E3BE7ED" w14:textId="0875C900" w:rsidR="008A215E" w:rsidRPr="00B571DC" w:rsidRDefault="008A215E" w:rsidP="00364082">
            <w:pPr>
              <w:rPr>
                <w:rFonts w:cstheme="minorHAnsi"/>
                <w:lang w:val="bs-Latn-BA"/>
              </w:rPr>
            </w:pPr>
            <w:r w:rsidRPr="00B571DC">
              <w:rPr>
                <w:rFonts w:cstheme="minorHAnsi"/>
                <w:lang w:val="bs-Latn-BA"/>
              </w:rPr>
              <w:t>stav 8.</w:t>
            </w:r>
          </w:p>
        </w:tc>
        <w:tc>
          <w:tcPr>
            <w:tcW w:w="1885" w:type="dxa"/>
            <w:vAlign w:val="center"/>
          </w:tcPr>
          <w:p w14:paraId="6B3D3B73" w14:textId="521AE54A" w:rsidR="008A215E" w:rsidRPr="00B571DC" w:rsidRDefault="00542A35" w:rsidP="004948BF">
            <w:pPr>
              <w:jc w:val="center"/>
              <w:rPr>
                <w:rFonts w:cstheme="minorHAnsi"/>
                <w:lang w:val="bs-Latn-BA"/>
              </w:rPr>
            </w:pPr>
            <w:r w:rsidRPr="00B571DC">
              <w:rPr>
                <w:rFonts w:cstheme="minorHAnsi"/>
                <w:lang w:val="bs-Latn-BA"/>
              </w:rPr>
              <w:t>MMF</w:t>
            </w:r>
          </w:p>
        </w:tc>
        <w:tc>
          <w:tcPr>
            <w:tcW w:w="4547" w:type="dxa"/>
            <w:vAlign w:val="center"/>
          </w:tcPr>
          <w:p w14:paraId="271E8824" w14:textId="17F348AF" w:rsidR="008A215E" w:rsidRPr="00B571DC" w:rsidRDefault="008A215E" w:rsidP="004948BF">
            <w:pPr>
              <w:jc w:val="both"/>
              <w:rPr>
                <w:rFonts w:cstheme="minorHAnsi"/>
                <w:lang w:val="bs-Latn-BA"/>
              </w:rPr>
            </w:pPr>
            <w:r w:rsidRPr="00B571DC">
              <w:rPr>
                <w:rFonts w:cstheme="minorHAnsi"/>
                <w:lang w:val="bs-Latn-BA"/>
              </w:rPr>
              <w:t>2% bi u nekim slučajevima mogao biti vrlo visok, posebno kada je dužnik u finan</w:t>
            </w:r>
            <w:r w:rsidR="00C20548">
              <w:rPr>
                <w:rFonts w:cstheme="minorHAnsi"/>
                <w:lang w:val="bs-Latn-BA"/>
              </w:rPr>
              <w:t>s</w:t>
            </w:r>
            <w:r w:rsidRPr="00B571DC">
              <w:rPr>
                <w:rFonts w:cstheme="minorHAnsi"/>
                <w:lang w:val="bs-Latn-BA"/>
              </w:rPr>
              <w:t>ijsko</w:t>
            </w:r>
            <w:r w:rsidR="00C20548">
              <w:rPr>
                <w:rFonts w:cstheme="minorHAnsi"/>
                <w:lang w:val="bs-Latn-BA"/>
              </w:rPr>
              <w:t>m</w:t>
            </w:r>
            <w:r w:rsidRPr="00B571DC">
              <w:rPr>
                <w:rFonts w:cstheme="minorHAnsi"/>
                <w:lang w:val="bs-Latn-BA"/>
              </w:rPr>
              <w:t xml:space="preserve"> problemu, i ovim bi se mogao povećat problem. Mogao bi se pozvat na "zateznu kamatu". Postoji sličan aranžman u čl.</w:t>
            </w:r>
            <w:r w:rsidR="00C20548">
              <w:rPr>
                <w:rFonts w:cstheme="minorHAnsi"/>
                <w:lang w:val="bs-Latn-BA"/>
              </w:rPr>
              <w:t xml:space="preserve"> </w:t>
            </w:r>
            <w:r w:rsidRPr="00B571DC">
              <w:rPr>
                <w:rFonts w:cstheme="minorHAnsi"/>
                <w:lang w:val="bs-Latn-BA"/>
              </w:rPr>
              <w:t>60</w:t>
            </w:r>
          </w:p>
        </w:tc>
        <w:tc>
          <w:tcPr>
            <w:tcW w:w="6520" w:type="dxa"/>
            <w:vMerge/>
            <w:vAlign w:val="center"/>
          </w:tcPr>
          <w:p w14:paraId="59598D24" w14:textId="77777777" w:rsidR="008A215E" w:rsidRPr="00B571DC" w:rsidRDefault="008A215E" w:rsidP="004948BF">
            <w:pPr>
              <w:jc w:val="both"/>
              <w:rPr>
                <w:rFonts w:cstheme="minorHAnsi"/>
                <w:b/>
                <w:lang w:val="bs-Latn-BA"/>
              </w:rPr>
            </w:pPr>
          </w:p>
        </w:tc>
      </w:tr>
      <w:tr w:rsidR="008A215E" w:rsidRPr="00B571DC" w14:paraId="1128E57F" w14:textId="77777777" w:rsidTr="00E83DD5">
        <w:tc>
          <w:tcPr>
            <w:tcW w:w="654" w:type="dxa"/>
            <w:vAlign w:val="center"/>
          </w:tcPr>
          <w:p w14:paraId="143D0623" w14:textId="448260DF" w:rsidR="008A215E" w:rsidRPr="00B571DC" w:rsidRDefault="00995E98" w:rsidP="004948BF">
            <w:pPr>
              <w:jc w:val="center"/>
              <w:rPr>
                <w:lang w:val="bs-Latn-BA"/>
              </w:rPr>
            </w:pPr>
            <w:r w:rsidRPr="00B571DC">
              <w:rPr>
                <w:lang w:val="bs-Latn-BA"/>
              </w:rPr>
              <w:t>7</w:t>
            </w:r>
            <w:r w:rsidR="009A54C2">
              <w:rPr>
                <w:lang w:val="bs-Latn-BA"/>
              </w:rPr>
              <w:t>0</w:t>
            </w:r>
          </w:p>
        </w:tc>
        <w:tc>
          <w:tcPr>
            <w:tcW w:w="1698" w:type="dxa"/>
            <w:vAlign w:val="center"/>
          </w:tcPr>
          <w:p w14:paraId="274F76D6" w14:textId="0D437839" w:rsidR="005E1793" w:rsidRPr="00B571DC" w:rsidRDefault="005E1793" w:rsidP="004948BF">
            <w:pPr>
              <w:rPr>
                <w:rFonts w:cstheme="minorHAnsi"/>
                <w:lang w:val="bs-Latn-BA"/>
              </w:rPr>
            </w:pPr>
            <w:r w:rsidRPr="00B571DC">
              <w:rPr>
                <w:rFonts w:cstheme="minorHAnsi"/>
                <w:lang w:val="bs-Latn-BA"/>
              </w:rPr>
              <w:t>Član 34.</w:t>
            </w:r>
          </w:p>
          <w:p w14:paraId="2E8EAD56" w14:textId="4844AA3B" w:rsidR="005E1793" w:rsidRPr="00B571DC" w:rsidRDefault="005E1793" w:rsidP="004948BF">
            <w:pPr>
              <w:rPr>
                <w:rFonts w:cstheme="minorHAnsi"/>
                <w:lang w:val="bs-Latn-BA"/>
              </w:rPr>
            </w:pPr>
            <w:r w:rsidRPr="00B571DC">
              <w:rPr>
                <w:rFonts w:cstheme="minorHAnsi"/>
                <w:lang w:val="bs-Latn-BA"/>
              </w:rPr>
              <w:t xml:space="preserve">Dodatne mjere u slučaju kašnjenja servisiranja </w:t>
            </w:r>
            <w:r w:rsidRPr="00B571DC">
              <w:rPr>
                <w:rFonts w:cstheme="minorHAnsi"/>
                <w:lang w:val="bs-Latn-BA"/>
              </w:rPr>
              <w:lastRenderedPageBreak/>
              <w:t>indirektnog duga Federacije</w:t>
            </w:r>
          </w:p>
          <w:p w14:paraId="04213BC5" w14:textId="383CE315" w:rsidR="008A215E" w:rsidRPr="00B571DC" w:rsidRDefault="005E1793" w:rsidP="004948BF">
            <w:pPr>
              <w:rPr>
                <w:rFonts w:cstheme="minorHAnsi"/>
                <w:lang w:val="bs-Latn-BA"/>
              </w:rPr>
            </w:pPr>
            <w:r w:rsidRPr="00B571DC">
              <w:rPr>
                <w:rFonts w:cstheme="minorHAnsi"/>
                <w:lang w:val="bs-Latn-BA"/>
              </w:rPr>
              <w:t>stav 1.</w:t>
            </w:r>
          </w:p>
        </w:tc>
        <w:tc>
          <w:tcPr>
            <w:tcW w:w="1885" w:type="dxa"/>
            <w:vAlign w:val="center"/>
          </w:tcPr>
          <w:p w14:paraId="6EEBD96C" w14:textId="77777777" w:rsidR="005E1793" w:rsidRPr="00B571DC" w:rsidRDefault="005E1793" w:rsidP="004948BF">
            <w:pPr>
              <w:jc w:val="center"/>
              <w:rPr>
                <w:rFonts w:cstheme="minorHAnsi"/>
                <w:lang w:val="bs-Latn-BA"/>
              </w:rPr>
            </w:pPr>
            <w:r w:rsidRPr="00B571DC">
              <w:rPr>
                <w:rFonts w:cstheme="minorHAnsi"/>
                <w:lang w:val="bs-Latn-BA"/>
              </w:rPr>
              <w:lastRenderedPageBreak/>
              <w:t>Savez općina i gradova</w:t>
            </w:r>
          </w:p>
          <w:p w14:paraId="09FE99E2" w14:textId="4202305D" w:rsidR="008A215E" w:rsidRPr="00B571DC" w:rsidRDefault="005E1793" w:rsidP="004948BF">
            <w:pPr>
              <w:jc w:val="center"/>
              <w:rPr>
                <w:rFonts w:cstheme="minorHAnsi"/>
                <w:lang w:val="bs-Latn-BA"/>
              </w:rPr>
            </w:pPr>
            <w:r w:rsidRPr="00B571DC">
              <w:rPr>
                <w:rFonts w:cstheme="minorHAnsi"/>
                <w:lang w:val="bs-Latn-BA"/>
              </w:rPr>
              <w:t xml:space="preserve">Općina </w:t>
            </w:r>
            <w:r w:rsidR="00425300" w:rsidRPr="00B571DC">
              <w:rPr>
                <w:rFonts w:cstheme="minorHAnsi"/>
                <w:lang w:val="bs-Latn-BA"/>
              </w:rPr>
              <w:t>Olovo</w:t>
            </w:r>
          </w:p>
        </w:tc>
        <w:tc>
          <w:tcPr>
            <w:tcW w:w="4547" w:type="dxa"/>
            <w:vAlign w:val="center"/>
          </w:tcPr>
          <w:p w14:paraId="0B0FF3F9" w14:textId="609B2265" w:rsidR="00425300" w:rsidRPr="00B571DC" w:rsidRDefault="00425300" w:rsidP="004948BF">
            <w:pPr>
              <w:jc w:val="both"/>
              <w:rPr>
                <w:rFonts w:cstheme="minorHAnsi"/>
                <w:lang w:val="bs-Latn-BA"/>
              </w:rPr>
            </w:pPr>
            <w:r w:rsidRPr="00B571DC">
              <w:rPr>
                <w:rFonts w:cstheme="minorHAnsi"/>
                <w:lang w:val="bs-Latn-BA"/>
              </w:rPr>
              <w:t xml:space="preserve">Odredba člana 34. tačka (1) pod b) Nacrta Zakona u suprotnosti je sa članom 6. Zakona o pripadnosti javnih prihoda u FBiH. Osim što su općine oštećene „oduzimanjem“ dijela sredstava za otplatu vanjskog duga FBiH, a sredstva kredita općine nisu koristile, FBiH daje sebi za pravo da </w:t>
            </w:r>
            <w:r w:rsidRPr="00B571DC">
              <w:rPr>
                <w:rFonts w:cstheme="minorHAnsi"/>
                <w:lang w:val="bs-Latn-BA"/>
              </w:rPr>
              <w:lastRenderedPageBreak/>
              <w:t xml:space="preserve">samoinicijativno „Zaplijeniti i zadržati dio prihoda sa Posebnog računa za raspodjelu prihoda od indirektnih poreza sa Jedinstvenog računa koji pripadaju kantonu, gradu odnosno općini“ čime se ponovo nanosi direktna šteta budžetima općina. </w:t>
            </w:r>
          </w:p>
          <w:p w14:paraId="7E0F5A84" w14:textId="77777777" w:rsidR="00425300" w:rsidRPr="00B571DC" w:rsidRDefault="00425300" w:rsidP="004948BF">
            <w:pPr>
              <w:jc w:val="both"/>
              <w:rPr>
                <w:rFonts w:cstheme="minorHAnsi"/>
                <w:lang w:val="bs-Latn-BA"/>
              </w:rPr>
            </w:pPr>
            <w:r w:rsidRPr="00B571DC">
              <w:rPr>
                <w:rFonts w:cstheme="minorHAnsi"/>
                <w:lang w:val="bs-Latn-BA"/>
              </w:rPr>
              <w:t xml:space="preserve">Isti slučaj je sa članom 35. tačka (4) i (5) </w:t>
            </w:r>
          </w:p>
          <w:p w14:paraId="2E106999" w14:textId="77777777" w:rsidR="00425300" w:rsidRPr="00B571DC" w:rsidRDefault="00425300" w:rsidP="004948BF">
            <w:pPr>
              <w:jc w:val="both"/>
              <w:rPr>
                <w:rFonts w:cstheme="minorHAnsi"/>
                <w:lang w:val="bs-Latn-BA"/>
              </w:rPr>
            </w:pPr>
            <w:r w:rsidRPr="00B571DC">
              <w:rPr>
                <w:rFonts w:cstheme="minorHAnsi"/>
                <w:lang w:val="bs-Latn-BA"/>
              </w:rPr>
              <w:t xml:space="preserve">Nakon raspodjele sredstava za otplatu vanjskog duga, preostalo se raspodjeljuje između entiteta i nižih nivoa vlasti. U skladu sa Zakonom o pripadnosti javnih prihoda u FBiH („Službene novine FBiH“ broj: 22/06, 43/08, 22/09, 35/14 i 94/15) prihodi sa Jedinstvenog računa se dijele kako slijedi: </w:t>
            </w:r>
          </w:p>
          <w:p w14:paraId="46AFDEEF" w14:textId="77777777" w:rsidR="00425300" w:rsidRPr="00B571DC" w:rsidRDefault="00425300" w:rsidP="004948BF">
            <w:pPr>
              <w:jc w:val="both"/>
              <w:rPr>
                <w:rFonts w:cstheme="minorHAnsi"/>
                <w:lang w:val="bs-Latn-BA"/>
              </w:rPr>
            </w:pPr>
            <w:r w:rsidRPr="00B571DC">
              <w:rPr>
                <w:rFonts w:cstheme="minorHAnsi"/>
                <w:lang w:val="bs-Latn-BA"/>
              </w:rPr>
              <w:t xml:space="preserve">1. Finansiranje funkcija Federacije 36,20 % </w:t>
            </w:r>
          </w:p>
          <w:p w14:paraId="6408542F" w14:textId="77777777" w:rsidR="00425300" w:rsidRPr="00B571DC" w:rsidRDefault="00425300" w:rsidP="004948BF">
            <w:pPr>
              <w:jc w:val="both"/>
              <w:rPr>
                <w:rFonts w:cstheme="minorHAnsi"/>
                <w:lang w:val="bs-Latn-BA"/>
              </w:rPr>
            </w:pPr>
            <w:r w:rsidRPr="00B571DC">
              <w:rPr>
                <w:rFonts w:cstheme="minorHAnsi"/>
                <w:lang w:val="bs-Latn-BA"/>
              </w:rPr>
              <w:t xml:space="preserve">2. Finansiranje funkcija kantona 51,23 % </w:t>
            </w:r>
          </w:p>
          <w:p w14:paraId="2E92755A" w14:textId="77777777" w:rsidR="00425300" w:rsidRPr="00B571DC" w:rsidRDefault="00425300" w:rsidP="004948BF">
            <w:pPr>
              <w:jc w:val="both"/>
              <w:rPr>
                <w:rFonts w:cstheme="minorHAnsi"/>
                <w:lang w:val="bs-Latn-BA"/>
              </w:rPr>
            </w:pPr>
            <w:r w:rsidRPr="00B571DC">
              <w:rPr>
                <w:rFonts w:cstheme="minorHAnsi"/>
                <w:lang w:val="bs-Latn-BA"/>
              </w:rPr>
              <w:t xml:space="preserve">3. Finansiranje funkcija jedinica lokalne samouprave 8,42 % </w:t>
            </w:r>
          </w:p>
          <w:p w14:paraId="43ACD536" w14:textId="77777777" w:rsidR="00425300" w:rsidRPr="00B571DC" w:rsidRDefault="00425300" w:rsidP="004948BF">
            <w:pPr>
              <w:jc w:val="both"/>
              <w:rPr>
                <w:rFonts w:cstheme="minorHAnsi"/>
                <w:lang w:val="bs-Latn-BA"/>
              </w:rPr>
            </w:pPr>
            <w:r w:rsidRPr="00B571DC">
              <w:rPr>
                <w:rFonts w:cstheme="minorHAnsi"/>
                <w:lang w:val="bs-Latn-BA"/>
              </w:rPr>
              <w:t xml:space="preserve">4. Finansiranje funkcija grada Sarajeva 0,25% </w:t>
            </w:r>
          </w:p>
          <w:p w14:paraId="587C5873" w14:textId="77777777" w:rsidR="00425300" w:rsidRPr="00B571DC" w:rsidRDefault="00425300" w:rsidP="004948BF">
            <w:pPr>
              <w:jc w:val="both"/>
              <w:rPr>
                <w:rFonts w:cstheme="minorHAnsi"/>
                <w:lang w:val="bs-Latn-BA"/>
              </w:rPr>
            </w:pPr>
            <w:r w:rsidRPr="00B571DC">
              <w:rPr>
                <w:rFonts w:cstheme="minorHAnsi"/>
                <w:lang w:val="bs-Latn-BA"/>
              </w:rPr>
              <w:t xml:space="preserve">5. Direkcije za ceste 3,90 % </w:t>
            </w:r>
          </w:p>
          <w:p w14:paraId="0762381D" w14:textId="607AF8F3" w:rsidR="008A215E" w:rsidRPr="00B571DC" w:rsidRDefault="00425300" w:rsidP="004948BF">
            <w:pPr>
              <w:jc w:val="both"/>
              <w:rPr>
                <w:rFonts w:cstheme="minorHAnsi"/>
                <w:lang w:val="bs-Latn-BA"/>
              </w:rPr>
            </w:pPr>
            <w:r w:rsidRPr="00B571DC">
              <w:rPr>
                <w:rFonts w:cstheme="minorHAnsi"/>
                <w:lang w:val="bs-Latn-BA"/>
              </w:rPr>
              <w:t xml:space="preserve">Članom 6. Zakona o pripadnosti javnih prihoda u FBiH utvrđena je dinamika raspodjele prihoda prema dinamici pražnjenja sredstava sa jedinstvenog računa, a u skladu sa Zakonom o uplatama na jedinstveni račun i raspodjeli prihoda.  </w:t>
            </w:r>
          </w:p>
        </w:tc>
        <w:tc>
          <w:tcPr>
            <w:tcW w:w="6520" w:type="dxa"/>
            <w:vAlign w:val="center"/>
          </w:tcPr>
          <w:p w14:paraId="5E0F6F2C" w14:textId="5385CF30" w:rsidR="008A215E" w:rsidRPr="00B571DC" w:rsidRDefault="00425300" w:rsidP="004948BF">
            <w:pPr>
              <w:jc w:val="both"/>
              <w:rPr>
                <w:rFonts w:cstheme="minorHAnsi"/>
                <w:b/>
                <w:lang w:val="bs-Latn-BA"/>
              </w:rPr>
            </w:pPr>
            <w:r w:rsidRPr="00B571DC">
              <w:rPr>
                <w:rFonts w:cstheme="minorHAnsi"/>
                <w:b/>
                <w:lang w:val="bs-Latn-BA"/>
              </w:rPr>
              <w:lastRenderedPageBreak/>
              <w:t xml:space="preserve">Komentar nije prihvaćen. </w:t>
            </w:r>
            <w:r w:rsidR="00CD7BD6">
              <w:rPr>
                <w:rFonts w:cstheme="minorHAnsi"/>
                <w:bCs/>
                <w:lang w:val="bs-Latn-BA"/>
              </w:rPr>
              <w:t xml:space="preserve">Vidi odredbe čl, 32. 33. i 34. za bolje razumijevanje. </w:t>
            </w:r>
            <w:r w:rsidR="00C20548">
              <w:rPr>
                <w:rFonts w:cstheme="minorHAnsi"/>
                <w:bCs/>
                <w:lang w:val="bs-Latn-BA"/>
              </w:rPr>
              <w:t>O</w:t>
            </w:r>
            <w:r w:rsidR="00CD7BD6">
              <w:rPr>
                <w:rFonts w:cstheme="minorHAnsi"/>
                <w:bCs/>
                <w:lang w:val="bs-Latn-BA"/>
              </w:rPr>
              <w:t>v</w:t>
            </w:r>
            <w:r w:rsidR="00C20548">
              <w:rPr>
                <w:rFonts w:cstheme="minorHAnsi"/>
                <w:bCs/>
                <w:lang w:val="bs-Latn-BA"/>
              </w:rPr>
              <w:t>laštenje za korištenje ovog instrumeta osiguranja duga daje nadležni organ kantona, grada i općine. Z</w:t>
            </w:r>
            <w:r w:rsidRPr="00B571DC">
              <w:rPr>
                <w:rFonts w:cstheme="minorHAnsi"/>
                <w:bCs/>
                <w:lang w:val="bs-Latn-BA"/>
              </w:rPr>
              <w:t>aštit</w:t>
            </w:r>
            <w:r w:rsidR="00C20548">
              <w:rPr>
                <w:rFonts w:cstheme="minorHAnsi"/>
                <w:bCs/>
                <w:lang w:val="bs-Latn-BA"/>
              </w:rPr>
              <w:t>a</w:t>
            </w:r>
            <w:r w:rsidRPr="00B571DC">
              <w:rPr>
                <w:rFonts w:cstheme="minorHAnsi"/>
                <w:bCs/>
                <w:lang w:val="bs-Latn-BA"/>
              </w:rPr>
              <w:t xml:space="preserve"> povjerilaca mora postojati direkt</w:t>
            </w:r>
            <w:r w:rsidR="00C20548">
              <w:rPr>
                <w:rFonts w:cstheme="minorHAnsi"/>
                <w:bCs/>
                <w:lang w:val="bs-Latn-BA"/>
              </w:rPr>
              <w:t>n</w:t>
            </w:r>
            <w:r w:rsidRPr="00B571DC">
              <w:rPr>
                <w:rFonts w:cstheme="minorHAnsi"/>
                <w:bCs/>
                <w:lang w:val="bs-Latn-BA"/>
              </w:rPr>
              <w:t>o na sredstvima, a ne da se blokira račun općine</w:t>
            </w:r>
            <w:r w:rsidR="00C20548">
              <w:rPr>
                <w:rFonts w:cstheme="minorHAnsi"/>
                <w:bCs/>
                <w:lang w:val="bs-Latn-BA"/>
              </w:rPr>
              <w:t xml:space="preserve"> i dug/kredit proglasi dospjelim u cjelosti. </w:t>
            </w:r>
            <w:r w:rsidRPr="00B571DC">
              <w:rPr>
                <w:rFonts w:cstheme="minorHAnsi"/>
                <w:bCs/>
                <w:lang w:val="bs-Latn-BA"/>
              </w:rPr>
              <w:t xml:space="preserve"> </w:t>
            </w:r>
            <w:r w:rsidR="00C20548">
              <w:rPr>
                <w:rFonts w:cstheme="minorHAnsi"/>
                <w:bCs/>
                <w:lang w:val="bs-Latn-BA"/>
              </w:rPr>
              <w:t>U</w:t>
            </w:r>
            <w:r w:rsidRPr="00B571DC">
              <w:rPr>
                <w:rFonts w:cstheme="minorHAnsi"/>
                <w:bCs/>
                <w:lang w:val="bs-Latn-BA"/>
              </w:rPr>
              <w:t>ostalom ovo rješenje već postoji u važećem Zakonu o dugu</w:t>
            </w:r>
            <w:r w:rsidR="00C20548">
              <w:rPr>
                <w:rFonts w:cstheme="minorHAnsi"/>
                <w:bCs/>
                <w:lang w:val="bs-Latn-BA"/>
              </w:rPr>
              <w:t>, zaduživanje i garancijama u FBIH</w:t>
            </w:r>
            <w:r w:rsidRPr="00B571DC">
              <w:rPr>
                <w:rFonts w:cstheme="minorHAnsi"/>
                <w:bCs/>
                <w:lang w:val="bs-Latn-BA"/>
              </w:rPr>
              <w:t xml:space="preserve">. </w:t>
            </w:r>
            <w:r w:rsidRPr="00B571DC">
              <w:rPr>
                <w:rFonts w:cstheme="minorHAnsi"/>
                <w:bCs/>
                <w:lang w:val="bs-Latn-BA"/>
              </w:rPr>
              <w:lastRenderedPageBreak/>
              <w:t xml:space="preserve">Ovaj zakon </w:t>
            </w:r>
            <w:r w:rsidR="00C20548">
              <w:rPr>
                <w:rFonts w:cstheme="minorHAnsi"/>
                <w:bCs/>
                <w:lang w:val="bs-Latn-BA"/>
              </w:rPr>
              <w:t xml:space="preserve">je sistemski zakon i </w:t>
            </w:r>
            <w:r w:rsidRPr="00B571DC">
              <w:rPr>
                <w:rFonts w:cstheme="minorHAnsi"/>
                <w:bCs/>
                <w:lang w:val="bs-Latn-BA"/>
              </w:rPr>
              <w:t>daje supremaciju u odnosu na druge zakone</w:t>
            </w:r>
            <w:r w:rsidR="00C20548">
              <w:rPr>
                <w:rFonts w:cstheme="minorHAnsi"/>
                <w:bCs/>
                <w:lang w:val="bs-Latn-BA"/>
              </w:rPr>
              <w:t xml:space="preserve"> pa stoga nema kolizije sa Zakonom o </w:t>
            </w:r>
            <w:r w:rsidR="00C20548" w:rsidRPr="00B571DC">
              <w:rPr>
                <w:rFonts w:cstheme="minorHAnsi"/>
                <w:lang w:val="bs-Latn-BA"/>
              </w:rPr>
              <w:t>pripadnosti javnih prihoda u FBiH</w:t>
            </w:r>
            <w:r w:rsidR="00C20548">
              <w:rPr>
                <w:rFonts w:cstheme="minorHAnsi"/>
                <w:lang w:val="bs-Latn-BA"/>
              </w:rPr>
              <w:t>.</w:t>
            </w:r>
            <w:r w:rsidR="00C20548">
              <w:rPr>
                <w:rFonts w:cstheme="minorHAnsi"/>
                <w:bCs/>
                <w:lang w:val="bs-Latn-BA"/>
              </w:rPr>
              <w:t xml:space="preserve"> </w:t>
            </w:r>
          </w:p>
        </w:tc>
      </w:tr>
      <w:tr w:rsidR="008A215E" w:rsidRPr="00B571DC" w14:paraId="6DF0EF9B" w14:textId="77777777" w:rsidTr="00E83DD5">
        <w:tc>
          <w:tcPr>
            <w:tcW w:w="654" w:type="dxa"/>
            <w:vAlign w:val="center"/>
          </w:tcPr>
          <w:p w14:paraId="00695835" w14:textId="16389C4A" w:rsidR="008A215E" w:rsidRPr="00B571DC" w:rsidRDefault="00995E98" w:rsidP="004948BF">
            <w:pPr>
              <w:jc w:val="center"/>
              <w:rPr>
                <w:lang w:val="bs-Latn-BA"/>
              </w:rPr>
            </w:pPr>
            <w:r w:rsidRPr="00B571DC">
              <w:rPr>
                <w:lang w:val="bs-Latn-BA"/>
              </w:rPr>
              <w:lastRenderedPageBreak/>
              <w:t>7</w:t>
            </w:r>
            <w:r w:rsidR="00C20548">
              <w:rPr>
                <w:lang w:val="bs-Latn-BA"/>
              </w:rPr>
              <w:t>1</w:t>
            </w:r>
          </w:p>
        </w:tc>
        <w:tc>
          <w:tcPr>
            <w:tcW w:w="1698" w:type="dxa"/>
            <w:vAlign w:val="center"/>
          </w:tcPr>
          <w:p w14:paraId="2FF8A2E3" w14:textId="77777777" w:rsidR="004C16CA" w:rsidRPr="00B571DC" w:rsidRDefault="004C16CA" w:rsidP="004948BF">
            <w:pPr>
              <w:rPr>
                <w:rFonts w:cstheme="minorHAnsi"/>
                <w:lang w:val="bs-Latn-BA"/>
              </w:rPr>
            </w:pPr>
            <w:r w:rsidRPr="00B571DC">
              <w:rPr>
                <w:rFonts w:cstheme="minorHAnsi"/>
                <w:lang w:val="bs-Latn-BA"/>
              </w:rPr>
              <w:t>Član 35.</w:t>
            </w:r>
          </w:p>
          <w:p w14:paraId="708DA5CB" w14:textId="77777777" w:rsidR="004C16CA" w:rsidRPr="00B571DC" w:rsidRDefault="004C16CA" w:rsidP="004948BF">
            <w:pPr>
              <w:rPr>
                <w:rFonts w:cstheme="minorHAnsi"/>
                <w:lang w:val="bs-Latn-BA"/>
              </w:rPr>
            </w:pPr>
            <w:r w:rsidRPr="00B571DC">
              <w:rPr>
                <w:rFonts w:cstheme="minorHAnsi"/>
                <w:lang w:val="bs-Latn-BA"/>
              </w:rPr>
              <w:t>Rezervne mjere u slučaju kašnjenja servisiranja duga kantona, grada i općine prema drugim povjeriocima</w:t>
            </w:r>
          </w:p>
          <w:p w14:paraId="6469A006" w14:textId="051E59F5" w:rsidR="008A215E" w:rsidRPr="00B571DC" w:rsidRDefault="004C16CA" w:rsidP="004948BF">
            <w:pPr>
              <w:rPr>
                <w:rFonts w:cstheme="minorHAnsi"/>
                <w:lang w:val="bs-Latn-BA"/>
              </w:rPr>
            </w:pPr>
            <w:r w:rsidRPr="00B571DC">
              <w:rPr>
                <w:rFonts w:cstheme="minorHAnsi"/>
                <w:lang w:val="bs-Latn-BA"/>
              </w:rPr>
              <w:t>stav 4.</w:t>
            </w:r>
          </w:p>
        </w:tc>
        <w:tc>
          <w:tcPr>
            <w:tcW w:w="1885" w:type="dxa"/>
            <w:vAlign w:val="center"/>
          </w:tcPr>
          <w:p w14:paraId="484A4856" w14:textId="77777777" w:rsidR="004C16CA" w:rsidRPr="00B571DC" w:rsidRDefault="004C16CA" w:rsidP="004948BF">
            <w:pPr>
              <w:jc w:val="center"/>
              <w:rPr>
                <w:rFonts w:cstheme="minorHAnsi"/>
                <w:lang w:val="bs-Latn-BA"/>
              </w:rPr>
            </w:pPr>
            <w:r w:rsidRPr="00B571DC">
              <w:rPr>
                <w:rFonts w:cstheme="minorHAnsi"/>
                <w:lang w:val="bs-Latn-BA"/>
              </w:rPr>
              <w:t>Savez općina i gradova</w:t>
            </w:r>
          </w:p>
          <w:p w14:paraId="432CFDEB" w14:textId="759CBD7D" w:rsidR="008A215E" w:rsidRPr="00B571DC" w:rsidRDefault="004C16CA" w:rsidP="004948BF">
            <w:pPr>
              <w:jc w:val="center"/>
              <w:rPr>
                <w:rFonts w:cstheme="minorHAnsi"/>
                <w:lang w:val="bs-Latn-BA"/>
              </w:rPr>
            </w:pPr>
            <w:r w:rsidRPr="00B571DC">
              <w:rPr>
                <w:rFonts w:cstheme="minorHAnsi"/>
                <w:lang w:val="bs-Latn-BA"/>
              </w:rPr>
              <w:t>Općina Ilidža</w:t>
            </w:r>
          </w:p>
        </w:tc>
        <w:tc>
          <w:tcPr>
            <w:tcW w:w="4547" w:type="dxa"/>
            <w:vAlign w:val="center"/>
          </w:tcPr>
          <w:p w14:paraId="3015EC46" w14:textId="50335B15" w:rsidR="008A215E" w:rsidRPr="00B571DC" w:rsidRDefault="00CD7BD6" w:rsidP="004948BF">
            <w:pPr>
              <w:jc w:val="both"/>
              <w:rPr>
                <w:rFonts w:cstheme="minorHAnsi"/>
                <w:lang w:val="bs-Latn-BA"/>
              </w:rPr>
            </w:pPr>
            <w:r>
              <w:rPr>
                <w:rFonts w:cstheme="minorHAnsi"/>
                <w:lang w:val="bs-Latn-BA"/>
              </w:rPr>
              <w:t>U</w:t>
            </w:r>
            <w:r w:rsidR="004C16CA" w:rsidRPr="00B571DC">
              <w:rPr>
                <w:rFonts w:cstheme="minorHAnsi"/>
                <w:lang w:val="bs-Latn-BA"/>
              </w:rPr>
              <w:t xml:space="preserve"> članu 35. stav (4) na kraju brisati tačku i dodati ''i o tome ih pismeno obavjestiti''</w:t>
            </w:r>
          </w:p>
        </w:tc>
        <w:tc>
          <w:tcPr>
            <w:tcW w:w="6520" w:type="dxa"/>
            <w:vAlign w:val="center"/>
          </w:tcPr>
          <w:p w14:paraId="54161358" w14:textId="39D59C1D" w:rsidR="008A215E" w:rsidRPr="00B571DC" w:rsidRDefault="004C16CA" w:rsidP="004948BF">
            <w:pPr>
              <w:jc w:val="both"/>
              <w:rPr>
                <w:rFonts w:cstheme="minorHAnsi"/>
                <w:b/>
                <w:lang w:val="bs-Latn-BA"/>
              </w:rPr>
            </w:pPr>
            <w:r w:rsidRPr="00B571DC">
              <w:rPr>
                <w:rFonts w:cstheme="minorHAnsi"/>
                <w:b/>
                <w:lang w:val="bs-Latn-BA"/>
              </w:rPr>
              <w:t xml:space="preserve">Komentar </w:t>
            </w:r>
            <w:r w:rsidR="00CD7BD6">
              <w:rPr>
                <w:rFonts w:cstheme="minorHAnsi"/>
                <w:b/>
                <w:lang w:val="bs-Latn-BA"/>
              </w:rPr>
              <w:t xml:space="preserve">nije </w:t>
            </w:r>
            <w:r w:rsidRPr="00B571DC">
              <w:rPr>
                <w:rFonts w:cstheme="minorHAnsi"/>
                <w:b/>
                <w:lang w:val="bs-Latn-BA"/>
              </w:rPr>
              <w:t xml:space="preserve">prihvaćen. </w:t>
            </w:r>
            <w:r w:rsidR="00CD7BD6" w:rsidRPr="00CD7BD6">
              <w:rPr>
                <w:rFonts w:cstheme="minorHAnsi"/>
                <w:lang w:val="bs-Latn-BA"/>
              </w:rPr>
              <w:t>Nije nužno zakonom</w:t>
            </w:r>
            <w:r w:rsidR="00CD7BD6">
              <w:rPr>
                <w:rFonts w:cstheme="minorHAnsi"/>
                <w:b/>
                <w:lang w:val="bs-Latn-BA"/>
              </w:rPr>
              <w:t xml:space="preserve"> </w:t>
            </w:r>
            <w:r w:rsidR="00CD7BD6" w:rsidRPr="00CD7BD6">
              <w:rPr>
                <w:rFonts w:cstheme="minorHAnsi"/>
                <w:lang w:val="bs-Latn-BA"/>
              </w:rPr>
              <w:t>navoditi takvo postupanje</w:t>
            </w:r>
            <w:r w:rsidR="00CD7BD6">
              <w:rPr>
                <w:rFonts w:cstheme="minorHAnsi"/>
                <w:lang w:val="bs-Latn-BA"/>
              </w:rPr>
              <w:t xml:space="preserve"> obzirom da će FMF svakako o tome obavijestiti sve učesnike u transakciji, uključujući i platnog agenta ukoliko je imenovan.</w:t>
            </w:r>
          </w:p>
        </w:tc>
      </w:tr>
      <w:tr w:rsidR="008A215E" w:rsidRPr="00B571DC" w14:paraId="4F456446" w14:textId="77777777" w:rsidTr="00E83DD5">
        <w:tc>
          <w:tcPr>
            <w:tcW w:w="654" w:type="dxa"/>
            <w:vAlign w:val="center"/>
          </w:tcPr>
          <w:p w14:paraId="50545550" w14:textId="7BEF59F8" w:rsidR="008A215E" w:rsidRPr="00B571DC" w:rsidRDefault="00995E98" w:rsidP="004948BF">
            <w:pPr>
              <w:jc w:val="center"/>
              <w:rPr>
                <w:lang w:val="bs-Latn-BA"/>
              </w:rPr>
            </w:pPr>
            <w:r w:rsidRPr="00B571DC">
              <w:rPr>
                <w:lang w:val="bs-Latn-BA"/>
              </w:rPr>
              <w:t>7</w:t>
            </w:r>
            <w:r w:rsidR="00CD7BD6">
              <w:rPr>
                <w:lang w:val="bs-Latn-BA"/>
              </w:rPr>
              <w:t>2</w:t>
            </w:r>
          </w:p>
        </w:tc>
        <w:tc>
          <w:tcPr>
            <w:tcW w:w="1698" w:type="dxa"/>
            <w:vAlign w:val="center"/>
          </w:tcPr>
          <w:p w14:paraId="4E59CAC8" w14:textId="07558591" w:rsidR="008A215E" w:rsidRPr="00B571DC" w:rsidRDefault="0013795F" w:rsidP="004948BF">
            <w:pPr>
              <w:rPr>
                <w:rFonts w:cstheme="minorHAnsi"/>
                <w:lang w:val="bs-Latn-BA"/>
              </w:rPr>
            </w:pPr>
            <w:r w:rsidRPr="00B571DC">
              <w:rPr>
                <w:rFonts w:cstheme="minorHAnsi"/>
                <w:lang w:val="bs-Latn-BA"/>
              </w:rPr>
              <w:t xml:space="preserve">Odjeljak C.  Saradnja sa </w:t>
            </w:r>
            <w:r w:rsidRPr="00B571DC">
              <w:rPr>
                <w:rFonts w:cstheme="minorHAnsi"/>
                <w:lang w:val="bs-Latn-BA"/>
              </w:rPr>
              <w:lastRenderedPageBreak/>
              <w:t>Centralnom bankom</w:t>
            </w:r>
          </w:p>
        </w:tc>
        <w:tc>
          <w:tcPr>
            <w:tcW w:w="1885" w:type="dxa"/>
            <w:vAlign w:val="center"/>
          </w:tcPr>
          <w:p w14:paraId="65C549FF" w14:textId="0A9F4A8A" w:rsidR="008A215E" w:rsidRPr="00B571DC" w:rsidRDefault="0013795F" w:rsidP="004948BF">
            <w:pPr>
              <w:jc w:val="center"/>
              <w:rPr>
                <w:rFonts w:cstheme="minorHAnsi"/>
                <w:lang w:val="bs-Latn-BA"/>
              </w:rPr>
            </w:pPr>
            <w:r w:rsidRPr="00B571DC">
              <w:rPr>
                <w:rFonts w:cstheme="minorHAnsi"/>
                <w:lang w:val="bs-Latn-BA"/>
              </w:rPr>
              <w:lastRenderedPageBreak/>
              <w:t>IFC</w:t>
            </w:r>
          </w:p>
        </w:tc>
        <w:tc>
          <w:tcPr>
            <w:tcW w:w="4547" w:type="dxa"/>
            <w:vAlign w:val="center"/>
          </w:tcPr>
          <w:p w14:paraId="5CB4B8B1" w14:textId="7EF81A97" w:rsidR="008A215E" w:rsidRPr="00B571DC" w:rsidRDefault="0013795F" w:rsidP="004948BF">
            <w:pPr>
              <w:jc w:val="both"/>
              <w:rPr>
                <w:rFonts w:cstheme="minorHAnsi"/>
                <w:lang w:val="bs-Latn-BA"/>
              </w:rPr>
            </w:pPr>
            <w:r w:rsidRPr="00B571DC">
              <w:rPr>
                <w:rFonts w:cstheme="minorHAnsi"/>
                <w:lang w:val="bs-Latn-BA"/>
              </w:rPr>
              <w:t xml:space="preserve">Član 37. i 38. - važno je da se unakrsno provjere i uporede sa odredbama </w:t>
            </w:r>
            <w:r w:rsidR="00CD7BD6">
              <w:rPr>
                <w:rFonts w:cstheme="minorHAnsi"/>
                <w:lang w:val="bs-Latn-BA"/>
              </w:rPr>
              <w:t>Z</w:t>
            </w:r>
            <w:r w:rsidRPr="00B571DC">
              <w:rPr>
                <w:rFonts w:cstheme="minorHAnsi"/>
                <w:lang w:val="bs-Latn-BA"/>
              </w:rPr>
              <w:t xml:space="preserve">akona </w:t>
            </w:r>
            <w:r w:rsidR="00CD7BD6">
              <w:rPr>
                <w:rFonts w:cstheme="minorHAnsi"/>
                <w:lang w:val="bs-Latn-BA"/>
              </w:rPr>
              <w:t>o C</w:t>
            </w:r>
            <w:r w:rsidRPr="00B571DC">
              <w:rPr>
                <w:rFonts w:cstheme="minorHAnsi"/>
                <w:lang w:val="bs-Latn-BA"/>
              </w:rPr>
              <w:t>entraln</w:t>
            </w:r>
            <w:r w:rsidR="00CD7BD6">
              <w:rPr>
                <w:rFonts w:cstheme="minorHAnsi"/>
                <w:lang w:val="bs-Latn-BA"/>
              </w:rPr>
              <w:t>oj</w:t>
            </w:r>
            <w:r w:rsidRPr="00B571DC">
              <w:rPr>
                <w:rFonts w:cstheme="minorHAnsi"/>
                <w:lang w:val="bs-Latn-BA"/>
              </w:rPr>
              <w:t xml:space="preserve"> </w:t>
            </w:r>
            <w:r w:rsidRPr="00B571DC">
              <w:rPr>
                <w:rFonts w:cstheme="minorHAnsi"/>
                <w:lang w:val="bs-Latn-BA"/>
              </w:rPr>
              <w:lastRenderedPageBreak/>
              <w:t>ban</w:t>
            </w:r>
            <w:r w:rsidR="00CD7BD6">
              <w:rPr>
                <w:rFonts w:cstheme="minorHAnsi"/>
                <w:lang w:val="bs-Latn-BA"/>
              </w:rPr>
              <w:t>ci BIH</w:t>
            </w:r>
            <w:r w:rsidRPr="00B571DC">
              <w:rPr>
                <w:rFonts w:cstheme="minorHAnsi"/>
                <w:lang w:val="bs-Latn-BA"/>
              </w:rPr>
              <w:t xml:space="preserve"> kako bi se mogle izbjeći komplikacije</w:t>
            </w:r>
            <w:r w:rsidR="00BA104E" w:rsidRPr="00B571DC">
              <w:rPr>
                <w:rFonts w:cstheme="minorHAnsi"/>
                <w:lang w:val="bs-Latn-BA"/>
              </w:rPr>
              <w:t xml:space="preserve"> </w:t>
            </w:r>
            <w:r w:rsidRPr="00B571DC">
              <w:rPr>
                <w:rFonts w:cstheme="minorHAnsi"/>
                <w:lang w:val="bs-Latn-BA"/>
              </w:rPr>
              <w:t>prilikom provedbe.</w:t>
            </w:r>
          </w:p>
        </w:tc>
        <w:tc>
          <w:tcPr>
            <w:tcW w:w="6520" w:type="dxa"/>
            <w:vAlign w:val="center"/>
          </w:tcPr>
          <w:p w14:paraId="1C1E3E36" w14:textId="50CB830F" w:rsidR="008A215E" w:rsidRPr="00B571DC" w:rsidRDefault="0013795F" w:rsidP="004948BF">
            <w:pPr>
              <w:jc w:val="both"/>
              <w:rPr>
                <w:rFonts w:cstheme="minorHAnsi"/>
                <w:bCs/>
                <w:lang w:val="bs-Latn-BA"/>
              </w:rPr>
            </w:pPr>
            <w:r w:rsidRPr="00B571DC">
              <w:rPr>
                <w:rFonts w:cstheme="minorHAnsi"/>
                <w:b/>
                <w:lang w:val="bs-Latn-BA"/>
              </w:rPr>
              <w:lastRenderedPageBreak/>
              <w:t xml:space="preserve">Komentar nije prihvaćen. </w:t>
            </w:r>
            <w:r w:rsidRPr="00B571DC">
              <w:rPr>
                <w:rFonts w:cstheme="minorHAnsi"/>
                <w:bCs/>
                <w:lang w:val="bs-Latn-BA"/>
              </w:rPr>
              <w:t xml:space="preserve">Entiteti </w:t>
            </w:r>
            <w:r w:rsidR="00CD7BD6">
              <w:rPr>
                <w:rFonts w:cstheme="minorHAnsi"/>
                <w:bCs/>
                <w:lang w:val="bs-Latn-BA"/>
              </w:rPr>
              <w:t xml:space="preserve">već </w:t>
            </w:r>
            <w:r w:rsidRPr="00B571DC">
              <w:rPr>
                <w:rFonts w:cstheme="minorHAnsi"/>
                <w:bCs/>
                <w:lang w:val="bs-Latn-BA"/>
              </w:rPr>
              <w:t>imaju potpisane</w:t>
            </w:r>
            <w:r w:rsidR="00FD1427">
              <w:rPr>
                <w:rFonts w:cstheme="minorHAnsi"/>
                <w:bCs/>
                <w:lang w:val="bs-Latn-BA"/>
              </w:rPr>
              <w:t xml:space="preserve"> takve</w:t>
            </w:r>
            <w:r w:rsidRPr="00B571DC">
              <w:rPr>
                <w:rFonts w:cstheme="minorHAnsi"/>
                <w:bCs/>
                <w:lang w:val="bs-Latn-BA"/>
              </w:rPr>
              <w:t xml:space="preserve"> ugovore sa C</w:t>
            </w:r>
            <w:r w:rsidR="00FD1427">
              <w:rPr>
                <w:rFonts w:cstheme="minorHAnsi"/>
                <w:bCs/>
                <w:lang w:val="bs-Latn-BA"/>
              </w:rPr>
              <w:t xml:space="preserve">entralnom bankoom </w:t>
            </w:r>
            <w:r w:rsidRPr="00B571DC">
              <w:rPr>
                <w:rFonts w:cstheme="minorHAnsi"/>
                <w:bCs/>
                <w:lang w:val="bs-Latn-BA"/>
              </w:rPr>
              <w:t>BiH</w:t>
            </w:r>
            <w:r w:rsidR="00FD1427">
              <w:rPr>
                <w:rFonts w:cstheme="minorHAnsi"/>
                <w:bCs/>
                <w:lang w:val="bs-Latn-BA"/>
              </w:rPr>
              <w:t xml:space="preserve"> a što je u skladu sa </w:t>
            </w:r>
            <w:r w:rsidR="00FD1427" w:rsidRPr="00FD1427">
              <w:rPr>
                <w:rFonts w:cstheme="minorHAnsi"/>
                <w:bCs/>
                <w:lang w:val="bs-Latn-BA"/>
              </w:rPr>
              <w:t>Zakon</w:t>
            </w:r>
            <w:r w:rsidR="00FD1427">
              <w:rPr>
                <w:rFonts w:cstheme="minorHAnsi"/>
                <w:bCs/>
                <w:lang w:val="bs-Latn-BA"/>
              </w:rPr>
              <w:t>om</w:t>
            </w:r>
            <w:r w:rsidR="00FD1427" w:rsidRPr="00FD1427">
              <w:rPr>
                <w:rFonts w:cstheme="minorHAnsi"/>
                <w:bCs/>
                <w:lang w:val="bs-Latn-BA"/>
              </w:rPr>
              <w:t xml:space="preserve"> o Centralnoj </w:t>
            </w:r>
            <w:r w:rsidR="00FD1427" w:rsidRPr="00FD1427">
              <w:rPr>
                <w:rFonts w:cstheme="minorHAnsi"/>
                <w:bCs/>
                <w:lang w:val="bs-Latn-BA"/>
              </w:rPr>
              <w:lastRenderedPageBreak/>
              <w:t>banci BIH</w:t>
            </w:r>
            <w:r w:rsidR="00FD1427">
              <w:rPr>
                <w:rFonts w:cstheme="minorHAnsi"/>
                <w:bCs/>
                <w:lang w:val="bs-Latn-BA"/>
              </w:rPr>
              <w:t>. Uostalom, ova odredba već postoji u entitetskom zakonodavstvu o dugu.</w:t>
            </w:r>
          </w:p>
        </w:tc>
      </w:tr>
      <w:tr w:rsidR="00480932" w:rsidRPr="00B571DC" w14:paraId="3C61B9FB" w14:textId="77777777" w:rsidTr="00E83DD5">
        <w:tc>
          <w:tcPr>
            <w:tcW w:w="654" w:type="dxa"/>
            <w:vAlign w:val="center"/>
          </w:tcPr>
          <w:p w14:paraId="211BE957" w14:textId="0C00AE79" w:rsidR="00480932" w:rsidRPr="00B571DC" w:rsidRDefault="00995E98" w:rsidP="004948BF">
            <w:pPr>
              <w:jc w:val="center"/>
              <w:rPr>
                <w:lang w:val="bs-Latn-BA"/>
              </w:rPr>
            </w:pPr>
            <w:r w:rsidRPr="00B571DC">
              <w:rPr>
                <w:lang w:val="bs-Latn-BA"/>
              </w:rPr>
              <w:lastRenderedPageBreak/>
              <w:t>7</w:t>
            </w:r>
            <w:r w:rsidR="00FD1427">
              <w:rPr>
                <w:lang w:val="bs-Latn-BA"/>
              </w:rPr>
              <w:t>3</w:t>
            </w:r>
          </w:p>
        </w:tc>
        <w:tc>
          <w:tcPr>
            <w:tcW w:w="1698" w:type="dxa"/>
            <w:vAlign w:val="center"/>
          </w:tcPr>
          <w:p w14:paraId="6A6746E1" w14:textId="40299A30" w:rsidR="0013795F" w:rsidRPr="00B571DC" w:rsidRDefault="0013795F" w:rsidP="004948BF">
            <w:pPr>
              <w:rPr>
                <w:rFonts w:cstheme="minorHAnsi"/>
                <w:lang w:val="bs-Latn-BA"/>
              </w:rPr>
            </w:pPr>
            <w:r w:rsidRPr="00B571DC">
              <w:rPr>
                <w:rFonts w:cstheme="minorHAnsi"/>
                <w:lang w:val="bs-Latn-BA"/>
              </w:rPr>
              <w:t>Član 37.</w:t>
            </w:r>
          </w:p>
          <w:p w14:paraId="17171682" w14:textId="170CED78" w:rsidR="0013795F" w:rsidRPr="00B571DC" w:rsidRDefault="0013795F" w:rsidP="004948BF">
            <w:pPr>
              <w:rPr>
                <w:rFonts w:cstheme="minorHAnsi"/>
                <w:lang w:val="bs-Latn-BA"/>
              </w:rPr>
            </w:pPr>
            <w:r w:rsidRPr="00B571DC">
              <w:rPr>
                <w:rFonts w:cstheme="minorHAnsi"/>
                <w:lang w:val="bs-Latn-BA"/>
              </w:rPr>
              <w:t>Računi za servisiranje vanjskog duga</w:t>
            </w:r>
          </w:p>
          <w:p w14:paraId="46D37EEE" w14:textId="552A0E9E" w:rsidR="00480932" w:rsidRPr="00B571DC" w:rsidRDefault="0013795F" w:rsidP="004948BF">
            <w:pPr>
              <w:rPr>
                <w:rFonts w:cstheme="minorHAnsi"/>
                <w:lang w:val="bs-Latn-BA"/>
              </w:rPr>
            </w:pPr>
            <w:r w:rsidRPr="00B571DC">
              <w:rPr>
                <w:rFonts w:cstheme="minorHAnsi"/>
                <w:lang w:val="bs-Latn-BA"/>
              </w:rPr>
              <w:t>stav 1.</w:t>
            </w:r>
          </w:p>
        </w:tc>
        <w:tc>
          <w:tcPr>
            <w:tcW w:w="1885" w:type="dxa"/>
            <w:vAlign w:val="center"/>
          </w:tcPr>
          <w:p w14:paraId="3AB93F83" w14:textId="150F5A63" w:rsidR="00480932" w:rsidRPr="00B571DC" w:rsidRDefault="0013795F"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6FC65044" w14:textId="349CD042" w:rsidR="00480932" w:rsidRPr="00B571DC" w:rsidRDefault="00FD1427" w:rsidP="004948BF">
            <w:pPr>
              <w:jc w:val="both"/>
              <w:rPr>
                <w:rFonts w:cstheme="minorHAnsi"/>
                <w:lang w:val="bs-Latn-BA"/>
              </w:rPr>
            </w:pPr>
            <w:r>
              <w:rPr>
                <w:rFonts w:cstheme="minorHAnsi"/>
                <w:lang w:val="bs-Latn-BA"/>
              </w:rPr>
              <w:t>D</w:t>
            </w:r>
            <w:r w:rsidR="0013795F" w:rsidRPr="00B571DC">
              <w:rPr>
                <w:rFonts w:cstheme="minorHAnsi"/>
                <w:lang w:val="bs-Latn-BA"/>
              </w:rPr>
              <w:t>odati novi stav kojim  će biti utvrđeno da „ Ministarstvo finansija kantona ovlašteno je da otvori račune u Centralnoj banci za uredno servisiranje direktnog vanjskog duga kantona i plaćanje direktnih vanjskih garancija kantona“</w:t>
            </w:r>
          </w:p>
        </w:tc>
        <w:tc>
          <w:tcPr>
            <w:tcW w:w="6520" w:type="dxa"/>
            <w:vAlign w:val="center"/>
          </w:tcPr>
          <w:p w14:paraId="26022C14" w14:textId="3843206D" w:rsidR="00480932" w:rsidRPr="00B571DC" w:rsidRDefault="00FD1427" w:rsidP="004948BF">
            <w:pPr>
              <w:jc w:val="both"/>
              <w:rPr>
                <w:rFonts w:cstheme="minorHAnsi"/>
                <w:b/>
                <w:lang w:val="bs-Latn-BA"/>
              </w:rPr>
            </w:pPr>
            <w:r w:rsidRPr="00B571DC">
              <w:rPr>
                <w:rFonts w:cstheme="minorHAnsi"/>
                <w:b/>
                <w:lang w:val="bs-Latn-BA"/>
              </w:rPr>
              <w:t xml:space="preserve">Komentar prihvaćen. </w:t>
            </w:r>
            <w:r w:rsidRPr="00FD1427">
              <w:rPr>
                <w:rFonts w:cstheme="minorHAnsi"/>
                <w:lang w:val="bs-Latn-BA"/>
              </w:rPr>
              <w:t xml:space="preserve">U članu 37. </w:t>
            </w:r>
            <w:r>
              <w:rPr>
                <w:rFonts w:cstheme="minorHAnsi"/>
                <w:lang w:val="bs-Latn-BA"/>
              </w:rPr>
              <w:t>propisano je da o</w:t>
            </w:r>
            <w:r w:rsidRPr="00FD1427">
              <w:rPr>
                <w:rFonts w:cstheme="minorHAnsi"/>
                <w:bCs/>
                <w:lang w:val="bs-Latn-BA"/>
              </w:rPr>
              <w:t>dredbe čl. 35. i 36. ovog Zakona na odgovarajući način primjenjuju kantoni, gradovi i općine.</w:t>
            </w:r>
          </w:p>
        </w:tc>
      </w:tr>
      <w:tr w:rsidR="00480932" w:rsidRPr="00B571DC" w14:paraId="03354BC6" w14:textId="77777777" w:rsidTr="00E83DD5">
        <w:tc>
          <w:tcPr>
            <w:tcW w:w="654" w:type="dxa"/>
            <w:vAlign w:val="center"/>
          </w:tcPr>
          <w:p w14:paraId="3E360FF8" w14:textId="49210528" w:rsidR="00480932" w:rsidRPr="00B571DC" w:rsidRDefault="00995E98" w:rsidP="004948BF">
            <w:pPr>
              <w:jc w:val="center"/>
              <w:rPr>
                <w:lang w:val="bs-Latn-BA"/>
              </w:rPr>
            </w:pPr>
            <w:r w:rsidRPr="00B571DC">
              <w:rPr>
                <w:lang w:val="bs-Latn-BA"/>
              </w:rPr>
              <w:t>7</w:t>
            </w:r>
            <w:r w:rsidR="00FD1427">
              <w:rPr>
                <w:lang w:val="bs-Latn-BA"/>
              </w:rPr>
              <w:t>4</w:t>
            </w:r>
          </w:p>
        </w:tc>
        <w:tc>
          <w:tcPr>
            <w:tcW w:w="1698" w:type="dxa"/>
            <w:vAlign w:val="center"/>
          </w:tcPr>
          <w:p w14:paraId="6A5BD667" w14:textId="65FED9C0" w:rsidR="0013795F" w:rsidRPr="00B571DC" w:rsidRDefault="0013795F" w:rsidP="004948BF">
            <w:pPr>
              <w:rPr>
                <w:rFonts w:cstheme="minorHAnsi"/>
                <w:lang w:val="bs-Latn-BA"/>
              </w:rPr>
            </w:pPr>
            <w:r w:rsidRPr="00B571DC">
              <w:rPr>
                <w:rFonts w:cstheme="minorHAnsi"/>
                <w:lang w:val="bs-Latn-BA"/>
              </w:rPr>
              <w:t>Član 38.</w:t>
            </w:r>
          </w:p>
          <w:p w14:paraId="3B0F7788" w14:textId="0B64D5C3" w:rsidR="00480932" w:rsidRPr="00B571DC" w:rsidRDefault="0013795F" w:rsidP="004948BF">
            <w:pPr>
              <w:rPr>
                <w:rFonts w:cstheme="minorHAnsi"/>
                <w:lang w:val="bs-Latn-BA"/>
              </w:rPr>
            </w:pPr>
            <w:r w:rsidRPr="00B571DC">
              <w:rPr>
                <w:rFonts w:cstheme="minorHAnsi"/>
                <w:lang w:val="bs-Latn-BA"/>
              </w:rPr>
              <w:t>Agentski ugovor</w:t>
            </w:r>
          </w:p>
        </w:tc>
        <w:tc>
          <w:tcPr>
            <w:tcW w:w="1885" w:type="dxa"/>
            <w:vAlign w:val="center"/>
          </w:tcPr>
          <w:p w14:paraId="5B697F76" w14:textId="50FEE8C5" w:rsidR="00480932" w:rsidRPr="00B571DC" w:rsidRDefault="0013795F"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794BB0A6" w14:textId="73DFD5E8" w:rsidR="00480932" w:rsidRPr="00B571DC" w:rsidRDefault="0013795F" w:rsidP="004948BF">
            <w:pPr>
              <w:jc w:val="both"/>
              <w:rPr>
                <w:rFonts w:cstheme="minorHAnsi"/>
                <w:lang w:val="bs-Latn-BA"/>
              </w:rPr>
            </w:pPr>
            <w:r w:rsidRPr="00B571DC">
              <w:rPr>
                <w:rFonts w:cstheme="minorHAnsi"/>
                <w:lang w:val="bs-Latn-BA"/>
              </w:rPr>
              <w:t>Odredbe ovog člana na odgovarajući način primjenjuje kantoni</w:t>
            </w:r>
            <w:r w:rsidR="00FD1427">
              <w:rPr>
                <w:rFonts w:cstheme="minorHAnsi"/>
                <w:lang w:val="bs-Latn-BA"/>
              </w:rPr>
              <w:t>.</w:t>
            </w:r>
          </w:p>
        </w:tc>
        <w:tc>
          <w:tcPr>
            <w:tcW w:w="6520" w:type="dxa"/>
            <w:vAlign w:val="center"/>
          </w:tcPr>
          <w:p w14:paraId="67C4C7E3" w14:textId="63ACDCE0" w:rsidR="00480932" w:rsidRPr="00B571DC" w:rsidRDefault="00FD1427" w:rsidP="004948BF">
            <w:pPr>
              <w:jc w:val="both"/>
              <w:rPr>
                <w:rFonts w:cstheme="minorHAnsi"/>
                <w:b/>
                <w:lang w:val="bs-Latn-BA"/>
              </w:rPr>
            </w:pPr>
            <w:r w:rsidRPr="00B571DC">
              <w:rPr>
                <w:rFonts w:cstheme="minorHAnsi"/>
                <w:b/>
                <w:lang w:val="bs-Latn-BA"/>
              </w:rPr>
              <w:t xml:space="preserve">Komentar prihvaćen. </w:t>
            </w:r>
            <w:r w:rsidRPr="00FD1427">
              <w:rPr>
                <w:rFonts w:cstheme="minorHAnsi"/>
                <w:lang w:val="bs-Latn-BA"/>
              </w:rPr>
              <w:t xml:space="preserve">U članu 37. </w:t>
            </w:r>
            <w:r>
              <w:rPr>
                <w:rFonts w:cstheme="minorHAnsi"/>
                <w:lang w:val="bs-Latn-BA"/>
              </w:rPr>
              <w:t>propisano je da o</w:t>
            </w:r>
            <w:r w:rsidRPr="00FD1427">
              <w:rPr>
                <w:rFonts w:cstheme="minorHAnsi"/>
                <w:bCs/>
                <w:lang w:val="bs-Latn-BA"/>
              </w:rPr>
              <w:t>dredbe čl. 35. i 36. ovog Zakona na odgovarajući način primjenjuju kantoni, gradovi i općine.</w:t>
            </w:r>
          </w:p>
        </w:tc>
      </w:tr>
      <w:tr w:rsidR="00EC6095" w:rsidRPr="00B571DC" w14:paraId="5510A6A5" w14:textId="77777777" w:rsidTr="00E83DD5">
        <w:tc>
          <w:tcPr>
            <w:tcW w:w="654" w:type="dxa"/>
            <w:vAlign w:val="center"/>
          </w:tcPr>
          <w:p w14:paraId="73F81D91" w14:textId="4678B277" w:rsidR="00EC6095" w:rsidRPr="00B571DC" w:rsidRDefault="00995E98" w:rsidP="004948BF">
            <w:pPr>
              <w:jc w:val="center"/>
              <w:rPr>
                <w:lang w:val="bs-Latn-BA"/>
              </w:rPr>
            </w:pPr>
            <w:r w:rsidRPr="00B571DC">
              <w:rPr>
                <w:lang w:val="bs-Latn-BA"/>
              </w:rPr>
              <w:t>7</w:t>
            </w:r>
            <w:r w:rsidR="00FD1427">
              <w:rPr>
                <w:lang w:val="bs-Latn-BA"/>
              </w:rPr>
              <w:t>5</w:t>
            </w:r>
          </w:p>
        </w:tc>
        <w:tc>
          <w:tcPr>
            <w:tcW w:w="1698" w:type="dxa"/>
            <w:vAlign w:val="center"/>
          </w:tcPr>
          <w:p w14:paraId="6C7F2746" w14:textId="77777777" w:rsidR="00EC6095" w:rsidRPr="00B571DC" w:rsidRDefault="00EC6095" w:rsidP="004948BF">
            <w:pPr>
              <w:rPr>
                <w:rFonts w:cstheme="minorHAnsi"/>
                <w:lang w:val="bs-Latn-BA"/>
              </w:rPr>
            </w:pPr>
            <w:r w:rsidRPr="00B571DC">
              <w:rPr>
                <w:rFonts w:cstheme="minorHAnsi"/>
                <w:lang w:val="bs-Latn-BA"/>
              </w:rPr>
              <w:t>Član 40.</w:t>
            </w:r>
          </w:p>
          <w:p w14:paraId="6512A136" w14:textId="77777777" w:rsidR="00EC6095" w:rsidRPr="00B571DC" w:rsidRDefault="00EC6095" w:rsidP="004948BF">
            <w:pPr>
              <w:rPr>
                <w:rFonts w:cstheme="minorHAnsi"/>
                <w:lang w:val="bs-Latn-BA"/>
              </w:rPr>
            </w:pPr>
            <w:r w:rsidRPr="00B571DC">
              <w:rPr>
                <w:rFonts w:cstheme="minorHAnsi"/>
                <w:lang w:val="bs-Latn-BA"/>
              </w:rPr>
              <w:t>Izdavaoci i tražioci garancije)</w:t>
            </w:r>
          </w:p>
          <w:p w14:paraId="10934228" w14:textId="16BF8D54" w:rsidR="00EC6095" w:rsidRPr="00B571DC" w:rsidRDefault="00EC6095" w:rsidP="004948BF">
            <w:pPr>
              <w:rPr>
                <w:rFonts w:cstheme="minorHAnsi"/>
                <w:lang w:val="bs-Latn-BA"/>
              </w:rPr>
            </w:pPr>
            <w:r w:rsidRPr="00B571DC">
              <w:rPr>
                <w:rFonts w:cstheme="minorHAnsi"/>
                <w:lang w:val="bs-Latn-BA"/>
              </w:rPr>
              <w:t>stav 4.</w:t>
            </w:r>
          </w:p>
        </w:tc>
        <w:tc>
          <w:tcPr>
            <w:tcW w:w="1885" w:type="dxa"/>
            <w:vAlign w:val="center"/>
          </w:tcPr>
          <w:p w14:paraId="11C6CF8D" w14:textId="2BB6881D" w:rsidR="00EC6095" w:rsidRPr="00B571DC" w:rsidRDefault="00EC6095" w:rsidP="004948BF">
            <w:pPr>
              <w:jc w:val="center"/>
              <w:rPr>
                <w:rFonts w:cstheme="minorHAnsi"/>
                <w:color w:val="000000"/>
                <w:lang w:val="bs-Latn-BA"/>
              </w:rPr>
            </w:pPr>
            <w:r w:rsidRPr="00B571DC">
              <w:rPr>
                <w:rFonts w:cstheme="minorHAnsi"/>
                <w:color w:val="000000"/>
                <w:lang w:val="bs-Latn-BA"/>
              </w:rPr>
              <w:t>Zavod za zdravstveno osiguranje SBK</w:t>
            </w:r>
          </w:p>
          <w:p w14:paraId="7C5DC362" w14:textId="77777777" w:rsidR="00EC6095" w:rsidRPr="00B571DC" w:rsidRDefault="00EC6095" w:rsidP="004948BF">
            <w:pPr>
              <w:jc w:val="center"/>
              <w:rPr>
                <w:rFonts w:cstheme="minorHAnsi"/>
                <w:lang w:val="bs-Latn-BA"/>
              </w:rPr>
            </w:pPr>
          </w:p>
        </w:tc>
        <w:tc>
          <w:tcPr>
            <w:tcW w:w="4547" w:type="dxa"/>
            <w:vAlign w:val="center"/>
          </w:tcPr>
          <w:p w14:paraId="341D720D" w14:textId="09B6C9C9" w:rsidR="00EC6095" w:rsidRPr="00B571DC" w:rsidRDefault="00FD1427" w:rsidP="00FD1427">
            <w:pPr>
              <w:jc w:val="both"/>
              <w:rPr>
                <w:rFonts w:cstheme="minorHAnsi"/>
                <w:lang w:val="bs-Latn-BA"/>
              </w:rPr>
            </w:pPr>
            <w:r>
              <w:rPr>
                <w:rFonts w:cstheme="minorHAnsi"/>
                <w:lang w:val="bs-Latn-BA"/>
              </w:rPr>
              <w:t>U</w:t>
            </w:r>
            <w:r w:rsidR="00EC6095" w:rsidRPr="00B571DC">
              <w:rPr>
                <w:rFonts w:cstheme="minorHAnsi"/>
                <w:lang w:val="bs-Latn-BA"/>
              </w:rPr>
              <w:t>rediti da Kanton može izdati garanciju i kantonalnim</w:t>
            </w:r>
            <w:r>
              <w:rPr>
                <w:rFonts w:cstheme="minorHAnsi"/>
                <w:lang w:val="bs-Latn-BA"/>
              </w:rPr>
              <w:t xml:space="preserve"> </w:t>
            </w:r>
            <w:r w:rsidR="00EC6095" w:rsidRPr="00B571DC">
              <w:rPr>
                <w:rFonts w:cstheme="minorHAnsi"/>
                <w:lang w:val="bs-Latn-BA"/>
              </w:rPr>
              <w:t>vanbudžetskim fondovima:  propušteno je da se regulira koji nivo vlasti daje garancije kantonalnim vanbudžetskim fondovima</w:t>
            </w:r>
            <w:r>
              <w:rPr>
                <w:rFonts w:cstheme="minorHAnsi"/>
                <w:lang w:val="bs-Latn-BA"/>
              </w:rPr>
              <w:t>.</w:t>
            </w:r>
          </w:p>
        </w:tc>
        <w:tc>
          <w:tcPr>
            <w:tcW w:w="6520" w:type="dxa"/>
            <w:vAlign w:val="center"/>
          </w:tcPr>
          <w:p w14:paraId="68AD227B" w14:textId="5126C7DA" w:rsidR="00EC6095" w:rsidRPr="00B571DC" w:rsidRDefault="00EC6095"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Vanbudžetski fondovi se ne mogu zaduživati</w:t>
            </w:r>
            <w:r w:rsidR="00FD1427">
              <w:rPr>
                <w:rFonts w:cstheme="minorHAnsi"/>
                <w:bCs/>
                <w:lang w:val="bs-Latn-BA"/>
              </w:rPr>
              <w:t xml:space="preserve"> niti po važećim zakonima u skladu sa kojima su osnovani, a ovaj nacrt Zakona o dugu, zaduživanju i garancijama to samo dodatno utvrđuje.</w:t>
            </w:r>
          </w:p>
        </w:tc>
      </w:tr>
      <w:tr w:rsidR="00610FA2" w:rsidRPr="00B571DC" w14:paraId="4A789CB9" w14:textId="77777777" w:rsidTr="00E83DD5">
        <w:tc>
          <w:tcPr>
            <w:tcW w:w="654" w:type="dxa"/>
            <w:vAlign w:val="center"/>
          </w:tcPr>
          <w:p w14:paraId="02F39643" w14:textId="129FA549" w:rsidR="00610FA2" w:rsidRPr="00B571DC" w:rsidRDefault="00610FA2" w:rsidP="00610FA2">
            <w:pPr>
              <w:jc w:val="center"/>
              <w:rPr>
                <w:lang w:val="bs-Latn-BA"/>
              </w:rPr>
            </w:pPr>
            <w:r>
              <w:rPr>
                <w:lang w:val="bs-Latn-BA"/>
              </w:rPr>
              <w:t>76</w:t>
            </w:r>
          </w:p>
        </w:tc>
        <w:tc>
          <w:tcPr>
            <w:tcW w:w="1698" w:type="dxa"/>
            <w:vAlign w:val="center"/>
          </w:tcPr>
          <w:p w14:paraId="61BD06BF" w14:textId="4CEC8B34" w:rsidR="00610FA2" w:rsidRPr="00B571DC" w:rsidRDefault="00610FA2" w:rsidP="00610FA2">
            <w:pPr>
              <w:rPr>
                <w:rFonts w:cstheme="minorHAnsi"/>
                <w:lang w:val="bs-Latn-BA"/>
              </w:rPr>
            </w:pPr>
            <w:r w:rsidRPr="00B571DC">
              <w:rPr>
                <w:rFonts w:cstheme="minorHAnsi"/>
                <w:lang w:val="bs-Latn-BA"/>
              </w:rPr>
              <w:t>Član 44.</w:t>
            </w:r>
          </w:p>
          <w:p w14:paraId="55D82FD3" w14:textId="2AD6AA18" w:rsidR="00610FA2" w:rsidRPr="00B571DC" w:rsidRDefault="00610FA2" w:rsidP="00610FA2">
            <w:pPr>
              <w:rPr>
                <w:rFonts w:cstheme="minorHAnsi"/>
                <w:lang w:val="bs-Latn-BA"/>
              </w:rPr>
            </w:pPr>
            <w:r w:rsidRPr="00B571DC">
              <w:rPr>
                <w:rFonts w:cstheme="minorHAnsi"/>
                <w:lang w:val="bs-Latn-BA"/>
              </w:rPr>
              <w:t>Zahtjev za izdavanje garancija</w:t>
            </w:r>
          </w:p>
        </w:tc>
        <w:tc>
          <w:tcPr>
            <w:tcW w:w="1885" w:type="dxa"/>
            <w:vAlign w:val="center"/>
          </w:tcPr>
          <w:p w14:paraId="61AFA74A" w14:textId="7D674FE1" w:rsidR="00610FA2" w:rsidRPr="00B571DC" w:rsidRDefault="00610FA2" w:rsidP="00610FA2">
            <w:pPr>
              <w:jc w:val="center"/>
              <w:rPr>
                <w:rFonts w:cstheme="minorHAnsi"/>
                <w:lang w:val="bs-Latn-BA"/>
              </w:rPr>
            </w:pPr>
            <w:r w:rsidRPr="00B571DC">
              <w:rPr>
                <w:rFonts w:cstheme="minorHAnsi"/>
                <w:lang w:val="bs-Latn-BA"/>
              </w:rPr>
              <w:t>IFC</w:t>
            </w:r>
          </w:p>
        </w:tc>
        <w:tc>
          <w:tcPr>
            <w:tcW w:w="4547" w:type="dxa"/>
            <w:vAlign w:val="center"/>
          </w:tcPr>
          <w:p w14:paraId="2AB1B978" w14:textId="20BE2962" w:rsidR="00610FA2" w:rsidRPr="00B571DC" w:rsidRDefault="00610FA2" w:rsidP="00610FA2">
            <w:pPr>
              <w:jc w:val="both"/>
              <w:rPr>
                <w:rFonts w:cstheme="minorHAnsi"/>
                <w:lang w:val="bs-Latn-BA"/>
              </w:rPr>
            </w:pPr>
            <w:r w:rsidRPr="00B571DC">
              <w:rPr>
                <w:rFonts w:cstheme="minorHAnsi"/>
                <w:lang w:val="bs-Latn-BA"/>
              </w:rPr>
              <w:t>Član 44. se ponavlja, može se izbrisati. Iste informacije su uključene</w:t>
            </w:r>
            <w:r>
              <w:rPr>
                <w:rFonts w:cstheme="minorHAnsi"/>
                <w:lang w:val="bs-Latn-BA"/>
              </w:rPr>
              <w:t xml:space="preserve"> </w:t>
            </w:r>
            <w:r w:rsidRPr="00B571DC">
              <w:rPr>
                <w:rFonts w:cstheme="minorHAnsi"/>
                <w:lang w:val="bs-Latn-BA"/>
              </w:rPr>
              <w:t>ili se mogu dodati u član 45.</w:t>
            </w:r>
          </w:p>
        </w:tc>
        <w:tc>
          <w:tcPr>
            <w:tcW w:w="6520" w:type="dxa"/>
            <w:vAlign w:val="center"/>
          </w:tcPr>
          <w:p w14:paraId="7F250688" w14:textId="126420E5" w:rsidR="00610FA2" w:rsidRPr="00B571DC" w:rsidRDefault="00610FA2" w:rsidP="00610FA2">
            <w:pPr>
              <w:jc w:val="both"/>
              <w:rPr>
                <w:rFonts w:cstheme="minorHAnsi"/>
                <w:b/>
                <w:lang w:val="bs-Latn-BA"/>
              </w:rPr>
            </w:pPr>
            <w:r w:rsidRPr="00B571DC">
              <w:rPr>
                <w:rFonts w:cstheme="minorHAnsi"/>
                <w:b/>
                <w:lang w:val="bs-Latn-BA"/>
              </w:rPr>
              <w:t xml:space="preserve">Komentar nije prihvaćen. </w:t>
            </w:r>
            <w:r>
              <w:rPr>
                <w:rFonts w:cstheme="minorHAnsi"/>
                <w:bCs/>
                <w:lang w:val="bs-Latn-BA"/>
              </w:rPr>
              <w:t xml:space="preserve">Članovi 43. i 44. su nužni. Član 44. daje ovlaštenje federalnom ministru finansija do donese podzakonski akt kojim će se uredi postupak podnošenja zahtjeva za izdavanje garancije i prateća dokumentacija. </w:t>
            </w:r>
          </w:p>
        </w:tc>
      </w:tr>
      <w:tr w:rsidR="00FA7376" w:rsidRPr="00B571DC" w14:paraId="2E6F3B51" w14:textId="77777777" w:rsidTr="00E83DD5">
        <w:tc>
          <w:tcPr>
            <w:tcW w:w="654" w:type="dxa"/>
            <w:vAlign w:val="center"/>
          </w:tcPr>
          <w:p w14:paraId="3703FA64" w14:textId="02A5867A" w:rsidR="00FA7376" w:rsidRPr="00B571DC" w:rsidRDefault="00610FA2" w:rsidP="004948BF">
            <w:pPr>
              <w:jc w:val="center"/>
              <w:rPr>
                <w:lang w:val="bs-Latn-BA"/>
              </w:rPr>
            </w:pPr>
            <w:r>
              <w:rPr>
                <w:lang w:val="bs-Latn-BA"/>
              </w:rPr>
              <w:t>77</w:t>
            </w:r>
          </w:p>
        </w:tc>
        <w:tc>
          <w:tcPr>
            <w:tcW w:w="1698" w:type="dxa"/>
            <w:vAlign w:val="center"/>
          </w:tcPr>
          <w:p w14:paraId="2EA9986F" w14:textId="4EBA23D1" w:rsidR="00FA7376" w:rsidRPr="00B571DC" w:rsidRDefault="00FA7376" w:rsidP="004948BF">
            <w:pPr>
              <w:rPr>
                <w:rFonts w:cstheme="minorHAnsi"/>
                <w:color w:val="000000"/>
                <w:lang w:val="bs-Latn-BA"/>
              </w:rPr>
            </w:pPr>
            <w:r w:rsidRPr="00B571DC">
              <w:rPr>
                <w:rFonts w:cstheme="minorHAnsi"/>
                <w:color w:val="000000"/>
                <w:lang w:val="bs-Latn-BA"/>
              </w:rPr>
              <w:t xml:space="preserve">Član 46. </w:t>
            </w:r>
            <w:r w:rsidRPr="00B571DC">
              <w:rPr>
                <w:rFonts w:cstheme="minorHAnsi"/>
                <w:color w:val="000000"/>
                <w:lang w:val="bs-Latn-BA"/>
              </w:rPr>
              <w:br/>
              <w:t>Postupak donošenja odluke o izdavanju garancije</w:t>
            </w:r>
            <w:r w:rsidRPr="00B571DC">
              <w:rPr>
                <w:rFonts w:cstheme="minorHAnsi"/>
                <w:color w:val="000000"/>
                <w:lang w:val="bs-Latn-BA"/>
              </w:rPr>
              <w:br/>
              <w:t>stav 5.</w:t>
            </w:r>
          </w:p>
        </w:tc>
        <w:tc>
          <w:tcPr>
            <w:tcW w:w="1885" w:type="dxa"/>
            <w:vAlign w:val="center"/>
          </w:tcPr>
          <w:p w14:paraId="3B49A674" w14:textId="5FCB3F70" w:rsidR="00FA7376" w:rsidRPr="00B571DC" w:rsidRDefault="00FA7376" w:rsidP="004948BF">
            <w:pPr>
              <w:jc w:val="center"/>
              <w:rPr>
                <w:rFonts w:cstheme="minorHAnsi"/>
                <w:lang w:val="bs-Latn-BA"/>
              </w:rPr>
            </w:pPr>
            <w:r w:rsidRPr="00B571DC">
              <w:rPr>
                <w:rFonts w:cstheme="minorHAnsi"/>
                <w:lang w:val="bs-Latn-BA"/>
              </w:rPr>
              <w:t>JP Elektroprivreda BiH</w:t>
            </w:r>
          </w:p>
        </w:tc>
        <w:tc>
          <w:tcPr>
            <w:tcW w:w="4547" w:type="dxa"/>
            <w:vAlign w:val="center"/>
          </w:tcPr>
          <w:p w14:paraId="13837899" w14:textId="3146CED9" w:rsidR="00FA7376" w:rsidRPr="00B571DC" w:rsidRDefault="00FA7376" w:rsidP="00610FA2">
            <w:pPr>
              <w:jc w:val="both"/>
              <w:rPr>
                <w:rFonts w:cstheme="minorHAnsi"/>
                <w:lang w:val="bs-Latn-BA"/>
              </w:rPr>
            </w:pPr>
            <w:r w:rsidRPr="00B571DC">
              <w:rPr>
                <w:rFonts w:cstheme="minorHAnsi"/>
                <w:lang w:val="bs-Latn-BA"/>
              </w:rPr>
              <w:t>Obzirom na sadržaj ovog stava trebalo bi precizirati ko i na koji na</w:t>
            </w:r>
            <w:r w:rsidR="002B0F32">
              <w:rPr>
                <w:rFonts w:cstheme="minorHAnsi"/>
                <w:lang w:val="bs-Latn-BA"/>
              </w:rPr>
              <w:t>č</w:t>
            </w:r>
            <w:r w:rsidRPr="00B571DC">
              <w:rPr>
                <w:rFonts w:cstheme="minorHAnsi"/>
                <w:lang w:val="bs-Latn-BA"/>
              </w:rPr>
              <w:t>in snosi troškove angažovanja</w:t>
            </w:r>
            <w:r w:rsidR="00610FA2">
              <w:rPr>
                <w:rFonts w:cstheme="minorHAnsi"/>
                <w:lang w:val="bs-Latn-BA"/>
              </w:rPr>
              <w:t xml:space="preserve"> </w:t>
            </w:r>
            <w:r w:rsidRPr="00B571DC">
              <w:rPr>
                <w:rFonts w:cstheme="minorHAnsi"/>
                <w:lang w:val="bs-Latn-BA"/>
              </w:rPr>
              <w:t>eksperta čije mišljenje se traži.</w:t>
            </w:r>
          </w:p>
        </w:tc>
        <w:tc>
          <w:tcPr>
            <w:tcW w:w="6520" w:type="dxa"/>
            <w:vAlign w:val="center"/>
          </w:tcPr>
          <w:p w14:paraId="35B651DC" w14:textId="5B8D7162" w:rsidR="00FA7376" w:rsidRPr="00B571DC" w:rsidRDefault="00FA7376"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 xml:space="preserve">FMF </w:t>
            </w:r>
            <w:r w:rsidR="00610FA2">
              <w:rPr>
                <w:rFonts w:cstheme="minorHAnsi"/>
                <w:bCs/>
                <w:lang w:val="bs-Latn-BA"/>
              </w:rPr>
              <w:t>angažuje i plaća eksternog eksperta ako je potrebno</w:t>
            </w:r>
            <w:r w:rsidRPr="00B571DC">
              <w:rPr>
                <w:rFonts w:cstheme="minorHAnsi"/>
                <w:bCs/>
                <w:lang w:val="bs-Latn-BA"/>
              </w:rPr>
              <w:t xml:space="preserve">, a </w:t>
            </w:r>
            <w:r w:rsidR="00610FA2">
              <w:rPr>
                <w:rFonts w:cstheme="minorHAnsi"/>
                <w:bCs/>
                <w:lang w:val="bs-Latn-BA"/>
              </w:rPr>
              <w:t xml:space="preserve">ovi troškovi se pokrivaju iz naknade za izdavanje garancije koju plaća dužnik. </w:t>
            </w:r>
          </w:p>
        </w:tc>
      </w:tr>
      <w:tr w:rsidR="00FA7376" w:rsidRPr="00B571DC" w14:paraId="3D0BAF6B" w14:textId="77777777" w:rsidTr="00E83DD5">
        <w:tc>
          <w:tcPr>
            <w:tcW w:w="654" w:type="dxa"/>
            <w:vAlign w:val="center"/>
          </w:tcPr>
          <w:p w14:paraId="7C952220" w14:textId="608F3789" w:rsidR="00FA7376" w:rsidRPr="00B571DC" w:rsidRDefault="00610FA2" w:rsidP="004948BF">
            <w:pPr>
              <w:jc w:val="center"/>
              <w:rPr>
                <w:lang w:val="bs-Latn-BA"/>
              </w:rPr>
            </w:pPr>
            <w:r>
              <w:rPr>
                <w:lang w:val="bs-Latn-BA"/>
              </w:rPr>
              <w:t>78</w:t>
            </w:r>
          </w:p>
        </w:tc>
        <w:tc>
          <w:tcPr>
            <w:tcW w:w="1698" w:type="dxa"/>
            <w:vAlign w:val="center"/>
          </w:tcPr>
          <w:p w14:paraId="51942E7A" w14:textId="1FF07D7B" w:rsidR="00FA7376" w:rsidRPr="00B571DC" w:rsidRDefault="00FA7376" w:rsidP="004948BF">
            <w:pPr>
              <w:rPr>
                <w:rFonts w:cstheme="minorHAnsi"/>
                <w:lang w:val="bs-Latn-BA"/>
              </w:rPr>
            </w:pPr>
            <w:r w:rsidRPr="00B571DC">
              <w:rPr>
                <w:rFonts w:cstheme="minorHAnsi"/>
                <w:lang w:val="bs-Latn-BA"/>
              </w:rPr>
              <w:t>Član 46.</w:t>
            </w:r>
          </w:p>
          <w:p w14:paraId="3CC7DE3B" w14:textId="677F468A" w:rsidR="00FA7376" w:rsidRPr="00B571DC" w:rsidRDefault="00FA7376" w:rsidP="004948BF">
            <w:pPr>
              <w:rPr>
                <w:rFonts w:cstheme="minorHAnsi"/>
                <w:lang w:val="bs-Latn-BA"/>
              </w:rPr>
            </w:pPr>
            <w:r w:rsidRPr="00B571DC">
              <w:rPr>
                <w:rFonts w:cstheme="minorHAnsi"/>
                <w:lang w:val="bs-Latn-BA"/>
              </w:rPr>
              <w:t>Postupak donošenja odluke o izdavanju garancije</w:t>
            </w:r>
          </w:p>
          <w:p w14:paraId="004B1918" w14:textId="31F86C0F" w:rsidR="00FA7376" w:rsidRPr="00B571DC" w:rsidRDefault="00FA7376" w:rsidP="004948BF">
            <w:pPr>
              <w:rPr>
                <w:rFonts w:cstheme="minorHAnsi"/>
                <w:lang w:val="bs-Latn-BA"/>
              </w:rPr>
            </w:pPr>
            <w:r w:rsidRPr="00B571DC">
              <w:rPr>
                <w:rFonts w:cstheme="minorHAnsi"/>
                <w:lang w:val="bs-Latn-BA"/>
              </w:rPr>
              <w:t>stav 8.</w:t>
            </w:r>
          </w:p>
        </w:tc>
        <w:tc>
          <w:tcPr>
            <w:tcW w:w="1885" w:type="dxa"/>
            <w:vAlign w:val="center"/>
          </w:tcPr>
          <w:p w14:paraId="5C0E5DBF" w14:textId="6619EB34" w:rsidR="00FA7376" w:rsidRPr="00B571DC" w:rsidRDefault="00FA7376" w:rsidP="004948BF">
            <w:pPr>
              <w:jc w:val="center"/>
              <w:rPr>
                <w:rFonts w:cstheme="minorHAnsi"/>
                <w:lang w:val="bs-Latn-BA"/>
              </w:rPr>
            </w:pPr>
            <w:r w:rsidRPr="00B571DC">
              <w:rPr>
                <w:rFonts w:cstheme="minorHAnsi"/>
                <w:lang w:val="bs-Latn-BA"/>
              </w:rPr>
              <w:t>JP Elektroprivreda BiH</w:t>
            </w:r>
          </w:p>
        </w:tc>
        <w:tc>
          <w:tcPr>
            <w:tcW w:w="4547" w:type="dxa"/>
            <w:vAlign w:val="center"/>
          </w:tcPr>
          <w:p w14:paraId="2E2F52CA" w14:textId="3405AFE1" w:rsidR="00FA7376" w:rsidRPr="00B571DC" w:rsidRDefault="00FA7376" w:rsidP="00BA104E">
            <w:pPr>
              <w:jc w:val="both"/>
              <w:rPr>
                <w:rFonts w:cstheme="minorHAnsi"/>
                <w:lang w:val="bs-Latn-BA"/>
              </w:rPr>
            </w:pPr>
            <w:r w:rsidRPr="00B571DC">
              <w:rPr>
                <w:rFonts w:cstheme="minorHAnsi"/>
                <w:color w:val="000000"/>
                <w:lang w:val="bs-Latn-BA"/>
              </w:rPr>
              <w:t xml:space="preserve">Prijedlog je i da se skrate rokovi iz stava </w:t>
            </w:r>
            <w:r w:rsidR="00610FA2">
              <w:rPr>
                <w:rFonts w:cstheme="minorHAnsi"/>
                <w:color w:val="000000"/>
                <w:lang w:val="bs-Latn-BA"/>
              </w:rPr>
              <w:t>(</w:t>
            </w:r>
            <w:r w:rsidRPr="00B571DC">
              <w:rPr>
                <w:rFonts w:cstheme="minorHAnsi"/>
                <w:color w:val="000000"/>
                <w:lang w:val="bs-Latn-BA"/>
              </w:rPr>
              <w:t>8</w:t>
            </w:r>
            <w:r w:rsidR="00610FA2">
              <w:rPr>
                <w:rFonts w:cstheme="minorHAnsi"/>
                <w:color w:val="000000"/>
                <w:lang w:val="bs-Latn-BA"/>
              </w:rPr>
              <w:t>)</w:t>
            </w:r>
            <w:r w:rsidRPr="00B571DC">
              <w:rPr>
                <w:rFonts w:cstheme="minorHAnsi"/>
                <w:color w:val="000000"/>
                <w:lang w:val="bs-Latn-BA"/>
              </w:rPr>
              <w:t xml:space="preserve"> (npr. izbacivanjem  riječi radnih na oba mjesta), jer bi se mogli pokazati predugi u praksi, a u slučaju urgentnih potreba</w:t>
            </w:r>
          </w:p>
        </w:tc>
        <w:tc>
          <w:tcPr>
            <w:tcW w:w="6520" w:type="dxa"/>
            <w:vAlign w:val="center"/>
          </w:tcPr>
          <w:p w14:paraId="6887CE8C" w14:textId="10AF38F8" w:rsidR="00FA7376" w:rsidRPr="00B571DC" w:rsidRDefault="00FA7376" w:rsidP="004948BF">
            <w:pPr>
              <w:jc w:val="both"/>
              <w:rPr>
                <w:rFonts w:cstheme="minorHAnsi"/>
                <w:b/>
                <w:lang w:val="bs-Latn-BA"/>
              </w:rPr>
            </w:pPr>
            <w:r w:rsidRPr="00B571DC">
              <w:rPr>
                <w:rFonts w:cstheme="minorHAnsi"/>
                <w:b/>
                <w:lang w:val="bs-Latn-BA"/>
              </w:rPr>
              <w:t xml:space="preserve">Komentar prihvaćen. </w:t>
            </w:r>
            <w:r w:rsidR="00610FA2">
              <w:rPr>
                <w:rFonts w:cstheme="minorHAnsi"/>
                <w:b/>
                <w:lang w:val="bs-Latn-BA"/>
              </w:rPr>
              <w:t xml:space="preserve"> </w:t>
            </w:r>
            <w:r w:rsidR="00610FA2" w:rsidRPr="00610FA2">
              <w:rPr>
                <w:rFonts w:cstheme="minorHAnsi"/>
                <w:lang w:val="bs-Latn-BA"/>
              </w:rPr>
              <w:t>U stavu (8) člana 45. riječ</w:t>
            </w:r>
            <w:r w:rsidR="00610FA2">
              <w:rPr>
                <w:rFonts w:cstheme="minorHAnsi"/>
                <w:lang w:val="bs-Latn-BA"/>
              </w:rPr>
              <w:t>i</w:t>
            </w:r>
            <w:r w:rsidR="00610FA2" w:rsidRPr="00610FA2">
              <w:rPr>
                <w:rFonts w:cstheme="minorHAnsi"/>
                <w:lang w:val="bs-Latn-BA"/>
              </w:rPr>
              <w:t xml:space="preserve"> „radnih</w:t>
            </w:r>
            <w:r w:rsidR="00610FA2">
              <w:rPr>
                <w:rFonts w:cstheme="minorHAnsi"/>
                <w:lang w:val="bs-Latn-BA"/>
              </w:rPr>
              <w:t>“</w:t>
            </w:r>
            <w:r w:rsidR="00610FA2" w:rsidRPr="00610FA2">
              <w:rPr>
                <w:rFonts w:cstheme="minorHAnsi"/>
                <w:lang w:val="bs-Latn-BA"/>
              </w:rPr>
              <w:t xml:space="preserve"> je brisana.</w:t>
            </w:r>
          </w:p>
        </w:tc>
      </w:tr>
      <w:tr w:rsidR="00FA7376" w:rsidRPr="00B571DC" w14:paraId="2EB42F24" w14:textId="77777777" w:rsidTr="00E83DD5">
        <w:tc>
          <w:tcPr>
            <w:tcW w:w="654" w:type="dxa"/>
            <w:vAlign w:val="center"/>
          </w:tcPr>
          <w:p w14:paraId="39C26D75" w14:textId="6A9F5036" w:rsidR="00FA7376" w:rsidRPr="00B571DC" w:rsidRDefault="00610FA2" w:rsidP="004948BF">
            <w:pPr>
              <w:jc w:val="center"/>
              <w:rPr>
                <w:lang w:val="bs-Latn-BA"/>
              </w:rPr>
            </w:pPr>
            <w:r>
              <w:rPr>
                <w:lang w:val="bs-Latn-BA"/>
              </w:rPr>
              <w:t>79</w:t>
            </w:r>
          </w:p>
        </w:tc>
        <w:tc>
          <w:tcPr>
            <w:tcW w:w="1698" w:type="dxa"/>
            <w:vAlign w:val="center"/>
          </w:tcPr>
          <w:p w14:paraId="56FA3A23" w14:textId="680AA6A8" w:rsidR="00FA7376" w:rsidRPr="00B571DC" w:rsidRDefault="00FA7376" w:rsidP="004948BF">
            <w:pPr>
              <w:rPr>
                <w:rFonts w:cstheme="minorHAnsi"/>
                <w:lang w:val="bs-Latn-BA"/>
              </w:rPr>
            </w:pPr>
            <w:r w:rsidRPr="00B571DC">
              <w:rPr>
                <w:rFonts w:cstheme="minorHAnsi"/>
                <w:lang w:val="bs-Latn-BA"/>
              </w:rPr>
              <w:t>Član 46.</w:t>
            </w:r>
          </w:p>
          <w:p w14:paraId="589528C1" w14:textId="77777777" w:rsidR="00FA7376" w:rsidRPr="00B571DC" w:rsidRDefault="00FA7376" w:rsidP="004948BF">
            <w:pPr>
              <w:rPr>
                <w:rFonts w:cstheme="minorHAnsi"/>
                <w:lang w:val="bs-Latn-BA"/>
              </w:rPr>
            </w:pPr>
            <w:r w:rsidRPr="00B571DC">
              <w:rPr>
                <w:rFonts w:cstheme="minorHAnsi"/>
                <w:lang w:val="bs-Latn-BA"/>
              </w:rPr>
              <w:t xml:space="preserve">Postupak donošenja odluke o </w:t>
            </w:r>
            <w:r w:rsidRPr="00B571DC">
              <w:rPr>
                <w:rFonts w:cstheme="minorHAnsi"/>
                <w:lang w:val="bs-Latn-BA"/>
              </w:rPr>
              <w:lastRenderedPageBreak/>
              <w:t>izdavanju garancije</w:t>
            </w:r>
          </w:p>
          <w:p w14:paraId="72EDF93E" w14:textId="6D495E5C" w:rsidR="00FA7376" w:rsidRPr="00B571DC" w:rsidRDefault="00FA7376" w:rsidP="004948BF">
            <w:pPr>
              <w:rPr>
                <w:rFonts w:cstheme="minorHAnsi"/>
                <w:lang w:val="bs-Latn-BA"/>
              </w:rPr>
            </w:pPr>
            <w:r w:rsidRPr="00B571DC">
              <w:rPr>
                <w:rFonts w:cstheme="minorHAnsi"/>
                <w:lang w:val="bs-Latn-BA"/>
              </w:rPr>
              <w:t>stav 8.</w:t>
            </w:r>
          </w:p>
        </w:tc>
        <w:tc>
          <w:tcPr>
            <w:tcW w:w="1885" w:type="dxa"/>
            <w:vAlign w:val="center"/>
          </w:tcPr>
          <w:p w14:paraId="09E8C69B" w14:textId="77777777" w:rsidR="00FA7376" w:rsidRPr="00B571DC" w:rsidRDefault="00FA7376" w:rsidP="004948BF">
            <w:pPr>
              <w:jc w:val="center"/>
              <w:rPr>
                <w:rFonts w:cstheme="minorHAnsi"/>
                <w:lang w:val="bs-Latn-BA"/>
              </w:rPr>
            </w:pPr>
            <w:r w:rsidRPr="00B571DC">
              <w:rPr>
                <w:rFonts w:cstheme="minorHAnsi"/>
                <w:lang w:val="bs-Latn-BA"/>
              </w:rPr>
              <w:lastRenderedPageBreak/>
              <w:t>Savez općina i gradova</w:t>
            </w:r>
          </w:p>
          <w:p w14:paraId="2E7FB443" w14:textId="16555A56" w:rsidR="00FA7376" w:rsidRPr="00B571DC" w:rsidRDefault="00FA7376" w:rsidP="004948BF">
            <w:pPr>
              <w:jc w:val="center"/>
              <w:rPr>
                <w:rFonts w:cstheme="minorHAnsi"/>
                <w:lang w:val="bs-Latn-BA"/>
              </w:rPr>
            </w:pPr>
            <w:r w:rsidRPr="00B571DC">
              <w:rPr>
                <w:rFonts w:cstheme="minorHAnsi"/>
                <w:lang w:val="bs-Latn-BA"/>
              </w:rPr>
              <w:t>Općina Olovo</w:t>
            </w:r>
          </w:p>
        </w:tc>
        <w:tc>
          <w:tcPr>
            <w:tcW w:w="4547" w:type="dxa"/>
            <w:vAlign w:val="center"/>
          </w:tcPr>
          <w:p w14:paraId="7433482D" w14:textId="39793EE1" w:rsidR="00FA7376" w:rsidRPr="00B571DC" w:rsidRDefault="00FA7376" w:rsidP="004948BF">
            <w:pPr>
              <w:jc w:val="both"/>
              <w:rPr>
                <w:rFonts w:cstheme="minorHAnsi"/>
                <w:lang w:val="bs-Latn-BA"/>
              </w:rPr>
            </w:pPr>
            <w:r w:rsidRPr="00B571DC">
              <w:rPr>
                <w:rFonts w:cstheme="minorHAnsi"/>
                <w:lang w:val="bs-Latn-BA"/>
              </w:rPr>
              <w:t xml:space="preserve">Rok za rješavanje zahtjeva za izdavanje garancije propisan je „ne kraćem od 30 radnih dana i ne dužem od 90 radnih dana od dana prijema potpunog zahtjeva“, s tim da rok može biti produžen za rok potreban za procjenu rizika </w:t>
            </w:r>
            <w:r w:rsidRPr="00B571DC">
              <w:rPr>
                <w:rFonts w:cstheme="minorHAnsi"/>
                <w:lang w:val="bs-Latn-BA"/>
              </w:rPr>
              <w:lastRenderedPageBreak/>
              <w:t>određen ugovorom sa profesionalnim vanjskim savjetnikom. Ako se uzmu u obzir odredbe člana 17. Nacrta zakona da „bez prethodne pisane saglasnosti Federalnog ministarstva finansija kantoni, gradovi i općine ne mogu izdavati garancije“, koji po ZUP-u traje max. 30 dana (a u praksi nekada i mnogo duže) za pribavljanje garancije u svrhu zaduživanja podnosilac zahtjeva čekati će 4 mjeseca (u idealnim uslovima)</w:t>
            </w:r>
          </w:p>
        </w:tc>
        <w:tc>
          <w:tcPr>
            <w:tcW w:w="6520" w:type="dxa"/>
            <w:vAlign w:val="center"/>
          </w:tcPr>
          <w:p w14:paraId="6E64DE61" w14:textId="10456E37" w:rsidR="00FA7376" w:rsidRPr="00B571DC" w:rsidRDefault="00FA7376" w:rsidP="004948BF">
            <w:pPr>
              <w:jc w:val="both"/>
              <w:rPr>
                <w:rFonts w:cstheme="minorHAnsi"/>
                <w:b/>
                <w:lang w:val="bs-Latn-BA"/>
              </w:rPr>
            </w:pPr>
            <w:r w:rsidRPr="00B571DC">
              <w:rPr>
                <w:rFonts w:cstheme="minorHAnsi"/>
                <w:b/>
                <w:lang w:val="bs-Latn-BA"/>
              </w:rPr>
              <w:lastRenderedPageBreak/>
              <w:t xml:space="preserve">Komentar nije prihvaćen. </w:t>
            </w:r>
            <w:r w:rsidRPr="00B571DC">
              <w:rPr>
                <w:rFonts w:cstheme="minorHAnsi"/>
                <w:bCs/>
                <w:lang w:val="bs-Latn-BA"/>
              </w:rPr>
              <w:t>Dovoljno je izbaciti riječi "radnih"</w:t>
            </w:r>
            <w:r w:rsidR="00610FA2">
              <w:rPr>
                <w:rFonts w:cstheme="minorHAnsi"/>
                <w:bCs/>
                <w:lang w:val="bs-Latn-BA"/>
              </w:rPr>
              <w:t xml:space="preserve"> što je i učinjeno. Vidi prethodni komentar.</w:t>
            </w:r>
          </w:p>
        </w:tc>
      </w:tr>
      <w:tr w:rsidR="00BD716D" w:rsidRPr="00B571DC" w14:paraId="5CF28632" w14:textId="77777777" w:rsidTr="00E83DD5">
        <w:tc>
          <w:tcPr>
            <w:tcW w:w="654" w:type="dxa"/>
            <w:vAlign w:val="center"/>
          </w:tcPr>
          <w:p w14:paraId="2A5791AA" w14:textId="7AD842C6" w:rsidR="00BD716D" w:rsidRPr="00B571DC" w:rsidRDefault="00610FA2" w:rsidP="004948BF">
            <w:pPr>
              <w:jc w:val="center"/>
              <w:rPr>
                <w:lang w:val="bs-Latn-BA"/>
              </w:rPr>
            </w:pPr>
            <w:r>
              <w:rPr>
                <w:lang w:val="bs-Latn-BA"/>
              </w:rPr>
              <w:t>80</w:t>
            </w:r>
          </w:p>
        </w:tc>
        <w:tc>
          <w:tcPr>
            <w:tcW w:w="1698" w:type="dxa"/>
            <w:vAlign w:val="center"/>
          </w:tcPr>
          <w:p w14:paraId="05AEA87A" w14:textId="50FE27AD" w:rsidR="00BD716D" w:rsidRPr="00B571DC" w:rsidRDefault="00BD716D" w:rsidP="004948BF">
            <w:pPr>
              <w:rPr>
                <w:rFonts w:cstheme="minorHAnsi"/>
                <w:lang w:val="bs-Latn-BA"/>
              </w:rPr>
            </w:pPr>
            <w:r w:rsidRPr="00B571DC">
              <w:rPr>
                <w:rFonts w:cstheme="minorHAnsi"/>
                <w:lang w:val="bs-Latn-BA"/>
              </w:rPr>
              <w:t>Član 48.</w:t>
            </w:r>
          </w:p>
          <w:p w14:paraId="224F52F3" w14:textId="5762D5BD" w:rsidR="00BD716D" w:rsidRPr="00B571DC" w:rsidRDefault="00BD716D" w:rsidP="004948BF">
            <w:pPr>
              <w:rPr>
                <w:rFonts w:cstheme="minorHAnsi"/>
                <w:lang w:val="bs-Latn-BA"/>
              </w:rPr>
            </w:pPr>
            <w:r w:rsidRPr="00B571DC">
              <w:rPr>
                <w:rFonts w:cstheme="minorHAnsi"/>
                <w:lang w:val="bs-Latn-BA"/>
              </w:rPr>
              <w:t>Uslovi za potpis ugovora o izdavanju garancije</w:t>
            </w:r>
          </w:p>
          <w:p w14:paraId="7C7BE6BE" w14:textId="762331A2" w:rsidR="00BD716D" w:rsidRPr="00B571DC" w:rsidRDefault="00BD716D" w:rsidP="004948BF">
            <w:pPr>
              <w:rPr>
                <w:rFonts w:cstheme="minorHAnsi"/>
                <w:lang w:val="bs-Latn-BA"/>
              </w:rPr>
            </w:pPr>
            <w:r w:rsidRPr="00B571DC">
              <w:rPr>
                <w:rFonts w:cstheme="minorHAnsi"/>
                <w:lang w:val="bs-Latn-BA"/>
              </w:rPr>
              <w:t>tačka a.</w:t>
            </w:r>
          </w:p>
        </w:tc>
        <w:tc>
          <w:tcPr>
            <w:tcW w:w="1885" w:type="dxa"/>
            <w:vAlign w:val="center"/>
          </w:tcPr>
          <w:p w14:paraId="38500BDF" w14:textId="40F33109" w:rsidR="00BD716D" w:rsidRPr="00B571DC" w:rsidRDefault="00BD716D" w:rsidP="004948BF">
            <w:pPr>
              <w:jc w:val="center"/>
              <w:rPr>
                <w:rFonts w:cstheme="minorHAnsi"/>
                <w:lang w:val="bs-Latn-BA"/>
              </w:rPr>
            </w:pPr>
            <w:r w:rsidRPr="00B571DC">
              <w:rPr>
                <w:rFonts w:cstheme="minorHAnsi"/>
                <w:lang w:val="bs-Latn-BA"/>
              </w:rPr>
              <w:t>IFC</w:t>
            </w:r>
          </w:p>
        </w:tc>
        <w:tc>
          <w:tcPr>
            <w:tcW w:w="4547" w:type="dxa"/>
            <w:vAlign w:val="center"/>
          </w:tcPr>
          <w:p w14:paraId="71E445CC" w14:textId="77E4EE47" w:rsidR="00BD716D" w:rsidRPr="00B571DC" w:rsidRDefault="00BD716D" w:rsidP="004948BF">
            <w:pPr>
              <w:jc w:val="both"/>
              <w:rPr>
                <w:rFonts w:cstheme="minorHAnsi"/>
                <w:lang w:val="bs-Latn-BA"/>
              </w:rPr>
            </w:pPr>
            <w:r w:rsidRPr="00B571DC">
              <w:rPr>
                <w:rFonts w:cstheme="minorHAnsi"/>
                <w:lang w:val="bs-Latn-BA"/>
              </w:rPr>
              <w:t>Član 48., a) spominje da se odluka za izdavanju garancije treba donijeti od strane nadležnog zakonodavstva ili predstavničkog tijela. To bi moglo biti zbunjujuće, jer član 46. već propisuje ovlast za odobrenje Parlamentu</w:t>
            </w:r>
            <w:r w:rsidR="000A40D5">
              <w:rPr>
                <w:rFonts w:cstheme="minorHAnsi"/>
                <w:lang w:val="bs-Latn-BA"/>
              </w:rPr>
              <w:t>.</w:t>
            </w:r>
          </w:p>
        </w:tc>
        <w:tc>
          <w:tcPr>
            <w:tcW w:w="6520" w:type="dxa"/>
            <w:vAlign w:val="center"/>
          </w:tcPr>
          <w:p w14:paraId="5D569081" w14:textId="127F4CD6" w:rsidR="00BD716D" w:rsidRPr="00B571DC" w:rsidRDefault="00BD716D"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Pored zakonodavnog, postoji i</w:t>
            </w:r>
            <w:r w:rsidR="000A40D5">
              <w:rPr>
                <w:rFonts w:cstheme="minorHAnsi"/>
                <w:bCs/>
                <w:lang w:val="bs-Latn-BA"/>
              </w:rPr>
              <w:t xml:space="preserve"> </w:t>
            </w:r>
            <w:r w:rsidRPr="00B571DC">
              <w:rPr>
                <w:rFonts w:cstheme="minorHAnsi"/>
                <w:bCs/>
                <w:lang w:val="bs-Latn-BA"/>
              </w:rPr>
              <w:t>nadležni organi dužnika (skupština</w:t>
            </w:r>
            <w:r w:rsidR="000A40D5">
              <w:rPr>
                <w:rFonts w:cstheme="minorHAnsi"/>
                <w:bCs/>
                <w:lang w:val="bs-Latn-BA"/>
              </w:rPr>
              <w:t xml:space="preserve"> kantona</w:t>
            </w:r>
            <w:r w:rsidRPr="00B571DC">
              <w:rPr>
                <w:rFonts w:cstheme="minorHAnsi"/>
                <w:bCs/>
                <w:lang w:val="bs-Latn-BA"/>
              </w:rPr>
              <w:t xml:space="preserve">/  </w:t>
            </w:r>
            <w:r w:rsidR="000A40D5">
              <w:rPr>
                <w:rFonts w:cstheme="minorHAnsi"/>
                <w:bCs/>
                <w:lang w:val="bs-Latn-BA"/>
              </w:rPr>
              <w:t xml:space="preserve">gradsko ili općinsko </w:t>
            </w:r>
            <w:r w:rsidRPr="00B571DC">
              <w:rPr>
                <w:rFonts w:cstheme="minorHAnsi"/>
                <w:bCs/>
                <w:lang w:val="bs-Latn-BA"/>
              </w:rPr>
              <w:t>vijeće, N</w:t>
            </w:r>
            <w:r w:rsidR="000A40D5">
              <w:rPr>
                <w:rFonts w:cstheme="minorHAnsi"/>
                <w:bCs/>
                <w:lang w:val="bs-Latn-BA"/>
              </w:rPr>
              <w:t>adzorni odbor</w:t>
            </w:r>
            <w:r w:rsidRPr="00B571DC">
              <w:rPr>
                <w:rFonts w:cstheme="minorHAnsi"/>
                <w:bCs/>
                <w:lang w:val="bs-Latn-BA"/>
              </w:rPr>
              <w:t xml:space="preserve"> i skupština </w:t>
            </w:r>
            <w:r w:rsidR="000A40D5">
              <w:rPr>
                <w:rFonts w:cstheme="minorHAnsi"/>
                <w:bCs/>
                <w:lang w:val="bs-Latn-BA"/>
              </w:rPr>
              <w:t xml:space="preserve">privrednog </w:t>
            </w:r>
            <w:r w:rsidRPr="00B571DC">
              <w:rPr>
                <w:rFonts w:cstheme="minorHAnsi"/>
                <w:bCs/>
                <w:lang w:val="bs-Latn-BA"/>
              </w:rPr>
              <w:t>društva)</w:t>
            </w:r>
            <w:r w:rsidR="000A40D5">
              <w:rPr>
                <w:rFonts w:cstheme="minorHAnsi"/>
                <w:bCs/>
                <w:lang w:val="bs-Latn-BA"/>
              </w:rPr>
              <w:t>.</w:t>
            </w:r>
          </w:p>
        </w:tc>
      </w:tr>
      <w:tr w:rsidR="00EE3F0F" w:rsidRPr="00B571DC" w14:paraId="3240C1E2" w14:textId="77777777" w:rsidTr="00E83DD5">
        <w:tc>
          <w:tcPr>
            <w:tcW w:w="654" w:type="dxa"/>
            <w:vAlign w:val="center"/>
          </w:tcPr>
          <w:p w14:paraId="23268390" w14:textId="62EF9E28" w:rsidR="00EE3F0F" w:rsidRPr="00B571DC" w:rsidRDefault="00995E98" w:rsidP="004948BF">
            <w:pPr>
              <w:jc w:val="center"/>
              <w:rPr>
                <w:lang w:val="bs-Latn-BA"/>
              </w:rPr>
            </w:pPr>
            <w:r w:rsidRPr="00B571DC">
              <w:rPr>
                <w:lang w:val="bs-Latn-BA"/>
              </w:rPr>
              <w:t>8</w:t>
            </w:r>
            <w:r w:rsidR="000A40D5">
              <w:rPr>
                <w:lang w:val="bs-Latn-BA"/>
              </w:rPr>
              <w:t>1</w:t>
            </w:r>
          </w:p>
        </w:tc>
        <w:tc>
          <w:tcPr>
            <w:tcW w:w="1698" w:type="dxa"/>
            <w:vAlign w:val="center"/>
          </w:tcPr>
          <w:p w14:paraId="1F1528FB" w14:textId="4144F954" w:rsidR="006E7A3A" w:rsidRPr="00B571DC" w:rsidRDefault="006E7A3A" w:rsidP="004948BF">
            <w:pPr>
              <w:rPr>
                <w:rFonts w:cstheme="minorHAnsi"/>
                <w:lang w:val="bs-Latn-BA"/>
              </w:rPr>
            </w:pPr>
            <w:r w:rsidRPr="00B571DC">
              <w:rPr>
                <w:rFonts w:cstheme="minorHAnsi"/>
                <w:lang w:val="bs-Latn-BA"/>
              </w:rPr>
              <w:t>Član 53.</w:t>
            </w:r>
          </w:p>
          <w:p w14:paraId="1791F45F" w14:textId="3C2B2A1C" w:rsidR="00EE3F0F" w:rsidRPr="00B571DC" w:rsidRDefault="006E7A3A" w:rsidP="004948BF">
            <w:pPr>
              <w:rPr>
                <w:rFonts w:cstheme="minorHAnsi"/>
                <w:lang w:val="bs-Latn-BA"/>
              </w:rPr>
            </w:pPr>
            <w:r w:rsidRPr="00B571DC">
              <w:rPr>
                <w:rFonts w:cstheme="minorHAnsi"/>
                <w:lang w:val="bs-Latn-BA"/>
              </w:rPr>
              <w:t>Naplata administrativne takse, provizije i premije rizika</w:t>
            </w:r>
          </w:p>
        </w:tc>
        <w:tc>
          <w:tcPr>
            <w:tcW w:w="1885" w:type="dxa"/>
            <w:vAlign w:val="center"/>
          </w:tcPr>
          <w:p w14:paraId="555897CF" w14:textId="7D7E5B2A" w:rsidR="00EE3F0F" w:rsidRPr="00B571DC" w:rsidRDefault="006E7A3A" w:rsidP="004948BF">
            <w:pPr>
              <w:jc w:val="center"/>
              <w:rPr>
                <w:rFonts w:cstheme="minorHAnsi"/>
                <w:lang w:val="bs-Latn-BA"/>
              </w:rPr>
            </w:pPr>
            <w:r w:rsidRPr="00B571DC">
              <w:rPr>
                <w:rFonts w:cstheme="minorHAnsi"/>
                <w:lang w:val="bs-Latn-BA"/>
              </w:rPr>
              <w:t>JP Elektroprivreda BiH</w:t>
            </w:r>
          </w:p>
        </w:tc>
        <w:tc>
          <w:tcPr>
            <w:tcW w:w="4547" w:type="dxa"/>
            <w:vAlign w:val="center"/>
          </w:tcPr>
          <w:p w14:paraId="6CDF5ABD" w14:textId="0F988B3A" w:rsidR="006E7A3A" w:rsidRPr="00B571DC" w:rsidRDefault="006E7A3A" w:rsidP="004948BF">
            <w:pPr>
              <w:jc w:val="both"/>
              <w:rPr>
                <w:rFonts w:cstheme="minorHAnsi"/>
                <w:lang w:val="bs-Latn-BA"/>
              </w:rPr>
            </w:pPr>
            <w:r w:rsidRPr="00B571DC">
              <w:rPr>
                <w:rFonts w:cstheme="minorHAnsi"/>
                <w:lang w:val="bs-Latn-BA"/>
              </w:rPr>
              <w:t>Prijedlog je da se kroz Zakon kvantificira maksimalni iznos u procentima u kojim će se napla</w:t>
            </w:r>
            <w:r w:rsidR="000A40D5">
              <w:rPr>
                <w:rFonts w:cstheme="minorHAnsi"/>
                <w:lang w:val="bs-Latn-BA"/>
              </w:rPr>
              <w:t>ć</w:t>
            </w:r>
            <w:r w:rsidRPr="00B571DC">
              <w:rPr>
                <w:rFonts w:cstheme="minorHAnsi"/>
                <w:lang w:val="bs-Latn-BA"/>
              </w:rPr>
              <w:t>ivati</w:t>
            </w:r>
            <w:r w:rsidR="00CE6408">
              <w:rPr>
                <w:rFonts w:cstheme="minorHAnsi"/>
                <w:lang w:val="bs-Latn-BA"/>
              </w:rPr>
              <w:t xml:space="preserve"> </w:t>
            </w:r>
            <w:r w:rsidRPr="00B571DC">
              <w:rPr>
                <w:rFonts w:cstheme="minorHAnsi"/>
                <w:lang w:val="bs-Latn-BA"/>
              </w:rPr>
              <w:t xml:space="preserve">iznosi administratime takse, provizije i premije rizika da se kroz propis Vlade iz člana 52. Zakona definišu razumni procenti koji neće učiniti efektivni trošak finansiranja previsokim za potencijalne korisnike garancija. Shodno ostalim članovima Zakona (posebno 60. i 61.) Federacija bi trebala imati regresno pravo i adekvatne mjere/instrumente za </w:t>
            </w:r>
          </w:p>
          <w:p w14:paraId="2257822B" w14:textId="7AEBC92B" w:rsidR="006E7A3A" w:rsidRPr="00B571DC" w:rsidRDefault="006E7A3A" w:rsidP="004948BF">
            <w:pPr>
              <w:jc w:val="both"/>
              <w:rPr>
                <w:rFonts w:cstheme="minorHAnsi"/>
                <w:lang w:val="bs-Latn-BA"/>
              </w:rPr>
            </w:pPr>
            <w:r w:rsidRPr="00B571DC">
              <w:rPr>
                <w:rFonts w:cstheme="minorHAnsi"/>
                <w:lang w:val="bs-Latn-BA"/>
              </w:rPr>
              <w:t>naplatu potraživanja ako bi garancija bila iskorištena. Ovo suštinski smanjuje nzik za Federaciju. te bi bar premija za rizik trebala biti niža zbog toga. Ovdje se preporu</w:t>
            </w:r>
            <w:r w:rsidR="000A40D5">
              <w:rPr>
                <w:rFonts w:cstheme="minorHAnsi"/>
                <w:lang w:val="bs-Latn-BA"/>
              </w:rPr>
              <w:t>č</w:t>
            </w:r>
            <w:r w:rsidRPr="00B571DC">
              <w:rPr>
                <w:rFonts w:cstheme="minorHAnsi"/>
                <w:lang w:val="bs-Latn-BA"/>
              </w:rPr>
              <w:t>uje da se sagledaju procenti koje, u sličnu namjenu imaju zemlje u okruženju, koje imaju stabilnu valutu i s</w:t>
            </w:r>
            <w:r w:rsidR="000A40D5">
              <w:rPr>
                <w:rFonts w:cstheme="minorHAnsi"/>
                <w:lang w:val="bs-Latn-BA"/>
              </w:rPr>
              <w:t>o</w:t>
            </w:r>
            <w:r w:rsidRPr="00B571DC">
              <w:rPr>
                <w:rFonts w:cstheme="minorHAnsi"/>
                <w:lang w:val="bs-Latn-BA"/>
              </w:rPr>
              <w:t>lidan nivo vanjskog</w:t>
            </w:r>
            <w:r w:rsidR="000A40D5">
              <w:rPr>
                <w:rFonts w:cstheme="minorHAnsi"/>
                <w:lang w:val="bs-Latn-BA"/>
              </w:rPr>
              <w:t xml:space="preserve"> </w:t>
            </w:r>
            <w:r w:rsidRPr="00B571DC">
              <w:rPr>
                <w:rFonts w:cstheme="minorHAnsi"/>
                <w:lang w:val="bs-Latn-BA"/>
              </w:rPr>
              <w:t>duga (npr. Hrvatska, Slovenija i sl) u odnosu na BDP.</w:t>
            </w:r>
          </w:p>
          <w:p w14:paraId="42C4BBFD" w14:textId="542C493E" w:rsidR="00EE3F0F" w:rsidRPr="00B571DC" w:rsidRDefault="006E7A3A" w:rsidP="000A40D5">
            <w:pPr>
              <w:jc w:val="both"/>
              <w:rPr>
                <w:rFonts w:cstheme="minorHAnsi"/>
                <w:lang w:val="bs-Latn-BA"/>
              </w:rPr>
            </w:pPr>
            <w:r w:rsidRPr="00B571DC">
              <w:rPr>
                <w:rFonts w:cstheme="minorHAnsi"/>
                <w:lang w:val="bs-Latn-BA"/>
              </w:rPr>
              <w:t>S druge strane, iznos naknade za izdavanje garancija definisan je Pravilnikom o pratećoj dokumentaciji i informacijama neophodnim u proceduri donošenja odluke o</w:t>
            </w:r>
            <w:r w:rsidR="000A40D5">
              <w:rPr>
                <w:rFonts w:cstheme="minorHAnsi"/>
                <w:lang w:val="bs-Latn-BA"/>
              </w:rPr>
              <w:t xml:space="preserve"> </w:t>
            </w:r>
            <w:r w:rsidRPr="00B571DC">
              <w:rPr>
                <w:rFonts w:cstheme="minorHAnsi"/>
                <w:lang w:val="bs-Latn-BA"/>
              </w:rPr>
              <w:t xml:space="preserve">izdavanju </w:t>
            </w:r>
            <w:r w:rsidRPr="00B571DC">
              <w:rPr>
                <w:rFonts w:cstheme="minorHAnsi"/>
                <w:lang w:val="bs-Latn-BA"/>
              </w:rPr>
              <w:lastRenderedPageBreak/>
              <w:t>garancije FBiH i procentu premije i provizije za izdavanje garancije od 29.02.2008. godine i Izmjenama i dopunama ovog Pravilnika, pa ukoliko bi se ovo pitanje i u budu</w:t>
            </w:r>
            <w:r w:rsidR="000A40D5">
              <w:rPr>
                <w:rFonts w:cstheme="minorHAnsi"/>
                <w:lang w:val="bs-Latn-BA"/>
              </w:rPr>
              <w:t>ć</w:t>
            </w:r>
            <w:r w:rsidRPr="00B571DC">
              <w:rPr>
                <w:rFonts w:cstheme="minorHAnsi"/>
                <w:lang w:val="bs-Latn-BA"/>
              </w:rPr>
              <w:t>nosti moglo rje</w:t>
            </w:r>
            <w:r w:rsidR="000A40D5">
              <w:rPr>
                <w:rFonts w:cstheme="minorHAnsi"/>
                <w:lang w:val="bs-Latn-BA"/>
              </w:rPr>
              <w:t>š</w:t>
            </w:r>
            <w:r w:rsidRPr="00B571DC">
              <w:rPr>
                <w:rFonts w:cstheme="minorHAnsi"/>
                <w:lang w:val="bs-Latn-BA"/>
              </w:rPr>
              <w:t>avati nekim podzakonskim aktom, cijenimo da se ovaj procenat ne mora posebno određivati u samom Zakonu.</w:t>
            </w:r>
          </w:p>
        </w:tc>
        <w:tc>
          <w:tcPr>
            <w:tcW w:w="6520" w:type="dxa"/>
            <w:vAlign w:val="center"/>
          </w:tcPr>
          <w:p w14:paraId="106C9FF2" w14:textId="756B2BD0" w:rsidR="00EE3F0F" w:rsidRPr="00B571DC" w:rsidRDefault="006E7A3A" w:rsidP="004948BF">
            <w:pPr>
              <w:jc w:val="both"/>
              <w:rPr>
                <w:rFonts w:cstheme="minorHAnsi"/>
                <w:b/>
                <w:lang w:val="bs-Latn-BA"/>
              </w:rPr>
            </w:pPr>
            <w:r w:rsidRPr="00B571DC">
              <w:rPr>
                <w:rFonts w:cstheme="minorHAnsi"/>
                <w:b/>
                <w:lang w:val="bs-Latn-BA"/>
              </w:rPr>
              <w:lastRenderedPageBreak/>
              <w:t xml:space="preserve">Komentar nije prihvaćen. </w:t>
            </w:r>
            <w:r w:rsidRPr="00B571DC">
              <w:rPr>
                <w:rFonts w:cstheme="minorHAnsi"/>
                <w:bCs/>
                <w:lang w:val="bs-Latn-BA"/>
              </w:rPr>
              <w:t>Premija i provizija se trebaju obračunavati u skladu sa pravilima EU o državnoj pomoći u obliku garancije</w:t>
            </w:r>
            <w:r w:rsidR="000A40D5">
              <w:rPr>
                <w:rFonts w:cstheme="minorHAnsi"/>
                <w:bCs/>
                <w:lang w:val="bs-Latn-BA"/>
              </w:rPr>
              <w:t>, a što će biti implementirano kroz podzako</w:t>
            </w:r>
            <w:r w:rsidR="00AE205B">
              <w:rPr>
                <w:rFonts w:cstheme="minorHAnsi"/>
                <w:bCs/>
                <w:lang w:val="bs-Latn-BA"/>
              </w:rPr>
              <w:t>n</w:t>
            </w:r>
            <w:r w:rsidR="000A40D5">
              <w:rPr>
                <w:rFonts w:cstheme="minorHAnsi"/>
                <w:bCs/>
                <w:lang w:val="bs-Latn-BA"/>
              </w:rPr>
              <w:t>ske akte koji će se donijeti nakon usvajanja zakona.</w:t>
            </w:r>
          </w:p>
        </w:tc>
      </w:tr>
      <w:tr w:rsidR="00D3571E" w:rsidRPr="00B571DC" w14:paraId="21613F78" w14:textId="77777777" w:rsidTr="00E83DD5">
        <w:tc>
          <w:tcPr>
            <w:tcW w:w="654" w:type="dxa"/>
            <w:vAlign w:val="center"/>
          </w:tcPr>
          <w:p w14:paraId="01665CFB" w14:textId="38058F11" w:rsidR="00D3571E" w:rsidRPr="00B571DC" w:rsidRDefault="00995E98" w:rsidP="004948BF">
            <w:pPr>
              <w:jc w:val="center"/>
              <w:rPr>
                <w:lang w:val="bs-Latn-BA"/>
              </w:rPr>
            </w:pPr>
            <w:r w:rsidRPr="00B571DC">
              <w:rPr>
                <w:lang w:val="bs-Latn-BA"/>
              </w:rPr>
              <w:t>8</w:t>
            </w:r>
            <w:r w:rsidR="000A40D5">
              <w:rPr>
                <w:lang w:val="bs-Latn-BA"/>
              </w:rPr>
              <w:t>2</w:t>
            </w:r>
          </w:p>
        </w:tc>
        <w:tc>
          <w:tcPr>
            <w:tcW w:w="1698" w:type="dxa"/>
            <w:vAlign w:val="center"/>
          </w:tcPr>
          <w:p w14:paraId="5C721E3E" w14:textId="40372139" w:rsidR="00822BAA" w:rsidRPr="00B571DC" w:rsidRDefault="00822BAA" w:rsidP="004948BF">
            <w:pPr>
              <w:rPr>
                <w:rFonts w:cstheme="minorHAnsi"/>
                <w:lang w:val="bs-Latn-BA"/>
              </w:rPr>
            </w:pPr>
            <w:r w:rsidRPr="00B571DC">
              <w:rPr>
                <w:rFonts w:cstheme="minorHAnsi"/>
                <w:lang w:val="bs-Latn-BA"/>
              </w:rPr>
              <w:t>Član 64.</w:t>
            </w:r>
          </w:p>
          <w:p w14:paraId="20FF0DF6" w14:textId="0E1DF16C" w:rsidR="00822BAA" w:rsidRPr="00B571DC" w:rsidRDefault="00822BAA" w:rsidP="004948BF">
            <w:pPr>
              <w:rPr>
                <w:rFonts w:cstheme="minorHAnsi"/>
                <w:lang w:val="bs-Latn-BA"/>
              </w:rPr>
            </w:pPr>
            <w:r w:rsidRPr="00B571DC">
              <w:rPr>
                <w:rFonts w:cstheme="minorHAnsi"/>
                <w:lang w:val="bs-Latn-BA"/>
              </w:rPr>
              <w:t>Prestanak garancija</w:t>
            </w:r>
          </w:p>
          <w:p w14:paraId="4F09BC5C" w14:textId="425133A5" w:rsidR="00D3571E" w:rsidRPr="00B571DC" w:rsidRDefault="00822BAA" w:rsidP="004948BF">
            <w:pPr>
              <w:rPr>
                <w:rFonts w:cstheme="minorHAnsi"/>
                <w:lang w:val="bs-Latn-BA"/>
              </w:rPr>
            </w:pPr>
            <w:r w:rsidRPr="00B571DC">
              <w:rPr>
                <w:rFonts w:cstheme="minorHAnsi"/>
                <w:lang w:val="bs-Latn-BA"/>
              </w:rPr>
              <w:t>stav 2.</w:t>
            </w:r>
          </w:p>
        </w:tc>
        <w:tc>
          <w:tcPr>
            <w:tcW w:w="1885" w:type="dxa"/>
            <w:vAlign w:val="center"/>
          </w:tcPr>
          <w:p w14:paraId="438BF196" w14:textId="3D4179E8" w:rsidR="00D3571E" w:rsidRPr="00B571DC" w:rsidRDefault="00822BAA" w:rsidP="004948BF">
            <w:pPr>
              <w:jc w:val="center"/>
              <w:rPr>
                <w:rFonts w:cstheme="minorHAnsi"/>
                <w:lang w:val="bs-Latn-BA"/>
              </w:rPr>
            </w:pPr>
            <w:r w:rsidRPr="00B571DC">
              <w:rPr>
                <w:rFonts w:cstheme="minorHAnsi"/>
                <w:lang w:val="bs-Latn-BA"/>
              </w:rPr>
              <w:t>JP Elektroprivreda BiH</w:t>
            </w:r>
          </w:p>
        </w:tc>
        <w:tc>
          <w:tcPr>
            <w:tcW w:w="4547" w:type="dxa"/>
            <w:vAlign w:val="center"/>
          </w:tcPr>
          <w:p w14:paraId="6ABFD677" w14:textId="0EB1791B" w:rsidR="00D3571E" w:rsidRPr="00B571DC" w:rsidRDefault="000A40D5" w:rsidP="004948BF">
            <w:pPr>
              <w:jc w:val="both"/>
              <w:rPr>
                <w:rFonts w:cstheme="minorHAnsi"/>
                <w:lang w:val="bs-Latn-BA"/>
              </w:rPr>
            </w:pPr>
            <w:r>
              <w:rPr>
                <w:rFonts w:cstheme="minorHAnsi"/>
                <w:lang w:val="bs-Latn-BA"/>
              </w:rPr>
              <w:t>S</w:t>
            </w:r>
            <w:r w:rsidR="00822BAA" w:rsidRPr="00B571DC">
              <w:rPr>
                <w:rFonts w:cstheme="minorHAnsi"/>
                <w:lang w:val="bs-Latn-BA"/>
              </w:rPr>
              <w:t>tav 2. precizirati način provedbe.</w:t>
            </w:r>
          </w:p>
        </w:tc>
        <w:tc>
          <w:tcPr>
            <w:tcW w:w="6520" w:type="dxa"/>
            <w:vAlign w:val="center"/>
          </w:tcPr>
          <w:p w14:paraId="5C937E4D" w14:textId="524A71F2" w:rsidR="00D3571E" w:rsidRPr="00B571DC" w:rsidRDefault="00822BAA" w:rsidP="004948BF">
            <w:pPr>
              <w:jc w:val="both"/>
              <w:rPr>
                <w:rFonts w:cstheme="minorHAnsi"/>
                <w:b/>
                <w:lang w:val="bs-Latn-BA"/>
              </w:rPr>
            </w:pPr>
            <w:r w:rsidRPr="00B571DC">
              <w:rPr>
                <w:rFonts w:cstheme="minorHAnsi"/>
                <w:b/>
                <w:lang w:val="bs-Latn-BA"/>
              </w:rPr>
              <w:t xml:space="preserve">Komentar nije </w:t>
            </w:r>
            <w:r w:rsidR="000A40D5">
              <w:rPr>
                <w:rFonts w:cstheme="minorHAnsi"/>
                <w:b/>
                <w:lang w:val="bs-Latn-BA"/>
              </w:rPr>
              <w:t>jasan</w:t>
            </w:r>
            <w:r w:rsidRPr="00B571DC">
              <w:rPr>
                <w:rFonts w:cstheme="minorHAnsi"/>
                <w:b/>
                <w:lang w:val="bs-Latn-BA"/>
              </w:rPr>
              <w:t xml:space="preserve">. </w:t>
            </w:r>
            <w:r w:rsidR="000A40D5" w:rsidRPr="000A40D5">
              <w:rPr>
                <w:rFonts w:cstheme="minorHAnsi"/>
                <w:lang w:val="bs-Latn-BA"/>
              </w:rPr>
              <w:t xml:space="preserve">Predložena </w:t>
            </w:r>
            <w:r w:rsidR="000A40D5" w:rsidRPr="00CE6408">
              <w:rPr>
                <w:rFonts w:cstheme="minorHAnsi"/>
                <w:lang w:val="bs-Latn-BA"/>
              </w:rPr>
              <w:t>o</w:t>
            </w:r>
            <w:r w:rsidR="000A40D5" w:rsidRPr="000A40D5">
              <w:rPr>
                <w:rFonts w:cstheme="minorHAnsi"/>
                <w:lang w:val="bs-Latn-BA"/>
              </w:rPr>
              <w:t>dredba je dovoljno jasna</w:t>
            </w:r>
            <w:r w:rsidRPr="000A40D5">
              <w:rPr>
                <w:rFonts w:cstheme="minorHAnsi"/>
                <w:bCs/>
                <w:lang w:val="bs-Latn-BA"/>
              </w:rPr>
              <w:t>,</w:t>
            </w:r>
            <w:r w:rsidR="000A40D5">
              <w:rPr>
                <w:rFonts w:cstheme="minorHAnsi"/>
                <w:bCs/>
                <w:lang w:val="bs-Latn-BA"/>
              </w:rPr>
              <w:t xml:space="preserve"> ali je i pored toga </w:t>
            </w:r>
            <w:r w:rsidRPr="00B571DC">
              <w:rPr>
                <w:rFonts w:cstheme="minorHAnsi"/>
                <w:bCs/>
                <w:lang w:val="bs-Latn-BA"/>
              </w:rPr>
              <w:t>doda</w:t>
            </w:r>
            <w:r w:rsidR="000A40D5">
              <w:rPr>
                <w:rFonts w:cstheme="minorHAnsi"/>
                <w:bCs/>
                <w:lang w:val="bs-Latn-BA"/>
              </w:rPr>
              <w:t xml:space="preserve">ta tačka </w:t>
            </w:r>
            <w:r w:rsidRPr="00B571DC">
              <w:rPr>
                <w:rFonts w:cstheme="minorHAnsi"/>
                <w:bCs/>
                <w:lang w:val="bs-Latn-BA"/>
              </w:rPr>
              <w:t xml:space="preserve">d) </w:t>
            </w:r>
            <w:r w:rsidR="000A40D5">
              <w:rPr>
                <w:rFonts w:cstheme="minorHAnsi"/>
                <w:bCs/>
                <w:lang w:val="bs-Latn-BA"/>
              </w:rPr>
              <w:t>koja glasi „</w:t>
            </w:r>
            <w:r w:rsidRPr="00B571DC">
              <w:rPr>
                <w:rFonts w:cstheme="minorHAnsi"/>
                <w:bCs/>
                <w:lang w:val="bs-Latn-BA"/>
              </w:rPr>
              <w:t>ugovor o zajmu raskinut ili otkazan</w:t>
            </w:r>
            <w:r w:rsidR="000A40D5">
              <w:rPr>
                <w:rFonts w:cstheme="minorHAnsi"/>
                <w:bCs/>
                <w:lang w:val="bs-Latn-BA"/>
              </w:rPr>
              <w:t>“</w:t>
            </w:r>
            <w:r w:rsidRPr="00B571DC">
              <w:rPr>
                <w:rFonts w:cstheme="minorHAnsi"/>
                <w:bCs/>
                <w:lang w:val="bs-Latn-BA"/>
              </w:rPr>
              <w:t>.</w:t>
            </w:r>
          </w:p>
        </w:tc>
      </w:tr>
      <w:tr w:rsidR="00D3571E" w:rsidRPr="00B571DC" w14:paraId="3EC45B1B" w14:textId="77777777" w:rsidTr="00E83DD5">
        <w:tc>
          <w:tcPr>
            <w:tcW w:w="654" w:type="dxa"/>
            <w:vAlign w:val="center"/>
          </w:tcPr>
          <w:p w14:paraId="4BC60A32" w14:textId="01A295A7" w:rsidR="00D3571E" w:rsidRPr="00E141EB" w:rsidRDefault="00995E98" w:rsidP="004948BF">
            <w:pPr>
              <w:jc w:val="center"/>
              <w:rPr>
                <w:lang w:val="bs-Latn-BA"/>
              </w:rPr>
            </w:pPr>
            <w:r w:rsidRPr="00E141EB">
              <w:rPr>
                <w:lang w:val="bs-Latn-BA"/>
              </w:rPr>
              <w:t>8</w:t>
            </w:r>
            <w:r w:rsidR="000A40D5" w:rsidRPr="00E141EB">
              <w:rPr>
                <w:lang w:val="bs-Latn-BA"/>
              </w:rPr>
              <w:t>3</w:t>
            </w:r>
          </w:p>
        </w:tc>
        <w:tc>
          <w:tcPr>
            <w:tcW w:w="1698" w:type="dxa"/>
            <w:vAlign w:val="center"/>
          </w:tcPr>
          <w:p w14:paraId="07820240" w14:textId="2DC370E9" w:rsidR="00D3571E" w:rsidRPr="00E141EB" w:rsidRDefault="00383A6E" w:rsidP="004948BF">
            <w:pPr>
              <w:rPr>
                <w:rFonts w:cstheme="minorHAnsi"/>
                <w:lang w:val="bs-Latn-BA"/>
              </w:rPr>
            </w:pPr>
            <w:r w:rsidRPr="00E141EB">
              <w:rPr>
                <w:rFonts w:cstheme="minorHAnsi"/>
                <w:lang w:val="bs-Latn-BA"/>
              </w:rPr>
              <w:t>Odjeljak A. Evidencije i obaveze dostavljanja podataka o dugu i garancijama</w:t>
            </w:r>
          </w:p>
        </w:tc>
        <w:tc>
          <w:tcPr>
            <w:tcW w:w="1885" w:type="dxa"/>
            <w:vAlign w:val="center"/>
          </w:tcPr>
          <w:p w14:paraId="219CFBD0" w14:textId="106E70ED" w:rsidR="00D3571E" w:rsidRPr="00E141EB" w:rsidRDefault="00383A6E" w:rsidP="004948BF">
            <w:pPr>
              <w:jc w:val="center"/>
              <w:rPr>
                <w:rFonts w:cstheme="minorHAnsi"/>
                <w:lang w:val="bs-Latn-BA"/>
              </w:rPr>
            </w:pPr>
            <w:r w:rsidRPr="00E141EB">
              <w:rPr>
                <w:rFonts w:cstheme="minorHAnsi"/>
                <w:lang w:val="bs-Latn-BA"/>
              </w:rPr>
              <w:t>JP Elektroprivreda BiH</w:t>
            </w:r>
          </w:p>
        </w:tc>
        <w:tc>
          <w:tcPr>
            <w:tcW w:w="4547" w:type="dxa"/>
            <w:vAlign w:val="center"/>
          </w:tcPr>
          <w:p w14:paraId="1E7514A2" w14:textId="1D7DCBAE" w:rsidR="00D3571E" w:rsidRPr="00E141EB" w:rsidRDefault="00383A6E" w:rsidP="004948BF">
            <w:pPr>
              <w:jc w:val="both"/>
              <w:rPr>
                <w:rFonts w:cstheme="minorHAnsi"/>
                <w:lang w:val="bs-Latn-BA"/>
              </w:rPr>
            </w:pPr>
            <w:r w:rsidRPr="00E141EB">
              <w:rPr>
                <w:rFonts w:cstheme="minorHAnsi"/>
                <w:lang w:val="bs-Latn-BA"/>
              </w:rPr>
              <w:t>U čl. 66.,67.,68., 69. i 70. precizirati datume izvještajnih podataka koji se odnose na stanje duga (kraj kvartala" kraj polugodišta ili kraj godine) i rok dostave (npr. 20-30 dana) u odnosu na datum stanja iz tog izvještaja ukoliko to neće biti rješeno propisom koji se pominje u članu 73. Zakona.</w:t>
            </w:r>
          </w:p>
        </w:tc>
        <w:tc>
          <w:tcPr>
            <w:tcW w:w="6520" w:type="dxa"/>
            <w:vAlign w:val="center"/>
          </w:tcPr>
          <w:p w14:paraId="0CA55BED" w14:textId="5AB7217D" w:rsidR="00D3571E" w:rsidRPr="00B571DC" w:rsidRDefault="00383A6E" w:rsidP="004948BF">
            <w:pPr>
              <w:jc w:val="both"/>
              <w:rPr>
                <w:rFonts w:cstheme="minorHAnsi"/>
                <w:b/>
                <w:lang w:val="bs-Latn-BA"/>
              </w:rPr>
            </w:pPr>
            <w:r w:rsidRPr="00E141EB">
              <w:rPr>
                <w:rFonts w:cstheme="minorHAnsi"/>
                <w:b/>
                <w:lang w:val="bs-Latn-BA"/>
              </w:rPr>
              <w:t xml:space="preserve">Komentar nije prihvaćen. </w:t>
            </w:r>
            <w:r w:rsidRPr="00E141EB">
              <w:rPr>
                <w:rFonts w:cstheme="minorHAnsi"/>
                <w:bCs/>
                <w:lang w:val="bs-Latn-BA"/>
              </w:rPr>
              <w:t>Rokovi izvještavanja se zbog fleksibilnosti  uređuju podzakonskim aktima</w:t>
            </w:r>
            <w:r w:rsidR="00A57BB3" w:rsidRPr="00E141EB">
              <w:rPr>
                <w:rFonts w:cstheme="minorHAnsi"/>
                <w:bCs/>
                <w:lang w:val="bs-Latn-BA"/>
              </w:rPr>
              <w:t xml:space="preserve"> i slijede kalendar koj</w:t>
            </w:r>
            <w:r w:rsidR="00E141EB" w:rsidRPr="00E141EB">
              <w:rPr>
                <w:rFonts w:cstheme="minorHAnsi"/>
                <w:bCs/>
                <w:lang w:val="bs-Latn-BA"/>
              </w:rPr>
              <w:t>i je jedinstven na nivou EU.</w:t>
            </w:r>
            <w:r w:rsidR="00E141EB">
              <w:rPr>
                <w:rFonts w:cstheme="minorHAnsi"/>
                <w:bCs/>
                <w:lang w:val="bs-Latn-BA"/>
              </w:rPr>
              <w:t xml:space="preserve"> Član 72. predviđa da f</w:t>
            </w:r>
            <w:r w:rsidR="00E141EB" w:rsidRPr="00E141EB">
              <w:rPr>
                <w:rFonts w:cstheme="minorHAnsi"/>
                <w:bCs/>
                <w:lang w:val="bs-Latn-BA"/>
              </w:rPr>
              <w:t>ederalni ministar finansija donosi pravilnik kojim se utvrđuje minimalan sadržaj, način i rokovi dostavljanja izvještaja iz člana 71. Zakona, te način i rokovi objavljivanja informacija o dugu i garancijama javnog sektora Federacije</w:t>
            </w:r>
            <w:r w:rsidR="00E141EB">
              <w:rPr>
                <w:rFonts w:cstheme="minorHAnsi"/>
                <w:bCs/>
                <w:lang w:val="bs-Latn-BA"/>
              </w:rPr>
              <w:t>.</w:t>
            </w:r>
          </w:p>
        </w:tc>
      </w:tr>
      <w:tr w:rsidR="00D3571E" w:rsidRPr="00B571DC" w14:paraId="631FE8A0" w14:textId="77777777" w:rsidTr="00E83DD5">
        <w:tc>
          <w:tcPr>
            <w:tcW w:w="654" w:type="dxa"/>
            <w:vAlign w:val="center"/>
          </w:tcPr>
          <w:p w14:paraId="50ECE6CB" w14:textId="1D92C454" w:rsidR="00D3571E" w:rsidRPr="00B571DC" w:rsidRDefault="00995E98" w:rsidP="004948BF">
            <w:pPr>
              <w:jc w:val="center"/>
              <w:rPr>
                <w:lang w:val="bs-Latn-BA"/>
              </w:rPr>
            </w:pPr>
            <w:r w:rsidRPr="00B571DC">
              <w:rPr>
                <w:lang w:val="bs-Latn-BA"/>
              </w:rPr>
              <w:t>8</w:t>
            </w:r>
            <w:r w:rsidR="00E141EB">
              <w:rPr>
                <w:lang w:val="bs-Latn-BA"/>
              </w:rPr>
              <w:t>4</w:t>
            </w:r>
          </w:p>
        </w:tc>
        <w:tc>
          <w:tcPr>
            <w:tcW w:w="1698" w:type="dxa"/>
            <w:vAlign w:val="center"/>
          </w:tcPr>
          <w:p w14:paraId="6D75919A" w14:textId="3DCF68B8" w:rsidR="00B239AE" w:rsidRPr="00B571DC" w:rsidRDefault="00B239AE" w:rsidP="004948BF">
            <w:pPr>
              <w:rPr>
                <w:rFonts w:cstheme="minorHAnsi"/>
                <w:lang w:val="bs-Latn-BA"/>
              </w:rPr>
            </w:pPr>
            <w:r w:rsidRPr="00B571DC">
              <w:rPr>
                <w:rFonts w:cstheme="minorHAnsi"/>
                <w:lang w:val="bs-Latn-BA"/>
              </w:rPr>
              <w:t>Član 65.</w:t>
            </w:r>
          </w:p>
          <w:p w14:paraId="2B5ED349" w14:textId="7FD4251B" w:rsidR="00D3571E" w:rsidRPr="00B571DC" w:rsidRDefault="00B239AE" w:rsidP="004948BF">
            <w:pPr>
              <w:rPr>
                <w:rFonts w:cstheme="minorHAnsi"/>
                <w:lang w:val="bs-Latn-BA"/>
              </w:rPr>
            </w:pPr>
            <w:r w:rsidRPr="00B571DC">
              <w:rPr>
                <w:rFonts w:cstheme="minorHAnsi"/>
                <w:lang w:val="bs-Latn-BA"/>
              </w:rPr>
              <w:t>Uspostavljanje i vođenje evidencije</w:t>
            </w:r>
          </w:p>
        </w:tc>
        <w:tc>
          <w:tcPr>
            <w:tcW w:w="1885" w:type="dxa"/>
            <w:vAlign w:val="center"/>
          </w:tcPr>
          <w:p w14:paraId="6EF6BBFC" w14:textId="77777777" w:rsidR="00B239AE" w:rsidRPr="00B571DC" w:rsidRDefault="00B239AE" w:rsidP="004948BF">
            <w:pPr>
              <w:jc w:val="center"/>
              <w:rPr>
                <w:rFonts w:cstheme="minorHAnsi"/>
                <w:lang w:val="bs-Latn-BA"/>
              </w:rPr>
            </w:pPr>
            <w:r w:rsidRPr="00B571DC">
              <w:rPr>
                <w:rFonts w:cstheme="minorHAnsi"/>
                <w:lang w:val="bs-Latn-BA"/>
              </w:rPr>
              <w:t>Savez općina i gradova</w:t>
            </w:r>
          </w:p>
          <w:p w14:paraId="6FDC73AE" w14:textId="0A96A531" w:rsidR="00D3571E" w:rsidRPr="00B571DC" w:rsidRDefault="00B239AE" w:rsidP="004948BF">
            <w:pPr>
              <w:jc w:val="center"/>
              <w:rPr>
                <w:rFonts w:cstheme="minorHAnsi"/>
                <w:lang w:val="bs-Latn-BA"/>
              </w:rPr>
            </w:pPr>
            <w:r w:rsidRPr="00B571DC">
              <w:rPr>
                <w:rFonts w:cstheme="minorHAnsi"/>
                <w:lang w:val="bs-Latn-BA"/>
              </w:rPr>
              <w:t>Općina Olovo</w:t>
            </w:r>
          </w:p>
        </w:tc>
        <w:tc>
          <w:tcPr>
            <w:tcW w:w="4547" w:type="dxa"/>
            <w:vAlign w:val="center"/>
          </w:tcPr>
          <w:p w14:paraId="39733E66" w14:textId="3D29F83A" w:rsidR="00B239AE" w:rsidRPr="00B571DC" w:rsidRDefault="00B239AE" w:rsidP="004948BF">
            <w:pPr>
              <w:jc w:val="both"/>
              <w:rPr>
                <w:rFonts w:cstheme="minorHAnsi"/>
                <w:lang w:val="bs-Latn-BA"/>
              </w:rPr>
            </w:pPr>
            <w:r w:rsidRPr="00B571DC">
              <w:rPr>
                <w:rFonts w:cstheme="minorHAnsi"/>
                <w:lang w:val="bs-Latn-BA"/>
              </w:rPr>
              <w:t xml:space="preserve">U članu 65. dodati i „Javnih zdravstvenih ustanova“ </w:t>
            </w:r>
          </w:p>
          <w:p w14:paraId="152DB064" w14:textId="77777777" w:rsidR="00B239AE" w:rsidRPr="00B571DC" w:rsidRDefault="00B239AE" w:rsidP="004948BF">
            <w:pPr>
              <w:jc w:val="both"/>
              <w:rPr>
                <w:rFonts w:cstheme="minorHAnsi"/>
                <w:lang w:val="bs-Latn-BA"/>
              </w:rPr>
            </w:pPr>
            <w:r w:rsidRPr="00B571DC">
              <w:rPr>
                <w:rFonts w:cstheme="minorHAnsi"/>
                <w:lang w:val="bs-Latn-BA"/>
              </w:rPr>
              <w:t xml:space="preserve">veza član 69. koji glasi (Obaveze javnih zdravstvenih ustanova) </w:t>
            </w:r>
          </w:p>
          <w:p w14:paraId="14D49DEF" w14:textId="77777777" w:rsidR="00B239AE" w:rsidRPr="00B571DC" w:rsidRDefault="00B239AE" w:rsidP="004948BF">
            <w:pPr>
              <w:jc w:val="both"/>
              <w:rPr>
                <w:rFonts w:cstheme="minorHAnsi"/>
                <w:lang w:val="bs-Latn-BA"/>
              </w:rPr>
            </w:pPr>
            <w:r w:rsidRPr="00B571DC">
              <w:rPr>
                <w:rFonts w:cstheme="minorHAnsi"/>
                <w:lang w:val="bs-Latn-BA"/>
              </w:rPr>
              <w:t xml:space="preserve">(4) Javna zdravstvena ustanova čiji je osnivač grad ili općina i na čije finansijske planove nadležni organ grada, odnosno općine daje saglasnost, a koja je do dana stupanja na snagu ovog Zakona stvorila obaveze na osnovu direktnog unutrašnjeg duga, dužna je u roku od 60 dana od dana stupanja na snagu ovog Zakona dostaviti podatke o svim takvim neizmirenim dugovima službi za finansije grada, odnosno općine i Federalnom ministarstvu finansija. </w:t>
            </w:r>
          </w:p>
          <w:p w14:paraId="774EC415" w14:textId="39419FA7" w:rsidR="00D3571E" w:rsidRPr="00B571DC" w:rsidRDefault="00B239AE" w:rsidP="004948BF">
            <w:pPr>
              <w:jc w:val="both"/>
              <w:rPr>
                <w:rFonts w:cstheme="minorHAnsi"/>
                <w:lang w:val="bs-Latn-BA"/>
              </w:rPr>
            </w:pPr>
            <w:r w:rsidRPr="00B571DC">
              <w:rPr>
                <w:rFonts w:cstheme="minorHAnsi"/>
                <w:lang w:val="bs-Latn-BA"/>
              </w:rPr>
              <w:t>(5) Javna zdravstvena ustanova iz stava (4) ovog člana službi za finansije grada, odnosno općine dužna je dostaviti i prateću dokumentaciju koja se odnosi na neizmirene dugove.</w:t>
            </w:r>
          </w:p>
        </w:tc>
        <w:tc>
          <w:tcPr>
            <w:tcW w:w="6520" w:type="dxa"/>
            <w:vAlign w:val="center"/>
          </w:tcPr>
          <w:p w14:paraId="23C54CCC" w14:textId="1E5A7638" w:rsidR="00D3571E" w:rsidRPr="00B571DC" w:rsidRDefault="00B239AE"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 xml:space="preserve">Javne zdravstvene ustanove se ne mogu zaduživati stupanjem na snagu ovog zakona, a </w:t>
            </w:r>
            <w:r w:rsidR="00E141EB">
              <w:rPr>
                <w:rFonts w:cstheme="minorHAnsi"/>
                <w:bCs/>
                <w:lang w:val="bs-Latn-BA"/>
              </w:rPr>
              <w:t xml:space="preserve">ukoliko već postoje </w:t>
            </w:r>
            <w:r w:rsidRPr="00B571DC">
              <w:rPr>
                <w:rFonts w:cstheme="minorHAnsi"/>
                <w:bCs/>
                <w:lang w:val="bs-Latn-BA"/>
              </w:rPr>
              <w:t>njihovi  dugovi su sastavni dio javno</w:t>
            </w:r>
            <w:r w:rsidR="00C363AC">
              <w:rPr>
                <w:rFonts w:cstheme="minorHAnsi"/>
                <w:bCs/>
                <w:lang w:val="bs-Latn-BA"/>
              </w:rPr>
              <w:t>g</w:t>
            </w:r>
            <w:r w:rsidRPr="00B571DC">
              <w:rPr>
                <w:rFonts w:cstheme="minorHAnsi"/>
                <w:bCs/>
                <w:lang w:val="bs-Latn-BA"/>
              </w:rPr>
              <w:t xml:space="preserve"> dugu </w:t>
            </w:r>
            <w:r w:rsidR="00C363AC">
              <w:rPr>
                <w:rFonts w:cstheme="minorHAnsi"/>
                <w:bCs/>
                <w:lang w:val="bs-Latn-BA"/>
              </w:rPr>
              <w:t>kantona, grada ili općine.</w:t>
            </w:r>
          </w:p>
        </w:tc>
      </w:tr>
      <w:tr w:rsidR="00320E9C" w:rsidRPr="00B571DC" w14:paraId="42FBEF61" w14:textId="77777777" w:rsidTr="00E83DD5">
        <w:tc>
          <w:tcPr>
            <w:tcW w:w="654" w:type="dxa"/>
            <w:vAlign w:val="center"/>
          </w:tcPr>
          <w:p w14:paraId="41E0E2FE" w14:textId="46B70BF4" w:rsidR="00320E9C" w:rsidRPr="00B571DC" w:rsidRDefault="00C363AC" w:rsidP="004948BF">
            <w:pPr>
              <w:jc w:val="center"/>
              <w:rPr>
                <w:lang w:val="bs-Latn-BA"/>
              </w:rPr>
            </w:pPr>
            <w:r>
              <w:rPr>
                <w:lang w:val="bs-Latn-BA"/>
              </w:rPr>
              <w:lastRenderedPageBreak/>
              <w:t>85</w:t>
            </w:r>
          </w:p>
        </w:tc>
        <w:tc>
          <w:tcPr>
            <w:tcW w:w="1698" w:type="dxa"/>
            <w:vAlign w:val="center"/>
          </w:tcPr>
          <w:p w14:paraId="1337A43C" w14:textId="0967BECB" w:rsidR="00320E9C" w:rsidRPr="00B571DC" w:rsidRDefault="00320E9C" w:rsidP="004948BF">
            <w:pPr>
              <w:rPr>
                <w:rFonts w:cstheme="minorHAnsi"/>
                <w:lang w:val="bs-Latn-BA"/>
              </w:rPr>
            </w:pPr>
            <w:r w:rsidRPr="00B571DC">
              <w:rPr>
                <w:rFonts w:cstheme="minorHAnsi"/>
                <w:lang w:val="bs-Latn-BA"/>
              </w:rPr>
              <w:t>Član 70.</w:t>
            </w:r>
          </w:p>
          <w:p w14:paraId="6B70F7BF" w14:textId="255F868B" w:rsidR="00320E9C" w:rsidRPr="00B571DC" w:rsidRDefault="00320E9C" w:rsidP="004948BF">
            <w:pPr>
              <w:rPr>
                <w:rFonts w:cstheme="minorHAnsi"/>
                <w:lang w:val="bs-Latn-BA"/>
              </w:rPr>
            </w:pPr>
            <w:r w:rsidRPr="00B571DC">
              <w:rPr>
                <w:rFonts w:cstheme="minorHAnsi"/>
                <w:lang w:val="bs-Latn-BA"/>
              </w:rPr>
              <w:t>Obaveze javnih preduzeća</w:t>
            </w:r>
          </w:p>
        </w:tc>
        <w:tc>
          <w:tcPr>
            <w:tcW w:w="1885" w:type="dxa"/>
            <w:vAlign w:val="center"/>
          </w:tcPr>
          <w:p w14:paraId="67DD538B" w14:textId="72166D8E" w:rsidR="00320E9C" w:rsidRPr="00B571DC" w:rsidRDefault="00320E9C" w:rsidP="004948BF">
            <w:pPr>
              <w:jc w:val="center"/>
              <w:rPr>
                <w:rFonts w:cstheme="minorHAnsi"/>
                <w:lang w:val="bs-Latn-BA"/>
              </w:rPr>
            </w:pPr>
            <w:r w:rsidRPr="00B571DC">
              <w:rPr>
                <w:rFonts w:cstheme="minorHAnsi"/>
                <w:lang w:val="bs-Latn-BA"/>
              </w:rPr>
              <w:t>JP Elektroprivreda BiH</w:t>
            </w:r>
          </w:p>
        </w:tc>
        <w:tc>
          <w:tcPr>
            <w:tcW w:w="4547" w:type="dxa"/>
            <w:vAlign w:val="center"/>
          </w:tcPr>
          <w:p w14:paraId="30DAF0C3" w14:textId="60408332" w:rsidR="00320E9C" w:rsidRPr="00B571DC" w:rsidRDefault="00320E9C" w:rsidP="004948BF">
            <w:pPr>
              <w:jc w:val="both"/>
              <w:rPr>
                <w:rFonts w:cstheme="minorHAnsi"/>
                <w:lang w:val="bs-Latn-BA"/>
              </w:rPr>
            </w:pPr>
            <w:r w:rsidRPr="00B571DC">
              <w:rPr>
                <w:rFonts w:cstheme="minorHAnsi"/>
                <w:lang w:val="bs-Latn-BA"/>
              </w:rPr>
              <w:t>U članu 70. uvesti nadležnost reso</w:t>
            </w:r>
            <w:r w:rsidR="00AE205B">
              <w:rPr>
                <w:rFonts w:cstheme="minorHAnsi"/>
                <w:lang w:val="bs-Latn-BA"/>
              </w:rPr>
              <w:t>rn</w:t>
            </w:r>
            <w:r w:rsidRPr="00B571DC">
              <w:rPr>
                <w:rFonts w:cstheme="minorHAnsi"/>
                <w:lang w:val="bs-Latn-BA"/>
              </w:rPr>
              <w:t>ih ministarstava i uvezati sa članom 17. stav (3) – nadležno ministarstvo.</w:t>
            </w:r>
          </w:p>
        </w:tc>
        <w:tc>
          <w:tcPr>
            <w:tcW w:w="6520" w:type="dxa"/>
            <w:vAlign w:val="center"/>
          </w:tcPr>
          <w:p w14:paraId="5A532694" w14:textId="1E4B40B4" w:rsidR="00320E9C" w:rsidRPr="00B571DC" w:rsidRDefault="00320E9C" w:rsidP="004948BF">
            <w:pPr>
              <w:jc w:val="both"/>
              <w:rPr>
                <w:rFonts w:cstheme="minorHAnsi"/>
                <w:b/>
                <w:lang w:val="bs-Latn-BA"/>
              </w:rPr>
            </w:pPr>
            <w:r w:rsidRPr="00B571DC">
              <w:rPr>
                <w:rFonts w:cstheme="minorHAnsi"/>
                <w:b/>
                <w:lang w:val="bs-Latn-BA"/>
              </w:rPr>
              <w:t xml:space="preserve">Komentar prihvaćen. </w:t>
            </w:r>
            <w:r w:rsidR="00C363AC" w:rsidRPr="00C363AC">
              <w:rPr>
                <w:rFonts w:cstheme="minorHAnsi"/>
                <w:lang w:val="bs-Latn-BA"/>
              </w:rPr>
              <w:t xml:space="preserve">U članu 68. </w:t>
            </w:r>
            <w:r w:rsidR="00C363AC">
              <w:rPr>
                <w:rFonts w:cstheme="minorHAnsi"/>
                <w:lang w:val="bs-Latn-BA"/>
              </w:rPr>
              <w:t>st. (1) i (2) d</w:t>
            </w:r>
            <w:r w:rsidRPr="00C363AC">
              <w:rPr>
                <w:rFonts w:cstheme="minorHAnsi"/>
                <w:bCs/>
                <w:lang w:val="bs-Latn-BA"/>
              </w:rPr>
              <w:t>odat</w:t>
            </w:r>
            <w:r w:rsidR="00C363AC">
              <w:rPr>
                <w:rFonts w:cstheme="minorHAnsi"/>
                <w:bCs/>
                <w:lang w:val="bs-Latn-BA"/>
              </w:rPr>
              <w:t>e su rijeći „</w:t>
            </w:r>
            <w:r w:rsidRPr="00B571DC">
              <w:rPr>
                <w:rFonts w:cstheme="minorHAnsi"/>
                <w:bCs/>
                <w:lang w:val="bs-Latn-BA"/>
              </w:rPr>
              <w:t xml:space="preserve"> i nadležnom resornom ministarstvu</w:t>
            </w:r>
            <w:r w:rsidR="00C363AC">
              <w:rPr>
                <w:rFonts w:cstheme="minorHAnsi"/>
                <w:bCs/>
                <w:lang w:val="bs-Latn-BA"/>
              </w:rPr>
              <w:t>“</w:t>
            </w:r>
            <w:r w:rsidRPr="00B571DC">
              <w:rPr>
                <w:rFonts w:cstheme="minorHAnsi"/>
                <w:bCs/>
                <w:lang w:val="bs-Latn-BA"/>
              </w:rPr>
              <w:t>.</w:t>
            </w:r>
          </w:p>
        </w:tc>
      </w:tr>
      <w:tr w:rsidR="00320E9C" w:rsidRPr="00B571DC" w14:paraId="005DBCE3" w14:textId="77777777" w:rsidTr="00E83DD5">
        <w:tc>
          <w:tcPr>
            <w:tcW w:w="654" w:type="dxa"/>
            <w:vAlign w:val="center"/>
          </w:tcPr>
          <w:p w14:paraId="74B97F67" w14:textId="48058A7C" w:rsidR="00320E9C" w:rsidRPr="00B571DC" w:rsidRDefault="00C363AC" w:rsidP="004948BF">
            <w:pPr>
              <w:jc w:val="center"/>
              <w:rPr>
                <w:lang w:val="bs-Latn-BA"/>
              </w:rPr>
            </w:pPr>
            <w:r>
              <w:rPr>
                <w:lang w:val="bs-Latn-BA"/>
              </w:rPr>
              <w:t>86</w:t>
            </w:r>
          </w:p>
        </w:tc>
        <w:tc>
          <w:tcPr>
            <w:tcW w:w="1698" w:type="dxa"/>
            <w:vAlign w:val="center"/>
          </w:tcPr>
          <w:p w14:paraId="0606FD58" w14:textId="52999017" w:rsidR="003842D0" w:rsidRPr="00B571DC" w:rsidRDefault="003842D0" w:rsidP="004948BF">
            <w:pPr>
              <w:rPr>
                <w:rFonts w:cstheme="minorHAnsi"/>
                <w:lang w:val="bs-Latn-BA"/>
              </w:rPr>
            </w:pPr>
            <w:r w:rsidRPr="00B571DC">
              <w:rPr>
                <w:rFonts w:cstheme="minorHAnsi"/>
                <w:lang w:val="bs-Latn-BA"/>
              </w:rPr>
              <w:t>Član 74.</w:t>
            </w:r>
          </w:p>
          <w:p w14:paraId="5531D1D7" w14:textId="0BBD8836" w:rsidR="003842D0" w:rsidRPr="00B571DC" w:rsidRDefault="003842D0" w:rsidP="004948BF">
            <w:pPr>
              <w:rPr>
                <w:rFonts w:cstheme="minorHAnsi"/>
                <w:lang w:val="bs-Latn-BA"/>
              </w:rPr>
            </w:pPr>
            <w:r w:rsidRPr="00B571DC">
              <w:rPr>
                <w:rFonts w:cstheme="minorHAnsi"/>
                <w:lang w:val="bs-Latn-BA"/>
              </w:rPr>
              <w:t>Izvještavanje o dugu</w:t>
            </w:r>
          </w:p>
          <w:p w14:paraId="0B598716" w14:textId="44BA0482" w:rsidR="00320E9C" w:rsidRPr="00B571DC" w:rsidRDefault="003842D0" w:rsidP="004948BF">
            <w:pPr>
              <w:rPr>
                <w:rFonts w:cstheme="minorHAnsi"/>
                <w:lang w:val="bs-Latn-BA"/>
              </w:rPr>
            </w:pPr>
            <w:r w:rsidRPr="00B571DC">
              <w:rPr>
                <w:rFonts w:cstheme="minorHAnsi"/>
                <w:lang w:val="bs-Latn-BA"/>
              </w:rPr>
              <w:t>stav 4.</w:t>
            </w:r>
          </w:p>
        </w:tc>
        <w:tc>
          <w:tcPr>
            <w:tcW w:w="1885" w:type="dxa"/>
            <w:vAlign w:val="center"/>
          </w:tcPr>
          <w:p w14:paraId="5F121A65" w14:textId="77777777" w:rsidR="003842D0" w:rsidRPr="00B571DC" w:rsidRDefault="003842D0" w:rsidP="004948BF">
            <w:pPr>
              <w:jc w:val="center"/>
              <w:rPr>
                <w:rFonts w:cstheme="minorHAnsi"/>
                <w:lang w:val="bs-Latn-BA"/>
              </w:rPr>
            </w:pPr>
            <w:r w:rsidRPr="00B571DC">
              <w:rPr>
                <w:rFonts w:cstheme="minorHAnsi"/>
                <w:lang w:val="bs-Latn-BA"/>
              </w:rPr>
              <w:t>Savez općina i gradova</w:t>
            </w:r>
          </w:p>
          <w:p w14:paraId="04A0036E" w14:textId="4F052C02" w:rsidR="00320E9C" w:rsidRPr="00B571DC" w:rsidRDefault="003842D0" w:rsidP="004948BF">
            <w:pPr>
              <w:jc w:val="center"/>
              <w:rPr>
                <w:rFonts w:cstheme="minorHAnsi"/>
                <w:lang w:val="bs-Latn-BA"/>
              </w:rPr>
            </w:pPr>
            <w:r w:rsidRPr="00B571DC">
              <w:rPr>
                <w:rFonts w:cstheme="minorHAnsi"/>
                <w:lang w:val="bs-Latn-BA"/>
              </w:rPr>
              <w:t>Grad Bihać</w:t>
            </w:r>
          </w:p>
        </w:tc>
        <w:tc>
          <w:tcPr>
            <w:tcW w:w="4547" w:type="dxa"/>
            <w:vAlign w:val="center"/>
          </w:tcPr>
          <w:p w14:paraId="09B03B6D" w14:textId="1CA06D70" w:rsidR="00320E9C" w:rsidRPr="00B571DC" w:rsidRDefault="003842D0" w:rsidP="004948BF">
            <w:pPr>
              <w:jc w:val="both"/>
              <w:rPr>
                <w:rFonts w:cstheme="minorHAnsi"/>
                <w:lang w:val="bs-Latn-BA"/>
              </w:rPr>
            </w:pPr>
            <w:r w:rsidRPr="00B571DC">
              <w:rPr>
                <w:rFonts w:cstheme="minorHAnsi"/>
                <w:lang w:val="bs-Latn-BA"/>
              </w:rPr>
              <w:t>Gradovi imaju problem nedovoljnih ljudskih kapaciteta u administraciji te smatramo da ukoliko federalno i kantonalno ministarstvo dostavljaju izvještaj vladi i gradska služba za finansije bi trebala gradonačelniku</w:t>
            </w:r>
            <w:r w:rsidR="007B3C2D">
              <w:rPr>
                <w:rFonts w:cstheme="minorHAnsi"/>
                <w:lang w:val="bs-Latn-BA"/>
              </w:rPr>
              <w:t>.</w:t>
            </w:r>
          </w:p>
        </w:tc>
        <w:tc>
          <w:tcPr>
            <w:tcW w:w="6520" w:type="dxa"/>
            <w:vAlign w:val="center"/>
          </w:tcPr>
          <w:p w14:paraId="48E47B5F" w14:textId="64C26218" w:rsidR="00320E9C" w:rsidRPr="00B571DC" w:rsidRDefault="007B3C2D" w:rsidP="004948BF">
            <w:pPr>
              <w:jc w:val="both"/>
              <w:rPr>
                <w:rFonts w:cstheme="minorHAnsi"/>
                <w:bCs/>
                <w:lang w:val="bs-Latn-BA"/>
              </w:rPr>
            </w:pPr>
            <w:r w:rsidRPr="00B571DC">
              <w:rPr>
                <w:rFonts w:cstheme="minorHAnsi"/>
                <w:b/>
                <w:lang w:val="bs-Latn-BA"/>
              </w:rPr>
              <w:t xml:space="preserve">Komentar </w:t>
            </w:r>
            <w:r>
              <w:rPr>
                <w:rFonts w:cstheme="minorHAnsi"/>
                <w:b/>
                <w:lang w:val="bs-Latn-BA"/>
              </w:rPr>
              <w:t xml:space="preserve">nije </w:t>
            </w:r>
            <w:r w:rsidRPr="00B571DC">
              <w:rPr>
                <w:rFonts w:cstheme="minorHAnsi"/>
                <w:b/>
                <w:lang w:val="bs-Latn-BA"/>
              </w:rPr>
              <w:t>prihvaćen</w:t>
            </w:r>
            <w:r w:rsidRPr="00A57BB3">
              <w:rPr>
                <w:rFonts w:cstheme="minorHAnsi"/>
                <w:lang w:val="bs-Latn-BA"/>
              </w:rPr>
              <w:t>.</w:t>
            </w:r>
            <w:r w:rsidR="00A57BB3" w:rsidRPr="00A57BB3">
              <w:rPr>
                <w:rFonts w:cstheme="minorHAnsi"/>
                <w:lang w:val="bs-Latn-BA"/>
              </w:rPr>
              <w:t xml:space="preserve">  </w:t>
            </w:r>
            <w:r w:rsidR="00A57BB3">
              <w:rPr>
                <w:rFonts w:cstheme="minorHAnsi"/>
                <w:lang w:val="bs-Latn-BA"/>
              </w:rPr>
              <w:t>Stav (4) člana 71. jasno propisuje da su g</w:t>
            </w:r>
            <w:r w:rsidR="00A57BB3" w:rsidRPr="00A57BB3">
              <w:rPr>
                <w:rFonts w:cstheme="minorHAnsi"/>
                <w:lang w:val="bs-Latn-BA"/>
              </w:rPr>
              <w:t>rad i općina dužni sačinjavati i gradskom odnosno općinskom vijeću dostavljati na razmatranje kvartalne izvještaje o dugu grada odnosno općine, te godišnje izvještaje o dugu grada odnosno općine.</w:t>
            </w:r>
            <w:r w:rsidR="00A57BB3">
              <w:rPr>
                <w:rFonts w:cstheme="minorHAnsi"/>
                <w:lang w:val="bs-Latn-BA"/>
              </w:rPr>
              <w:t xml:space="preserve"> Jasno je da će ove izvještaje pripremati službe za finansije grada ili općine a ne gradonačelnik ili načelnik.</w:t>
            </w:r>
          </w:p>
        </w:tc>
      </w:tr>
      <w:tr w:rsidR="007424E2" w:rsidRPr="00B571DC" w14:paraId="75D8AA8D" w14:textId="77777777" w:rsidTr="00E83DD5">
        <w:tc>
          <w:tcPr>
            <w:tcW w:w="654" w:type="dxa"/>
            <w:vAlign w:val="center"/>
          </w:tcPr>
          <w:p w14:paraId="28E83F64" w14:textId="0B8CB43E" w:rsidR="007424E2" w:rsidRPr="00B571DC" w:rsidRDefault="00C363AC" w:rsidP="004948BF">
            <w:pPr>
              <w:jc w:val="center"/>
              <w:rPr>
                <w:lang w:val="bs-Latn-BA"/>
              </w:rPr>
            </w:pPr>
            <w:r>
              <w:rPr>
                <w:lang w:val="bs-Latn-BA"/>
              </w:rPr>
              <w:t>87</w:t>
            </w:r>
          </w:p>
        </w:tc>
        <w:tc>
          <w:tcPr>
            <w:tcW w:w="1698" w:type="dxa"/>
            <w:vAlign w:val="center"/>
          </w:tcPr>
          <w:p w14:paraId="67955B3F" w14:textId="24168382" w:rsidR="007424E2" w:rsidRPr="00B571DC" w:rsidRDefault="007424E2" w:rsidP="004948BF">
            <w:pPr>
              <w:rPr>
                <w:rFonts w:cstheme="minorHAnsi"/>
                <w:lang w:val="bs-Latn-BA"/>
              </w:rPr>
            </w:pPr>
            <w:r w:rsidRPr="00B571DC">
              <w:rPr>
                <w:rFonts w:cstheme="minorHAnsi"/>
                <w:lang w:val="bs-Latn-BA"/>
              </w:rPr>
              <w:t>Član 76.</w:t>
            </w:r>
          </w:p>
          <w:p w14:paraId="67DA797E" w14:textId="0EBFE95F" w:rsidR="007424E2" w:rsidRPr="00B571DC" w:rsidRDefault="007424E2" w:rsidP="004948BF">
            <w:pPr>
              <w:rPr>
                <w:rFonts w:cstheme="minorHAnsi"/>
                <w:lang w:val="bs-Latn-BA"/>
              </w:rPr>
            </w:pPr>
            <w:r w:rsidRPr="00B571DC">
              <w:rPr>
                <w:rFonts w:cstheme="minorHAnsi"/>
                <w:lang w:val="bs-Latn-BA"/>
              </w:rPr>
              <w:t>Gornja granica i mjere za stabilizaciju ukupnog javnog duga</w:t>
            </w:r>
          </w:p>
          <w:p w14:paraId="70D4A097" w14:textId="163D2235" w:rsidR="007424E2" w:rsidRPr="00B571DC" w:rsidRDefault="007424E2" w:rsidP="004948BF">
            <w:pPr>
              <w:rPr>
                <w:rFonts w:cstheme="minorHAnsi"/>
                <w:lang w:val="bs-Latn-BA"/>
              </w:rPr>
            </w:pPr>
            <w:r w:rsidRPr="00B571DC">
              <w:rPr>
                <w:rFonts w:cstheme="minorHAnsi"/>
                <w:lang w:val="bs-Latn-BA"/>
              </w:rPr>
              <w:t>stav 2.</w:t>
            </w:r>
          </w:p>
        </w:tc>
        <w:tc>
          <w:tcPr>
            <w:tcW w:w="1885" w:type="dxa"/>
            <w:vAlign w:val="center"/>
          </w:tcPr>
          <w:p w14:paraId="2821A2B7" w14:textId="0C3C54F9" w:rsidR="007424E2" w:rsidRPr="00B571DC" w:rsidRDefault="00542A35" w:rsidP="004948BF">
            <w:pPr>
              <w:jc w:val="center"/>
              <w:rPr>
                <w:rFonts w:cstheme="minorHAnsi"/>
                <w:lang w:val="bs-Latn-BA"/>
              </w:rPr>
            </w:pPr>
            <w:r w:rsidRPr="00B571DC">
              <w:rPr>
                <w:rFonts w:cstheme="minorHAnsi"/>
                <w:lang w:val="bs-Latn-BA"/>
              </w:rPr>
              <w:t>MMF</w:t>
            </w:r>
          </w:p>
        </w:tc>
        <w:tc>
          <w:tcPr>
            <w:tcW w:w="4547" w:type="dxa"/>
            <w:vAlign w:val="center"/>
          </w:tcPr>
          <w:p w14:paraId="28FCB2D2" w14:textId="165C24F6" w:rsidR="007424E2" w:rsidRPr="00B571DC" w:rsidRDefault="007424E2" w:rsidP="004948BF">
            <w:pPr>
              <w:jc w:val="both"/>
              <w:rPr>
                <w:rFonts w:cstheme="minorHAnsi"/>
                <w:lang w:val="bs-Latn-BA"/>
              </w:rPr>
            </w:pPr>
            <w:r w:rsidRPr="00B571DC">
              <w:rPr>
                <w:rFonts w:cstheme="minorHAnsi"/>
                <w:lang w:val="bs-Latn-BA"/>
              </w:rPr>
              <w:t>Generalno ove vrste ukupnih ograničenja duga su stvar fiskalne politike, a i rješenje će biti prilagođavanje fiskalne politike</w:t>
            </w:r>
            <w:r w:rsidR="00A57BB3">
              <w:rPr>
                <w:rFonts w:cstheme="minorHAnsi"/>
                <w:lang w:val="bs-Latn-BA"/>
              </w:rPr>
              <w:t xml:space="preserve"> </w:t>
            </w:r>
            <w:r w:rsidRPr="00B571DC">
              <w:rPr>
                <w:rFonts w:cstheme="minorHAnsi"/>
                <w:lang w:val="bs-Latn-BA"/>
              </w:rPr>
              <w:t>(vrlo je malo toga što menadžer duga može učiniti za kontro</w:t>
            </w:r>
            <w:r w:rsidR="00A57BB3">
              <w:rPr>
                <w:rFonts w:cstheme="minorHAnsi"/>
                <w:lang w:val="bs-Latn-BA"/>
              </w:rPr>
              <w:t>l</w:t>
            </w:r>
            <w:r w:rsidRPr="00B571DC">
              <w:rPr>
                <w:rFonts w:cstheme="minorHAnsi"/>
                <w:lang w:val="bs-Latn-BA"/>
              </w:rPr>
              <w:t>u nivoa duga). Stoga su ta ograničenja uglavnom u zakonima o fiskalnoj odgovornosti.</w:t>
            </w:r>
          </w:p>
          <w:p w14:paraId="0164E295" w14:textId="77777777" w:rsidR="007424E2" w:rsidRPr="00B571DC" w:rsidRDefault="007424E2" w:rsidP="004948BF">
            <w:pPr>
              <w:jc w:val="both"/>
              <w:rPr>
                <w:rFonts w:cstheme="minorHAnsi"/>
                <w:lang w:val="bs-Latn-BA"/>
              </w:rPr>
            </w:pPr>
          </w:p>
          <w:p w14:paraId="2D6C02A6" w14:textId="6802A956" w:rsidR="007424E2" w:rsidRPr="00B571DC" w:rsidRDefault="007424E2" w:rsidP="004948BF">
            <w:pPr>
              <w:jc w:val="both"/>
              <w:rPr>
                <w:rFonts w:cstheme="minorHAnsi"/>
                <w:lang w:val="bs-Latn-BA"/>
              </w:rPr>
            </w:pPr>
            <w:r w:rsidRPr="00B571DC">
              <w:rPr>
                <w:rFonts w:cstheme="minorHAnsi"/>
                <w:lang w:val="bs-Latn-BA"/>
              </w:rPr>
              <w:t>Ukoliko će ostat</w:t>
            </w:r>
            <w:r w:rsidR="00C363AC">
              <w:rPr>
                <w:rFonts w:cstheme="minorHAnsi"/>
                <w:lang w:val="bs-Latn-BA"/>
              </w:rPr>
              <w:t>i</w:t>
            </w:r>
            <w:r w:rsidRPr="00B571DC">
              <w:rPr>
                <w:rFonts w:cstheme="minorHAnsi"/>
                <w:lang w:val="bs-Latn-BA"/>
              </w:rPr>
              <w:t>, predlažem</w:t>
            </w:r>
            <w:r w:rsidR="00A57BB3">
              <w:rPr>
                <w:rFonts w:cstheme="minorHAnsi"/>
                <w:lang w:val="bs-Latn-BA"/>
              </w:rPr>
              <w:t>o</w:t>
            </w:r>
            <w:r w:rsidRPr="00B571DC">
              <w:rPr>
                <w:rFonts w:cstheme="minorHAnsi"/>
                <w:lang w:val="bs-Latn-BA"/>
              </w:rPr>
              <w:t xml:space="preserve"> da se doda referenca na mjere fiskalne politike. Kao u </w:t>
            </w:r>
            <w:r w:rsidR="00A57BB3">
              <w:rPr>
                <w:rFonts w:cstheme="minorHAnsi"/>
                <w:lang w:val="bs-Latn-BA"/>
              </w:rPr>
              <w:t xml:space="preserve">stavu </w:t>
            </w:r>
            <w:r w:rsidRPr="00B571DC">
              <w:rPr>
                <w:rFonts w:cstheme="minorHAnsi"/>
                <w:lang w:val="bs-Latn-BA"/>
              </w:rPr>
              <w:t xml:space="preserve">(5) </w:t>
            </w:r>
            <w:r w:rsidR="00154F96" w:rsidRPr="00B571DC">
              <w:rPr>
                <w:rFonts w:cstheme="minorHAnsi"/>
                <w:lang w:val="bs-Latn-BA"/>
              </w:rPr>
              <w:t>.</w:t>
            </w:r>
          </w:p>
        </w:tc>
        <w:tc>
          <w:tcPr>
            <w:tcW w:w="6520" w:type="dxa"/>
            <w:vAlign w:val="center"/>
          </w:tcPr>
          <w:p w14:paraId="23AE6EAD" w14:textId="2011F97A" w:rsidR="007424E2" w:rsidRPr="00B571DC" w:rsidRDefault="007424E2" w:rsidP="004948BF">
            <w:pPr>
              <w:jc w:val="both"/>
              <w:rPr>
                <w:rFonts w:cstheme="minorHAnsi"/>
                <w:b/>
                <w:lang w:val="bs-Latn-BA"/>
              </w:rPr>
            </w:pPr>
            <w:r w:rsidRPr="00B571DC">
              <w:rPr>
                <w:rFonts w:cstheme="minorHAnsi"/>
                <w:b/>
                <w:lang w:val="bs-Latn-BA"/>
              </w:rPr>
              <w:t xml:space="preserve">Komentar </w:t>
            </w:r>
            <w:r w:rsidR="00C363AC">
              <w:rPr>
                <w:rFonts w:cstheme="minorHAnsi"/>
                <w:b/>
                <w:lang w:val="bs-Latn-BA"/>
              </w:rPr>
              <w:t xml:space="preserve">nije </w:t>
            </w:r>
            <w:r w:rsidRPr="00B571DC">
              <w:rPr>
                <w:rFonts w:cstheme="minorHAnsi"/>
                <w:b/>
                <w:lang w:val="bs-Latn-BA"/>
              </w:rPr>
              <w:t xml:space="preserve">prihvaćen. </w:t>
            </w:r>
            <w:r w:rsidR="00C363AC">
              <w:rPr>
                <w:rFonts w:cstheme="minorHAnsi"/>
                <w:bCs/>
                <w:lang w:val="bs-Latn-BA"/>
              </w:rPr>
              <w:t>Federacija BIH trenutno nema Zakon o fiskalnoj odgovornosti pa su stoga fisk</w:t>
            </w:r>
            <w:r w:rsidR="00AE205B">
              <w:rPr>
                <w:rFonts w:cstheme="minorHAnsi"/>
                <w:bCs/>
                <w:lang w:val="bs-Latn-BA"/>
              </w:rPr>
              <w:t>a</w:t>
            </w:r>
            <w:r w:rsidR="00C363AC">
              <w:rPr>
                <w:rFonts w:cstheme="minorHAnsi"/>
                <w:bCs/>
                <w:lang w:val="bs-Latn-BA"/>
              </w:rPr>
              <w:t xml:space="preserve">lna pravila sadržana u Zakonu o budžetima u FBiH i Zakonu o  dugu, zaduživanju i garancijama u FBIH. </w:t>
            </w:r>
            <w:r w:rsidR="00136C55">
              <w:rPr>
                <w:rFonts w:cstheme="minorHAnsi"/>
                <w:bCs/>
                <w:lang w:val="bs-Latn-BA"/>
              </w:rPr>
              <w:t>S obzirom da su fi</w:t>
            </w:r>
            <w:r w:rsidR="00AE205B">
              <w:rPr>
                <w:rFonts w:cstheme="minorHAnsi"/>
                <w:bCs/>
                <w:lang w:val="bs-Latn-BA"/>
              </w:rPr>
              <w:t>sk</w:t>
            </w:r>
            <w:r w:rsidR="00136C55">
              <w:rPr>
                <w:rFonts w:cstheme="minorHAnsi"/>
                <w:bCs/>
                <w:lang w:val="bs-Latn-BA"/>
              </w:rPr>
              <w:t xml:space="preserve">alna pravila o ograničenju duga propisana zakonodavstvom o dugu kako na nivou BiH , tako i na na nivou entiteta, ograničenja ili kočnice duga potrebno je utvrditi propisima o dugu. U svim zemljama fiskalna politika je starija od politike upravljanja dugom sve dok javni dug ne pređe dozvoljene limite, i takve politike su sadržane u članu 73. prijedloga zakona. Kada  javni dug vođen fiskalnom politikom pređe dozvoljene limite pravilo je da politika duga postaje starija od fiskalne politike, što znači da se deficit i rashodi moraju smanjivati kako bi se obuzdao daljnji rast javnog duga. Federacija BiH je trenutno daleko od takvog scenarija ali ipak smatramo da kočnice duga moraju biti ugrađene u </w:t>
            </w:r>
            <w:r w:rsidR="003E57EB">
              <w:rPr>
                <w:rFonts w:cstheme="minorHAnsi"/>
                <w:bCs/>
                <w:lang w:val="bs-Latn-BA"/>
              </w:rPr>
              <w:t xml:space="preserve"> prijedlog zakona. Šta više, direktive EU daju prep</w:t>
            </w:r>
            <w:r w:rsidR="00AE205B">
              <w:rPr>
                <w:rFonts w:cstheme="minorHAnsi"/>
                <w:bCs/>
                <w:lang w:val="bs-Latn-BA"/>
              </w:rPr>
              <w:t>o</w:t>
            </w:r>
            <w:r w:rsidR="003E57EB">
              <w:rPr>
                <w:rFonts w:cstheme="minorHAnsi"/>
                <w:bCs/>
                <w:lang w:val="bs-Latn-BA"/>
              </w:rPr>
              <w:t xml:space="preserve">ruke državama članicama da se kočnice duga ugrade u ustav ili propise koji imaju ustavnu snagu, što su neke članice i implementirale. </w:t>
            </w:r>
          </w:p>
        </w:tc>
      </w:tr>
      <w:tr w:rsidR="005B66CC" w:rsidRPr="00B571DC" w14:paraId="73722555" w14:textId="77777777" w:rsidTr="00E83DD5">
        <w:tc>
          <w:tcPr>
            <w:tcW w:w="654" w:type="dxa"/>
            <w:vAlign w:val="center"/>
          </w:tcPr>
          <w:p w14:paraId="12EAF8E5" w14:textId="15D9DF55" w:rsidR="005B66CC" w:rsidRPr="00B571DC" w:rsidRDefault="003E57EB" w:rsidP="004948BF">
            <w:pPr>
              <w:jc w:val="center"/>
              <w:rPr>
                <w:lang w:val="bs-Latn-BA"/>
              </w:rPr>
            </w:pPr>
            <w:r>
              <w:rPr>
                <w:lang w:val="bs-Latn-BA"/>
              </w:rPr>
              <w:t>88</w:t>
            </w:r>
          </w:p>
        </w:tc>
        <w:tc>
          <w:tcPr>
            <w:tcW w:w="1698" w:type="dxa"/>
            <w:vAlign w:val="center"/>
          </w:tcPr>
          <w:p w14:paraId="5F58CF28" w14:textId="7195308C" w:rsidR="005B66CC" w:rsidRPr="00B571DC" w:rsidRDefault="005B66CC" w:rsidP="004948BF">
            <w:pPr>
              <w:rPr>
                <w:rFonts w:cstheme="minorHAnsi"/>
                <w:lang w:val="bs-Latn-BA"/>
              </w:rPr>
            </w:pPr>
            <w:r w:rsidRPr="00B571DC">
              <w:rPr>
                <w:rFonts w:cstheme="minorHAnsi"/>
                <w:lang w:val="bs-Latn-BA"/>
              </w:rPr>
              <w:t>Član 77.</w:t>
            </w:r>
          </w:p>
          <w:p w14:paraId="5B5B12ED" w14:textId="6D100D2B" w:rsidR="005B66CC" w:rsidRPr="00B571DC" w:rsidRDefault="005B66CC" w:rsidP="004948BF">
            <w:pPr>
              <w:rPr>
                <w:rFonts w:cstheme="minorHAnsi"/>
                <w:lang w:val="bs-Latn-BA"/>
              </w:rPr>
            </w:pPr>
            <w:r w:rsidRPr="00B571DC">
              <w:rPr>
                <w:rFonts w:cstheme="minorHAnsi"/>
                <w:lang w:val="bs-Latn-BA"/>
              </w:rPr>
              <w:t>Gornja granica za izdavanje garancija Federacije</w:t>
            </w:r>
          </w:p>
        </w:tc>
        <w:tc>
          <w:tcPr>
            <w:tcW w:w="1885" w:type="dxa"/>
            <w:vAlign w:val="center"/>
          </w:tcPr>
          <w:p w14:paraId="4FF1EE9B" w14:textId="69E59206" w:rsidR="005B66CC" w:rsidRPr="00B571DC" w:rsidRDefault="00542A35" w:rsidP="004948BF">
            <w:pPr>
              <w:jc w:val="center"/>
              <w:rPr>
                <w:rFonts w:cstheme="minorHAnsi"/>
                <w:lang w:val="bs-Latn-BA"/>
              </w:rPr>
            </w:pPr>
            <w:r w:rsidRPr="00B571DC">
              <w:rPr>
                <w:rFonts w:cstheme="minorHAnsi"/>
                <w:lang w:val="bs-Latn-BA"/>
              </w:rPr>
              <w:t>MMF</w:t>
            </w:r>
          </w:p>
        </w:tc>
        <w:tc>
          <w:tcPr>
            <w:tcW w:w="4547" w:type="dxa"/>
            <w:vAlign w:val="center"/>
          </w:tcPr>
          <w:p w14:paraId="0F5B885A" w14:textId="3E97ADDF" w:rsidR="005B66CC" w:rsidRPr="00B571DC" w:rsidRDefault="005B66CC" w:rsidP="004948BF">
            <w:pPr>
              <w:jc w:val="both"/>
              <w:rPr>
                <w:rFonts w:cstheme="minorHAnsi"/>
                <w:lang w:val="bs-Latn-BA"/>
              </w:rPr>
            </w:pPr>
            <w:r w:rsidRPr="00B571DC">
              <w:rPr>
                <w:rFonts w:cstheme="minorHAnsi"/>
                <w:lang w:val="bs-Latn-BA"/>
              </w:rPr>
              <w:t>Izgleda poprilično visoko</w:t>
            </w:r>
            <w:r w:rsidR="003E57EB">
              <w:rPr>
                <w:rFonts w:cstheme="minorHAnsi"/>
                <w:lang w:val="bs-Latn-BA"/>
              </w:rPr>
              <w:t xml:space="preserve"> postavljeno</w:t>
            </w:r>
            <w:r w:rsidR="00154F96" w:rsidRPr="00B571DC">
              <w:rPr>
                <w:rFonts w:cstheme="minorHAnsi"/>
                <w:lang w:val="bs-Latn-BA"/>
              </w:rPr>
              <w:t>.</w:t>
            </w:r>
          </w:p>
        </w:tc>
        <w:tc>
          <w:tcPr>
            <w:tcW w:w="6520" w:type="dxa"/>
            <w:vAlign w:val="center"/>
          </w:tcPr>
          <w:p w14:paraId="458AA895" w14:textId="0FAB1D4B" w:rsidR="005B66CC" w:rsidRPr="00B571DC" w:rsidRDefault="005B66CC" w:rsidP="004948BF">
            <w:pPr>
              <w:jc w:val="both"/>
              <w:rPr>
                <w:rFonts w:cstheme="minorHAnsi"/>
                <w:b/>
                <w:lang w:val="bs-Latn-BA"/>
              </w:rPr>
            </w:pPr>
            <w:r w:rsidRPr="00B571DC">
              <w:rPr>
                <w:rFonts w:cstheme="minorHAnsi"/>
                <w:b/>
                <w:lang w:val="bs-Latn-BA"/>
              </w:rPr>
              <w:t xml:space="preserve">Komentar prihvaćen. </w:t>
            </w:r>
            <w:r w:rsidRPr="00B571DC">
              <w:rPr>
                <w:rFonts w:cstheme="minorHAnsi"/>
                <w:bCs/>
                <w:lang w:val="bs-Latn-BA"/>
              </w:rPr>
              <w:t>S</w:t>
            </w:r>
            <w:r w:rsidR="003E57EB">
              <w:rPr>
                <w:rFonts w:cstheme="minorHAnsi"/>
                <w:bCs/>
                <w:lang w:val="bs-Latn-BA"/>
              </w:rPr>
              <w:t xml:space="preserve">a predloženih 25% granica je smanjena na </w:t>
            </w:r>
            <w:r w:rsidRPr="00B571DC">
              <w:rPr>
                <w:rFonts w:cstheme="minorHAnsi"/>
                <w:bCs/>
                <w:lang w:val="bs-Latn-BA"/>
              </w:rPr>
              <w:t>15%</w:t>
            </w:r>
            <w:r w:rsidR="003E57EB">
              <w:rPr>
                <w:rFonts w:cstheme="minorHAnsi"/>
                <w:bCs/>
                <w:lang w:val="bs-Latn-BA"/>
              </w:rPr>
              <w:t>. Vidi član 74. prijedloga zakona.</w:t>
            </w:r>
          </w:p>
        </w:tc>
      </w:tr>
      <w:tr w:rsidR="005B66CC" w:rsidRPr="00B571DC" w14:paraId="6C47698E" w14:textId="77777777" w:rsidTr="00E83DD5">
        <w:tc>
          <w:tcPr>
            <w:tcW w:w="654" w:type="dxa"/>
            <w:vAlign w:val="center"/>
          </w:tcPr>
          <w:p w14:paraId="2EF97B61" w14:textId="1076AD81" w:rsidR="005B66CC" w:rsidRPr="00B571DC" w:rsidRDefault="003E57EB" w:rsidP="004948BF">
            <w:pPr>
              <w:jc w:val="center"/>
              <w:rPr>
                <w:lang w:val="bs-Latn-BA"/>
              </w:rPr>
            </w:pPr>
            <w:r>
              <w:rPr>
                <w:lang w:val="bs-Latn-BA"/>
              </w:rPr>
              <w:t>89</w:t>
            </w:r>
          </w:p>
        </w:tc>
        <w:tc>
          <w:tcPr>
            <w:tcW w:w="1698" w:type="dxa"/>
            <w:vAlign w:val="center"/>
          </w:tcPr>
          <w:p w14:paraId="5CF01307" w14:textId="17B9EE0F" w:rsidR="005B66CC" w:rsidRPr="00B571DC" w:rsidRDefault="005B66CC" w:rsidP="004948BF">
            <w:pPr>
              <w:rPr>
                <w:rFonts w:cstheme="minorHAnsi"/>
                <w:lang w:val="bs-Latn-BA"/>
              </w:rPr>
            </w:pPr>
            <w:r w:rsidRPr="00B571DC">
              <w:rPr>
                <w:rFonts w:cstheme="minorHAnsi"/>
                <w:lang w:val="bs-Latn-BA"/>
              </w:rPr>
              <w:t>Član 79.</w:t>
            </w:r>
          </w:p>
          <w:p w14:paraId="0116D627" w14:textId="470EA417" w:rsidR="005B66CC" w:rsidRPr="00B571DC" w:rsidRDefault="005B66CC" w:rsidP="004948BF">
            <w:pPr>
              <w:rPr>
                <w:rFonts w:cstheme="minorHAnsi"/>
                <w:lang w:val="bs-Latn-BA"/>
              </w:rPr>
            </w:pPr>
            <w:r w:rsidRPr="00B571DC">
              <w:rPr>
                <w:rFonts w:cstheme="minorHAnsi"/>
                <w:lang w:val="bs-Latn-BA"/>
              </w:rPr>
              <w:t>Gornja granica javnog duga i izdavanja garancija grada ili općine</w:t>
            </w:r>
          </w:p>
          <w:p w14:paraId="33FF0531" w14:textId="12A98E08" w:rsidR="005B66CC" w:rsidRPr="00B571DC" w:rsidRDefault="005B66CC" w:rsidP="004948BF">
            <w:pPr>
              <w:rPr>
                <w:rFonts w:cstheme="minorHAnsi"/>
                <w:lang w:val="bs-Latn-BA"/>
              </w:rPr>
            </w:pPr>
            <w:r w:rsidRPr="00B571DC">
              <w:rPr>
                <w:rFonts w:cstheme="minorHAnsi"/>
                <w:lang w:val="bs-Latn-BA"/>
              </w:rPr>
              <w:t>stav 1.</w:t>
            </w:r>
          </w:p>
        </w:tc>
        <w:tc>
          <w:tcPr>
            <w:tcW w:w="1885" w:type="dxa"/>
            <w:vAlign w:val="center"/>
          </w:tcPr>
          <w:p w14:paraId="0751A218" w14:textId="77777777" w:rsidR="005B66CC" w:rsidRPr="00B571DC" w:rsidRDefault="005B66CC" w:rsidP="004948BF">
            <w:pPr>
              <w:jc w:val="center"/>
              <w:rPr>
                <w:rFonts w:cstheme="minorHAnsi"/>
                <w:lang w:val="bs-Latn-BA"/>
              </w:rPr>
            </w:pPr>
            <w:r w:rsidRPr="00B571DC">
              <w:rPr>
                <w:rFonts w:cstheme="minorHAnsi"/>
                <w:lang w:val="bs-Latn-BA"/>
              </w:rPr>
              <w:t>Savez općina i gradova</w:t>
            </w:r>
          </w:p>
          <w:p w14:paraId="5976F12E" w14:textId="61C418C8" w:rsidR="005B66CC" w:rsidRPr="00B571DC" w:rsidRDefault="005B66CC" w:rsidP="004948BF">
            <w:pPr>
              <w:jc w:val="center"/>
              <w:rPr>
                <w:rFonts w:cstheme="minorHAnsi"/>
                <w:lang w:val="bs-Latn-BA"/>
              </w:rPr>
            </w:pPr>
            <w:r w:rsidRPr="00B571DC">
              <w:rPr>
                <w:rFonts w:cstheme="minorHAnsi"/>
                <w:lang w:val="bs-Latn-BA"/>
              </w:rPr>
              <w:t>Grad Bihać</w:t>
            </w:r>
          </w:p>
        </w:tc>
        <w:tc>
          <w:tcPr>
            <w:tcW w:w="4547" w:type="dxa"/>
            <w:vAlign w:val="center"/>
          </w:tcPr>
          <w:p w14:paraId="430F5D62" w14:textId="299D2E3C" w:rsidR="005B66CC" w:rsidRPr="00B571DC" w:rsidRDefault="003E57EB" w:rsidP="004948BF">
            <w:pPr>
              <w:jc w:val="both"/>
              <w:rPr>
                <w:rFonts w:cstheme="minorHAnsi"/>
                <w:lang w:val="bs-Latn-BA"/>
              </w:rPr>
            </w:pPr>
            <w:r>
              <w:rPr>
                <w:rFonts w:cstheme="minorHAnsi"/>
                <w:color w:val="000000"/>
                <w:lang w:val="bs-Latn-BA"/>
              </w:rPr>
              <w:t>Nejasan p</w:t>
            </w:r>
            <w:r w:rsidR="005B66CC" w:rsidRPr="00B571DC">
              <w:rPr>
                <w:rFonts w:cstheme="minorHAnsi"/>
                <w:color w:val="000000"/>
                <w:lang w:val="bs-Latn-BA"/>
              </w:rPr>
              <w:t>ojam redovnih prihoda</w:t>
            </w:r>
            <w:r w:rsidR="00154F96" w:rsidRPr="00B571DC">
              <w:rPr>
                <w:rFonts w:cstheme="minorHAnsi"/>
                <w:color w:val="000000"/>
                <w:lang w:val="bs-Latn-BA"/>
              </w:rPr>
              <w:t>.</w:t>
            </w:r>
          </w:p>
        </w:tc>
        <w:tc>
          <w:tcPr>
            <w:tcW w:w="6520" w:type="dxa"/>
            <w:vAlign w:val="center"/>
          </w:tcPr>
          <w:p w14:paraId="3F7E531E" w14:textId="79D1DDA6" w:rsidR="005B66CC" w:rsidRPr="00B571DC" w:rsidRDefault="005B66CC" w:rsidP="004948BF">
            <w:pPr>
              <w:jc w:val="both"/>
              <w:rPr>
                <w:rFonts w:cstheme="minorHAnsi"/>
                <w:b/>
                <w:lang w:val="bs-Latn-BA"/>
              </w:rPr>
            </w:pPr>
            <w:r w:rsidRPr="00B571DC">
              <w:rPr>
                <w:rFonts w:cstheme="minorHAnsi"/>
                <w:b/>
                <w:lang w:val="bs-Latn-BA"/>
              </w:rPr>
              <w:t xml:space="preserve">Komentar nije prihvaćen. </w:t>
            </w:r>
            <w:r w:rsidR="003E57EB" w:rsidRPr="003E57EB">
              <w:rPr>
                <w:rFonts w:cstheme="minorHAnsi"/>
                <w:lang w:val="bs-Latn-BA"/>
              </w:rPr>
              <w:t>Ovim se zakonom</w:t>
            </w:r>
            <w:r w:rsidR="003E57EB">
              <w:rPr>
                <w:rFonts w:cstheme="minorHAnsi"/>
                <w:b/>
                <w:lang w:val="bs-Latn-BA"/>
              </w:rPr>
              <w:t xml:space="preserve"> </w:t>
            </w:r>
            <w:r w:rsidR="003E57EB" w:rsidRPr="003E57EB">
              <w:rPr>
                <w:rFonts w:cstheme="minorHAnsi"/>
                <w:lang w:val="bs-Latn-BA"/>
              </w:rPr>
              <w:t>m</w:t>
            </w:r>
            <w:r w:rsidRPr="00B571DC">
              <w:rPr>
                <w:rFonts w:cstheme="minorHAnsi"/>
                <w:bCs/>
                <w:lang w:val="bs-Latn-BA"/>
              </w:rPr>
              <w:t>ora</w:t>
            </w:r>
            <w:r w:rsidR="003E57EB">
              <w:rPr>
                <w:rFonts w:cstheme="minorHAnsi"/>
                <w:bCs/>
                <w:lang w:val="bs-Latn-BA"/>
              </w:rPr>
              <w:t>o</w:t>
            </w:r>
            <w:r w:rsidRPr="00B571DC">
              <w:rPr>
                <w:rFonts w:cstheme="minorHAnsi"/>
                <w:bCs/>
                <w:lang w:val="bs-Latn-BA"/>
              </w:rPr>
              <w:t xml:space="preserve"> uvesti neki pojam o stalnim prihodima a ne onim koji se ostvaruju povremeno, </w:t>
            </w:r>
            <w:r w:rsidR="003E57EB">
              <w:rPr>
                <w:rFonts w:cstheme="minorHAnsi"/>
                <w:bCs/>
                <w:lang w:val="bs-Latn-BA"/>
              </w:rPr>
              <w:t>stoga je u definicijama preciziran pojam redovnih prihoda koji</w:t>
            </w:r>
            <w:r w:rsidR="003E57EB" w:rsidRPr="003E57EB">
              <w:rPr>
                <w:rFonts w:cstheme="minorHAnsi"/>
                <w:bCs/>
                <w:lang w:val="bs-Latn-BA"/>
              </w:rPr>
              <w:t xml:space="preserve"> podrazumijevaju prihode koji ne uključuju transfere ostalih nivoa vlasti i fondova izuzev redovnih zakonskih transfera, transfere od inostranih vlada i međunarodnih organizacija, i prihode iz posebnih ugovora: sufinansiranje građana za jedinicu lokalne zajednice, te druge </w:t>
            </w:r>
            <w:r w:rsidR="003E57EB" w:rsidRPr="003E57EB">
              <w:rPr>
                <w:rFonts w:cstheme="minorHAnsi"/>
                <w:bCs/>
                <w:lang w:val="bs-Latn-BA"/>
              </w:rPr>
              <w:lastRenderedPageBreak/>
              <w:t>jednokratne prihode koji se neće kontinuirano realizirati u budućim periodima.</w:t>
            </w:r>
            <w:r w:rsidR="003E57EB">
              <w:rPr>
                <w:rFonts w:cstheme="minorHAnsi"/>
                <w:bCs/>
                <w:lang w:val="bs-Latn-BA"/>
              </w:rPr>
              <w:t xml:space="preserve"> Vidi tačku 29) </w:t>
            </w:r>
            <w:r w:rsidR="00AF3B68">
              <w:rPr>
                <w:rFonts w:cstheme="minorHAnsi"/>
                <w:bCs/>
                <w:lang w:val="bs-Latn-BA"/>
              </w:rPr>
              <w:t>člana 2. prijedloga zakona.</w:t>
            </w:r>
          </w:p>
        </w:tc>
      </w:tr>
      <w:tr w:rsidR="00165E85" w:rsidRPr="00B571DC" w14:paraId="459E9165" w14:textId="77777777" w:rsidTr="00E83DD5">
        <w:tc>
          <w:tcPr>
            <w:tcW w:w="654" w:type="dxa"/>
            <w:vAlign w:val="center"/>
          </w:tcPr>
          <w:p w14:paraId="52712B9D" w14:textId="6F3DCC0F" w:rsidR="00165E85" w:rsidRPr="00B571DC" w:rsidRDefault="00AF3B68" w:rsidP="004948BF">
            <w:pPr>
              <w:jc w:val="center"/>
              <w:rPr>
                <w:lang w:val="bs-Latn-BA"/>
              </w:rPr>
            </w:pPr>
            <w:r>
              <w:rPr>
                <w:lang w:val="bs-Latn-BA"/>
              </w:rPr>
              <w:lastRenderedPageBreak/>
              <w:t>90</w:t>
            </w:r>
          </w:p>
        </w:tc>
        <w:tc>
          <w:tcPr>
            <w:tcW w:w="1698" w:type="dxa"/>
            <w:vAlign w:val="center"/>
          </w:tcPr>
          <w:p w14:paraId="1B1DD15B" w14:textId="6F0D6E08" w:rsidR="00165E85" w:rsidRPr="00B571DC" w:rsidRDefault="00165E85" w:rsidP="004948BF">
            <w:pPr>
              <w:rPr>
                <w:rFonts w:cstheme="minorHAnsi"/>
                <w:lang w:val="bs-Latn-BA"/>
              </w:rPr>
            </w:pPr>
            <w:r w:rsidRPr="00B571DC">
              <w:rPr>
                <w:rFonts w:cstheme="minorHAnsi"/>
                <w:lang w:val="bs-Latn-BA"/>
              </w:rPr>
              <w:t>Član 81.</w:t>
            </w:r>
          </w:p>
          <w:p w14:paraId="5AA2FD66" w14:textId="5EF4C3EE" w:rsidR="00165E85" w:rsidRPr="00B571DC" w:rsidRDefault="00165E85" w:rsidP="004948BF">
            <w:pPr>
              <w:rPr>
                <w:rFonts w:cstheme="minorHAnsi"/>
                <w:lang w:val="bs-Latn-BA"/>
              </w:rPr>
            </w:pPr>
            <w:r w:rsidRPr="00B571DC">
              <w:rPr>
                <w:rFonts w:cstheme="minorHAnsi"/>
                <w:lang w:val="bs-Latn-BA"/>
              </w:rPr>
              <w:t>Granice izloženosti Federacije prema jednom sektoru, pravom licu ili grupi povezanih lica</w:t>
            </w:r>
          </w:p>
        </w:tc>
        <w:tc>
          <w:tcPr>
            <w:tcW w:w="1885" w:type="dxa"/>
            <w:vAlign w:val="center"/>
          </w:tcPr>
          <w:p w14:paraId="39E02A51" w14:textId="7FC2D477" w:rsidR="00165E85" w:rsidRPr="00B571DC" w:rsidRDefault="00165E85" w:rsidP="004948BF">
            <w:pPr>
              <w:jc w:val="center"/>
              <w:rPr>
                <w:rFonts w:cstheme="minorHAnsi"/>
                <w:lang w:val="bs-Latn-BA"/>
              </w:rPr>
            </w:pPr>
            <w:r w:rsidRPr="00B571DC">
              <w:rPr>
                <w:rFonts w:cstheme="minorHAnsi"/>
                <w:lang w:val="bs-Latn-BA"/>
              </w:rPr>
              <w:t>JP Autoceste FBIH</w:t>
            </w:r>
          </w:p>
        </w:tc>
        <w:tc>
          <w:tcPr>
            <w:tcW w:w="4547" w:type="dxa"/>
            <w:vAlign w:val="center"/>
          </w:tcPr>
          <w:p w14:paraId="67C42D5B" w14:textId="5B85ECDE" w:rsidR="00165E85" w:rsidRPr="00B571DC" w:rsidRDefault="00165E85" w:rsidP="004948BF">
            <w:pPr>
              <w:jc w:val="both"/>
              <w:rPr>
                <w:rFonts w:cstheme="minorHAnsi"/>
                <w:lang w:val="bs-Latn-BA"/>
              </w:rPr>
            </w:pPr>
            <w:r w:rsidRPr="00B571DC">
              <w:rPr>
                <w:rFonts w:cstheme="minorHAnsi"/>
                <w:lang w:val="bs-Latn-BA"/>
              </w:rPr>
              <w:t>Izloženost prema jednom pravnom licu bi trebalo da iznosi najmanje 10%</w:t>
            </w:r>
            <w:r w:rsidR="00BA104E" w:rsidRPr="00B571DC">
              <w:rPr>
                <w:rFonts w:cstheme="minorHAnsi"/>
                <w:lang w:val="bs-Latn-BA"/>
              </w:rPr>
              <w:t>.</w:t>
            </w:r>
          </w:p>
        </w:tc>
        <w:tc>
          <w:tcPr>
            <w:tcW w:w="6520" w:type="dxa"/>
            <w:vAlign w:val="center"/>
          </w:tcPr>
          <w:p w14:paraId="6C0CE448" w14:textId="7598CB77" w:rsidR="00165E85" w:rsidRPr="00B571DC" w:rsidRDefault="00165E85" w:rsidP="004948BF">
            <w:pPr>
              <w:jc w:val="both"/>
              <w:rPr>
                <w:rFonts w:cstheme="minorHAnsi"/>
                <w:b/>
                <w:lang w:val="bs-Latn-BA"/>
              </w:rPr>
            </w:pPr>
            <w:r w:rsidRPr="00B571DC">
              <w:rPr>
                <w:rFonts w:cstheme="minorHAnsi"/>
                <w:b/>
                <w:lang w:val="bs-Latn-BA"/>
              </w:rPr>
              <w:t xml:space="preserve">Komentar prihvaćen. </w:t>
            </w:r>
            <w:r w:rsidR="00AF3B68" w:rsidRPr="00AF3B68">
              <w:rPr>
                <w:rFonts w:cstheme="minorHAnsi"/>
                <w:lang w:val="bs-Latn-BA"/>
              </w:rPr>
              <w:t>U članu 79. stav (1)</w:t>
            </w:r>
            <w:r w:rsidR="00AF3B68">
              <w:rPr>
                <w:rFonts w:cstheme="minorHAnsi"/>
                <w:b/>
                <w:lang w:val="bs-Latn-BA"/>
              </w:rPr>
              <w:t xml:space="preserve">  </w:t>
            </w:r>
            <w:r w:rsidR="00AF3B68" w:rsidRPr="00AF3B68">
              <w:rPr>
                <w:rFonts w:cstheme="minorHAnsi"/>
                <w:lang w:val="bs-Latn-BA"/>
              </w:rPr>
              <w:t>propisano je da</w:t>
            </w:r>
            <w:r w:rsidR="00AF3B68">
              <w:rPr>
                <w:rFonts w:cstheme="minorHAnsi"/>
                <w:lang w:val="bs-Latn-BA"/>
              </w:rPr>
              <w:t xml:space="preserve"> p</w:t>
            </w:r>
            <w:r w:rsidR="00AF3B68" w:rsidRPr="00AF3B68">
              <w:rPr>
                <w:rFonts w:cstheme="minorHAnsi"/>
                <w:lang w:val="bs-Latn-BA"/>
              </w:rPr>
              <w:t>ojedinačna izloženost Federacije prema jednom pravnom licu po osnovu indirektnog duga i neotplaćenog garantiranog duga ne može biti veća od 10% BDP-a</w:t>
            </w:r>
            <w:r w:rsidR="00AF3B68">
              <w:rPr>
                <w:rFonts w:cstheme="minorHAnsi"/>
                <w:b/>
                <w:lang w:val="bs-Latn-BA"/>
              </w:rPr>
              <w:t xml:space="preserve"> </w:t>
            </w:r>
          </w:p>
        </w:tc>
      </w:tr>
      <w:tr w:rsidR="00165E85" w:rsidRPr="00B571DC" w14:paraId="35065747" w14:textId="77777777" w:rsidTr="00E83DD5">
        <w:tc>
          <w:tcPr>
            <w:tcW w:w="654" w:type="dxa"/>
            <w:vAlign w:val="center"/>
          </w:tcPr>
          <w:p w14:paraId="59268ACD" w14:textId="7C9045D7" w:rsidR="00165E85" w:rsidRPr="00B571DC" w:rsidRDefault="00995E98" w:rsidP="004948BF">
            <w:pPr>
              <w:jc w:val="center"/>
              <w:rPr>
                <w:lang w:val="bs-Latn-BA"/>
              </w:rPr>
            </w:pPr>
            <w:r w:rsidRPr="00B571DC">
              <w:rPr>
                <w:lang w:val="bs-Latn-BA"/>
              </w:rPr>
              <w:t>9</w:t>
            </w:r>
            <w:r w:rsidR="00A321AB">
              <w:rPr>
                <w:lang w:val="bs-Latn-BA"/>
              </w:rPr>
              <w:t>1</w:t>
            </w:r>
          </w:p>
        </w:tc>
        <w:tc>
          <w:tcPr>
            <w:tcW w:w="1698" w:type="dxa"/>
            <w:vAlign w:val="center"/>
          </w:tcPr>
          <w:p w14:paraId="05C17EE0" w14:textId="77777777" w:rsidR="00165E85" w:rsidRPr="00B571DC" w:rsidRDefault="00165E85" w:rsidP="004948BF">
            <w:pPr>
              <w:rPr>
                <w:rFonts w:cstheme="minorHAnsi"/>
                <w:lang w:val="bs-Latn-BA"/>
              </w:rPr>
            </w:pPr>
            <w:r w:rsidRPr="00B571DC">
              <w:rPr>
                <w:rFonts w:cstheme="minorHAnsi"/>
                <w:lang w:val="bs-Latn-BA"/>
              </w:rPr>
              <w:t>Član 81.</w:t>
            </w:r>
          </w:p>
          <w:p w14:paraId="36A7C22D" w14:textId="6B2D05AE" w:rsidR="00165E85" w:rsidRPr="00B571DC" w:rsidRDefault="00165E85" w:rsidP="004948BF">
            <w:pPr>
              <w:rPr>
                <w:rFonts w:cstheme="minorHAnsi"/>
                <w:lang w:val="bs-Latn-BA"/>
              </w:rPr>
            </w:pPr>
            <w:r w:rsidRPr="00B571DC">
              <w:rPr>
                <w:rFonts w:cstheme="minorHAnsi"/>
                <w:lang w:val="bs-Latn-BA"/>
              </w:rPr>
              <w:t>Granice izloženosti Federacije prema jednom sektoru, pravom licu ili grupi povezanih lica</w:t>
            </w:r>
          </w:p>
        </w:tc>
        <w:tc>
          <w:tcPr>
            <w:tcW w:w="1885" w:type="dxa"/>
            <w:vAlign w:val="center"/>
          </w:tcPr>
          <w:p w14:paraId="5CD0FACF" w14:textId="3C05D5E3" w:rsidR="00165E85" w:rsidRPr="00B571DC" w:rsidRDefault="00165E85" w:rsidP="004948BF">
            <w:pPr>
              <w:jc w:val="center"/>
              <w:rPr>
                <w:rFonts w:cstheme="minorHAnsi"/>
                <w:lang w:val="bs-Latn-BA"/>
              </w:rPr>
            </w:pPr>
            <w:r w:rsidRPr="00B571DC">
              <w:rPr>
                <w:rFonts w:cstheme="minorHAnsi"/>
                <w:lang w:val="bs-Latn-BA"/>
              </w:rPr>
              <w:t>JP Elektroprivreda BiH</w:t>
            </w:r>
          </w:p>
        </w:tc>
        <w:tc>
          <w:tcPr>
            <w:tcW w:w="4547" w:type="dxa"/>
            <w:vAlign w:val="center"/>
          </w:tcPr>
          <w:p w14:paraId="5832B575" w14:textId="212FFCFE" w:rsidR="00165E85" w:rsidRPr="00B571DC" w:rsidRDefault="00165E85" w:rsidP="004948BF">
            <w:pPr>
              <w:jc w:val="both"/>
              <w:rPr>
                <w:rFonts w:cstheme="minorHAnsi"/>
                <w:lang w:val="bs-Latn-BA"/>
              </w:rPr>
            </w:pPr>
            <w:r w:rsidRPr="00B571DC">
              <w:rPr>
                <w:rFonts w:cstheme="minorHAnsi"/>
                <w:lang w:val="bs-Latn-BA"/>
              </w:rPr>
              <w:t>Umjesto predložene granice od od 8% BDP-a Federacije, predlaže 10% BDP-a FBiH, imaju</w:t>
            </w:r>
            <w:r w:rsidR="00AF3B68">
              <w:rPr>
                <w:rFonts w:cstheme="minorHAnsi"/>
                <w:lang w:val="bs-Latn-BA"/>
              </w:rPr>
              <w:t>ć</w:t>
            </w:r>
            <w:r w:rsidRPr="00B571DC">
              <w:rPr>
                <w:rFonts w:cstheme="minorHAnsi"/>
                <w:lang w:val="bs-Latn-BA"/>
              </w:rPr>
              <w:t>i u vidu konkretni doprinos tražioca garancije u BDP-u. Isto tako i sektorska izloženost bi se trebala povećati na 20%, imajući u vidu planirana ulaganja u energetski sektor</w:t>
            </w:r>
            <w:r w:rsidR="00AF3B68">
              <w:rPr>
                <w:rFonts w:cstheme="minorHAnsi"/>
                <w:lang w:val="bs-Latn-BA"/>
              </w:rPr>
              <w:t>.</w:t>
            </w:r>
          </w:p>
        </w:tc>
        <w:tc>
          <w:tcPr>
            <w:tcW w:w="6520" w:type="dxa"/>
            <w:vAlign w:val="center"/>
          </w:tcPr>
          <w:p w14:paraId="2C6836AD" w14:textId="29310ED7" w:rsidR="00165E85" w:rsidRPr="00B571DC" w:rsidRDefault="00165E85" w:rsidP="004948BF">
            <w:pPr>
              <w:jc w:val="both"/>
              <w:rPr>
                <w:rFonts w:cstheme="minorHAnsi"/>
                <w:b/>
                <w:lang w:val="bs-Latn-BA"/>
              </w:rPr>
            </w:pPr>
            <w:r w:rsidRPr="00B571DC">
              <w:rPr>
                <w:rFonts w:cstheme="minorHAnsi"/>
                <w:b/>
                <w:lang w:val="bs-Latn-BA"/>
              </w:rPr>
              <w:t xml:space="preserve">Komentar prihvaćen. </w:t>
            </w:r>
            <w:r w:rsidR="00AF3B68" w:rsidRPr="00AF3B68">
              <w:rPr>
                <w:rFonts w:cstheme="minorHAnsi"/>
                <w:lang w:val="bs-Latn-BA"/>
              </w:rPr>
              <w:t>U članu 79. stav (1)  propisano je da pojedinačna izloženost Federacije prema jednom pravnom licu po osnovu indirektnog duga i neotplaćenog garantiranog duga ne može biti veća od 10% BDP-a</w:t>
            </w:r>
            <w:r w:rsidR="00AF3B68">
              <w:rPr>
                <w:rFonts w:cstheme="minorHAnsi"/>
                <w:lang w:val="bs-Latn-BA"/>
              </w:rPr>
              <w:t>. Pored toga,  stav (2) propisuje da p</w:t>
            </w:r>
            <w:r w:rsidR="00AF3B68" w:rsidRPr="00AF3B68">
              <w:rPr>
                <w:rFonts w:cstheme="minorHAnsi"/>
                <w:lang w:val="bs-Latn-BA"/>
              </w:rPr>
              <w:t>ojedinačna izloženost Federacije prema jednom sektoru po osnovu indirektnog duga i neotplaćenog garantiranog duga ne može biti veća od 20% BDP-a.</w:t>
            </w:r>
          </w:p>
        </w:tc>
      </w:tr>
      <w:tr w:rsidR="0077656A" w:rsidRPr="00B571DC" w14:paraId="6A7658E5" w14:textId="77777777" w:rsidTr="00E83DD5">
        <w:tc>
          <w:tcPr>
            <w:tcW w:w="654" w:type="dxa"/>
            <w:vAlign w:val="center"/>
          </w:tcPr>
          <w:p w14:paraId="5C2F4DC3" w14:textId="7DD35902" w:rsidR="0077656A" w:rsidRPr="00B571DC" w:rsidRDefault="00995E98" w:rsidP="004948BF">
            <w:pPr>
              <w:jc w:val="center"/>
              <w:rPr>
                <w:lang w:val="bs-Latn-BA"/>
              </w:rPr>
            </w:pPr>
            <w:r w:rsidRPr="00B571DC">
              <w:rPr>
                <w:lang w:val="bs-Latn-BA"/>
              </w:rPr>
              <w:t>9</w:t>
            </w:r>
            <w:r w:rsidR="00A321AB">
              <w:rPr>
                <w:lang w:val="bs-Latn-BA"/>
              </w:rPr>
              <w:t>2</w:t>
            </w:r>
          </w:p>
        </w:tc>
        <w:tc>
          <w:tcPr>
            <w:tcW w:w="1698" w:type="dxa"/>
            <w:vAlign w:val="center"/>
          </w:tcPr>
          <w:p w14:paraId="0C8D3295" w14:textId="77777777" w:rsidR="0077656A" w:rsidRPr="00B571DC" w:rsidRDefault="0077656A" w:rsidP="004948BF">
            <w:pPr>
              <w:rPr>
                <w:rFonts w:cstheme="minorHAnsi"/>
                <w:lang w:val="bs-Latn-BA"/>
              </w:rPr>
            </w:pPr>
            <w:r w:rsidRPr="00B571DC">
              <w:rPr>
                <w:rFonts w:cstheme="minorHAnsi"/>
                <w:lang w:val="bs-Latn-BA"/>
              </w:rPr>
              <w:t>Član 85.</w:t>
            </w:r>
          </w:p>
          <w:p w14:paraId="1FDA29E4" w14:textId="77777777" w:rsidR="0077656A" w:rsidRPr="00B571DC" w:rsidRDefault="0077656A" w:rsidP="004948BF">
            <w:pPr>
              <w:rPr>
                <w:rFonts w:cstheme="minorHAnsi"/>
                <w:lang w:val="bs-Latn-BA"/>
              </w:rPr>
            </w:pPr>
            <w:r w:rsidRPr="00B571DC">
              <w:rPr>
                <w:rFonts w:cstheme="minorHAnsi"/>
                <w:lang w:val="bs-Latn-BA"/>
              </w:rPr>
              <w:t>Strategija upravljanja dugom</w:t>
            </w:r>
          </w:p>
          <w:p w14:paraId="1DC71AF7" w14:textId="0F85C64E" w:rsidR="0077656A" w:rsidRPr="00B571DC" w:rsidRDefault="0077656A" w:rsidP="004948BF">
            <w:pPr>
              <w:rPr>
                <w:rFonts w:cstheme="minorHAnsi"/>
                <w:lang w:val="bs-Latn-BA"/>
              </w:rPr>
            </w:pPr>
            <w:r w:rsidRPr="00B571DC">
              <w:rPr>
                <w:rFonts w:cstheme="minorHAnsi"/>
                <w:lang w:val="bs-Latn-BA"/>
              </w:rPr>
              <w:t>stav 2.</w:t>
            </w:r>
          </w:p>
        </w:tc>
        <w:tc>
          <w:tcPr>
            <w:tcW w:w="1885" w:type="dxa"/>
            <w:vAlign w:val="center"/>
          </w:tcPr>
          <w:p w14:paraId="7A62497F" w14:textId="7F9CEFE6" w:rsidR="0077656A" w:rsidRPr="00B571DC" w:rsidRDefault="00542A35" w:rsidP="004948BF">
            <w:pPr>
              <w:jc w:val="center"/>
              <w:rPr>
                <w:rFonts w:cstheme="minorHAnsi"/>
                <w:lang w:val="bs-Latn-BA"/>
              </w:rPr>
            </w:pPr>
            <w:r w:rsidRPr="00B571DC">
              <w:rPr>
                <w:rFonts w:cstheme="minorHAnsi"/>
                <w:lang w:val="bs-Latn-BA"/>
              </w:rPr>
              <w:t>MMF</w:t>
            </w:r>
          </w:p>
        </w:tc>
        <w:tc>
          <w:tcPr>
            <w:tcW w:w="4547" w:type="dxa"/>
            <w:vAlign w:val="center"/>
          </w:tcPr>
          <w:p w14:paraId="27AA9030" w14:textId="0ABC2E19" w:rsidR="0077656A" w:rsidRPr="00B571DC" w:rsidRDefault="0077656A" w:rsidP="004948BF">
            <w:pPr>
              <w:jc w:val="both"/>
              <w:rPr>
                <w:rFonts w:cstheme="minorHAnsi"/>
                <w:lang w:val="bs-Latn-BA"/>
              </w:rPr>
            </w:pPr>
            <w:r w:rsidRPr="00B571DC">
              <w:rPr>
                <w:rFonts w:cstheme="minorHAnsi"/>
                <w:lang w:val="bs-Latn-BA"/>
              </w:rPr>
              <w:t>Također bi se trebalo ažurirati godišnje</w:t>
            </w:r>
            <w:r w:rsidR="00AF3B68">
              <w:rPr>
                <w:rFonts w:cstheme="minorHAnsi"/>
                <w:lang w:val="bs-Latn-BA"/>
              </w:rPr>
              <w:t xml:space="preserve"> na temelju kontinuiranog vremenskog okvira </w:t>
            </w:r>
            <w:r w:rsidRPr="00B571DC">
              <w:rPr>
                <w:rFonts w:cstheme="minorHAnsi"/>
                <w:lang w:val="bs-Latn-BA"/>
              </w:rPr>
              <w:t>i pregledat</w:t>
            </w:r>
            <w:r w:rsidR="00AF3B68">
              <w:rPr>
                <w:rFonts w:cstheme="minorHAnsi"/>
                <w:lang w:val="bs-Latn-BA"/>
              </w:rPr>
              <w:t xml:space="preserve">i i </w:t>
            </w:r>
            <w:r w:rsidRPr="00B571DC">
              <w:rPr>
                <w:rFonts w:cstheme="minorHAnsi"/>
                <w:lang w:val="bs-Latn-BA"/>
              </w:rPr>
              <w:t>revidirat</w:t>
            </w:r>
            <w:r w:rsidR="00AF3B68">
              <w:rPr>
                <w:rFonts w:cstheme="minorHAnsi"/>
                <w:lang w:val="bs-Latn-BA"/>
              </w:rPr>
              <w:t>i</w:t>
            </w:r>
            <w:r w:rsidRPr="00B571DC">
              <w:rPr>
                <w:rFonts w:cstheme="minorHAnsi"/>
                <w:lang w:val="bs-Latn-BA"/>
              </w:rPr>
              <w:t xml:space="preserve"> po potrebi</w:t>
            </w:r>
            <w:r w:rsidR="00AF3B68">
              <w:rPr>
                <w:rFonts w:cstheme="minorHAnsi"/>
                <w:lang w:val="bs-Latn-BA"/>
              </w:rPr>
              <w:t>.</w:t>
            </w:r>
          </w:p>
        </w:tc>
        <w:tc>
          <w:tcPr>
            <w:tcW w:w="6520" w:type="dxa"/>
            <w:vAlign w:val="center"/>
          </w:tcPr>
          <w:p w14:paraId="556A4F70" w14:textId="35219557" w:rsidR="0077656A" w:rsidRPr="00B571DC" w:rsidRDefault="0077656A" w:rsidP="004948BF">
            <w:pPr>
              <w:jc w:val="both"/>
              <w:rPr>
                <w:rFonts w:cstheme="minorHAnsi"/>
                <w:b/>
                <w:lang w:val="bs-Latn-BA"/>
              </w:rPr>
            </w:pPr>
            <w:r w:rsidRPr="00B571DC">
              <w:rPr>
                <w:rFonts w:cstheme="minorHAnsi"/>
                <w:b/>
                <w:lang w:val="bs-Latn-BA"/>
              </w:rPr>
              <w:t>Komentar</w:t>
            </w:r>
            <w:r w:rsidR="005D343A">
              <w:rPr>
                <w:rFonts w:cstheme="minorHAnsi"/>
                <w:b/>
                <w:lang w:val="bs-Latn-BA"/>
              </w:rPr>
              <w:t xml:space="preserve">, odnosno preporuka je već ugrađena. </w:t>
            </w:r>
            <w:r w:rsidR="00A321AB">
              <w:rPr>
                <w:rFonts w:cstheme="minorHAnsi"/>
                <w:b/>
                <w:lang w:val="bs-Latn-BA"/>
              </w:rPr>
              <w:t xml:space="preserve"> </w:t>
            </w:r>
            <w:r w:rsidR="005D343A" w:rsidRPr="005D343A">
              <w:rPr>
                <w:rFonts w:cstheme="minorHAnsi"/>
                <w:lang w:val="bs-Latn-BA"/>
              </w:rPr>
              <w:t>Član 83. stav (2)</w:t>
            </w:r>
            <w:r w:rsidR="005D343A">
              <w:rPr>
                <w:rFonts w:cstheme="minorHAnsi"/>
                <w:b/>
                <w:lang w:val="bs-Latn-BA"/>
              </w:rPr>
              <w:t xml:space="preserve"> </w:t>
            </w:r>
            <w:r w:rsidR="005D343A" w:rsidRPr="005D343A">
              <w:rPr>
                <w:rFonts w:cstheme="minorHAnsi"/>
                <w:lang w:val="bs-Latn-BA"/>
              </w:rPr>
              <w:t>propis</w:t>
            </w:r>
            <w:r w:rsidR="005D343A">
              <w:rPr>
                <w:rFonts w:cstheme="minorHAnsi"/>
                <w:lang w:val="bs-Latn-BA"/>
              </w:rPr>
              <w:t>uje</w:t>
            </w:r>
            <w:r w:rsidR="005D343A" w:rsidRPr="005D343A">
              <w:rPr>
                <w:rFonts w:cstheme="minorHAnsi"/>
                <w:lang w:val="bs-Latn-BA"/>
              </w:rPr>
              <w:t xml:space="preserve"> da</w:t>
            </w:r>
            <w:r w:rsidR="005D343A">
              <w:rPr>
                <w:rFonts w:cstheme="minorHAnsi"/>
                <w:lang w:val="bs-Latn-BA"/>
              </w:rPr>
              <w:t xml:space="preserve"> je </w:t>
            </w:r>
            <w:r w:rsidR="005D343A" w:rsidRPr="005D343A">
              <w:rPr>
                <w:rFonts w:cstheme="minorHAnsi"/>
                <w:lang w:val="bs-Latn-BA"/>
              </w:rPr>
              <w:t>Strategija upravljanja dugom je trogodišnji dokument koji se dostavlja Vladi Federacije na usvajanje zajedno sa Prijedlogom Programa javnih investicija Federacije</w:t>
            </w:r>
            <w:r w:rsidR="005D343A">
              <w:rPr>
                <w:rFonts w:cstheme="minorHAnsi"/>
                <w:lang w:val="bs-Latn-BA"/>
              </w:rPr>
              <w:t>, a koji je također trogodišnji dokument koji se u skladu sa budžetskim kalendarom usvaja od strane Vlade Federacije BIH. Slijedom navedenog jasno je  da se i Strategija upravlja dugom ažurira jednom godišnje na roling osnovi, a što je i bio prijedlog MMF-a.</w:t>
            </w:r>
          </w:p>
        </w:tc>
      </w:tr>
      <w:tr w:rsidR="0077656A" w:rsidRPr="00B571DC" w14:paraId="5D10462B" w14:textId="77777777" w:rsidTr="00E83DD5">
        <w:tc>
          <w:tcPr>
            <w:tcW w:w="654" w:type="dxa"/>
            <w:vAlign w:val="center"/>
          </w:tcPr>
          <w:p w14:paraId="58F76E0A" w14:textId="24154C13" w:rsidR="0077656A" w:rsidRPr="00B571DC" w:rsidRDefault="00995E98" w:rsidP="004948BF">
            <w:pPr>
              <w:jc w:val="center"/>
              <w:rPr>
                <w:lang w:val="bs-Latn-BA"/>
              </w:rPr>
            </w:pPr>
            <w:r w:rsidRPr="00B571DC">
              <w:rPr>
                <w:lang w:val="bs-Latn-BA"/>
              </w:rPr>
              <w:t>9</w:t>
            </w:r>
            <w:r w:rsidR="00A321AB">
              <w:rPr>
                <w:lang w:val="bs-Latn-BA"/>
              </w:rPr>
              <w:t>3</w:t>
            </w:r>
          </w:p>
        </w:tc>
        <w:tc>
          <w:tcPr>
            <w:tcW w:w="1698" w:type="dxa"/>
            <w:vAlign w:val="center"/>
          </w:tcPr>
          <w:p w14:paraId="23C96A01" w14:textId="6F896A24" w:rsidR="00593FDD" w:rsidRPr="00B571DC" w:rsidRDefault="00593FDD" w:rsidP="004948BF">
            <w:pPr>
              <w:rPr>
                <w:rFonts w:cstheme="minorHAnsi"/>
                <w:lang w:val="bs-Latn-BA"/>
              </w:rPr>
            </w:pPr>
            <w:r w:rsidRPr="00B571DC">
              <w:rPr>
                <w:rFonts w:cstheme="minorHAnsi"/>
                <w:lang w:val="bs-Latn-BA"/>
              </w:rPr>
              <w:t>Član 89.</w:t>
            </w:r>
          </w:p>
          <w:p w14:paraId="27456487" w14:textId="3EE8441A" w:rsidR="0077656A" w:rsidRPr="00B571DC" w:rsidRDefault="00593FDD" w:rsidP="004948BF">
            <w:pPr>
              <w:rPr>
                <w:rFonts w:cstheme="minorHAnsi"/>
                <w:lang w:val="bs-Latn-BA"/>
              </w:rPr>
            </w:pPr>
            <w:r w:rsidRPr="00B571DC">
              <w:rPr>
                <w:rFonts w:cstheme="minorHAnsi"/>
                <w:lang w:val="bs-Latn-BA"/>
              </w:rPr>
              <w:t>Eksterna revizija</w:t>
            </w:r>
          </w:p>
        </w:tc>
        <w:tc>
          <w:tcPr>
            <w:tcW w:w="1885" w:type="dxa"/>
            <w:vAlign w:val="center"/>
          </w:tcPr>
          <w:p w14:paraId="2C2E624A" w14:textId="7AD1C0D9" w:rsidR="0077656A" w:rsidRPr="00B571DC" w:rsidRDefault="00593FDD" w:rsidP="004948BF">
            <w:pPr>
              <w:jc w:val="center"/>
              <w:rPr>
                <w:rFonts w:cstheme="minorHAnsi"/>
                <w:lang w:val="bs-Latn-BA"/>
              </w:rPr>
            </w:pPr>
            <w:r w:rsidRPr="00B571DC">
              <w:rPr>
                <w:rFonts w:cstheme="minorHAnsi"/>
                <w:lang w:val="bs-Latn-BA"/>
              </w:rPr>
              <w:t>IFC</w:t>
            </w:r>
          </w:p>
        </w:tc>
        <w:tc>
          <w:tcPr>
            <w:tcW w:w="4547" w:type="dxa"/>
            <w:vAlign w:val="center"/>
          </w:tcPr>
          <w:p w14:paraId="0A7D8328" w14:textId="5CB36F55" w:rsidR="0077656A" w:rsidRPr="00B571DC" w:rsidRDefault="00593FDD" w:rsidP="004948BF">
            <w:pPr>
              <w:jc w:val="both"/>
              <w:rPr>
                <w:rFonts w:cstheme="minorHAnsi"/>
                <w:lang w:val="bs-Latn-BA"/>
              </w:rPr>
            </w:pPr>
            <w:r w:rsidRPr="00B571DC">
              <w:rPr>
                <w:rFonts w:cstheme="minorHAnsi"/>
                <w:lang w:val="bs-Latn-BA"/>
              </w:rPr>
              <w:t>Očekivalo se da će član 89. vanjsku reviziju duga po zakonu provesti  "Court of Account". Važno je osigurati da ne postoji kontradiktnost sa zakonima "COA"</w:t>
            </w:r>
          </w:p>
        </w:tc>
        <w:tc>
          <w:tcPr>
            <w:tcW w:w="6520" w:type="dxa"/>
            <w:vAlign w:val="center"/>
          </w:tcPr>
          <w:p w14:paraId="0C1D59F2" w14:textId="0CDAF51B" w:rsidR="0077656A" w:rsidRPr="00B571DC" w:rsidRDefault="00593FDD" w:rsidP="004948BF">
            <w:pPr>
              <w:jc w:val="both"/>
              <w:rPr>
                <w:rFonts w:cstheme="minorHAnsi"/>
                <w:b/>
                <w:lang w:val="bs-Latn-BA"/>
              </w:rPr>
            </w:pPr>
            <w:r w:rsidRPr="00B571DC">
              <w:rPr>
                <w:rFonts w:cstheme="minorHAnsi"/>
                <w:b/>
                <w:lang w:val="bs-Latn-BA"/>
              </w:rPr>
              <w:t xml:space="preserve">Komentar nije prihvaćen. </w:t>
            </w:r>
            <w:r w:rsidRPr="00B571DC">
              <w:rPr>
                <w:rFonts w:cstheme="minorHAnsi"/>
                <w:bCs/>
                <w:lang w:val="bs-Latn-BA"/>
              </w:rPr>
              <w:t>Ured za reviziju</w:t>
            </w:r>
            <w:r w:rsidR="009E3FC9">
              <w:rPr>
                <w:rFonts w:cstheme="minorHAnsi"/>
                <w:bCs/>
                <w:lang w:val="bs-Latn-BA"/>
              </w:rPr>
              <w:t xml:space="preserve"> institucija FBIH</w:t>
            </w:r>
            <w:r w:rsidRPr="00B571DC">
              <w:rPr>
                <w:rFonts w:cstheme="minorHAnsi"/>
                <w:bCs/>
                <w:lang w:val="bs-Latn-BA"/>
              </w:rPr>
              <w:t xml:space="preserve"> svakako radi reviziju </w:t>
            </w:r>
            <w:r w:rsidR="009E3FC9">
              <w:rPr>
                <w:rFonts w:cstheme="minorHAnsi"/>
                <w:bCs/>
                <w:lang w:val="bs-Latn-BA"/>
              </w:rPr>
              <w:t>Federalnog ministarstva finansija</w:t>
            </w:r>
            <w:r w:rsidRPr="00B571DC">
              <w:rPr>
                <w:rFonts w:cstheme="minorHAnsi"/>
                <w:bCs/>
                <w:lang w:val="bs-Latn-BA"/>
              </w:rPr>
              <w:t xml:space="preserve"> i izvršenja </w:t>
            </w:r>
            <w:r w:rsidR="009E3FC9">
              <w:rPr>
                <w:rFonts w:cstheme="minorHAnsi"/>
                <w:bCs/>
                <w:lang w:val="bs-Latn-BA"/>
              </w:rPr>
              <w:t>B</w:t>
            </w:r>
            <w:r w:rsidRPr="00B571DC">
              <w:rPr>
                <w:rFonts w:cstheme="minorHAnsi"/>
                <w:bCs/>
                <w:lang w:val="bs-Latn-BA"/>
              </w:rPr>
              <w:t>udžeta</w:t>
            </w:r>
            <w:r w:rsidR="009E3FC9">
              <w:rPr>
                <w:rFonts w:cstheme="minorHAnsi"/>
                <w:bCs/>
                <w:lang w:val="bs-Latn-BA"/>
              </w:rPr>
              <w:t xml:space="preserve"> FBiH</w:t>
            </w:r>
            <w:r w:rsidRPr="00B571DC">
              <w:rPr>
                <w:rFonts w:cstheme="minorHAnsi"/>
                <w:bCs/>
                <w:lang w:val="bs-Latn-BA"/>
              </w:rPr>
              <w:t xml:space="preserve"> svake godine ali to je javna revizija</w:t>
            </w:r>
            <w:r w:rsidR="009E3FC9">
              <w:rPr>
                <w:rFonts w:cstheme="minorHAnsi"/>
                <w:bCs/>
                <w:lang w:val="bs-Latn-BA"/>
              </w:rPr>
              <w:t>. O</w:t>
            </w:r>
            <w:r w:rsidRPr="00B571DC">
              <w:rPr>
                <w:rFonts w:cstheme="minorHAnsi"/>
                <w:bCs/>
                <w:lang w:val="bs-Latn-BA"/>
              </w:rPr>
              <w:t xml:space="preserve">vdje </w:t>
            </w:r>
            <w:r w:rsidR="009A54C2">
              <w:rPr>
                <w:rFonts w:cstheme="minorHAnsi"/>
                <w:bCs/>
                <w:lang w:val="bs-Latn-BA"/>
              </w:rPr>
              <w:t>je riječ</w:t>
            </w:r>
            <w:r w:rsidRPr="00B571DC">
              <w:rPr>
                <w:rFonts w:cstheme="minorHAnsi"/>
                <w:bCs/>
                <w:lang w:val="bs-Latn-BA"/>
              </w:rPr>
              <w:t xml:space="preserve"> o </w:t>
            </w:r>
            <w:r w:rsidR="009E3FC9">
              <w:rPr>
                <w:rFonts w:cstheme="minorHAnsi"/>
                <w:bCs/>
                <w:lang w:val="bs-Latn-BA"/>
              </w:rPr>
              <w:t xml:space="preserve">ciljanoj </w:t>
            </w:r>
            <w:r w:rsidRPr="00B571DC">
              <w:rPr>
                <w:rFonts w:cstheme="minorHAnsi"/>
                <w:bCs/>
                <w:lang w:val="bs-Latn-BA"/>
              </w:rPr>
              <w:t xml:space="preserve">eksternoj </w:t>
            </w:r>
            <w:r w:rsidR="009A54C2">
              <w:rPr>
                <w:rFonts w:cstheme="minorHAnsi"/>
                <w:bCs/>
                <w:lang w:val="bs-Latn-BA"/>
              </w:rPr>
              <w:t xml:space="preserve">(nejavnoj) </w:t>
            </w:r>
            <w:r w:rsidRPr="00B571DC">
              <w:rPr>
                <w:rFonts w:cstheme="minorHAnsi"/>
                <w:bCs/>
                <w:lang w:val="bs-Latn-BA"/>
              </w:rPr>
              <w:t>reviziji operacija duga</w:t>
            </w:r>
            <w:r w:rsidR="009E3FC9">
              <w:rPr>
                <w:rFonts w:cstheme="minorHAnsi"/>
                <w:bCs/>
                <w:lang w:val="bs-Latn-BA"/>
              </w:rPr>
              <w:t>, što je bila preporuka eksperata Svjetske banke i EBRD-a kako bi se od strane neovisnih revizora potvrdili podaci i informacije o transakcijama duga.</w:t>
            </w:r>
          </w:p>
        </w:tc>
      </w:tr>
      <w:tr w:rsidR="00C122FD" w:rsidRPr="00B571DC" w14:paraId="2E7E25D2" w14:textId="77777777" w:rsidTr="00E83DD5">
        <w:tc>
          <w:tcPr>
            <w:tcW w:w="654" w:type="dxa"/>
            <w:vAlign w:val="center"/>
          </w:tcPr>
          <w:p w14:paraId="41D7EDD9" w14:textId="5B2C714C" w:rsidR="00C122FD" w:rsidRPr="00B571DC" w:rsidRDefault="00995E98" w:rsidP="004948BF">
            <w:pPr>
              <w:jc w:val="center"/>
              <w:rPr>
                <w:lang w:val="bs-Latn-BA"/>
              </w:rPr>
            </w:pPr>
            <w:r w:rsidRPr="00B571DC">
              <w:rPr>
                <w:lang w:val="bs-Latn-BA"/>
              </w:rPr>
              <w:t>9</w:t>
            </w:r>
            <w:r w:rsidR="00CE6408">
              <w:rPr>
                <w:lang w:val="bs-Latn-BA"/>
              </w:rPr>
              <w:t>4</w:t>
            </w:r>
          </w:p>
        </w:tc>
        <w:tc>
          <w:tcPr>
            <w:tcW w:w="1698" w:type="dxa"/>
            <w:vAlign w:val="center"/>
          </w:tcPr>
          <w:p w14:paraId="7F93DC3A" w14:textId="4CBA9824" w:rsidR="00C122FD" w:rsidRPr="00B571DC" w:rsidRDefault="00C122FD" w:rsidP="004948BF">
            <w:pPr>
              <w:rPr>
                <w:rFonts w:cstheme="minorHAnsi"/>
                <w:lang w:val="bs-Latn-BA"/>
              </w:rPr>
            </w:pPr>
            <w:r w:rsidRPr="00B571DC">
              <w:rPr>
                <w:rFonts w:cstheme="minorHAnsi"/>
                <w:lang w:val="bs-Latn-BA"/>
              </w:rPr>
              <w:t>Član 92.</w:t>
            </w:r>
          </w:p>
          <w:p w14:paraId="667487FE" w14:textId="1D3563AC" w:rsidR="00C122FD" w:rsidRPr="00B571DC" w:rsidRDefault="00C122FD" w:rsidP="004948BF">
            <w:pPr>
              <w:rPr>
                <w:rFonts w:cstheme="minorHAnsi"/>
                <w:lang w:val="bs-Latn-BA"/>
              </w:rPr>
            </w:pPr>
            <w:r w:rsidRPr="00B571DC">
              <w:rPr>
                <w:rFonts w:cstheme="minorHAnsi"/>
                <w:lang w:val="bs-Latn-BA"/>
              </w:rPr>
              <w:t>Rokovi za donošenje provedbenih propisa</w:t>
            </w:r>
          </w:p>
          <w:p w14:paraId="13CC73ED" w14:textId="1FA26E46" w:rsidR="00C122FD" w:rsidRPr="00B571DC" w:rsidRDefault="00C122FD" w:rsidP="004948BF">
            <w:pPr>
              <w:rPr>
                <w:rFonts w:cstheme="minorHAnsi"/>
                <w:lang w:val="bs-Latn-BA"/>
              </w:rPr>
            </w:pPr>
            <w:r w:rsidRPr="00B571DC">
              <w:rPr>
                <w:rFonts w:cstheme="minorHAnsi"/>
                <w:lang w:val="bs-Latn-BA"/>
              </w:rPr>
              <w:t>stav 1.</w:t>
            </w:r>
          </w:p>
        </w:tc>
        <w:tc>
          <w:tcPr>
            <w:tcW w:w="1885" w:type="dxa"/>
            <w:vAlign w:val="center"/>
          </w:tcPr>
          <w:p w14:paraId="258819A0" w14:textId="0F78BEA4" w:rsidR="00C122FD" w:rsidRPr="00B571DC" w:rsidRDefault="00C122FD" w:rsidP="004948BF">
            <w:pPr>
              <w:jc w:val="center"/>
              <w:rPr>
                <w:rFonts w:cstheme="minorHAnsi"/>
                <w:lang w:val="bs-Latn-BA"/>
              </w:rPr>
            </w:pPr>
            <w:r w:rsidRPr="00B571DC">
              <w:rPr>
                <w:rFonts w:cstheme="minorHAnsi"/>
                <w:lang w:val="bs-Latn-BA"/>
              </w:rPr>
              <w:t>Ministarstvo finansija KS</w:t>
            </w:r>
          </w:p>
        </w:tc>
        <w:tc>
          <w:tcPr>
            <w:tcW w:w="4547" w:type="dxa"/>
            <w:vAlign w:val="center"/>
          </w:tcPr>
          <w:p w14:paraId="714BD063" w14:textId="7B0165C5" w:rsidR="00C122FD" w:rsidRPr="00B571DC" w:rsidRDefault="00D431BA" w:rsidP="004948BF">
            <w:pPr>
              <w:jc w:val="both"/>
              <w:rPr>
                <w:rFonts w:cstheme="minorHAnsi"/>
                <w:lang w:val="bs-Latn-BA"/>
              </w:rPr>
            </w:pPr>
            <w:r>
              <w:rPr>
                <w:rFonts w:cstheme="minorHAnsi"/>
                <w:lang w:val="bs-Latn-BA"/>
              </w:rPr>
              <w:t>B</w:t>
            </w:r>
            <w:r w:rsidR="00C122FD" w:rsidRPr="00B571DC">
              <w:rPr>
                <w:rFonts w:cstheme="minorHAnsi"/>
                <w:lang w:val="bs-Latn-BA"/>
              </w:rPr>
              <w:t>risati riječi „45. stav (2)“</w:t>
            </w:r>
          </w:p>
        </w:tc>
        <w:tc>
          <w:tcPr>
            <w:tcW w:w="6520" w:type="dxa"/>
            <w:vAlign w:val="center"/>
          </w:tcPr>
          <w:p w14:paraId="048647D3" w14:textId="4AA57C81" w:rsidR="00C122FD" w:rsidRPr="00B571DC" w:rsidRDefault="00C122FD" w:rsidP="004948BF">
            <w:pPr>
              <w:jc w:val="both"/>
              <w:rPr>
                <w:rFonts w:cstheme="minorHAnsi"/>
                <w:b/>
                <w:lang w:val="bs-Latn-BA"/>
              </w:rPr>
            </w:pPr>
            <w:r w:rsidRPr="00B571DC">
              <w:rPr>
                <w:rFonts w:cstheme="minorHAnsi"/>
                <w:b/>
                <w:lang w:val="bs-Latn-BA"/>
              </w:rPr>
              <w:t xml:space="preserve">Komentar prihvaćen. </w:t>
            </w:r>
            <w:r w:rsidR="00D431BA" w:rsidRPr="00D431BA">
              <w:rPr>
                <w:rFonts w:cstheme="minorHAnsi"/>
                <w:lang w:val="bs-Latn-BA"/>
              </w:rPr>
              <w:t xml:space="preserve">Član 90. </w:t>
            </w:r>
            <w:r w:rsidR="00D431BA">
              <w:rPr>
                <w:rFonts w:cstheme="minorHAnsi"/>
                <w:lang w:val="bs-Latn-BA"/>
              </w:rPr>
              <w:t>koji propisuje rokove za donošenj</w:t>
            </w:r>
            <w:r w:rsidR="00CE6408">
              <w:rPr>
                <w:rFonts w:cstheme="minorHAnsi"/>
                <w:lang w:val="bs-Latn-BA"/>
              </w:rPr>
              <w:t>e</w:t>
            </w:r>
            <w:r w:rsidR="00D431BA">
              <w:rPr>
                <w:rFonts w:cstheme="minorHAnsi"/>
                <w:lang w:val="bs-Latn-BA"/>
              </w:rPr>
              <w:t xml:space="preserve"> provedbenih propisa je značajno </w:t>
            </w:r>
            <w:r w:rsidR="00D431BA" w:rsidRPr="00D431BA">
              <w:rPr>
                <w:rFonts w:cstheme="minorHAnsi"/>
                <w:lang w:val="bs-Latn-BA"/>
              </w:rPr>
              <w:t>korigovan</w:t>
            </w:r>
            <w:r w:rsidR="00D431BA">
              <w:rPr>
                <w:rFonts w:cstheme="minorHAnsi"/>
                <w:lang w:val="bs-Latn-BA"/>
              </w:rPr>
              <w:t xml:space="preserve"> u odnosu na prednacrt zakona, obzirom da je Federalno ministarstvo prihvatilo da objavljuje i godišnje ažurira liste subjekata </w:t>
            </w:r>
            <w:r w:rsidR="00CE6408">
              <w:rPr>
                <w:rFonts w:cstheme="minorHAnsi"/>
                <w:lang w:val="bs-Latn-BA"/>
              </w:rPr>
              <w:t xml:space="preserve">iz čl. 15., 16., i 17. </w:t>
            </w:r>
            <w:r w:rsidR="00D431BA">
              <w:rPr>
                <w:rFonts w:cstheme="minorHAnsi"/>
                <w:lang w:val="bs-Latn-BA"/>
              </w:rPr>
              <w:t>na koje se saglasnosti odnose.</w:t>
            </w:r>
            <w:r w:rsidR="00CE6408">
              <w:rPr>
                <w:rFonts w:cstheme="minorHAnsi"/>
                <w:lang w:val="bs-Latn-BA"/>
              </w:rPr>
              <w:t xml:space="preserve"> Ovom intervencijom prestala je potreba da resorna federalna i kantonalna ministarstva ažuriraju takve liste. Federalno ministarstvo </w:t>
            </w:r>
            <w:r w:rsidR="00CE6408">
              <w:rPr>
                <w:rFonts w:cstheme="minorHAnsi"/>
                <w:lang w:val="bs-Latn-BA"/>
              </w:rPr>
              <w:lastRenderedPageBreak/>
              <w:t>finansija će liste takvih subjekata ažur</w:t>
            </w:r>
            <w:r w:rsidR="00AE205B">
              <w:rPr>
                <w:rFonts w:cstheme="minorHAnsi"/>
                <w:lang w:val="bs-Latn-BA"/>
              </w:rPr>
              <w:t>ir</w:t>
            </w:r>
            <w:r w:rsidR="00CE6408">
              <w:rPr>
                <w:rFonts w:cstheme="minorHAnsi"/>
                <w:lang w:val="bs-Latn-BA"/>
              </w:rPr>
              <w:t>ati godišnje na temelju izvještaja Federalnog zavoda za statistiku, Finansijsko-informatičke agencije i izvještaja o dugu.</w:t>
            </w:r>
          </w:p>
        </w:tc>
      </w:tr>
      <w:tr w:rsidR="00FB17B9" w:rsidRPr="00B571DC" w14:paraId="05FB6EF6" w14:textId="77777777" w:rsidTr="00E83DD5">
        <w:tc>
          <w:tcPr>
            <w:tcW w:w="654" w:type="dxa"/>
            <w:vAlign w:val="center"/>
          </w:tcPr>
          <w:p w14:paraId="1596616F" w14:textId="56C33B6D" w:rsidR="00FB17B9" w:rsidRPr="00B571DC" w:rsidRDefault="00CE6408" w:rsidP="004948BF">
            <w:pPr>
              <w:jc w:val="center"/>
              <w:rPr>
                <w:lang w:val="bs-Latn-BA"/>
              </w:rPr>
            </w:pPr>
            <w:r>
              <w:rPr>
                <w:lang w:val="bs-Latn-BA"/>
              </w:rPr>
              <w:lastRenderedPageBreak/>
              <w:t>95</w:t>
            </w:r>
          </w:p>
        </w:tc>
        <w:tc>
          <w:tcPr>
            <w:tcW w:w="1698" w:type="dxa"/>
            <w:vAlign w:val="center"/>
          </w:tcPr>
          <w:p w14:paraId="27A2815F" w14:textId="77777777" w:rsidR="00FB17B9" w:rsidRPr="00B571DC" w:rsidRDefault="00FB17B9" w:rsidP="00FB17B9">
            <w:pPr>
              <w:rPr>
                <w:rFonts w:cstheme="minorHAnsi"/>
                <w:lang w:val="bs-Latn-BA"/>
              </w:rPr>
            </w:pPr>
            <w:r w:rsidRPr="00B571DC">
              <w:rPr>
                <w:rFonts w:cstheme="minorHAnsi"/>
                <w:lang w:val="bs-Latn-BA"/>
              </w:rPr>
              <w:t>Član 92.</w:t>
            </w:r>
          </w:p>
          <w:p w14:paraId="2049D994" w14:textId="77777777" w:rsidR="00FB17B9" w:rsidRPr="00B571DC" w:rsidRDefault="00FB17B9" w:rsidP="00FB17B9">
            <w:pPr>
              <w:rPr>
                <w:rFonts w:cstheme="minorHAnsi"/>
                <w:lang w:val="bs-Latn-BA"/>
              </w:rPr>
            </w:pPr>
            <w:r w:rsidRPr="00B571DC">
              <w:rPr>
                <w:rFonts w:cstheme="minorHAnsi"/>
                <w:lang w:val="bs-Latn-BA"/>
              </w:rPr>
              <w:t>Rokovi za donošenje provedbenih propisa</w:t>
            </w:r>
          </w:p>
          <w:p w14:paraId="4524A096" w14:textId="4C2CC1DB" w:rsidR="00FB17B9" w:rsidRPr="00B571DC" w:rsidRDefault="00FB17B9" w:rsidP="00FB17B9">
            <w:pPr>
              <w:rPr>
                <w:rFonts w:cstheme="minorHAnsi"/>
                <w:lang w:val="bs-Latn-BA"/>
              </w:rPr>
            </w:pPr>
            <w:r w:rsidRPr="00B571DC">
              <w:rPr>
                <w:rFonts w:cstheme="minorHAnsi"/>
                <w:lang w:val="bs-Latn-BA"/>
              </w:rPr>
              <w:t>stav 2.</w:t>
            </w:r>
          </w:p>
        </w:tc>
        <w:tc>
          <w:tcPr>
            <w:tcW w:w="1885" w:type="dxa"/>
            <w:vAlign w:val="center"/>
          </w:tcPr>
          <w:p w14:paraId="29317C5A" w14:textId="5DBBCA3D" w:rsidR="00FB17B9" w:rsidRPr="00B571DC" w:rsidRDefault="00FB17B9" w:rsidP="004948BF">
            <w:pPr>
              <w:jc w:val="center"/>
              <w:rPr>
                <w:rFonts w:cstheme="minorHAnsi"/>
                <w:lang w:val="bs-Latn-BA"/>
              </w:rPr>
            </w:pPr>
            <w:r w:rsidRPr="00B571DC">
              <w:rPr>
                <w:rFonts w:cstheme="minorHAnsi"/>
                <w:lang w:val="bs-Latn-BA"/>
              </w:rPr>
              <w:t>JP Elektroprivreda BiH</w:t>
            </w:r>
          </w:p>
        </w:tc>
        <w:tc>
          <w:tcPr>
            <w:tcW w:w="4547" w:type="dxa"/>
            <w:vAlign w:val="center"/>
          </w:tcPr>
          <w:p w14:paraId="6A7C44B6" w14:textId="623F4A86" w:rsidR="00FB17B9" w:rsidRPr="00B571DC" w:rsidRDefault="009A54C2" w:rsidP="004948BF">
            <w:pPr>
              <w:jc w:val="both"/>
              <w:rPr>
                <w:rFonts w:cstheme="minorHAnsi"/>
                <w:lang w:val="bs-Latn-BA"/>
              </w:rPr>
            </w:pPr>
            <w:r>
              <w:rPr>
                <w:rFonts w:cstheme="minorHAnsi"/>
                <w:lang w:val="bs-Latn-BA"/>
              </w:rPr>
              <w:t>U</w:t>
            </w:r>
            <w:r w:rsidR="00FB17B9" w:rsidRPr="00B571DC">
              <w:rPr>
                <w:rFonts w:cstheme="minorHAnsi"/>
                <w:lang w:val="bs-Latn-BA"/>
              </w:rPr>
              <w:t xml:space="preserve"> stavu 2. potrebno je dodati i resorno ministarstvo (zbog člana 17.) </w:t>
            </w:r>
          </w:p>
        </w:tc>
        <w:tc>
          <w:tcPr>
            <w:tcW w:w="6520" w:type="dxa"/>
            <w:vAlign w:val="center"/>
          </w:tcPr>
          <w:p w14:paraId="3C64E6EA" w14:textId="072CF3D4" w:rsidR="00FB17B9" w:rsidRPr="00B571DC" w:rsidRDefault="00CE6408" w:rsidP="004948BF">
            <w:pPr>
              <w:jc w:val="both"/>
              <w:rPr>
                <w:rFonts w:cstheme="minorHAnsi"/>
                <w:b/>
                <w:lang w:val="bs-Latn-BA"/>
              </w:rPr>
            </w:pPr>
            <w:r w:rsidRPr="00D431BA">
              <w:rPr>
                <w:rFonts w:cstheme="minorHAnsi"/>
                <w:lang w:val="bs-Latn-BA"/>
              </w:rPr>
              <w:t xml:space="preserve">Član 90. </w:t>
            </w:r>
            <w:r>
              <w:rPr>
                <w:rFonts w:cstheme="minorHAnsi"/>
                <w:lang w:val="bs-Latn-BA"/>
              </w:rPr>
              <w:t xml:space="preserve">koji propisuje rokove za donošenje provedbenih propisa je značajno </w:t>
            </w:r>
            <w:r w:rsidRPr="00D431BA">
              <w:rPr>
                <w:rFonts w:cstheme="minorHAnsi"/>
                <w:lang w:val="bs-Latn-BA"/>
              </w:rPr>
              <w:t>korigovan</w:t>
            </w:r>
            <w:r>
              <w:rPr>
                <w:rFonts w:cstheme="minorHAnsi"/>
                <w:lang w:val="bs-Latn-BA"/>
              </w:rPr>
              <w:t xml:space="preserve"> u odnosu na prednacrt zakona, obzirom da je Federalno ministarstvo prihvatilo da objavljuje i godišnje ažurira liste subjekata iz čl. 15., 16., i 17. na koje se saglasnosti odnose. Ovom intervencijom prestala je potreba da resorna federalna i kantonalna ministarstva ažuriraju takve liste. Federalno ministarstvo finansija će liste takvih subjekata ažur</w:t>
            </w:r>
            <w:r w:rsidR="00AE205B">
              <w:rPr>
                <w:rFonts w:cstheme="minorHAnsi"/>
                <w:lang w:val="bs-Latn-BA"/>
              </w:rPr>
              <w:t>ir</w:t>
            </w:r>
            <w:r>
              <w:rPr>
                <w:rFonts w:cstheme="minorHAnsi"/>
                <w:lang w:val="bs-Latn-BA"/>
              </w:rPr>
              <w:t>ati godišnje na temelju izvještaja Federalnog zavoda za statistiku, Finansijsko-informatičke agencije i izvještaja o dugu.</w:t>
            </w:r>
          </w:p>
        </w:tc>
      </w:tr>
    </w:tbl>
    <w:p w14:paraId="26872DF4" w14:textId="21B5FE01" w:rsidR="0076202A" w:rsidRPr="00B571DC" w:rsidRDefault="0076202A">
      <w:pPr>
        <w:rPr>
          <w:lang w:val="bs-Latn-BA"/>
        </w:rPr>
      </w:pPr>
    </w:p>
    <w:sectPr w:rsidR="0076202A" w:rsidRPr="00B571DC" w:rsidSect="00E83DD5">
      <w:pgSz w:w="16838" w:h="11906" w:orient="landscape"/>
      <w:pgMar w:top="907" w:right="567" w:bottom="68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16"/>
    <w:rsid w:val="00061CF2"/>
    <w:rsid w:val="00064B59"/>
    <w:rsid w:val="000664BD"/>
    <w:rsid w:val="000749D4"/>
    <w:rsid w:val="000766CE"/>
    <w:rsid w:val="00081E55"/>
    <w:rsid w:val="00085EAA"/>
    <w:rsid w:val="00095EF3"/>
    <w:rsid w:val="000A40D5"/>
    <w:rsid w:val="000B26EB"/>
    <w:rsid w:val="000C4D64"/>
    <w:rsid w:val="000D6916"/>
    <w:rsid w:val="00122446"/>
    <w:rsid w:val="00136C55"/>
    <w:rsid w:val="0013795F"/>
    <w:rsid w:val="00146672"/>
    <w:rsid w:val="00146B99"/>
    <w:rsid w:val="00154F96"/>
    <w:rsid w:val="00162061"/>
    <w:rsid w:val="00165E85"/>
    <w:rsid w:val="00180C36"/>
    <w:rsid w:val="00196B6E"/>
    <w:rsid w:val="001B6E86"/>
    <w:rsid w:val="001D6F4C"/>
    <w:rsid w:val="001F1924"/>
    <w:rsid w:val="001F7640"/>
    <w:rsid w:val="002008F4"/>
    <w:rsid w:val="00204570"/>
    <w:rsid w:val="00213313"/>
    <w:rsid w:val="002149C4"/>
    <w:rsid w:val="00230850"/>
    <w:rsid w:val="0026353B"/>
    <w:rsid w:val="002731E0"/>
    <w:rsid w:val="002A16B3"/>
    <w:rsid w:val="002B0F32"/>
    <w:rsid w:val="002E46FC"/>
    <w:rsid w:val="002F7C7C"/>
    <w:rsid w:val="00300358"/>
    <w:rsid w:val="00304EC8"/>
    <w:rsid w:val="003050C5"/>
    <w:rsid w:val="00320E9C"/>
    <w:rsid w:val="0032277B"/>
    <w:rsid w:val="003263F2"/>
    <w:rsid w:val="00326666"/>
    <w:rsid w:val="00362926"/>
    <w:rsid w:val="00364082"/>
    <w:rsid w:val="00383A6E"/>
    <w:rsid w:val="003842D0"/>
    <w:rsid w:val="00390426"/>
    <w:rsid w:val="003C182A"/>
    <w:rsid w:val="003E31C8"/>
    <w:rsid w:val="003E57EB"/>
    <w:rsid w:val="003F2065"/>
    <w:rsid w:val="00414A91"/>
    <w:rsid w:val="004153D8"/>
    <w:rsid w:val="004154F4"/>
    <w:rsid w:val="00424018"/>
    <w:rsid w:val="00425300"/>
    <w:rsid w:val="00446892"/>
    <w:rsid w:val="00480932"/>
    <w:rsid w:val="004822F3"/>
    <w:rsid w:val="004948BF"/>
    <w:rsid w:val="004C16CA"/>
    <w:rsid w:val="004C6CE6"/>
    <w:rsid w:val="004C7142"/>
    <w:rsid w:val="004E5437"/>
    <w:rsid w:val="0051172C"/>
    <w:rsid w:val="00542A35"/>
    <w:rsid w:val="00555D56"/>
    <w:rsid w:val="005853E5"/>
    <w:rsid w:val="00593FDD"/>
    <w:rsid w:val="005A6579"/>
    <w:rsid w:val="005B66CC"/>
    <w:rsid w:val="005D343A"/>
    <w:rsid w:val="005E1793"/>
    <w:rsid w:val="005F7CA7"/>
    <w:rsid w:val="00610FA2"/>
    <w:rsid w:val="0063374F"/>
    <w:rsid w:val="00636E22"/>
    <w:rsid w:val="00646589"/>
    <w:rsid w:val="0065340A"/>
    <w:rsid w:val="006606A1"/>
    <w:rsid w:val="006777E2"/>
    <w:rsid w:val="006E7A3A"/>
    <w:rsid w:val="0072759A"/>
    <w:rsid w:val="007424E2"/>
    <w:rsid w:val="0074726D"/>
    <w:rsid w:val="0076202A"/>
    <w:rsid w:val="00762053"/>
    <w:rsid w:val="00762A42"/>
    <w:rsid w:val="00772259"/>
    <w:rsid w:val="0077544F"/>
    <w:rsid w:val="0077656A"/>
    <w:rsid w:val="00777D4C"/>
    <w:rsid w:val="00780B23"/>
    <w:rsid w:val="007B102D"/>
    <w:rsid w:val="007B3C2D"/>
    <w:rsid w:val="007E25D3"/>
    <w:rsid w:val="00811032"/>
    <w:rsid w:val="00822BAA"/>
    <w:rsid w:val="00832510"/>
    <w:rsid w:val="00843298"/>
    <w:rsid w:val="00844C18"/>
    <w:rsid w:val="00853DD0"/>
    <w:rsid w:val="0086105F"/>
    <w:rsid w:val="008A215E"/>
    <w:rsid w:val="008A5482"/>
    <w:rsid w:val="00903645"/>
    <w:rsid w:val="0090492C"/>
    <w:rsid w:val="00906F4F"/>
    <w:rsid w:val="00922070"/>
    <w:rsid w:val="0093147C"/>
    <w:rsid w:val="009355B8"/>
    <w:rsid w:val="00951C97"/>
    <w:rsid w:val="00961FD3"/>
    <w:rsid w:val="00980722"/>
    <w:rsid w:val="00995E98"/>
    <w:rsid w:val="009A54C2"/>
    <w:rsid w:val="009B2B2C"/>
    <w:rsid w:val="009E3FC9"/>
    <w:rsid w:val="009F2D8D"/>
    <w:rsid w:val="00A069D2"/>
    <w:rsid w:val="00A303D1"/>
    <w:rsid w:val="00A321AB"/>
    <w:rsid w:val="00A374AD"/>
    <w:rsid w:val="00A57BB3"/>
    <w:rsid w:val="00A70A36"/>
    <w:rsid w:val="00A9750E"/>
    <w:rsid w:val="00AD0987"/>
    <w:rsid w:val="00AD6B5B"/>
    <w:rsid w:val="00AE205B"/>
    <w:rsid w:val="00AE5325"/>
    <w:rsid w:val="00AF1A70"/>
    <w:rsid w:val="00AF3B68"/>
    <w:rsid w:val="00B239AE"/>
    <w:rsid w:val="00B53B55"/>
    <w:rsid w:val="00B571DC"/>
    <w:rsid w:val="00B72806"/>
    <w:rsid w:val="00B74A75"/>
    <w:rsid w:val="00B83BA4"/>
    <w:rsid w:val="00B90D88"/>
    <w:rsid w:val="00BA104E"/>
    <w:rsid w:val="00BC144A"/>
    <w:rsid w:val="00BD716D"/>
    <w:rsid w:val="00BF1641"/>
    <w:rsid w:val="00C019C2"/>
    <w:rsid w:val="00C122FD"/>
    <w:rsid w:val="00C20548"/>
    <w:rsid w:val="00C363AC"/>
    <w:rsid w:val="00C41696"/>
    <w:rsid w:val="00C44C0B"/>
    <w:rsid w:val="00C456E5"/>
    <w:rsid w:val="00C62C5E"/>
    <w:rsid w:val="00CB0375"/>
    <w:rsid w:val="00CD6DB2"/>
    <w:rsid w:val="00CD7BD6"/>
    <w:rsid w:val="00CE6408"/>
    <w:rsid w:val="00D3571E"/>
    <w:rsid w:val="00D431BA"/>
    <w:rsid w:val="00D54051"/>
    <w:rsid w:val="00D55A1C"/>
    <w:rsid w:val="00D56B04"/>
    <w:rsid w:val="00D647E7"/>
    <w:rsid w:val="00D911E6"/>
    <w:rsid w:val="00DA7000"/>
    <w:rsid w:val="00DC06D5"/>
    <w:rsid w:val="00DD0357"/>
    <w:rsid w:val="00DD5456"/>
    <w:rsid w:val="00DF729A"/>
    <w:rsid w:val="00E01B07"/>
    <w:rsid w:val="00E11327"/>
    <w:rsid w:val="00E141EB"/>
    <w:rsid w:val="00E152CE"/>
    <w:rsid w:val="00E20D59"/>
    <w:rsid w:val="00E36D2C"/>
    <w:rsid w:val="00E73F3F"/>
    <w:rsid w:val="00E819E7"/>
    <w:rsid w:val="00E83DD5"/>
    <w:rsid w:val="00E97DA0"/>
    <w:rsid w:val="00EC5D8B"/>
    <w:rsid w:val="00EC6095"/>
    <w:rsid w:val="00EE1CF1"/>
    <w:rsid w:val="00EE3F0F"/>
    <w:rsid w:val="00F1102C"/>
    <w:rsid w:val="00F640D0"/>
    <w:rsid w:val="00F9315A"/>
    <w:rsid w:val="00FA3888"/>
    <w:rsid w:val="00FA7376"/>
    <w:rsid w:val="00FB17B9"/>
    <w:rsid w:val="00FD1427"/>
    <w:rsid w:val="00FE2B12"/>
    <w:rsid w:val="00FE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E943"/>
  <w15:chartTrackingRefBased/>
  <w15:docId w15:val="{9B81CAC2-4CE5-426D-B88A-CBDBF165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164">
      <w:bodyDiv w:val="1"/>
      <w:marLeft w:val="0"/>
      <w:marRight w:val="0"/>
      <w:marTop w:val="0"/>
      <w:marBottom w:val="0"/>
      <w:divBdr>
        <w:top w:val="none" w:sz="0" w:space="0" w:color="auto"/>
        <w:left w:val="none" w:sz="0" w:space="0" w:color="auto"/>
        <w:bottom w:val="none" w:sz="0" w:space="0" w:color="auto"/>
        <w:right w:val="none" w:sz="0" w:space="0" w:color="auto"/>
      </w:divBdr>
    </w:div>
    <w:div w:id="39716720">
      <w:bodyDiv w:val="1"/>
      <w:marLeft w:val="0"/>
      <w:marRight w:val="0"/>
      <w:marTop w:val="0"/>
      <w:marBottom w:val="0"/>
      <w:divBdr>
        <w:top w:val="none" w:sz="0" w:space="0" w:color="auto"/>
        <w:left w:val="none" w:sz="0" w:space="0" w:color="auto"/>
        <w:bottom w:val="none" w:sz="0" w:space="0" w:color="auto"/>
        <w:right w:val="none" w:sz="0" w:space="0" w:color="auto"/>
      </w:divBdr>
    </w:div>
    <w:div w:id="43212661">
      <w:bodyDiv w:val="1"/>
      <w:marLeft w:val="0"/>
      <w:marRight w:val="0"/>
      <w:marTop w:val="0"/>
      <w:marBottom w:val="0"/>
      <w:divBdr>
        <w:top w:val="none" w:sz="0" w:space="0" w:color="auto"/>
        <w:left w:val="none" w:sz="0" w:space="0" w:color="auto"/>
        <w:bottom w:val="none" w:sz="0" w:space="0" w:color="auto"/>
        <w:right w:val="none" w:sz="0" w:space="0" w:color="auto"/>
      </w:divBdr>
    </w:div>
    <w:div w:id="46072165">
      <w:bodyDiv w:val="1"/>
      <w:marLeft w:val="0"/>
      <w:marRight w:val="0"/>
      <w:marTop w:val="0"/>
      <w:marBottom w:val="0"/>
      <w:divBdr>
        <w:top w:val="none" w:sz="0" w:space="0" w:color="auto"/>
        <w:left w:val="none" w:sz="0" w:space="0" w:color="auto"/>
        <w:bottom w:val="none" w:sz="0" w:space="0" w:color="auto"/>
        <w:right w:val="none" w:sz="0" w:space="0" w:color="auto"/>
      </w:divBdr>
    </w:div>
    <w:div w:id="70659623">
      <w:bodyDiv w:val="1"/>
      <w:marLeft w:val="0"/>
      <w:marRight w:val="0"/>
      <w:marTop w:val="0"/>
      <w:marBottom w:val="0"/>
      <w:divBdr>
        <w:top w:val="none" w:sz="0" w:space="0" w:color="auto"/>
        <w:left w:val="none" w:sz="0" w:space="0" w:color="auto"/>
        <w:bottom w:val="none" w:sz="0" w:space="0" w:color="auto"/>
        <w:right w:val="none" w:sz="0" w:space="0" w:color="auto"/>
      </w:divBdr>
    </w:div>
    <w:div w:id="83697023">
      <w:bodyDiv w:val="1"/>
      <w:marLeft w:val="0"/>
      <w:marRight w:val="0"/>
      <w:marTop w:val="0"/>
      <w:marBottom w:val="0"/>
      <w:divBdr>
        <w:top w:val="none" w:sz="0" w:space="0" w:color="auto"/>
        <w:left w:val="none" w:sz="0" w:space="0" w:color="auto"/>
        <w:bottom w:val="none" w:sz="0" w:space="0" w:color="auto"/>
        <w:right w:val="none" w:sz="0" w:space="0" w:color="auto"/>
      </w:divBdr>
    </w:div>
    <w:div w:id="88737690">
      <w:bodyDiv w:val="1"/>
      <w:marLeft w:val="0"/>
      <w:marRight w:val="0"/>
      <w:marTop w:val="0"/>
      <w:marBottom w:val="0"/>
      <w:divBdr>
        <w:top w:val="none" w:sz="0" w:space="0" w:color="auto"/>
        <w:left w:val="none" w:sz="0" w:space="0" w:color="auto"/>
        <w:bottom w:val="none" w:sz="0" w:space="0" w:color="auto"/>
        <w:right w:val="none" w:sz="0" w:space="0" w:color="auto"/>
      </w:divBdr>
    </w:div>
    <w:div w:id="135297031">
      <w:bodyDiv w:val="1"/>
      <w:marLeft w:val="0"/>
      <w:marRight w:val="0"/>
      <w:marTop w:val="0"/>
      <w:marBottom w:val="0"/>
      <w:divBdr>
        <w:top w:val="none" w:sz="0" w:space="0" w:color="auto"/>
        <w:left w:val="none" w:sz="0" w:space="0" w:color="auto"/>
        <w:bottom w:val="none" w:sz="0" w:space="0" w:color="auto"/>
        <w:right w:val="none" w:sz="0" w:space="0" w:color="auto"/>
      </w:divBdr>
    </w:div>
    <w:div w:id="149057112">
      <w:bodyDiv w:val="1"/>
      <w:marLeft w:val="0"/>
      <w:marRight w:val="0"/>
      <w:marTop w:val="0"/>
      <w:marBottom w:val="0"/>
      <w:divBdr>
        <w:top w:val="none" w:sz="0" w:space="0" w:color="auto"/>
        <w:left w:val="none" w:sz="0" w:space="0" w:color="auto"/>
        <w:bottom w:val="none" w:sz="0" w:space="0" w:color="auto"/>
        <w:right w:val="none" w:sz="0" w:space="0" w:color="auto"/>
      </w:divBdr>
    </w:div>
    <w:div w:id="153181584">
      <w:bodyDiv w:val="1"/>
      <w:marLeft w:val="0"/>
      <w:marRight w:val="0"/>
      <w:marTop w:val="0"/>
      <w:marBottom w:val="0"/>
      <w:divBdr>
        <w:top w:val="none" w:sz="0" w:space="0" w:color="auto"/>
        <w:left w:val="none" w:sz="0" w:space="0" w:color="auto"/>
        <w:bottom w:val="none" w:sz="0" w:space="0" w:color="auto"/>
        <w:right w:val="none" w:sz="0" w:space="0" w:color="auto"/>
      </w:divBdr>
    </w:div>
    <w:div w:id="156531693">
      <w:bodyDiv w:val="1"/>
      <w:marLeft w:val="0"/>
      <w:marRight w:val="0"/>
      <w:marTop w:val="0"/>
      <w:marBottom w:val="0"/>
      <w:divBdr>
        <w:top w:val="none" w:sz="0" w:space="0" w:color="auto"/>
        <w:left w:val="none" w:sz="0" w:space="0" w:color="auto"/>
        <w:bottom w:val="none" w:sz="0" w:space="0" w:color="auto"/>
        <w:right w:val="none" w:sz="0" w:space="0" w:color="auto"/>
      </w:divBdr>
    </w:div>
    <w:div w:id="160119136">
      <w:bodyDiv w:val="1"/>
      <w:marLeft w:val="0"/>
      <w:marRight w:val="0"/>
      <w:marTop w:val="0"/>
      <w:marBottom w:val="0"/>
      <w:divBdr>
        <w:top w:val="none" w:sz="0" w:space="0" w:color="auto"/>
        <w:left w:val="none" w:sz="0" w:space="0" w:color="auto"/>
        <w:bottom w:val="none" w:sz="0" w:space="0" w:color="auto"/>
        <w:right w:val="none" w:sz="0" w:space="0" w:color="auto"/>
      </w:divBdr>
    </w:div>
    <w:div w:id="186676491">
      <w:bodyDiv w:val="1"/>
      <w:marLeft w:val="0"/>
      <w:marRight w:val="0"/>
      <w:marTop w:val="0"/>
      <w:marBottom w:val="0"/>
      <w:divBdr>
        <w:top w:val="none" w:sz="0" w:space="0" w:color="auto"/>
        <w:left w:val="none" w:sz="0" w:space="0" w:color="auto"/>
        <w:bottom w:val="none" w:sz="0" w:space="0" w:color="auto"/>
        <w:right w:val="none" w:sz="0" w:space="0" w:color="auto"/>
      </w:divBdr>
    </w:div>
    <w:div w:id="212542126">
      <w:bodyDiv w:val="1"/>
      <w:marLeft w:val="0"/>
      <w:marRight w:val="0"/>
      <w:marTop w:val="0"/>
      <w:marBottom w:val="0"/>
      <w:divBdr>
        <w:top w:val="none" w:sz="0" w:space="0" w:color="auto"/>
        <w:left w:val="none" w:sz="0" w:space="0" w:color="auto"/>
        <w:bottom w:val="none" w:sz="0" w:space="0" w:color="auto"/>
        <w:right w:val="none" w:sz="0" w:space="0" w:color="auto"/>
      </w:divBdr>
    </w:div>
    <w:div w:id="224413224">
      <w:bodyDiv w:val="1"/>
      <w:marLeft w:val="0"/>
      <w:marRight w:val="0"/>
      <w:marTop w:val="0"/>
      <w:marBottom w:val="0"/>
      <w:divBdr>
        <w:top w:val="none" w:sz="0" w:space="0" w:color="auto"/>
        <w:left w:val="none" w:sz="0" w:space="0" w:color="auto"/>
        <w:bottom w:val="none" w:sz="0" w:space="0" w:color="auto"/>
        <w:right w:val="none" w:sz="0" w:space="0" w:color="auto"/>
      </w:divBdr>
    </w:div>
    <w:div w:id="232473097">
      <w:bodyDiv w:val="1"/>
      <w:marLeft w:val="0"/>
      <w:marRight w:val="0"/>
      <w:marTop w:val="0"/>
      <w:marBottom w:val="0"/>
      <w:divBdr>
        <w:top w:val="none" w:sz="0" w:space="0" w:color="auto"/>
        <w:left w:val="none" w:sz="0" w:space="0" w:color="auto"/>
        <w:bottom w:val="none" w:sz="0" w:space="0" w:color="auto"/>
        <w:right w:val="none" w:sz="0" w:space="0" w:color="auto"/>
      </w:divBdr>
    </w:div>
    <w:div w:id="348138955">
      <w:bodyDiv w:val="1"/>
      <w:marLeft w:val="0"/>
      <w:marRight w:val="0"/>
      <w:marTop w:val="0"/>
      <w:marBottom w:val="0"/>
      <w:divBdr>
        <w:top w:val="none" w:sz="0" w:space="0" w:color="auto"/>
        <w:left w:val="none" w:sz="0" w:space="0" w:color="auto"/>
        <w:bottom w:val="none" w:sz="0" w:space="0" w:color="auto"/>
        <w:right w:val="none" w:sz="0" w:space="0" w:color="auto"/>
      </w:divBdr>
    </w:div>
    <w:div w:id="348414589">
      <w:bodyDiv w:val="1"/>
      <w:marLeft w:val="0"/>
      <w:marRight w:val="0"/>
      <w:marTop w:val="0"/>
      <w:marBottom w:val="0"/>
      <w:divBdr>
        <w:top w:val="none" w:sz="0" w:space="0" w:color="auto"/>
        <w:left w:val="none" w:sz="0" w:space="0" w:color="auto"/>
        <w:bottom w:val="none" w:sz="0" w:space="0" w:color="auto"/>
        <w:right w:val="none" w:sz="0" w:space="0" w:color="auto"/>
      </w:divBdr>
    </w:div>
    <w:div w:id="354354105">
      <w:bodyDiv w:val="1"/>
      <w:marLeft w:val="0"/>
      <w:marRight w:val="0"/>
      <w:marTop w:val="0"/>
      <w:marBottom w:val="0"/>
      <w:divBdr>
        <w:top w:val="none" w:sz="0" w:space="0" w:color="auto"/>
        <w:left w:val="none" w:sz="0" w:space="0" w:color="auto"/>
        <w:bottom w:val="none" w:sz="0" w:space="0" w:color="auto"/>
        <w:right w:val="none" w:sz="0" w:space="0" w:color="auto"/>
      </w:divBdr>
    </w:div>
    <w:div w:id="415829508">
      <w:bodyDiv w:val="1"/>
      <w:marLeft w:val="0"/>
      <w:marRight w:val="0"/>
      <w:marTop w:val="0"/>
      <w:marBottom w:val="0"/>
      <w:divBdr>
        <w:top w:val="none" w:sz="0" w:space="0" w:color="auto"/>
        <w:left w:val="none" w:sz="0" w:space="0" w:color="auto"/>
        <w:bottom w:val="none" w:sz="0" w:space="0" w:color="auto"/>
        <w:right w:val="none" w:sz="0" w:space="0" w:color="auto"/>
      </w:divBdr>
    </w:div>
    <w:div w:id="421611209">
      <w:bodyDiv w:val="1"/>
      <w:marLeft w:val="0"/>
      <w:marRight w:val="0"/>
      <w:marTop w:val="0"/>
      <w:marBottom w:val="0"/>
      <w:divBdr>
        <w:top w:val="none" w:sz="0" w:space="0" w:color="auto"/>
        <w:left w:val="none" w:sz="0" w:space="0" w:color="auto"/>
        <w:bottom w:val="none" w:sz="0" w:space="0" w:color="auto"/>
        <w:right w:val="none" w:sz="0" w:space="0" w:color="auto"/>
      </w:divBdr>
    </w:div>
    <w:div w:id="425268143">
      <w:bodyDiv w:val="1"/>
      <w:marLeft w:val="0"/>
      <w:marRight w:val="0"/>
      <w:marTop w:val="0"/>
      <w:marBottom w:val="0"/>
      <w:divBdr>
        <w:top w:val="none" w:sz="0" w:space="0" w:color="auto"/>
        <w:left w:val="none" w:sz="0" w:space="0" w:color="auto"/>
        <w:bottom w:val="none" w:sz="0" w:space="0" w:color="auto"/>
        <w:right w:val="none" w:sz="0" w:space="0" w:color="auto"/>
      </w:divBdr>
    </w:div>
    <w:div w:id="446654744">
      <w:bodyDiv w:val="1"/>
      <w:marLeft w:val="0"/>
      <w:marRight w:val="0"/>
      <w:marTop w:val="0"/>
      <w:marBottom w:val="0"/>
      <w:divBdr>
        <w:top w:val="none" w:sz="0" w:space="0" w:color="auto"/>
        <w:left w:val="none" w:sz="0" w:space="0" w:color="auto"/>
        <w:bottom w:val="none" w:sz="0" w:space="0" w:color="auto"/>
        <w:right w:val="none" w:sz="0" w:space="0" w:color="auto"/>
      </w:divBdr>
    </w:div>
    <w:div w:id="451480482">
      <w:bodyDiv w:val="1"/>
      <w:marLeft w:val="0"/>
      <w:marRight w:val="0"/>
      <w:marTop w:val="0"/>
      <w:marBottom w:val="0"/>
      <w:divBdr>
        <w:top w:val="none" w:sz="0" w:space="0" w:color="auto"/>
        <w:left w:val="none" w:sz="0" w:space="0" w:color="auto"/>
        <w:bottom w:val="none" w:sz="0" w:space="0" w:color="auto"/>
        <w:right w:val="none" w:sz="0" w:space="0" w:color="auto"/>
      </w:divBdr>
    </w:div>
    <w:div w:id="507981866">
      <w:bodyDiv w:val="1"/>
      <w:marLeft w:val="0"/>
      <w:marRight w:val="0"/>
      <w:marTop w:val="0"/>
      <w:marBottom w:val="0"/>
      <w:divBdr>
        <w:top w:val="none" w:sz="0" w:space="0" w:color="auto"/>
        <w:left w:val="none" w:sz="0" w:space="0" w:color="auto"/>
        <w:bottom w:val="none" w:sz="0" w:space="0" w:color="auto"/>
        <w:right w:val="none" w:sz="0" w:space="0" w:color="auto"/>
      </w:divBdr>
    </w:div>
    <w:div w:id="511185666">
      <w:bodyDiv w:val="1"/>
      <w:marLeft w:val="0"/>
      <w:marRight w:val="0"/>
      <w:marTop w:val="0"/>
      <w:marBottom w:val="0"/>
      <w:divBdr>
        <w:top w:val="none" w:sz="0" w:space="0" w:color="auto"/>
        <w:left w:val="none" w:sz="0" w:space="0" w:color="auto"/>
        <w:bottom w:val="none" w:sz="0" w:space="0" w:color="auto"/>
        <w:right w:val="none" w:sz="0" w:space="0" w:color="auto"/>
      </w:divBdr>
    </w:div>
    <w:div w:id="512844033">
      <w:bodyDiv w:val="1"/>
      <w:marLeft w:val="0"/>
      <w:marRight w:val="0"/>
      <w:marTop w:val="0"/>
      <w:marBottom w:val="0"/>
      <w:divBdr>
        <w:top w:val="none" w:sz="0" w:space="0" w:color="auto"/>
        <w:left w:val="none" w:sz="0" w:space="0" w:color="auto"/>
        <w:bottom w:val="none" w:sz="0" w:space="0" w:color="auto"/>
        <w:right w:val="none" w:sz="0" w:space="0" w:color="auto"/>
      </w:divBdr>
    </w:div>
    <w:div w:id="543834763">
      <w:bodyDiv w:val="1"/>
      <w:marLeft w:val="0"/>
      <w:marRight w:val="0"/>
      <w:marTop w:val="0"/>
      <w:marBottom w:val="0"/>
      <w:divBdr>
        <w:top w:val="none" w:sz="0" w:space="0" w:color="auto"/>
        <w:left w:val="none" w:sz="0" w:space="0" w:color="auto"/>
        <w:bottom w:val="none" w:sz="0" w:space="0" w:color="auto"/>
        <w:right w:val="none" w:sz="0" w:space="0" w:color="auto"/>
      </w:divBdr>
    </w:div>
    <w:div w:id="544566885">
      <w:bodyDiv w:val="1"/>
      <w:marLeft w:val="0"/>
      <w:marRight w:val="0"/>
      <w:marTop w:val="0"/>
      <w:marBottom w:val="0"/>
      <w:divBdr>
        <w:top w:val="none" w:sz="0" w:space="0" w:color="auto"/>
        <w:left w:val="none" w:sz="0" w:space="0" w:color="auto"/>
        <w:bottom w:val="none" w:sz="0" w:space="0" w:color="auto"/>
        <w:right w:val="none" w:sz="0" w:space="0" w:color="auto"/>
      </w:divBdr>
    </w:div>
    <w:div w:id="551649209">
      <w:bodyDiv w:val="1"/>
      <w:marLeft w:val="0"/>
      <w:marRight w:val="0"/>
      <w:marTop w:val="0"/>
      <w:marBottom w:val="0"/>
      <w:divBdr>
        <w:top w:val="none" w:sz="0" w:space="0" w:color="auto"/>
        <w:left w:val="none" w:sz="0" w:space="0" w:color="auto"/>
        <w:bottom w:val="none" w:sz="0" w:space="0" w:color="auto"/>
        <w:right w:val="none" w:sz="0" w:space="0" w:color="auto"/>
      </w:divBdr>
    </w:div>
    <w:div w:id="552423671">
      <w:bodyDiv w:val="1"/>
      <w:marLeft w:val="0"/>
      <w:marRight w:val="0"/>
      <w:marTop w:val="0"/>
      <w:marBottom w:val="0"/>
      <w:divBdr>
        <w:top w:val="none" w:sz="0" w:space="0" w:color="auto"/>
        <w:left w:val="none" w:sz="0" w:space="0" w:color="auto"/>
        <w:bottom w:val="none" w:sz="0" w:space="0" w:color="auto"/>
        <w:right w:val="none" w:sz="0" w:space="0" w:color="auto"/>
      </w:divBdr>
    </w:div>
    <w:div w:id="583488966">
      <w:bodyDiv w:val="1"/>
      <w:marLeft w:val="0"/>
      <w:marRight w:val="0"/>
      <w:marTop w:val="0"/>
      <w:marBottom w:val="0"/>
      <w:divBdr>
        <w:top w:val="none" w:sz="0" w:space="0" w:color="auto"/>
        <w:left w:val="none" w:sz="0" w:space="0" w:color="auto"/>
        <w:bottom w:val="none" w:sz="0" w:space="0" w:color="auto"/>
        <w:right w:val="none" w:sz="0" w:space="0" w:color="auto"/>
      </w:divBdr>
    </w:div>
    <w:div w:id="600069590">
      <w:bodyDiv w:val="1"/>
      <w:marLeft w:val="0"/>
      <w:marRight w:val="0"/>
      <w:marTop w:val="0"/>
      <w:marBottom w:val="0"/>
      <w:divBdr>
        <w:top w:val="none" w:sz="0" w:space="0" w:color="auto"/>
        <w:left w:val="none" w:sz="0" w:space="0" w:color="auto"/>
        <w:bottom w:val="none" w:sz="0" w:space="0" w:color="auto"/>
        <w:right w:val="none" w:sz="0" w:space="0" w:color="auto"/>
      </w:divBdr>
    </w:div>
    <w:div w:id="683635847">
      <w:bodyDiv w:val="1"/>
      <w:marLeft w:val="0"/>
      <w:marRight w:val="0"/>
      <w:marTop w:val="0"/>
      <w:marBottom w:val="0"/>
      <w:divBdr>
        <w:top w:val="none" w:sz="0" w:space="0" w:color="auto"/>
        <w:left w:val="none" w:sz="0" w:space="0" w:color="auto"/>
        <w:bottom w:val="none" w:sz="0" w:space="0" w:color="auto"/>
        <w:right w:val="none" w:sz="0" w:space="0" w:color="auto"/>
      </w:divBdr>
    </w:div>
    <w:div w:id="694112480">
      <w:bodyDiv w:val="1"/>
      <w:marLeft w:val="0"/>
      <w:marRight w:val="0"/>
      <w:marTop w:val="0"/>
      <w:marBottom w:val="0"/>
      <w:divBdr>
        <w:top w:val="none" w:sz="0" w:space="0" w:color="auto"/>
        <w:left w:val="none" w:sz="0" w:space="0" w:color="auto"/>
        <w:bottom w:val="none" w:sz="0" w:space="0" w:color="auto"/>
        <w:right w:val="none" w:sz="0" w:space="0" w:color="auto"/>
      </w:divBdr>
    </w:div>
    <w:div w:id="702561370">
      <w:bodyDiv w:val="1"/>
      <w:marLeft w:val="0"/>
      <w:marRight w:val="0"/>
      <w:marTop w:val="0"/>
      <w:marBottom w:val="0"/>
      <w:divBdr>
        <w:top w:val="none" w:sz="0" w:space="0" w:color="auto"/>
        <w:left w:val="none" w:sz="0" w:space="0" w:color="auto"/>
        <w:bottom w:val="none" w:sz="0" w:space="0" w:color="auto"/>
        <w:right w:val="none" w:sz="0" w:space="0" w:color="auto"/>
      </w:divBdr>
    </w:div>
    <w:div w:id="748581886">
      <w:bodyDiv w:val="1"/>
      <w:marLeft w:val="0"/>
      <w:marRight w:val="0"/>
      <w:marTop w:val="0"/>
      <w:marBottom w:val="0"/>
      <w:divBdr>
        <w:top w:val="none" w:sz="0" w:space="0" w:color="auto"/>
        <w:left w:val="none" w:sz="0" w:space="0" w:color="auto"/>
        <w:bottom w:val="none" w:sz="0" w:space="0" w:color="auto"/>
        <w:right w:val="none" w:sz="0" w:space="0" w:color="auto"/>
      </w:divBdr>
    </w:div>
    <w:div w:id="753669472">
      <w:bodyDiv w:val="1"/>
      <w:marLeft w:val="0"/>
      <w:marRight w:val="0"/>
      <w:marTop w:val="0"/>
      <w:marBottom w:val="0"/>
      <w:divBdr>
        <w:top w:val="none" w:sz="0" w:space="0" w:color="auto"/>
        <w:left w:val="none" w:sz="0" w:space="0" w:color="auto"/>
        <w:bottom w:val="none" w:sz="0" w:space="0" w:color="auto"/>
        <w:right w:val="none" w:sz="0" w:space="0" w:color="auto"/>
      </w:divBdr>
    </w:div>
    <w:div w:id="780151717">
      <w:bodyDiv w:val="1"/>
      <w:marLeft w:val="0"/>
      <w:marRight w:val="0"/>
      <w:marTop w:val="0"/>
      <w:marBottom w:val="0"/>
      <w:divBdr>
        <w:top w:val="none" w:sz="0" w:space="0" w:color="auto"/>
        <w:left w:val="none" w:sz="0" w:space="0" w:color="auto"/>
        <w:bottom w:val="none" w:sz="0" w:space="0" w:color="auto"/>
        <w:right w:val="none" w:sz="0" w:space="0" w:color="auto"/>
      </w:divBdr>
    </w:div>
    <w:div w:id="797913266">
      <w:bodyDiv w:val="1"/>
      <w:marLeft w:val="0"/>
      <w:marRight w:val="0"/>
      <w:marTop w:val="0"/>
      <w:marBottom w:val="0"/>
      <w:divBdr>
        <w:top w:val="none" w:sz="0" w:space="0" w:color="auto"/>
        <w:left w:val="none" w:sz="0" w:space="0" w:color="auto"/>
        <w:bottom w:val="none" w:sz="0" w:space="0" w:color="auto"/>
        <w:right w:val="none" w:sz="0" w:space="0" w:color="auto"/>
      </w:divBdr>
    </w:div>
    <w:div w:id="799998579">
      <w:bodyDiv w:val="1"/>
      <w:marLeft w:val="0"/>
      <w:marRight w:val="0"/>
      <w:marTop w:val="0"/>
      <w:marBottom w:val="0"/>
      <w:divBdr>
        <w:top w:val="none" w:sz="0" w:space="0" w:color="auto"/>
        <w:left w:val="none" w:sz="0" w:space="0" w:color="auto"/>
        <w:bottom w:val="none" w:sz="0" w:space="0" w:color="auto"/>
        <w:right w:val="none" w:sz="0" w:space="0" w:color="auto"/>
      </w:divBdr>
    </w:div>
    <w:div w:id="838346641">
      <w:bodyDiv w:val="1"/>
      <w:marLeft w:val="0"/>
      <w:marRight w:val="0"/>
      <w:marTop w:val="0"/>
      <w:marBottom w:val="0"/>
      <w:divBdr>
        <w:top w:val="none" w:sz="0" w:space="0" w:color="auto"/>
        <w:left w:val="none" w:sz="0" w:space="0" w:color="auto"/>
        <w:bottom w:val="none" w:sz="0" w:space="0" w:color="auto"/>
        <w:right w:val="none" w:sz="0" w:space="0" w:color="auto"/>
      </w:divBdr>
    </w:div>
    <w:div w:id="862864143">
      <w:bodyDiv w:val="1"/>
      <w:marLeft w:val="0"/>
      <w:marRight w:val="0"/>
      <w:marTop w:val="0"/>
      <w:marBottom w:val="0"/>
      <w:divBdr>
        <w:top w:val="none" w:sz="0" w:space="0" w:color="auto"/>
        <w:left w:val="none" w:sz="0" w:space="0" w:color="auto"/>
        <w:bottom w:val="none" w:sz="0" w:space="0" w:color="auto"/>
        <w:right w:val="none" w:sz="0" w:space="0" w:color="auto"/>
      </w:divBdr>
    </w:div>
    <w:div w:id="870727485">
      <w:bodyDiv w:val="1"/>
      <w:marLeft w:val="0"/>
      <w:marRight w:val="0"/>
      <w:marTop w:val="0"/>
      <w:marBottom w:val="0"/>
      <w:divBdr>
        <w:top w:val="none" w:sz="0" w:space="0" w:color="auto"/>
        <w:left w:val="none" w:sz="0" w:space="0" w:color="auto"/>
        <w:bottom w:val="none" w:sz="0" w:space="0" w:color="auto"/>
        <w:right w:val="none" w:sz="0" w:space="0" w:color="auto"/>
      </w:divBdr>
    </w:div>
    <w:div w:id="896666313">
      <w:bodyDiv w:val="1"/>
      <w:marLeft w:val="0"/>
      <w:marRight w:val="0"/>
      <w:marTop w:val="0"/>
      <w:marBottom w:val="0"/>
      <w:divBdr>
        <w:top w:val="none" w:sz="0" w:space="0" w:color="auto"/>
        <w:left w:val="none" w:sz="0" w:space="0" w:color="auto"/>
        <w:bottom w:val="none" w:sz="0" w:space="0" w:color="auto"/>
        <w:right w:val="none" w:sz="0" w:space="0" w:color="auto"/>
      </w:divBdr>
    </w:div>
    <w:div w:id="924149929">
      <w:bodyDiv w:val="1"/>
      <w:marLeft w:val="0"/>
      <w:marRight w:val="0"/>
      <w:marTop w:val="0"/>
      <w:marBottom w:val="0"/>
      <w:divBdr>
        <w:top w:val="none" w:sz="0" w:space="0" w:color="auto"/>
        <w:left w:val="none" w:sz="0" w:space="0" w:color="auto"/>
        <w:bottom w:val="none" w:sz="0" w:space="0" w:color="auto"/>
        <w:right w:val="none" w:sz="0" w:space="0" w:color="auto"/>
      </w:divBdr>
    </w:div>
    <w:div w:id="929193649">
      <w:bodyDiv w:val="1"/>
      <w:marLeft w:val="0"/>
      <w:marRight w:val="0"/>
      <w:marTop w:val="0"/>
      <w:marBottom w:val="0"/>
      <w:divBdr>
        <w:top w:val="none" w:sz="0" w:space="0" w:color="auto"/>
        <w:left w:val="none" w:sz="0" w:space="0" w:color="auto"/>
        <w:bottom w:val="none" w:sz="0" w:space="0" w:color="auto"/>
        <w:right w:val="none" w:sz="0" w:space="0" w:color="auto"/>
      </w:divBdr>
    </w:div>
    <w:div w:id="932710154">
      <w:bodyDiv w:val="1"/>
      <w:marLeft w:val="0"/>
      <w:marRight w:val="0"/>
      <w:marTop w:val="0"/>
      <w:marBottom w:val="0"/>
      <w:divBdr>
        <w:top w:val="none" w:sz="0" w:space="0" w:color="auto"/>
        <w:left w:val="none" w:sz="0" w:space="0" w:color="auto"/>
        <w:bottom w:val="none" w:sz="0" w:space="0" w:color="auto"/>
        <w:right w:val="none" w:sz="0" w:space="0" w:color="auto"/>
      </w:divBdr>
    </w:div>
    <w:div w:id="941034549">
      <w:bodyDiv w:val="1"/>
      <w:marLeft w:val="0"/>
      <w:marRight w:val="0"/>
      <w:marTop w:val="0"/>
      <w:marBottom w:val="0"/>
      <w:divBdr>
        <w:top w:val="none" w:sz="0" w:space="0" w:color="auto"/>
        <w:left w:val="none" w:sz="0" w:space="0" w:color="auto"/>
        <w:bottom w:val="none" w:sz="0" w:space="0" w:color="auto"/>
        <w:right w:val="none" w:sz="0" w:space="0" w:color="auto"/>
      </w:divBdr>
    </w:div>
    <w:div w:id="948393358">
      <w:bodyDiv w:val="1"/>
      <w:marLeft w:val="0"/>
      <w:marRight w:val="0"/>
      <w:marTop w:val="0"/>
      <w:marBottom w:val="0"/>
      <w:divBdr>
        <w:top w:val="none" w:sz="0" w:space="0" w:color="auto"/>
        <w:left w:val="none" w:sz="0" w:space="0" w:color="auto"/>
        <w:bottom w:val="none" w:sz="0" w:space="0" w:color="auto"/>
        <w:right w:val="none" w:sz="0" w:space="0" w:color="auto"/>
      </w:divBdr>
    </w:div>
    <w:div w:id="965424898">
      <w:bodyDiv w:val="1"/>
      <w:marLeft w:val="0"/>
      <w:marRight w:val="0"/>
      <w:marTop w:val="0"/>
      <w:marBottom w:val="0"/>
      <w:divBdr>
        <w:top w:val="none" w:sz="0" w:space="0" w:color="auto"/>
        <w:left w:val="none" w:sz="0" w:space="0" w:color="auto"/>
        <w:bottom w:val="none" w:sz="0" w:space="0" w:color="auto"/>
        <w:right w:val="none" w:sz="0" w:space="0" w:color="auto"/>
      </w:divBdr>
    </w:div>
    <w:div w:id="996300066">
      <w:bodyDiv w:val="1"/>
      <w:marLeft w:val="0"/>
      <w:marRight w:val="0"/>
      <w:marTop w:val="0"/>
      <w:marBottom w:val="0"/>
      <w:divBdr>
        <w:top w:val="none" w:sz="0" w:space="0" w:color="auto"/>
        <w:left w:val="none" w:sz="0" w:space="0" w:color="auto"/>
        <w:bottom w:val="none" w:sz="0" w:space="0" w:color="auto"/>
        <w:right w:val="none" w:sz="0" w:space="0" w:color="auto"/>
      </w:divBdr>
    </w:div>
    <w:div w:id="1013649865">
      <w:bodyDiv w:val="1"/>
      <w:marLeft w:val="0"/>
      <w:marRight w:val="0"/>
      <w:marTop w:val="0"/>
      <w:marBottom w:val="0"/>
      <w:divBdr>
        <w:top w:val="none" w:sz="0" w:space="0" w:color="auto"/>
        <w:left w:val="none" w:sz="0" w:space="0" w:color="auto"/>
        <w:bottom w:val="none" w:sz="0" w:space="0" w:color="auto"/>
        <w:right w:val="none" w:sz="0" w:space="0" w:color="auto"/>
      </w:divBdr>
    </w:div>
    <w:div w:id="1027176646">
      <w:bodyDiv w:val="1"/>
      <w:marLeft w:val="0"/>
      <w:marRight w:val="0"/>
      <w:marTop w:val="0"/>
      <w:marBottom w:val="0"/>
      <w:divBdr>
        <w:top w:val="none" w:sz="0" w:space="0" w:color="auto"/>
        <w:left w:val="none" w:sz="0" w:space="0" w:color="auto"/>
        <w:bottom w:val="none" w:sz="0" w:space="0" w:color="auto"/>
        <w:right w:val="none" w:sz="0" w:space="0" w:color="auto"/>
      </w:divBdr>
    </w:div>
    <w:div w:id="1042709291">
      <w:bodyDiv w:val="1"/>
      <w:marLeft w:val="0"/>
      <w:marRight w:val="0"/>
      <w:marTop w:val="0"/>
      <w:marBottom w:val="0"/>
      <w:divBdr>
        <w:top w:val="none" w:sz="0" w:space="0" w:color="auto"/>
        <w:left w:val="none" w:sz="0" w:space="0" w:color="auto"/>
        <w:bottom w:val="none" w:sz="0" w:space="0" w:color="auto"/>
        <w:right w:val="none" w:sz="0" w:space="0" w:color="auto"/>
      </w:divBdr>
    </w:div>
    <w:div w:id="1046567670">
      <w:bodyDiv w:val="1"/>
      <w:marLeft w:val="0"/>
      <w:marRight w:val="0"/>
      <w:marTop w:val="0"/>
      <w:marBottom w:val="0"/>
      <w:divBdr>
        <w:top w:val="none" w:sz="0" w:space="0" w:color="auto"/>
        <w:left w:val="none" w:sz="0" w:space="0" w:color="auto"/>
        <w:bottom w:val="none" w:sz="0" w:space="0" w:color="auto"/>
        <w:right w:val="none" w:sz="0" w:space="0" w:color="auto"/>
      </w:divBdr>
    </w:div>
    <w:div w:id="1089427908">
      <w:bodyDiv w:val="1"/>
      <w:marLeft w:val="0"/>
      <w:marRight w:val="0"/>
      <w:marTop w:val="0"/>
      <w:marBottom w:val="0"/>
      <w:divBdr>
        <w:top w:val="none" w:sz="0" w:space="0" w:color="auto"/>
        <w:left w:val="none" w:sz="0" w:space="0" w:color="auto"/>
        <w:bottom w:val="none" w:sz="0" w:space="0" w:color="auto"/>
        <w:right w:val="none" w:sz="0" w:space="0" w:color="auto"/>
      </w:divBdr>
    </w:div>
    <w:div w:id="1097754312">
      <w:bodyDiv w:val="1"/>
      <w:marLeft w:val="0"/>
      <w:marRight w:val="0"/>
      <w:marTop w:val="0"/>
      <w:marBottom w:val="0"/>
      <w:divBdr>
        <w:top w:val="none" w:sz="0" w:space="0" w:color="auto"/>
        <w:left w:val="none" w:sz="0" w:space="0" w:color="auto"/>
        <w:bottom w:val="none" w:sz="0" w:space="0" w:color="auto"/>
        <w:right w:val="none" w:sz="0" w:space="0" w:color="auto"/>
      </w:divBdr>
    </w:div>
    <w:div w:id="1100947909">
      <w:bodyDiv w:val="1"/>
      <w:marLeft w:val="0"/>
      <w:marRight w:val="0"/>
      <w:marTop w:val="0"/>
      <w:marBottom w:val="0"/>
      <w:divBdr>
        <w:top w:val="none" w:sz="0" w:space="0" w:color="auto"/>
        <w:left w:val="none" w:sz="0" w:space="0" w:color="auto"/>
        <w:bottom w:val="none" w:sz="0" w:space="0" w:color="auto"/>
        <w:right w:val="none" w:sz="0" w:space="0" w:color="auto"/>
      </w:divBdr>
    </w:div>
    <w:div w:id="1104571747">
      <w:bodyDiv w:val="1"/>
      <w:marLeft w:val="0"/>
      <w:marRight w:val="0"/>
      <w:marTop w:val="0"/>
      <w:marBottom w:val="0"/>
      <w:divBdr>
        <w:top w:val="none" w:sz="0" w:space="0" w:color="auto"/>
        <w:left w:val="none" w:sz="0" w:space="0" w:color="auto"/>
        <w:bottom w:val="none" w:sz="0" w:space="0" w:color="auto"/>
        <w:right w:val="none" w:sz="0" w:space="0" w:color="auto"/>
      </w:divBdr>
    </w:div>
    <w:div w:id="1116103421">
      <w:bodyDiv w:val="1"/>
      <w:marLeft w:val="0"/>
      <w:marRight w:val="0"/>
      <w:marTop w:val="0"/>
      <w:marBottom w:val="0"/>
      <w:divBdr>
        <w:top w:val="none" w:sz="0" w:space="0" w:color="auto"/>
        <w:left w:val="none" w:sz="0" w:space="0" w:color="auto"/>
        <w:bottom w:val="none" w:sz="0" w:space="0" w:color="auto"/>
        <w:right w:val="none" w:sz="0" w:space="0" w:color="auto"/>
      </w:divBdr>
    </w:div>
    <w:div w:id="1181510667">
      <w:bodyDiv w:val="1"/>
      <w:marLeft w:val="0"/>
      <w:marRight w:val="0"/>
      <w:marTop w:val="0"/>
      <w:marBottom w:val="0"/>
      <w:divBdr>
        <w:top w:val="none" w:sz="0" w:space="0" w:color="auto"/>
        <w:left w:val="none" w:sz="0" w:space="0" w:color="auto"/>
        <w:bottom w:val="none" w:sz="0" w:space="0" w:color="auto"/>
        <w:right w:val="none" w:sz="0" w:space="0" w:color="auto"/>
      </w:divBdr>
    </w:div>
    <w:div w:id="1200970576">
      <w:bodyDiv w:val="1"/>
      <w:marLeft w:val="0"/>
      <w:marRight w:val="0"/>
      <w:marTop w:val="0"/>
      <w:marBottom w:val="0"/>
      <w:divBdr>
        <w:top w:val="none" w:sz="0" w:space="0" w:color="auto"/>
        <w:left w:val="none" w:sz="0" w:space="0" w:color="auto"/>
        <w:bottom w:val="none" w:sz="0" w:space="0" w:color="auto"/>
        <w:right w:val="none" w:sz="0" w:space="0" w:color="auto"/>
      </w:divBdr>
    </w:div>
    <w:div w:id="1226986009">
      <w:bodyDiv w:val="1"/>
      <w:marLeft w:val="0"/>
      <w:marRight w:val="0"/>
      <w:marTop w:val="0"/>
      <w:marBottom w:val="0"/>
      <w:divBdr>
        <w:top w:val="none" w:sz="0" w:space="0" w:color="auto"/>
        <w:left w:val="none" w:sz="0" w:space="0" w:color="auto"/>
        <w:bottom w:val="none" w:sz="0" w:space="0" w:color="auto"/>
        <w:right w:val="none" w:sz="0" w:space="0" w:color="auto"/>
      </w:divBdr>
    </w:div>
    <w:div w:id="1260599179">
      <w:bodyDiv w:val="1"/>
      <w:marLeft w:val="0"/>
      <w:marRight w:val="0"/>
      <w:marTop w:val="0"/>
      <w:marBottom w:val="0"/>
      <w:divBdr>
        <w:top w:val="none" w:sz="0" w:space="0" w:color="auto"/>
        <w:left w:val="none" w:sz="0" w:space="0" w:color="auto"/>
        <w:bottom w:val="none" w:sz="0" w:space="0" w:color="auto"/>
        <w:right w:val="none" w:sz="0" w:space="0" w:color="auto"/>
      </w:divBdr>
    </w:div>
    <w:div w:id="1275593215">
      <w:bodyDiv w:val="1"/>
      <w:marLeft w:val="0"/>
      <w:marRight w:val="0"/>
      <w:marTop w:val="0"/>
      <w:marBottom w:val="0"/>
      <w:divBdr>
        <w:top w:val="none" w:sz="0" w:space="0" w:color="auto"/>
        <w:left w:val="none" w:sz="0" w:space="0" w:color="auto"/>
        <w:bottom w:val="none" w:sz="0" w:space="0" w:color="auto"/>
        <w:right w:val="none" w:sz="0" w:space="0" w:color="auto"/>
      </w:divBdr>
    </w:div>
    <w:div w:id="1295867700">
      <w:bodyDiv w:val="1"/>
      <w:marLeft w:val="0"/>
      <w:marRight w:val="0"/>
      <w:marTop w:val="0"/>
      <w:marBottom w:val="0"/>
      <w:divBdr>
        <w:top w:val="none" w:sz="0" w:space="0" w:color="auto"/>
        <w:left w:val="none" w:sz="0" w:space="0" w:color="auto"/>
        <w:bottom w:val="none" w:sz="0" w:space="0" w:color="auto"/>
        <w:right w:val="none" w:sz="0" w:space="0" w:color="auto"/>
      </w:divBdr>
    </w:div>
    <w:div w:id="1297907435">
      <w:bodyDiv w:val="1"/>
      <w:marLeft w:val="0"/>
      <w:marRight w:val="0"/>
      <w:marTop w:val="0"/>
      <w:marBottom w:val="0"/>
      <w:divBdr>
        <w:top w:val="none" w:sz="0" w:space="0" w:color="auto"/>
        <w:left w:val="none" w:sz="0" w:space="0" w:color="auto"/>
        <w:bottom w:val="none" w:sz="0" w:space="0" w:color="auto"/>
        <w:right w:val="none" w:sz="0" w:space="0" w:color="auto"/>
      </w:divBdr>
    </w:div>
    <w:div w:id="1322001010">
      <w:bodyDiv w:val="1"/>
      <w:marLeft w:val="0"/>
      <w:marRight w:val="0"/>
      <w:marTop w:val="0"/>
      <w:marBottom w:val="0"/>
      <w:divBdr>
        <w:top w:val="none" w:sz="0" w:space="0" w:color="auto"/>
        <w:left w:val="none" w:sz="0" w:space="0" w:color="auto"/>
        <w:bottom w:val="none" w:sz="0" w:space="0" w:color="auto"/>
        <w:right w:val="none" w:sz="0" w:space="0" w:color="auto"/>
      </w:divBdr>
    </w:div>
    <w:div w:id="1323847874">
      <w:bodyDiv w:val="1"/>
      <w:marLeft w:val="0"/>
      <w:marRight w:val="0"/>
      <w:marTop w:val="0"/>
      <w:marBottom w:val="0"/>
      <w:divBdr>
        <w:top w:val="none" w:sz="0" w:space="0" w:color="auto"/>
        <w:left w:val="none" w:sz="0" w:space="0" w:color="auto"/>
        <w:bottom w:val="none" w:sz="0" w:space="0" w:color="auto"/>
        <w:right w:val="none" w:sz="0" w:space="0" w:color="auto"/>
      </w:divBdr>
    </w:div>
    <w:div w:id="1335768139">
      <w:bodyDiv w:val="1"/>
      <w:marLeft w:val="0"/>
      <w:marRight w:val="0"/>
      <w:marTop w:val="0"/>
      <w:marBottom w:val="0"/>
      <w:divBdr>
        <w:top w:val="none" w:sz="0" w:space="0" w:color="auto"/>
        <w:left w:val="none" w:sz="0" w:space="0" w:color="auto"/>
        <w:bottom w:val="none" w:sz="0" w:space="0" w:color="auto"/>
        <w:right w:val="none" w:sz="0" w:space="0" w:color="auto"/>
      </w:divBdr>
    </w:div>
    <w:div w:id="1357805116">
      <w:bodyDiv w:val="1"/>
      <w:marLeft w:val="0"/>
      <w:marRight w:val="0"/>
      <w:marTop w:val="0"/>
      <w:marBottom w:val="0"/>
      <w:divBdr>
        <w:top w:val="none" w:sz="0" w:space="0" w:color="auto"/>
        <w:left w:val="none" w:sz="0" w:space="0" w:color="auto"/>
        <w:bottom w:val="none" w:sz="0" w:space="0" w:color="auto"/>
        <w:right w:val="none" w:sz="0" w:space="0" w:color="auto"/>
      </w:divBdr>
    </w:div>
    <w:div w:id="1364481340">
      <w:bodyDiv w:val="1"/>
      <w:marLeft w:val="0"/>
      <w:marRight w:val="0"/>
      <w:marTop w:val="0"/>
      <w:marBottom w:val="0"/>
      <w:divBdr>
        <w:top w:val="none" w:sz="0" w:space="0" w:color="auto"/>
        <w:left w:val="none" w:sz="0" w:space="0" w:color="auto"/>
        <w:bottom w:val="none" w:sz="0" w:space="0" w:color="auto"/>
        <w:right w:val="none" w:sz="0" w:space="0" w:color="auto"/>
      </w:divBdr>
    </w:div>
    <w:div w:id="1413427130">
      <w:bodyDiv w:val="1"/>
      <w:marLeft w:val="0"/>
      <w:marRight w:val="0"/>
      <w:marTop w:val="0"/>
      <w:marBottom w:val="0"/>
      <w:divBdr>
        <w:top w:val="none" w:sz="0" w:space="0" w:color="auto"/>
        <w:left w:val="none" w:sz="0" w:space="0" w:color="auto"/>
        <w:bottom w:val="none" w:sz="0" w:space="0" w:color="auto"/>
        <w:right w:val="none" w:sz="0" w:space="0" w:color="auto"/>
      </w:divBdr>
    </w:div>
    <w:div w:id="1442605307">
      <w:bodyDiv w:val="1"/>
      <w:marLeft w:val="0"/>
      <w:marRight w:val="0"/>
      <w:marTop w:val="0"/>
      <w:marBottom w:val="0"/>
      <w:divBdr>
        <w:top w:val="none" w:sz="0" w:space="0" w:color="auto"/>
        <w:left w:val="none" w:sz="0" w:space="0" w:color="auto"/>
        <w:bottom w:val="none" w:sz="0" w:space="0" w:color="auto"/>
        <w:right w:val="none" w:sz="0" w:space="0" w:color="auto"/>
      </w:divBdr>
    </w:div>
    <w:div w:id="1447962527">
      <w:bodyDiv w:val="1"/>
      <w:marLeft w:val="0"/>
      <w:marRight w:val="0"/>
      <w:marTop w:val="0"/>
      <w:marBottom w:val="0"/>
      <w:divBdr>
        <w:top w:val="none" w:sz="0" w:space="0" w:color="auto"/>
        <w:left w:val="none" w:sz="0" w:space="0" w:color="auto"/>
        <w:bottom w:val="none" w:sz="0" w:space="0" w:color="auto"/>
        <w:right w:val="none" w:sz="0" w:space="0" w:color="auto"/>
      </w:divBdr>
    </w:div>
    <w:div w:id="1450389219">
      <w:bodyDiv w:val="1"/>
      <w:marLeft w:val="0"/>
      <w:marRight w:val="0"/>
      <w:marTop w:val="0"/>
      <w:marBottom w:val="0"/>
      <w:divBdr>
        <w:top w:val="none" w:sz="0" w:space="0" w:color="auto"/>
        <w:left w:val="none" w:sz="0" w:space="0" w:color="auto"/>
        <w:bottom w:val="none" w:sz="0" w:space="0" w:color="auto"/>
        <w:right w:val="none" w:sz="0" w:space="0" w:color="auto"/>
      </w:divBdr>
    </w:div>
    <w:div w:id="1509558243">
      <w:bodyDiv w:val="1"/>
      <w:marLeft w:val="0"/>
      <w:marRight w:val="0"/>
      <w:marTop w:val="0"/>
      <w:marBottom w:val="0"/>
      <w:divBdr>
        <w:top w:val="none" w:sz="0" w:space="0" w:color="auto"/>
        <w:left w:val="none" w:sz="0" w:space="0" w:color="auto"/>
        <w:bottom w:val="none" w:sz="0" w:space="0" w:color="auto"/>
        <w:right w:val="none" w:sz="0" w:space="0" w:color="auto"/>
      </w:divBdr>
    </w:div>
    <w:div w:id="1511526648">
      <w:bodyDiv w:val="1"/>
      <w:marLeft w:val="0"/>
      <w:marRight w:val="0"/>
      <w:marTop w:val="0"/>
      <w:marBottom w:val="0"/>
      <w:divBdr>
        <w:top w:val="none" w:sz="0" w:space="0" w:color="auto"/>
        <w:left w:val="none" w:sz="0" w:space="0" w:color="auto"/>
        <w:bottom w:val="none" w:sz="0" w:space="0" w:color="auto"/>
        <w:right w:val="none" w:sz="0" w:space="0" w:color="auto"/>
      </w:divBdr>
    </w:div>
    <w:div w:id="1515267540">
      <w:bodyDiv w:val="1"/>
      <w:marLeft w:val="0"/>
      <w:marRight w:val="0"/>
      <w:marTop w:val="0"/>
      <w:marBottom w:val="0"/>
      <w:divBdr>
        <w:top w:val="none" w:sz="0" w:space="0" w:color="auto"/>
        <w:left w:val="none" w:sz="0" w:space="0" w:color="auto"/>
        <w:bottom w:val="none" w:sz="0" w:space="0" w:color="auto"/>
        <w:right w:val="none" w:sz="0" w:space="0" w:color="auto"/>
      </w:divBdr>
    </w:div>
    <w:div w:id="1517579961">
      <w:bodyDiv w:val="1"/>
      <w:marLeft w:val="0"/>
      <w:marRight w:val="0"/>
      <w:marTop w:val="0"/>
      <w:marBottom w:val="0"/>
      <w:divBdr>
        <w:top w:val="none" w:sz="0" w:space="0" w:color="auto"/>
        <w:left w:val="none" w:sz="0" w:space="0" w:color="auto"/>
        <w:bottom w:val="none" w:sz="0" w:space="0" w:color="auto"/>
        <w:right w:val="none" w:sz="0" w:space="0" w:color="auto"/>
      </w:divBdr>
    </w:div>
    <w:div w:id="1528831137">
      <w:bodyDiv w:val="1"/>
      <w:marLeft w:val="0"/>
      <w:marRight w:val="0"/>
      <w:marTop w:val="0"/>
      <w:marBottom w:val="0"/>
      <w:divBdr>
        <w:top w:val="none" w:sz="0" w:space="0" w:color="auto"/>
        <w:left w:val="none" w:sz="0" w:space="0" w:color="auto"/>
        <w:bottom w:val="none" w:sz="0" w:space="0" w:color="auto"/>
        <w:right w:val="none" w:sz="0" w:space="0" w:color="auto"/>
      </w:divBdr>
    </w:div>
    <w:div w:id="1536692460">
      <w:bodyDiv w:val="1"/>
      <w:marLeft w:val="0"/>
      <w:marRight w:val="0"/>
      <w:marTop w:val="0"/>
      <w:marBottom w:val="0"/>
      <w:divBdr>
        <w:top w:val="none" w:sz="0" w:space="0" w:color="auto"/>
        <w:left w:val="none" w:sz="0" w:space="0" w:color="auto"/>
        <w:bottom w:val="none" w:sz="0" w:space="0" w:color="auto"/>
        <w:right w:val="none" w:sz="0" w:space="0" w:color="auto"/>
      </w:divBdr>
    </w:div>
    <w:div w:id="1555504839">
      <w:bodyDiv w:val="1"/>
      <w:marLeft w:val="0"/>
      <w:marRight w:val="0"/>
      <w:marTop w:val="0"/>
      <w:marBottom w:val="0"/>
      <w:divBdr>
        <w:top w:val="none" w:sz="0" w:space="0" w:color="auto"/>
        <w:left w:val="none" w:sz="0" w:space="0" w:color="auto"/>
        <w:bottom w:val="none" w:sz="0" w:space="0" w:color="auto"/>
        <w:right w:val="none" w:sz="0" w:space="0" w:color="auto"/>
      </w:divBdr>
    </w:div>
    <w:div w:id="1580481976">
      <w:bodyDiv w:val="1"/>
      <w:marLeft w:val="0"/>
      <w:marRight w:val="0"/>
      <w:marTop w:val="0"/>
      <w:marBottom w:val="0"/>
      <w:divBdr>
        <w:top w:val="none" w:sz="0" w:space="0" w:color="auto"/>
        <w:left w:val="none" w:sz="0" w:space="0" w:color="auto"/>
        <w:bottom w:val="none" w:sz="0" w:space="0" w:color="auto"/>
        <w:right w:val="none" w:sz="0" w:space="0" w:color="auto"/>
      </w:divBdr>
    </w:div>
    <w:div w:id="1618634315">
      <w:bodyDiv w:val="1"/>
      <w:marLeft w:val="0"/>
      <w:marRight w:val="0"/>
      <w:marTop w:val="0"/>
      <w:marBottom w:val="0"/>
      <w:divBdr>
        <w:top w:val="none" w:sz="0" w:space="0" w:color="auto"/>
        <w:left w:val="none" w:sz="0" w:space="0" w:color="auto"/>
        <w:bottom w:val="none" w:sz="0" w:space="0" w:color="auto"/>
        <w:right w:val="none" w:sz="0" w:space="0" w:color="auto"/>
      </w:divBdr>
    </w:div>
    <w:div w:id="1621758997">
      <w:bodyDiv w:val="1"/>
      <w:marLeft w:val="0"/>
      <w:marRight w:val="0"/>
      <w:marTop w:val="0"/>
      <w:marBottom w:val="0"/>
      <w:divBdr>
        <w:top w:val="none" w:sz="0" w:space="0" w:color="auto"/>
        <w:left w:val="none" w:sz="0" w:space="0" w:color="auto"/>
        <w:bottom w:val="none" w:sz="0" w:space="0" w:color="auto"/>
        <w:right w:val="none" w:sz="0" w:space="0" w:color="auto"/>
      </w:divBdr>
    </w:div>
    <w:div w:id="1665667744">
      <w:bodyDiv w:val="1"/>
      <w:marLeft w:val="0"/>
      <w:marRight w:val="0"/>
      <w:marTop w:val="0"/>
      <w:marBottom w:val="0"/>
      <w:divBdr>
        <w:top w:val="none" w:sz="0" w:space="0" w:color="auto"/>
        <w:left w:val="none" w:sz="0" w:space="0" w:color="auto"/>
        <w:bottom w:val="none" w:sz="0" w:space="0" w:color="auto"/>
        <w:right w:val="none" w:sz="0" w:space="0" w:color="auto"/>
      </w:divBdr>
    </w:div>
    <w:div w:id="1673219532">
      <w:bodyDiv w:val="1"/>
      <w:marLeft w:val="0"/>
      <w:marRight w:val="0"/>
      <w:marTop w:val="0"/>
      <w:marBottom w:val="0"/>
      <w:divBdr>
        <w:top w:val="none" w:sz="0" w:space="0" w:color="auto"/>
        <w:left w:val="none" w:sz="0" w:space="0" w:color="auto"/>
        <w:bottom w:val="none" w:sz="0" w:space="0" w:color="auto"/>
        <w:right w:val="none" w:sz="0" w:space="0" w:color="auto"/>
      </w:divBdr>
    </w:div>
    <w:div w:id="1676570965">
      <w:bodyDiv w:val="1"/>
      <w:marLeft w:val="0"/>
      <w:marRight w:val="0"/>
      <w:marTop w:val="0"/>
      <w:marBottom w:val="0"/>
      <w:divBdr>
        <w:top w:val="none" w:sz="0" w:space="0" w:color="auto"/>
        <w:left w:val="none" w:sz="0" w:space="0" w:color="auto"/>
        <w:bottom w:val="none" w:sz="0" w:space="0" w:color="auto"/>
        <w:right w:val="none" w:sz="0" w:space="0" w:color="auto"/>
      </w:divBdr>
    </w:div>
    <w:div w:id="1712529914">
      <w:bodyDiv w:val="1"/>
      <w:marLeft w:val="0"/>
      <w:marRight w:val="0"/>
      <w:marTop w:val="0"/>
      <w:marBottom w:val="0"/>
      <w:divBdr>
        <w:top w:val="none" w:sz="0" w:space="0" w:color="auto"/>
        <w:left w:val="none" w:sz="0" w:space="0" w:color="auto"/>
        <w:bottom w:val="none" w:sz="0" w:space="0" w:color="auto"/>
        <w:right w:val="none" w:sz="0" w:space="0" w:color="auto"/>
      </w:divBdr>
    </w:div>
    <w:div w:id="1726681934">
      <w:bodyDiv w:val="1"/>
      <w:marLeft w:val="0"/>
      <w:marRight w:val="0"/>
      <w:marTop w:val="0"/>
      <w:marBottom w:val="0"/>
      <w:divBdr>
        <w:top w:val="none" w:sz="0" w:space="0" w:color="auto"/>
        <w:left w:val="none" w:sz="0" w:space="0" w:color="auto"/>
        <w:bottom w:val="none" w:sz="0" w:space="0" w:color="auto"/>
        <w:right w:val="none" w:sz="0" w:space="0" w:color="auto"/>
      </w:divBdr>
    </w:div>
    <w:div w:id="1744643253">
      <w:bodyDiv w:val="1"/>
      <w:marLeft w:val="0"/>
      <w:marRight w:val="0"/>
      <w:marTop w:val="0"/>
      <w:marBottom w:val="0"/>
      <w:divBdr>
        <w:top w:val="none" w:sz="0" w:space="0" w:color="auto"/>
        <w:left w:val="none" w:sz="0" w:space="0" w:color="auto"/>
        <w:bottom w:val="none" w:sz="0" w:space="0" w:color="auto"/>
        <w:right w:val="none" w:sz="0" w:space="0" w:color="auto"/>
      </w:divBdr>
    </w:div>
    <w:div w:id="1750881830">
      <w:bodyDiv w:val="1"/>
      <w:marLeft w:val="0"/>
      <w:marRight w:val="0"/>
      <w:marTop w:val="0"/>
      <w:marBottom w:val="0"/>
      <w:divBdr>
        <w:top w:val="none" w:sz="0" w:space="0" w:color="auto"/>
        <w:left w:val="none" w:sz="0" w:space="0" w:color="auto"/>
        <w:bottom w:val="none" w:sz="0" w:space="0" w:color="auto"/>
        <w:right w:val="none" w:sz="0" w:space="0" w:color="auto"/>
      </w:divBdr>
    </w:div>
    <w:div w:id="1759791163">
      <w:bodyDiv w:val="1"/>
      <w:marLeft w:val="0"/>
      <w:marRight w:val="0"/>
      <w:marTop w:val="0"/>
      <w:marBottom w:val="0"/>
      <w:divBdr>
        <w:top w:val="none" w:sz="0" w:space="0" w:color="auto"/>
        <w:left w:val="none" w:sz="0" w:space="0" w:color="auto"/>
        <w:bottom w:val="none" w:sz="0" w:space="0" w:color="auto"/>
        <w:right w:val="none" w:sz="0" w:space="0" w:color="auto"/>
      </w:divBdr>
    </w:div>
    <w:div w:id="1767922130">
      <w:bodyDiv w:val="1"/>
      <w:marLeft w:val="0"/>
      <w:marRight w:val="0"/>
      <w:marTop w:val="0"/>
      <w:marBottom w:val="0"/>
      <w:divBdr>
        <w:top w:val="none" w:sz="0" w:space="0" w:color="auto"/>
        <w:left w:val="none" w:sz="0" w:space="0" w:color="auto"/>
        <w:bottom w:val="none" w:sz="0" w:space="0" w:color="auto"/>
        <w:right w:val="none" w:sz="0" w:space="0" w:color="auto"/>
      </w:divBdr>
    </w:div>
    <w:div w:id="1826581677">
      <w:bodyDiv w:val="1"/>
      <w:marLeft w:val="0"/>
      <w:marRight w:val="0"/>
      <w:marTop w:val="0"/>
      <w:marBottom w:val="0"/>
      <w:divBdr>
        <w:top w:val="none" w:sz="0" w:space="0" w:color="auto"/>
        <w:left w:val="none" w:sz="0" w:space="0" w:color="auto"/>
        <w:bottom w:val="none" w:sz="0" w:space="0" w:color="auto"/>
        <w:right w:val="none" w:sz="0" w:space="0" w:color="auto"/>
      </w:divBdr>
    </w:div>
    <w:div w:id="1854420434">
      <w:bodyDiv w:val="1"/>
      <w:marLeft w:val="0"/>
      <w:marRight w:val="0"/>
      <w:marTop w:val="0"/>
      <w:marBottom w:val="0"/>
      <w:divBdr>
        <w:top w:val="none" w:sz="0" w:space="0" w:color="auto"/>
        <w:left w:val="none" w:sz="0" w:space="0" w:color="auto"/>
        <w:bottom w:val="none" w:sz="0" w:space="0" w:color="auto"/>
        <w:right w:val="none" w:sz="0" w:space="0" w:color="auto"/>
      </w:divBdr>
    </w:div>
    <w:div w:id="1859271701">
      <w:bodyDiv w:val="1"/>
      <w:marLeft w:val="0"/>
      <w:marRight w:val="0"/>
      <w:marTop w:val="0"/>
      <w:marBottom w:val="0"/>
      <w:divBdr>
        <w:top w:val="none" w:sz="0" w:space="0" w:color="auto"/>
        <w:left w:val="none" w:sz="0" w:space="0" w:color="auto"/>
        <w:bottom w:val="none" w:sz="0" w:space="0" w:color="auto"/>
        <w:right w:val="none" w:sz="0" w:space="0" w:color="auto"/>
      </w:divBdr>
    </w:div>
    <w:div w:id="1862889134">
      <w:bodyDiv w:val="1"/>
      <w:marLeft w:val="0"/>
      <w:marRight w:val="0"/>
      <w:marTop w:val="0"/>
      <w:marBottom w:val="0"/>
      <w:divBdr>
        <w:top w:val="none" w:sz="0" w:space="0" w:color="auto"/>
        <w:left w:val="none" w:sz="0" w:space="0" w:color="auto"/>
        <w:bottom w:val="none" w:sz="0" w:space="0" w:color="auto"/>
        <w:right w:val="none" w:sz="0" w:space="0" w:color="auto"/>
      </w:divBdr>
    </w:div>
    <w:div w:id="1931741590">
      <w:bodyDiv w:val="1"/>
      <w:marLeft w:val="0"/>
      <w:marRight w:val="0"/>
      <w:marTop w:val="0"/>
      <w:marBottom w:val="0"/>
      <w:divBdr>
        <w:top w:val="none" w:sz="0" w:space="0" w:color="auto"/>
        <w:left w:val="none" w:sz="0" w:space="0" w:color="auto"/>
        <w:bottom w:val="none" w:sz="0" w:space="0" w:color="auto"/>
        <w:right w:val="none" w:sz="0" w:space="0" w:color="auto"/>
      </w:divBdr>
    </w:div>
    <w:div w:id="1954166651">
      <w:bodyDiv w:val="1"/>
      <w:marLeft w:val="0"/>
      <w:marRight w:val="0"/>
      <w:marTop w:val="0"/>
      <w:marBottom w:val="0"/>
      <w:divBdr>
        <w:top w:val="none" w:sz="0" w:space="0" w:color="auto"/>
        <w:left w:val="none" w:sz="0" w:space="0" w:color="auto"/>
        <w:bottom w:val="none" w:sz="0" w:space="0" w:color="auto"/>
        <w:right w:val="none" w:sz="0" w:space="0" w:color="auto"/>
      </w:divBdr>
    </w:div>
    <w:div w:id="1956012621">
      <w:bodyDiv w:val="1"/>
      <w:marLeft w:val="0"/>
      <w:marRight w:val="0"/>
      <w:marTop w:val="0"/>
      <w:marBottom w:val="0"/>
      <w:divBdr>
        <w:top w:val="none" w:sz="0" w:space="0" w:color="auto"/>
        <w:left w:val="none" w:sz="0" w:space="0" w:color="auto"/>
        <w:bottom w:val="none" w:sz="0" w:space="0" w:color="auto"/>
        <w:right w:val="none" w:sz="0" w:space="0" w:color="auto"/>
      </w:divBdr>
    </w:div>
    <w:div w:id="1957251827">
      <w:bodyDiv w:val="1"/>
      <w:marLeft w:val="0"/>
      <w:marRight w:val="0"/>
      <w:marTop w:val="0"/>
      <w:marBottom w:val="0"/>
      <w:divBdr>
        <w:top w:val="none" w:sz="0" w:space="0" w:color="auto"/>
        <w:left w:val="none" w:sz="0" w:space="0" w:color="auto"/>
        <w:bottom w:val="none" w:sz="0" w:space="0" w:color="auto"/>
        <w:right w:val="none" w:sz="0" w:space="0" w:color="auto"/>
      </w:divBdr>
    </w:div>
    <w:div w:id="2041315452">
      <w:bodyDiv w:val="1"/>
      <w:marLeft w:val="0"/>
      <w:marRight w:val="0"/>
      <w:marTop w:val="0"/>
      <w:marBottom w:val="0"/>
      <w:divBdr>
        <w:top w:val="none" w:sz="0" w:space="0" w:color="auto"/>
        <w:left w:val="none" w:sz="0" w:space="0" w:color="auto"/>
        <w:bottom w:val="none" w:sz="0" w:space="0" w:color="auto"/>
        <w:right w:val="none" w:sz="0" w:space="0" w:color="auto"/>
      </w:divBdr>
    </w:div>
    <w:div w:id="21463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8980</Words>
  <Characters>51186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zejna sijercic</cp:lastModifiedBy>
  <cp:revision>7</cp:revision>
  <cp:lastPrinted>2025-04-15T12:19:00Z</cp:lastPrinted>
  <dcterms:created xsi:type="dcterms:W3CDTF">2025-04-14T11:27:00Z</dcterms:created>
  <dcterms:modified xsi:type="dcterms:W3CDTF">2025-04-15T12:38:00Z</dcterms:modified>
</cp:coreProperties>
</file>