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E94" w:rsidRPr="00012E94" w:rsidRDefault="00012E94" w:rsidP="00012E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r w:rsidRPr="00012E94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PRAVILNIK</w:t>
      </w:r>
    </w:p>
    <w:p w:rsidR="00012E94" w:rsidRPr="00012E94" w:rsidRDefault="00012E94" w:rsidP="00012E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r w:rsidRPr="00012E94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O INVESTIRANJU RASPOLOŽIVIH NOVČANIH SREDSTAVA, POSTUPKU, SADRŽAJU I ROKOVIMA IZVJEŠTAVANJA O IZVRŠENIM INVESTICIJAMA</w:t>
      </w:r>
    </w:p>
    <w:p w:rsidR="00012E94" w:rsidRPr="00012E94" w:rsidRDefault="00012E94" w:rsidP="00012E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2E94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>("Sl</w:t>
      </w:r>
      <w:r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>užbene</w:t>
      </w:r>
      <w:r w:rsidRPr="00012E94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 xml:space="preserve"> novine F</w:t>
      </w:r>
      <w:r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 xml:space="preserve">ederacije </w:t>
      </w:r>
      <w:r w:rsidRPr="00012E94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>BiH", br</w:t>
      </w:r>
      <w:r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>oj</w:t>
      </w:r>
      <w:r w:rsidRPr="00012E94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 xml:space="preserve"> 81/08)</w:t>
      </w:r>
    </w:p>
    <w:p w:rsidR="00012E94" w:rsidRPr="00012E94" w:rsidRDefault="00012E94" w:rsidP="00012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2E9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 </w:t>
      </w:r>
    </w:p>
    <w:p w:rsidR="00012E94" w:rsidRPr="00012E94" w:rsidRDefault="00012E94" w:rsidP="00012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0" w:name="str_1"/>
      <w:bookmarkEnd w:id="0"/>
      <w:r w:rsidRPr="00012E94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I. OSNOVNE ODREDBE</w:t>
      </w:r>
    </w:p>
    <w:p w:rsidR="00012E94" w:rsidRPr="00012E94" w:rsidRDefault="00012E94" w:rsidP="00012E9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" w:name="clan_1"/>
      <w:bookmarkEnd w:id="1"/>
      <w:r w:rsidRPr="00012E94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012E94" w:rsidRPr="00012E94" w:rsidRDefault="00012E94" w:rsidP="00012E9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2E9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Ovim Pravilnikom utvrđuje se politika investiranja raspoloživih novčanih sredstava, te postupak, sadržaj i rokovi izvještavanja o izvršenim investicijama.</w:t>
      </w:r>
    </w:p>
    <w:p w:rsidR="00012E94" w:rsidRPr="00012E94" w:rsidRDefault="00012E94" w:rsidP="00012E9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2E9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Odredbe ovog Pravilnika u smislu člana 2. stav 2. Zakona o investiranju javnih sredstava ("Službene novine Federacije BiH", br. 77/04 i 48/08, u daljnjem tekstu: Zakon) odnose se na investicionu instituciju - trezor pri Federalnom ministarstvu finansija - Federalnom ministarstvu financija (u daljnjem tekstu: Ministarstvo).</w:t>
      </w:r>
    </w:p>
    <w:p w:rsidR="00012E94" w:rsidRPr="00012E94" w:rsidRDefault="00012E94" w:rsidP="00012E9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2" w:name="clan_2"/>
      <w:bookmarkEnd w:id="2"/>
      <w:r w:rsidRPr="00012E94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2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012E94" w:rsidRPr="00012E94" w:rsidRDefault="00012E94" w:rsidP="00012E9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2E9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Pod raspoloživim sredstvima, u smislu ovog Pravilnika, podrazumijevaju se novčana sredstva na Jedinstvenom računu trezora Ministarstva, koja trenutno nisu potrebna za druge namjene, niti su ograničena drugim namjenama.</w:t>
      </w:r>
    </w:p>
    <w:p w:rsidR="00012E94" w:rsidRDefault="00012E94" w:rsidP="00012E9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2E9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Pod Jedinstvenim računom trezora podrazumijevaju se računi koji se vode u ime Ministarstva, u skladu sa članom 2. h) Zakona o trezoru u Federaciji Bosne i Hercegovine ("Službene novine Federacije BiH", br. 58/02,19/03 i 79/07).</w:t>
      </w:r>
    </w:p>
    <w:p w:rsidR="00012E94" w:rsidRPr="00012E94" w:rsidRDefault="00012E94" w:rsidP="00012E9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012E94" w:rsidRPr="00012E94" w:rsidRDefault="00012E94" w:rsidP="00012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3" w:name="str_2"/>
      <w:bookmarkEnd w:id="3"/>
      <w:r w:rsidRPr="00012E94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II. INVESTIRANJE RASPOLOŽIVIH NOVČANIH SREDSTAVA</w:t>
      </w:r>
    </w:p>
    <w:p w:rsidR="00012E94" w:rsidRPr="00012E94" w:rsidRDefault="00012E94" w:rsidP="00012E9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4" w:name="clan_3"/>
      <w:bookmarkEnd w:id="4"/>
      <w:r w:rsidRPr="00012E94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3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012E94" w:rsidRPr="00012E94" w:rsidRDefault="00012E94" w:rsidP="00012E9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2E9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Investiranje raspoloživih sredstava iz člana 2. stav 1. ovog Pravilnika vrši se isključivo u svrhu ostvarivanja dobiti, odnosno povećanja javnih sredstava, uz uvažavanje principa sigurnosti, likvidnosti i disperzije rizika.</w:t>
      </w:r>
    </w:p>
    <w:p w:rsidR="00012E94" w:rsidRPr="00012E94" w:rsidRDefault="00012E94" w:rsidP="00012E9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2E9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Pod principom sigurnosti investiranja podrazumijeva se utvrđivanje ograničenja i kriteriji investiranja raspoloživih sredstava kako bi se smanjio rizik investiranja;</w:t>
      </w:r>
    </w:p>
    <w:p w:rsidR="00012E94" w:rsidRPr="00012E94" w:rsidRDefault="00012E94" w:rsidP="00012E9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2E9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Pod likvidnošću investiranja podrazumijeva se poštivanje općeg pravila kojim se utvrđuje da investirana sredstva moraju imati rok dospijeća kraći od roka namjenskog trošenja raspoloživih novčanih sredstava;</w:t>
      </w:r>
    </w:p>
    <w:p w:rsidR="00012E94" w:rsidRPr="00012E94" w:rsidRDefault="00012E94" w:rsidP="00012E9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2E9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Pod disperzijom rizika podrazumijeva se aktivnost investiranja u smislu da se raspoloživa sredstva mogu investirati u veći broj različitih sredstava investiranja, odnosno mogu se investirati u vrijednosne papire više emitenata.</w:t>
      </w:r>
    </w:p>
    <w:p w:rsidR="00012E94" w:rsidRPr="00012E94" w:rsidRDefault="00012E94" w:rsidP="00012E9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5" w:name="clan_4"/>
      <w:bookmarkEnd w:id="5"/>
      <w:r w:rsidRPr="00012E94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4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012E94" w:rsidRPr="00012E94" w:rsidRDefault="00012E94" w:rsidP="00012E9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2E9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Prema odredbama člana 3. Zakona, javna sredstva mogu se investirati isključivo u slijedeće vidove investicija:</w:t>
      </w:r>
    </w:p>
    <w:p w:rsidR="00012E94" w:rsidRPr="00012E94" w:rsidRDefault="00012E94" w:rsidP="00012E9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2E9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1) Obveznice koje izdaje vlada druge države, članice EU, te vlade drugih država članica OECD-a, koje su rangirane najmanje rejtingom "A" (visokog do srednjeg kvaliteta sa većim brojem dobrih karakteristika, ali koje su u izvjesnoj mjeri osjetljive na uticaj promjena u ekonomskim uslovima), a koje su rejting Agencija Standard&amp;Poors, Moody's Investor Service ili Fitch Rating Service.</w:t>
      </w:r>
    </w:p>
    <w:p w:rsidR="00012E94" w:rsidRPr="00012E94" w:rsidRDefault="00012E94" w:rsidP="00012E9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2E9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lastRenderedPageBreak/>
        <w:t>2) Vrijednosne papire koji su rangirani kako je navedeno u prethodnoj tački za koje garantira vlada druge države.</w:t>
      </w:r>
    </w:p>
    <w:p w:rsidR="00012E94" w:rsidRPr="00012E94" w:rsidRDefault="00012E94" w:rsidP="00012E9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2E9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3) Oročene depozite kod bilo koje banke koja je članica Agencije za osiguranje depozita Bosne i Hercegovine, te oročene depozite kod Centralne banke Bosne i Hercegovine u skladu sa Zakonom o Centralnoj banci Bosne i Hercegovine.</w:t>
      </w:r>
    </w:p>
    <w:p w:rsidR="00012E94" w:rsidRPr="00012E94" w:rsidRDefault="00012E94" w:rsidP="00012E9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2E9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4) Oročene depozite kod stranih banaka koje su rangirane najmanje rejtingom "A" koje su rejting Agencija Standard&amp;Poors, Moody's Investor Service ili Fitch Rating Service.</w:t>
      </w:r>
    </w:p>
    <w:p w:rsidR="00012E94" w:rsidRPr="00012E94" w:rsidRDefault="00012E94" w:rsidP="00012E9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2E9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5) Ugovore o reotkupu u čijoj osnovi su prenosivi otkupljeni vrijednosni papiri koji se sastoje od gore opisanih vrijednosnih papira u tački 1) i koje u svojstvu depozitara drži treća strana.</w:t>
      </w:r>
    </w:p>
    <w:p w:rsidR="00012E94" w:rsidRPr="00012E94" w:rsidRDefault="00012E94" w:rsidP="00012E9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2E9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6) Instrumente na tržištu novca koji glase i koji se isplaćuju u valuti euro, koji su regulirani od ovlaštenog regulatornog organa za emisiju i promet vrijednosnih papira države članice EU, te druge države članice OECD-a.</w:t>
      </w:r>
    </w:p>
    <w:p w:rsidR="00012E94" w:rsidRPr="00012E94" w:rsidRDefault="00012E94" w:rsidP="00012E9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2E9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7) Vladine obveznice koje izdaje Bosna i Hercegovina, Federacija Bosne i Hercegovine i Republika Srpska, u skladu sa odgovarajućim zakonima.</w:t>
      </w:r>
    </w:p>
    <w:p w:rsidR="00012E94" w:rsidRPr="00012E94" w:rsidRDefault="00012E94" w:rsidP="00012E9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6" w:name="clan_5"/>
      <w:bookmarkEnd w:id="6"/>
      <w:r w:rsidRPr="00012E94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5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012E94" w:rsidRDefault="00012E94" w:rsidP="00012E9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2E9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U vrijednosne papire jednog emitenta ili u oročeni depozit kod jedne banke, u smislu člana 4. Zakona, investira se najviše do 25% raspoloživih novčanih sredstava, s tim da se najmanje 10% javnih sredstava mora investirati u odobrene investicije čije dospijeće ne prelazi sedam dana.</w:t>
      </w:r>
    </w:p>
    <w:p w:rsidR="00012E94" w:rsidRPr="00012E94" w:rsidRDefault="00012E94" w:rsidP="00012E9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012E94" w:rsidRPr="00012E94" w:rsidRDefault="00012E94" w:rsidP="00012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7" w:name="str_3"/>
      <w:bookmarkEnd w:id="7"/>
      <w:r w:rsidRPr="00012E94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III. POLITIKA INVESTIRANJA RASPOLOŽIVIH NOVČANIH SREDSTVA</w:t>
      </w:r>
    </w:p>
    <w:p w:rsidR="00012E94" w:rsidRPr="00012E94" w:rsidRDefault="00012E94" w:rsidP="00012E9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8" w:name="clan_6"/>
      <w:bookmarkEnd w:id="8"/>
      <w:r w:rsidRPr="00012E94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6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012E94" w:rsidRPr="00012E94" w:rsidRDefault="00012E94" w:rsidP="00012E9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2E9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Pod politikom investiranja podrazumijevaju se postupci:</w:t>
      </w:r>
    </w:p>
    <w:p w:rsidR="00012E94" w:rsidRPr="00012E94" w:rsidRDefault="00012E94" w:rsidP="00012E9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2E9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Utvrđivanja podataka o raspoloživim novčanim sredstvima;</w:t>
      </w:r>
    </w:p>
    <w:p w:rsidR="00012E94" w:rsidRPr="00012E94" w:rsidRDefault="00012E94" w:rsidP="00012E9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2E9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Obrada primljenih eksternih i internih podataka;</w:t>
      </w:r>
    </w:p>
    <w:p w:rsidR="00012E94" w:rsidRPr="00012E94" w:rsidRDefault="00012E94" w:rsidP="00012E9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2E9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Poduzimanje aktivnosti investiranja, kojima će se utvrditi: vrsta odobrenih investicija u koje će se ulagati raspoloživa javna sredstva, karakteristike izdavalaca vrijednosnih papira, najveći dozvoljeni iznos ulaganja u vrijednosne papire jednog emitenta i oročene depozite kod jedne banke.</w:t>
      </w:r>
    </w:p>
    <w:p w:rsidR="00012E94" w:rsidRPr="00012E94" w:rsidRDefault="00012E94" w:rsidP="00012E9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9" w:name="clan_7"/>
      <w:bookmarkEnd w:id="9"/>
      <w:r w:rsidRPr="00012E94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7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012E94" w:rsidRPr="00012E94" w:rsidRDefault="00012E94" w:rsidP="00012E9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2E9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Utvrđivanje podataka o raspoloživim novčanim sredstvima, koja trenutno nisu potrebna za druge namjene niti su ograničena drugim namjenama, vrši Ministarstvo-Sektor za trezor na osnovu planova novčanih tokova.</w:t>
      </w:r>
    </w:p>
    <w:p w:rsidR="00012E94" w:rsidRPr="00012E94" w:rsidRDefault="00012E94" w:rsidP="00012E9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2E9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Planovi o novčanim tokovima izrađuju se iz izvora propisanih članom 5. Zakona o trezoru u Federaciji Bosne i Hercegovine ("Službene novine Federacije BiH", br. 58/02,</w:t>
      </w:r>
      <w:r w:rsidR="005B38B1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</w:t>
      </w:r>
      <w:r w:rsidRPr="00012E9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19/03 i 79/07).</w:t>
      </w:r>
    </w:p>
    <w:p w:rsidR="00012E94" w:rsidRPr="00012E94" w:rsidRDefault="00012E94" w:rsidP="00012E9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2E9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Ministarstvo - Sektor za trezor na osnovu izvora iz člana 7. ovog Pravilnika sačinjava:</w:t>
      </w:r>
    </w:p>
    <w:p w:rsidR="00012E94" w:rsidRPr="00012E94" w:rsidRDefault="00012E94" w:rsidP="00012E9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2E9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Prijedlog dnevnog trošenja budžetskih sredstava po svim osnovama;</w:t>
      </w:r>
    </w:p>
    <w:p w:rsidR="00012E94" w:rsidRPr="00012E94" w:rsidRDefault="00012E94" w:rsidP="00012E9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2E9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Prijedlog mjesečnog trošenja sredstava sa utvrđenim terminima plaćanja;</w:t>
      </w:r>
    </w:p>
    <w:p w:rsidR="00012E94" w:rsidRPr="00012E94" w:rsidRDefault="00012E94" w:rsidP="00012E9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2E9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Prijedlog godišnjeg plana trošenja budžetskih sredstava;</w:t>
      </w:r>
    </w:p>
    <w:p w:rsidR="00012E94" w:rsidRPr="00012E94" w:rsidRDefault="00012E94" w:rsidP="00012E9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2E9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lastRenderedPageBreak/>
        <w:t>- Prijedlog potreba za gotovinskim sredstvima sa namjenom trošenja i</w:t>
      </w:r>
    </w:p>
    <w:p w:rsidR="00012E94" w:rsidRPr="00012E94" w:rsidRDefault="00012E94" w:rsidP="00012E9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2E9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Prijedlog raspoloživih sredstava za investiranje, sa terminskim planom dospijeća.</w:t>
      </w:r>
    </w:p>
    <w:p w:rsidR="00012E94" w:rsidRPr="00012E94" w:rsidRDefault="00012E94" w:rsidP="00012E9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2E9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Ministarstvo - Sektor za trezor, o raspoloživim sredstvima za investiranje sa terminskim planom dospijeća, obavještava investicionog menadžera tri dana prije donošenja odluke o investiranju raspoloživih sredstava.</w:t>
      </w:r>
    </w:p>
    <w:p w:rsidR="00012E94" w:rsidRPr="00012E94" w:rsidRDefault="00012E94" w:rsidP="00012E9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2E9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Ministarstvo-Sektor za trezor, na zahtjev investicionog menadžera dostavlja i dodatne analize i objašnjenja u vezi sa prijedlogom raspoloživih sredstava za investiranje.</w:t>
      </w:r>
    </w:p>
    <w:p w:rsidR="00012E94" w:rsidRPr="00012E94" w:rsidRDefault="00012E94" w:rsidP="00012E9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0" w:name="clan_8"/>
      <w:bookmarkEnd w:id="10"/>
      <w:r w:rsidRPr="00012E94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8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012E94" w:rsidRDefault="00012E94" w:rsidP="00012E9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2E9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Investicioni menadžer odlučuje o investiranju raspoloživih novčanih sredstava u skladu sa politikom iz člana 6. ovog Pravilnika i uputstvima Ministarstva-Sektora za trezor.</w:t>
      </w:r>
    </w:p>
    <w:p w:rsidR="00012E94" w:rsidRPr="00012E94" w:rsidRDefault="00012E94" w:rsidP="00012E9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012E94" w:rsidRPr="00012E94" w:rsidRDefault="00012E94" w:rsidP="00012E9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11" w:name="str_4"/>
      <w:bookmarkEnd w:id="11"/>
      <w:r w:rsidRPr="00012E94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IV. POSTUPAK, SADRŽAJ I ROKOVI IZVJEŠTAVANJA O IZVRŠENIM INVESTICIJAMA</w:t>
      </w:r>
    </w:p>
    <w:p w:rsidR="00012E94" w:rsidRPr="00012E94" w:rsidRDefault="00012E94" w:rsidP="00012E9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2" w:name="clan_9"/>
      <w:bookmarkEnd w:id="12"/>
      <w:r w:rsidRPr="00012E94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9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012E94" w:rsidRPr="00012E94" w:rsidRDefault="00012E94" w:rsidP="00012E9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2E9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Investicioni menadžer dužan je mjesečno u pisanoj formi, a najkasnije do 5. u mjesecu za prethodni mjesec fiskalne godine, izvještavati Ministarstvo - Sektor za trezor o izvršenim investicijama.</w:t>
      </w:r>
    </w:p>
    <w:p w:rsidR="00012E94" w:rsidRPr="00012E94" w:rsidRDefault="00012E94" w:rsidP="00012E9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2E9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Izvještaj iz stava 1. ovog člana treba da sadrži tačne podatke o:</w:t>
      </w:r>
    </w:p>
    <w:p w:rsidR="00012E94" w:rsidRPr="00012E94" w:rsidRDefault="00012E94" w:rsidP="00012E9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2E9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Iznosu ukupno investiranih raspoloživih javnih sredstava,</w:t>
      </w:r>
    </w:p>
    <w:p w:rsidR="00012E94" w:rsidRPr="00012E94" w:rsidRDefault="00012E94" w:rsidP="00012E9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2E9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Iznosu investiranih sredstava prikazanih pojedinačno po vidovima investiranja, sa datumom investiranja i rokom dospijeća,</w:t>
      </w:r>
    </w:p>
    <w:p w:rsidR="00012E94" w:rsidRPr="00012E94" w:rsidRDefault="00012E94" w:rsidP="00012E9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2E9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Investicionim efektima prikazanim po svakom vidu investiranja.</w:t>
      </w:r>
    </w:p>
    <w:p w:rsidR="00012E94" w:rsidRPr="00012E94" w:rsidRDefault="00012E94" w:rsidP="00012E9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2E9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Izvještaj treba osigurati posebne podatke o investiranju novčanih sredstava u oročene depozite i vrijednosne papire (sa navedenom vrstom vrijednosnih papira, nazivom emitenta, datumom emisije, datumom dospijeća i druge podatke u vezi sa vrijednosnim papirima).</w:t>
      </w:r>
    </w:p>
    <w:p w:rsidR="00012E94" w:rsidRPr="00012E94" w:rsidRDefault="00012E94" w:rsidP="00012E9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3" w:name="clan_10"/>
      <w:bookmarkEnd w:id="13"/>
      <w:r w:rsidRPr="00012E94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10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</w:p>
    <w:p w:rsidR="00012E94" w:rsidRPr="00012E94" w:rsidRDefault="00012E94" w:rsidP="00012E9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2E9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Na osnovu dostavljenih izvještaja investicionog menadžera, Ministarstvo-Sektor za trezor uspostavlja i vodi evidenciju o investiranim raspoloživim novčanim sredstvima (to jest o stanju i kretanju plasiranih sredstava od strane investicionog menadžera) po svim vidovima investiranja, kao i o investicionim efektima.</w:t>
      </w:r>
    </w:p>
    <w:p w:rsidR="00012E94" w:rsidRPr="00012E94" w:rsidRDefault="00012E94" w:rsidP="00012E9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2E9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Evidencija iz stava 1. ovog člana mora se voditi redovno, tačno i uredno, a ista će služiti za izradu izvještaja o investicionim rezultatima Ministarstva.</w:t>
      </w:r>
    </w:p>
    <w:p w:rsidR="00012E94" w:rsidRPr="00012E94" w:rsidRDefault="00012E94" w:rsidP="00012E94">
      <w:pPr>
        <w:shd w:val="clear" w:color="auto" w:fill="FFFFFF"/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4" w:name="clan_11"/>
      <w:bookmarkEnd w:id="14"/>
      <w:r w:rsidRPr="00012E94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11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.</w:t>
      </w:r>
      <w:bookmarkStart w:id="15" w:name="_GoBack"/>
      <w:bookmarkEnd w:id="15"/>
    </w:p>
    <w:p w:rsidR="00012E94" w:rsidRPr="00012E94" w:rsidRDefault="00012E94" w:rsidP="00012E94">
      <w:pPr>
        <w:shd w:val="clear" w:color="auto" w:fill="FFFFFF"/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012E94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Ovaj Pravilnik stupa na snagu osmog dana od dana objavljivanja u "Službenim novinama Federacije BiH".</w:t>
      </w:r>
    </w:p>
    <w:p w:rsidR="00CA7AB3" w:rsidRPr="00012E94" w:rsidRDefault="00CA7AB3" w:rsidP="00012E94">
      <w:pPr>
        <w:jc w:val="both"/>
        <w:rPr>
          <w:rFonts w:ascii="Arial" w:hAnsi="Arial" w:cs="Arial"/>
          <w:sz w:val="24"/>
          <w:szCs w:val="24"/>
          <w:lang w:val="bs-Latn-BA"/>
        </w:rPr>
      </w:pPr>
    </w:p>
    <w:sectPr w:rsidR="00CA7AB3" w:rsidRPr="00012E94" w:rsidSect="00E853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12E94"/>
    <w:rsid w:val="00012E94"/>
    <w:rsid w:val="005B38B1"/>
    <w:rsid w:val="00CA7AB3"/>
    <w:rsid w:val="00E853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3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1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1085</Words>
  <Characters>6185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Lejla Begic</dc:creator>
  <cp:keywords/>
  <dc:description/>
  <cp:lastModifiedBy>Korisnik</cp:lastModifiedBy>
  <cp:revision>2</cp:revision>
  <dcterms:created xsi:type="dcterms:W3CDTF">2024-01-26T07:43:00Z</dcterms:created>
  <dcterms:modified xsi:type="dcterms:W3CDTF">2024-01-28T17:59:00Z</dcterms:modified>
</cp:coreProperties>
</file>