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5FA" w:rsidRPr="00612D08" w:rsidRDefault="00612D08" w:rsidP="001605FA">
      <w:pPr>
        <w:rPr>
          <w:rFonts w:ascii="Arial" w:eastAsia="Times New Roman" w:hAnsi="Arial" w:cs="Arial"/>
          <w:b/>
          <w:lang w:eastAsia="bs-Latn-BA"/>
        </w:rPr>
      </w:pPr>
      <w:r w:rsidRPr="00612D08">
        <w:rPr>
          <w:rFonts w:ascii="Arial" w:eastAsia="Times New Roman" w:hAnsi="Arial" w:cs="Arial"/>
          <w:b/>
          <w:lang w:eastAsia="bs-Latn-BA"/>
        </w:rPr>
        <w:t>ПРИЛОГ</w:t>
      </w:r>
      <w:r w:rsidR="001605FA" w:rsidRPr="00612D08">
        <w:rPr>
          <w:rFonts w:ascii="Arial" w:eastAsia="Times New Roman" w:hAnsi="Arial" w:cs="Arial"/>
          <w:b/>
          <w:lang w:eastAsia="bs-Latn-BA"/>
        </w:rPr>
        <w:t xml:space="preserve"> 2</w:t>
      </w:r>
    </w:p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5370"/>
        <w:gridCol w:w="8221"/>
      </w:tblGrid>
      <w:tr w:rsidR="001605FA" w:rsidRPr="00612D08" w:rsidTr="00D20FB1">
        <w:trPr>
          <w:trHeight w:val="860"/>
        </w:trPr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</w:p>
          <w:p w:rsidR="001605FA" w:rsidRPr="00612D08" w:rsidRDefault="00612D08" w:rsidP="00D20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ОБРАЗАЦ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КИ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>-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ФУК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–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КОНСОЛИДОВАНИ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ИЗВЈЕШТАЈ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О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ФУНКЦИОНИСАЊУ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СИСТЕМА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ФИНАНСИЈСКОГ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УПРАВЉАЊА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</w:p>
          <w:p w:rsidR="001605FA" w:rsidRPr="00612D08" w:rsidRDefault="00612D08" w:rsidP="00D20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И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КОНТРОЛА</w:t>
            </w:r>
          </w:p>
        </w:tc>
      </w:tr>
      <w:tr w:rsidR="001605FA" w:rsidRPr="00612D08" w:rsidTr="00D20FB1">
        <w:trPr>
          <w:trHeight w:val="44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НАЗИВ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ОРГАНИЗАЦИЈЕ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8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ИД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БРОЈ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ОРГАНИЗАЦИЈЕ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FA" w:rsidRPr="00612D08" w:rsidRDefault="001605FA" w:rsidP="00D20FB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</w:tr>
      <w:tr w:rsidR="001605FA" w:rsidRPr="00612D08" w:rsidTr="00D20FB1">
        <w:trPr>
          <w:trHeight w:val="316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ШИФРА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ОРГАНИЗАЦИЈЕ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66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МЈЕСТО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И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ДАТУМ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САЧИЊАВАЊА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ГИ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ФУК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44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ИЗВЈЕШТАЈНИ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ПЕРИОД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(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ГОДИНА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lang w:eastAsia="bs-Latn-BA"/>
              </w:rPr>
              <w:t>I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>.</w:t>
            </w:r>
          </w:p>
        </w:tc>
        <w:tc>
          <w:tcPr>
            <w:tcW w:w="1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ОПШТИ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ДИО</w:t>
            </w:r>
          </w:p>
        </w:tc>
      </w:tr>
      <w:tr w:rsidR="001605FA" w:rsidRPr="00612D08" w:rsidTr="00D20FB1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A" w:rsidRPr="00612D08" w:rsidRDefault="001605FA" w:rsidP="00D20FB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1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A" w:rsidRPr="00612D08" w:rsidRDefault="00612D08" w:rsidP="00D20FB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ОПШТИ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ПОДАЦИ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О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ОРГАНИЗАЦИЈИ</w:t>
            </w:r>
          </w:p>
        </w:tc>
      </w:tr>
      <w:tr w:rsidR="001605FA" w:rsidRPr="00612D08" w:rsidTr="00D20FB1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Назив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организације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Руководилац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организације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64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Годишњи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износ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буџета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>/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финансијског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плана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за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извјештајну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годину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612D08" w:rsidRPr="00612D08" w:rsidTr="00D20FB1">
        <w:trPr>
          <w:trHeight w:val="6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Број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телефона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организације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>:     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612D08" w:rsidP="00612D08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Е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>-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mail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адреса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организације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>:     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1605FA" w:rsidP="00612D08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W</w:t>
            </w:r>
            <w:r w:rsidR="00612D08" w:rsidRPr="00612D08">
              <w:rPr>
                <w:rFonts w:ascii="Arial" w:eastAsia="Times New Roman" w:hAnsi="Arial" w:cs="Arial"/>
                <w:lang w:eastAsia="bs-Latn-BA"/>
              </w:rPr>
              <w:t>eb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612D08" w:rsidRPr="00612D08">
              <w:rPr>
                <w:rFonts w:ascii="Arial" w:eastAsia="Times New Roman" w:hAnsi="Arial" w:cs="Arial"/>
                <w:lang w:eastAsia="bs-Latn-BA"/>
              </w:rPr>
              <w:t>страница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612D08" w:rsidRPr="00612D08">
              <w:rPr>
                <w:rFonts w:ascii="Arial" w:eastAsia="Times New Roman" w:hAnsi="Arial" w:cs="Arial"/>
                <w:lang w:eastAsia="bs-Latn-BA"/>
              </w:rPr>
              <w:t>организације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Име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и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презиме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координатора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за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финансијско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управљање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и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контролу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553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Назив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радног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мјеста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на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којем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се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координатор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за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ФУК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налази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612D08" w:rsidRPr="00612D08" w:rsidTr="00D20FB1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5FA" w:rsidRPr="00612D08" w:rsidRDefault="00612D08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Број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телефона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координатора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за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ФУК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>:     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5FA" w:rsidRPr="00612D08" w:rsidRDefault="00612D08" w:rsidP="00612D08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lastRenderedPageBreak/>
              <w:t>Е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>-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mail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адреса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координатора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за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ФУК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>:     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A" w:rsidRPr="00612D08" w:rsidRDefault="00612D08" w:rsidP="00D20FB1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ОРГАНИЗАЦИЈЕ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ЧИЈИ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СЕ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ИЗВЈЕШТАЈИ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ОБЈЕДИЊАВАЈУ</w:t>
            </w:r>
            <w:r w:rsidR="001605FA" w:rsidRPr="00612D0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lang w:eastAsia="bs-Latn-BA"/>
              </w:rPr>
              <w:t>КОНСОЛИДАЦИЈОМ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-</w:t>
            </w:r>
          </w:p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-</w:t>
            </w:r>
          </w:p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-</w:t>
            </w:r>
          </w:p>
          <w:p w:rsidR="001605FA" w:rsidRPr="00612D08" w:rsidRDefault="001605FA" w:rsidP="00D20FB1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-</w:t>
            </w:r>
          </w:p>
        </w:tc>
      </w:tr>
      <w:tr w:rsidR="001605FA" w:rsidRPr="00612D08" w:rsidTr="00D20FB1">
        <w:trPr>
          <w:trHeight w:val="55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II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>.</w:t>
            </w:r>
          </w:p>
        </w:tc>
        <w:tc>
          <w:tcPr>
            <w:tcW w:w="1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FA" w:rsidRPr="00612D08" w:rsidRDefault="00612D08" w:rsidP="00D20FB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ПОСЕБНИ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lang w:eastAsia="bs-Latn-BA"/>
              </w:rPr>
              <w:t>ДИО</w:t>
            </w:r>
            <w:r w:rsidR="001605FA" w:rsidRPr="00612D08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</w:p>
        </w:tc>
      </w:tr>
      <w:tr w:rsidR="001605FA" w:rsidRPr="00612D08" w:rsidTr="003635C6">
        <w:trPr>
          <w:trHeight w:val="6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A" w:rsidRPr="00612D08" w:rsidRDefault="001605FA" w:rsidP="00D20FB1">
            <w:pPr>
              <w:tabs>
                <w:tab w:val="left" w:pos="1005"/>
              </w:tabs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1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5FA" w:rsidRPr="00612D08" w:rsidRDefault="00612D08" w:rsidP="00D20FB1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ТАБЕЛАРНИ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ПРЕГЛЕД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ПРОВОЂЕЊА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ФУК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КРОЗ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ПЕТ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КОМПОНЕНТИ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СТАНДАРДА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ИНТЕРНЕ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КОНТРОЛЕ</w:t>
            </w:r>
          </w:p>
        </w:tc>
      </w:tr>
    </w:tbl>
    <w:tbl>
      <w:tblPr>
        <w:tblStyle w:val="ColorfulGrid-Accent11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49"/>
        <w:gridCol w:w="8383"/>
        <w:gridCol w:w="1869"/>
        <w:gridCol w:w="852"/>
        <w:gridCol w:w="1702"/>
        <w:gridCol w:w="849"/>
      </w:tblGrid>
      <w:tr w:rsidR="001605FA" w:rsidRPr="00612D08" w:rsidTr="00363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tcW w:w="193" w:type="pct"/>
            <w:shd w:val="clear" w:color="auto" w:fill="auto"/>
          </w:tcPr>
          <w:p w:rsidR="001605FA" w:rsidRPr="00612D08" w:rsidRDefault="001605FA" w:rsidP="00D20FB1">
            <w:pPr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lang w:val="hr-HR"/>
              </w:rPr>
              <w:t>1.</w:t>
            </w:r>
          </w:p>
        </w:tc>
        <w:tc>
          <w:tcPr>
            <w:tcW w:w="4807" w:type="pct"/>
            <w:gridSpan w:val="5"/>
            <w:shd w:val="clear" w:color="auto" w:fill="auto"/>
            <w:vAlign w:val="center"/>
          </w:tcPr>
          <w:p w:rsidR="001605FA" w:rsidRPr="00612D08" w:rsidRDefault="001605FA" w:rsidP="00D20FB1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="00612D08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КОНТРОЛНО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="00612D08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ОКРУЖЕЊЕ</w:t>
            </w:r>
          </w:p>
        </w:tc>
      </w:tr>
      <w:tr w:rsidR="001605FA" w:rsidRPr="00612D08" w:rsidTr="003635C6">
        <w:trPr>
          <w:trHeight w:val="413"/>
        </w:trPr>
        <w:tc>
          <w:tcPr>
            <w:tcW w:w="193" w:type="pct"/>
            <w:shd w:val="clear" w:color="auto" w:fill="auto"/>
          </w:tcPr>
          <w:p w:rsidR="001605FA" w:rsidRPr="00612D08" w:rsidRDefault="001605FA" w:rsidP="00D20FB1">
            <w:pPr>
              <w:pStyle w:val="ListParagraph"/>
              <w:spacing w:line="240" w:lineRule="auto"/>
              <w:ind w:left="318"/>
              <w:rPr>
                <w:rFonts w:ascii="Arial" w:hAnsi="Arial" w:cs="Arial"/>
                <w:b/>
                <w:color w:val="auto"/>
                <w:lang w:val="hr-HR"/>
              </w:rPr>
            </w:pPr>
          </w:p>
        </w:tc>
        <w:tc>
          <w:tcPr>
            <w:tcW w:w="4807" w:type="pct"/>
            <w:gridSpan w:val="5"/>
            <w:shd w:val="clear" w:color="auto" w:fill="auto"/>
            <w:vAlign w:val="center"/>
          </w:tcPr>
          <w:p w:rsidR="001605FA" w:rsidRPr="00612D08" w:rsidRDefault="001605FA" w:rsidP="00D20FB1">
            <w:pPr>
              <w:ind w:left="-42"/>
              <w:rPr>
                <w:rFonts w:ascii="Arial" w:hAnsi="Arial" w:cs="Arial"/>
                <w:b/>
                <w:bCs/>
                <w:color w:val="auto"/>
                <w:lang w:val="hr-HR"/>
              </w:rPr>
            </w:pPr>
          </w:p>
        </w:tc>
      </w:tr>
      <w:tr w:rsidR="001605FA" w:rsidRPr="00612D08" w:rsidTr="003635C6">
        <w:trPr>
          <w:trHeight w:val="563"/>
        </w:trPr>
        <w:tc>
          <w:tcPr>
            <w:tcW w:w="193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lang w:val="hr-HR"/>
              </w:rPr>
              <w:t>А</w:t>
            </w:r>
            <w:r w:rsidR="001605FA" w:rsidRPr="00612D08">
              <w:rPr>
                <w:rFonts w:ascii="Arial" w:hAnsi="Arial" w:cs="Arial"/>
                <w:b/>
                <w:color w:val="auto"/>
                <w:lang w:val="hr-HR"/>
              </w:rPr>
              <w:t>)</w:t>
            </w:r>
          </w:p>
        </w:tc>
        <w:tc>
          <w:tcPr>
            <w:tcW w:w="2951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ИНТЕГРИТЕТ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ЕТИЧКЕ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ВРИЈЕДНОСТИ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58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ДА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НЕ</w:t>
            </w:r>
          </w:p>
        </w:tc>
      </w:tr>
      <w:tr w:rsidR="001605FA" w:rsidRPr="00612D08" w:rsidTr="003635C6">
        <w:trPr>
          <w:trHeight w:val="543"/>
        </w:trPr>
        <w:tc>
          <w:tcPr>
            <w:tcW w:w="193" w:type="pct"/>
            <w:shd w:val="clear" w:color="auto" w:fill="auto"/>
          </w:tcPr>
          <w:p w:rsidR="001605FA" w:rsidRPr="00612D08" w:rsidRDefault="001605FA" w:rsidP="00D20FB1">
            <w:pPr>
              <w:rPr>
                <w:rFonts w:ascii="Arial" w:hAnsi="Arial" w:cs="Arial"/>
                <w:b/>
                <w:color w:val="auto"/>
                <w:lang w:val="hr-HR"/>
              </w:rPr>
            </w:pPr>
          </w:p>
        </w:tc>
        <w:tc>
          <w:tcPr>
            <w:tcW w:w="2951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Критеријуми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1605FA" w:rsidRPr="00612D08" w:rsidTr="003635C6">
        <w:trPr>
          <w:trHeight w:val="663"/>
        </w:trPr>
        <w:tc>
          <w:tcPr>
            <w:tcW w:w="193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1)</w:t>
            </w:r>
          </w:p>
        </w:tc>
        <w:tc>
          <w:tcPr>
            <w:tcW w:w="2951" w:type="pct"/>
            <w:shd w:val="clear" w:color="auto" w:fill="auto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Запосленици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упознати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садржајем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Етичког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кодекса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државне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службенике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односно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посебног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кодекса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5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3635C6">
        <w:trPr>
          <w:trHeight w:val="483"/>
        </w:trPr>
        <w:tc>
          <w:tcPr>
            <w:tcW w:w="193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2)</w:t>
            </w:r>
          </w:p>
        </w:tc>
        <w:tc>
          <w:tcPr>
            <w:tcW w:w="2951" w:type="pct"/>
            <w:shd w:val="clear" w:color="auto" w:fill="auto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надзор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поштивања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Етичког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кодекса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запослених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одговорна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или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запослена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особа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5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3635C6">
        <w:trPr>
          <w:trHeight w:val="725"/>
        </w:trPr>
        <w:tc>
          <w:tcPr>
            <w:tcW w:w="193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3)</w:t>
            </w:r>
          </w:p>
        </w:tc>
        <w:tc>
          <w:tcPr>
            <w:tcW w:w="2951" w:type="pct"/>
            <w:shd w:val="clear" w:color="auto" w:fill="auto"/>
          </w:tcPr>
          <w:p w:rsidR="00D20FB1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донијела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додатна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упутства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регулише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понашање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запосленика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кућни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ред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сл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.)</w:t>
            </w:r>
          </w:p>
        </w:tc>
        <w:tc>
          <w:tcPr>
            <w:tcW w:w="65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3635C6">
        <w:trPr>
          <w:trHeight w:val="498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4)</w:t>
            </w:r>
          </w:p>
        </w:tc>
        <w:tc>
          <w:tcPr>
            <w:tcW w:w="2951" w:type="pct"/>
            <w:tcBorders>
              <w:bottom w:val="single" w:sz="4" w:space="0" w:color="auto"/>
            </w:tcBorders>
            <w:shd w:val="clear" w:color="auto" w:fill="auto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актима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дефинисала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ситуације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потенцијалних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сукоба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интереса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начин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поступања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тим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случајевима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3635C6">
        <w:trPr>
          <w:trHeight w:val="583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5)</w:t>
            </w:r>
          </w:p>
        </w:tc>
        <w:tc>
          <w:tcPr>
            <w:tcW w:w="2951" w:type="pct"/>
            <w:tcBorders>
              <w:bottom w:val="single" w:sz="4" w:space="0" w:color="auto"/>
            </w:tcBorders>
            <w:shd w:val="clear" w:color="auto" w:fill="auto"/>
          </w:tcPr>
          <w:p w:rsidR="001605FA" w:rsidRPr="00612D08" w:rsidRDefault="00612D08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случају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непоштивања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Етичког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кодекса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проводи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мјере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складу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прописима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процедурама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3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52"/>
        <w:gridCol w:w="8383"/>
        <w:gridCol w:w="1866"/>
        <w:gridCol w:w="852"/>
        <w:gridCol w:w="1702"/>
        <w:gridCol w:w="849"/>
      </w:tblGrid>
      <w:tr w:rsidR="003635C6" w:rsidRPr="00612D08" w:rsidTr="00363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tcW w:w="194" w:type="pct"/>
            <w:shd w:val="clear" w:color="auto" w:fill="auto"/>
            <w:vAlign w:val="center"/>
          </w:tcPr>
          <w:p w:rsidR="003635C6" w:rsidRPr="00612D08" w:rsidRDefault="003635C6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4806" w:type="pct"/>
            <w:gridSpan w:val="5"/>
            <w:shd w:val="clear" w:color="auto" w:fill="auto"/>
            <w:vAlign w:val="center"/>
          </w:tcPr>
          <w:p w:rsidR="003635C6" w:rsidRPr="00612D08" w:rsidRDefault="003635C6" w:rsidP="00D20FB1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3635C6">
        <w:trPr>
          <w:trHeight w:val="559"/>
        </w:trPr>
        <w:tc>
          <w:tcPr>
            <w:tcW w:w="194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lang w:val="hr-HR"/>
              </w:rPr>
              <w:lastRenderedPageBreak/>
              <w:t>Б</w:t>
            </w:r>
            <w:r w:rsidR="001605FA" w:rsidRPr="00612D08">
              <w:rPr>
                <w:rFonts w:ascii="Arial" w:hAnsi="Arial" w:cs="Arial"/>
                <w:b/>
                <w:color w:val="auto"/>
                <w:lang w:val="hr-HR"/>
              </w:rPr>
              <w:t>)</w:t>
            </w:r>
          </w:p>
        </w:tc>
        <w:tc>
          <w:tcPr>
            <w:tcW w:w="2951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УПРАВЉАЊЕ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ЉУДСКИМ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РЕСУРСИМА</w:t>
            </w:r>
          </w:p>
        </w:tc>
        <w:tc>
          <w:tcPr>
            <w:tcW w:w="957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ДА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НЕ</w:t>
            </w:r>
          </w:p>
        </w:tc>
      </w:tr>
      <w:tr w:rsidR="001605FA" w:rsidRPr="00612D08" w:rsidTr="007467E6">
        <w:trPr>
          <w:trHeight w:val="409"/>
        </w:trPr>
        <w:tc>
          <w:tcPr>
            <w:tcW w:w="194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</w:p>
        </w:tc>
        <w:tc>
          <w:tcPr>
            <w:tcW w:w="2951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Критеријуми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1605FA" w:rsidRPr="00612D08" w:rsidTr="007467E6">
        <w:trPr>
          <w:trHeight w:val="229"/>
        </w:trPr>
        <w:tc>
          <w:tcPr>
            <w:tcW w:w="194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1)</w:t>
            </w:r>
          </w:p>
        </w:tc>
        <w:tc>
          <w:tcPr>
            <w:tcW w:w="2951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припремају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планови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обука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5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61"/>
        </w:trPr>
        <w:tc>
          <w:tcPr>
            <w:tcW w:w="194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2)</w:t>
            </w:r>
          </w:p>
        </w:tc>
        <w:tc>
          <w:tcPr>
            <w:tcW w:w="2951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води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евиденција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обука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запосленику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5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79"/>
        </w:trPr>
        <w:tc>
          <w:tcPr>
            <w:tcW w:w="194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3)</w:t>
            </w:r>
          </w:p>
        </w:tc>
        <w:tc>
          <w:tcPr>
            <w:tcW w:w="2951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Запосленици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обучавају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области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управљања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укључујући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обуке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области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планирања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припреме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израде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буџета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управљања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ризицима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набавки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уговарања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рачуноводствених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неправилности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превара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сл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.).</w:t>
            </w:r>
          </w:p>
        </w:tc>
        <w:tc>
          <w:tcPr>
            <w:tcW w:w="65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424"/>
        </w:trPr>
        <w:tc>
          <w:tcPr>
            <w:tcW w:w="194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4)</w:t>
            </w:r>
          </w:p>
        </w:tc>
        <w:tc>
          <w:tcPr>
            <w:tcW w:w="2951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годишњим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плановима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рада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јединицама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задаци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активности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додјељују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поједином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запосленику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65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374"/>
        </w:trPr>
        <w:tc>
          <w:tcPr>
            <w:tcW w:w="194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5)</w:t>
            </w:r>
          </w:p>
        </w:tc>
        <w:tc>
          <w:tcPr>
            <w:tcW w:w="295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Управљање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људским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ресурсима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врши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посебна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65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325"/>
        </w:trPr>
        <w:tc>
          <w:tcPr>
            <w:tcW w:w="194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lang w:val="hr-HR"/>
              </w:rPr>
              <w:t>6)</w:t>
            </w:r>
          </w:p>
        </w:tc>
        <w:tc>
          <w:tcPr>
            <w:tcW w:w="295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проводи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оцјењивање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учинка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запослених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65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72"/>
        </w:trPr>
        <w:tc>
          <w:tcPr>
            <w:tcW w:w="194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lang w:val="hr-HR"/>
              </w:rPr>
              <w:t>7)</w:t>
            </w:r>
          </w:p>
        </w:tc>
        <w:tc>
          <w:tcPr>
            <w:tcW w:w="295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осигурава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подстицајне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мјере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изузетан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учинак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запослених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5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333"/>
        </w:trPr>
        <w:tc>
          <w:tcPr>
            <w:tcW w:w="194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lang w:val="hr-HR"/>
              </w:rPr>
              <w:t>8)</w:t>
            </w:r>
          </w:p>
        </w:tc>
        <w:tc>
          <w:tcPr>
            <w:tcW w:w="295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проводи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корективне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активности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код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лошег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учинка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запослених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5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2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54"/>
        <w:gridCol w:w="8468"/>
        <w:gridCol w:w="1781"/>
        <w:gridCol w:w="852"/>
        <w:gridCol w:w="1702"/>
        <w:gridCol w:w="847"/>
      </w:tblGrid>
      <w:tr w:rsidR="001605FA" w:rsidRPr="00612D08" w:rsidTr="00746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4805" w:type="pct"/>
            <w:gridSpan w:val="5"/>
            <w:shd w:val="clear" w:color="auto" w:fill="auto"/>
            <w:vAlign w:val="center"/>
          </w:tcPr>
          <w:p w:rsidR="001605FA" w:rsidRPr="00612D08" w:rsidRDefault="001605FA" w:rsidP="00D20FB1">
            <w:pPr>
              <w:ind w:left="-42"/>
              <w:rPr>
                <w:rFonts w:ascii="Arial" w:hAnsi="Arial" w:cs="Arial"/>
                <w:b w:val="0"/>
                <w:bCs w:val="0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555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lang w:val="hr-HR"/>
              </w:rPr>
              <w:t>Ц</w:t>
            </w:r>
            <w:r w:rsidR="001605FA" w:rsidRPr="00612D08">
              <w:rPr>
                <w:rFonts w:ascii="Arial" w:hAnsi="Arial" w:cs="Arial"/>
                <w:b/>
                <w:color w:val="auto"/>
                <w:lang w:val="hr-HR"/>
              </w:rPr>
              <w:t>)</w:t>
            </w:r>
          </w:p>
        </w:tc>
        <w:tc>
          <w:tcPr>
            <w:tcW w:w="2981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ОРГАНИЗАЦИОНА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СТРУКТУРА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ДЕЛЕГИРАЊЕ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ОВЛАШЋЕЊА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ОДГОВОРНОСТИ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СИСТЕМ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ИЗВЈЕШТАВАЊА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ДА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НЕ</w:t>
            </w:r>
          </w:p>
        </w:tc>
      </w:tr>
      <w:tr w:rsidR="001605FA" w:rsidRPr="00612D08" w:rsidTr="007467E6">
        <w:trPr>
          <w:trHeight w:val="421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</w:p>
        </w:tc>
        <w:tc>
          <w:tcPr>
            <w:tcW w:w="2981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Критеријуми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1605FA" w:rsidRPr="00612D08" w:rsidTr="007467E6">
        <w:trPr>
          <w:trHeight w:val="317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именован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координатор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управљање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421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Надлежности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одговорности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планирања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рада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јасно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дефинисане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371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3)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612D0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Овлашћења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одговорности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програма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пројеката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активности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јасно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дефинисани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4)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пословима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координације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развоја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управљања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координатору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ФУК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пружа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подршку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39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5)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Задаци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везани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ФУК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делегирани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запосленима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руководиоца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21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6)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проводе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поступци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размјену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информација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међу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запосленим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вишег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нивоа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нижем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нивоу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;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нижег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нивоа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вишем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нивоу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;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комуникација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истом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нивоу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).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lastRenderedPageBreak/>
              <w:t>7)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Руководиоци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основних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имају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овлашћења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управљају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својим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буџетима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плановима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8)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Руководство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успоставило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линије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извјештавања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извршењу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буџета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утрошена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средства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програмима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остварени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приходи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створене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обавезе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сл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.).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c>
          <w:tcPr>
            <w:tcW w:w="195" w:type="pct"/>
            <w:shd w:val="clear" w:color="auto" w:fill="auto"/>
            <w:vAlign w:val="center"/>
          </w:tcPr>
          <w:p w:rsidR="001605FA" w:rsidRPr="00612D08" w:rsidDel="006B3E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9)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израђују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програма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пројеката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своје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надлежности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424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10)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акти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детаљније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уређена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међусобна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сарадња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између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првог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другог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нивоа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корисника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365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rPr>
                <w:rFonts w:ascii="Arial" w:hAnsi="Arial" w:cs="Arial"/>
                <w:b/>
                <w:color w:val="auto"/>
                <w:lang w:val="hr-HR"/>
              </w:rPr>
            </w:pPr>
          </w:p>
        </w:tc>
        <w:tc>
          <w:tcPr>
            <w:tcW w:w="4805" w:type="pct"/>
            <w:gridSpan w:val="5"/>
            <w:shd w:val="clear" w:color="auto" w:fill="auto"/>
            <w:vAlign w:val="center"/>
          </w:tcPr>
          <w:p w:rsidR="001605FA" w:rsidRPr="00612D08" w:rsidRDefault="001605FA" w:rsidP="00D20FB1">
            <w:pPr>
              <w:ind w:left="-42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418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lang w:val="hr-HR"/>
              </w:rPr>
              <w:t>Д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lang w:val="hr-HR"/>
              </w:rPr>
              <w:t>)</w:t>
            </w:r>
          </w:p>
        </w:tc>
        <w:tc>
          <w:tcPr>
            <w:tcW w:w="2981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ПЛАНИРАЊЕ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МИСИЈА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ЦИЉЕВИ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ДА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НЕ</w:t>
            </w:r>
          </w:p>
        </w:tc>
      </w:tr>
      <w:tr w:rsidR="001605FA" w:rsidRPr="00612D08" w:rsidTr="007467E6">
        <w:trPr>
          <w:trHeight w:val="628"/>
        </w:trPr>
        <w:tc>
          <w:tcPr>
            <w:tcW w:w="195" w:type="pct"/>
            <w:shd w:val="clear" w:color="auto" w:fill="auto"/>
          </w:tcPr>
          <w:p w:rsidR="001605FA" w:rsidRPr="00612D08" w:rsidRDefault="001605FA" w:rsidP="00D20FB1">
            <w:pPr>
              <w:rPr>
                <w:rFonts w:ascii="Arial" w:hAnsi="Arial" w:cs="Arial"/>
                <w:b/>
                <w:color w:val="auto"/>
                <w:lang w:val="hr-HR"/>
              </w:rPr>
            </w:pPr>
          </w:p>
        </w:tc>
        <w:tc>
          <w:tcPr>
            <w:tcW w:w="2981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Критеријуми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1605FA" w:rsidRPr="00612D08" w:rsidTr="007467E6"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Састанци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највишег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руководства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колегија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одржавају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редовно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7467E6" w:rsidRPr="00612D08" w:rsidTr="007467E6">
        <w:tc>
          <w:tcPr>
            <w:tcW w:w="195" w:type="pct"/>
            <w:shd w:val="clear" w:color="auto" w:fill="auto"/>
            <w:vAlign w:val="center"/>
          </w:tcPr>
          <w:p w:rsidR="007467E6" w:rsidRPr="00612D08" w:rsidRDefault="007467E6" w:rsidP="00D20FB1">
            <w:pPr>
              <w:jc w:val="center"/>
              <w:rPr>
                <w:rFonts w:ascii="Arial" w:hAnsi="Arial" w:cs="Arial"/>
                <w:b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7467E6" w:rsidRPr="00612D08" w:rsidRDefault="007467E6" w:rsidP="00D20FB1">
            <w:pPr>
              <w:jc w:val="both"/>
              <w:rPr>
                <w:rFonts w:ascii="Arial" w:hAnsi="Arial" w:cs="Arial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 састанцима руководства/колегија се расправља о стратешким циљевима.</w:t>
            </w:r>
          </w:p>
        </w:tc>
        <w:tc>
          <w:tcPr>
            <w:tcW w:w="627" w:type="pct"/>
            <w:shd w:val="clear" w:color="auto" w:fill="auto"/>
          </w:tcPr>
          <w:p w:rsidR="007467E6" w:rsidRPr="00612D08" w:rsidRDefault="007467E6" w:rsidP="00D20F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  <w:shd w:val="clear" w:color="auto" w:fill="auto"/>
          </w:tcPr>
          <w:p w:rsidR="007467E6" w:rsidRPr="00612D08" w:rsidRDefault="007467E6" w:rsidP="00D20F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shd w:val="clear" w:color="auto" w:fill="auto"/>
          </w:tcPr>
          <w:p w:rsidR="007467E6" w:rsidRPr="00612D08" w:rsidRDefault="007467E6" w:rsidP="00D20F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8" w:type="pct"/>
            <w:shd w:val="clear" w:color="auto" w:fill="auto"/>
          </w:tcPr>
          <w:p w:rsidR="007467E6" w:rsidRPr="00612D08" w:rsidRDefault="007467E6" w:rsidP="00D20FB1">
            <w:pPr>
              <w:jc w:val="both"/>
              <w:rPr>
                <w:rFonts w:ascii="Arial" w:hAnsi="Arial" w:cs="Arial"/>
              </w:rPr>
            </w:pPr>
          </w:p>
        </w:tc>
      </w:tr>
      <w:tr w:rsidR="001605FA" w:rsidRPr="00612D08" w:rsidTr="007467E6"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3)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састанцима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руководства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колегија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расправља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програма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пројеката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те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постигнутим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резултатима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4)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састанцима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руководства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колегија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расправља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кључним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ризицима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пословању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65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5)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састанцима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руководства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колегија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расправља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извршењу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буџета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6)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Мисија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утврђена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7)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Визија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утврђена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259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8)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утврђени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59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9)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612D0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објављени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нпр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web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страници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интранету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сл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.)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276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Del="00F254B3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10)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планови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рада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усвојени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76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11)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Del="00F254B3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или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особе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одговорне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координацију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развој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276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12)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Del="00F254B3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Све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укључене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процес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планирања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267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13)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посебни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прописи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регулишу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процес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84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14)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обухвата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пројекције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15)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стратешком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дефинисани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показатељи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учинка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25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16)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Врши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надзор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над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провођењем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рада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25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lastRenderedPageBreak/>
              <w:t>17)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буџету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финансијском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утврђени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програми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225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18)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буџету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плану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утврђени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програма</w:t>
            </w:r>
            <w:r w:rsidR="007467E6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19)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утврђених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програма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повезани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66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20)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Годишњи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планови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рада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усвојени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66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21)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годишњем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рада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дефинисани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свака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треба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реализовати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току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године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22)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Оперативни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годишњег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рада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усклађени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програма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рада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21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23)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планским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документима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наведени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подаци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садржани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подаци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процијењеним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средствима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потребним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утврђених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67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24)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Утврђени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показатељи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успјешности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кроз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прати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утврђених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84"/>
        </w:trPr>
        <w:tc>
          <w:tcPr>
            <w:tcW w:w="195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25)</w:t>
            </w:r>
          </w:p>
        </w:tc>
        <w:tc>
          <w:tcPr>
            <w:tcW w:w="2981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Корисници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другог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нивоа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укључени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израду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планова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6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3"/>
        <w:gridCol w:w="8409"/>
        <w:gridCol w:w="1778"/>
        <w:gridCol w:w="773"/>
        <w:gridCol w:w="1702"/>
        <w:gridCol w:w="849"/>
      </w:tblGrid>
      <w:tr w:rsidR="001605FA" w:rsidRPr="00612D08" w:rsidTr="00746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tcW w:w="244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4756" w:type="pct"/>
            <w:gridSpan w:val="5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Cs w:val="0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УПРАВЉАЊЕ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РИЗИЦИМА</w:t>
            </w:r>
          </w:p>
        </w:tc>
      </w:tr>
      <w:tr w:rsidR="001605FA" w:rsidRPr="00612D08" w:rsidTr="007467E6">
        <w:trPr>
          <w:trHeight w:val="379"/>
        </w:trPr>
        <w:tc>
          <w:tcPr>
            <w:tcW w:w="244" w:type="pct"/>
            <w:shd w:val="clear" w:color="auto" w:fill="auto"/>
            <w:vAlign w:val="center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756" w:type="pct"/>
            <w:gridSpan w:val="5"/>
            <w:shd w:val="clear" w:color="auto" w:fill="auto"/>
            <w:vAlign w:val="center"/>
          </w:tcPr>
          <w:p w:rsidR="001605FA" w:rsidRPr="00612D08" w:rsidRDefault="001605FA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413"/>
        </w:trPr>
        <w:tc>
          <w:tcPr>
            <w:tcW w:w="244" w:type="pct"/>
            <w:shd w:val="clear" w:color="auto" w:fill="auto"/>
            <w:vAlign w:val="center"/>
          </w:tcPr>
          <w:p w:rsidR="001605FA" w:rsidRPr="00612D08" w:rsidRDefault="00612D08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А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)</w:t>
            </w:r>
          </w:p>
        </w:tc>
        <w:tc>
          <w:tcPr>
            <w:tcW w:w="2960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УПРАВЉАЊЕ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РИЗИЦИМА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ОРГАНИЗАЦИЈИ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ДА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НЕ</w:t>
            </w:r>
          </w:p>
        </w:tc>
      </w:tr>
      <w:tr w:rsidR="001605FA" w:rsidRPr="00612D08" w:rsidTr="007467E6">
        <w:tc>
          <w:tcPr>
            <w:tcW w:w="244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60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Критеријуми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1605FA" w:rsidRPr="00612D08" w:rsidTr="007467E6">
        <w:trPr>
          <w:trHeight w:val="237"/>
        </w:trPr>
        <w:tc>
          <w:tcPr>
            <w:tcW w:w="244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утврђују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могу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утицати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циљева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6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7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82"/>
        </w:trPr>
        <w:tc>
          <w:tcPr>
            <w:tcW w:w="244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Вјероватноћа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утицај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процјењују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626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7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82"/>
        </w:trPr>
        <w:tc>
          <w:tcPr>
            <w:tcW w:w="244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3)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наводе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писаној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форми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6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7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58"/>
        </w:trPr>
        <w:tc>
          <w:tcPr>
            <w:tcW w:w="244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4)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Утврђени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садржани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планским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документима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6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7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75"/>
        </w:trPr>
        <w:tc>
          <w:tcPr>
            <w:tcW w:w="244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5)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Утврђени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документовани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регистрима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626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7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275"/>
        </w:trPr>
        <w:tc>
          <w:tcPr>
            <w:tcW w:w="244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6)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Регистар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ажурира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6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7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275"/>
        </w:trPr>
        <w:tc>
          <w:tcPr>
            <w:tcW w:w="244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7)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извјештавања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најзначајнијим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ризицима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6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7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137"/>
        </w:trPr>
        <w:tc>
          <w:tcPr>
            <w:tcW w:w="244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8)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Задужена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особа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координацију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управљања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ризицима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6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7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183"/>
        </w:trPr>
        <w:tc>
          <w:tcPr>
            <w:tcW w:w="244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9)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Задужене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особе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прикупљање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података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ризицима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извјештавање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ризицима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нивоу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6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7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c>
          <w:tcPr>
            <w:tcW w:w="244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10)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Донесена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стратегија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управљања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ризицима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26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7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321"/>
        </w:trPr>
        <w:tc>
          <w:tcPr>
            <w:tcW w:w="244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11)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Корисници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саставу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извјештавају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најзначајнијим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ризицима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пословању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  <w:r w:rsidR="001605FA" w:rsidRPr="00612D08" w:rsidDel="007D7179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26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7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7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Look w:val="0620" w:firstRow="1" w:lastRow="0" w:firstColumn="0" w:lastColumn="0" w:noHBand="1" w:noVBand="1"/>
      </w:tblPr>
      <w:tblGrid>
        <w:gridCol w:w="690"/>
        <w:gridCol w:w="8409"/>
        <w:gridCol w:w="1702"/>
        <w:gridCol w:w="847"/>
        <w:gridCol w:w="1707"/>
        <w:gridCol w:w="849"/>
      </w:tblGrid>
      <w:tr w:rsidR="001605FA" w:rsidRPr="00612D08" w:rsidTr="00746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243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4757" w:type="pct"/>
            <w:gridSpan w:val="5"/>
            <w:shd w:val="clear" w:color="auto" w:fill="auto"/>
            <w:vAlign w:val="center"/>
          </w:tcPr>
          <w:p w:rsidR="001605FA" w:rsidRPr="00612D08" w:rsidRDefault="001605FA" w:rsidP="00D20FB1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</w:tr>
      <w:tr w:rsidR="001605FA" w:rsidRPr="00612D08" w:rsidTr="007467E6">
        <w:trPr>
          <w:trHeight w:val="407"/>
        </w:trPr>
        <w:tc>
          <w:tcPr>
            <w:tcW w:w="243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lang w:val="hr-HR"/>
              </w:rPr>
              <w:lastRenderedPageBreak/>
              <w:t>Б</w:t>
            </w:r>
            <w:r w:rsidR="001605FA" w:rsidRPr="00612D08">
              <w:rPr>
                <w:rFonts w:ascii="Arial" w:hAnsi="Arial" w:cs="Arial"/>
                <w:b/>
                <w:color w:val="auto"/>
                <w:lang w:val="hr-HR"/>
              </w:rPr>
              <w:t>)</w:t>
            </w:r>
          </w:p>
        </w:tc>
        <w:tc>
          <w:tcPr>
            <w:tcW w:w="2960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ПРОЦЈЕНА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РИЗИКА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ОД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НЕПРАВИЛНОСТИ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ПРЕВАРА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ДА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НЕ</w:t>
            </w:r>
          </w:p>
        </w:tc>
      </w:tr>
      <w:tr w:rsidR="001605FA" w:rsidRPr="00612D08" w:rsidTr="007467E6">
        <w:trPr>
          <w:trHeight w:val="401"/>
        </w:trPr>
        <w:tc>
          <w:tcPr>
            <w:tcW w:w="243" w:type="pct"/>
            <w:shd w:val="clear" w:color="auto" w:fill="auto"/>
          </w:tcPr>
          <w:p w:rsidR="001605FA" w:rsidRPr="00612D08" w:rsidRDefault="001605FA" w:rsidP="00D20FB1">
            <w:pPr>
              <w:rPr>
                <w:rFonts w:ascii="Arial" w:hAnsi="Arial" w:cs="Arial"/>
                <w:b/>
                <w:color w:val="auto"/>
                <w:lang w:val="hr-HR"/>
              </w:rPr>
            </w:pPr>
          </w:p>
        </w:tc>
        <w:tc>
          <w:tcPr>
            <w:tcW w:w="2960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Критеријуми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1605FA" w:rsidRPr="00612D08" w:rsidTr="007467E6">
        <w:tc>
          <w:tcPr>
            <w:tcW w:w="243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или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особа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унутар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којој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запослени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могу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пријавити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сумњу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неправилности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преваре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601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314"/>
        </w:trPr>
        <w:tc>
          <w:tcPr>
            <w:tcW w:w="243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2)</w:t>
            </w:r>
          </w:p>
        </w:tc>
        <w:tc>
          <w:tcPr>
            <w:tcW w:w="2960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D20FB1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спречавања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откривања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неправилности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превара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успостављене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601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11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97"/>
        <w:gridCol w:w="8505"/>
        <w:gridCol w:w="1699"/>
        <w:gridCol w:w="929"/>
        <w:gridCol w:w="1653"/>
        <w:gridCol w:w="821"/>
      </w:tblGrid>
      <w:tr w:rsidR="00612D08" w:rsidRPr="00612D08" w:rsidTr="00746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3.</w:t>
            </w:r>
          </w:p>
        </w:tc>
        <w:tc>
          <w:tcPr>
            <w:tcW w:w="4790" w:type="pct"/>
            <w:gridSpan w:val="5"/>
            <w:shd w:val="clear" w:color="auto" w:fill="auto"/>
          </w:tcPr>
          <w:p w:rsidR="001605FA" w:rsidRPr="00612D08" w:rsidRDefault="00612D08" w:rsidP="00D20FB1">
            <w:pPr>
              <w:pStyle w:val="ListParagraph"/>
              <w:spacing w:before="240"/>
              <w:ind w:left="318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АКТИВНОСТИ</w:t>
            </w:r>
          </w:p>
        </w:tc>
      </w:tr>
      <w:tr w:rsidR="00612D08" w:rsidRPr="00612D08" w:rsidTr="007467E6">
        <w:trPr>
          <w:trHeight w:val="385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790" w:type="pct"/>
            <w:gridSpan w:val="5"/>
            <w:shd w:val="clear" w:color="auto" w:fill="auto"/>
            <w:vAlign w:val="center"/>
          </w:tcPr>
          <w:p w:rsidR="001605FA" w:rsidRPr="00612D08" w:rsidRDefault="001605FA" w:rsidP="00D20FB1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</w:tr>
      <w:tr w:rsidR="007467E6" w:rsidRPr="00612D08" w:rsidTr="007467E6">
        <w:trPr>
          <w:trHeight w:val="560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А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)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ПОЛИТИКЕ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ДА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НЕ</w:t>
            </w:r>
          </w:p>
        </w:tc>
      </w:tr>
      <w:tr w:rsidR="007467E6" w:rsidRPr="00612D08" w:rsidTr="007467E6">
        <w:trPr>
          <w:trHeight w:val="568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4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Критеријуми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7467E6" w:rsidRPr="00612D08" w:rsidTr="007467E6"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процес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израде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процес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израде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извршења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буџета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3)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процес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евиденције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пословних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догађаја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трансакција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181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4)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процес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набавки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уговарања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5)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процес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управљања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имовином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материјалном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нематеријалном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).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191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6)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процес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наплате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властитих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прихода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7)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процес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поврата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неоправдано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утрошених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или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погрешно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исплаћених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јавних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средстава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187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8)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редовно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ажурирају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233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9)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везане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израду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стратешких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планова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израду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буџета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планова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набавку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уговарање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накнадне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сл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садрже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упутства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начину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сарадње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активностима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очекују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корисника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другог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нивоа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137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10)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информације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томе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ли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корисници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саставу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проводе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кључне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активности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  <w:vAlign w:val="bottom"/>
          </w:tcPr>
          <w:p w:rsidR="001605FA" w:rsidRPr="00612D08" w:rsidRDefault="001605FA" w:rsidP="00D20FB1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612D08" w:rsidRPr="00612D08" w:rsidTr="007467E6">
        <w:trPr>
          <w:trHeight w:val="276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790" w:type="pct"/>
            <w:gridSpan w:val="5"/>
            <w:shd w:val="clear" w:color="auto" w:fill="auto"/>
            <w:vAlign w:val="center"/>
          </w:tcPr>
          <w:p w:rsidR="001605FA" w:rsidRPr="007467E6" w:rsidRDefault="001605FA" w:rsidP="00D20FB1">
            <w:pPr>
              <w:rPr>
                <w:rFonts w:ascii="Arial" w:hAnsi="Arial" w:cs="Arial"/>
                <w:b/>
                <w:bCs/>
                <w:color w:val="auto"/>
                <w:sz w:val="12"/>
                <w:lang w:val="hr-HR"/>
              </w:rPr>
            </w:pPr>
          </w:p>
        </w:tc>
      </w:tr>
      <w:tr w:rsidR="007467E6" w:rsidRPr="00612D08" w:rsidTr="007467E6">
        <w:trPr>
          <w:trHeight w:val="601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lastRenderedPageBreak/>
              <w:t>Б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)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ДОКУМЕНТОВАЊЕ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ЕВИДЕНТИРАЊЕ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ФИНАНСИЈСКИХ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ДРУГИХ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ТРАНСАКЦИЈА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ДА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НЕ</w:t>
            </w:r>
          </w:p>
        </w:tc>
      </w:tr>
      <w:tr w:rsidR="007467E6" w:rsidRPr="00612D08" w:rsidTr="007467E6"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4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Критеријуми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7467E6" w:rsidRPr="00612D08" w:rsidTr="007467E6">
        <w:trPr>
          <w:trHeight w:val="233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612D0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претходне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x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ante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)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279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Кључни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пословни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процеси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документовани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261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3)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026083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Поступци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задаци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појединих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учесника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овлашћења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одговорности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јасно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дефинисани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7467E6" w:rsidRPr="00612D08" w:rsidTr="007467E6">
        <w:trPr>
          <w:trHeight w:val="261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4)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Израђена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књига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мапа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пословних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137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5)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Сачињавају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руководство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извршењу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буџета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182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6)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Сачињавају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руководство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расположивим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средствима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229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7)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Сачињавају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руководство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обавезама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229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8)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Сачињавају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руководство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потраживањима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7467E6" w:rsidRPr="00612D08" w:rsidTr="007467E6">
        <w:trPr>
          <w:trHeight w:val="261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9)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Накнадне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намјенске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потрошње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проводе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137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10)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накнадне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11)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Накнадне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намјенских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средстава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дио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редовног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пословања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надлежних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12)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612D0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Накнадне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намјенских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средстава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проводе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као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повремена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i/>
                <w:color w:val="auto"/>
                <w:sz w:val="22"/>
                <w:szCs w:val="22"/>
                <w:lang w:val="hr-HR"/>
              </w:rPr>
              <w:t>ad hoc</w:t>
            </w:r>
            <w:r w:rsidR="001605FA" w:rsidRPr="00612D08">
              <w:rPr>
                <w:rFonts w:ascii="Arial" w:hAnsi="Arial" w:cs="Arial"/>
                <w:i/>
                <w:color w:val="auto"/>
                <w:sz w:val="22"/>
                <w:szCs w:val="22"/>
                <w:lang w:val="hr-HR"/>
              </w:rPr>
              <w:t>)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задужења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случају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потребе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612D08" w:rsidRPr="00612D08" w:rsidTr="007467E6">
        <w:trPr>
          <w:trHeight w:val="323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790" w:type="pct"/>
            <w:gridSpan w:val="5"/>
            <w:shd w:val="clear" w:color="auto" w:fill="auto"/>
            <w:vAlign w:val="center"/>
          </w:tcPr>
          <w:p w:rsidR="001605FA" w:rsidRPr="00612D08" w:rsidRDefault="001605FA" w:rsidP="00D20FB1">
            <w:pPr>
              <w:rPr>
                <w:rFonts w:ascii="Arial" w:hAnsi="Arial" w:cs="Arial"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</w:tr>
      <w:tr w:rsidR="007467E6" w:rsidRPr="00612D08" w:rsidTr="007467E6">
        <w:trPr>
          <w:trHeight w:val="609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Ц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)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РАЗДВАЈАЊЕ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ДУЖНОСТИ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ДА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НЕ</w:t>
            </w:r>
          </w:p>
        </w:tc>
      </w:tr>
      <w:tr w:rsidR="007467E6" w:rsidRPr="00612D08" w:rsidTr="007467E6"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4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Критеријуми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7467E6" w:rsidRPr="00612D08" w:rsidTr="007467E6">
        <w:trPr>
          <w:trHeight w:val="230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осигурана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примјена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начела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раздвајања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дужности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277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осигурана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примјена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начела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раздвајања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дужности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информационим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281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3)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026083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026083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постоји</w:t>
            </w:r>
            <w:r w:rsidR="00026083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</w:t>
            </w:r>
            <w:r w:rsidR="00026083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делегирања</w:t>
            </w:r>
            <w:r w:rsidR="00026083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преноса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овлашћења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612D08" w:rsidRPr="00612D08" w:rsidTr="007467E6">
        <w:tblPrEx>
          <w:shd w:val="clear" w:color="auto" w:fill="EDEDED" w:themeFill="accent3" w:themeFillTint="33"/>
        </w:tblPrEx>
        <w:trPr>
          <w:trHeight w:val="189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790" w:type="pct"/>
            <w:gridSpan w:val="5"/>
            <w:shd w:val="clear" w:color="auto" w:fill="auto"/>
            <w:vAlign w:val="center"/>
          </w:tcPr>
          <w:p w:rsidR="001605FA" w:rsidRPr="00612D08" w:rsidRDefault="001605FA" w:rsidP="00D20FB1">
            <w:pPr>
              <w:rPr>
                <w:rFonts w:ascii="Arial" w:hAnsi="Arial" w:cs="Arial"/>
                <w:b/>
                <w:bCs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</w:tr>
      <w:tr w:rsidR="007467E6" w:rsidRPr="00612D08" w:rsidTr="007467E6">
        <w:tblPrEx>
          <w:shd w:val="clear" w:color="auto" w:fill="EDEDED" w:themeFill="accent3" w:themeFillTint="33"/>
        </w:tblPrEx>
        <w:trPr>
          <w:trHeight w:val="556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)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ЗАШТИТА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РЕСУРСА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/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ИМОВИНЕ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ДА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НЕ</w:t>
            </w:r>
          </w:p>
        </w:tc>
      </w:tr>
      <w:tr w:rsidR="007467E6" w:rsidRPr="00612D08" w:rsidTr="007467E6">
        <w:tblPrEx>
          <w:shd w:val="clear" w:color="auto" w:fill="EDEDED" w:themeFill="accent3" w:themeFillTint="33"/>
        </w:tblPrEx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rPr>
                <w:rFonts w:ascii="Arial" w:hAnsi="Arial" w:cs="Arial"/>
                <w:b/>
                <w:color w:val="auto"/>
                <w:lang w:val="hr-HR"/>
              </w:rPr>
            </w:pPr>
          </w:p>
        </w:tc>
        <w:tc>
          <w:tcPr>
            <w:tcW w:w="2994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Критеријуми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7467E6" w:rsidRPr="00612D08" w:rsidTr="007467E6">
        <w:tblPrEx>
          <w:shd w:val="clear" w:color="auto" w:fill="EDEDED" w:themeFill="accent3" w:themeFillTint="33"/>
        </w:tblPrEx>
        <w:trPr>
          <w:trHeight w:val="231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Евиденција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имовине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води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кроз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књигу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сталних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средстава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blPrEx>
          <w:shd w:val="clear" w:color="auto" w:fill="EDEDED" w:themeFill="accent3" w:themeFillTint="33"/>
        </w:tblPrEx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lastRenderedPageBreak/>
              <w:t>2)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Попис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имовине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врши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смислу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усклађивања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књиговодственог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стварним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стањем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blPrEx>
          <w:shd w:val="clear" w:color="auto" w:fill="EDEDED" w:themeFill="accent3" w:themeFillTint="33"/>
        </w:tblPrEx>
        <w:trPr>
          <w:trHeight w:val="231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3)</w:t>
            </w:r>
          </w:p>
        </w:tc>
        <w:tc>
          <w:tcPr>
            <w:tcW w:w="2994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Врши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ванредан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попис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имовине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7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82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8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10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Look w:val="0620" w:firstRow="1" w:lastRow="0" w:firstColumn="0" w:lastColumn="0" w:noHBand="1" w:noVBand="1"/>
      </w:tblPr>
      <w:tblGrid>
        <w:gridCol w:w="596"/>
        <w:gridCol w:w="8503"/>
        <w:gridCol w:w="1676"/>
        <w:gridCol w:w="878"/>
        <w:gridCol w:w="1699"/>
        <w:gridCol w:w="852"/>
      </w:tblGrid>
      <w:tr w:rsidR="001605FA" w:rsidRPr="00612D08" w:rsidTr="00746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790" w:type="pct"/>
            <w:gridSpan w:val="5"/>
            <w:shd w:val="clear" w:color="auto" w:fill="auto"/>
            <w:vAlign w:val="center"/>
          </w:tcPr>
          <w:p w:rsidR="001605FA" w:rsidRPr="00612D08" w:rsidRDefault="001605FA" w:rsidP="00D20FB1">
            <w:pPr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414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4.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ИНФОРМАЦИЈЕ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КОМУНИКАЦИЈЕ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ДА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НЕ</w:t>
            </w:r>
          </w:p>
        </w:tc>
      </w:tr>
      <w:tr w:rsidR="001605FA" w:rsidRPr="00612D08" w:rsidTr="007467E6"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Критеријуми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1605FA" w:rsidRPr="00612D08" w:rsidTr="007467E6">
        <w:trPr>
          <w:trHeight w:val="306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ИТ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сигурносне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политике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или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упутства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Успостављен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праћења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анализирања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извршења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буџета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највишег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руководства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02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3)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Све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учествују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припреми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буџета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4)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Све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добијају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информације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одобреним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средствима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програма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пројеката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активности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надлежни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185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5)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Рачуноводствени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омогућава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праћење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програмима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пројектима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активностима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423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6)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Рачуноводствени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омогућава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праћење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трошкова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јединицама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373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7)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централизована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евиденција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свих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потписаних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уговора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уговорених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обавеза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373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8)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Успостављена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централизована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евиденција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подржана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информационим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системом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195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9)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Уз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прописане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саставља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неизмиреним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обавезама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програмима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пројектима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организационим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јединицама</w:t>
            </w:r>
            <w:r w:rsidR="007467E6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195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10)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Уз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прописане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саставља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уговореним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још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нефактурисаним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обавезама</w:t>
            </w:r>
            <w:r w:rsidR="007467E6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195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11)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Уз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прописане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састављају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оствареним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резултатима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програма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/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пројеката</w:t>
            </w:r>
            <w:r w:rsidR="007467E6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195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12)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информатичка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повезаност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корисницима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саставу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195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13)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Пословни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довољној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мјери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подржани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ИТ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набавка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уговарање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управљање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имовином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праћење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капиталних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пројеката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материјалне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евиденције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кадрови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сл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.).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195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14)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026083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ИТ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подржавају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одређене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пословне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међусобно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интегрисани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41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15)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026083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Постављене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приступа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информационим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како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спријечиле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неовлашћене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измјене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постојећем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софтверу</w:t>
            </w:r>
            <w:r w:rsidR="007467E6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59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lastRenderedPageBreak/>
              <w:t>16)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Del="00B91452" w:rsidRDefault="00612D08" w:rsidP="00D20FB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Постављене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приступа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информационим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како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спријечиле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губитак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разоткривање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података</w:t>
            </w:r>
            <w:r w:rsidR="007467E6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259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17)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Del="00B91452" w:rsidRDefault="00612D08" w:rsidP="00026083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Постављене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приступа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информационим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како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спријечиле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спољне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пријетње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као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што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вируси</w:t>
            </w:r>
            <w:r w:rsidR="007467E6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).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259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18)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026083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Постављене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приступа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информационим</w:t>
            </w:r>
            <w:r w:rsidR="00026083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системима</w:t>
            </w:r>
            <w:r w:rsidR="00026083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како</w:t>
            </w:r>
            <w:r w:rsidR="00026083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би</w:t>
            </w:r>
            <w:r w:rsidR="00026083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спријечиле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неовлашћен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физички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приступ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опреми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инсталацијама</w:t>
            </w:r>
            <w:r w:rsidR="007467E6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77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19)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инструменти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процедуре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опоравак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обнову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случају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катастрофе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="007467E6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0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</w:tbl>
    <w:tbl>
      <w:tblPr>
        <w:tblStyle w:val="ColorfulGrid-Accent117"/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Look w:val="0620" w:firstRow="1" w:lastRow="0" w:firstColumn="0" w:lastColumn="0" w:noHBand="1" w:noVBand="1"/>
      </w:tblPr>
      <w:tblGrid>
        <w:gridCol w:w="596"/>
        <w:gridCol w:w="8503"/>
        <w:gridCol w:w="1699"/>
        <w:gridCol w:w="855"/>
        <w:gridCol w:w="1702"/>
        <w:gridCol w:w="849"/>
      </w:tblGrid>
      <w:tr w:rsidR="001605FA" w:rsidRPr="00612D08" w:rsidTr="00746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pStyle w:val="ListParagraph"/>
              <w:ind w:left="318" w:hanging="284"/>
              <w:rPr>
                <w:rFonts w:ascii="Arial" w:hAnsi="Arial" w:cs="Arial"/>
                <w:b w:val="0"/>
                <w:color w:val="auto"/>
                <w:lang w:val="hr-HR"/>
              </w:rPr>
            </w:pPr>
          </w:p>
        </w:tc>
        <w:tc>
          <w:tcPr>
            <w:tcW w:w="4790" w:type="pct"/>
            <w:gridSpan w:val="5"/>
            <w:shd w:val="clear" w:color="auto" w:fill="auto"/>
            <w:vAlign w:val="center"/>
          </w:tcPr>
          <w:p w:rsidR="001605FA" w:rsidRPr="007467E6" w:rsidRDefault="001605FA" w:rsidP="00D20FB1">
            <w:pPr>
              <w:pStyle w:val="ListParagraph"/>
              <w:ind w:left="318" w:hanging="284"/>
              <w:rPr>
                <w:rFonts w:ascii="Arial" w:hAnsi="Arial" w:cs="Arial"/>
                <w:b w:val="0"/>
                <w:color w:val="auto"/>
                <w:sz w:val="1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423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5.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1605FA" w:rsidRPr="00612D08" w:rsidRDefault="001605FA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="00612D08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ПРАЋЕЊЕ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="00612D08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И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="00612D08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ПРОЦЈЕНА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="00612D08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СИСТЕМА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ДА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1605FA" w:rsidRPr="00612D08" w:rsidRDefault="00612D08" w:rsidP="00D20FB1">
            <w:pPr>
              <w:ind w:left="177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НЕ</w:t>
            </w:r>
          </w:p>
        </w:tc>
      </w:tr>
      <w:tr w:rsidR="007467E6" w:rsidRPr="00612D08" w:rsidTr="007467E6">
        <w:trPr>
          <w:trHeight w:val="312"/>
        </w:trPr>
        <w:tc>
          <w:tcPr>
            <w:tcW w:w="210" w:type="pct"/>
            <w:shd w:val="clear" w:color="auto" w:fill="auto"/>
          </w:tcPr>
          <w:p w:rsidR="001605FA" w:rsidRPr="00612D08" w:rsidRDefault="001605FA" w:rsidP="00D20FB1">
            <w:pPr>
              <w:rPr>
                <w:rFonts w:ascii="Arial" w:hAnsi="Arial" w:cs="Arial"/>
                <w:b/>
                <w:color w:val="auto"/>
                <w:lang w:val="hr-HR"/>
              </w:rPr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1605FA" w:rsidRPr="00612D08" w:rsidRDefault="00612D08" w:rsidP="00D20FB1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Критеријуми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1605FA" w:rsidRPr="00612D08" w:rsidRDefault="00612D08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организација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%</w:t>
            </w:r>
          </w:p>
        </w:tc>
      </w:tr>
      <w:tr w:rsidR="007467E6" w:rsidRPr="00612D08" w:rsidTr="007467E6"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Успостављен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извјештавања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стране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највишег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руководства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омогућава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добијање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редовних</w:t>
            </w:r>
            <w:r w:rsidR="00026083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извјештаја</w:t>
            </w:r>
            <w:r w:rsidR="00026083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026083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функционисању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управљања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одговорни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нпр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ГИ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ФУК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Изјава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фискалној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одговорности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).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1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2)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извјештајној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години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обављене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ревизије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1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3)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Укупан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датих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препорука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ревизије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1797" w:type="pct"/>
            <w:gridSpan w:val="4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270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4)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026083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Укупан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реализованих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препорука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ревизије</w:t>
            </w:r>
          </w:p>
        </w:tc>
        <w:tc>
          <w:tcPr>
            <w:tcW w:w="179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258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5)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Праћење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препорука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ревизије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проводи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складу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Законом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интерној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ревизији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6)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препорука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интерне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ревизије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врши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складу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плановима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активности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провођење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препорука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1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140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7)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извјештајној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години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обављена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екстерна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ревизија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301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lang w:val="hr-HR"/>
              </w:rPr>
            </w:pPr>
          </w:p>
        </w:tc>
      </w:tr>
      <w:tr w:rsidR="001605FA" w:rsidRPr="00612D08" w:rsidTr="007467E6">
        <w:trPr>
          <w:trHeight w:val="140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8)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Укупан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препорука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екстерне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ревизије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1797" w:type="pct"/>
            <w:gridSpan w:val="4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1605FA" w:rsidRPr="00612D08" w:rsidTr="007467E6">
        <w:trPr>
          <w:trHeight w:val="469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9)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Укупан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број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реализираних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препорука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екстерне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ревизије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1797" w:type="pct"/>
            <w:gridSpan w:val="4"/>
            <w:shd w:val="clear" w:color="auto" w:fill="auto"/>
          </w:tcPr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263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10)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Праћење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реализације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препорука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екстерне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ревизије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успостављено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125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11)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612D0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Накнадне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x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post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)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кроз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поступак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сталног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праћења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успостављене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1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171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12)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Накнадне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еx post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)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обављају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редовно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1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217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13)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026083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Накнадне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еx post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)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обављају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ванредно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налогу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руководиоца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зависно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случаја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1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rPr>
          <w:trHeight w:val="139"/>
        </w:trPr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08476B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</w:t>
            </w:r>
            <w:r w:rsidR="0008476B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4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)</w:t>
            </w: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026083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Предузете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активности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основу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налаза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ванредне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контроле</w:t>
            </w: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1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7467E6" w:rsidRPr="00612D08" w:rsidTr="007467E6">
        <w:tc>
          <w:tcPr>
            <w:tcW w:w="210" w:type="pct"/>
            <w:shd w:val="clear" w:color="auto" w:fill="auto"/>
            <w:vAlign w:val="center"/>
          </w:tcPr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1</w:t>
            </w:r>
            <w:r w:rsidR="0008476B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5</w:t>
            </w:r>
            <w:r w:rsidRPr="00612D08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)</w:t>
            </w:r>
          </w:p>
          <w:p w:rsidR="001605FA" w:rsidRPr="00612D08" w:rsidRDefault="001605FA" w:rsidP="00D20FB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3" w:type="pct"/>
            <w:shd w:val="clear" w:color="auto" w:fill="auto"/>
            <w:vAlign w:val="bottom"/>
          </w:tcPr>
          <w:p w:rsidR="001605FA" w:rsidRPr="00612D08" w:rsidRDefault="00612D08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Код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организација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имају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кориснике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свом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саставу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успостављени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одговарајући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системи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извјештавања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који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обезбјеђују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праћење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функционисања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lastRenderedPageBreak/>
              <w:t>система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финансијског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управљања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контрола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код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тих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корисника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(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нпр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.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ГИ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ФУК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,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Изјава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фискалној</w:t>
            </w:r>
            <w:r w:rsidR="001605FA"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612D08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одговорности</w:t>
            </w:r>
            <w:r w:rsidR="007467E6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).</w:t>
            </w:r>
          </w:p>
          <w:p w:rsidR="001605FA" w:rsidRPr="00612D08" w:rsidRDefault="001605FA" w:rsidP="00D20FB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01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9" w:type="pct"/>
            <w:shd w:val="clear" w:color="auto" w:fill="auto"/>
          </w:tcPr>
          <w:p w:rsidR="001605FA" w:rsidRPr="00612D08" w:rsidRDefault="001605FA" w:rsidP="00D20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</w:tbl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7935"/>
        <w:gridCol w:w="536"/>
        <w:gridCol w:w="524"/>
        <w:gridCol w:w="3116"/>
        <w:gridCol w:w="1637"/>
      </w:tblGrid>
      <w:tr w:rsidR="001605FA" w:rsidRPr="00612D08" w:rsidTr="00D20FB1">
        <w:trPr>
          <w:trHeight w:val="3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5FA" w:rsidRPr="00612D08" w:rsidRDefault="00612D08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КОМЕНТАРИ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ПРИЈЕДЛОЗИ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612D08" w:rsidRPr="00612D08" w:rsidTr="00D20FB1">
        <w:trPr>
          <w:trHeight w:val="663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374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612D08" w:rsidP="00612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МЈЕРЕ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КОЈЕ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СЕ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ПЛАНИРАЈУ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ПРЕДУЗЕТИ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ЗА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ДАЉИ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РАЗВОЈ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ФИНАНСИЈСКОГ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УПРАВЉАЊА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КОНТРОЛЕ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ПО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COSO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КОМПОНЕНТАМА</w:t>
            </w:r>
          </w:p>
        </w:tc>
      </w:tr>
      <w:tr w:rsidR="001605FA" w:rsidRPr="00612D08" w:rsidTr="00D20FB1">
        <w:trPr>
          <w:trHeight w:val="79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612D08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I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612D08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Контролно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окружење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612D08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II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612D08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Управљање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ризицима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612D08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III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612D08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Контролне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активности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612D08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IV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612D08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Информације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комуникације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7467E6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08476B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612D08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V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612D08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Праћење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процјена</w:t>
            </w:r>
            <w:r w:rsidR="001605FA"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система</w:t>
            </w:r>
          </w:p>
        </w:tc>
      </w:tr>
      <w:tr w:rsidR="001605FA" w:rsidRPr="00612D08" w:rsidTr="0008476B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1)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08476B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  <w:bookmarkStart w:id="0" w:name="_GoBack"/>
            <w:bookmarkEnd w:id="0"/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605FA" w:rsidRPr="00612D08" w:rsidTr="00D20FB1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612D08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5FA" w:rsidRPr="00612D08" w:rsidRDefault="001605FA" w:rsidP="00D20FB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612D0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9824EE" w:rsidRPr="00612D08" w:rsidTr="003635C6">
        <w:trPr>
          <w:trHeight w:val="1193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E" w:rsidRDefault="009824EE" w:rsidP="00982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9824EE" w:rsidRDefault="009824EE" w:rsidP="00982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9824EE" w:rsidRDefault="009824EE" w:rsidP="00982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_______________________________________________________                      ____________________________________________</w:t>
            </w:r>
          </w:p>
          <w:p w:rsidR="009824EE" w:rsidRDefault="009824EE" w:rsidP="009824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9824EE" w:rsidRDefault="009824EE" w:rsidP="009824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 (потпис координатора за финансијско управљање и контролу)                          (потпис руководиоца организације и печат)</w:t>
            </w:r>
          </w:p>
          <w:p w:rsidR="009824EE" w:rsidRPr="00612D08" w:rsidRDefault="009824EE" w:rsidP="00982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</w:tbl>
    <w:p w:rsidR="001605FA" w:rsidRPr="00612D08" w:rsidRDefault="001605FA" w:rsidP="001605FA">
      <w:pPr>
        <w:tabs>
          <w:tab w:val="left" w:pos="270"/>
          <w:tab w:val="center" w:pos="7002"/>
        </w:tabs>
      </w:pPr>
    </w:p>
    <w:p w:rsidR="009F1DF3" w:rsidRPr="00612D08" w:rsidRDefault="009F1DF3"/>
    <w:sectPr w:rsidR="009F1DF3" w:rsidRPr="00612D08" w:rsidSect="00D20FB1">
      <w:foot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F29" w:rsidRDefault="00531F29">
      <w:pPr>
        <w:spacing w:after="0" w:line="240" w:lineRule="auto"/>
      </w:pPr>
      <w:r>
        <w:separator/>
      </w:r>
    </w:p>
  </w:endnote>
  <w:endnote w:type="continuationSeparator" w:id="0">
    <w:p w:rsidR="00531F29" w:rsidRDefault="0053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433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35C6" w:rsidRDefault="003635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76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635C6" w:rsidRDefault="00363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F29" w:rsidRDefault="00531F29">
      <w:pPr>
        <w:spacing w:after="0" w:line="240" w:lineRule="auto"/>
      </w:pPr>
      <w:r>
        <w:separator/>
      </w:r>
    </w:p>
  </w:footnote>
  <w:footnote w:type="continuationSeparator" w:id="0">
    <w:p w:rsidR="00531F29" w:rsidRDefault="00531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84661"/>
    <w:multiLevelType w:val="multilevel"/>
    <w:tmpl w:val="C6E01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color w:val="222222"/>
      </w:rPr>
    </w:lvl>
  </w:abstractNum>
  <w:abstractNum w:abstractNumId="1">
    <w:nsid w:val="7C022F61"/>
    <w:multiLevelType w:val="hybridMultilevel"/>
    <w:tmpl w:val="B3EE3960"/>
    <w:lvl w:ilvl="0" w:tplc="87CABB40">
      <w:start w:val="1"/>
      <w:numFmt w:val="bullet"/>
      <w:lvlText w:val="-"/>
      <w:lvlJc w:val="left"/>
      <w:pPr>
        <w:ind w:left="752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FA"/>
    <w:rsid w:val="00026083"/>
    <w:rsid w:val="0008476B"/>
    <w:rsid w:val="001605FA"/>
    <w:rsid w:val="003635C6"/>
    <w:rsid w:val="00531F29"/>
    <w:rsid w:val="00612D08"/>
    <w:rsid w:val="007467E6"/>
    <w:rsid w:val="008E1B65"/>
    <w:rsid w:val="00917993"/>
    <w:rsid w:val="009824EE"/>
    <w:rsid w:val="009F1DF3"/>
    <w:rsid w:val="00D2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9475C-6890-47F3-8D9F-DE305328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05FA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605FA"/>
  </w:style>
  <w:style w:type="table" w:customStyle="1" w:styleId="ColorfulGrid-Accent11">
    <w:name w:val="Colorful Grid - Accent 11"/>
    <w:basedOn w:val="TableNormal"/>
    <w:next w:val="ColorfulGrid-Accent1"/>
    <w:uiPriority w:val="73"/>
    <w:rsid w:val="001605F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3">
    <w:name w:val="Colorful Grid - Accent 13"/>
    <w:basedOn w:val="TableNormal"/>
    <w:next w:val="ColorfulGrid-Accent1"/>
    <w:uiPriority w:val="73"/>
    <w:rsid w:val="001605F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2">
    <w:name w:val="Colorful Grid - Accent 12"/>
    <w:basedOn w:val="TableNormal"/>
    <w:next w:val="ColorfulGrid-Accent1"/>
    <w:uiPriority w:val="73"/>
    <w:rsid w:val="001605F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7">
    <w:name w:val="Colorful Grid - Accent 17"/>
    <w:basedOn w:val="TableNormal"/>
    <w:next w:val="ColorfulGrid-Accent1"/>
    <w:uiPriority w:val="73"/>
    <w:rsid w:val="001605F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6">
    <w:name w:val="Colorful Grid - Accent 16"/>
    <w:basedOn w:val="TableNormal"/>
    <w:next w:val="ColorfulGrid-Accent1"/>
    <w:uiPriority w:val="73"/>
    <w:rsid w:val="001605F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1">
    <w:name w:val="Colorful Grid - Accent 111"/>
    <w:basedOn w:val="TableNormal"/>
    <w:next w:val="ColorfulGrid-Accent1"/>
    <w:uiPriority w:val="73"/>
    <w:rsid w:val="001605F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0">
    <w:name w:val="Colorful Grid - Accent 110"/>
    <w:basedOn w:val="TableNormal"/>
    <w:next w:val="ColorfulGrid-Accent1"/>
    <w:uiPriority w:val="73"/>
    <w:rsid w:val="001605F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7">
    <w:name w:val="Colorful Grid - Accent 117"/>
    <w:basedOn w:val="TableNormal"/>
    <w:next w:val="ColorfulGrid-Accent1"/>
    <w:uiPriority w:val="73"/>
    <w:rsid w:val="001605F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1">
    <w:name w:val="Colorful Grid Accent 1"/>
    <w:basedOn w:val="TableNormal"/>
    <w:uiPriority w:val="73"/>
    <w:rsid w:val="001605FA"/>
    <w:pPr>
      <w:spacing w:after="0" w:line="240" w:lineRule="auto"/>
      <w:jc w:val="center"/>
    </w:pPr>
    <w:rPr>
      <w:color w:val="000000" w:themeColor="text1"/>
      <w:lang w:val="bs-Latn-B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160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5FA"/>
  </w:style>
  <w:style w:type="paragraph" w:styleId="Footer">
    <w:name w:val="footer"/>
    <w:basedOn w:val="Normal"/>
    <w:link w:val="FooterChar"/>
    <w:uiPriority w:val="99"/>
    <w:unhideWhenUsed/>
    <w:rsid w:val="00160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5FA"/>
  </w:style>
  <w:style w:type="paragraph" w:styleId="BalloonText">
    <w:name w:val="Balloon Text"/>
    <w:basedOn w:val="Normal"/>
    <w:link w:val="BalloonTextChar"/>
    <w:uiPriority w:val="99"/>
    <w:semiHidden/>
    <w:unhideWhenUsed/>
    <w:rsid w:val="0016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CHJ FMF</cp:lastModifiedBy>
  <cp:revision>6</cp:revision>
  <dcterms:created xsi:type="dcterms:W3CDTF">2019-01-10T08:35:00Z</dcterms:created>
  <dcterms:modified xsi:type="dcterms:W3CDTF">2019-01-16T08:40:00Z</dcterms:modified>
</cp:coreProperties>
</file>