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16F" w:rsidRPr="000E416F" w:rsidRDefault="000E416F" w:rsidP="000E416F">
      <w:pPr>
        <w:shd w:val="clear" w:color="auto" w:fill="FFFFFF"/>
        <w:spacing w:before="120" w:after="120" w:line="240" w:lineRule="auto"/>
        <w:jc w:val="center"/>
        <w:rPr>
          <w:rFonts w:ascii="Arial" w:eastAsia="Times New Roman" w:hAnsi="Arial" w:cs="Arial"/>
          <w:b/>
          <w:bCs/>
          <w:color w:val="000000"/>
          <w:sz w:val="24"/>
          <w:szCs w:val="24"/>
          <w:lang w:val="bs-Latn-BA" w:eastAsia="en-GB"/>
        </w:rPr>
      </w:pPr>
      <w:bookmarkStart w:id="0" w:name="clan_1"/>
      <w:bookmarkEnd w:id="0"/>
      <w:r w:rsidRPr="000E416F">
        <w:rPr>
          <w:rFonts w:ascii="Arial" w:eastAsia="Times New Roman" w:hAnsi="Arial" w:cs="Arial"/>
          <w:b/>
          <w:bCs/>
          <w:color w:val="000000"/>
          <w:sz w:val="24"/>
          <w:szCs w:val="24"/>
          <w:lang w:val="bs-Latn-BA" w:eastAsia="en-GB"/>
        </w:rPr>
        <w:t>PRAVILNIK</w:t>
      </w:r>
    </w:p>
    <w:p w:rsidR="000E416F" w:rsidRPr="000E416F" w:rsidRDefault="000E416F" w:rsidP="000E416F">
      <w:pPr>
        <w:shd w:val="clear" w:color="auto" w:fill="FFFFFF"/>
        <w:spacing w:before="120" w:after="120" w:line="240" w:lineRule="auto"/>
        <w:jc w:val="center"/>
        <w:rPr>
          <w:rFonts w:ascii="Arial" w:eastAsia="Times New Roman" w:hAnsi="Arial" w:cs="Arial"/>
          <w:b/>
          <w:bCs/>
          <w:color w:val="000000"/>
          <w:sz w:val="24"/>
          <w:szCs w:val="24"/>
          <w:lang w:val="bs-Latn-BA" w:eastAsia="en-GB"/>
        </w:rPr>
      </w:pPr>
      <w:r w:rsidRPr="000E416F">
        <w:rPr>
          <w:rFonts w:ascii="Arial" w:eastAsia="Times New Roman" w:hAnsi="Arial" w:cs="Arial"/>
          <w:b/>
          <w:bCs/>
          <w:color w:val="000000"/>
          <w:sz w:val="24"/>
          <w:szCs w:val="24"/>
          <w:lang w:val="bs-Latn-BA" w:eastAsia="en-GB"/>
        </w:rPr>
        <w:t>O POSTUPKU OTVARANJA I VOĐENJA DEVIZNIH RAČUNA I DEVIZNIH ŠTEDNIH ULOGA REZIDENATA U BANCI</w:t>
      </w:r>
    </w:p>
    <w:p w:rsidR="000E416F" w:rsidRPr="000E416F" w:rsidRDefault="000E416F" w:rsidP="000E416F">
      <w:pPr>
        <w:shd w:val="clear" w:color="auto" w:fill="FFFFFF"/>
        <w:spacing w:before="120" w:after="120" w:line="240" w:lineRule="auto"/>
        <w:jc w:val="center"/>
        <w:rPr>
          <w:rFonts w:ascii="Arial" w:eastAsia="Times New Roman" w:hAnsi="Arial" w:cs="Arial"/>
          <w:b/>
          <w:bCs/>
          <w:color w:val="000000"/>
          <w:sz w:val="24"/>
          <w:szCs w:val="24"/>
          <w:lang w:val="bs-Latn-BA" w:eastAsia="en-GB"/>
        </w:rPr>
      </w:pPr>
      <w:r w:rsidRPr="000E416F">
        <w:rPr>
          <w:rFonts w:ascii="Arial" w:eastAsia="Times New Roman" w:hAnsi="Arial" w:cs="Arial"/>
          <w:b/>
          <w:bCs/>
          <w:iCs/>
          <w:color w:val="000000"/>
          <w:sz w:val="24"/>
          <w:szCs w:val="24"/>
          <w:lang w:val="bs-Latn-BA" w:eastAsia="en-GB"/>
        </w:rPr>
        <w:t>("Službene novine Federacije BiH", br. 56/2010)</w:t>
      </w:r>
    </w:p>
    <w:p w:rsidR="000E416F" w:rsidRPr="000E416F" w:rsidRDefault="000E416F" w:rsidP="000E416F">
      <w:pPr>
        <w:shd w:val="clear" w:color="auto" w:fill="FFFFFF"/>
        <w:spacing w:before="240" w:after="120" w:line="240" w:lineRule="auto"/>
        <w:jc w:val="both"/>
        <w:rPr>
          <w:rFonts w:ascii="Arial" w:eastAsia="Times New Roman" w:hAnsi="Arial" w:cs="Arial"/>
          <w:b/>
          <w:bCs/>
          <w:color w:val="000000"/>
          <w:sz w:val="24"/>
          <w:szCs w:val="24"/>
          <w:lang w:val="bs-Latn-BA" w:eastAsia="en-GB"/>
        </w:rPr>
      </w:pPr>
    </w:p>
    <w:p w:rsidR="000E416F" w:rsidRPr="000E416F" w:rsidRDefault="000E416F" w:rsidP="000E416F">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 w:name="_GoBack"/>
      <w:bookmarkEnd w:id="1"/>
      <w:r w:rsidRPr="000E416F">
        <w:rPr>
          <w:rFonts w:ascii="Arial" w:eastAsia="Times New Roman" w:hAnsi="Arial" w:cs="Arial"/>
          <w:b/>
          <w:bCs/>
          <w:color w:val="000000"/>
          <w:sz w:val="24"/>
          <w:szCs w:val="24"/>
          <w:lang w:val="bs-Latn-BA" w:eastAsia="en-GB"/>
        </w:rPr>
        <w:t>Član 1</w:t>
      </w:r>
      <w:r>
        <w:rPr>
          <w:rFonts w:ascii="Arial" w:eastAsia="Times New Roman" w:hAnsi="Arial" w:cs="Arial"/>
          <w:b/>
          <w:bCs/>
          <w:color w:val="000000"/>
          <w:sz w:val="24"/>
          <w:szCs w:val="24"/>
          <w:lang w:val="bs-Latn-BA" w:eastAsia="en-GB"/>
        </w:rPr>
        <w:t>.</w:t>
      </w:r>
    </w:p>
    <w:p w:rsidR="000E416F" w:rsidRPr="000E416F" w:rsidRDefault="000E416F" w:rsidP="000E416F">
      <w:pPr>
        <w:shd w:val="clear" w:color="auto" w:fill="FFFFFF"/>
        <w:spacing w:before="48" w:after="48" w:line="240" w:lineRule="auto"/>
        <w:jc w:val="both"/>
        <w:rPr>
          <w:rFonts w:ascii="Arial" w:eastAsia="Times New Roman" w:hAnsi="Arial" w:cs="Arial"/>
          <w:color w:val="000000"/>
          <w:sz w:val="24"/>
          <w:szCs w:val="24"/>
          <w:lang w:val="bs-Latn-BA" w:eastAsia="en-GB"/>
        </w:rPr>
      </w:pPr>
      <w:r w:rsidRPr="000E416F">
        <w:rPr>
          <w:rFonts w:ascii="Arial" w:eastAsia="Times New Roman" w:hAnsi="Arial" w:cs="Arial"/>
          <w:color w:val="000000"/>
          <w:sz w:val="24"/>
          <w:szCs w:val="24"/>
          <w:lang w:val="bs-Latn-BA" w:eastAsia="en-GB"/>
        </w:rPr>
        <w:t>Ovim se Pravilnikom uređuje postupak otvaranja, vođenja i zatvaranja deviznih računa i deviznih štednih uloga rezidenata u banci.</w:t>
      </w:r>
    </w:p>
    <w:p w:rsidR="000E416F" w:rsidRPr="000E416F" w:rsidRDefault="000E416F" w:rsidP="000E416F">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 w:name="clan_2"/>
      <w:bookmarkEnd w:id="2"/>
      <w:r w:rsidRPr="000E416F">
        <w:rPr>
          <w:rFonts w:ascii="Arial" w:eastAsia="Times New Roman" w:hAnsi="Arial" w:cs="Arial"/>
          <w:b/>
          <w:bCs/>
          <w:color w:val="000000"/>
          <w:sz w:val="24"/>
          <w:szCs w:val="24"/>
          <w:lang w:val="bs-Latn-BA" w:eastAsia="en-GB"/>
        </w:rPr>
        <w:t>Član 2</w:t>
      </w:r>
      <w:r>
        <w:rPr>
          <w:rFonts w:ascii="Arial" w:eastAsia="Times New Roman" w:hAnsi="Arial" w:cs="Arial"/>
          <w:b/>
          <w:bCs/>
          <w:color w:val="000000"/>
          <w:sz w:val="24"/>
          <w:szCs w:val="24"/>
          <w:lang w:val="bs-Latn-BA" w:eastAsia="en-GB"/>
        </w:rPr>
        <w:t>.</w:t>
      </w:r>
    </w:p>
    <w:p w:rsidR="000E416F" w:rsidRPr="000E416F" w:rsidRDefault="000E416F" w:rsidP="000E416F">
      <w:pPr>
        <w:shd w:val="clear" w:color="auto" w:fill="FFFFFF"/>
        <w:spacing w:before="48" w:after="48" w:line="240" w:lineRule="auto"/>
        <w:jc w:val="both"/>
        <w:rPr>
          <w:rFonts w:ascii="Arial" w:eastAsia="Times New Roman" w:hAnsi="Arial" w:cs="Arial"/>
          <w:color w:val="000000"/>
          <w:sz w:val="24"/>
          <w:szCs w:val="24"/>
          <w:lang w:val="bs-Latn-BA" w:eastAsia="en-GB"/>
        </w:rPr>
      </w:pPr>
      <w:r w:rsidRPr="000E416F">
        <w:rPr>
          <w:rFonts w:ascii="Arial" w:eastAsia="Times New Roman" w:hAnsi="Arial" w:cs="Arial"/>
          <w:color w:val="000000"/>
          <w:sz w:val="24"/>
          <w:szCs w:val="24"/>
          <w:lang w:val="bs-Latn-BA" w:eastAsia="en-GB"/>
        </w:rPr>
        <w:t>Devizni račun je račun na kojem se vode devizna sredstva rezidenta na osnovu ugovora koji je sklopljen između rezidenta i banke.</w:t>
      </w:r>
    </w:p>
    <w:p w:rsidR="000E416F" w:rsidRPr="000E416F" w:rsidRDefault="000E416F" w:rsidP="000E416F">
      <w:pPr>
        <w:shd w:val="clear" w:color="auto" w:fill="FFFFFF"/>
        <w:spacing w:before="48" w:after="48" w:line="240" w:lineRule="auto"/>
        <w:jc w:val="both"/>
        <w:rPr>
          <w:rFonts w:ascii="Arial" w:eastAsia="Times New Roman" w:hAnsi="Arial" w:cs="Arial"/>
          <w:color w:val="000000"/>
          <w:sz w:val="24"/>
          <w:szCs w:val="24"/>
          <w:lang w:val="bs-Latn-BA" w:eastAsia="en-GB"/>
        </w:rPr>
      </w:pPr>
      <w:r w:rsidRPr="000E416F">
        <w:rPr>
          <w:rFonts w:ascii="Arial" w:eastAsia="Times New Roman" w:hAnsi="Arial" w:cs="Arial"/>
          <w:color w:val="000000"/>
          <w:sz w:val="24"/>
          <w:szCs w:val="24"/>
          <w:lang w:val="bs-Latn-BA" w:eastAsia="en-GB"/>
        </w:rPr>
        <w:t>Devizni depozit može biti devizni depozit po viđenju ili oročeni devizni depozit. Devizni štedni ulog je devizni depozit primljen od fizičkog lica kao štedni ulog.</w:t>
      </w:r>
    </w:p>
    <w:p w:rsidR="000E416F" w:rsidRPr="000E416F" w:rsidRDefault="000E416F" w:rsidP="000E416F">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 w:name="clan_3"/>
      <w:bookmarkEnd w:id="3"/>
      <w:r w:rsidRPr="000E416F">
        <w:rPr>
          <w:rFonts w:ascii="Arial" w:eastAsia="Times New Roman" w:hAnsi="Arial" w:cs="Arial"/>
          <w:b/>
          <w:bCs/>
          <w:color w:val="000000"/>
          <w:sz w:val="24"/>
          <w:szCs w:val="24"/>
          <w:lang w:val="bs-Latn-BA" w:eastAsia="en-GB"/>
        </w:rPr>
        <w:t>Član 3</w:t>
      </w:r>
      <w:r>
        <w:rPr>
          <w:rFonts w:ascii="Arial" w:eastAsia="Times New Roman" w:hAnsi="Arial" w:cs="Arial"/>
          <w:b/>
          <w:bCs/>
          <w:color w:val="000000"/>
          <w:sz w:val="24"/>
          <w:szCs w:val="24"/>
          <w:lang w:val="bs-Latn-BA" w:eastAsia="en-GB"/>
        </w:rPr>
        <w:t>.</w:t>
      </w:r>
    </w:p>
    <w:p w:rsidR="000E416F" w:rsidRPr="000E416F" w:rsidRDefault="000E416F" w:rsidP="000E416F">
      <w:pPr>
        <w:shd w:val="clear" w:color="auto" w:fill="FFFFFF"/>
        <w:spacing w:before="48" w:after="48" w:line="240" w:lineRule="auto"/>
        <w:jc w:val="both"/>
        <w:rPr>
          <w:rFonts w:ascii="Arial" w:eastAsia="Times New Roman" w:hAnsi="Arial" w:cs="Arial"/>
          <w:color w:val="000000"/>
          <w:sz w:val="24"/>
          <w:szCs w:val="24"/>
          <w:lang w:val="bs-Latn-BA" w:eastAsia="en-GB"/>
        </w:rPr>
      </w:pPr>
      <w:r w:rsidRPr="000E416F">
        <w:rPr>
          <w:rFonts w:ascii="Arial" w:eastAsia="Times New Roman" w:hAnsi="Arial" w:cs="Arial"/>
          <w:color w:val="000000"/>
          <w:sz w:val="24"/>
          <w:szCs w:val="24"/>
          <w:lang w:val="bs-Latn-BA" w:eastAsia="en-GB"/>
        </w:rPr>
        <w:t>Ugovorom sklopljenim između rezidenta i banke o vođenju deviznog računa ili deviznoga štednog uloga reguliše se otvaranje računa, evidentiranje transakcija, izrada izvještaja o prometu i stanju na računu, obračun i prepis kamate i zatvaranje računa.</w:t>
      </w:r>
    </w:p>
    <w:p w:rsidR="000E416F" w:rsidRPr="000E416F" w:rsidRDefault="000E416F" w:rsidP="000E416F">
      <w:pPr>
        <w:shd w:val="clear" w:color="auto" w:fill="FFFFFF"/>
        <w:spacing w:before="48" w:after="48" w:line="240" w:lineRule="auto"/>
        <w:jc w:val="both"/>
        <w:rPr>
          <w:rFonts w:ascii="Arial" w:eastAsia="Times New Roman" w:hAnsi="Arial" w:cs="Arial"/>
          <w:color w:val="000000"/>
          <w:sz w:val="24"/>
          <w:szCs w:val="24"/>
          <w:lang w:val="bs-Latn-BA" w:eastAsia="en-GB"/>
        </w:rPr>
      </w:pPr>
      <w:r w:rsidRPr="000E416F">
        <w:rPr>
          <w:rFonts w:ascii="Arial" w:eastAsia="Times New Roman" w:hAnsi="Arial" w:cs="Arial"/>
          <w:color w:val="000000"/>
          <w:sz w:val="24"/>
          <w:szCs w:val="24"/>
          <w:lang w:val="bs-Latn-BA" w:eastAsia="en-GB"/>
        </w:rPr>
        <w:t>Poslovi sa deviznim računom ili deviznim štednim ulogom obuhvataju polaganje i podizanje gotovine te plaćanja i prijenose u skladu sa deviznim propisima.</w:t>
      </w:r>
    </w:p>
    <w:p w:rsidR="000E416F" w:rsidRPr="000E416F" w:rsidRDefault="000E416F" w:rsidP="000E416F">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4" w:name="clan_4"/>
      <w:bookmarkEnd w:id="4"/>
      <w:r w:rsidRPr="000E416F">
        <w:rPr>
          <w:rFonts w:ascii="Arial" w:eastAsia="Times New Roman" w:hAnsi="Arial" w:cs="Arial"/>
          <w:b/>
          <w:bCs/>
          <w:color w:val="000000"/>
          <w:sz w:val="24"/>
          <w:szCs w:val="24"/>
          <w:lang w:val="bs-Latn-BA" w:eastAsia="en-GB"/>
        </w:rPr>
        <w:t>Član 4</w:t>
      </w:r>
      <w:r>
        <w:rPr>
          <w:rFonts w:ascii="Arial" w:eastAsia="Times New Roman" w:hAnsi="Arial" w:cs="Arial"/>
          <w:b/>
          <w:bCs/>
          <w:color w:val="000000"/>
          <w:sz w:val="24"/>
          <w:szCs w:val="24"/>
          <w:lang w:val="bs-Latn-BA" w:eastAsia="en-GB"/>
        </w:rPr>
        <w:t>.</w:t>
      </w:r>
    </w:p>
    <w:p w:rsidR="000E416F" w:rsidRPr="000E416F" w:rsidRDefault="000E416F" w:rsidP="000E416F">
      <w:pPr>
        <w:shd w:val="clear" w:color="auto" w:fill="FFFFFF"/>
        <w:spacing w:before="48" w:after="48" w:line="240" w:lineRule="auto"/>
        <w:jc w:val="both"/>
        <w:rPr>
          <w:rFonts w:ascii="Arial" w:eastAsia="Times New Roman" w:hAnsi="Arial" w:cs="Arial"/>
          <w:color w:val="000000"/>
          <w:sz w:val="24"/>
          <w:szCs w:val="24"/>
          <w:lang w:val="bs-Latn-BA" w:eastAsia="en-GB"/>
        </w:rPr>
      </w:pPr>
      <w:r w:rsidRPr="000E416F">
        <w:rPr>
          <w:rFonts w:ascii="Arial" w:eastAsia="Times New Roman" w:hAnsi="Arial" w:cs="Arial"/>
          <w:color w:val="000000"/>
          <w:sz w:val="24"/>
          <w:szCs w:val="24"/>
          <w:lang w:val="bs-Latn-BA" w:eastAsia="en-GB"/>
        </w:rPr>
        <w:t>Rezidenti mogu otvoriti devizni račun samo u banci u kojoj imaju otvoren račun u konvertibilnim markama za redovno poslovanje.</w:t>
      </w:r>
    </w:p>
    <w:p w:rsidR="000E416F" w:rsidRPr="000E416F" w:rsidRDefault="000E416F" w:rsidP="000E416F">
      <w:pPr>
        <w:shd w:val="clear" w:color="auto" w:fill="FFFFFF"/>
        <w:spacing w:before="48" w:after="48" w:line="240" w:lineRule="auto"/>
        <w:jc w:val="both"/>
        <w:rPr>
          <w:rFonts w:ascii="Arial" w:eastAsia="Times New Roman" w:hAnsi="Arial" w:cs="Arial"/>
          <w:color w:val="000000"/>
          <w:sz w:val="24"/>
          <w:szCs w:val="24"/>
          <w:lang w:val="bs-Latn-BA" w:eastAsia="en-GB"/>
        </w:rPr>
      </w:pPr>
      <w:r w:rsidRPr="000E416F">
        <w:rPr>
          <w:rFonts w:ascii="Arial" w:eastAsia="Times New Roman" w:hAnsi="Arial" w:cs="Arial"/>
          <w:color w:val="000000"/>
          <w:sz w:val="24"/>
          <w:szCs w:val="24"/>
          <w:lang w:val="bs-Latn-BA" w:eastAsia="en-GB"/>
        </w:rPr>
        <w:t>Ograničenje iz stava 1. ovog člana ne odnosi se na fizička lica i banke te na otvaranje onih deviznih računa rezidenata koji su zakonom ili drugim propisom donesenim na osnovu zakona izuzeti iz blokade.</w:t>
      </w:r>
    </w:p>
    <w:p w:rsidR="000E416F" w:rsidRPr="000E416F" w:rsidRDefault="000E416F" w:rsidP="000E416F">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5" w:name="clan_5"/>
      <w:bookmarkEnd w:id="5"/>
      <w:r w:rsidRPr="000E416F">
        <w:rPr>
          <w:rFonts w:ascii="Arial" w:eastAsia="Times New Roman" w:hAnsi="Arial" w:cs="Arial"/>
          <w:b/>
          <w:bCs/>
          <w:color w:val="000000"/>
          <w:sz w:val="24"/>
          <w:szCs w:val="24"/>
          <w:lang w:val="bs-Latn-BA" w:eastAsia="en-GB"/>
        </w:rPr>
        <w:t>Član 5</w:t>
      </w:r>
      <w:r>
        <w:rPr>
          <w:rFonts w:ascii="Arial" w:eastAsia="Times New Roman" w:hAnsi="Arial" w:cs="Arial"/>
          <w:b/>
          <w:bCs/>
          <w:color w:val="000000"/>
          <w:sz w:val="24"/>
          <w:szCs w:val="24"/>
          <w:lang w:val="bs-Latn-BA" w:eastAsia="en-GB"/>
        </w:rPr>
        <w:t>.</w:t>
      </w:r>
    </w:p>
    <w:p w:rsidR="000E416F" w:rsidRPr="000E416F" w:rsidRDefault="000E416F" w:rsidP="000E416F">
      <w:pPr>
        <w:shd w:val="clear" w:color="auto" w:fill="FFFFFF"/>
        <w:spacing w:before="48" w:after="48" w:line="240" w:lineRule="auto"/>
        <w:jc w:val="both"/>
        <w:rPr>
          <w:rFonts w:ascii="Arial" w:eastAsia="Times New Roman" w:hAnsi="Arial" w:cs="Arial"/>
          <w:color w:val="000000"/>
          <w:sz w:val="24"/>
          <w:szCs w:val="24"/>
          <w:lang w:val="bs-Latn-BA" w:eastAsia="en-GB"/>
        </w:rPr>
      </w:pPr>
      <w:r w:rsidRPr="000E416F">
        <w:rPr>
          <w:rFonts w:ascii="Arial" w:eastAsia="Times New Roman" w:hAnsi="Arial" w:cs="Arial"/>
          <w:color w:val="000000"/>
          <w:sz w:val="24"/>
          <w:szCs w:val="24"/>
          <w:lang w:val="bs-Latn-BA" w:eastAsia="en-GB"/>
        </w:rPr>
        <w:t>Banka otvara rezidentu devizni račun ili devizni štedni ulog na njegov zahtjev, nakon provedenog postupka identifikacije rezidenta.</w:t>
      </w:r>
    </w:p>
    <w:p w:rsidR="000E416F" w:rsidRPr="000E416F" w:rsidRDefault="000E416F" w:rsidP="000E416F">
      <w:pPr>
        <w:shd w:val="clear" w:color="auto" w:fill="FFFFFF"/>
        <w:spacing w:before="48" w:after="48" w:line="240" w:lineRule="auto"/>
        <w:jc w:val="both"/>
        <w:rPr>
          <w:rFonts w:ascii="Arial" w:eastAsia="Times New Roman" w:hAnsi="Arial" w:cs="Arial"/>
          <w:color w:val="000000"/>
          <w:sz w:val="24"/>
          <w:szCs w:val="24"/>
          <w:lang w:val="bs-Latn-BA" w:eastAsia="en-GB"/>
        </w:rPr>
      </w:pPr>
      <w:r w:rsidRPr="000E416F">
        <w:rPr>
          <w:rFonts w:ascii="Arial" w:eastAsia="Times New Roman" w:hAnsi="Arial" w:cs="Arial"/>
          <w:color w:val="000000"/>
          <w:sz w:val="24"/>
          <w:szCs w:val="24"/>
          <w:lang w:val="bs-Latn-BA" w:eastAsia="en-GB"/>
        </w:rPr>
        <w:t>Devizni štedni ulozi na donosioca ili na donosioca uz šifru nisu dopušteni.</w:t>
      </w:r>
    </w:p>
    <w:p w:rsidR="000E416F" w:rsidRPr="000E416F" w:rsidRDefault="000E416F" w:rsidP="000E416F">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6" w:name="clan_6"/>
      <w:bookmarkEnd w:id="6"/>
      <w:r w:rsidRPr="000E416F">
        <w:rPr>
          <w:rFonts w:ascii="Arial" w:eastAsia="Times New Roman" w:hAnsi="Arial" w:cs="Arial"/>
          <w:b/>
          <w:bCs/>
          <w:color w:val="000000"/>
          <w:sz w:val="24"/>
          <w:szCs w:val="24"/>
          <w:lang w:val="bs-Latn-BA" w:eastAsia="en-GB"/>
        </w:rPr>
        <w:t>Član 6</w:t>
      </w:r>
      <w:r>
        <w:rPr>
          <w:rFonts w:ascii="Arial" w:eastAsia="Times New Roman" w:hAnsi="Arial" w:cs="Arial"/>
          <w:b/>
          <w:bCs/>
          <w:color w:val="000000"/>
          <w:sz w:val="24"/>
          <w:szCs w:val="24"/>
          <w:lang w:val="bs-Latn-BA" w:eastAsia="en-GB"/>
        </w:rPr>
        <w:t>.</w:t>
      </w:r>
    </w:p>
    <w:p w:rsidR="000E416F" w:rsidRPr="000E416F" w:rsidRDefault="000E416F" w:rsidP="000E416F">
      <w:pPr>
        <w:shd w:val="clear" w:color="auto" w:fill="FFFFFF"/>
        <w:spacing w:before="48" w:after="48" w:line="240" w:lineRule="auto"/>
        <w:jc w:val="both"/>
        <w:rPr>
          <w:rFonts w:ascii="Arial" w:eastAsia="Times New Roman" w:hAnsi="Arial" w:cs="Arial"/>
          <w:color w:val="000000"/>
          <w:sz w:val="24"/>
          <w:szCs w:val="24"/>
          <w:lang w:val="bs-Latn-BA" w:eastAsia="en-GB"/>
        </w:rPr>
      </w:pPr>
      <w:r w:rsidRPr="000E416F">
        <w:rPr>
          <w:rFonts w:ascii="Arial" w:eastAsia="Times New Roman" w:hAnsi="Arial" w:cs="Arial"/>
          <w:color w:val="000000"/>
          <w:sz w:val="24"/>
          <w:szCs w:val="24"/>
          <w:lang w:val="bs-Latn-BA" w:eastAsia="en-GB"/>
        </w:rPr>
        <w:t>Banka je prilikom otvaranja deviznog računa ili deviznoga štednog uloga dužna identifikovati fizičko lice ovlašteno za poslovanje sa deviznim računom ili sa deviznim štednim ulogom, što obuhvata polaganje i podizanje gotovine, te plaćanje i prijenose u skladu sa deviznim propisima.</w:t>
      </w:r>
    </w:p>
    <w:p w:rsidR="000E416F" w:rsidRPr="000E416F" w:rsidRDefault="000E416F" w:rsidP="000E416F">
      <w:pPr>
        <w:shd w:val="clear" w:color="auto" w:fill="FFFFFF"/>
        <w:spacing w:before="48" w:after="48" w:line="240" w:lineRule="auto"/>
        <w:jc w:val="both"/>
        <w:rPr>
          <w:rFonts w:ascii="Arial" w:eastAsia="Times New Roman" w:hAnsi="Arial" w:cs="Arial"/>
          <w:color w:val="000000"/>
          <w:sz w:val="24"/>
          <w:szCs w:val="24"/>
          <w:lang w:val="bs-Latn-BA" w:eastAsia="en-GB"/>
        </w:rPr>
      </w:pPr>
      <w:r w:rsidRPr="000E416F">
        <w:rPr>
          <w:rFonts w:ascii="Arial" w:eastAsia="Times New Roman" w:hAnsi="Arial" w:cs="Arial"/>
          <w:color w:val="000000"/>
          <w:sz w:val="24"/>
          <w:szCs w:val="24"/>
          <w:lang w:val="bs-Latn-BA" w:eastAsia="en-GB"/>
        </w:rPr>
        <w:t>Identitet fizičkog lica utvrđuje se uvidom u ličnu ispravu (ličnu kartu, pasoš ili drugu odgovarajuću javnu ispravu), pri čemu se utvrđuje ime i prezime, adresa prebivališta ili boravišta, datum rođenja i podaci o ispravi na osnovu koje se utvrđuje identitet stranke (naziv i broj isprave te organ koji ju je izdao).</w:t>
      </w:r>
    </w:p>
    <w:p w:rsidR="000E416F" w:rsidRPr="000E416F" w:rsidRDefault="000E416F" w:rsidP="000E416F">
      <w:pPr>
        <w:shd w:val="clear" w:color="auto" w:fill="FFFFFF"/>
        <w:spacing w:before="48" w:after="48" w:line="240" w:lineRule="auto"/>
        <w:jc w:val="both"/>
        <w:rPr>
          <w:rFonts w:ascii="Arial" w:eastAsia="Times New Roman" w:hAnsi="Arial" w:cs="Arial"/>
          <w:color w:val="000000"/>
          <w:sz w:val="24"/>
          <w:szCs w:val="24"/>
          <w:lang w:val="bs-Latn-BA" w:eastAsia="en-GB"/>
        </w:rPr>
      </w:pPr>
      <w:r w:rsidRPr="000E416F">
        <w:rPr>
          <w:rFonts w:ascii="Arial" w:eastAsia="Times New Roman" w:hAnsi="Arial" w:cs="Arial"/>
          <w:color w:val="000000"/>
          <w:sz w:val="24"/>
          <w:szCs w:val="24"/>
          <w:lang w:val="bs-Latn-BA" w:eastAsia="en-GB"/>
        </w:rPr>
        <w:lastRenderedPageBreak/>
        <w:t>Ako fizičko lice prilikom otvaranja deviznog računa ili deviznoga štednog uloga nije prisutno, banka otvara devizni račun ili devizni štedni ulog na osnovu dokumenata koje je ovjerio nadležni organ. Ovjera dokumenata ne smije biti starija od šest mjeseci.</w:t>
      </w:r>
    </w:p>
    <w:p w:rsidR="000E416F" w:rsidRPr="000E416F" w:rsidRDefault="000E416F" w:rsidP="000E416F">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7" w:name="clan_7"/>
      <w:bookmarkEnd w:id="7"/>
      <w:r w:rsidRPr="000E416F">
        <w:rPr>
          <w:rFonts w:ascii="Arial" w:eastAsia="Times New Roman" w:hAnsi="Arial" w:cs="Arial"/>
          <w:b/>
          <w:bCs/>
          <w:color w:val="000000"/>
          <w:sz w:val="24"/>
          <w:szCs w:val="24"/>
          <w:lang w:val="bs-Latn-BA" w:eastAsia="en-GB"/>
        </w:rPr>
        <w:t>Član 7</w:t>
      </w:r>
      <w:r>
        <w:rPr>
          <w:rFonts w:ascii="Arial" w:eastAsia="Times New Roman" w:hAnsi="Arial" w:cs="Arial"/>
          <w:b/>
          <w:bCs/>
          <w:color w:val="000000"/>
          <w:sz w:val="24"/>
          <w:szCs w:val="24"/>
          <w:lang w:val="bs-Latn-BA" w:eastAsia="en-GB"/>
        </w:rPr>
        <w:t>.</w:t>
      </w:r>
    </w:p>
    <w:p w:rsidR="000E416F" w:rsidRPr="000E416F" w:rsidRDefault="000E416F" w:rsidP="000E416F">
      <w:pPr>
        <w:shd w:val="clear" w:color="auto" w:fill="FFFFFF"/>
        <w:spacing w:before="48" w:after="48" w:line="240" w:lineRule="auto"/>
        <w:jc w:val="both"/>
        <w:rPr>
          <w:rFonts w:ascii="Arial" w:eastAsia="Times New Roman" w:hAnsi="Arial" w:cs="Arial"/>
          <w:color w:val="000000"/>
          <w:sz w:val="24"/>
          <w:szCs w:val="24"/>
          <w:lang w:val="bs-Latn-BA" w:eastAsia="en-GB"/>
        </w:rPr>
      </w:pPr>
      <w:r w:rsidRPr="000E416F">
        <w:rPr>
          <w:rFonts w:ascii="Arial" w:eastAsia="Times New Roman" w:hAnsi="Arial" w:cs="Arial"/>
          <w:color w:val="000000"/>
          <w:sz w:val="24"/>
          <w:szCs w:val="24"/>
          <w:lang w:val="bs-Latn-BA" w:eastAsia="en-GB"/>
        </w:rPr>
        <w:t>Rezidenti koji nisu fizička lica dostavljaju banci prilikom otvaranja deviznih računa sljedeću dokumentaciju:</w:t>
      </w:r>
    </w:p>
    <w:p w:rsidR="000E416F" w:rsidRPr="000E416F" w:rsidRDefault="000E416F" w:rsidP="000E416F">
      <w:pPr>
        <w:shd w:val="clear" w:color="auto" w:fill="FFFFFF"/>
        <w:spacing w:before="48" w:after="48" w:line="240" w:lineRule="auto"/>
        <w:jc w:val="both"/>
        <w:rPr>
          <w:rFonts w:ascii="Arial" w:eastAsia="Times New Roman" w:hAnsi="Arial" w:cs="Arial"/>
          <w:color w:val="000000"/>
          <w:sz w:val="24"/>
          <w:szCs w:val="24"/>
          <w:lang w:val="bs-Latn-BA" w:eastAsia="en-GB"/>
        </w:rPr>
      </w:pPr>
      <w:r w:rsidRPr="000E416F">
        <w:rPr>
          <w:rFonts w:ascii="Arial" w:eastAsia="Times New Roman" w:hAnsi="Arial" w:cs="Arial"/>
          <w:color w:val="000000"/>
          <w:sz w:val="24"/>
          <w:szCs w:val="24"/>
          <w:lang w:val="bs-Latn-BA" w:eastAsia="en-GB"/>
        </w:rPr>
        <w:t>1) rješenje o upisu ili izvadak iz sudskog registra, odnosno registra nadležnog organa, ako je upis u registar propisan,</w:t>
      </w:r>
    </w:p>
    <w:p w:rsidR="000E416F" w:rsidRPr="000E416F" w:rsidRDefault="000E416F" w:rsidP="000E416F">
      <w:pPr>
        <w:shd w:val="clear" w:color="auto" w:fill="FFFFFF"/>
        <w:spacing w:before="48" w:after="48" w:line="240" w:lineRule="auto"/>
        <w:jc w:val="both"/>
        <w:rPr>
          <w:rFonts w:ascii="Arial" w:eastAsia="Times New Roman" w:hAnsi="Arial" w:cs="Arial"/>
          <w:color w:val="000000"/>
          <w:sz w:val="24"/>
          <w:szCs w:val="24"/>
          <w:lang w:val="bs-Latn-BA" w:eastAsia="en-GB"/>
        </w:rPr>
      </w:pPr>
      <w:r w:rsidRPr="000E416F">
        <w:rPr>
          <w:rFonts w:ascii="Arial" w:eastAsia="Times New Roman" w:hAnsi="Arial" w:cs="Arial"/>
          <w:color w:val="000000"/>
          <w:sz w:val="24"/>
          <w:szCs w:val="24"/>
          <w:lang w:val="bs-Latn-BA" w:eastAsia="en-GB"/>
        </w:rPr>
        <w:t>2) akt nadležnog organa o osnivanju ako rezident nema obavezu upisa u registar i nije osnovan na temelju zakona,</w:t>
      </w:r>
    </w:p>
    <w:p w:rsidR="000E416F" w:rsidRPr="000E416F" w:rsidRDefault="000E416F" w:rsidP="000E416F">
      <w:pPr>
        <w:shd w:val="clear" w:color="auto" w:fill="FFFFFF"/>
        <w:spacing w:before="48" w:after="48" w:line="240" w:lineRule="auto"/>
        <w:jc w:val="both"/>
        <w:rPr>
          <w:rFonts w:ascii="Arial" w:eastAsia="Times New Roman" w:hAnsi="Arial" w:cs="Arial"/>
          <w:color w:val="000000"/>
          <w:sz w:val="24"/>
          <w:szCs w:val="24"/>
          <w:lang w:val="bs-Latn-BA" w:eastAsia="en-GB"/>
        </w:rPr>
      </w:pPr>
      <w:r w:rsidRPr="000E416F">
        <w:rPr>
          <w:rFonts w:ascii="Arial" w:eastAsia="Times New Roman" w:hAnsi="Arial" w:cs="Arial"/>
          <w:color w:val="000000"/>
          <w:sz w:val="24"/>
          <w:szCs w:val="24"/>
          <w:lang w:val="bs-Latn-BA" w:eastAsia="en-GB"/>
        </w:rPr>
        <w:t>3) izvod iz zakona, odnosno drugog propisa, ako je rezident osnovan na temelju zakona, odnosno drugog propisa,</w:t>
      </w:r>
    </w:p>
    <w:p w:rsidR="000E416F" w:rsidRPr="000E416F" w:rsidRDefault="000E416F" w:rsidP="000E416F">
      <w:pPr>
        <w:shd w:val="clear" w:color="auto" w:fill="FFFFFF"/>
        <w:spacing w:before="48" w:after="48" w:line="240" w:lineRule="auto"/>
        <w:jc w:val="both"/>
        <w:rPr>
          <w:rFonts w:ascii="Arial" w:eastAsia="Times New Roman" w:hAnsi="Arial" w:cs="Arial"/>
          <w:color w:val="000000"/>
          <w:sz w:val="24"/>
          <w:szCs w:val="24"/>
          <w:lang w:val="bs-Latn-BA" w:eastAsia="en-GB"/>
        </w:rPr>
      </w:pPr>
      <w:r w:rsidRPr="000E416F">
        <w:rPr>
          <w:rFonts w:ascii="Arial" w:eastAsia="Times New Roman" w:hAnsi="Arial" w:cs="Arial"/>
          <w:color w:val="000000"/>
          <w:sz w:val="24"/>
          <w:szCs w:val="24"/>
          <w:lang w:val="bs-Latn-BA" w:eastAsia="en-GB"/>
        </w:rPr>
        <w:t>4) obavijest o razvrstavanju prema Klasifikaciji djelatnosti od Federalnog zavoda za statistiku i</w:t>
      </w:r>
    </w:p>
    <w:p w:rsidR="000E416F" w:rsidRPr="000E416F" w:rsidRDefault="000E416F" w:rsidP="000E416F">
      <w:pPr>
        <w:shd w:val="clear" w:color="auto" w:fill="FFFFFF"/>
        <w:spacing w:before="48" w:after="48" w:line="240" w:lineRule="auto"/>
        <w:jc w:val="both"/>
        <w:rPr>
          <w:rFonts w:ascii="Arial" w:eastAsia="Times New Roman" w:hAnsi="Arial" w:cs="Arial"/>
          <w:color w:val="000000"/>
          <w:sz w:val="24"/>
          <w:szCs w:val="24"/>
          <w:lang w:val="bs-Latn-BA" w:eastAsia="en-GB"/>
        </w:rPr>
      </w:pPr>
      <w:r w:rsidRPr="000E416F">
        <w:rPr>
          <w:rFonts w:ascii="Arial" w:eastAsia="Times New Roman" w:hAnsi="Arial" w:cs="Arial"/>
          <w:color w:val="000000"/>
          <w:sz w:val="24"/>
          <w:szCs w:val="24"/>
          <w:lang w:val="bs-Latn-BA" w:eastAsia="en-GB"/>
        </w:rPr>
        <w:t>5) karton deponovanih potpisa lica ovlaštenih za raspolaganje sredstvima na računu. Za dostavljanje naloga za plaćanje elektronskim putem banka i rezident međusobno ugovaraju način potpisivanja naloga.</w:t>
      </w:r>
    </w:p>
    <w:p w:rsidR="000E416F" w:rsidRPr="000E416F" w:rsidRDefault="000E416F" w:rsidP="000E416F">
      <w:pPr>
        <w:shd w:val="clear" w:color="auto" w:fill="FFFFFF"/>
        <w:spacing w:before="48" w:after="48" w:line="240" w:lineRule="auto"/>
        <w:jc w:val="both"/>
        <w:rPr>
          <w:rFonts w:ascii="Arial" w:eastAsia="Times New Roman" w:hAnsi="Arial" w:cs="Arial"/>
          <w:color w:val="000000"/>
          <w:sz w:val="24"/>
          <w:szCs w:val="24"/>
          <w:lang w:val="bs-Latn-BA" w:eastAsia="en-GB"/>
        </w:rPr>
      </w:pPr>
      <w:r w:rsidRPr="000E416F">
        <w:rPr>
          <w:rFonts w:ascii="Arial" w:eastAsia="Times New Roman" w:hAnsi="Arial" w:cs="Arial"/>
          <w:color w:val="000000"/>
          <w:sz w:val="24"/>
          <w:szCs w:val="24"/>
          <w:lang w:val="bs-Latn-BA" w:eastAsia="en-GB"/>
        </w:rPr>
        <w:t>Ako je dokumentacija iz stava 1. ovog člana već dostavljena banci kod otvaranja računa u konvertibilnim markama, istu dokumentaciju ne treba ponovo dostavljati.</w:t>
      </w:r>
    </w:p>
    <w:p w:rsidR="000E416F" w:rsidRPr="000E416F" w:rsidRDefault="000E416F" w:rsidP="000E416F">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8" w:name="clan_8"/>
      <w:bookmarkEnd w:id="8"/>
      <w:r w:rsidRPr="000E416F">
        <w:rPr>
          <w:rFonts w:ascii="Arial" w:eastAsia="Times New Roman" w:hAnsi="Arial" w:cs="Arial"/>
          <w:b/>
          <w:bCs/>
          <w:color w:val="000000"/>
          <w:sz w:val="24"/>
          <w:szCs w:val="24"/>
          <w:lang w:val="bs-Latn-BA" w:eastAsia="en-GB"/>
        </w:rPr>
        <w:t>Član 8</w:t>
      </w:r>
      <w:r>
        <w:rPr>
          <w:rFonts w:ascii="Arial" w:eastAsia="Times New Roman" w:hAnsi="Arial" w:cs="Arial"/>
          <w:b/>
          <w:bCs/>
          <w:color w:val="000000"/>
          <w:sz w:val="24"/>
          <w:szCs w:val="24"/>
          <w:lang w:val="bs-Latn-BA" w:eastAsia="en-GB"/>
        </w:rPr>
        <w:t>.</w:t>
      </w:r>
    </w:p>
    <w:p w:rsidR="000E416F" w:rsidRPr="000E416F" w:rsidRDefault="000E416F" w:rsidP="000E416F">
      <w:pPr>
        <w:shd w:val="clear" w:color="auto" w:fill="FFFFFF"/>
        <w:spacing w:before="48" w:after="48" w:line="240" w:lineRule="auto"/>
        <w:jc w:val="both"/>
        <w:rPr>
          <w:rFonts w:ascii="Arial" w:eastAsia="Times New Roman" w:hAnsi="Arial" w:cs="Arial"/>
          <w:color w:val="000000"/>
          <w:sz w:val="24"/>
          <w:szCs w:val="24"/>
          <w:lang w:val="bs-Latn-BA" w:eastAsia="en-GB"/>
        </w:rPr>
      </w:pPr>
      <w:r w:rsidRPr="000E416F">
        <w:rPr>
          <w:rFonts w:ascii="Arial" w:eastAsia="Times New Roman" w:hAnsi="Arial" w:cs="Arial"/>
          <w:color w:val="000000"/>
          <w:sz w:val="24"/>
          <w:szCs w:val="24"/>
          <w:lang w:val="bs-Latn-BA" w:eastAsia="en-GB"/>
        </w:rPr>
        <w:t>Rezident fizičko lice kod otvaranja deviznog računa ili deviznoga štednog uloga podnosi na uvid ličnu ispravu iz člana 6. stav 2. ovog Pravilnika, na osnovu koje se utvrđuje njen identitet i drugi podaci potrebni za vođenje deviznog računa ili deviznoga štednog uloga u banci.</w:t>
      </w:r>
    </w:p>
    <w:p w:rsidR="000E416F" w:rsidRPr="000E416F" w:rsidRDefault="000E416F" w:rsidP="000E416F">
      <w:pPr>
        <w:shd w:val="clear" w:color="auto" w:fill="FFFFFF"/>
        <w:spacing w:before="48" w:after="48" w:line="240" w:lineRule="auto"/>
        <w:jc w:val="both"/>
        <w:rPr>
          <w:rFonts w:ascii="Arial" w:eastAsia="Times New Roman" w:hAnsi="Arial" w:cs="Arial"/>
          <w:color w:val="000000"/>
          <w:sz w:val="24"/>
          <w:szCs w:val="24"/>
          <w:lang w:val="bs-Latn-BA" w:eastAsia="en-GB"/>
        </w:rPr>
      </w:pPr>
      <w:r w:rsidRPr="000E416F">
        <w:rPr>
          <w:rFonts w:ascii="Arial" w:eastAsia="Times New Roman" w:hAnsi="Arial" w:cs="Arial"/>
          <w:color w:val="000000"/>
          <w:sz w:val="24"/>
          <w:szCs w:val="24"/>
          <w:lang w:val="bs-Latn-BA" w:eastAsia="en-GB"/>
        </w:rPr>
        <w:t>Rezident iz stava 1. ovog Pravilnika može ovlastiti drugo lice za raspolaganje sredstvima sa svojeg deviznog računa ili deviznog štednog uloga. Ovlašteno lice ne može imati veća prava u raspolaganju sredstvima nego vlasnik deviznog računa ili deviznog štednog uloga.</w:t>
      </w:r>
    </w:p>
    <w:p w:rsidR="000E416F" w:rsidRPr="000E416F" w:rsidRDefault="000E416F" w:rsidP="000E416F">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9" w:name="clan_9"/>
      <w:bookmarkEnd w:id="9"/>
      <w:r w:rsidRPr="000E416F">
        <w:rPr>
          <w:rFonts w:ascii="Arial" w:eastAsia="Times New Roman" w:hAnsi="Arial" w:cs="Arial"/>
          <w:b/>
          <w:bCs/>
          <w:color w:val="000000"/>
          <w:sz w:val="24"/>
          <w:szCs w:val="24"/>
          <w:lang w:val="bs-Latn-BA" w:eastAsia="en-GB"/>
        </w:rPr>
        <w:t>Član 9</w:t>
      </w:r>
      <w:r>
        <w:rPr>
          <w:rFonts w:ascii="Arial" w:eastAsia="Times New Roman" w:hAnsi="Arial" w:cs="Arial"/>
          <w:b/>
          <w:bCs/>
          <w:color w:val="000000"/>
          <w:sz w:val="24"/>
          <w:szCs w:val="24"/>
          <w:lang w:val="bs-Latn-BA" w:eastAsia="en-GB"/>
        </w:rPr>
        <w:t>.</w:t>
      </w:r>
    </w:p>
    <w:p w:rsidR="000E416F" w:rsidRPr="000E416F" w:rsidRDefault="000E416F" w:rsidP="000E416F">
      <w:pPr>
        <w:shd w:val="clear" w:color="auto" w:fill="FFFFFF"/>
        <w:spacing w:before="48" w:after="48" w:line="240" w:lineRule="auto"/>
        <w:jc w:val="both"/>
        <w:rPr>
          <w:rFonts w:ascii="Arial" w:eastAsia="Times New Roman" w:hAnsi="Arial" w:cs="Arial"/>
          <w:color w:val="000000"/>
          <w:sz w:val="24"/>
          <w:szCs w:val="24"/>
          <w:lang w:val="bs-Latn-BA" w:eastAsia="en-GB"/>
        </w:rPr>
      </w:pPr>
      <w:r w:rsidRPr="000E416F">
        <w:rPr>
          <w:rFonts w:ascii="Arial" w:eastAsia="Times New Roman" w:hAnsi="Arial" w:cs="Arial"/>
          <w:color w:val="000000"/>
          <w:sz w:val="24"/>
          <w:szCs w:val="24"/>
          <w:lang w:val="bs-Latn-BA" w:eastAsia="en-GB"/>
        </w:rPr>
        <w:t>Banka je prilikom otvaranja deviznog računa ili deviznog štednog uloga, pored radnji navedenih u čl. 6. do 8. ovog Pravilnika, dužna primijeniti odredbe Zakona o sprječavanju pranja novca i finansiranja terorističkih aktivnosti i propisa koje na osnovu ovog zakona donosi Ministarstvo sigurnosti Bosne i Hercegovini i Finansijsko obavještajno odjeljenje te odredbe o sprječavanju pranja novca i finansiranja terorističkih aktivnosti Zakona o bankama i propisa o sprječavanju pranja novca i finansiranja terorističkih aktivnosti koje donosi Agencija za bankarstvo Federacije Bosne i Hercegovine.</w:t>
      </w:r>
    </w:p>
    <w:p w:rsidR="000E416F" w:rsidRPr="000E416F" w:rsidRDefault="000E416F" w:rsidP="000E416F">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0" w:name="clan_10"/>
      <w:bookmarkEnd w:id="10"/>
      <w:r w:rsidRPr="000E416F">
        <w:rPr>
          <w:rFonts w:ascii="Arial" w:eastAsia="Times New Roman" w:hAnsi="Arial" w:cs="Arial"/>
          <w:b/>
          <w:bCs/>
          <w:color w:val="000000"/>
          <w:sz w:val="24"/>
          <w:szCs w:val="24"/>
          <w:lang w:val="bs-Latn-BA" w:eastAsia="en-GB"/>
        </w:rPr>
        <w:t>Član 10</w:t>
      </w:r>
      <w:r>
        <w:rPr>
          <w:rFonts w:ascii="Arial" w:eastAsia="Times New Roman" w:hAnsi="Arial" w:cs="Arial"/>
          <w:b/>
          <w:bCs/>
          <w:color w:val="000000"/>
          <w:sz w:val="24"/>
          <w:szCs w:val="24"/>
          <w:lang w:val="bs-Latn-BA" w:eastAsia="en-GB"/>
        </w:rPr>
        <w:t>.</w:t>
      </w:r>
    </w:p>
    <w:p w:rsidR="000E416F" w:rsidRPr="000E416F" w:rsidRDefault="000E416F" w:rsidP="000E416F">
      <w:pPr>
        <w:shd w:val="clear" w:color="auto" w:fill="FFFFFF"/>
        <w:spacing w:before="48" w:after="48" w:line="240" w:lineRule="auto"/>
        <w:jc w:val="both"/>
        <w:rPr>
          <w:rFonts w:ascii="Arial" w:eastAsia="Times New Roman" w:hAnsi="Arial" w:cs="Arial"/>
          <w:color w:val="000000"/>
          <w:sz w:val="24"/>
          <w:szCs w:val="24"/>
          <w:lang w:val="bs-Latn-BA" w:eastAsia="en-GB"/>
        </w:rPr>
      </w:pPr>
      <w:r w:rsidRPr="000E416F">
        <w:rPr>
          <w:rFonts w:ascii="Arial" w:eastAsia="Times New Roman" w:hAnsi="Arial" w:cs="Arial"/>
          <w:color w:val="000000"/>
          <w:sz w:val="24"/>
          <w:szCs w:val="24"/>
          <w:lang w:val="bs-Latn-BA" w:eastAsia="en-GB"/>
        </w:rPr>
        <w:t>Pravo raspolaganja sredstvima na deviznom računu ili deviznom štednom ulogu rezidenta prenosi se na osnovu punomoći koju je ovjerilo domaće ili strano nadležno tijelo, na osnovu punomoći koju je izdalo ovlašteno lice diplomatskog ili konzularnog predstavništva ili na osnovu punomoći koja je data u banci.</w:t>
      </w:r>
    </w:p>
    <w:p w:rsidR="000E416F" w:rsidRPr="000E416F" w:rsidRDefault="000E416F" w:rsidP="000E416F">
      <w:pPr>
        <w:shd w:val="clear" w:color="auto" w:fill="FFFFFF"/>
        <w:spacing w:before="48" w:after="48" w:line="240" w:lineRule="auto"/>
        <w:jc w:val="both"/>
        <w:rPr>
          <w:rFonts w:ascii="Arial" w:eastAsia="Times New Roman" w:hAnsi="Arial" w:cs="Arial"/>
          <w:color w:val="000000"/>
          <w:sz w:val="24"/>
          <w:szCs w:val="24"/>
          <w:lang w:val="bs-Latn-BA" w:eastAsia="en-GB"/>
        </w:rPr>
      </w:pPr>
      <w:r w:rsidRPr="000E416F">
        <w:rPr>
          <w:rFonts w:ascii="Arial" w:eastAsia="Times New Roman" w:hAnsi="Arial" w:cs="Arial"/>
          <w:color w:val="000000"/>
          <w:sz w:val="24"/>
          <w:szCs w:val="24"/>
          <w:lang w:val="bs-Latn-BA" w:eastAsia="en-GB"/>
        </w:rPr>
        <w:lastRenderedPageBreak/>
        <w:t>Ovlaštenje opunomoćenika da zatvori devizni račun ili devizni štedni ulog mora biti u punomoći izrčito navedeno.</w:t>
      </w:r>
    </w:p>
    <w:p w:rsidR="000E416F" w:rsidRPr="000E416F" w:rsidRDefault="000E416F" w:rsidP="000E416F">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1" w:name="clan_11"/>
      <w:bookmarkEnd w:id="11"/>
      <w:r w:rsidRPr="000E416F">
        <w:rPr>
          <w:rFonts w:ascii="Arial" w:eastAsia="Times New Roman" w:hAnsi="Arial" w:cs="Arial"/>
          <w:b/>
          <w:bCs/>
          <w:color w:val="000000"/>
          <w:sz w:val="24"/>
          <w:szCs w:val="24"/>
          <w:lang w:val="bs-Latn-BA" w:eastAsia="en-GB"/>
        </w:rPr>
        <w:t>Član 11</w:t>
      </w:r>
      <w:r>
        <w:rPr>
          <w:rFonts w:ascii="Arial" w:eastAsia="Times New Roman" w:hAnsi="Arial" w:cs="Arial"/>
          <w:b/>
          <w:bCs/>
          <w:color w:val="000000"/>
          <w:sz w:val="24"/>
          <w:szCs w:val="24"/>
          <w:lang w:val="bs-Latn-BA" w:eastAsia="en-GB"/>
        </w:rPr>
        <w:t>.</w:t>
      </w:r>
    </w:p>
    <w:p w:rsidR="000E416F" w:rsidRPr="000E416F" w:rsidRDefault="000E416F" w:rsidP="000E416F">
      <w:pPr>
        <w:shd w:val="clear" w:color="auto" w:fill="FFFFFF"/>
        <w:spacing w:before="48" w:after="48" w:line="240" w:lineRule="auto"/>
        <w:jc w:val="both"/>
        <w:rPr>
          <w:rFonts w:ascii="Arial" w:eastAsia="Times New Roman" w:hAnsi="Arial" w:cs="Arial"/>
          <w:color w:val="000000"/>
          <w:sz w:val="24"/>
          <w:szCs w:val="24"/>
          <w:lang w:val="bs-Latn-BA" w:eastAsia="en-GB"/>
        </w:rPr>
      </w:pPr>
      <w:r w:rsidRPr="000E416F">
        <w:rPr>
          <w:rFonts w:ascii="Arial" w:eastAsia="Times New Roman" w:hAnsi="Arial" w:cs="Arial"/>
          <w:color w:val="000000"/>
          <w:sz w:val="24"/>
          <w:szCs w:val="24"/>
          <w:lang w:val="bs-Latn-BA" w:eastAsia="en-GB"/>
        </w:rPr>
        <w:t>Banka zatvara devizni račun rezidenta u skladu sa odredbama ugovora iz člana 3. ovog Pravilnika ili na osnovu zakona, odnosno drugog propisa.</w:t>
      </w:r>
    </w:p>
    <w:p w:rsidR="000E416F" w:rsidRPr="000E416F" w:rsidRDefault="000E416F" w:rsidP="000E416F">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2" w:name="clan_12"/>
      <w:bookmarkEnd w:id="12"/>
      <w:r w:rsidRPr="000E416F">
        <w:rPr>
          <w:rFonts w:ascii="Arial" w:eastAsia="Times New Roman" w:hAnsi="Arial" w:cs="Arial"/>
          <w:b/>
          <w:bCs/>
          <w:color w:val="000000"/>
          <w:sz w:val="24"/>
          <w:szCs w:val="24"/>
          <w:lang w:val="bs-Latn-BA" w:eastAsia="en-GB"/>
        </w:rPr>
        <w:t>Član 12</w:t>
      </w:r>
      <w:r>
        <w:rPr>
          <w:rFonts w:ascii="Arial" w:eastAsia="Times New Roman" w:hAnsi="Arial" w:cs="Arial"/>
          <w:b/>
          <w:bCs/>
          <w:color w:val="000000"/>
          <w:sz w:val="24"/>
          <w:szCs w:val="24"/>
          <w:lang w:val="bs-Latn-BA" w:eastAsia="en-GB"/>
        </w:rPr>
        <w:t>.</w:t>
      </w:r>
    </w:p>
    <w:p w:rsidR="000E416F" w:rsidRPr="000E416F" w:rsidRDefault="000E416F" w:rsidP="000E416F">
      <w:pPr>
        <w:shd w:val="clear" w:color="auto" w:fill="FFFFFF"/>
        <w:spacing w:before="48" w:after="48" w:line="240" w:lineRule="auto"/>
        <w:jc w:val="both"/>
        <w:rPr>
          <w:rFonts w:ascii="Arial" w:eastAsia="Times New Roman" w:hAnsi="Arial" w:cs="Arial"/>
          <w:color w:val="000000"/>
          <w:sz w:val="24"/>
          <w:szCs w:val="24"/>
          <w:lang w:val="bs-Latn-BA" w:eastAsia="en-GB"/>
        </w:rPr>
      </w:pPr>
      <w:r w:rsidRPr="000E416F">
        <w:rPr>
          <w:rFonts w:ascii="Arial" w:eastAsia="Times New Roman" w:hAnsi="Arial" w:cs="Arial"/>
          <w:color w:val="000000"/>
          <w:sz w:val="24"/>
          <w:szCs w:val="24"/>
          <w:lang w:val="bs-Latn-BA" w:eastAsia="en-GB"/>
        </w:rPr>
        <w:t>Podatke o vlasnicima deviznih računa i deviznih štednih uloga kao i pisani nalog ovlaštenog lica za zatvaranje deviznog računa ili deviznoga štednog uloga te dokumentaciju na osnovu koje je račun otvoren odnosno zatvoren, banka je dužna čuvati najmanje pet godina nakon isteka godine u kojoj je račun zatvoren.</w:t>
      </w:r>
    </w:p>
    <w:p w:rsidR="000E416F" w:rsidRPr="000E416F" w:rsidRDefault="000E416F" w:rsidP="000E416F">
      <w:pPr>
        <w:shd w:val="clear" w:color="auto" w:fill="FFFFFF"/>
        <w:spacing w:before="48" w:after="48" w:line="240" w:lineRule="auto"/>
        <w:jc w:val="both"/>
        <w:rPr>
          <w:rFonts w:ascii="Arial" w:eastAsia="Times New Roman" w:hAnsi="Arial" w:cs="Arial"/>
          <w:color w:val="000000"/>
          <w:sz w:val="24"/>
          <w:szCs w:val="24"/>
          <w:lang w:val="bs-Latn-BA" w:eastAsia="en-GB"/>
        </w:rPr>
      </w:pPr>
      <w:r w:rsidRPr="000E416F">
        <w:rPr>
          <w:rFonts w:ascii="Arial" w:eastAsia="Times New Roman" w:hAnsi="Arial" w:cs="Arial"/>
          <w:color w:val="000000"/>
          <w:sz w:val="24"/>
          <w:szCs w:val="24"/>
          <w:lang w:val="bs-Latn-BA" w:eastAsia="en-GB"/>
        </w:rPr>
        <w:t>Banka je dužna čuvati naloge za plaćanje i druge dokumente na osnovu kojih su evidentirane promjene na računima u banci najmanje pet godina nakon isteka godine u kojoj su evidentirane promjene na računima.</w:t>
      </w:r>
    </w:p>
    <w:p w:rsidR="000E416F" w:rsidRPr="000E416F" w:rsidRDefault="000E416F" w:rsidP="000E416F">
      <w:pPr>
        <w:shd w:val="clear" w:color="auto" w:fill="FFFFFF"/>
        <w:spacing w:before="48" w:after="48" w:line="240" w:lineRule="auto"/>
        <w:jc w:val="both"/>
        <w:rPr>
          <w:rFonts w:ascii="Arial" w:eastAsia="Times New Roman" w:hAnsi="Arial" w:cs="Arial"/>
          <w:color w:val="000000"/>
          <w:sz w:val="24"/>
          <w:szCs w:val="24"/>
          <w:lang w:val="bs-Latn-BA" w:eastAsia="en-GB"/>
        </w:rPr>
      </w:pPr>
      <w:r w:rsidRPr="000E416F">
        <w:rPr>
          <w:rFonts w:ascii="Arial" w:eastAsia="Times New Roman" w:hAnsi="Arial" w:cs="Arial"/>
          <w:color w:val="000000"/>
          <w:sz w:val="24"/>
          <w:szCs w:val="24"/>
          <w:lang w:val="bs-Latn-BA" w:eastAsia="en-GB"/>
        </w:rPr>
        <w:t>Isprave i podaci iz stava 1. i 2. ovog člana mogu se čuvati u izvornom obliku ili u drugom obliku podobnom za dokazivanje.</w:t>
      </w:r>
    </w:p>
    <w:p w:rsidR="000E416F" w:rsidRPr="000E416F" w:rsidRDefault="000E416F" w:rsidP="000E416F">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3" w:name="clan_13"/>
      <w:bookmarkEnd w:id="13"/>
      <w:r w:rsidRPr="000E416F">
        <w:rPr>
          <w:rFonts w:ascii="Arial" w:eastAsia="Times New Roman" w:hAnsi="Arial" w:cs="Arial"/>
          <w:b/>
          <w:bCs/>
          <w:color w:val="000000"/>
          <w:sz w:val="24"/>
          <w:szCs w:val="24"/>
          <w:lang w:val="bs-Latn-BA" w:eastAsia="en-GB"/>
        </w:rPr>
        <w:t>Član 13</w:t>
      </w:r>
      <w:r>
        <w:rPr>
          <w:rFonts w:ascii="Arial" w:eastAsia="Times New Roman" w:hAnsi="Arial" w:cs="Arial"/>
          <w:b/>
          <w:bCs/>
          <w:color w:val="000000"/>
          <w:sz w:val="24"/>
          <w:szCs w:val="24"/>
          <w:lang w:val="bs-Latn-BA" w:eastAsia="en-GB"/>
        </w:rPr>
        <w:t>.</w:t>
      </w:r>
    </w:p>
    <w:p w:rsidR="000E416F" w:rsidRPr="000E416F" w:rsidRDefault="000E416F" w:rsidP="000E416F">
      <w:pPr>
        <w:shd w:val="clear" w:color="auto" w:fill="FFFFFF"/>
        <w:spacing w:before="48" w:after="48" w:line="240" w:lineRule="auto"/>
        <w:jc w:val="both"/>
        <w:rPr>
          <w:rFonts w:ascii="Arial" w:eastAsia="Times New Roman" w:hAnsi="Arial" w:cs="Arial"/>
          <w:color w:val="000000"/>
          <w:sz w:val="24"/>
          <w:szCs w:val="24"/>
          <w:lang w:val="bs-Latn-BA" w:eastAsia="en-GB"/>
        </w:rPr>
      </w:pPr>
      <w:r w:rsidRPr="000E416F">
        <w:rPr>
          <w:rFonts w:ascii="Arial" w:eastAsia="Times New Roman" w:hAnsi="Arial" w:cs="Arial"/>
          <w:color w:val="000000"/>
          <w:sz w:val="24"/>
          <w:szCs w:val="24"/>
          <w:lang w:val="bs-Latn-BA" w:eastAsia="en-GB"/>
        </w:rPr>
        <w:t>Banka može plaćati kamate na sredstva koja su kod nje deponovana na deviznim računima i na devizne štedne uloge.</w:t>
      </w:r>
    </w:p>
    <w:p w:rsidR="000E416F" w:rsidRPr="000E416F" w:rsidRDefault="000E416F" w:rsidP="000E416F">
      <w:pPr>
        <w:shd w:val="clear" w:color="auto" w:fill="FFFFFF"/>
        <w:spacing w:before="48" w:after="48" w:line="240" w:lineRule="auto"/>
        <w:jc w:val="both"/>
        <w:rPr>
          <w:rFonts w:ascii="Arial" w:eastAsia="Times New Roman" w:hAnsi="Arial" w:cs="Arial"/>
          <w:color w:val="000000"/>
          <w:sz w:val="24"/>
          <w:szCs w:val="24"/>
          <w:lang w:val="bs-Latn-BA" w:eastAsia="en-GB"/>
        </w:rPr>
      </w:pPr>
      <w:r w:rsidRPr="000E416F">
        <w:rPr>
          <w:rFonts w:ascii="Arial" w:eastAsia="Times New Roman" w:hAnsi="Arial" w:cs="Arial"/>
          <w:color w:val="000000"/>
          <w:sz w:val="24"/>
          <w:szCs w:val="24"/>
          <w:lang w:val="bs-Latn-BA" w:eastAsia="en-GB"/>
        </w:rPr>
        <w:t>Visina, način obračuna i plaćanja kamata te valuta u kojoj se plaćaju kamate i isplaćuje depozit ili štedni ulog utvrđuju se ugovorom između banke i rezidenta.</w:t>
      </w:r>
    </w:p>
    <w:p w:rsidR="000E416F" w:rsidRPr="000E416F" w:rsidRDefault="000E416F" w:rsidP="000E416F">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4" w:name="clan_14"/>
      <w:bookmarkEnd w:id="14"/>
      <w:r w:rsidRPr="000E416F">
        <w:rPr>
          <w:rFonts w:ascii="Arial" w:eastAsia="Times New Roman" w:hAnsi="Arial" w:cs="Arial"/>
          <w:b/>
          <w:bCs/>
          <w:color w:val="000000"/>
          <w:sz w:val="24"/>
          <w:szCs w:val="24"/>
          <w:lang w:val="bs-Latn-BA" w:eastAsia="en-GB"/>
        </w:rPr>
        <w:t>Član 14</w:t>
      </w:r>
      <w:r>
        <w:rPr>
          <w:rFonts w:ascii="Arial" w:eastAsia="Times New Roman" w:hAnsi="Arial" w:cs="Arial"/>
          <w:b/>
          <w:bCs/>
          <w:color w:val="000000"/>
          <w:sz w:val="24"/>
          <w:szCs w:val="24"/>
          <w:lang w:val="bs-Latn-BA" w:eastAsia="en-GB"/>
        </w:rPr>
        <w:t>.</w:t>
      </w:r>
    </w:p>
    <w:p w:rsidR="000E416F" w:rsidRPr="000E416F" w:rsidRDefault="000E416F" w:rsidP="000E416F">
      <w:pPr>
        <w:shd w:val="clear" w:color="auto" w:fill="FFFFFF"/>
        <w:spacing w:before="48" w:after="48" w:line="240" w:lineRule="auto"/>
        <w:jc w:val="both"/>
        <w:rPr>
          <w:rFonts w:ascii="Arial" w:eastAsia="Times New Roman" w:hAnsi="Arial" w:cs="Arial"/>
          <w:color w:val="000000"/>
          <w:sz w:val="24"/>
          <w:szCs w:val="24"/>
          <w:lang w:val="bs-Latn-BA" w:eastAsia="en-GB"/>
        </w:rPr>
      </w:pPr>
      <w:r w:rsidRPr="000E416F">
        <w:rPr>
          <w:rFonts w:ascii="Arial" w:eastAsia="Times New Roman" w:hAnsi="Arial" w:cs="Arial"/>
          <w:color w:val="000000"/>
          <w:sz w:val="24"/>
          <w:szCs w:val="24"/>
          <w:lang w:val="bs-Latn-BA" w:eastAsia="en-GB"/>
        </w:rPr>
        <w:t>Banke su dužne u roku od mjesec dana od dana stupanja na snagu ove odluke obavijestiti rezidente koji imaju devizne račune ili devizne štedne uloge na donosioca ili na donosioca uz šifru, o obavezi zatvaranja takvih računa i otvaranja deviznih računa ili deviznih štednih uloga na ime.</w:t>
      </w:r>
    </w:p>
    <w:p w:rsidR="000E416F" w:rsidRPr="000E416F" w:rsidRDefault="000E416F" w:rsidP="000E416F">
      <w:pPr>
        <w:shd w:val="clear" w:color="auto" w:fill="FFFFFF"/>
        <w:spacing w:before="48" w:after="48" w:line="240" w:lineRule="auto"/>
        <w:jc w:val="both"/>
        <w:rPr>
          <w:rFonts w:ascii="Arial" w:eastAsia="Times New Roman" w:hAnsi="Arial" w:cs="Arial"/>
          <w:color w:val="000000"/>
          <w:sz w:val="24"/>
          <w:szCs w:val="24"/>
          <w:lang w:val="bs-Latn-BA" w:eastAsia="en-GB"/>
        </w:rPr>
      </w:pPr>
      <w:r w:rsidRPr="000E416F">
        <w:rPr>
          <w:rFonts w:ascii="Arial" w:eastAsia="Times New Roman" w:hAnsi="Arial" w:cs="Arial"/>
          <w:color w:val="000000"/>
          <w:sz w:val="24"/>
          <w:szCs w:val="24"/>
          <w:lang w:val="bs-Latn-BA" w:eastAsia="en-GB"/>
        </w:rPr>
        <w:t>Rezident je dužan u roku od mjesec dana od dana stupanja na snagu ovog Pravilnika zatvoriti svoje devizne račune ili devizne štedne uloge na donosioca ili na donosioca uz šifru. Oročeni devizni računi i devizni štedni ulozi usklađuju se sa odredbama ove odluke u roku od mjesec dana od isteka roka oročenja.</w:t>
      </w:r>
    </w:p>
    <w:p w:rsidR="000E416F" w:rsidRPr="000E416F" w:rsidRDefault="000E416F" w:rsidP="000E416F">
      <w:pPr>
        <w:shd w:val="clear" w:color="auto" w:fill="FFFFFF"/>
        <w:spacing w:before="48" w:after="48" w:line="240" w:lineRule="auto"/>
        <w:jc w:val="both"/>
        <w:rPr>
          <w:rFonts w:ascii="Arial" w:eastAsia="Times New Roman" w:hAnsi="Arial" w:cs="Arial"/>
          <w:color w:val="000000"/>
          <w:sz w:val="24"/>
          <w:szCs w:val="24"/>
          <w:lang w:val="bs-Latn-BA" w:eastAsia="en-GB"/>
        </w:rPr>
      </w:pPr>
      <w:r w:rsidRPr="000E416F">
        <w:rPr>
          <w:rFonts w:ascii="Arial" w:eastAsia="Times New Roman" w:hAnsi="Arial" w:cs="Arial"/>
          <w:color w:val="000000"/>
          <w:sz w:val="24"/>
          <w:szCs w:val="24"/>
          <w:lang w:val="bs-Latn-BA" w:eastAsia="en-GB"/>
        </w:rPr>
        <w:t>Ako rezident u zadanom roku ne postupi u skladu sa stavom 2. ovog člana, banka će najkasnije mjesec dana nakon isteka zadanog roka prenijeti devizna sredstva sa deviznog računa ili deviznoga štednog uloga otvorenog na donosioca ili na donosioca uz šifru na račun na ime koje je pohra-njeno u arhivi banke kod otvaranja takvog računa. Ako banka ne raspolaže podacima o licu koje je otvorilo račun, sredstva će se prenijeti na poseban račun banke do konačnog utvrđivanja vlasništva.</w:t>
      </w:r>
    </w:p>
    <w:p w:rsidR="000E416F" w:rsidRPr="000E416F" w:rsidRDefault="000E416F" w:rsidP="000E416F">
      <w:pPr>
        <w:shd w:val="clear" w:color="auto" w:fill="FFFFFF"/>
        <w:spacing w:before="48" w:after="48" w:line="240" w:lineRule="auto"/>
        <w:jc w:val="both"/>
        <w:rPr>
          <w:rFonts w:ascii="Arial" w:eastAsia="Times New Roman" w:hAnsi="Arial" w:cs="Arial"/>
          <w:color w:val="000000"/>
          <w:sz w:val="24"/>
          <w:szCs w:val="24"/>
          <w:lang w:val="bs-Latn-BA" w:eastAsia="en-GB"/>
        </w:rPr>
      </w:pPr>
      <w:r w:rsidRPr="000E416F">
        <w:rPr>
          <w:rFonts w:ascii="Arial" w:eastAsia="Times New Roman" w:hAnsi="Arial" w:cs="Arial"/>
          <w:color w:val="000000"/>
          <w:sz w:val="24"/>
          <w:szCs w:val="24"/>
          <w:lang w:val="bs-Latn-BA" w:eastAsia="en-GB"/>
        </w:rPr>
        <w:t>Banka je dužna rezidenta pisanim putem obavijestiti o prijenosu njegovih deviznih sredstava sa deviznog računa ili deviznog štednog uloga na donosioca ili na donosioca uz šifru na račun na njegovo ime u roku od osam dana od dana izvršenog prijenosa.</w:t>
      </w:r>
    </w:p>
    <w:p w:rsidR="000E416F" w:rsidRPr="000E416F" w:rsidRDefault="000E416F" w:rsidP="000E416F">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5" w:name="clan_15"/>
      <w:bookmarkEnd w:id="15"/>
      <w:r w:rsidRPr="000E416F">
        <w:rPr>
          <w:rFonts w:ascii="Arial" w:eastAsia="Times New Roman" w:hAnsi="Arial" w:cs="Arial"/>
          <w:b/>
          <w:bCs/>
          <w:color w:val="000000"/>
          <w:sz w:val="24"/>
          <w:szCs w:val="24"/>
          <w:lang w:val="bs-Latn-BA" w:eastAsia="en-GB"/>
        </w:rPr>
        <w:t>Član 15</w:t>
      </w:r>
      <w:r>
        <w:rPr>
          <w:rFonts w:ascii="Arial" w:eastAsia="Times New Roman" w:hAnsi="Arial" w:cs="Arial"/>
          <w:b/>
          <w:bCs/>
          <w:color w:val="000000"/>
          <w:sz w:val="24"/>
          <w:szCs w:val="24"/>
          <w:lang w:val="bs-Latn-BA" w:eastAsia="en-GB"/>
        </w:rPr>
        <w:t>.</w:t>
      </w:r>
    </w:p>
    <w:p w:rsidR="004912DE" w:rsidRPr="000E416F" w:rsidRDefault="000E416F" w:rsidP="000E416F">
      <w:pPr>
        <w:shd w:val="clear" w:color="auto" w:fill="FFFFFF"/>
        <w:spacing w:before="48" w:after="48" w:line="240" w:lineRule="auto"/>
        <w:jc w:val="both"/>
        <w:rPr>
          <w:rFonts w:ascii="Arial" w:eastAsia="Times New Roman" w:hAnsi="Arial" w:cs="Arial"/>
          <w:color w:val="000000"/>
          <w:sz w:val="24"/>
          <w:szCs w:val="24"/>
          <w:lang w:val="bs-Latn-BA" w:eastAsia="en-GB"/>
        </w:rPr>
      </w:pPr>
      <w:r w:rsidRPr="000E416F">
        <w:rPr>
          <w:rFonts w:ascii="Arial" w:eastAsia="Times New Roman" w:hAnsi="Arial" w:cs="Arial"/>
          <w:color w:val="000000"/>
          <w:sz w:val="24"/>
          <w:szCs w:val="24"/>
          <w:lang w:val="bs-Latn-BA" w:eastAsia="en-GB"/>
        </w:rPr>
        <w:t>Ovaj Pravilnik stupa na snagu narednog dana od dana objavljivanja u "Službenim novinama Federacije BiH".</w:t>
      </w:r>
    </w:p>
    <w:sectPr w:rsidR="004912DE" w:rsidRPr="000E41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16F"/>
    <w:rsid w:val="000E416F"/>
    <w:rsid w:val="00363917"/>
    <w:rsid w:val="00491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961174-0220-468E-8D76-77E6899AD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599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Lejla Begic</dc:creator>
  <cp:keywords/>
  <dc:description/>
  <cp:lastModifiedBy>ivana raguz</cp:lastModifiedBy>
  <cp:revision>2</cp:revision>
  <dcterms:created xsi:type="dcterms:W3CDTF">2023-11-27T15:46:00Z</dcterms:created>
  <dcterms:modified xsi:type="dcterms:W3CDTF">2023-11-27T15:46:00Z</dcterms:modified>
</cp:coreProperties>
</file>