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2C" w:rsidRPr="00B654AE" w:rsidRDefault="002D4A2C" w:rsidP="002D4A2C">
      <w:pPr>
        <w:jc w:val="center"/>
        <w:rPr>
          <w:rFonts w:ascii="Arial" w:hAnsi="Arial" w:cs="Arial"/>
          <w:b/>
        </w:rPr>
      </w:pPr>
    </w:p>
    <w:p w:rsidR="002D4A2C" w:rsidRPr="00B654AE" w:rsidRDefault="002D4A2C" w:rsidP="002D4A2C">
      <w:pPr>
        <w:jc w:val="center"/>
        <w:rPr>
          <w:rFonts w:ascii="Arial" w:hAnsi="Arial" w:cs="Arial"/>
          <w:b/>
        </w:rPr>
      </w:pPr>
      <w:r w:rsidRPr="00B654AE">
        <w:rPr>
          <w:rFonts w:ascii="Arial" w:hAnsi="Arial" w:cs="Arial"/>
          <w:b/>
        </w:rPr>
        <w:t xml:space="preserve">IZVJEŠTAJ O RADU FEDERALNOG </w:t>
      </w:r>
      <w:r w:rsidRPr="00B654AE">
        <w:rPr>
          <w:rFonts w:ascii="Arial" w:hAnsi="Arial" w:cs="Arial"/>
          <w:b/>
          <w:bCs/>
          <w:caps/>
        </w:rPr>
        <w:t>MINISTARSTAVA FINANCIJA/</w:t>
      </w:r>
      <w:proofErr w:type="spellStart"/>
      <w:r w:rsidRPr="00B654AE">
        <w:rPr>
          <w:rFonts w:ascii="Arial" w:hAnsi="Arial" w:cs="Arial"/>
          <w:b/>
          <w:bCs/>
          <w:caps/>
        </w:rPr>
        <w:t>FINANSIJA</w:t>
      </w:r>
      <w:proofErr w:type="spellEnd"/>
      <w:r w:rsidRPr="00B654AE">
        <w:rPr>
          <w:rFonts w:ascii="Arial" w:hAnsi="Arial" w:cs="Arial"/>
          <w:b/>
          <w:bCs/>
          <w:caps/>
        </w:rPr>
        <w:t xml:space="preserve"> ZA 20</w:t>
      </w:r>
      <w:r>
        <w:rPr>
          <w:rFonts w:ascii="Arial" w:hAnsi="Arial" w:cs="Arial"/>
          <w:b/>
          <w:bCs/>
          <w:caps/>
        </w:rPr>
        <w:t>20</w:t>
      </w:r>
      <w:r w:rsidRPr="00B654AE">
        <w:rPr>
          <w:rFonts w:ascii="Arial" w:hAnsi="Arial" w:cs="Arial"/>
          <w:b/>
          <w:bCs/>
          <w:caps/>
        </w:rPr>
        <w:t>. GODINU</w:t>
      </w:r>
    </w:p>
    <w:p w:rsidR="002D4A2C" w:rsidRPr="00B654AE" w:rsidRDefault="002D4A2C" w:rsidP="002D4A2C">
      <w:pPr>
        <w:rPr>
          <w:rFonts w:ascii="Arial" w:hAnsi="Arial" w:cs="Arial"/>
          <w:b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u w:val="single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u w:val="single"/>
        </w:rPr>
      </w:pPr>
      <w:r w:rsidRPr="00B654AE">
        <w:rPr>
          <w:rFonts w:ascii="Arial" w:hAnsi="Arial" w:cs="Arial"/>
          <w:b/>
          <w:u w:val="single"/>
        </w:rPr>
        <w:t>Uvod</w:t>
      </w:r>
    </w:p>
    <w:p w:rsidR="002D4A2C" w:rsidRPr="00B654AE" w:rsidRDefault="002D4A2C" w:rsidP="002D4A2C">
      <w:pPr>
        <w:jc w:val="both"/>
        <w:rPr>
          <w:rFonts w:ascii="Arial" w:hAnsi="Arial" w:cs="Arial"/>
          <w:sz w:val="22"/>
          <w:szCs w:val="22"/>
        </w:rPr>
      </w:pPr>
    </w:p>
    <w:p w:rsidR="002D4A2C" w:rsidRPr="00B654AE" w:rsidRDefault="002D4A2C" w:rsidP="002D4A2C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  <w:sz w:val="22"/>
          <w:szCs w:val="22"/>
        </w:rPr>
        <w:t>Fe</w:t>
      </w:r>
      <w:r w:rsidRPr="00B654AE">
        <w:rPr>
          <w:rFonts w:ascii="Arial" w:hAnsi="Arial" w:cs="Arial"/>
        </w:rPr>
        <w:t>deralno ministarstvo financija/</w:t>
      </w:r>
      <w:proofErr w:type="spellStart"/>
      <w:r w:rsidRPr="00B654AE">
        <w:rPr>
          <w:rFonts w:ascii="Arial" w:hAnsi="Arial" w:cs="Arial"/>
        </w:rPr>
        <w:t>finansija</w:t>
      </w:r>
      <w:proofErr w:type="spellEnd"/>
      <w:r w:rsidRPr="00B654AE">
        <w:rPr>
          <w:rFonts w:ascii="Arial" w:hAnsi="Arial" w:cs="Arial"/>
        </w:rPr>
        <w:t>, u skladu sa Zakonom o federalnim ministarstvima i drugim tijelima federalne uprave obavlja upravne, stručne i druge poslove iz nadležnosti Federacije koji se odnose na porezni sustav i poreznu politiku, praćenje ostvarivanja politika i mjera u oblasti deviznog sustava sukladno Ustavu BiH i Zakonu o Centralnoj banci BiH, kreditni i bankovni sustav, sustav financijskog poslovanja (vrijednosni papiri i sanacija), obračunski sustav (računovodstvo, knjigovodstvo i bilance), sustav osiguranja imovine i osoba, sustav pristojbi, doprinosa i drugih dažbina i igara na sreću, sustav financiranja javne potrošnje, izradu i izvršenje proračuna Federacije i godišnje obračune proračuna Federacije, nadzor nad izvršenjem proračuna, proračunska kontrola određenih proračunskih korisnika, kontrola ostvarivanja proračuna Federacije, trezorsko poslovanje, upravljanje novčanim tokovima, dnevno praćenje novčanih sredstava, obaveze i potraživanja i utvrđivanje dinamike praćenja i planiranja osiguranja nedostajućih sredstava, koncentraciju financijskih sredstava radi osiguranja financijskog tržišta, upravljanje dugom i servisiranje unutarnjeg i vanjskog duga i druge poslove utvrđene zakonom.</w:t>
      </w:r>
    </w:p>
    <w:p w:rsidR="002D4A2C" w:rsidRPr="00B654AE" w:rsidRDefault="002D4A2C" w:rsidP="002D4A2C">
      <w:pPr>
        <w:jc w:val="both"/>
        <w:rPr>
          <w:rFonts w:ascii="Arial" w:hAnsi="Arial" w:cs="Arial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color w:val="FF0000"/>
        </w:rPr>
      </w:pPr>
      <w:r w:rsidRPr="00B654AE">
        <w:rPr>
          <w:rFonts w:ascii="Arial" w:hAnsi="Arial" w:cs="Arial"/>
          <w:i/>
          <w:color w:val="FF0000"/>
        </w:rPr>
        <w:t xml:space="preserve"> </w:t>
      </w:r>
    </w:p>
    <w:p w:rsidR="002D4A2C" w:rsidRPr="00B654AE" w:rsidRDefault="002D4A2C" w:rsidP="002D4A2C">
      <w:pPr>
        <w:spacing w:after="160" w:line="259" w:lineRule="auto"/>
        <w:rPr>
          <w:rFonts w:ascii="Arial" w:hAnsi="Arial" w:cs="Arial"/>
          <w:color w:val="FF0000"/>
        </w:rPr>
      </w:pPr>
      <w:r w:rsidRPr="00B654AE">
        <w:rPr>
          <w:rFonts w:ascii="Arial" w:hAnsi="Arial" w:cs="Arial"/>
          <w:color w:val="FF0000"/>
        </w:rPr>
        <w:br w:type="page"/>
      </w:r>
    </w:p>
    <w:p w:rsidR="002D4A2C" w:rsidRDefault="002D4A2C" w:rsidP="002D4A2C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lastRenderedPageBreak/>
        <w:t xml:space="preserve">U izvršavanju svojih ustavnih i zakonskih nadležnosti Federalno ministarstvo </w:t>
      </w:r>
      <w:proofErr w:type="spellStart"/>
      <w:r w:rsidRPr="00B654AE">
        <w:rPr>
          <w:rFonts w:ascii="Arial" w:hAnsi="Arial" w:cs="Arial"/>
        </w:rPr>
        <w:t>finansija</w:t>
      </w:r>
      <w:proofErr w:type="spellEnd"/>
      <w:r w:rsidRPr="00B654AE">
        <w:rPr>
          <w:rFonts w:ascii="Arial" w:hAnsi="Arial" w:cs="Arial"/>
        </w:rPr>
        <w:t>/financija je u izvještajnom razdoblju predlaganjem i provedbom postojećih politika u  oblastima za koje je nadležno, dalo doprinos realiziranju sljedećih strateških programskih ciljeva:</w:t>
      </w:r>
    </w:p>
    <w:p w:rsidR="002D4A2C" w:rsidRPr="00B654AE" w:rsidRDefault="002D4A2C" w:rsidP="002D4A2C">
      <w:pPr>
        <w:ind w:firstLine="708"/>
        <w:jc w:val="both"/>
        <w:rPr>
          <w:rFonts w:ascii="Arial" w:hAnsi="Arial" w:cs="Arial"/>
        </w:rPr>
      </w:pPr>
    </w:p>
    <w:p w:rsidR="002D4A2C" w:rsidRPr="00B654AE" w:rsidRDefault="002D4A2C" w:rsidP="002D4A2C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Održavanje fiskalne stabilnosti u Federaciji BiH </w:t>
      </w:r>
    </w:p>
    <w:p w:rsidR="002D4A2C" w:rsidRPr="00B654AE" w:rsidRDefault="002D4A2C" w:rsidP="002D4A2C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Stvaranje povoljnijeg ambijenta za poslovanje </w:t>
      </w:r>
    </w:p>
    <w:p w:rsidR="002D4A2C" w:rsidRPr="00B654AE" w:rsidRDefault="002D4A2C" w:rsidP="002D4A2C">
      <w:pPr>
        <w:pStyle w:val="ListParagraph"/>
        <w:numPr>
          <w:ilvl w:val="0"/>
          <w:numId w:val="7"/>
        </w:numPr>
        <w:contextualSpacing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Institucionalno jačanje Ministarstva  </w:t>
      </w:r>
    </w:p>
    <w:p w:rsidR="002D4A2C" w:rsidRPr="00B654AE" w:rsidRDefault="002D4A2C" w:rsidP="002D4A2C">
      <w:pPr>
        <w:rPr>
          <w:rFonts w:ascii="Arial" w:hAnsi="Arial" w:cs="Arial"/>
        </w:rPr>
      </w:pPr>
    </w:p>
    <w:p w:rsidR="00C55D3F" w:rsidRPr="000E5C28" w:rsidRDefault="002D4A2C" w:rsidP="002D4A2C">
      <w:pPr>
        <w:ind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t>U  razdoblju od 1.1. do 31. 12. 20</w:t>
      </w:r>
      <w:r>
        <w:rPr>
          <w:rFonts w:ascii="Arial" w:hAnsi="Arial" w:cs="Arial"/>
        </w:rPr>
        <w:t>20</w:t>
      </w:r>
      <w:r w:rsidRPr="00B654AE">
        <w:rPr>
          <w:rFonts w:ascii="Arial" w:hAnsi="Arial" w:cs="Arial"/>
        </w:rPr>
        <w:t>. godine u Federalnom ministarstvu financija-</w:t>
      </w:r>
      <w:proofErr w:type="spellStart"/>
      <w:r w:rsidRPr="00B654AE">
        <w:rPr>
          <w:rFonts w:ascii="Arial" w:hAnsi="Arial" w:cs="Arial"/>
        </w:rPr>
        <w:t>finansija</w:t>
      </w:r>
      <w:proofErr w:type="spellEnd"/>
      <w:r w:rsidRPr="00B654AE">
        <w:rPr>
          <w:rFonts w:ascii="Arial" w:hAnsi="Arial" w:cs="Arial"/>
        </w:rPr>
        <w:t xml:space="preserve"> postotak </w:t>
      </w:r>
      <w:r w:rsidRPr="00FE77CE">
        <w:rPr>
          <w:rFonts w:ascii="Arial" w:hAnsi="Arial" w:cs="Arial"/>
        </w:rPr>
        <w:t>izvršenja 1</w:t>
      </w:r>
      <w:r w:rsidR="006A64DA" w:rsidRPr="00FE77CE">
        <w:rPr>
          <w:rFonts w:ascii="Arial" w:hAnsi="Arial" w:cs="Arial"/>
        </w:rPr>
        <w:t>7</w:t>
      </w:r>
      <w:r w:rsidRPr="00FE77CE">
        <w:rPr>
          <w:rFonts w:ascii="Arial" w:hAnsi="Arial" w:cs="Arial"/>
        </w:rPr>
        <w:t xml:space="preserve"> operativnih ciljeva i 1</w:t>
      </w:r>
      <w:r w:rsidR="006A64DA" w:rsidRPr="00FE77CE">
        <w:rPr>
          <w:rFonts w:ascii="Arial" w:hAnsi="Arial" w:cs="Arial"/>
        </w:rPr>
        <w:t>97</w:t>
      </w:r>
      <w:r w:rsidRPr="00FE77CE">
        <w:rPr>
          <w:rFonts w:ascii="Arial" w:hAnsi="Arial" w:cs="Arial"/>
        </w:rPr>
        <w:t xml:space="preserve"> aktivnosti iznosi </w:t>
      </w:r>
      <w:r w:rsidR="006A64DA" w:rsidRPr="00FE77CE">
        <w:rPr>
          <w:rFonts w:ascii="Arial" w:hAnsi="Arial" w:cs="Arial"/>
        </w:rPr>
        <w:t>89,4</w:t>
      </w:r>
      <w:r w:rsidRPr="00FE77CE">
        <w:rPr>
          <w:rFonts w:ascii="Arial" w:hAnsi="Arial" w:cs="Arial"/>
        </w:rPr>
        <w:t xml:space="preserve">%. U istom razdoblju je predloženo i na Vladi FBiH </w:t>
      </w:r>
      <w:r w:rsidR="00FE77CE" w:rsidRPr="00FE77CE">
        <w:rPr>
          <w:rFonts w:ascii="Arial" w:hAnsi="Arial" w:cs="Arial"/>
        </w:rPr>
        <w:t xml:space="preserve">utvrđeno </w:t>
      </w:r>
      <w:r w:rsidR="006A64DA" w:rsidRPr="00FE77CE">
        <w:rPr>
          <w:rFonts w:ascii="Arial" w:hAnsi="Arial" w:cs="Arial"/>
        </w:rPr>
        <w:t>19</w:t>
      </w:r>
      <w:r w:rsidRPr="00FE77CE">
        <w:rPr>
          <w:rFonts w:ascii="Arial" w:hAnsi="Arial" w:cs="Arial"/>
        </w:rPr>
        <w:t xml:space="preserve"> zakona </w:t>
      </w:r>
      <w:r w:rsidRPr="00B654AE">
        <w:rPr>
          <w:rFonts w:ascii="Arial" w:hAnsi="Arial" w:cs="Arial"/>
        </w:rPr>
        <w:t xml:space="preserve">i izmjena i dopuna zakona. S obzirom da se u parlamentarnoj proceduri </w:t>
      </w:r>
      <w:r w:rsidR="006A64DA">
        <w:rPr>
          <w:rFonts w:ascii="Arial" w:hAnsi="Arial" w:cs="Arial"/>
        </w:rPr>
        <w:t xml:space="preserve">još uvijek </w:t>
      </w:r>
      <w:r w:rsidRPr="00B654AE">
        <w:rPr>
          <w:rFonts w:ascii="Arial" w:hAnsi="Arial" w:cs="Arial"/>
        </w:rPr>
        <w:t xml:space="preserve">nalazi </w:t>
      </w:r>
      <w:r w:rsidR="006A64DA">
        <w:rPr>
          <w:rFonts w:ascii="Arial" w:hAnsi="Arial" w:cs="Arial"/>
        </w:rPr>
        <w:t>veliki broj</w:t>
      </w:r>
      <w:r w:rsidRPr="00B654AE">
        <w:rPr>
          <w:rFonts w:ascii="Arial" w:hAnsi="Arial" w:cs="Arial"/>
        </w:rPr>
        <w:t xml:space="preserve"> zakona u formi nacrta ili prijedloga nisu se mogli izraditi </w:t>
      </w:r>
      <w:proofErr w:type="spellStart"/>
      <w:r w:rsidRPr="00B654AE">
        <w:rPr>
          <w:rFonts w:ascii="Arial" w:hAnsi="Arial" w:cs="Arial"/>
        </w:rPr>
        <w:t>podzakonski</w:t>
      </w:r>
      <w:proofErr w:type="spellEnd"/>
      <w:r w:rsidRPr="00B654AE">
        <w:rPr>
          <w:rFonts w:ascii="Arial" w:hAnsi="Arial" w:cs="Arial"/>
        </w:rPr>
        <w:t xml:space="preserve"> akti </w:t>
      </w:r>
      <w:r w:rsidRPr="000853F3">
        <w:rPr>
          <w:rFonts w:ascii="Arial" w:hAnsi="Arial" w:cs="Arial"/>
        </w:rPr>
        <w:t xml:space="preserve">planirani uz donošenje ovih zakona. </w:t>
      </w:r>
      <w:r w:rsidR="006A64DA" w:rsidRPr="000853F3">
        <w:rPr>
          <w:rFonts w:ascii="Arial" w:hAnsi="Arial" w:cs="Arial"/>
        </w:rPr>
        <w:t xml:space="preserve">Osim toga, </w:t>
      </w:r>
      <w:r w:rsidR="000853F3">
        <w:rPr>
          <w:rFonts w:ascii="Arial" w:hAnsi="Arial" w:cs="Arial"/>
        </w:rPr>
        <w:t>u</w:t>
      </w:r>
      <w:r w:rsidR="006A64DA" w:rsidRPr="000853F3">
        <w:rPr>
          <w:rFonts w:ascii="Arial" w:hAnsi="Arial" w:cs="Arial"/>
        </w:rPr>
        <w:t xml:space="preserve"> ožujk</w:t>
      </w:r>
      <w:r w:rsidR="000853F3">
        <w:rPr>
          <w:rFonts w:ascii="Arial" w:hAnsi="Arial" w:cs="Arial"/>
        </w:rPr>
        <w:t>u 2020. godine</w:t>
      </w:r>
      <w:r w:rsidR="006A64DA" w:rsidRPr="000853F3">
        <w:rPr>
          <w:rFonts w:ascii="Arial" w:hAnsi="Arial" w:cs="Arial"/>
        </w:rPr>
        <w:t xml:space="preserve"> je proglašeno stanje prirodne nesreće uzrokovane</w:t>
      </w:r>
      <w:r w:rsidR="00FE77CE" w:rsidRPr="000853F3">
        <w:rPr>
          <w:rFonts w:ascii="Arial" w:hAnsi="Arial" w:cs="Arial"/>
        </w:rPr>
        <w:t xml:space="preserve"> </w:t>
      </w:r>
      <w:proofErr w:type="spellStart"/>
      <w:r w:rsidR="00FE77CE" w:rsidRPr="000853F3">
        <w:rPr>
          <w:rFonts w:ascii="Arial" w:hAnsi="Arial" w:cs="Arial"/>
        </w:rPr>
        <w:t>pandemijom</w:t>
      </w:r>
      <w:proofErr w:type="spellEnd"/>
      <w:r w:rsidR="00FE77CE" w:rsidRPr="000853F3">
        <w:rPr>
          <w:rFonts w:ascii="Arial" w:hAnsi="Arial" w:cs="Arial"/>
        </w:rPr>
        <w:t xml:space="preserve"> </w:t>
      </w:r>
      <w:proofErr w:type="spellStart"/>
      <w:r w:rsidR="00FE77CE" w:rsidRPr="000853F3">
        <w:rPr>
          <w:rFonts w:ascii="Arial" w:hAnsi="Arial" w:cs="Arial"/>
        </w:rPr>
        <w:t>koronavirusa</w:t>
      </w:r>
      <w:proofErr w:type="spellEnd"/>
      <w:r w:rsidR="00FE77CE" w:rsidRPr="000853F3">
        <w:rPr>
          <w:rFonts w:ascii="Arial" w:hAnsi="Arial" w:cs="Arial"/>
        </w:rPr>
        <w:t xml:space="preserve"> u BiH,</w:t>
      </w:r>
      <w:r w:rsidR="006A64DA" w:rsidRPr="000853F3">
        <w:rPr>
          <w:rFonts w:ascii="Arial" w:hAnsi="Arial" w:cs="Arial"/>
        </w:rPr>
        <w:t xml:space="preserve"> </w:t>
      </w:r>
      <w:r w:rsidR="000853F3" w:rsidRPr="00C55D3F">
        <w:rPr>
          <w:rFonts w:ascii="Arial" w:hAnsi="Arial" w:cs="Arial"/>
        </w:rPr>
        <w:t xml:space="preserve">zatvorene su škole i sveučilišta, hoteli, ugostiteljski objekti i prodavaonice, obustavljen je javni prijevoz i uvedene su brojne mjere s ciljem usporavanja širenja </w:t>
      </w:r>
      <w:proofErr w:type="spellStart"/>
      <w:r w:rsidR="000853F3" w:rsidRPr="00C55D3F">
        <w:rPr>
          <w:rFonts w:ascii="Arial" w:hAnsi="Arial" w:cs="Arial"/>
        </w:rPr>
        <w:t>pandemije</w:t>
      </w:r>
      <w:proofErr w:type="spellEnd"/>
      <w:r w:rsidR="00C55D3F" w:rsidRPr="000E5C28">
        <w:rPr>
          <w:rFonts w:ascii="Arial" w:hAnsi="Arial" w:cs="Arial"/>
        </w:rPr>
        <w:t>,</w:t>
      </w:r>
      <w:r w:rsidR="000853F3" w:rsidRPr="000E5C28">
        <w:rPr>
          <w:rFonts w:ascii="Arial" w:hAnsi="Arial" w:cs="Arial"/>
        </w:rPr>
        <w:t xml:space="preserve"> </w:t>
      </w:r>
      <w:r w:rsidR="00C55D3F" w:rsidRPr="000E5C28">
        <w:rPr>
          <w:rFonts w:ascii="Arial" w:hAnsi="Arial" w:cs="Arial"/>
        </w:rPr>
        <w:t xml:space="preserve">zbog čega </w:t>
      </w:r>
      <w:r w:rsidR="006A64DA" w:rsidRPr="000E5C28">
        <w:rPr>
          <w:rFonts w:ascii="Arial" w:hAnsi="Arial" w:cs="Arial"/>
        </w:rPr>
        <w:t xml:space="preserve">dolazi do pada </w:t>
      </w:r>
      <w:r w:rsidR="00C55D3F" w:rsidRPr="000E5C28">
        <w:rPr>
          <w:rFonts w:ascii="Arial" w:hAnsi="Arial" w:cs="Arial"/>
        </w:rPr>
        <w:t>ukupnih javnih prihoda</w:t>
      </w:r>
      <w:r w:rsidR="00E07452" w:rsidRPr="000E5C28">
        <w:rPr>
          <w:rFonts w:ascii="Arial" w:hAnsi="Arial" w:cs="Arial"/>
        </w:rPr>
        <w:t>.</w:t>
      </w:r>
      <w:r w:rsidR="00B12A0F" w:rsidRPr="000E5C28">
        <w:rPr>
          <w:rFonts w:ascii="Arial" w:hAnsi="Arial" w:cs="Arial"/>
        </w:rPr>
        <w:t xml:space="preserve"> </w:t>
      </w:r>
      <w:r w:rsidR="00E07452" w:rsidRPr="000E5C28">
        <w:rPr>
          <w:rFonts w:ascii="Arial" w:hAnsi="Arial" w:cs="Arial"/>
        </w:rPr>
        <w:t xml:space="preserve">Iako je prethodnih godina postojao trend rasta javnih prihoda, </w:t>
      </w:r>
      <w:r w:rsidR="000E5C28">
        <w:rPr>
          <w:rFonts w:ascii="Arial" w:hAnsi="Arial" w:cs="Arial"/>
        </w:rPr>
        <w:t>uslijed općih nepovoljnih prilika uzrokovanih</w:t>
      </w:r>
      <w:r w:rsidR="00E07452" w:rsidRPr="000E5C28">
        <w:rPr>
          <w:rFonts w:ascii="Arial" w:hAnsi="Arial" w:cs="Arial"/>
        </w:rPr>
        <w:t xml:space="preserve"> </w:t>
      </w:r>
      <w:proofErr w:type="spellStart"/>
      <w:r w:rsidR="000E5C28" w:rsidRPr="000E5C28">
        <w:rPr>
          <w:rFonts w:ascii="Arial" w:hAnsi="Arial" w:cs="Arial"/>
        </w:rPr>
        <w:t>pandemij</w:t>
      </w:r>
      <w:r w:rsidR="000E5C28">
        <w:rPr>
          <w:rFonts w:ascii="Arial" w:hAnsi="Arial" w:cs="Arial"/>
        </w:rPr>
        <w:t>om</w:t>
      </w:r>
      <w:proofErr w:type="spellEnd"/>
      <w:r w:rsidR="000E5C28">
        <w:rPr>
          <w:rFonts w:ascii="Arial" w:hAnsi="Arial" w:cs="Arial"/>
        </w:rPr>
        <w:t>,</w:t>
      </w:r>
      <w:r w:rsidR="000E5C28" w:rsidRPr="000E5C28">
        <w:rPr>
          <w:rFonts w:ascii="Arial" w:hAnsi="Arial" w:cs="Arial"/>
        </w:rPr>
        <w:t xml:space="preserve"> veliki broj gospodarskih subjekata </w:t>
      </w:r>
      <w:r w:rsidR="000E5C28">
        <w:rPr>
          <w:rFonts w:ascii="Arial" w:hAnsi="Arial" w:cs="Arial"/>
        </w:rPr>
        <w:t xml:space="preserve">je </w:t>
      </w:r>
      <w:r w:rsidR="000E5C28" w:rsidRPr="000E5C28">
        <w:rPr>
          <w:rFonts w:ascii="Arial" w:hAnsi="Arial" w:cs="Arial"/>
        </w:rPr>
        <w:t>obustavio rad</w:t>
      </w:r>
      <w:r w:rsidR="00EF77FE" w:rsidRPr="000E5C28">
        <w:rPr>
          <w:rFonts w:ascii="Arial" w:hAnsi="Arial" w:cs="Arial"/>
        </w:rPr>
        <w:t xml:space="preserve"> </w:t>
      </w:r>
      <w:r w:rsidR="000E5C28" w:rsidRPr="000E5C28">
        <w:rPr>
          <w:rFonts w:ascii="Arial" w:hAnsi="Arial" w:cs="Arial"/>
        </w:rPr>
        <w:t xml:space="preserve">tako da </w:t>
      </w:r>
      <w:r w:rsidR="00B12A0F" w:rsidRPr="000E5C28">
        <w:rPr>
          <w:rFonts w:ascii="Arial" w:hAnsi="Arial" w:cs="Arial"/>
        </w:rPr>
        <w:t xml:space="preserve">pad </w:t>
      </w:r>
      <w:r w:rsidR="00C55D3F" w:rsidRPr="000E5C28">
        <w:rPr>
          <w:rFonts w:ascii="Arial" w:hAnsi="Arial" w:cs="Arial"/>
        </w:rPr>
        <w:t>poreznih prihoda i doprinosa</w:t>
      </w:r>
      <w:r w:rsidR="00E07452" w:rsidRPr="000E5C28">
        <w:rPr>
          <w:rFonts w:ascii="Arial" w:hAnsi="Arial" w:cs="Arial"/>
        </w:rPr>
        <w:t xml:space="preserve"> u 2020. godini, u odnosu na 2019. godinu,</w:t>
      </w:r>
      <w:r w:rsidR="00C55D3F" w:rsidRPr="000E5C28">
        <w:rPr>
          <w:rFonts w:ascii="Arial" w:hAnsi="Arial" w:cs="Arial"/>
        </w:rPr>
        <w:t xml:space="preserve"> </w:t>
      </w:r>
      <w:r w:rsidR="00B12A0F" w:rsidRPr="000E5C28">
        <w:rPr>
          <w:rFonts w:ascii="Arial" w:hAnsi="Arial" w:cs="Arial"/>
        </w:rPr>
        <w:t>iznosi</w:t>
      </w:r>
      <w:r w:rsidR="00C55D3F" w:rsidRPr="000E5C28">
        <w:rPr>
          <w:rFonts w:ascii="Arial" w:hAnsi="Arial" w:cs="Arial"/>
        </w:rPr>
        <w:t xml:space="preserve"> 7,1%. </w:t>
      </w:r>
    </w:p>
    <w:p w:rsidR="00EF77FE" w:rsidRPr="000E5C28" w:rsidRDefault="00EF77FE" w:rsidP="002D4A2C">
      <w:pPr>
        <w:ind w:firstLine="708"/>
        <w:jc w:val="both"/>
        <w:rPr>
          <w:rFonts w:ascii="Arial" w:hAnsi="Arial" w:cs="Arial"/>
        </w:rPr>
      </w:pPr>
    </w:p>
    <w:p w:rsidR="00E21723" w:rsidRDefault="00D7570B" w:rsidP="002D4A2C">
      <w:pPr>
        <w:ind w:firstLine="708"/>
        <w:jc w:val="both"/>
        <w:rPr>
          <w:rFonts w:ascii="Arial" w:hAnsi="Arial" w:cs="Arial"/>
          <w:b/>
        </w:rPr>
      </w:pPr>
      <w:r w:rsidRPr="00AE691B">
        <w:rPr>
          <w:rFonts w:ascii="Arial" w:hAnsi="Arial" w:cs="Arial"/>
        </w:rPr>
        <w:t xml:space="preserve">Kao odgovor na </w:t>
      </w:r>
      <w:proofErr w:type="spellStart"/>
      <w:r w:rsidRPr="00AE691B">
        <w:rPr>
          <w:rFonts w:ascii="Arial" w:hAnsi="Arial" w:cs="Arial"/>
        </w:rPr>
        <w:t>pandemiju</w:t>
      </w:r>
      <w:proofErr w:type="spellEnd"/>
      <w:r w:rsidR="000853F3" w:rsidRPr="00AE691B">
        <w:rPr>
          <w:rFonts w:ascii="Arial" w:hAnsi="Arial" w:cs="Arial"/>
        </w:rPr>
        <w:t>,</w:t>
      </w:r>
      <w:r w:rsidRPr="00AE691B">
        <w:rPr>
          <w:rFonts w:ascii="Arial" w:hAnsi="Arial" w:cs="Arial"/>
        </w:rPr>
        <w:t xml:space="preserve"> u </w:t>
      </w:r>
      <w:r w:rsidR="00FE77CE" w:rsidRPr="00AE691B">
        <w:rPr>
          <w:rFonts w:ascii="Arial" w:hAnsi="Arial" w:cs="Arial"/>
        </w:rPr>
        <w:t>svibnju</w:t>
      </w:r>
      <w:r w:rsidRPr="00AE691B">
        <w:rPr>
          <w:rFonts w:ascii="Arial" w:hAnsi="Arial" w:cs="Arial"/>
        </w:rPr>
        <w:t xml:space="preserve"> 2020. godine je usvojen Zakon o ublažavanju negativnih ekonomskih posljedica koji je bio u funkciji pomoći gospodarstvu u FBiH</w:t>
      </w:r>
      <w:r w:rsidR="00FE77CE" w:rsidRPr="00AE691B">
        <w:rPr>
          <w:rFonts w:ascii="Arial" w:hAnsi="Arial" w:cs="Arial"/>
        </w:rPr>
        <w:t xml:space="preserve"> </w:t>
      </w:r>
      <w:r w:rsidR="00DB74F3" w:rsidRPr="00AE691B">
        <w:rPr>
          <w:rFonts w:ascii="Arial" w:hAnsi="Arial" w:cs="Arial"/>
        </w:rPr>
        <w:t>putem</w:t>
      </w:r>
      <w:r w:rsidR="00FE77CE" w:rsidRPr="00AE691B">
        <w:t xml:space="preserve"> </w:t>
      </w:r>
      <w:r w:rsidR="00FE77CE" w:rsidRPr="00AE691B">
        <w:rPr>
          <w:rFonts w:ascii="Arial" w:hAnsi="Arial" w:cs="Arial"/>
        </w:rPr>
        <w:t xml:space="preserve">subvencioniranja doprinosa za obavezna osiguranja, </w:t>
      </w:r>
      <w:r w:rsidR="000853F3" w:rsidRPr="00AE691B">
        <w:rPr>
          <w:rFonts w:ascii="Arial" w:hAnsi="Arial" w:cs="Arial"/>
        </w:rPr>
        <w:t>kao i</w:t>
      </w:r>
      <w:r w:rsidR="00FE77CE" w:rsidRPr="00AE691B">
        <w:rPr>
          <w:rFonts w:ascii="Arial" w:hAnsi="Arial" w:cs="Arial"/>
        </w:rPr>
        <w:t xml:space="preserve"> uspostav</w:t>
      </w:r>
      <w:r w:rsidR="00AE691B" w:rsidRPr="00AE691B">
        <w:rPr>
          <w:rFonts w:ascii="Arial" w:hAnsi="Arial" w:cs="Arial"/>
        </w:rPr>
        <w:t>ljanja</w:t>
      </w:r>
      <w:r w:rsidR="00FE77CE" w:rsidRPr="00AE691B">
        <w:rPr>
          <w:rFonts w:ascii="Arial" w:hAnsi="Arial" w:cs="Arial"/>
        </w:rPr>
        <w:t xml:space="preserve"> Garancijskog fonda</w:t>
      </w:r>
      <w:r w:rsidR="00E21723" w:rsidRPr="00E21723">
        <w:rPr>
          <w:rFonts w:ascii="Arial" w:hAnsi="Arial" w:cs="Arial"/>
        </w:rPr>
        <w:t xml:space="preserve"> </w:t>
      </w:r>
      <w:r w:rsidR="00E21723" w:rsidRPr="00BE7566">
        <w:rPr>
          <w:rFonts w:ascii="Arial" w:hAnsi="Arial" w:cs="Arial"/>
        </w:rPr>
        <w:t xml:space="preserve">s ciljem održavanja i poboljšanja likvidnosti kompanija </w:t>
      </w:r>
      <w:r w:rsidR="00E21723">
        <w:rPr>
          <w:rFonts w:ascii="Arial" w:hAnsi="Arial" w:cs="Arial"/>
        </w:rPr>
        <w:t>čije</w:t>
      </w:r>
      <w:r w:rsidR="00E21723" w:rsidRPr="00BE7566">
        <w:rPr>
          <w:rFonts w:ascii="Arial" w:hAnsi="Arial" w:cs="Arial"/>
        </w:rPr>
        <w:t xml:space="preserve"> je poslovanje ugroženo zbog širenja </w:t>
      </w:r>
      <w:proofErr w:type="spellStart"/>
      <w:r w:rsidR="00E21723" w:rsidRPr="00BE7566">
        <w:rPr>
          <w:rFonts w:ascii="Arial" w:hAnsi="Arial" w:cs="Arial"/>
        </w:rPr>
        <w:t>koronavirusa</w:t>
      </w:r>
      <w:proofErr w:type="spellEnd"/>
      <w:r w:rsidR="00E21723" w:rsidRPr="00BE7566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C55D3F" w:rsidRPr="00AE691B" w:rsidRDefault="00C55D3F" w:rsidP="002D4A2C">
      <w:pPr>
        <w:ind w:firstLine="708"/>
        <w:jc w:val="both"/>
        <w:rPr>
          <w:rFonts w:ascii="Arial" w:hAnsi="Arial" w:cs="Arial"/>
        </w:rPr>
      </w:pPr>
      <w:r w:rsidRPr="00AE691B">
        <w:rPr>
          <w:rFonts w:ascii="Arial" w:hAnsi="Arial" w:cs="Arial"/>
        </w:rPr>
        <w:t xml:space="preserve">Subvencije na ime doprinosa u 2020. godini isplaćene iz proračuna FBiH iznosile su 89,9 milijuna KM. </w:t>
      </w:r>
    </w:p>
    <w:p w:rsidR="002D4A2C" w:rsidRPr="00B654AE" w:rsidRDefault="002D4A2C" w:rsidP="002D4A2C">
      <w:pPr>
        <w:rPr>
          <w:rFonts w:ascii="Arial" w:hAnsi="Arial" w:cs="Arial"/>
          <w:i/>
          <w:color w:val="FF0000"/>
        </w:rPr>
      </w:pPr>
    </w:p>
    <w:p w:rsidR="002D4A2C" w:rsidRPr="00D7570B" w:rsidRDefault="002D4A2C" w:rsidP="002D4A2C">
      <w:pPr>
        <w:ind w:firstLine="708"/>
        <w:jc w:val="both"/>
        <w:rPr>
          <w:rFonts w:ascii="Arial" w:hAnsi="Arial" w:cs="Arial"/>
          <w:strike/>
        </w:rPr>
      </w:pPr>
      <w:r w:rsidRPr="00B654AE">
        <w:rPr>
          <w:rFonts w:ascii="Arial" w:hAnsi="Arial" w:cs="Arial"/>
        </w:rPr>
        <w:t>Najvažnije aktivnosti koje su obilježile rad Federalnog ministarstva financija/</w:t>
      </w:r>
      <w:proofErr w:type="spellStart"/>
      <w:r w:rsidRPr="00AE691B">
        <w:rPr>
          <w:rFonts w:ascii="Arial" w:hAnsi="Arial" w:cs="Arial"/>
        </w:rPr>
        <w:t>finansija</w:t>
      </w:r>
      <w:proofErr w:type="spellEnd"/>
      <w:r w:rsidRPr="00AE691B">
        <w:rPr>
          <w:rFonts w:ascii="Arial" w:hAnsi="Arial" w:cs="Arial"/>
        </w:rPr>
        <w:t xml:space="preserve"> u 2020. godini u cilju održavanja fiskalne stabilnosti</w:t>
      </w:r>
      <w:r w:rsidR="008A6261" w:rsidRPr="00AE691B">
        <w:rPr>
          <w:rFonts w:ascii="Arial" w:hAnsi="Arial" w:cs="Arial"/>
        </w:rPr>
        <w:t xml:space="preserve"> </w:t>
      </w:r>
      <w:r w:rsidRPr="00AE691B">
        <w:rPr>
          <w:rFonts w:ascii="Arial" w:hAnsi="Arial" w:cs="Arial"/>
        </w:rPr>
        <w:t xml:space="preserve">u Federaciji BiH su priprema i izrada </w:t>
      </w:r>
      <w:r w:rsidR="008A6261" w:rsidRPr="00AE691B">
        <w:rPr>
          <w:rFonts w:ascii="Arial" w:hAnsi="Arial" w:cs="Arial"/>
        </w:rPr>
        <w:t>DOB-a za trogodišnje razdoblje</w:t>
      </w:r>
      <w:r w:rsidR="00AE691B">
        <w:rPr>
          <w:rFonts w:ascii="Arial" w:hAnsi="Arial" w:cs="Arial"/>
        </w:rPr>
        <w:t xml:space="preserve"> i</w:t>
      </w:r>
      <w:r w:rsidR="008A6261" w:rsidRPr="00AE691B">
        <w:t xml:space="preserve"> </w:t>
      </w:r>
      <w:r w:rsidR="008A6261" w:rsidRPr="00AE691B">
        <w:rPr>
          <w:rFonts w:ascii="Arial" w:hAnsi="Arial" w:cs="Arial"/>
        </w:rPr>
        <w:t>Proračuna za 2021</w:t>
      </w:r>
      <w:r w:rsidRPr="00AE691B">
        <w:rPr>
          <w:rFonts w:ascii="Arial" w:hAnsi="Arial" w:cs="Arial"/>
        </w:rPr>
        <w:t>. godinu</w:t>
      </w:r>
      <w:r w:rsidRPr="00B654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praćenje izvršavanja proračuna na mjesečnoj i kvartalnoj osnovi svih razina vlasti,</w:t>
      </w:r>
      <w:r w:rsidRPr="00B654AE">
        <w:rPr>
          <w:rFonts w:ascii="Arial" w:hAnsi="Arial" w:cs="Arial"/>
        </w:rPr>
        <w:t xml:space="preserve"> </w:t>
      </w:r>
      <w:r w:rsidR="004603DE">
        <w:rPr>
          <w:rFonts w:ascii="Arial" w:hAnsi="Arial" w:cs="Arial"/>
        </w:rPr>
        <w:t>p</w:t>
      </w:r>
      <w:r w:rsidR="004603DE" w:rsidRPr="004715A5">
        <w:rPr>
          <w:rFonts w:ascii="Arial" w:hAnsi="Arial" w:cs="Arial"/>
        </w:rPr>
        <w:t>rovo</w:t>
      </w:r>
      <w:r w:rsidR="004603DE">
        <w:rPr>
          <w:rFonts w:ascii="Arial" w:hAnsi="Arial" w:cs="Arial"/>
        </w:rPr>
        <w:t>đenje</w:t>
      </w:r>
      <w:r w:rsidR="004603DE" w:rsidRPr="004715A5">
        <w:rPr>
          <w:rFonts w:ascii="Arial" w:hAnsi="Arial" w:cs="Arial"/>
        </w:rPr>
        <w:t xml:space="preserve"> inspekcijsk</w:t>
      </w:r>
      <w:r w:rsidR="004603DE">
        <w:rPr>
          <w:rFonts w:ascii="Arial" w:hAnsi="Arial" w:cs="Arial"/>
        </w:rPr>
        <w:t>og nadzora</w:t>
      </w:r>
      <w:r w:rsidR="004603DE" w:rsidRPr="004715A5">
        <w:rPr>
          <w:rFonts w:ascii="Arial" w:hAnsi="Arial" w:cs="Arial"/>
        </w:rPr>
        <w:t xml:space="preserve"> zakonitosti, blagovremenosti i namjenskog korištenja proračunskih sredstava</w:t>
      </w:r>
      <w:r w:rsidR="004603DE">
        <w:rPr>
          <w:rFonts w:ascii="Arial" w:hAnsi="Arial" w:cs="Arial"/>
        </w:rPr>
        <w:t>,</w:t>
      </w:r>
      <w:r w:rsidR="004603DE" w:rsidRPr="00B654AE">
        <w:rPr>
          <w:rFonts w:ascii="Arial" w:hAnsi="Arial" w:cs="Arial"/>
        </w:rPr>
        <w:t xml:space="preserve"> </w:t>
      </w:r>
      <w:r w:rsidRPr="00B654AE">
        <w:rPr>
          <w:rFonts w:ascii="Arial" w:hAnsi="Arial" w:cs="Arial"/>
        </w:rPr>
        <w:t>efikasno upravljanje ukupnim javnim dugom,</w:t>
      </w:r>
      <w:r>
        <w:rPr>
          <w:rFonts w:ascii="Arial" w:hAnsi="Arial" w:cs="Arial"/>
        </w:rPr>
        <w:t xml:space="preserve"> transparentno</w:t>
      </w:r>
      <w:r w:rsidRPr="00B654AE">
        <w:rPr>
          <w:rFonts w:ascii="Arial" w:hAnsi="Arial" w:cs="Arial"/>
        </w:rPr>
        <w:t xml:space="preserve"> provo</w:t>
      </w:r>
      <w:r>
        <w:rPr>
          <w:rFonts w:ascii="Arial" w:hAnsi="Arial" w:cs="Arial"/>
        </w:rPr>
        <w:t>đenje</w:t>
      </w:r>
      <w:r w:rsidRPr="00B654AE">
        <w:rPr>
          <w:rFonts w:ascii="Arial" w:hAnsi="Arial" w:cs="Arial"/>
        </w:rPr>
        <w:t xml:space="preserve"> javn</w:t>
      </w:r>
      <w:r>
        <w:rPr>
          <w:rFonts w:ascii="Arial" w:hAnsi="Arial" w:cs="Arial"/>
        </w:rPr>
        <w:t>ih</w:t>
      </w:r>
      <w:r w:rsidRPr="00B654AE">
        <w:rPr>
          <w:rFonts w:ascii="Arial" w:hAnsi="Arial" w:cs="Arial"/>
        </w:rPr>
        <w:t xml:space="preserve"> nabav</w:t>
      </w:r>
      <w:r>
        <w:rPr>
          <w:rFonts w:ascii="Arial" w:hAnsi="Arial" w:cs="Arial"/>
        </w:rPr>
        <w:t>a</w:t>
      </w:r>
      <w:r w:rsidRPr="00B654AE">
        <w:rPr>
          <w:rFonts w:ascii="Arial" w:hAnsi="Arial" w:cs="Arial"/>
        </w:rPr>
        <w:t xml:space="preserve"> za potrebe Ministarstva sukladno Zakonu o javnim nabavama</w:t>
      </w:r>
      <w:r w:rsidR="008A6261">
        <w:rPr>
          <w:rFonts w:ascii="Arial" w:hAnsi="Arial" w:cs="Arial"/>
        </w:rPr>
        <w:t>,</w:t>
      </w:r>
      <w:r w:rsidR="008A6261" w:rsidRPr="008A6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unaprjeđenje </w:t>
      </w:r>
      <w:r w:rsidR="004603DE">
        <w:rPr>
          <w:rFonts w:ascii="Arial" w:hAnsi="Arial" w:cs="Arial"/>
        </w:rPr>
        <w:t xml:space="preserve">sustava </w:t>
      </w:r>
      <w:proofErr w:type="spellStart"/>
      <w:r w:rsidR="004603DE">
        <w:rPr>
          <w:rFonts w:ascii="Arial" w:hAnsi="Arial" w:cs="Arial"/>
        </w:rPr>
        <w:t>fiskalizacije</w:t>
      </w:r>
      <w:proofErr w:type="spellEnd"/>
      <w:r w:rsidR="004603DE">
        <w:rPr>
          <w:rFonts w:ascii="Arial" w:hAnsi="Arial" w:cs="Arial"/>
        </w:rPr>
        <w:t xml:space="preserve"> donošenjem Zakona o izmjenama i dopunama Zakona o fiskalnim sustavima</w:t>
      </w:r>
      <w:r w:rsidR="008A6261" w:rsidRPr="008A6261">
        <w:rPr>
          <w:rFonts w:ascii="Arial" w:hAnsi="Arial" w:cs="Arial"/>
        </w:rPr>
        <w:t>,</w:t>
      </w:r>
      <w:r w:rsidRPr="008A6261">
        <w:rPr>
          <w:rFonts w:ascii="Arial" w:hAnsi="Arial" w:cs="Arial"/>
        </w:rPr>
        <w:t xml:space="preserve"> </w:t>
      </w:r>
      <w:r w:rsidR="008A6261">
        <w:rPr>
          <w:rFonts w:ascii="Arial" w:hAnsi="Arial" w:cs="Arial"/>
        </w:rPr>
        <w:t>p</w:t>
      </w:r>
      <w:r w:rsidR="008A6261" w:rsidRPr="008A6261">
        <w:rPr>
          <w:rFonts w:ascii="Arial" w:hAnsi="Arial" w:cs="Arial"/>
        </w:rPr>
        <w:t xml:space="preserve">rovođenje </w:t>
      </w:r>
      <w:r w:rsidR="00B70D0E" w:rsidRPr="00B70D0E">
        <w:rPr>
          <w:rFonts w:ascii="Arial" w:hAnsi="Arial" w:cs="Arial"/>
        </w:rPr>
        <w:t xml:space="preserve">postupka certifikacije internih revizora za javni sektor </w:t>
      </w:r>
      <w:r w:rsidR="004603DE">
        <w:rPr>
          <w:rFonts w:ascii="Arial" w:hAnsi="Arial" w:cs="Arial"/>
        </w:rPr>
        <w:t>te</w:t>
      </w:r>
      <w:r w:rsidR="008A6261" w:rsidRPr="008A6261">
        <w:rPr>
          <w:rFonts w:ascii="Arial" w:hAnsi="Arial" w:cs="Arial"/>
        </w:rPr>
        <w:t xml:space="preserve"> </w:t>
      </w:r>
      <w:r w:rsidR="008A6261" w:rsidRPr="000704F1">
        <w:rPr>
          <w:rFonts w:ascii="Arial" w:hAnsi="Arial" w:cs="Arial"/>
        </w:rPr>
        <w:t>povećanje broja jedinica i</w:t>
      </w:r>
      <w:r w:rsidR="004603DE">
        <w:rPr>
          <w:rFonts w:ascii="Arial" w:hAnsi="Arial" w:cs="Arial"/>
        </w:rPr>
        <w:t>nterne revizije u javnom sektoru</w:t>
      </w:r>
      <w:r w:rsidR="008A6261">
        <w:rPr>
          <w:rFonts w:ascii="Arial" w:hAnsi="Arial" w:cs="Arial"/>
        </w:rPr>
        <w:t xml:space="preserve">. </w:t>
      </w:r>
    </w:p>
    <w:p w:rsidR="002D4A2C" w:rsidRPr="004603DE" w:rsidRDefault="002D4A2C" w:rsidP="002D4A2C">
      <w:pPr>
        <w:ind w:firstLine="708"/>
        <w:jc w:val="both"/>
        <w:rPr>
          <w:rFonts w:ascii="Arial" w:hAnsi="Arial" w:cs="Arial"/>
        </w:rPr>
      </w:pPr>
      <w:r w:rsidRPr="004603DE">
        <w:rPr>
          <w:rFonts w:ascii="Arial" w:hAnsi="Arial" w:cs="Arial"/>
        </w:rPr>
        <w:t xml:space="preserve">Također, </w:t>
      </w:r>
      <w:r w:rsidR="00D7570B" w:rsidRPr="004603DE">
        <w:rPr>
          <w:rFonts w:ascii="Arial" w:hAnsi="Arial" w:cs="Arial"/>
        </w:rPr>
        <w:t xml:space="preserve">usprkos </w:t>
      </w:r>
      <w:proofErr w:type="spellStart"/>
      <w:r w:rsidR="00D7570B" w:rsidRPr="004603DE">
        <w:rPr>
          <w:rFonts w:ascii="Arial" w:hAnsi="Arial" w:cs="Arial"/>
        </w:rPr>
        <w:t>pandemiji</w:t>
      </w:r>
      <w:proofErr w:type="spellEnd"/>
      <w:r w:rsidR="00D7570B" w:rsidRPr="004603DE">
        <w:rPr>
          <w:rFonts w:ascii="Arial" w:hAnsi="Arial" w:cs="Arial"/>
        </w:rPr>
        <w:t xml:space="preserve">, </w:t>
      </w:r>
      <w:r w:rsidRPr="004603DE">
        <w:rPr>
          <w:rFonts w:ascii="Arial" w:hAnsi="Arial" w:cs="Arial"/>
        </w:rPr>
        <w:t xml:space="preserve">zahvaljujući redovitom radu Odbora za likvidnost, te odgovornom upravljanju likvidnošću, </w:t>
      </w:r>
      <w:r w:rsidR="00D7570B" w:rsidRPr="004603DE">
        <w:rPr>
          <w:rFonts w:ascii="Arial" w:hAnsi="Arial" w:cs="Arial"/>
        </w:rPr>
        <w:t>i u 2020. godini</w:t>
      </w:r>
      <w:r w:rsidRPr="004603DE">
        <w:rPr>
          <w:rFonts w:ascii="Arial" w:hAnsi="Arial" w:cs="Arial"/>
        </w:rPr>
        <w:t xml:space="preserve"> je osigurana likvidnost proračuna na razini koja je omogućavala pravovremeno izmirivanje obaveza Ministarstva i Federacije. </w:t>
      </w:r>
    </w:p>
    <w:p w:rsidR="002D4A2C" w:rsidRPr="00B654AE" w:rsidRDefault="002D4A2C" w:rsidP="002D4A2C">
      <w:pPr>
        <w:jc w:val="both"/>
        <w:rPr>
          <w:rFonts w:ascii="Arial" w:hAnsi="Arial" w:cs="Arial"/>
          <w:bCs/>
          <w:lang w:eastAsia="bs-Latn-BA"/>
        </w:rPr>
      </w:pPr>
    </w:p>
    <w:p w:rsidR="003548CE" w:rsidRPr="00D456C8" w:rsidRDefault="003548CE" w:rsidP="00066AB3">
      <w:pPr>
        <w:pStyle w:val="ListParagraph"/>
        <w:ind w:left="0" w:firstLine="708"/>
        <w:jc w:val="both"/>
        <w:rPr>
          <w:rFonts w:ascii="Arial" w:hAnsi="Arial" w:cs="Arial"/>
        </w:rPr>
      </w:pPr>
      <w:r w:rsidRPr="00066AB3">
        <w:rPr>
          <w:rFonts w:ascii="Arial" w:hAnsi="Arial" w:cs="Arial"/>
        </w:rPr>
        <w:t>Kod realizacije</w:t>
      </w:r>
      <w:r w:rsidR="002D4A2C" w:rsidRPr="00066AB3">
        <w:rPr>
          <w:rFonts w:ascii="Arial" w:hAnsi="Arial" w:cs="Arial"/>
        </w:rPr>
        <w:t xml:space="preserve"> drugog strateškog cilja, </w:t>
      </w:r>
      <w:r>
        <w:rPr>
          <w:rFonts w:ascii="Arial" w:hAnsi="Arial" w:cs="Arial"/>
        </w:rPr>
        <w:t xml:space="preserve">nije se postiglo planirano </w:t>
      </w:r>
      <w:r w:rsidR="002D4A2C" w:rsidRPr="00B654AE">
        <w:rPr>
          <w:rFonts w:ascii="Arial" w:hAnsi="Arial" w:cs="Arial"/>
        </w:rPr>
        <w:t>unapređenje sustava doprinosa</w:t>
      </w:r>
      <w:r>
        <w:rPr>
          <w:rFonts w:ascii="Arial" w:hAnsi="Arial" w:cs="Arial"/>
        </w:rPr>
        <w:t xml:space="preserve"> jer se Prijedlog zakona o doprinosima još uvijek nalazi u parlamentarnoj proceduri, što ima za posljedicu da se </w:t>
      </w:r>
      <w:r w:rsidR="00066AB3">
        <w:rPr>
          <w:rFonts w:ascii="Arial" w:hAnsi="Arial" w:cs="Arial"/>
        </w:rPr>
        <w:t xml:space="preserve">nisu mogli donijeti </w:t>
      </w:r>
      <w:r>
        <w:rPr>
          <w:rFonts w:ascii="Arial" w:hAnsi="Arial" w:cs="Arial"/>
        </w:rPr>
        <w:t xml:space="preserve">planirani zakoni i </w:t>
      </w:r>
      <w:proofErr w:type="spellStart"/>
      <w:r>
        <w:rPr>
          <w:rFonts w:ascii="Arial" w:hAnsi="Arial" w:cs="Arial"/>
        </w:rPr>
        <w:t>podzakonski</w:t>
      </w:r>
      <w:proofErr w:type="spellEnd"/>
      <w:r>
        <w:rPr>
          <w:rFonts w:ascii="Arial" w:hAnsi="Arial" w:cs="Arial"/>
        </w:rPr>
        <w:t xml:space="preserve"> akti jer su vezani za usvajanje ovoga zakona.   </w:t>
      </w:r>
    </w:p>
    <w:p w:rsidR="00066AB3" w:rsidRDefault="002D4A2C" w:rsidP="002D4A2C">
      <w:pPr>
        <w:pStyle w:val="ListParagraph"/>
        <w:ind w:left="0" w:firstLine="708"/>
        <w:jc w:val="both"/>
        <w:rPr>
          <w:rFonts w:ascii="Arial" w:hAnsi="Arial" w:cs="Arial"/>
        </w:rPr>
      </w:pPr>
      <w:r w:rsidRPr="00D456C8">
        <w:rPr>
          <w:rFonts w:ascii="Arial" w:hAnsi="Arial" w:cs="Arial"/>
          <w:szCs w:val="18"/>
        </w:rPr>
        <w:t>Prijedlog</w:t>
      </w:r>
      <w:r w:rsidR="00066AB3">
        <w:rPr>
          <w:rFonts w:ascii="Arial" w:hAnsi="Arial" w:cs="Arial"/>
          <w:szCs w:val="18"/>
        </w:rPr>
        <w:t>om</w:t>
      </w:r>
      <w:r w:rsidRPr="00D456C8">
        <w:rPr>
          <w:rFonts w:ascii="Arial" w:hAnsi="Arial" w:cs="Arial"/>
          <w:szCs w:val="18"/>
        </w:rPr>
        <w:t xml:space="preserve"> zakona </w:t>
      </w:r>
      <w:r w:rsidR="00D456C8" w:rsidRPr="00F1008C">
        <w:rPr>
          <w:rFonts w:ascii="Arial" w:hAnsi="Arial" w:cs="Arial"/>
        </w:rPr>
        <w:t>o jedinstvenom registru pristojbi i naknada u Federaciji Bosne i Hercegovine</w:t>
      </w:r>
      <w:r w:rsidRPr="00D456C8">
        <w:rPr>
          <w:rFonts w:ascii="Arial" w:hAnsi="Arial" w:cs="Arial"/>
          <w:szCs w:val="18"/>
        </w:rPr>
        <w:t>, utvrđen</w:t>
      </w:r>
      <w:r w:rsidR="00066AB3">
        <w:rPr>
          <w:rFonts w:ascii="Arial" w:hAnsi="Arial" w:cs="Arial"/>
          <w:szCs w:val="18"/>
        </w:rPr>
        <w:t>om</w:t>
      </w:r>
      <w:r w:rsidRPr="00D456C8">
        <w:rPr>
          <w:rFonts w:ascii="Arial" w:hAnsi="Arial" w:cs="Arial"/>
          <w:szCs w:val="18"/>
        </w:rPr>
        <w:t xml:space="preserve"> na Vladi FBiH, </w:t>
      </w:r>
      <w:r w:rsidR="00066AB3" w:rsidRPr="00F1008C">
        <w:rPr>
          <w:rFonts w:ascii="Arial" w:hAnsi="Arial" w:cs="Arial"/>
        </w:rPr>
        <w:t xml:space="preserve">uvodi se jednoobraznost u postupku uspostave </w:t>
      </w:r>
      <w:r w:rsidR="00066AB3" w:rsidRPr="00F1008C">
        <w:rPr>
          <w:rFonts w:ascii="Arial" w:hAnsi="Arial" w:cs="Arial"/>
        </w:rPr>
        <w:lastRenderedPageBreak/>
        <w:t>i ažuriranja Jedinstvenog registra, kojim se osigurava transparentnost svih informacija na jednom mjestu, a u cilju pojednostavljenja poslovnog djelovanja svih postojećih gospodarstvenika i potencijalnih investitora.</w:t>
      </w:r>
    </w:p>
    <w:p w:rsidR="002D4A2C" w:rsidRPr="00066AB3" w:rsidRDefault="002D4A2C" w:rsidP="002D4A2C">
      <w:pPr>
        <w:pStyle w:val="ListParagraph"/>
        <w:ind w:left="0" w:firstLine="708"/>
        <w:jc w:val="both"/>
        <w:rPr>
          <w:rFonts w:ascii="Arial" w:hAnsi="Arial" w:cs="Arial"/>
        </w:rPr>
      </w:pPr>
      <w:r w:rsidRPr="00B654AE">
        <w:rPr>
          <w:rFonts w:ascii="Arial" w:hAnsi="Arial" w:cs="Arial"/>
        </w:rPr>
        <w:t xml:space="preserve">Razvijanje domaćeg tržišta kapitala postiže se kroz emitiranje kratkoročnih i dugoročnih obveznica </w:t>
      </w:r>
      <w:r w:rsidRPr="00066AB3">
        <w:rPr>
          <w:rFonts w:ascii="Arial" w:hAnsi="Arial" w:cs="Arial"/>
        </w:rPr>
        <w:t>Federacije BiH putem kojih se osiguravaju proračunska sredstava i pokriće tekuće likvidnosti. Kroz pripremu i praćenje, Program javnih investicija se povezuje s proračunskim ciklusom te</w:t>
      </w:r>
      <w:r w:rsidRPr="00066AB3">
        <w:rPr>
          <w:rFonts w:ascii="Arial" w:hAnsi="Arial" w:cs="Arial"/>
          <w:sz w:val="18"/>
          <w:szCs w:val="18"/>
        </w:rPr>
        <w:t xml:space="preserve"> </w:t>
      </w:r>
      <w:r w:rsidRPr="00066AB3">
        <w:rPr>
          <w:rFonts w:ascii="Arial" w:hAnsi="Arial" w:cs="Arial"/>
        </w:rPr>
        <w:t xml:space="preserve">se onemogućava financiranje proračunskim i projektnim sredstvima projekata koji nisu uključeni u </w:t>
      </w:r>
      <w:proofErr w:type="spellStart"/>
      <w:r w:rsidRPr="00066AB3">
        <w:rPr>
          <w:rFonts w:ascii="Arial" w:hAnsi="Arial" w:cs="Arial"/>
        </w:rPr>
        <w:t>PJI</w:t>
      </w:r>
      <w:proofErr w:type="spellEnd"/>
      <w:r w:rsidRPr="00066AB3">
        <w:rPr>
          <w:rFonts w:ascii="Arial" w:hAnsi="Arial" w:cs="Arial"/>
        </w:rPr>
        <w:t xml:space="preserve">. </w:t>
      </w:r>
    </w:p>
    <w:p w:rsidR="002D4A2C" w:rsidRPr="002D4A2C" w:rsidRDefault="002D4A2C" w:rsidP="002D4A2C">
      <w:pPr>
        <w:pStyle w:val="ListParagraph"/>
        <w:ind w:left="0" w:firstLine="426"/>
        <w:jc w:val="both"/>
        <w:rPr>
          <w:rFonts w:ascii="Arial" w:hAnsi="Arial" w:cs="Arial"/>
          <w:color w:val="FF0000"/>
        </w:rPr>
      </w:pPr>
    </w:p>
    <w:p w:rsidR="002D4A2C" w:rsidRPr="00066AB3" w:rsidRDefault="002D4A2C" w:rsidP="002D4A2C">
      <w:pPr>
        <w:ind w:firstLine="708"/>
        <w:jc w:val="both"/>
        <w:rPr>
          <w:rFonts w:ascii="Arial" w:hAnsi="Arial" w:cs="Arial"/>
        </w:rPr>
      </w:pPr>
      <w:r w:rsidRPr="00066AB3">
        <w:rPr>
          <w:rFonts w:ascii="Arial" w:hAnsi="Arial" w:cs="Arial"/>
        </w:rPr>
        <w:t xml:space="preserve">Kroz aktivnosti vezane za institucionalno jačanje Ministarstva nastavljeno je jačanje horizontalne i vertikalne suradnje u Ministarstvu, osigurana transparentnost u radu putem redovite komunikacije s javnošću i objava na web stranici, jačaju se kapaciteti putem obuka i radionica, osiguravaju se sredstva za financiranje rada i funkcija Ministarstva, </w:t>
      </w:r>
      <w:r w:rsidR="00066AB3" w:rsidRPr="00066AB3">
        <w:rPr>
          <w:rFonts w:ascii="Arial" w:hAnsi="Arial" w:cs="Arial"/>
        </w:rPr>
        <w:t>te se kontinuirano</w:t>
      </w:r>
      <w:r w:rsidRPr="00066AB3">
        <w:rPr>
          <w:rFonts w:ascii="Arial" w:hAnsi="Arial" w:cs="Arial"/>
        </w:rPr>
        <w:t xml:space="preserve"> prati izvršenje i utrošak sredstava. </w:t>
      </w:r>
    </w:p>
    <w:p w:rsidR="002D4A2C" w:rsidRPr="00B654AE" w:rsidRDefault="002D4A2C" w:rsidP="002D4A2C"/>
    <w:p w:rsidR="002D4A2C" w:rsidRPr="00B654AE" w:rsidRDefault="002D4A2C" w:rsidP="002D4A2C">
      <w:pPr>
        <w:jc w:val="both"/>
        <w:rPr>
          <w:rFonts w:ascii="Arial" w:hAnsi="Arial" w:cs="Arial"/>
          <w:color w:val="FF0000"/>
        </w:rPr>
      </w:pPr>
    </w:p>
    <w:p w:rsidR="002D4A2C" w:rsidRPr="00B654AE" w:rsidRDefault="002D4A2C" w:rsidP="002D4A2C">
      <w:pPr>
        <w:ind w:firstLine="567"/>
        <w:rPr>
          <w:rFonts w:ascii="Arial" w:hAnsi="Arial" w:cs="Arial"/>
        </w:rPr>
      </w:pPr>
    </w:p>
    <w:p w:rsidR="002D4A2C" w:rsidRPr="00B654AE" w:rsidRDefault="002D4A2C" w:rsidP="002D4A2C">
      <w:pPr>
        <w:pStyle w:val="ListParagraph"/>
        <w:numPr>
          <w:ilvl w:val="0"/>
          <w:numId w:val="1"/>
        </w:numPr>
        <w:suppressAutoHyphens/>
        <w:ind w:left="714" w:hanging="357"/>
        <w:contextualSpacing/>
        <w:rPr>
          <w:rFonts w:ascii="Arial" w:hAnsi="Arial" w:cs="Arial"/>
        </w:rPr>
        <w:sectPr w:rsidR="002D4A2C" w:rsidRPr="00B654AE" w:rsidSect="003F7026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54AE">
        <w:rPr>
          <w:rFonts w:ascii="Arial" w:hAnsi="Arial" w:cs="Arial"/>
          <w:b/>
          <w:sz w:val="22"/>
          <w:szCs w:val="22"/>
          <w:u w:val="single"/>
        </w:rPr>
        <w:lastRenderedPageBreak/>
        <w:t>B. Pregled realizacije aktivnosti po strateškim i operativnim ciljevima</w:t>
      </w: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829"/>
        <w:gridCol w:w="288"/>
        <w:gridCol w:w="54"/>
        <w:gridCol w:w="11"/>
        <w:gridCol w:w="11"/>
        <w:gridCol w:w="46"/>
        <w:gridCol w:w="37"/>
        <w:gridCol w:w="20"/>
        <w:gridCol w:w="189"/>
        <w:gridCol w:w="97"/>
        <w:gridCol w:w="965"/>
        <w:gridCol w:w="29"/>
        <w:gridCol w:w="31"/>
        <w:gridCol w:w="37"/>
        <w:gridCol w:w="40"/>
        <w:gridCol w:w="29"/>
        <w:gridCol w:w="11"/>
        <w:gridCol w:w="29"/>
        <w:gridCol w:w="11"/>
        <w:gridCol w:w="149"/>
        <w:gridCol w:w="60"/>
        <w:gridCol w:w="1662"/>
        <w:gridCol w:w="1665"/>
        <w:gridCol w:w="1754"/>
        <w:gridCol w:w="1431"/>
        <w:gridCol w:w="31"/>
        <w:gridCol w:w="14"/>
        <w:gridCol w:w="71"/>
        <w:gridCol w:w="29"/>
        <w:gridCol w:w="57"/>
        <w:gridCol w:w="9"/>
        <w:gridCol w:w="9"/>
        <w:gridCol w:w="37"/>
        <w:gridCol w:w="34"/>
        <w:gridCol w:w="26"/>
        <w:gridCol w:w="191"/>
        <w:gridCol w:w="2017"/>
        <w:gridCol w:w="1063"/>
      </w:tblGrid>
      <w:tr w:rsidR="002D4A2C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CFFFF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Strateški cilj 1.: Održavanje fiskalne stabilnosti u FBiH</w:t>
            </w:r>
          </w:p>
        </w:tc>
      </w:tr>
      <w:tr w:rsidR="002D4A2C" w:rsidRPr="00B654AE" w:rsidTr="00FF200A">
        <w:trPr>
          <w:trHeight w:val="20"/>
        </w:trPr>
        <w:tc>
          <w:tcPr>
            <w:tcW w:w="841" w:type="pct"/>
            <w:gridSpan w:val="6"/>
            <w:shd w:val="clear" w:color="auto" w:fill="CCFFFF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159" w:type="pct"/>
            <w:gridSpan w:val="33"/>
            <w:shd w:val="clear" w:color="auto" w:fill="CCFFFF"/>
            <w:vAlign w:val="center"/>
          </w:tcPr>
          <w:p w:rsidR="002D4A2C" w:rsidRPr="00B654AE" w:rsidRDefault="002D4A2C" w:rsidP="003F702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Praćenje izvršavanja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 osiguravanje sredstava za financiranje poslova, funkcija i programa rada Federacije</w:t>
            </w:r>
          </w:p>
          <w:p w:rsidR="002D4A2C" w:rsidRPr="00B654AE" w:rsidRDefault="002D4A2C" w:rsidP="003F702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Osiguranje provođenja zakona 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s realnim financijskim implikacijama</w:t>
            </w:r>
          </w:p>
          <w:p w:rsidR="002D4A2C" w:rsidRPr="00B654AE" w:rsidRDefault="00FF200A" w:rsidP="003F702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Pregled </w:t>
            </w:r>
            <w:r w:rsidR="002D4A2C" w:rsidRPr="00B654AE">
              <w:rPr>
                <w:rFonts w:ascii="Arial" w:hAnsi="Arial" w:cs="Arial"/>
                <w:sz w:val="18"/>
                <w:szCs w:val="18"/>
              </w:rPr>
              <w:t xml:space="preserve">izvršavanja </w:t>
            </w:r>
            <w:r w:rsidR="002D4A2C">
              <w:rPr>
                <w:rFonts w:ascii="Arial" w:hAnsi="Arial" w:cs="Arial"/>
                <w:sz w:val="18"/>
                <w:szCs w:val="18"/>
              </w:rPr>
              <w:t>Proračun</w:t>
            </w:r>
            <w:r w:rsidR="002D4A2C" w:rsidRPr="00B654AE">
              <w:rPr>
                <w:rFonts w:ascii="Arial" w:hAnsi="Arial" w:cs="Arial"/>
                <w:sz w:val="18"/>
                <w:szCs w:val="18"/>
              </w:rPr>
              <w:t>a i potrošnje u Federaciji, kantonima, općinama i gradovima</w:t>
            </w:r>
          </w:p>
          <w:p w:rsidR="002D4A2C" w:rsidRPr="00B654AE" w:rsidRDefault="002D4A2C" w:rsidP="003F702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Kontrola zaduživanja svih razina vlasti</w:t>
            </w:r>
          </w:p>
          <w:p w:rsidR="002D4A2C" w:rsidRPr="0041722E" w:rsidRDefault="002D4A2C" w:rsidP="003F7026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Transparentnost procesa javnih nabava</w:t>
            </w:r>
          </w:p>
          <w:p w:rsidR="0041722E" w:rsidRPr="00296158" w:rsidRDefault="0041722E" w:rsidP="0041722E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296158">
              <w:rPr>
                <w:rFonts w:ascii="Arial" w:hAnsi="Arial" w:cs="Arial"/>
                <w:sz w:val="18"/>
                <w:szCs w:val="18"/>
                <w:lang w:eastAsia="bs-Latn-BA"/>
              </w:rPr>
              <w:t>Uvođenje viših standarda kontrole u upravljanju javnim sredstvima</w:t>
            </w:r>
          </w:p>
          <w:p w:rsidR="00296158" w:rsidRPr="00C22738" w:rsidRDefault="00296158" w:rsidP="00C22738">
            <w:pPr>
              <w:pStyle w:val="ListParagraph"/>
              <w:numPr>
                <w:ilvl w:val="0"/>
                <w:numId w:val="1"/>
              </w:numPr>
              <w:tabs>
                <w:tab w:val="left" w:pos="132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Smanjenje sive ekonomije </w:t>
            </w:r>
            <w:r w:rsidR="00C22738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kroz unapređenje procesa </w:t>
            </w:r>
            <w:proofErr w:type="spellStart"/>
            <w:r w:rsidR="00C22738">
              <w:rPr>
                <w:rFonts w:ascii="Arial" w:hAnsi="Arial" w:cs="Arial"/>
                <w:sz w:val="18"/>
                <w:szCs w:val="18"/>
                <w:lang w:eastAsia="bs-Latn-BA"/>
              </w:rPr>
              <w:t>fiskalizacije</w:t>
            </w:r>
            <w:proofErr w:type="spellEnd"/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CCFFFF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38" w:type="pct"/>
            <w:gridSpan w:val="4"/>
            <w:shd w:val="clear" w:color="auto" w:fill="CCFFFF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126" w:type="pct"/>
            <w:gridSpan w:val="3"/>
            <w:shd w:val="clear" w:color="auto" w:fill="CCFFFF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CCFFFF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2D4A2C" w:rsidRPr="00B654AE" w:rsidRDefault="002D4A2C" w:rsidP="00FF085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Utvrđen </w:t>
            </w:r>
            <w:r>
              <w:rPr>
                <w:rFonts w:ascii="Arial" w:hAnsi="Arial" w:cs="Arial"/>
                <w:sz w:val="18"/>
                <w:szCs w:val="18"/>
              </w:rPr>
              <w:t xml:space="preserve">Proračun </w:t>
            </w:r>
            <w:r w:rsidRPr="00B654AE">
              <w:rPr>
                <w:rFonts w:ascii="Arial" w:hAnsi="Arial" w:cs="Arial"/>
                <w:sz w:val="18"/>
                <w:szCs w:val="18"/>
              </w:rPr>
              <w:t>FBiH za 202</w:t>
            </w:r>
            <w:r w:rsidR="00FF0851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godinu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2D4A2C" w:rsidRPr="00B654AE" w:rsidRDefault="002D4A2C" w:rsidP="00FF085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202</w:t>
            </w:r>
            <w:r w:rsidR="00FF0851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utvrđen na Vladi 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2D4A2C" w:rsidRPr="002D4A2C" w:rsidRDefault="002D4A2C" w:rsidP="00FF085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0851">
              <w:rPr>
                <w:rFonts w:ascii="Arial" w:hAnsi="Arial" w:cs="Arial"/>
                <w:sz w:val="18"/>
                <w:szCs w:val="18"/>
              </w:rPr>
              <w:t>Prijedlog Proračun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a</w:t>
            </w:r>
            <w:r w:rsidRPr="00FF0851">
              <w:rPr>
                <w:rFonts w:ascii="Arial" w:hAnsi="Arial" w:cs="Arial"/>
                <w:sz w:val="18"/>
                <w:szCs w:val="18"/>
              </w:rPr>
              <w:t xml:space="preserve"> za 202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1</w:t>
            </w:r>
            <w:r w:rsidRPr="00FF0851">
              <w:rPr>
                <w:rFonts w:ascii="Arial" w:hAnsi="Arial" w:cs="Arial"/>
                <w:sz w:val="18"/>
                <w:szCs w:val="18"/>
              </w:rPr>
              <w:t>. utvrđen na 2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47</w:t>
            </w:r>
            <w:r w:rsidRPr="00FF0851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15</w:t>
            </w:r>
            <w:r w:rsidRPr="00FF0851">
              <w:rPr>
                <w:rFonts w:ascii="Arial" w:hAnsi="Arial" w:cs="Arial"/>
                <w:sz w:val="18"/>
                <w:szCs w:val="18"/>
              </w:rPr>
              <w:t>.1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2</w:t>
            </w:r>
            <w:r w:rsidRPr="00FF0851">
              <w:rPr>
                <w:rFonts w:ascii="Arial" w:hAnsi="Arial" w:cs="Arial"/>
                <w:sz w:val="18"/>
                <w:szCs w:val="18"/>
              </w:rPr>
              <w:t>.20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20</w:t>
            </w:r>
            <w:r w:rsidRPr="00FF085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</w:tcPr>
          <w:p w:rsidR="002D4A2C" w:rsidRPr="00B654AE" w:rsidRDefault="002D4A2C" w:rsidP="003F7026"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Uspostavljene jedinice interne revizije u organizacijama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2D4A2C" w:rsidRPr="00B654AE" w:rsidRDefault="002D4A2C" w:rsidP="003F7026">
            <w:pPr>
              <w:jc w:val="center"/>
              <w:rPr>
                <w:rFonts w:ascii="Arial" w:hAnsi="Arial" w:cs="Arial"/>
              </w:rPr>
            </w:pPr>
            <w:r w:rsidRPr="00B654AE">
              <w:rPr>
                <w:rFonts w:ascii="Arial" w:hAnsi="Arial" w:cs="Arial"/>
                <w:sz w:val="18"/>
              </w:rPr>
              <w:t>70%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2D4A2C" w:rsidRPr="00B654AE" w:rsidRDefault="002D4A2C" w:rsidP="003F7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</w:tcPr>
          <w:p w:rsidR="002D4A2C" w:rsidRPr="002D4A2C" w:rsidRDefault="002D4A2C" w:rsidP="003F7026">
            <w:pPr>
              <w:rPr>
                <w:color w:val="FF0000"/>
              </w:rPr>
            </w:pPr>
          </w:p>
        </w:tc>
      </w:tr>
      <w:tr w:rsidR="002D4A2C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1.1: Unapređenje pravnog okvira u oblasti javnih financija </w:t>
            </w:r>
          </w:p>
        </w:tc>
      </w:tr>
      <w:tr w:rsidR="002D4A2C" w:rsidRPr="00B654AE" w:rsidTr="00FF200A">
        <w:trPr>
          <w:trHeight w:val="20"/>
        </w:trPr>
        <w:tc>
          <w:tcPr>
            <w:tcW w:w="841" w:type="pct"/>
            <w:gridSpan w:val="6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59" w:type="pct"/>
            <w:gridSpan w:val="33"/>
            <w:shd w:val="clear" w:color="auto" w:fill="FFFF66"/>
            <w:vAlign w:val="center"/>
          </w:tcPr>
          <w:p w:rsidR="002D4A2C" w:rsidRPr="00C22738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22738">
              <w:rPr>
                <w:rFonts w:ascii="Arial" w:hAnsi="Arial" w:cs="Arial"/>
                <w:sz w:val="18"/>
                <w:szCs w:val="18"/>
              </w:rPr>
              <w:t xml:space="preserve">- Utvrđivanje prioriteta kod izvršavanja Proračuna </w:t>
            </w:r>
          </w:p>
          <w:p w:rsidR="002D4A2C" w:rsidRPr="00C22738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22738">
              <w:rPr>
                <w:rFonts w:ascii="Arial" w:hAnsi="Arial" w:cs="Arial"/>
                <w:sz w:val="18"/>
                <w:szCs w:val="18"/>
              </w:rPr>
              <w:t>- Unapređenje sistema kontrole kod zaduživanja svih razina vlasti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22738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r w:rsidRPr="00C22738">
              <w:rPr>
                <w:rFonts w:ascii="Arial" w:hAnsi="Arial" w:cs="Arial"/>
                <w:sz w:val="18"/>
                <w:szCs w:val="18"/>
              </w:rPr>
              <w:t>Utvrđivanje nove gornje granice javnog duga i garancija</w:t>
            </w: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2D4A2C" w:rsidRPr="00B654AE" w:rsidRDefault="002D4A2C" w:rsidP="00F5415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izvršavanju Proračuna za 202</w:t>
            </w:r>
            <w:r w:rsidR="00F5415C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2D4A2C" w:rsidRPr="002D4A2C" w:rsidRDefault="002D4A2C" w:rsidP="00FF085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0851">
              <w:rPr>
                <w:rFonts w:ascii="Arial" w:hAnsi="Arial" w:cs="Arial"/>
                <w:sz w:val="18"/>
                <w:szCs w:val="18"/>
              </w:rPr>
              <w:t>Prijedlog zakona utvrđen na 2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47</w:t>
            </w:r>
            <w:r w:rsidRPr="00FF0851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FF0851" w:rsidRPr="00FF0851">
              <w:rPr>
                <w:rFonts w:ascii="Arial" w:hAnsi="Arial" w:cs="Arial"/>
                <w:sz w:val="18"/>
                <w:szCs w:val="18"/>
              </w:rPr>
              <w:t>15.12.2020.</w:t>
            </w: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izmjenama i dopunama Zakona o proračunima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2D4A2C" w:rsidRPr="002D4A2C" w:rsidRDefault="00FF0851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0851">
              <w:rPr>
                <w:rFonts w:ascii="Arial" w:hAnsi="Arial" w:cs="Arial"/>
                <w:sz w:val="18"/>
                <w:szCs w:val="18"/>
              </w:rPr>
              <w:t>Prijedlog zakona utvrđen na 247. sjednici 15.12.2020.</w:t>
            </w: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dugu, zaduživanju i garancijama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Utvrđen zakon od strane Vlade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 doneseni na osnovu novog Zakona o dugu zaduživanju i garancijama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 usvojeni od strane Vlade i/ili objavljeni u Službenim novinama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A2C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2D4A2C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2D4A2C" w:rsidRPr="00B654AE" w:rsidRDefault="002D4A2C" w:rsidP="003F702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2D4A2C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1.1.1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2D4A2C" w:rsidRPr="00B654AE" w:rsidRDefault="002D4A2C" w:rsidP="00F5415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654AE">
              <w:rPr>
                <w:rFonts w:ascii="Arial" w:hAnsi="Arial" w:cs="Arial"/>
                <w:sz w:val="18"/>
                <w:szCs w:val="20"/>
              </w:rPr>
              <w:t xml:space="preserve">Zakona o izvršavanju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20"/>
              </w:rPr>
              <w:t xml:space="preserve"> FBiH za 202</w:t>
            </w:r>
            <w:r w:rsidR="00F5415C">
              <w:rPr>
                <w:rFonts w:ascii="Arial" w:hAnsi="Arial" w:cs="Arial"/>
                <w:sz w:val="18"/>
                <w:szCs w:val="20"/>
              </w:rPr>
              <w:t>1</w:t>
            </w:r>
            <w:r w:rsidRPr="00B654AE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583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2D4A2C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Zakona o izmjenama i dopunama Zakona o proračunima </w:t>
            </w:r>
          </w:p>
        </w:tc>
        <w:tc>
          <w:tcPr>
            <w:tcW w:w="583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2D4A2C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1.1.3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Prijedloga Zakona o dugu, zaduživanju i garancijama u FBiH</w:t>
            </w:r>
          </w:p>
        </w:tc>
        <w:tc>
          <w:tcPr>
            <w:tcW w:w="583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14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385" w:type="pct"/>
            <w:gridSpan w:val="13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Nacrt zakona je još u parlamentarnoj proceduri pa se nije moglo pristupiti izradi Prijedloga </w:t>
            </w:r>
          </w:p>
        </w:tc>
        <w:tc>
          <w:tcPr>
            <w:tcW w:w="372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  </w:t>
            </w:r>
          </w:p>
        </w:tc>
      </w:tr>
      <w:tr w:rsidR="002D4A2C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1.1.4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donesenih na osnovu Zakona o dugu, zaduživanju i garancijama u FBiH koji se odnose na uspostavljanje i upravljanje garancijskim fondom, davanje suglasnosti na zaduživanje i izdavanje garancija, postupak izdavanja garancija, upravljanje garancijama, te naplatu potraživanja</w:t>
            </w:r>
          </w:p>
        </w:tc>
        <w:tc>
          <w:tcPr>
            <w:tcW w:w="583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razvoj, Odsjek za analizu i izvještavanje, Odsjek za izmirenje duga</w:t>
            </w:r>
          </w:p>
        </w:tc>
        <w:tc>
          <w:tcPr>
            <w:tcW w:w="614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 obzirom da Zakon o dugu, zaduživanju i garancijama u FBiH još uvijek nije usvojen, nisu doneseni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akti. 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2D4A2C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</w:tr>
      <w:tr w:rsidR="002D4A2C" w:rsidRPr="00B654AE" w:rsidTr="00FF200A">
        <w:trPr>
          <w:trHeight w:val="20"/>
        </w:trPr>
        <w:tc>
          <w:tcPr>
            <w:tcW w:w="841" w:type="pct"/>
            <w:gridSpan w:val="6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59" w:type="pct"/>
            <w:gridSpan w:val="33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Praćenje izvršavanja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4A2C" w:rsidRPr="00C22738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22738">
              <w:rPr>
                <w:rFonts w:ascii="Arial" w:hAnsi="Arial" w:cs="Arial"/>
                <w:sz w:val="18"/>
                <w:szCs w:val="18"/>
              </w:rPr>
              <w:t>- Osiguranje sredstava za financiranje poslova, funkcija i programa rada Federacije</w:t>
            </w:r>
          </w:p>
          <w:p w:rsidR="002D4A2C" w:rsidRPr="00C22738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22738">
              <w:rPr>
                <w:rFonts w:ascii="Arial" w:hAnsi="Arial" w:cs="Arial"/>
                <w:sz w:val="18"/>
                <w:szCs w:val="18"/>
              </w:rPr>
              <w:t xml:space="preserve">- Projekcije Proračuna za naredne dvije godine 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22738">
              <w:rPr>
                <w:rFonts w:ascii="Arial" w:hAnsi="Arial" w:cs="Arial"/>
                <w:sz w:val="18"/>
                <w:szCs w:val="18"/>
              </w:rPr>
              <w:t xml:space="preserve">- Osiguravanje nedostajućih sredstava za funkcioniranje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nižih razina vlasti </w:t>
            </w:r>
          </w:p>
          <w:p w:rsidR="002D4A2C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Transparentnost procesa javnih nabava</w:t>
            </w:r>
          </w:p>
          <w:p w:rsidR="00C22738" w:rsidRDefault="00C22738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654AE">
              <w:rPr>
                <w:rFonts w:ascii="Arial" w:hAnsi="Arial" w:cs="Arial"/>
                <w:sz w:val="18"/>
                <w:szCs w:val="18"/>
              </w:rPr>
              <w:t>Provođenje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Cs/>
                <w:sz w:val="18"/>
              </w:rPr>
              <w:t>inspekcijskog nadzora</w:t>
            </w:r>
            <w:r w:rsidRPr="00677241">
              <w:rPr>
                <w:rFonts w:ascii="Arial" w:hAnsi="Arial" w:cs="Arial"/>
                <w:bCs/>
                <w:sz w:val="18"/>
              </w:rPr>
              <w:t xml:space="preserve"> korištenja </w:t>
            </w:r>
            <w:r w:rsidRPr="00677241">
              <w:rPr>
                <w:rFonts w:ascii="Arial" w:hAnsi="Arial" w:cs="Arial"/>
                <w:sz w:val="18"/>
                <w:szCs w:val="18"/>
              </w:rPr>
              <w:t>proračun</w:t>
            </w:r>
            <w:r w:rsidRPr="00677241">
              <w:rPr>
                <w:rFonts w:ascii="Arial" w:hAnsi="Arial" w:cs="Arial"/>
                <w:bCs/>
                <w:sz w:val="18"/>
              </w:rPr>
              <w:t>skih sredstava</w:t>
            </w:r>
          </w:p>
          <w:p w:rsidR="005824D6" w:rsidRPr="00482EA3" w:rsidRDefault="00ED4AF9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2D4A2C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pct"/>
            <w:gridSpan w:val="4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0" w:type="pct"/>
            <w:gridSpan w:val="11"/>
            <w:shd w:val="clear" w:color="auto" w:fill="FFFF66"/>
            <w:vAlign w:val="center"/>
          </w:tcPr>
          <w:p w:rsidR="002D4A2C" w:rsidRPr="00B654AE" w:rsidRDefault="002D4A2C" w:rsidP="003F702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Proračun Federacije BiH za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D120E8" w:rsidP="007E2B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Utvrđen Proračun za 202</w:t>
            </w:r>
            <w:r w:rsidR="007E2BF0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 od strane Vlade FBiH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2D4A2C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0851">
              <w:rPr>
                <w:rFonts w:ascii="Arial" w:hAnsi="Arial" w:cs="Arial"/>
                <w:sz w:val="18"/>
                <w:szCs w:val="18"/>
              </w:rPr>
              <w:t xml:space="preserve">Prijedlog Proračuna za 2021. utvrđen na 247. sjednici 15.12.2020.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7E2B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Dokument okvirnog proračuna 202</w:t>
            </w:r>
            <w:r w:rsidR="007E2BF0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-202</w:t>
            </w:r>
            <w:r w:rsidR="007E2BF0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Utvrđen DOB od strane Vlade FBiH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D2476E" w:rsidRDefault="007E2BF0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76E">
              <w:rPr>
                <w:rFonts w:ascii="Arial" w:hAnsi="Arial" w:cs="Arial"/>
                <w:sz w:val="18"/>
                <w:szCs w:val="18"/>
              </w:rPr>
              <w:t>R</w:t>
            </w:r>
            <w:r w:rsidR="00D120E8" w:rsidRPr="00D2476E">
              <w:rPr>
                <w:rFonts w:ascii="Arial" w:hAnsi="Arial" w:cs="Arial"/>
                <w:sz w:val="18"/>
                <w:szCs w:val="18"/>
              </w:rPr>
              <w:t xml:space="preserve">ealizirano 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D2476E" w:rsidRDefault="00314DF3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2476E">
              <w:rPr>
                <w:rFonts w:ascii="Arial" w:hAnsi="Arial" w:cs="Arial"/>
                <w:sz w:val="18"/>
                <w:szCs w:val="18"/>
              </w:rPr>
              <w:t xml:space="preserve">DOB je usvojen na 239. sjednici 8.10.2020.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2476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Izvještaja o izvršenju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i </w:t>
            </w:r>
            <w:r w:rsidR="00D2476E">
              <w:rPr>
                <w:rFonts w:ascii="Arial" w:hAnsi="Arial" w:cs="Arial"/>
                <w:sz w:val="18"/>
                <w:szCs w:val="18"/>
              </w:rPr>
              <w:t xml:space="preserve">objava na web stranici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D2476E" w:rsidP="00D2476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FBiH </w:t>
            </w:r>
            <w:r>
              <w:rPr>
                <w:rFonts w:ascii="Arial" w:hAnsi="Arial" w:cs="Arial"/>
                <w:sz w:val="18"/>
                <w:szCs w:val="18"/>
              </w:rPr>
              <w:t>usvojila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 4 Izvještaja o izvršenju </w:t>
            </w:r>
            <w:r w:rsidR="00D120E8">
              <w:rPr>
                <w:rFonts w:ascii="Arial" w:hAnsi="Arial" w:cs="Arial"/>
                <w:sz w:val="18"/>
                <w:szCs w:val="18"/>
              </w:rPr>
              <w:t>Proračun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a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D2476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76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D2476E" w:rsidRDefault="00D120E8" w:rsidP="00D2476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2476E">
              <w:rPr>
                <w:rFonts w:ascii="Arial" w:hAnsi="Arial" w:cs="Arial"/>
                <w:sz w:val="18"/>
                <w:szCs w:val="18"/>
              </w:rPr>
              <w:t xml:space="preserve">Vlada je usvojila 4 Izvještaja: na </w:t>
            </w:r>
            <w:r w:rsidR="00D2476E" w:rsidRPr="00D2476E">
              <w:rPr>
                <w:rFonts w:ascii="Arial" w:hAnsi="Arial" w:cs="Arial"/>
                <w:sz w:val="18"/>
                <w:szCs w:val="18"/>
              </w:rPr>
              <w:t>221</w:t>
            </w:r>
            <w:r w:rsidRPr="00D2476E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D2476E" w:rsidRPr="00D2476E">
              <w:rPr>
                <w:rFonts w:ascii="Arial" w:hAnsi="Arial" w:cs="Arial"/>
                <w:sz w:val="18"/>
                <w:szCs w:val="18"/>
              </w:rPr>
              <w:t>222</w:t>
            </w:r>
            <w:r w:rsidRPr="00D2476E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D2476E" w:rsidRPr="00D2476E">
              <w:rPr>
                <w:rFonts w:ascii="Arial" w:hAnsi="Arial" w:cs="Arial"/>
                <w:sz w:val="18"/>
                <w:szCs w:val="18"/>
              </w:rPr>
              <w:t>233</w:t>
            </w:r>
            <w:r w:rsidRPr="00D2476E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D2476E" w:rsidRPr="00D2476E">
              <w:rPr>
                <w:rFonts w:ascii="Arial" w:hAnsi="Arial" w:cs="Arial"/>
                <w:sz w:val="18"/>
                <w:szCs w:val="18"/>
              </w:rPr>
              <w:t>242</w:t>
            </w:r>
            <w:r w:rsidRPr="00D2476E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7E2BF0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Održavanje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 transparentnosti procesa javnih nabavki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7E2BF0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Transparentnost procesa 100%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Proces je realiziran u 100% iznosu  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7E2BF0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Postotak izrađenih 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rješenja o povratu sredstava donesenih na osnovu rješenja 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lastRenderedPageBreak/>
              <w:t xml:space="preserve">kontrolnih organa i zahtjeva stranaka i broj izvršenih sudskih izvršnih rješenja 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8D0A80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D0A80">
              <w:rPr>
                <w:rFonts w:ascii="Arial" w:hAnsi="Arial" w:cs="Arial"/>
                <w:sz w:val="18"/>
                <w:szCs w:val="18"/>
              </w:rPr>
              <w:lastRenderedPageBreak/>
              <w:t>90% realizirana rješenja o povratu više ili pogrešno uplaćenih sredstava i rješenja o izvršenju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B654AE" w:rsidRDefault="008D0A80" w:rsidP="008D0A8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0A80">
              <w:rPr>
                <w:rFonts w:ascii="Arial" w:hAnsi="Arial" w:cs="Arial"/>
                <w:sz w:val="18"/>
                <w:szCs w:val="18"/>
              </w:rPr>
              <w:t>Donesena su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0A80">
              <w:rPr>
                <w:rFonts w:ascii="Arial" w:hAnsi="Arial" w:cs="Arial"/>
                <w:sz w:val="18"/>
                <w:szCs w:val="18"/>
              </w:rPr>
              <w:t>443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 xml:space="preserve"> rješenja o povratu sredstava u ukupnom iznosu od 1</w:t>
            </w:r>
            <w:r w:rsidRPr="008D0A80">
              <w:rPr>
                <w:rFonts w:ascii="Arial" w:hAnsi="Arial" w:cs="Arial"/>
                <w:sz w:val="18"/>
                <w:szCs w:val="18"/>
              </w:rPr>
              <w:t>7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>.</w:t>
            </w:r>
            <w:r w:rsidRPr="008D0A80">
              <w:rPr>
                <w:rFonts w:ascii="Arial" w:hAnsi="Arial" w:cs="Arial"/>
                <w:sz w:val="18"/>
                <w:szCs w:val="18"/>
              </w:rPr>
              <w:t>995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>.</w:t>
            </w:r>
            <w:r w:rsidRPr="008D0A80">
              <w:rPr>
                <w:rFonts w:ascii="Arial" w:hAnsi="Arial" w:cs="Arial"/>
                <w:sz w:val="18"/>
                <w:szCs w:val="18"/>
              </w:rPr>
              <w:t>722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 xml:space="preserve">,36 KM i registrirano je </w:t>
            </w:r>
            <w:r w:rsidRPr="008D0A80">
              <w:rPr>
                <w:rFonts w:ascii="Arial" w:hAnsi="Arial" w:cs="Arial"/>
                <w:sz w:val="18"/>
                <w:szCs w:val="18"/>
              </w:rPr>
              <w:t>209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lastRenderedPageBreak/>
              <w:t xml:space="preserve">zapisa u ukupnom iznosu od </w:t>
            </w:r>
            <w:r w:rsidRPr="008D0A80">
              <w:rPr>
                <w:rFonts w:ascii="Arial" w:hAnsi="Arial" w:cs="Arial"/>
                <w:sz w:val="18"/>
                <w:szCs w:val="18"/>
              </w:rPr>
              <w:t>8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>.</w:t>
            </w:r>
            <w:r w:rsidRPr="008D0A80">
              <w:rPr>
                <w:rFonts w:ascii="Arial" w:hAnsi="Arial" w:cs="Arial"/>
                <w:sz w:val="18"/>
                <w:szCs w:val="18"/>
              </w:rPr>
              <w:t>793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>.</w:t>
            </w:r>
            <w:r w:rsidRPr="008D0A80">
              <w:rPr>
                <w:rFonts w:ascii="Arial" w:hAnsi="Arial" w:cs="Arial"/>
                <w:sz w:val="18"/>
                <w:szCs w:val="18"/>
              </w:rPr>
              <w:t>082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>,</w:t>
            </w:r>
            <w:r w:rsidRPr="008D0A80">
              <w:rPr>
                <w:rFonts w:ascii="Arial" w:hAnsi="Arial" w:cs="Arial"/>
                <w:sz w:val="18"/>
                <w:szCs w:val="18"/>
              </w:rPr>
              <w:t>23</w:t>
            </w:r>
            <w:r w:rsidR="00D120E8" w:rsidRPr="008D0A80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7E2BF0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Pos</w:t>
            </w:r>
            <w:r w:rsidR="00D2476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otak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 riješenih žalbi izjavljenih na prvostupanjska rješenja Porezne uprave i Financijske policije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7D5F7F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D5F7F">
              <w:rPr>
                <w:rFonts w:ascii="Arial" w:hAnsi="Arial" w:cs="Arial"/>
                <w:sz w:val="18"/>
                <w:szCs w:val="18"/>
              </w:rPr>
              <w:t xml:space="preserve">Povećanje broja riješenih žalbi za 2%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7D5F7F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F7F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7D5F7F" w:rsidRDefault="00D120E8" w:rsidP="007D5F7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D5F7F">
              <w:rPr>
                <w:rFonts w:ascii="Arial" w:hAnsi="Arial" w:cs="Arial"/>
                <w:sz w:val="18"/>
                <w:szCs w:val="18"/>
              </w:rPr>
              <w:t xml:space="preserve">Riješeno je </w:t>
            </w:r>
            <w:r w:rsidR="007D5F7F" w:rsidRPr="007D5F7F">
              <w:rPr>
                <w:rFonts w:ascii="Arial" w:hAnsi="Arial" w:cs="Arial"/>
                <w:sz w:val="18"/>
                <w:szCs w:val="18"/>
              </w:rPr>
              <w:t>733</w:t>
            </w:r>
            <w:r w:rsidRPr="007D5F7F">
              <w:rPr>
                <w:rFonts w:ascii="Arial" w:hAnsi="Arial" w:cs="Arial"/>
                <w:sz w:val="18"/>
                <w:szCs w:val="18"/>
              </w:rPr>
              <w:t xml:space="preserve"> predmeta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7E2BF0" w:rsidP="007E2B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Izrađene 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 o preraspodjeli iz </w:t>
            </w:r>
            <w:r w:rsidR="00D120E8">
              <w:rPr>
                <w:rFonts w:ascii="Arial" w:hAnsi="Arial" w:cs="Arial"/>
                <w:sz w:val="18"/>
                <w:szCs w:val="18"/>
              </w:rPr>
              <w:t>Proračun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a Federacije s jednog </w:t>
            </w:r>
            <w:r w:rsidR="00D120E8">
              <w:rPr>
                <w:rFonts w:ascii="Arial" w:hAnsi="Arial" w:cs="Arial"/>
                <w:sz w:val="18"/>
                <w:szCs w:val="18"/>
              </w:rPr>
              <w:t>proračun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>skog korisnika na drugog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3E127B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E127B">
              <w:rPr>
                <w:rFonts w:ascii="Arial" w:hAnsi="Arial" w:cs="Arial"/>
                <w:sz w:val="18"/>
                <w:szCs w:val="18"/>
              </w:rPr>
              <w:t>Odluke usvojene od s</w:t>
            </w:r>
            <w:bookmarkStart w:id="0" w:name="_GoBack"/>
            <w:bookmarkEnd w:id="0"/>
            <w:r w:rsidRPr="003E127B">
              <w:rPr>
                <w:rFonts w:ascii="Arial" w:hAnsi="Arial" w:cs="Arial"/>
                <w:sz w:val="18"/>
                <w:szCs w:val="18"/>
              </w:rPr>
              <w:t xml:space="preserve">trane Vlade FBiH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3E127B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27B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3E127B" w:rsidRDefault="00D120E8" w:rsidP="003E127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E127B">
              <w:rPr>
                <w:rFonts w:ascii="Arial" w:hAnsi="Arial" w:cs="Arial"/>
                <w:sz w:val="18"/>
                <w:szCs w:val="18"/>
              </w:rPr>
              <w:t xml:space="preserve">Usvojeno je </w:t>
            </w:r>
            <w:r w:rsidR="00D2476E" w:rsidRPr="003E127B">
              <w:rPr>
                <w:rFonts w:ascii="Arial" w:hAnsi="Arial" w:cs="Arial"/>
                <w:sz w:val="18"/>
                <w:szCs w:val="18"/>
              </w:rPr>
              <w:t>šest</w:t>
            </w:r>
            <w:r w:rsidRPr="003E127B">
              <w:rPr>
                <w:rFonts w:ascii="Arial" w:hAnsi="Arial" w:cs="Arial"/>
                <w:sz w:val="18"/>
                <w:szCs w:val="18"/>
              </w:rPr>
              <w:t xml:space="preserve"> Odluka</w:t>
            </w:r>
            <w:r w:rsidR="003E127B" w:rsidRPr="003E127B">
              <w:rPr>
                <w:rFonts w:ascii="Arial" w:hAnsi="Arial" w:cs="Arial"/>
                <w:sz w:val="18"/>
                <w:szCs w:val="18"/>
              </w:rPr>
              <w:t>:</w:t>
            </w:r>
            <w:r w:rsidRPr="003E127B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3E127B" w:rsidRPr="003E127B">
              <w:rPr>
                <w:rFonts w:ascii="Arial" w:hAnsi="Arial" w:cs="Arial"/>
                <w:sz w:val="18"/>
                <w:szCs w:val="18"/>
              </w:rPr>
              <w:t>228</w:t>
            </w:r>
            <w:r w:rsidRPr="003E127B">
              <w:rPr>
                <w:rFonts w:ascii="Arial" w:hAnsi="Arial" w:cs="Arial"/>
                <w:sz w:val="18"/>
                <w:szCs w:val="18"/>
              </w:rPr>
              <w:t>., 2</w:t>
            </w:r>
            <w:r w:rsidR="003E127B" w:rsidRPr="003E127B">
              <w:rPr>
                <w:rFonts w:ascii="Arial" w:hAnsi="Arial" w:cs="Arial"/>
                <w:sz w:val="18"/>
                <w:szCs w:val="18"/>
              </w:rPr>
              <w:t>38</w:t>
            </w:r>
            <w:r w:rsidRPr="003E127B">
              <w:rPr>
                <w:rFonts w:ascii="Arial" w:hAnsi="Arial" w:cs="Arial"/>
                <w:sz w:val="18"/>
                <w:szCs w:val="18"/>
              </w:rPr>
              <w:t>., 1</w:t>
            </w:r>
            <w:r w:rsidR="003E127B" w:rsidRPr="003E127B">
              <w:rPr>
                <w:rFonts w:ascii="Arial" w:hAnsi="Arial" w:cs="Arial"/>
                <w:sz w:val="18"/>
                <w:szCs w:val="18"/>
              </w:rPr>
              <w:t>87</w:t>
            </w:r>
            <w:r w:rsidRPr="003E127B">
              <w:rPr>
                <w:rFonts w:ascii="Arial" w:hAnsi="Arial" w:cs="Arial"/>
                <w:sz w:val="18"/>
                <w:szCs w:val="18"/>
              </w:rPr>
              <w:t xml:space="preserve"> hitnoj</w:t>
            </w:r>
            <w:r w:rsidR="003E127B" w:rsidRPr="003E127B">
              <w:rPr>
                <w:rFonts w:ascii="Arial" w:hAnsi="Arial" w:cs="Arial"/>
                <w:sz w:val="18"/>
                <w:szCs w:val="18"/>
              </w:rPr>
              <w:t>, 246., 194. hitnoj i 249.</w:t>
            </w:r>
            <w:r w:rsidRPr="003E127B">
              <w:rPr>
                <w:rFonts w:ascii="Arial" w:hAnsi="Arial" w:cs="Arial"/>
                <w:sz w:val="18"/>
                <w:szCs w:val="18"/>
              </w:rPr>
              <w:t xml:space="preserve"> sjednici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7E2BF0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Izrađene </w:t>
            </w:r>
            <w:r w:rsidRPr="00B654AE">
              <w:rPr>
                <w:rFonts w:ascii="Arial" w:hAnsi="Arial" w:cs="Arial"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>o odobravanju korištenja sredstava Tekući transferi drugim razinama vlasti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3E127B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3E127B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3E127B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27B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7E2BF0" w:rsidRDefault="003E127B" w:rsidP="003E127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127B">
              <w:rPr>
                <w:rFonts w:ascii="Arial" w:hAnsi="Arial" w:cs="Arial"/>
                <w:sz w:val="18"/>
                <w:szCs w:val="18"/>
              </w:rPr>
              <w:t>Donesene su dvije</w:t>
            </w:r>
            <w:r w:rsidR="00D120E8" w:rsidRPr="003E127B">
              <w:rPr>
                <w:rFonts w:ascii="Arial" w:hAnsi="Arial" w:cs="Arial"/>
                <w:sz w:val="18"/>
                <w:szCs w:val="18"/>
              </w:rPr>
              <w:t xml:space="preserve"> odluke na </w:t>
            </w:r>
            <w:r w:rsidRPr="003E127B">
              <w:rPr>
                <w:rFonts w:ascii="Arial" w:hAnsi="Arial" w:cs="Arial"/>
                <w:sz w:val="18"/>
                <w:szCs w:val="18"/>
              </w:rPr>
              <w:t>232.</w:t>
            </w:r>
            <w:r w:rsidR="00D120E8" w:rsidRPr="003E127B">
              <w:rPr>
                <w:rFonts w:ascii="Arial" w:hAnsi="Arial" w:cs="Arial"/>
                <w:sz w:val="18"/>
                <w:szCs w:val="18"/>
              </w:rPr>
              <w:t xml:space="preserve"> sjednici </w:t>
            </w:r>
            <w:r w:rsidRPr="003E127B">
              <w:rPr>
                <w:rFonts w:ascii="Arial" w:hAnsi="Arial" w:cs="Arial"/>
                <w:sz w:val="18"/>
                <w:szCs w:val="18"/>
              </w:rPr>
              <w:t xml:space="preserve">29.7.2020.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mjera za</w:t>
            </w:r>
            <w:r w:rsidRPr="00B654AE">
              <w:rPr>
                <w:rFonts w:ascii="Arial" w:hAnsi="Arial" w:cs="Arial"/>
                <w:bCs/>
                <w:sz w:val="18"/>
              </w:rPr>
              <w:t xml:space="preserve"> otklanjanje utvrđenih nezakonitosti i nepravilnosti prilikom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inspekcijskog nadzora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2C155F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Broj otklonjenih </w:t>
            </w:r>
            <w:r w:rsidRPr="002C155F">
              <w:rPr>
                <w:rFonts w:ascii="Arial" w:hAnsi="Arial" w:cs="Arial"/>
                <w:bCs/>
                <w:sz w:val="18"/>
              </w:rPr>
              <w:t>nezakonitosti i nepravilnosti koje su utvrđene inspekcijskim nadzorima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2C155F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2C155F" w:rsidRDefault="00D120E8" w:rsidP="002C155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Propisano je </w:t>
            </w:r>
            <w:r w:rsidR="002C155F" w:rsidRPr="002C155F">
              <w:rPr>
                <w:rFonts w:ascii="Arial" w:hAnsi="Arial" w:cs="Arial"/>
                <w:sz w:val="18"/>
                <w:szCs w:val="18"/>
              </w:rPr>
              <w:t>3</w:t>
            </w:r>
            <w:r w:rsidRPr="002C155F">
              <w:rPr>
                <w:rFonts w:ascii="Arial" w:hAnsi="Arial" w:cs="Arial"/>
                <w:sz w:val="18"/>
                <w:szCs w:val="18"/>
              </w:rPr>
              <w:t xml:space="preserve">7 mjera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danih preporuka interne revizije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Smanjen broj danih preporuka interne revizije u odnosu na prethodnu godinu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066AB3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AB3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7E2BF0" w:rsidRDefault="00D120E8" w:rsidP="007E2B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danih preporuka vanjske revizije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Smanjen broj danih preporuka vanjske revizije u odnosu na prethodnu godinu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066AB3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AB3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7E2BF0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izvještaja o izvršenju proračuna i izvanproračunskih fondova na svim razinama vlasti u FBiH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7070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70AE">
              <w:rPr>
                <w:rFonts w:ascii="Arial" w:hAnsi="Arial" w:cs="Arial"/>
                <w:sz w:val="18"/>
                <w:szCs w:val="18"/>
              </w:rPr>
              <w:t xml:space="preserve">Usvojena 4 izvještaja i dostavljena Svjetskoj banci, Centralnoj banci BiH te ostalim relevantnim financijskim institucijama 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7070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0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7070AE" w:rsidRDefault="00D120E8" w:rsidP="007070A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070AE">
              <w:rPr>
                <w:rFonts w:ascii="Arial" w:hAnsi="Arial" w:cs="Arial"/>
                <w:sz w:val="18"/>
                <w:szCs w:val="18"/>
              </w:rPr>
              <w:t>Vlada je primila k znanju 4 izvještaja</w:t>
            </w:r>
            <w:r w:rsidR="007070AE" w:rsidRPr="007070AE">
              <w:rPr>
                <w:rFonts w:ascii="Arial" w:hAnsi="Arial" w:cs="Arial"/>
                <w:sz w:val="18"/>
                <w:szCs w:val="18"/>
              </w:rPr>
              <w:t>:</w:t>
            </w:r>
            <w:r w:rsidRPr="007070AE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7070AE" w:rsidRPr="007070AE">
              <w:rPr>
                <w:rFonts w:ascii="Arial" w:hAnsi="Arial" w:cs="Arial"/>
                <w:sz w:val="18"/>
                <w:szCs w:val="18"/>
              </w:rPr>
              <w:t>219., 224., 235.</w:t>
            </w:r>
            <w:r w:rsidRPr="007070AE">
              <w:rPr>
                <w:rFonts w:ascii="Arial" w:hAnsi="Arial" w:cs="Arial"/>
                <w:sz w:val="18"/>
                <w:szCs w:val="18"/>
              </w:rPr>
              <w:t xml:space="preserve"> i 2</w:t>
            </w:r>
            <w:r w:rsidR="007070AE" w:rsidRPr="007070AE">
              <w:rPr>
                <w:rFonts w:ascii="Arial" w:hAnsi="Arial" w:cs="Arial"/>
                <w:sz w:val="18"/>
                <w:szCs w:val="18"/>
              </w:rPr>
              <w:t>48</w:t>
            </w:r>
            <w:r w:rsidRPr="007070AE">
              <w:rPr>
                <w:rFonts w:ascii="Arial" w:hAnsi="Arial" w:cs="Arial"/>
                <w:sz w:val="18"/>
                <w:szCs w:val="18"/>
              </w:rPr>
              <w:t xml:space="preserve">. sjednici    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Izrađene Odluke o izdvajanju sredstva iz Tekuće rezerve Proračuna FBiH i kvartalni izvještaji o utrošku sredstava iz Tekuće rezerve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Odluke i izvještaji usvojeni od strane Vlade FBiH 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B654AE" w:rsidRDefault="00D120E8" w:rsidP="004F3F1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3F1D">
              <w:rPr>
                <w:rFonts w:ascii="Arial" w:hAnsi="Arial" w:cs="Arial"/>
                <w:sz w:val="18"/>
                <w:szCs w:val="18"/>
              </w:rPr>
              <w:t>Vlada je donijela 2</w:t>
            </w:r>
            <w:r w:rsidR="004F3F1D" w:rsidRPr="004F3F1D">
              <w:rPr>
                <w:rFonts w:ascii="Arial" w:hAnsi="Arial" w:cs="Arial"/>
                <w:sz w:val="18"/>
                <w:szCs w:val="18"/>
              </w:rPr>
              <w:t>2</w:t>
            </w:r>
            <w:r w:rsidRPr="004F3F1D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 w:rsidR="004F3F1D" w:rsidRPr="004F3F1D">
              <w:rPr>
                <w:rFonts w:ascii="Arial" w:hAnsi="Arial" w:cs="Arial"/>
                <w:sz w:val="18"/>
                <w:szCs w:val="18"/>
              </w:rPr>
              <w:t>e</w:t>
            </w:r>
            <w:r w:rsidRPr="004F3F1D">
              <w:rPr>
                <w:rFonts w:ascii="Arial" w:hAnsi="Arial" w:cs="Arial"/>
                <w:sz w:val="18"/>
                <w:szCs w:val="18"/>
              </w:rPr>
              <w:t xml:space="preserve"> o izdvajanju s</w:t>
            </w:r>
            <w:r w:rsidR="002377DE" w:rsidRPr="004F3F1D">
              <w:rPr>
                <w:rFonts w:ascii="Arial" w:hAnsi="Arial" w:cs="Arial"/>
                <w:sz w:val="18"/>
                <w:szCs w:val="18"/>
              </w:rPr>
              <w:t xml:space="preserve">redstava iz tekuće rezerve te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usvojila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 4 izvještaja o utrošku sredstava iz tekuće rezerve na: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207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219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230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. i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242</w:t>
            </w:r>
            <w:r w:rsidRPr="002377DE">
              <w:rPr>
                <w:rFonts w:ascii="Arial" w:hAnsi="Arial" w:cs="Arial"/>
                <w:sz w:val="18"/>
                <w:szCs w:val="18"/>
              </w:rPr>
              <w:t>. sjednici</w:t>
            </w:r>
          </w:p>
        </w:tc>
      </w:tr>
      <w:tr w:rsidR="00D120E8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mišljenja na zahtjev proračunskih korisnika na Zakone, odluke, pravilnike i programe u pogledu potrebnih financijskih sredstava i fiskalnog utjecaja na proračun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Mišljenja na zakonske 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podzakonske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akte koje usvaja Vlada FBiH dana u roku</w:t>
            </w:r>
          </w:p>
        </w:tc>
        <w:tc>
          <w:tcPr>
            <w:tcW w:w="1131" w:type="pct"/>
            <w:gridSpan w:val="4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0" w:type="pct"/>
            <w:gridSpan w:val="11"/>
            <w:shd w:val="clear" w:color="auto" w:fill="auto"/>
            <w:vAlign w:val="center"/>
          </w:tcPr>
          <w:p w:rsidR="00D120E8" w:rsidRPr="00B654AE" w:rsidRDefault="00D120E8" w:rsidP="002377D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377DE">
              <w:rPr>
                <w:rFonts w:ascii="Arial" w:hAnsi="Arial" w:cs="Arial"/>
                <w:sz w:val="18"/>
                <w:szCs w:val="18"/>
              </w:rPr>
              <w:t>Urađen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a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su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094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 mišljenja </w:t>
            </w:r>
          </w:p>
        </w:tc>
      </w:tr>
      <w:tr w:rsidR="00D120E8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FFF66"/>
            <w:vAlign w:val="center"/>
          </w:tcPr>
          <w:p w:rsidR="00D120E8" w:rsidRPr="00B654AE" w:rsidRDefault="00D120E8" w:rsidP="00D120E8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D120E8" w:rsidRPr="00B654AE" w:rsidRDefault="00D120E8" w:rsidP="00D120E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</w:t>
            </w:r>
            <w:proofErr w:type="spellStart"/>
            <w:r w:rsidRPr="00B654AE">
              <w:rPr>
                <w:rFonts w:ascii="Arial" w:hAnsi="Arial" w:cs="Arial"/>
                <w:b/>
                <w:sz w:val="18"/>
                <w:szCs w:val="18"/>
              </w:rPr>
              <w:t>djelimično</w:t>
            </w:r>
            <w:proofErr w:type="spellEnd"/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izvršeno, </w:t>
            </w:r>
          </w:p>
          <w:p w:rsidR="00D120E8" w:rsidRPr="00B654AE" w:rsidRDefault="00D120E8" w:rsidP="00D120E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D120E8" w:rsidRPr="00B654AE" w:rsidRDefault="00D120E8" w:rsidP="00D120E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120E8" w:rsidRPr="00B654AE" w:rsidRDefault="00D120E8" w:rsidP="007E2B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Proračuna za 202</w:t>
            </w:r>
            <w:r w:rsidR="007E2BF0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godinu na temelju prikupljenih i obrađenih podataka od svih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skih korisnika</w:t>
            </w:r>
          </w:p>
        </w:tc>
        <w:tc>
          <w:tcPr>
            <w:tcW w:w="583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120E8" w:rsidRPr="00B654AE" w:rsidRDefault="00D120E8" w:rsidP="007E2BF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DOB-a za 202</w:t>
            </w:r>
            <w:r w:rsidR="007E2BF0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7E2BF0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godinu, na temelju prikupljanih i obrađenih podataka od svih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skih korisnika</w:t>
            </w:r>
          </w:p>
        </w:tc>
        <w:tc>
          <w:tcPr>
            <w:tcW w:w="583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 xml:space="preserve">Odsjek za izradu i izvršenje budžeta </w:t>
            </w:r>
            <w:r w:rsidRPr="00B654AE">
              <w:rPr>
                <w:rFonts w:ascii="Arial" w:hAnsi="Arial" w:cs="Arial"/>
                <w:bCs/>
                <w:sz w:val="18"/>
                <w:szCs w:val="23"/>
              </w:rPr>
              <w:lastRenderedPageBreak/>
              <w:t>i upravljanje javnim rashodima</w:t>
            </w:r>
          </w:p>
        </w:tc>
        <w:tc>
          <w:tcPr>
            <w:tcW w:w="614" w:type="pct"/>
            <w:vAlign w:val="center"/>
          </w:tcPr>
          <w:p w:rsidR="00D120E8" w:rsidRPr="00B654AE" w:rsidRDefault="007E2BF0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  <w:r w:rsidR="00D120E8" w:rsidRPr="00B654AE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120E8" w:rsidRPr="00B654AE" w:rsidRDefault="007E2BF0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objavljivanje Plana javnih nabava na web stranici Ministarstva</w:t>
            </w:r>
          </w:p>
        </w:tc>
        <w:tc>
          <w:tcPr>
            <w:tcW w:w="583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Odluka o pokretanju postupka i objavljivanje Obavijesti o nabavi na portalu Agencije za javnu nabavku</w:t>
            </w:r>
          </w:p>
        </w:tc>
        <w:tc>
          <w:tcPr>
            <w:tcW w:w="583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Objavljivanje tenderske dokumentacije na portalu Agencije za javnu nabavku i provođenje postupka javnih nabavki</w:t>
            </w:r>
          </w:p>
        </w:tc>
        <w:tc>
          <w:tcPr>
            <w:tcW w:w="583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120E8" w:rsidRPr="00B654AE" w:rsidRDefault="00D120E8" w:rsidP="00CA457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Izvještaja o izvršavanju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a za 201</w:t>
            </w:r>
            <w:r w:rsidR="00CA4573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. i kvartalnih izvještaja za 20</w:t>
            </w:r>
            <w:r w:rsidR="00CA4573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na osnovu podataka iz Glavne knjige Trezora  </w:t>
            </w:r>
          </w:p>
        </w:tc>
        <w:tc>
          <w:tcPr>
            <w:tcW w:w="583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računovodstvenu metodologiju i vođenje Glavne knjige Trezora</w:t>
            </w:r>
          </w:p>
        </w:tc>
        <w:tc>
          <w:tcPr>
            <w:tcW w:w="614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D120E8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D120E8" w:rsidRPr="004F3F1D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3F1D">
              <w:rPr>
                <w:rFonts w:ascii="Arial" w:hAnsi="Arial" w:cs="Arial"/>
                <w:sz w:val="18"/>
                <w:szCs w:val="18"/>
              </w:rPr>
              <w:t xml:space="preserve">Kontinuirano praćenje unesenih naloga za isplatu u sistem Trezora, njihova kontrola i izvršenje plaćanja </w:t>
            </w:r>
          </w:p>
        </w:tc>
        <w:tc>
          <w:tcPr>
            <w:tcW w:w="583" w:type="pct"/>
            <w:vAlign w:val="center"/>
          </w:tcPr>
          <w:p w:rsidR="00D120E8" w:rsidRPr="004F3F1D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3F1D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614" w:type="pct"/>
            <w:vAlign w:val="center"/>
          </w:tcPr>
          <w:p w:rsidR="00D120E8" w:rsidRPr="004F3F1D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D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120E8" w:rsidRPr="00B654AE" w:rsidRDefault="00D120E8" w:rsidP="00D120E8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C7870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C7870" w:rsidRPr="004F3F1D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3F1D">
              <w:rPr>
                <w:rFonts w:ascii="Arial" w:hAnsi="Arial" w:cs="Arial"/>
                <w:sz w:val="18"/>
                <w:szCs w:val="18"/>
              </w:rPr>
              <w:t>Investiranje raspoloživih javnih sredstava i praćenje njihovih efekata</w:t>
            </w:r>
          </w:p>
        </w:tc>
        <w:tc>
          <w:tcPr>
            <w:tcW w:w="583" w:type="pct"/>
            <w:vAlign w:val="center"/>
          </w:tcPr>
          <w:p w:rsidR="00EC7870" w:rsidRPr="004F3F1D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F3F1D">
              <w:rPr>
                <w:rFonts w:ascii="Arial" w:hAnsi="Arial" w:cs="Arial"/>
                <w:sz w:val="18"/>
                <w:szCs w:val="18"/>
              </w:rPr>
              <w:t>Odsjek za kontrolu i izvršenje Budžeta</w:t>
            </w:r>
          </w:p>
        </w:tc>
        <w:tc>
          <w:tcPr>
            <w:tcW w:w="614" w:type="pct"/>
            <w:vAlign w:val="center"/>
          </w:tcPr>
          <w:p w:rsidR="00EC7870" w:rsidRPr="004F3F1D" w:rsidRDefault="00EC7870" w:rsidP="00EC7870">
            <w:pPr>
              <w:tabs>
                <w:tab w:val="left" w:pos="360"/>
                <w:tab w:val="center" w:pos="7002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F1D">
              <w:rPr>
                <w:rFonts w:ascii="Arial" w:hAnsi="Arial" w:cs="Arial"/>
                <w:sz w:val="18"/>
                <w:szCs w:val="18"/>
              </w:rPr>
              <w:t>100</w:t>
            </w:r>
            <w:r w:rsidR="004F3F1D" w:rsidRPr="004F3F1D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85" w:type="pct"/>
            <w:gridSpan w:val="13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C7870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Unošenje potrebnih podataka u trezorsku aplikaciju i obrada plaća za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ske korisnike </w:t>
            </w:r>
          </w:p>
        </w:tc>
        <w:tc>
          <w:tcPr>
            <w:tcW w:w="583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centraliziranu obradu plaća</w:t>
            </w:r>
          </w:p>
        </w:tc>
        <w:tc>
          <w:tcPr>
            <w:tcW w:w="614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C7870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Zaprimanje, izrada i izvršenje rješenja o povratu više ili pogrešno uplaćenih sredstava i sudskih izvršnih rješenja na nivou Federacije BiH</w:t>
            </w:r>
          </w:p>
        </w:tc>
        <w:tc>
          <w:tcPr>
            <w:tcW w:w="583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povrat više ili pogrešno uplaćenih prihoda i provođenje sudskih odluka</w:t>
            </w:r>
          </w:p>
        </w:tc>
        <w:tc>
          <w:tcPr>
            <w:tcW w:w="614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C7870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izrada prijedloga rješenja na žalbe izjavljene na prvostupanjska rješenja Porezne uprave i Financijske policije</w:t>
            </w:r>
          </w:p>
        </w:tc>
        <w:tc>
          <w:tcPr>
            <w:tcW w:w="583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Odsjek za drugostupanjski porezno-upravni postupak  </w:t>
            </w:r>
          </w:p>
        </w:tc>
        <w:tc>
          <w:tcPr>
            <w:tcW w:w="614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AF9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D4AF9">
              <w:rPr>
                <w:rFonts w:ascii="Arial" w:hAnsi="Arial" w:cs="Arial"/>
                <w:sz w:val="18"/>
                <w:szCs w:val="18"/>
              </w:rPr>
              <w:t>Zbog velikog broja predmeta koji se svakodnevno dostavljaju na rješavanje, a istovremeno se raspolaže s manjim brojem izvršitelja u žalbenim postupcima od onog koji je nužno potreban za efikasno i blagovremeno rješavanje svih zaprimljenih predmeta za postupanje</w:t>
            </w:r>
          </w:p>
        </w:tc>
        <w:tc>
          <w:tcPr>
            <w:tcW w:w="372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EC7870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1.2.12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C7870" w:rsidRPr="00B654AE" w:rsidRDefault="00EC7870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Odluka o preraspodjeli iz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FBiH s jednog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skog korisnika na drugog prema ukazanoj potrebi</w:t>
            </w:r>
          </w:p>
        </w:tc>
        <w:tc>
          <w:tcPr>
            <w:tcW w:w="583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C7870" w:rsidRPr="00B654AE" w:rsidRDefault="00EC7870" w:rsidP="00EC7870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Odluka o odobravanju korištenja sredstava Tekući transferi drugim nivoima vlasti – Kantoni  i općine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 xml:space="preserve">Izrada konsolidiranog izvještaja o izvršenju 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23"/>
              </w:rPr>
              <w:t>a Federacije BiH, kantona, općina, gradova i izvan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23"/>
              </w:rPr>
              <w:t>skih fondova te praćenje potrošnje svih razina vlasti u Federaciji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konsolidaciju budžeta i financijsko izvještavanje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 xml:space="preserve">Priprema Odluka o izdvajanju sredstava iz Tekuće rezerve na temelju zahtjeva od 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23"/>
              </w:rPr>
              <w:t>skih korisnika i Vlade FBiH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Izrada izvještaja o utrošenim sredstvima Tekuće rezerve Vlade FBiH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Donošenje mišljenja na zahtjev proračunskih korisnika na Zakone, odluke, pravilnike i programe u pogledu potrebnih financijskih sredstava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Praćenje izvršenja Proračuna kroz unos operativnih proračuna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1.2.19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instrukcija za proračunske korisnike u pripremi prijedloga kvartalnih i mjesečnih operativnih planova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izradu i izvršenje budžeta i upravljanje javnim rashodima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Provođenje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Cs/>
                <w:sz w:val="18"/>
              </w:rPr>
              <w:t xml:space="preserve">inspekcijskog nadzora zakonitosti, blagovremenosti i namjenskog korištenja </w:t>
            </w:r>
            <w:r w:rsidRPr="00B654AE"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bCs/>
                <w:sz w:val="18"/>
              </w:rPr>
              <w:t>skih sredstava kojim se nalažu mjere za otklanjanje utvrđenih nezakonitosti i nepravilnosti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Inspekcijski nadzor nad primjenom odredbi Zakona o financijskom poslovanju koje se odnose na ugovore između subjekata javnog prava i poduzetnika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budžetsku inspekciju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6"/>
              </w:rPr>
            </w:pPr>
            <w:r w:rsidRPr="003449CB">
              <w:rPr>
                <w:rFonts w:ascii="Arial" w:hAnsi="Arial" w:cs="Arial"/>
                <w:sz w:val="18"/>
                <w:szCs w:val="16"/>
              </w:rPr>
              <w:t>Izrada plana rada interne revizije za razdoblje 2021-2023. godina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5595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1.2.23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 xml:space="preserve">Izrada godišnjeg plana </w:t>
            </w:r>
            <w:r>
              <w:rPr>
                <w:rFonts w:ascii="Arial" w:hAnsi="Arial" w:cs="Arial"/>
                <w:sz w:val="18"/>
                <w:szCs w:val="16"/>
              </w:rPr>
              <w:t>interne za 2021. godinu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provođenje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revizija kod proračunskih korisnika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 dostavljanje izvještaja revidiranim korisnicima te praćenje provedbe preporuka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Jedinica za internu reviziju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Očitovanje na preporuke Ureda za reviziju FBiH i postupanje po preporukama  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Svi sektori u Ministarstvu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1.2.27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</w:rPr>
              <w:t>Obrada i dostava prijedloga za dodjelu državne pomoći Vijeću za državnu pomoć BiH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Usklađivanje programa državne pomoći i pojedinačnih državnih programa sa Zakonom o sistemima državne pomoći i Uredbom o namjeni, kriterijima i uvjetima za dodjelu državne pomoći u FBiH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1.2.29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Tekući transferi Vijeću za državnu pomoć  </w:t>
            </w:r>
          </w:p>
        </w:tc>
        <w:tc>
          <w:tcPr>
            <w:tcW w:w="583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makroekonomsko planiranje i koordinaciju</w:t>
            </w:r>
          </w:p>
        </w:tc>
        <w:tc>
          <w:tcPr>
            <w:tcW w:w="614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1.3: Razvijanje pravnog i metodološkog okvira za oblast javnih internih financijskih kontrola</w:t>
            </w:r>
          </w:p>
        </w:tc>
      </w:tr>
      <w:tr w:rsidR="00EE3B97" w:rsidRPr="00B654AE" w:rsidTr="00FF200A">
        <w:trPr>
          <w:trHeight w:val="20"/>
        </w:trPr>
        <w:tc>
          <w:tcPr>
            <w:tcW w:w="841" w:type="pct"/>
            <w:gridSpan w:val="6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59" w:type="pct"/>
            <w:gridSpan w:val="33"/>
            <w:shd w:val="clear" w:color="auto" w:fill="FFFF66"/>
            <w:vAlign w:val="center"/>
          </w:tcPr>
          <w:p w:rsidR="005F1F94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B654AE">
              <w:rPr>
                <w:rFonts w:ascii="Arial" w:hAnsi="Arial" w:cs="Arial"/>
                <w:iCs/>
                <w:sz w:val="18"/>
                <w:szCs w:val="18"/>
              </w:rPr>
              <w:t xml:space="preserve">- Odgovornost </w:t>
            </w:r>
            <w:proofErr w:type="spellStart"/>
            <w:r w:rsidRPr="00B654AE">
              <w:rPr>
                <w:rFonts w:ascii="Arial" w:hAnsi="Arial" w:cs="Arial"/>
                <w:iCs/>
                <w:sz w:val="18"/>
                <w:szCs w:val="18"/>
              </w:rPr>
              <w:t>CHJ</w:t>
            </w:r>
            <w:proofErr w:type="spellEnd"/>
            <w:r w:rsidRPr="00B654AE">
              <w:rPr>
                <w:rFonts w:ascii="Arial" w:hAnsi="Arial" w:cs="Arial"/>
                <w:iCs/>
                <w:sz w:val="18"/>
                <w:szCs w:val="18"/>
              </w:rPr>
              <w:t xml:space="preserve"> FMF za pripremu i implementaciju programa obuke i certifikacije internih revizora u Federaciji</w:t>
            </w:r>
          </w:p>
          <w:p w:rsidR="00EE3B97" w:rsidRDefault="005F1F94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-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  <w:r w:rsidR="00EE3B97" w:rsidRPr="00B654A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0F2CD5" w:rsidRPr="00B654AE" w:rsidRDefault="000F2CD5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- </w:t>
            </w:r>
            <w:r w:rsidR="005F1F94" w:rsidRPr="005F1F94">
              <w:rPr>
                <w:rFonts w:ascii="Arial" w:hAnsi="Arial" w:cs="Arial"/>
                <w:iCs/>
                <w:sz w:val="18"/>
                <w:szCs w:val="18"/>
              </w:rPr>
              <w:t>Uvođenje viših standarda kontrole u upravljanju javnim sredstvima</w:t>
            </w:r>
          </w:p>
        </w:tc>
      </w:tr>
      <w:tr w:rsidR="00EE3B97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1C018F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1C018F" w:rsidRPr="009D0D51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metodološki akti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1C018F" w:rsidRPr="00870D41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70D4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1C018F" w:rsidRPr="00870D41" w:rsidRDefault="00B63EBC" w:rsidP="00B63EB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Djelomično </w:t>
            </w:r>
            <w:r w:rsidR="00D61D31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1C018F" w:rsidRPr="00B654AE" w:rsidRDefault="00B63EBC" w:rsidP="00B63E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>Konsolidiran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i</w:t>
            </w: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godišnj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i izvještaj</w:t>
            </w: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interne revizije za 2019. godinu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usvojen je na </w:t>
            </w:r>
            <w:r>
              <w:rPr>
                <w:rFonts w:ascii="Arial" w:hAnsi="Arial" w:cs="Arial"/>
                <w:sz w:val="18"/>
                <w:szCs w:val="18"/>
              </w:rPr>
              <w:t xml:space="preserve">230. sjednici, 17.7.2020., a </w:t>
            </w: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>Konsolidiran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i</w:t>
            </w: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godišnj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i izvještaj</w:t>
            </w: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o funkcioniranju sistema financijskog upravljanja i kontrole za 2019. godinu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usvojen je na </w:t>
            </w:r>
            <w:r>
              <w:rPr>
                <w:rFonts w:ascii="Arial" w:hAnsi="Arial" w:cs="Arial"/>
                <w:sz w:val="18"/>
                <w:szCs w:val="18"/>
              </w:rPr>
              <w:t>238. sjednici, 1.10.2020.</w:t>
            </w:r>
          </w:p>
        </w:tc>
      </w:tr>
      <w:tr w:rsidR="001C018F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1C018F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Uspostavljene jedinice interne revizije u javnom sektoru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1C018F" w:rsidRPr="00870D41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70D41">
              <w:rPr>
                <w:rFonts w:ascii="Arial" w:hAnsi="Arial" w:cs="Arial"/>
                <w:sz w:val="18"/>
                <w:szCs w:val="18"/>
              </w:rPr>
              <w:t xml:space="preserve">70% 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1C018F" w:rsidRPr="00870D41" w:rsidRDefault="001C018F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0D41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E3B9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1C018F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C018F" w:rsidRPr="00B4145D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Strategije razvoja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javnom sektoru u FBiH 2020-2025.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C018F" w:rsidRPr="00B654AE" w:rsidRDefault="005F1F94" w:rsidP="005F1F9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F1F94">
              <w:rPr>
                <w:rFonts w:ascii="Arial" w:hAnsi="Arial" w:cs="Arial"/>
                <w:sz w:val="18"/>
                <w:szCs w:val="18"/>
              </w:rPr>
              <w:t xml:space="preserve">Vlada je Odluku o izradi Strategije razvoja </w:t>
            </w:r>
            <w:proofErr w:type="spellStart"/>
            <w:r w:rsidRPr="005F1F94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5F1F94">
              <w:rPr>
                <w:rFonts w:ascii="Arial" w:hAnsi="Arial" w:cs="Arial"/>
                <w:sz w:val="18"/>
                <w:szCs w:val="18"/>
              </w:rPr>
              <w:t xml:space="preserve">-a u javnom sektoru FBiH 2021 - 2027. donijela na 248. sjednici 22.12.2020. </w:t>
            </w:r>
            <w:r>
              <w:rPr>
                <w:rFonts w:ascii="Arial" w:hAnsi="Arial" w:cs="Arial"/>
                <w:sz w:val="18"/>
                <w:szCs w:val="18"/>
              </w:rPr>
              <w:t xml:space="preserve">Strategija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je već pripremljena i rade se finalne konzultacije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 xml:space="preserve">Ne </w:t>
            </w:r>
          </w:p>
        </w:tc>
      </w:tr>
      <w:tr w:rsidR="001C018F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1.3.2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C018F" w:rsidRPr="00B4145D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>Izrada nove Metodologije rada interne revizije u javnom sektoru u Federaciji 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C018F" w:rsidRPr="001C018F" w:rsidRDefault="001C018F" w:rsidP="00B63E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1F94">
              <w:rPr>
                <w:rFonts w:ascii="Arial" w:hAnsi="Arial" w:cs="Arial"/>
                <w:sz w:val="18"/>
                <w:szCs w:val="18"/>
              </w:rPr>
              <w:t xml:space="preserve">Zbog kašnjenja </w:t>
            </w:r>
            <w:proofErr w:type="spellStart"/>
            <w:r w:rsidRPr="005F1F94">
              <w:rPr>
                <w:rFonts w:ascii="Arial" w:hAnsi="Arial" w:cs="Arial"/>
                <w:sz w:val="18"/>
                <w:szCs w:val="18"/>
              </w:rPr>
              <w:t>PIFC</w:t>
            </w:r>
            <w:proofErr w:type="spellEnd"/>
            <w:r w:rsidRPr="005F1F94">
              <w:rPr>
                <w:rFonts w:ascii="Arial" w:hAnsi="Arial" w:cs="Arial"/>
                <w:sz w:val="18"/>
                <w:szCs w:val="18"/>
              </w:rPr>
              <w:t xml:space="preserve"> projekta, u okviru koje se radi Metodologija, </w:t>
            </w:r>
            <w:r w:rsidR="00B63EBC" w:rsidRPr="005F1F94">
              <w:rPr>
                <w:rFonts w:ascii="Arial" w:hAnsi="Arial" w:cs="Arial"/>
                <w:sz w:val="18"/>
                <w:szCs w:val="18"/>
              </w:rPr>
              <w:t xml:space="preserve">još </w:t>
            </w:r>
            <w:r w:rsidRPr="005F1F94">
              <w:rPr>
                <w:rFonts w:ascii="Arial" w:hAnsi="Arial" w:cs="Arial"/>
                <w:sz w:val="18"/>
                <w:szCs w:val="18"/>
              </w:rPr>
              <w:t>nije završena izrada Metodologije rada interne revizije u javnom sektoru u Federaciji BiH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C018F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1.3.3.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C018F" w:rsidRPr="00B4145D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4145D">
              <w:rPr>
                <w:rFonts w:ascii="Arial" w:eastAsia="Calibri" w:hAnsi="Arial" w:cs="Arial"/>
                <w:sz w:val="18"/>
                <w:szCs w:val="18"/>
              </w:rPr>
              <w:t>Smjernica za provjeru kvalitete rada interne revizije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C018F" w:rsidRPr="00B63EBC" w:rsidRDefault="00870D41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6</w:t>
            </w:r>
            <w:r w:rsidR="001C018F" w:rsidRPr="00B63EB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C018F" w:rsidRPr="00B63EBC" w:rsidRDefault="003B7BB9" w:rsidP="00B63E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Urađen je nacrt Smjernica</w:t>
            </w:r>
            <w:r w:rsidRPr="00B63EBC">
              <w:rPr>
                <w:rFonts w:ascii="Arial" w:eastAsia="Calibri" w:hAnsi="Arial" w:cs="Arial"/>
                <w:sz w:val="18"/>
                <w:szCs w:val="18"/>
              </w:rPr>
              <w:t xml:space="preserve"> za provjeru kvalitete rada interne revizije</w:t>
            </w:r>
            <w:r w:rsidR="005F1F94" w:rsidRPr="00B63EBC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870D41" w:rsidRPr="00B63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F94" w:rsidRPr="00B63EBC">
              <w:rPr>
                <w:rFonts w:ascii="Arial" w:hAnsi="Arial" w:cs="Arial"/>
                <w:sz w:val="18"/>
                <w:szCs w:val="18"/>
              </w:rPr>
              <w:t>ali se s njihov</w:t>
            </w:r>
            <w:r w:rsidR="00B63EBC">
              <w:rPr>
                <w:rFonts w:ascii="Arial" w:hAnsi="Arial" w:cs="Arial"/>
                <w:sz w:val="18"/>
                <w:szCs w:val="18"/>
              </w:rPr>
              <w:t>i</w:t>
            </w:r>
            <w:r w:rsidR="005F1F94" w:rsidRPr="00B63EBC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="00B63EBC">
              <w:rPr>
                <w:rFonts w:ascii="Arial" w:hAnsi="Arial" w:cs="Arial"/>
                <w:sz w:val="18"/>
                <w:szCs w:val="18"/>
              </w:rPr>
              <w:t>finaliziranjem</w:t>
            </w:r>
            <w:r w:rsidR="005F1F94" w:rsidRPr="00B63EBC">
              <w:rPr>
                <w:rFonts w:ascii="Arial" w:hAnsi="Arial" w:cs="Arial"/>
                <w:sz w:val="18"/>
                <w:szCs w:val="18"/>
              </w:rPr>
              <w:t xml:space="preserve"> kasni </w:t>
            </w:r>
            <w:r w:rsidR="00870D41" w:rsidRPr="00B63EBC">
              <w:rPr>
                <w:rFonts w:ascii="Arial" w:hAnsi="Arial" w:cs="Arial"/>
                <w:sz w:val="18"/>
                <w:szCs w:val="18"/>
              </w:rPr>
              <w:t xml:space="preserve">zbog </w:t>
            </w:r>
            <w:proofErr w:type="spellStart"/>
            <w:r w:rsidR="00870D41" w:rsidRPr="00B63EBC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="00870D41" w:rsidRPr="00B63E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63EBC" w:rsidRPr="00B63EBC"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  <w:r w:rsidR="00870D41" w:rsidRPr="00B63E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C018F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C018F" w:rsidRPr="00B4145D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145D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4145D">
              <w:rPr>
                <w:rFonts w:ascii="Arial" w:eastAsia="Calibri" w:hAnsi="Arial" w:cs="Arial"/>
                <w:sz w:val="18"/>
                <w:szCs w:val="18"/>
              </w:rPr>
              <w:t>Smje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rnica za provjeru kvalitete financijskog upravljanja i kontrole </w:t>
            </w:r>
            <w:r w:rsidRPr="00B4145D">
              <w:rPr>
                <w:rFonts w:ascii="Arial" w:eastAsia="Calibri" w:hAnsi="Arial" w:cs="Arial"/>
                <w:sz w:val="18"/>
                <w:szCs w:val="18"/>
              </w:rPr>
              <w:t>u javnom sektoru u Federaciji 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C018F" w:rsidRPr="00B63EBC" w:rsidRDefault="00870D41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6</w:t>
            </w:r>
            <w:r w:rsidR="001C018F" w:rsidRPr="00B63EB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C018F" w:rsidRPr="00B63EBC" w:rsidRDefault="003B7BB9" w:rsidP="00B63EB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Urađene su konzultacije s relevantnim sudionicima</w:t>
            </w:r>
            <w:r w:rsidR="005F1F94" w:rsidRPr="00B63EBC">
              <w:rPr>
                <w:rFonts w:ascii="Arial" w:hAnsi="Arial" w:cs="Arial"/>
                <w:sz w:val="18"/>
                <w:szCs w:val="18"/>
              </w:rPr>
              <w:t xml:space="preserve"> procesa kao i nacrt, ali se</w:t>
            </w:r>
            <w:r w:rsidR="00B63EBC" w:rsidRPr="00B63EBC">
              <w:rPr>
                <w:rFonts w:ascii="Arial" w:hAnsi="Arial" w:cs="Arial"/>
                <w:sz w:val="18"/>
                <w:szCs w:val="18"/>
              </w:rPr>
              <w:t xml:space="preserve"> kasni</w:t>
            </w:r>
            <w:r w:rsidR="005F1F94" w:rsidRPr="00B63EBC">
              <w:rPr>
                <w:rFonts w:ascii="Arial" w:hAnsi="Arial" w:cs="Arial"/>
                <w:sz w:val="18"/>
                <w:szCs w:val="18"/>
              </w:rPr>
              <w:t xml:space="preserve"> s </w:t>
            </w:r>
            <w:r w:rsidR="00B63EBC">
              <w:rPr>
                <w:rFonts w:ascii="Arial" w:hAnsi="Arial" w:cs="Arial"/>
                <w:sz w:val="18"/>
                <w:szCs w:val="18"/>
              </w:rPr>
              <w:t>konačnom izradom</w:t>
            </w:r>
            <w:r w:rsidRPr="00B63EBC">
              <w:rPr>
                <w:rFonts w:ascii="Arial" w:hAnsi="Arial" w:cs="Arial"/>
                <w:sz w:val="18"/>
                <w:szCs w:val="18"/>
              </w:rPr>
              <w:t xml:space="preserve"> zbog </w:t>
            </w:r>
            <w:proofErr w:type="spellStart"/>
            <w:r w:rsidRPr="00B63EBC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Pr="00B63E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63EBC" w:rsidRPr="00B63EBC"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:rsidR="001C018F" w:rsidRPr="00B654AE" w:rsidRDefault="001C018F" w:rsidP="001C018F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Izrada 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dokumenta</w:t>
            </w:r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o s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u</w:t>
            </w:r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radnji </w:t>
            </w:r>
            <w:proofErr w:type="spellStart"/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>CHJ</w:t>
            </w:r>
            <w:proofErr w:type="spellEnd"/>
            <w:r w:rsidRPr="008400BC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 budžetske inspekcije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>Provođenje postupka certifikacije internih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revizora za javni sektor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Vođenje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>Regist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ra certificiranih </w:t>
            </w: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internih revizora za javni sektor u Federaciji</w:t>
            </w: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 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1C018F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0F2CD5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EE3B97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Vođenje Registra koordinatora za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eastAsia="bs-Latn-BA"/>
              </w:rPr>
              <w:t>FUK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1C018F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0F2CD5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0F2CD5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interne revizije za 2019. godinu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0F2CD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0F2CD5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1.3.10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0F2CD5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F2CD5">
              <w:rPr>
                <w:rFonts w:ascii="Arial" w:hAnsi="Arial" w:cs="Arial"/>
                <w:sz w:val="18"/>
                <w:szCs w:val="20"/>
                <w:lang w:eastAsia="bs-Latn-BA"/>
              </w:rPr>
              <w:t>Izrada Konsolidiranog godišnjeg izvještaja o funkcioniranju sistema financijskog upravljanja i kontrole za 2019. godinu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0F2CD5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1C018F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C018F" w:rsidRPr="00F752F5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20"/>
                <w:lang w:eastAsia="bs-Latn-BA"/>
              </w:rPr>
              <w:t xml:space="preserve">Provođenje obuka i radionica iz oblasti </w:t>
            </w:r>
            <w:r w:rsidRPr="00F752F5">
              <w:rPr>
                <w:rFonts w:ascii="Arial" w:eastAsia="Calibri" w:hAnsi="Arial" w:cs="Arial"/>
                <w:sz w:val="18"/>
                <w:szCs w:val="18"/>
              </w:rPr>
              <w:t>financijskog upravljanja i kontrole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1C018F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1.3.12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1C018F" w:rsidRPr="00F752F5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Provođenje obuka i radionica iz oblasti interne revizije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Centralna harmonizacijska jedinica  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C018F" w:rsidRPr="00B654AE" w:rsidRDefault="001C018F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1.4: Efikasno upravljanje dugom </w:t>
            </w:r>
          </w:p>
        </w:tc>
      </w:tr>
      <w:tr w:rsidR="00EE3B97" w:rsidRPr="00B654AE" w:rsidTr="00FF200A">
        <w:trPr>
          <w:trHeight w:val="20"/>
        </w:trPr>
        <w:tc>
          <w:tcPr>
            <w:tcW w:w="943" w:type="pct"/>
            <w:gridSpan w:val="10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057" w:type="pct"/>
            <w:gridSpan w:val="29"/>
            <w:shd w:val="clear" w:color="auto" w:fill="FFFF66"/>
            <w:vAlign w:val="center"/>
          </w:tcPr>
          <w:p w:rsidR="00EE3B97" w:rsidRPr="005F1F94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5F1F94">
              <w:rPr>
                <w:rFonts w:ascii="Arial" w:hAnsi="Arial" w:cs="Arial"/>
                <w:sz w:val="18"/>
                <w:szCs w:val="18"/>
              </w:rPr>
              <w:t>Donošenje Strategije upravljanja dugom u razdoblju 20</w:t>
            </w:r>
            <w:r w:rsidR="00DD5109" w:rsidRPr="005F1F94">
              <w:rPr>
                <w:rFonts w:ascii="Arial" w:hAnsi="Arial" w:cs="Arial"/>
                <w:sz w:val="18"/>
                <w:szCs w:val="18"/>
              </w:rPr>
              <w:t>20</w:t>
            </w:r>
            <w:r w:rsidRPr="005F1F94">
              <w:rPr>
                <w:rFonts w:ascii="Arial" w:hAnsi="Arial" w:cs="Arial"/>
                <w:sz w:val="18"/>
                <w:szCs w:val="18"/>
              </w:rPr>
              <w:t>-202</w:t>
            </w:r>
            <w:r w:rsidR="00DD5109" w:rsidRPr="005F1F94">
              <w:rPr>
                <w:rFonts w:ascii="Arial" w:hAnsi="Arial" w:cs="Arial"/>
                <w:sz w:val="18"/>
                <w:szCs w:val="18"/>
              </w:rPr>
              <w:t>2</w:t>
            </w:r>
            <w:r w:rsidRPr="005F1F9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3B97" w:rsidRPr="005F1F94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F1F94">
              <w:rPr>
                <w:rFonts w:ascii="Arial" w:hAnsi="Arial" w:cs="Arial"/>
                <w:sz w:val="18"/>
                <w:szCs w:val="18"/>
              </w:rPr>
              <w:t>- Ostvarivanje transparentnosti objavom kvartalnih izvještaja o dugu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F1F94">
              <w:rPr>
                <w:rFonts w:ascii="Arial" w:hAnsi="Arial" w:cs="Arial"/>
                <w:sz w:val="18"/>
                <w:szCs w:val="18"/>
              </w:rPr>
              <w:t xml:space="preserve">- Kontrola visine zaduživanja kod nižih razina vlasti 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86" w:type="pct"/>
            <w:gridSpan w:val="3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2" w:type="pct"/>
            <w:gridSpan w:val="9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lastRenderedPageBreak/>
              <w:t>Realizirani rezultat</w:t>
            </w:r>
          </w:p>
        </w:tc>
        <w:tc>
          <w:tcPr>
            <w:tcW w:w="1179" w:type="pct"/>
            <w:gridSpan w:val="6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8A1C5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Izrađena Strategija za upravljanje dugom 20</w:t>
            </w:r>
            <w:r w:rsidR="008A1C5B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>. – 202</w:t>
            </w:r>
            <w:r w:rsidR="008A1C5B">
              <w:rPr>
                <w:rFonts w:ascii="Arial" w:hAnsi="Arial" w:cs="Arial"/>
                <w:sz w:val="18"/>
                <w:szCs w:val="18"/>
              </w:rPr>
              <w:t>2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8A1C5B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 xml:space="preserve">Strategija usvojena na Vladi 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A1C5B" w:rsidRDefault="00EE3B97" w:rsidP="00DD51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>Strategija upravljanja dugom 20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20</w:t>
            </w:r>
            <w:r w:rsidRPr="00DD5109">
              <w:rPr>
                <w:rFonts w:ascii="Arial" w:hAnsi="Arial" w:cs="Arial"/>
                <w:sz w:val="18"/>
                <w:szCs w:val="18"/>
              </w:rPr>
              <w:t>.-202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2</w:t>
            </w:r>
            <w:r w:rsidRPr="00DD5109">
              <w:rPr>
                <w:rFonts w:ascii="Arial" w:hAnsi="Arial" w:cs="Arial"/>
                <w:sz w:val="18"/>
                <w:szCs w:val="18"/>
              </w:rPr>
              <w:t xml:space="preserve">. usvojena na 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215</w:t>
            </w:r>
            <w:r w:rsidRPr="00DD5109">
              <w:rPr>
                <w:rFonts w:ascii="Arial" w:hAnsi="Arial" w:cs="Arial"/>
                <w:sz w:val="18"/>
                <w:szCs w:val="18"/>
              </w:rPr>
              <w:t>. sjednici 1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9</w:t>
            </w:r>
            <w:r w:rsidRPr="00DD5109">
              <w:rPr>
                <w:rFonts w:ascii="Arial" w:hAnsi="Arial" w:cs="Arial"/>
                <w:sz w:val="18"/>
                <w:szCs w:val="18"/>
              </w:rPr>
              <w:t>.3.20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20</w:t>
            </w:r>
            <w:r w:rsidRPr="008A1C5B"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8A1C5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Izvještaj o izvršenju Strategije za upravljanje dugom 201</w:t>
            </w:r>
            <w:r w:rsidR="008A1C5B">
              <w:rPr>
                <w:rFonts w:ascii="Arial" w:hAnsi="Arial" w:cs="Arial"/>
                <w:sz w:val="18"/>
                <w:szCs w:val="18"/>
              </w:rPr>
              <w:t>9</w:t>
            </w:r>
            <w:r w:rsidR="000F2C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- 202</w:t>
            </w:r>
            <w:r w:rsidR="008A1C5B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B63EBC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Vlada Izvještaj primila k znanju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B63EBC" w:rsidRDefault="00DA0513" w:rsidP="00DA051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Djelomično r</w:t>
            </w:r>
            <w:r w:rsidR="00EE3B97" w:rsidRPr="00B63EBC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A1C5B" w:rsidRDefault="00EE3B97" w:rsidP="00DA051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DD51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 godišnji plan </w:t>
            </w:r>
            <w:r w:rsidR="00DD5109">
              <w:rPr>
                <w:rFonts w:ascii="Arial" w:hAnsi="Arial" w:cs="Arial"/>
                <w:sz w:val="18"/>
                <w:szCs w:val="18"/>
              </w:rPr>
              <w:t>zaduživanja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20</w:t>
            </w:r>
            <w:r w:rsidR="008A1C5B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8A1C5B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>Objavljen na web stranici Federalnog ministarstva financija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A1C5B" w:rsidRDefault="00EE3B97" w:rsidP="00DD51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 xml:space="preserve">Plan je usvojen na 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215</w:t>
            </w:r>
            <w:r w:rsidRPr="00DD5109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19</w:t>
            </w:r>
            <w:r w:rsidRPr="00DD5109">
              <w:rPr>
                <w:rFonts w:ascii="Arial" w:hAnsi="Arial" w:cs="Arial"/>
                <w:sz w:val="18"/>
                <w:szCs w:val="18"/>
              </w:rPr>
              <w:t>.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3</w:t>
            </w:r>
            <w:r w:rsidRPr="00DD5109">
              <w:rPr>
                <w:rFonts w:ascii="Arial" w:hAnsi="Arial" w:cs="Arial"/>
                <w:sz w:val="18"/>
                <w:szCs w:val="18"/>
              </w:rPr>
              <w:t>.20</w:t>
            </w:r>
            <w:r w:rsidR="00DD5109" w:rsidRPr="00DD5109">
              <w:rPr>
                <w:rFonts w:ascii="Arial" w:hAnsi="Arial" w:cs="Arial"/>
                <w:sz w:val="18"/>
                <w:szCs w:val="18"/>
              </w:rPr>
              <w:t>20</w:t>
            </w:r>
            <w:r w:rsidRPr="00DD51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izrađenih Odluka o davanju suglasnosti za prihvaćanje kredita za financiranje projekata u FBiH 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8D3A84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D3A84">
              <w:rPr>
                <w:rFonts w:ascii="Arial" w:hAnsi="Arial" w:cs="Arial"/>
                <w:sz w:val="18"/>
                <w:szCs w:val="18"/>
              </w:rPr>
              <w:t xml:space="preserve">Odluke usvojene od strane Vlade FBiH 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8D3A84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3A84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D3A84" w:rsidRDefault="00EE3B97" w:rsidP="008D3A8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D3A84">
              <w:rPr>
                <w:rFonts w:ascii="Arial" w:hAnsi="Arial" w:cs="Arial"/>
                <w:sz w:val="18"/>
                <w:szCs w:val="18"/>
              </w:rPr>
              <w:t xml:space="preserve">Usvojeno je </w:t>
            </w:r>
            <w:r w:rsidR="008D3A84" w:rsidRPr="008D3A84">
              <w:rPr>
                <w:rFonts w:ascii="Arial" w:hAnsi="Arial" w:cs="Arial"/>
                <w:sz w:val="18"/>
                <w:szCs w:val="18"/>
              </w:rPr>
              <w:t>15</w:t>
            </w:r>
            <w:r w:rsidRPr="008D3A84">
              <w:rPr>
                <w:rFonts w:ascii="Arial" w:hAnsi="Arial" w:cs="Arial"/>
                <w:sz w:val="18"/>
                <w:szCs w:val="18"/>
              </w:rPr>
              <w:t xml:space="preserve"> Odluka i 1</w:t>
            </w:r>
            <w:r w:rsidR="008D3A84" w:rsidRPr="008D3A84">
              <w:rPr>
                <w:rFonts w:ascii="Arial" w:hAnsi="Arial" w:cs="Arial"/>
                <w:sz w:val="18"/>
                <w:szCs w:val="18"/>
              </w:rPr>
              <w:t>7</w:t>
            </w:r>
            <w:r w:rsidRPr="008D3A84">
              <w:rPr>
                <w:rFonts w:ascii="Arial" w:hAnsi="Arial" w:cs="Arial"/>
                <w:sz w:val="18"/>
                <w:szCs w:val="18"/>
              </w:rPr>
              <w:t xml:space="preserve"> Informacija o kreditima međunarodnih </w:t>
            </w:r>
            <w:r w:rsidR="008D3A84" w:rsidRPr="008D3A84">
              <w:rPr>
                <w:rFonts w:ascii="Arial" w:hAnsi="Arial" w:cs="Arial"/>
                <w:sz w:val="18"/>
                <w:szCs w:val="18"/>
              </w:rPr>
              <w:t xml:space="preserve">financijskih </w:t>
            </w:r>
            <w:r w:rsidRPr="008D3A84">
              <w:rPr>
                <w:rFonts w:ascii="Arial" w:hAnsi="Arial" w:cs="Arial"/>
                <w:sz w:val="18"/>
                <w:szCs w:val="18"/>
              </w:rPr>
              <w:t xml:space="preserve">institucija i kreditnim zahtjevima  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Broj odluka o sufinanciranju projekata 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8A1C5B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3A84">
              <w:rPr>
                <w:rFonts w:ascii="Arial" w:hAnsi="Arial" w:cs="Arial"/>
                <w:sz w:val="18"/>
                <w:szCs w:val="18"/>
              </w:rPr>
              <w:t>Odluke usvojene od strane Vlade FBiH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A1C5B" w:rsidRDefault="00EE3B97" w:rsidP="000F2CD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CD5">
              <w:rPr>
                <w:rFonts w:ascii="Arial" w:hAnsi="Arial" w:cs="Arial"/>
                <w:sz w:val="18"/>
                <w:szCs w:val="18"/>
              </w:rPr>
              <w:t>Usvojen</w:t>
            </w:r>
            <w:r w:rsidR="000F2CD5" w:rsidRPr="000F2CD5">
              <w:rPr>
                <w:rFonts w:ascii="Arial" w:hAnsi="Arial" w:cs="Arial"/>
                <w:sz w:val="18"/>
                <w:szCs w:val="18"/>
              </w:rPr>
              <w:t>e</w:t>
            </w:r>
            <w:r w:rsidRPr="000F2C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CD5" w:rsidRPr="000F2CD5">
              <w:rPr>
                <w:rFonts w:ascii="Arial" w:hAnsi="Arial" w:cs="Arial"/>
                <w:sz w:val="18"/>
                <w:szCs w:val="18"/>
              </w:rPr>
              <w:t>su</w:t>
            </w:r>
            <w:r w:rsidRPr="000F2C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CD5" w:rsidRPr="000F2CD5">
              <w:rPr>
                <w:rFonts w:ascii="Arial" w:hAnsi="Arial" w:cs="Arial"/>
                <w:sz w:val="18"/>
                <w:szCs w:val="18"/>
              </w:rPr>
              <w:t>4</w:t>
            </w:r>
            <w:r w:rsidRPr="000F2CD5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 w:rsidR="000F2CD5" w:rsidRPr="000F2CD5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Informacija o vanjskom i unutarnjem dugu sa stanjem na dan 31.12.201</w:t>
            </w:r>
            <w:r w:rsidR="00882403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8A1C5B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>Informacija razmatrana na Vladi FBiH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A1C5B" w:rsidRDefault="00EE3B97" w:rsidP="00BF58F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 xml:space="preserve">Informacija je primljena k znanju na </w:t>
            </w:r>
            <w:r w:rsidR="00BF58FD" w:rsidRPr="00BF58FD">
              <w:rPr>
                <w:rFonts w:ascii="Arial" w:hAnsi="Arial" w:cs="Arial"/>
                <w:sz w:val="18"/>
                <w:szCs w:val="18"/>
              </w:rPr>
              <w:t>228</w:t>
            </w:r>
            <w:r w:rsidRPr="00BF58FD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  <w:r w:rsidR="00BF58FD" w:rsidRPr="00BF58FD">
              <w:rPr>
                <w:rFonts w:ascii="Arial" w:hAnsi="Arial" w:cs="Arial"/>
                <w:sz w:val="18"/>
                <w:szCs w:val="18"/>
              </w:rPr>
              <w:t>2</w:t>
            </w:r>
            <w:r w:rsidRPr="00BF58FD">
              <w:rPr>
                <w:rFonts w:ascii="Arial" w:hAnsi="Arial" w:cs="Arial"/>
                <w:sz w:val="18"/>
                <w:szCs w:val="18"/>
              </w:rPr>
              <w:t>.</w:t>
            </w:r>
            <w:r w:rsidR="00BF58FD" w:rsidRPr="00BF58FD">
              <w:rPr>
                <w:rFonts w:ascii="Arial" w:hAnsi="Arial" w:cs="Arial"/>
                <w:sz w:val="18"/>
                <w:szCs w:val="18"/>
              </w:rPr>
              <w:t>7</w:t>
            </w:r>
            <w:r w:rsidRPr="00BF58FD">
              <w:rPr>
                <w:rFonts w:ascii="Arial" w:hAnsi="Arial" w:cs="Arial"/>
                <w:sz w:val="18"/>
                <w:szCs w:val="18"/>
              </w:rPr>
              <w:t>.20</w:t>
            </w:r>
            <w:r w:rsidR="00BF58FD" w:rsidRPr="00BF58FD">
              <w:rPr>
                <w:rFonts w:ascii="Arial" w:hAnsi="Arial" w:cs="Arial"/>
                <w:sz w:val="18"/>
                <w:szCs w:val="18"/>
              </w:rPr>
              <w:t>20</w:t>
            </w:r>
            <w:r w:rsidRPr="00BF58F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Odluka o gotovinskim isplatama verificiranih tražbina po osnovi stare devizne štednje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Odluka usvojena od strane Vlade FBiH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2178B6" w:rsidRDefault="00EE3B97" w:rsidP="002178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Odluka je usvojena na </w:t>
            </w:r>
            <w:r w:rsidR="002178B6" w:rsidRPr="002178B6">
              <w:rPr>
                <w:rFonts w:ascii="Arial" w:hAnsi="Arial" w:cs="Arial"/>
                <w:sz w:val="18"/>
                <w:szCs w:val="18"/>
              </w:rPr>
              <w:t>216</w:t>
            </w:r>
            <w:r w:rsidRPr="002178B6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2178B6" w:rsidRPr="002178B6">
              <w:rPr>
                <w:rFonts w:ascii="Arial" w:hAnsi="Arial" w:cs="Arial"/>
                <w:sz w:val="18"/>
                <w:szCs w:val="18"/>
              </w:rPr>
              <w:t xml:space="preserve">26.3.2020. 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Smanjen verificirani iznos po osnovi računa stare devizne štednje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B63EBC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2%</w:t>
            </w:r>
            <w:r w:rsidR="008A3E23" w:rsidRPr="00B63E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B63EBC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EBC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A1C5B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Dane suglasnosti Ministarstvu financija i trezora za prijenos sredstava Federacije BiH za izmirenje obaveza po vanjskom dugu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8A1C5B" w:rsidRDefault="00EE3B97" w:rsidP="00EE3B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F2CD5">
              <w:rPr>
                <w:rFonts w:ascii="Arial" w:hAnsi="Arial" w:cs="Arial"/>
                <w:sz w:val="18"/>
                <w:szCs w:val="18"/>
              </w:rPr>
              <w:t xml:space="preserve">Iznos izvršenih plaćanja u ugovorenom roku na osnovu suglasnosti za prijenos sredstava kako bi se izmirile obaveze po vanjskom dugu 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8A1C5B" w:rsidRDefault="00066AB3" w:rsidP="00066AB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66AB3">
              <w:rPr>
                <w:rFonts w:ascii="Arial" w:hAnsi="Arial" w:cs="Arial"/>
                <w:sz w:val="18"/>
                <w:szCs w:val="18"/>
              </w:rPr>
              <w:t xml:space="preserve">U 2020. godini plaćeno je 489.253.020,39 KM obaveza po osnovi vanjskog duga </w:t>
            </w:r>
          </w:p>
        </w:tc>
      </w:tr>
      <w:tr w:rsidR="00EE3B97" w:rsidRPr="00B654AE" w:rsidTr="00870D41">
        <w:trPr>
          <w:trHeight w:val="20"/>
        </w:trPr>
        <w:tc>
          <w:tcPr>
            <w:tcW w:w="1443" w:type="pct"/>
            <w:gridSpan w:val="21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Iznos obaveza Federacije BiH iz osnove unutarnjeg duga</w:t>
            </w:r>
          </w:p>
        </w:tc>
        <w:tc>
          <w:tcPr>
            <w:tcW w:w="1186" w:type="pct"/>
            <w:gridSpan w:val="3"/>
            <w:shd w:val="clear" w:color="auto" w:fill="auto"/>
            <w:vAlign w:val="center"/>
          </w:tcPr>
          <w:p w:rsidR="00EE3B97" w:rsidRPr="00066AB3" w:rsidRDefault="00EE3B97" w:rsidP="00EE3B97">
            <w:pPr>
              <w:rPr>
                <w:rFonts w:ascii="Arial" w:hAnsi="Arial" w:cs="Arial"/>
                <w:sz w:val="18"/>
                <w:szCs w:val="18"/>
              </w:rPr>
            </w:pPr>
            <w:r w:rsidRPr="00066AB3">
              <w:rPr>
                <w:rFonts w:ascii="Arial" w:hAnsi="Arial" w:cs="Arial"/>
                <w:sz w:val="18"/>
                <w:szCs w:val="18"/>
              </w:rPr>
              <w:t>Iznos plaćenih obaveza FBiH iz osnove unutarnjeg duga</w:t>
            </w:r>
          </w:p>
        </w:tc>
        <w:tc>
          <w:tcPr>
            <w:tcW w:w="1192" w:type="pct"/>
            <w:gridSpan w:val="9"/>
            <w:shd w:val="clear" w:color="auto" w:fill="auto"/>
            <w:vAlign w:val="center"/>
          </w:tcPr>
          <w:p w:rsidR="00EE3B97" w:rsidRPr="00066AB3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AB3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79" w:type="pct"/>
            <w:gridSpan w:val="6"/>
            <w:shd w:val="clear" w:color="auto" w:fill="auto"/>
            <w:vAlign w:val="center"/>
          </w:tcPr>
          <w:p w:rsidR="00EE3B97" w:rsidRPr="00066AB3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66AB3">
              <w:rPr>
                <w:rFonts w:ascii="Arial" w:hAnsi="Arial" w:cs="Arial"/>
                <w:sz w:val="18"/>
                <w:szCs w:val="18"/>
              </w:rPr>
              <w:t xml:space="preserve">Iznos plaćenih obaveza iz osnove unutarnjeg duga iznosi </w:t>
            </w:r>
            <w:r w:rsidR="00066AB3" w:rsidRPr="00066AB3">
              <w:rPr>
                <w:rFonts w:ascii="Arial" w:hAnsi="Arial" w:cs="Arial"/>
                <w:sz w:val="18"/>
                <w:szCs w:val="18"/>
              </w:rPr>
              <w:t>254.384.269</w:t>
            </w:r>
            <w:r w:rsidRPr="00066AB3">
              <w:rPr>
                <w:rFonts w:ascii="Arial" w:hAnsi="Arial" w:cs="Arial"/>
                <w:sz w:val="18"/>
                <w:szCs w:val="18"/>
              </w:rPr>
              <w:t xml:space="preserve">,00 KM </w:t>
            </w:r>
          </w:p>
        </w:tc>
      </w:tr>
      <w:tr w:rsidR="00EE3B9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</w:t>
            </w:r>
            <w:proofErr w:type="spellStart"/>
            <w:r w:rsidRPr="00B654AE">
              <w:rPr>
                <w:rFonts w:ascii="Arial" w:hAnsi="Arial" w:cs="Arial"/>
                <w:b/>
                <w:sz w:val="18"/>
                <w:szCs w:val="18"/>
              </w:rPr>
              <w:t>djelimično</w:t>
            </w:r>
            <w:proofErr w:type="spellEnd"/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izvršeno, </w:t>
            </w:r>
          </w:p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EE3B97" w:rsidRPr="00B654AE" w:rsidRDefault="00EE3B97" w:rsidP="00EE3B9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Strat</w:t>
            </w:r>
            <w:r w:rsidR="00882403">
              <w:rPr>
                <w:rFonts w:ascii="Arial" w:hAnsi="Arial" w:cs="Arial"/>
                <w:sz w:val="18"/>
                <w:szCs w:val="18"/>
              </w:rPr>
              <w:t>egije za upravljanje dugom 2020 – 2022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>Da</w:t>
            </w:r>
            <w:r w:rsidRPr="0088240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projekta u Federaciji</w:t>
            </w:r>
          </w:p>
        </w:tc>
        <w:tc>
          <w:tcPr>
            <w:tcW w:w="583" w:type="pct"/>
            <w:shd w:val="clear" w:color="auto" w:fill="auto"/>
          </w:tcPr>
          <w:p w:rsidR="00EE3B97" w:rsidRPr="00B654AE" w:rsidRDefault="00EE3B97" w:rsidP="00EE3B97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Informacija uz Odluke o davanju suglasnosti za prihvaćanje kredita za financiranje projekata u Federaciji</w:t>
            </w:r>
          </w:p>
        </w:tc>
        <w:tc>
          <w:tcPr>
            <w:tcW w:w="583" w:type="pct"/>
            <w:shd w:val="clear" w:color="auto" w:fill="auto"/>
          </w:tcPr>
          <w:p w:rsidR="00EE3B97" w:rsidRPr="00B654AE" w:rsidRDefault="00EE3B97" w:rsidP="00EE3B97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1.4.4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Zaključivanje ugovora o kreditima međunarodnih financijskih institucija i bilateralnih kreditora i zaključivanje podugovora sa krajnjim korisnicima</w:t>
            </w:r>
          </w:p>
        </w:tc>
        <w:tc>
          <w:tcPr>
            <w:tcW w:w="583" w:type="pct"/>
            <w:shd w:val="clear" w:color="auto" w:fill="auto"/>
          </w:tcPr>
          <w:p w:rsidR="00EE3B97" w:rsidRPr="00B654AE" w:rsidRDefault="00EE3B97" w:rsidP="00EE3B97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Izrada Odluka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583" w:type="pct"/>
            <w:shd w:val="clear" w:color="auto" w:fill="auto"/>
          </w:tcPr>
          <w:p w:rsidR="00EE3B97" w:rsidRPr="00B654AE" w:rsidRDefault="00EE3B97" w:rsidP="00EE3B97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Učešće u pregovorima o novim sporazumima za financiranje razvojnih projekata u FBiH</w:t>
            </w:r>
          </w:p>
        </w:tc>
        <w:tc>
          <w:tcPr>
            <w:tcW w:w="583" w:type="pct"/>
            <w:shd w:val="clear" w:color="auto" w:fill="auto"/>
          </w:tcPr>
          <w:p w:rsidR="00EE3B97" w:rsidRPr="00B654AE" w:rsidRDefault="00EE3B97" w:rsidP="00EE3B97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mišljenja na prijedloge nacrta međunarodnih ugovora i sporazuma i priprema mišljenja i izjašnjenja po različitim dokumentima međunarodnih financijskih institucija</w:t>
            </w:r>
          </w:p>
        </w:tc>
        <w:tc>
          <w:tcPr>
            <w:tcW w:w="583" w:type="pct"/>
            <w:shd w:val="clear" w:color="auto" w:fill="auto"/>
          </w:tcPr>
          <w:p w:rsidR="00EE3B97" w:rsidRPr="00B654AE" w:rsidRDefault="00EE3B97" w:rsidP="00EE3B97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Odobravanje plaćanja troškova po projektima u implementaciji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prethodnih odobrenja, mišljenja i izjašnjenja  kod zaduživanja na osnovu  podataka koji se ažuriraju u bazama podataka u Sektoru za upravljanje dugom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Praćenje, slanje opomena i pravovremeno evidentiranje izmirenja obaveza krajnjih korisnika prema kreditorima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kvartalnih izvještaja o dugu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2178B6" w:rsidRDefault="00EE3B97" w:rsidP="002178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godišnjeg plana </w:t>
            </w:r>
            <w:r w:rsidR="002178B6">
              <w:rPr>
                <w:rFonts w:ascii="Arial" w:hAnsi="Arial" w:cs="Arial"/>
                <w:sz w:val="18"/>
                <w:szCs w:val="18"/>
              </w:rPr>
              <w:t>zaduživanja</w:t>
            </w:r>
            <w:r w:rsidR="002178B6"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za 20</w:t>
            </w:r>
            <w:r w:rsidR="00882403">
              <w:rPr>
                <w:rFonts w:ascii="Arial" w:hAnsi="Arial" w:cs="Arial"/>
                <w:sz w:val="18"/>
                <w:szCs w:val="18"/>
              </w:rPr>
              <w:t>20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882403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5109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4A05CC" w:rsidRDefault="00EE3B97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>Izrada Izvještaja o izvršenju Stra</w:t>
            </w:r>
            <w:r w:rsidR="00882403" w:rsidRPr="004A05CC">
              <w:rPr>
                <w:rFonts w:ascii="Arial" w:hAnsi="Arial" w:cs="Arial"/>
                <w:sz w:val="18"/>
                <w:szCs w:val="18"/>
              </w:rPr>
              <w:t>tegije za upravljanje dugom 2019</w:t>
            </w:r>
            <w:r w:rsidRPr="004A05CC">
              <w:rPr>
                <w:rFonts w:ascii="Arial" w:hAnsi="Arial" w:cs="Arial"/>
                <w:sz w:val="18"/>
                <w:szCs w:val="18"/>
              </w:rPr>
              <w:t>.- 202</w:t>
            </w:r>
            <w:r w:rsidR="00882403" w:rsidRPr="004A05CC">
              <w:rPr>
                <w:rFonts w:ascii="Arial" w:hAnsi="Arial" w:cs="Arial"/>
                <w:sz w:val="18"/>
                <w:szCs w:val="18"/>
              </w:rPr>
              <w:t>1</w:t>
            </w:r>
            <w:r w:rsidRPr="004A05CC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4A05CC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4A05CC" w:rsidRDefault="005F1F94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>8</w:t>
            </w:r>
            <w:r w:rsidR="00EE3B97" w:rsidRPr="004A05C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4A05CC" w:rsidRDefault="005F1F94" w:rsidP="004A05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 xml:space="preserve">Urađen je nacrt Izvještaja, ali zbog otežanog rada uslijed djelovanja </w:t>
            </w:r>
            <w:proofErr w:type="spellStart"/>
            <w:r w:rsidRPr="004A05CC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Pr="004A05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A05CC"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  <w:r w:rsidRPr="004A05CC">
              <w:rPr>
                <w:rFonts w:ascii="Arial" w:hAnsi="Arial" w:cs="Arial"/>
                <w:sz w:val="18"/>
                <w:szCs w:val="18"/>
              </w:rPr>
              <w:t xml:space="preserve"> kasni se s finalizacijom Izvještaja 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882403" w:rsidRDefault="005F1F94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EE3B97" w:rsidRPr="0088240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Odluke o gotovinskim isplatama verificiranih tražbina po osnovi računa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Odluke o emisiji obveznica po osnovi računa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1.4.16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Evidentiranje i praćenje unutarnjeg duga u Federaciji BiH (dug kantona, gradova, općina i javnih poduzeća)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Informacije o unutarnjem i vanjskom dugu sa stanjem na dan 31.12.201</w:t>
            </w:r>
            <w:r w:rsidR="00882403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. na temelju podataka kojima raspolaže Ministarstvo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Praćenje i procjena unutarnjeg duga FBiH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1.4.19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Procjena, planiranje i praćenje potrebnih sredstava za izmirenje obaveza iz osnove unutarnjeg duga FBiH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Plaćanje obaveza Federacije BiH iz osnove unutarnjeg duga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EE3B9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EE3B97" w:rsidRPr="00B654AE" w:rsidRDefault="00882403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Evidentiranje </w:t>
            </w:r>
            <w:r w:rsidRPr="00F752F5">
              <w:rPr>
                <w:rFonts w:ascii="Arial" w:hAnsi="Arial" w:cs="Arial"/>
                <w:sz w:val="18"/>
                <w:szCs w:val="18"/>
              </w:rPr>
              <w:t>verifi</w:t>
            </w:r>
            <w:r>
              <w:rPr>
                <w:rFonts w:ascii="Arial" w:hAnsi="Arial" w:cs="Arial"/>
                <w:sz w:val="18"/>
                <w:szCs w:val="18"/>
              </w:rPr>
              <w:t xml:space="preserve">ciranih obaveza </w:t>
            </w:r>
            <w:r w:rsidRPr="00F752F5">
              <w:rPr>
                <w:rFonts w:ascii="Arial" w:hAnsi="Arial" w:cs="Arial"/>
                <w:sz w:val="18"/>
                <w:szCs w:val="18"/>
              </w:rPr>
              <w:t>iz osnov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  <w:p w:rsidR="00EE3B97" w:rsidRPr="00B654AE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EE3B97" w:rsidRPr="002178B6" w:rsidRDefault="00EE3B97" w:rsidP="00EE3B9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82403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82403" w:rsidRPr="00F752F5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 verifikacije obaveza iz osnove stare devizne štednje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Komisija za staru deviznu štednju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82403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Praćenje obaveza po vanjskom dugu i pravovremeno davanje suglasnosti Ministarstvu financija i trezora za izmirenje obaveza po vanjskom dugu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82403" w:rsidRPr="00B81B6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B6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82403" w:rsidRPr="00B81B66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82403" w:rsidRPr="00B81B6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B6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82403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Plaćanje obaveza Federacije BiH iz osnove vanjskog duga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82403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Izvještaja o realizaciji Plana otplate obaveza FBiH po vanjskom dugu i </w:t>
            </w:r>
            <w:r>
              <w:rPr>
                <w:rFonts w:ascii="Arial" w:hAnsi="Arial" w:cs="Arial"/>
                <w:sz w:val="18"/>
                <w:szCs w:val="18"/>
              </w:rPr>
              <w:t xml:space="preserve">o realizaciji </w:t>
            </w:r>
            <w:r w:rsidRPr="00F752F5">
              <w:rPr>
                <w:rFonts w:ascii="Arial" w:hAnsi="Arial" w:cs="Arial"/>
                <w:sz w:val="18"/>
                <w:szCs w:val="18"/>
              </w:rPr>
              <w:t>Plana prihoda od krajnjih korisnika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82403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1.4.26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Davanje naloga za plaćanje obaveza prema fiskalnom agentu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82403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1.4.27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82403" w:rsidRPr="00F752F5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Popunjavanje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protuvrijednosnog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fonda po projektu 2KR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izmirenje duga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82403" w:rsidRPr="002178B6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82403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1.5: Unapređenje poslovnog okruženja  </w:t>
            </w:r>
          </w:p>
        </w:tc>
      </w:tr>
      <w:tr w:rsidR="00882403" w:rsidRPr="00B654AE" w:rsidTr="00FF200A">
        <w:trPr>
          <w:trHeight w:val="20"/>
        </w:trPr>
        <w:tc>
          <w:tcPr>
            <w:tcW w:w="943" w:type="pct"/>
            <w:gridSpan w:val="10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057" w:type="pct"/>
            <w:gridSpan w:val="29"/>
            <w:shd w:val="clear" w:color="auto" w:fill="FFFF66"/>
            <w:vAlign w:val="center"/>
          </w:tcPr>
          <w:p w:rsidR="00882403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F1F94">
              <w:rPr>
                <w:rFonts w:ascii="Arial" w:hAnsi="Arial" w:cs="Arial"/>
                <w:sz w:val="18"/>
                <w:szCs w:val="18"/>
              </w:rPr>
              <w:t>- Veća kvaliteta financijskog izvještavanja</w:t>
            </w:r>
          </w:p>
          <w:p w:rsidR="00F11F57" w:rsidRPr="005F1F94" w:rsidRDefault="00F11F57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11F57">
              <w:rPr>
                <w:rFonts w:ascii="Arial" w:hAnsi="Arial" w:cs="Arial"/>
                <w:sz w:val="18"/>
                <w:szCs w:val="18"/>
              </w:rPr>
              <w:t>Poboljša</w:t>
            </w:r>
            <w:r>
              <w:rPr>
                <w:rFonts w:ascii="Arial" w:hAnsi="Arial" w:cs="Arial"/>
                <w:sz w:val="18"/>
                <w:szCs w:val="18"/>
              </w:rPr>
              <w:t>nje</w:t>
            </w:r>
            <w:r w:rsidRPr="00F11F57">
              <w:rPr>
                <w:rFonts w:ascii="Arial" w:hAnsi="Arial" w:cs="Arial"/>
                <w:sz w:val="18"/>
                <w:szCs w:val="18"/>
              </w:rPr>
              <w:t xml:space="preserve"> transparentnost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11F57">
              <w:rPr>
                <w:rFonts w:ascii="Arial" w:hAnsi="Arial" w:cs="Arial"/>
                <w:sz w:val="18"/>
                <w:szCs w:val="18"/>
              </w:rPr>
              <w:t xml:space="preserve"> i usporedivos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 w:rsidRPr="00F11F57">
              <w:rPr>
                <w:rFonts w:ascii="Arial" w:hAnsi="Arial" w:cs="Arial"/>
                <w:sz w:val="18"/>
                <w:szCs w:val="18"/>
              </w:rPr>
              <w:t xml:space="preserve"> naknada pružatelja platnih usluga</w:t>
            </w:r>
          </w:p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F1F94">
              <w:rPr>
                <w:rFonts w:ascii="Arial" w:hAnsi="Arial" w:cs="Arial"/>
                <w:sz w:val="18"/>
                <w:szCs w:val="18"/>
              </w:rPr>
              <w:t>- Unapređenje sustava obavljanja revizije</w:t>
            </w:r>
          </w:p>
        </w:tc>
      </w:tr>
      <w:tr w:rsidR="0088240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6" w:type="pct"/>
            <w:gridSpan w:val="8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6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05" w:type="pct"/>
            <w:gridSpan w:val="9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8240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Zakon o izmjenama i dopunama Zakona o unutarnjem platnom prometu</w:t>
            </w:r>
          </w:p>
        </w:tc>
        <w:tc>
          <w:tcPr>
            <w:tcW w:w="1266" w:type="pct"/>
            <w:gridSpan w:val="8"/>
            <w:shd w:val="clear" w:color="auto" w:fill="auto"/>
          </w:tcPr>
          <w:p w:rsidR="00882403" w:rsidRPr="00B654AE" w:rsidRDefault="00882403" w:rsidP="00882403">
            <w:r w:rsidRPr="00B654AE">
              <w:rPr>
                <w:rFonts w:ascii="Arial" w:hAnsi="Arial" w:cs="Arial"/>
                <w:sz w:val="18"/>
                <w:szCs w:val="18"/>
              </w:rPr>
              <w:t>Zakon utvrđen na Vladi FBiH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882403" w:rsidRPr="00BF58FD" w:rsidRDefault="00BF58FD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882403" w:rsidRPr="00B654AE" w:rsidRDefault="00BF58FD" w:rsidP="00BF58F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Vlada je utvrdila Prijedlog zakona na 235. sjednici, 10.9.2020. </w:t>
            </w:r>
          </w:p>
        </w:tc>
      </w:tr>
      <w:tr w:rsidR="0088240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Izrađena Uputa kojom se daju smjernice za primjenu Međunarodnih računovodstvenih standarda za mala i srednja poduzeća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Usvojena Uputa i objavljena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882403" w:rsidRPr="00F11F57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40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Izrađeni pravilnici vezani za usvojene zakone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Usvojeni pravilnici i objavljeni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882403" w:rsidRPr="00F11F57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403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882403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882403" w:rsidRPr="00B654AE" w:rsidRDefault="00882403" w:rsidP="00882403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882403" w:rsidRPr="00B654AE" w:rsidRDefault="00882403" w:rsidP="00882403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882403" w:rsidRPr="00B654AE" w:rsidRDefault="00882403" w:rsidP="0088240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A072FE" w:rsidP="004A05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B654AE">
              <w:rPr>
                <w:rFonts w:ascii="Arial" w:hAnsi="Arial" w:cs="Arial"/>
                <w:sz w:val="18"/>
                <w:szCs w:val="18"/>
              </w:rPr>
              <w:t>Nacrta zakona o izmjenama i dopunama Zakona u unut</w:t>
            </w:r>
            <w:r w:rsidR="004A05CC">
              <w:rPr>
                <w:rFonts w:ascii="Arial" w:hAnsi="Arial" w:cs="Arial"/>
                <w:sz w:val="18"/>
                <w:szCs w:val="18"/>
              </w:rPr>
              <w:t>ar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njem platnom prometu   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2178B6" w:rsidRDefault="002178B6" w:rsidP="002178B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</w:t>
            </w:r>
            <w:r w:rsidR="00A072FE" w:rsidRPr="002178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2178B6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Zakon je završen i poslan na mišljenje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2178B6" w:rsidRDefault="002178B6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Upute kojom se daju smjernice za primjenu Međunarodnih računovodstvenih standarda za mala i srednja poduzeća (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MSFI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MSP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3" w:type="pct"/>
            <w:shd w:val="clear" w:color="auto" w:fill="auto"/>
          </w:tcPr>
          <w:p w:rsidR="00A072FE" w:rsidRPr="00B654AE" w:rsidRDefault="00A072FE" w:rsidP="00A072F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4A05CC" w:rsidRDefault="005F1F94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>2</w:t>
            </w:r>
            <w:r w:rsidR="00A072FE" w:rsidRPr="004A05CC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4A05CC" w:rsidRDefault="005F1F94" w:rsidP="004A05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>Uputa ć</w:t>
            </w:r>
            <w:r w:rsidR="004A05CC" w:rsidRPr="004A05CC">
              <w:rPr>
                <w:rFonts w:ascii="Arial" w:hAnsi="Arial" w:cs="Arial"/>
                <w:sz w:val="18"/>
                <w:szCs w:val="18"/>
              </w:rPr>
              <w:t>e</w:t>
            </w:r>
            <w:r w:rsidRPr="004A05CC">
              <w:rPr>
                <w:rFonts w:ascii="Arial" w:hAnsi="Arial" w:cs="Arial"/>
                <w:sz w:val="18"/>
                <w:szCs w:val="18"/>
              </w:rPr>
              <w:t xml:space="preserve"> se finalizirati tek nakon usvajanja Zakona o računovodstvu i reviziji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2178B6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donesenih na osnovu Zakona o računovodstvu i reviziji</w:t>
            </w:r>
          </w:p>
        </w:tc>
        <w:tc>
          <w:tcPr>
            <w:tcW w:w="583" w:type="pct"/>
            <w:shd w:val="clear" w:color="auto" w:fill="auto"/>
          </w:tcPr>
          <w:p w:rsidR="00A072FE" w:rsidRPr="00B654AE" w:rsidRDefault="00A072FE" w:rsidP="00A072F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2178B6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2178B6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Zakon je još u parlamentarnoj proceduri pa se nisu mogli izraditi </w:t>
            </w:r>
            <w:proofErr w:type="spellStart"/>
            <w:r w:rsidRPr="002178B6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2178B6">
              <w:rPr>
                <w:rFonts w:ascii="Arial" w:hAnsi="Arial" w:cs="Arial"/>
                <w:sz w:val="18"/>
                <w:szCs w:val="18"/>
              </w:rPr>
              <w:t xml:space="preserve"> akti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4A05CC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donesenih na osnovu Zakona o registru financijskih izvještaja</w:t>
            </w:r>
          </w:p>
        </w:tc>
        <w:tc>
          <w:tcPr>
            <w:tcW w:w="583" w:type="pct"/>
            <w:shd w:val="clear" w:color="auto" w:fill="auto"/>
          </w:tcPr>
          <w:p w:rsidR="00A072FE" w:rsidRPr="00B654AE" w:rsidRDefault="00A072FE" w:rsidP="00A072F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4A05CC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4A05CC" w:rsidRDefault="00A072FE" w:rsidP="002178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 xml:space="preserve">Zakon je </w:t>
            </w:r>
            <w:r w:rsidR="002178B6" w:rsidRPr="004A05CC">
              <w:rPr>
                <w:rFonts w:ascii="Arial" w:hAnsi="Arial" w:cs="Arial"/>
                <w:sz w:val="18"/>
                <w:szCs w:val="18"/>
              </w:rPr>
              <w:t>tek usvoje</w:t>
            </w:r>
            <w:r w:rsidR="008B3DEE" w:rsidRPr="004A05CC">
              <w:rPr>
                <w:rFonts w:ascii="Arial" w:hAnsi="Arial" w:cs="Arial"/>
                <w:sz w:val="18"/>
                <w:szCs w:val="18"/>
              </w:rPr>
              <w:t>n</w:t>
            </w:r>
            <w:r w:rsidRPr="004A0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1F94" w:rsidRPr="004A05CC">
              <w:rPr>
                <w:rFonts w:ascii="Arial" w:hAnsi="Arial" w:cs="Arial"/>
                <w:sz w:val="18"/>
                <w:szCs w:val="18"/>
              </w:rPr>
              <w:t xml:space="preserve">u Parlamentu </w:t>
            </w:r>
            <w:r w:rsidRPr="004A05CC">
              <w:rPr>
                <w:rFonts w:ascii="Arial" w:hAnsi="Arial" w:cs="Arial"/>
                <w:sz w:val="18"/>
                <w:szCs w:val="18"/>
              </w:rPr>
              <w:t xml:space="preserve">pa </w:t>
            </w:r>
            <w:r w:rsidR="002178B6" w:rsidRPr="004A05CC">
              <w:rPr>
                <w:rFonts w:ascii="Arial" w:hAnsi="Arial" w:cs="Arial"/>
                <w:sz w:val="18"/>
                <w:szCs w:val="18"/>
              </w:rPr>
              <w:t>ć</w:t>
            </w:r>
            <w:r w:rsidRPr="004A05CC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178B6" w:rsidRPr="004A05CC">
              <w:rPr>
                <w:rFonts w:ascii="Arial" w:hAnsi="Arial" w:cs="Arial"/>
                <w:sz w:val="18"/>
                <w:szCs w:val="18"/>
              </w:rPr>
              <w:t>se pristupiti izradi</w:t>
            </w:r>
            <w:r w:rsidRPr="004A05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05CC">
              <w:rPr>
                <w:rFonts w:ascii="Arial" w:hAnsi="Arial" w:cs="Arial"/>
                <w:sz w:val="18"/>
                <w:szCs w:val="18"/>
              </w:rPr>
              <w:t>podzakonski</w:t>
            </w:r>
            <w:r w:rsidR="002178B6" w:rsidRPr="004A05CC">
              <w:rPr>
                <w:rFonts w:ascii="Arial" w:hAnsi="Arial" w:cs="Arial"/>
                <w:sz w:val="18"/>
                <w:szCs w:val="18"/>
              </w:rPr>
              <w:t>h</w:t>
            </w:r>
            <w:proofErr w:type="spellEnd"/>
            <w:r w:rsidRPr="004A05CC">
              <w:rPr>
                <w:rFonts w:ascii="Arial" w:hAnsi="Arial" w:cs="Arial"/>
                <w:sz w:val="18"/>
                <w:szCs w:val="18"/>
              </w:rPr>
              <w:t xml:space="preserve"> ak</w:t>
            </w:r>
            <w:r w:rsidR="002178B6" w:rsidRPr="004A05CC">
              <w:rPr>
                <w:rFonts w:ascii="Arial" w:hAnsi="Arial" w:cs="Arial"/>
                <w:sz w:val="18"/>
                <w:szCs w:val="18"/>
              </w:rPr>
              <w:t>a</w:t>
            </w:r>
            <w:r w:rsidRPr="004A05CC">
              <w:rPr>
                <w:rFonts w:ascii="Arial" w:hAnsi="Arial" w:cs="Arial"/>
                <w:sz w:val="18"/>
                <w:szCs w:val="18"/>
              </w:rPr>
              <w:t>t</w:t>
            </w:r>
            <w:r w:rsidR="002178B6" w:rsidRPr="004A05CC">
              <w:rPr>
                <w:rFonts w:ascii="Arial" w:hAnsi="Arial" w:cs="Arial"/>
                <w:sz w:val="18"/>
                <w:szCs w:val="18"/>
              </w:rPr>
              <w:t>a</w:t>
            </w:r>
            <w:r w:rsidR="005F1F94" w:rsidRPr="004A05CC">
              <w:rPr>
                <w:rFonts w:ascii="Arial" w:hAnsi="Arial" w:cs="Arial"/>
                <w:sz w:val="18"/>
                <w:szCs w:val="18"/>
              </w:rPr>
              <w:t xml:space="preserve"> u 2021. godini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4A05CC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05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Izdavanje licenci na osnovu zahtjeva revizora i revizorskih društava</w:t>
            </w:r>
          </w:p>
        </w:tc>
        <w:tc>
          <w:tcPr>
            <w:tcW w:w="583" w:type="pct"/>
            <w:shd w:val="clear" w:color="auto" w:fill="auto"/>
          </w:tcPr>
          <w:p w:rsidR="00A072FE" w:rsidRPr="00B654AE" w:rsidRDefault="00A072FE" w:rsidP="00A072F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2178B6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2178B6" w:rsidRDefault="00A072FE" w:rsidP="002178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Izdan</w:t>
            </w:r>
            <w:r w:rsidR="002178B6" w:rsidRPr="002178B6">
              <w:rPr>
                <w:rFonts w:ascii="Arial" w:hAnsi="Arial" w:cs="Arial"/>
                <w:sz w:val="18"/>
                <w:szCs w:val="18"/>
              </w:rPr>
              <w:t>o</w:t>
            </w:r>
            <w:r w:rsidRPr="002178B6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2178B6" w:rsidRPr="002178B6">
              <w:rPr>
                <w:rFonts w:ascii="Arial" w:hAnsi="Arial" w:cs="Arial"/>
                <w:sz w:val="18"/>
                <w:szCs w:val="18"/>
              </w:rPr>
              <w:t>114</w:t>
            </w:r>
            <w:r w:rsidRPr="002178B6">
              <w:rPr>
                <w:rFonts w:ascii="Arial" w:hAnsi="Arial" w:cs="Arial"/>
                <w:sz w:val="18"/>
                <w:szCs w:val="18"/>
              </w:rPr>
              <w:t xml:space="preserve"> licenc</w:t>
            </w:r>
            <w:r w:rsidR="002178B6" w:rsidRPr="002178B6">
              <w:rPr>
                <w:rFonts w:ascii="Arial" w:hAnsi="Arial" w:cs="Arial"/>
                <w:sz w:val="18"/>
                <w:szCs w:val="18"/>
              </w:rPr>
              <w:t>i</w:t>
            </w:r>
            <w:r w:rsidRPr="002178B6">
              <w:rPr>
                <w:rFonts w:ascii="Arial" w:hAnsi="Arial" w:cs="Arial"/>
                <w:sz w:val="18"/>
                <w:szCs w:val="18"/>
              </w:rPr>
              <w:t xml:space="preserve"> ovlaštenim revizorima i društvima za reviziju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2178B6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Objašnjenje o izradi godišnjih financijskih izvještaja</w:t>
            </w:r>
          </w:p>
        </w:tc>
        <w:tc>
          <w:tcPr>
            <w:tcW w:w="583" w:type="pct"/>
            <w:shd w:val="clear" w:color="auto" w:fill="auto"/>
          </w:tcPr>
          <w:p w:rsidR="00A072FE" w:rsidRPr="00B654AE" w:rsidRDefault="00A072FE" w:rsidP="00A072FE">
            <w:r w:rsidRPr="00B654AE">
              <w:rPr>
                <w:rFonts w:ascii="Arial" w:hAnsi="Arial" w:cs="Arial"/>
                <w:sz w:val="18"/>
                <w:szCs w:val="18"/>
              </w:rPr>
              <w:t>Odsjek za financijsko poslovanje, 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A072FE" w:rsidRDefault="002178B6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1F94">
              <w:rPr>
                <w:rFonts w:ascii="Arial" w:hAnsi="Arial" w:cs="Arial"/>
                <w:sz w:val="18"/>
                <w:szCs w:val="18"/>
              </w:rPr>
              <w:t>8</w:t>
            </w:r>
            <w:r w:rsidR="00A072FE" w:rsidRPr="005F1F94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B654AE" w:rsidRDefault="002178B6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Objavit će se nakon objavljivanja izmjena Pravilnika o sadržaju i formi obrazaca financijskih izvještaja za privredna društva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1.5.7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Izdavanje stručnih mišljenja, stavova  i odgovora iz oblasti računovodstva i revizije</w:t>
            </w:r>
          </w:p>
        </w:tc>
        <w:tc>
          <w:tcPr>
            <w:tcW w:w="583" w:type="pct"/>
            <w:shd w:val="clear" w:color="auto" w:fill="auto"/>
          </w:tcPr>
          <w:p w:rsidR="00A072FE" w:rsidRPr="00B654AE" w:rsidRDefault="00A072FE" w:rsidP="00A072FE">
            <w:r w:rsidRPr="00B654AE">
              <w:rPr>
                <w:rFonts w:ascii="Arial" w:hAnsi="Arial" w:cs="Arial"/>
                <w:sz w:val="18"/>
                <w:szCs w:val="18"/>
              </w:rPr>
              <w:t xml:space="preserve">Odsjek za financijsko poslovanje,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računovodstvo i reviziju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2178B6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2178B6" w:rsidRDefault="00A072FE" w:rsidP="002178B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Izdano je 28</w:t>
            </w:r>
            <w:r w:rsidR="002178B6" w:rsidRPr="002178B6">
              <w:rPr>
                <w:rFonts w:ascii="Arial" w:hAnsi="Arial" w:cs="Arial"/>
                <w:sz w:val="18"/>
                <w:szCs w:val="18"/>
              </w:rPr>
              <w:t>0</w:t>
            </w:r>
            <w:r w:rsidRPr="002178B6">
              <w:rPr>
                <w:rFonts w:ascii="Arial" w:hAnsi="Arial" w:cs="Arial"/>
                <w:sz w:val="18"/>
                <w:szCs w:val="18"/>
              </w:rPr>
              <w:t xml:space="preserve"> mišljenja, stavova i odgovora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072FE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A072FE" w:rsidRPr="00B654AE" w:rsidRDefault="00A072F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lastRenderedPageBreak/>
              <w:t>Operativni cilj 1.</w:t>
            </w:r>
            <w:r w:rsidR="00844F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44FBE" w:rsidRPr="00844FBE">
              <w:rPr>
                <w:rFonts w:ascii="Arial" w:hAnsi="Arial" w:cs="Arial"/>
                <w:b/>
                <w:sz w:val="18"/>
                <w:szCs w:val="18"/>
              </w:rPr>
              <w:t>Restrukturiranje porezne politike</w:t>
            </w:r>
          </w:p>
        </w:tc>
      </w:tr>
      <w:tr w:rsidR="00A072FE" w:rsidRPr="00B654AE" w:rsidTr="00FF200A">
        <w:trPr>
          <w:trHeight w:val="20"/>
        </w:trPr>
        <w:tc>
          <w:tcPr>
            <w:tcW w:w="977" w:type="pct"/>
            <w:gridSpan w:val="11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023" w:type="pct"/>
            <w:gridSpan w:val="28"/>
            <w:shd w:val="clear" w:color="auto" w:fill="FFFF66"/>
            <w:vAlign w:val="center"/>
          </w:tcPr>
          <w:p w:rsidR="00A072FE" w:rsidRPr="005E07E4" w:rsidRDefault="00F11F57" w:rsidP="00F11F5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>- Manje porezno opterećenje za zaposlenike koji imaju niska primanja</w:t>
            </w:r>
          </w:p>
          <w:p w:rsidR="00F11F57" w:rsidRPr="00B654AE" w:rsidRDefault="00F11F57" w:rsidP="00F11F5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 xml:space="preserve">- Analiza primjene poreza na dobit i poreza na dohodak </w:t>
            </w:r>
          </w:p>
        </w:tc>
      </w:tr>
      <w:tr w:rsidR="00A072FE" w:rsidRPr="00B654AE" w:rsidTr="00870D41">
        <w:trPr>
          <w:trHeight w:val="20"/>
        </w:trPr>
        <w:tc>
          <w:tcPr>
            <w:tcW w:w="1464" w:type="pct"/>
            <w:gridSpan w:val="22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165" w:type="pct"/>
            <w:gridSpan w:val="2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3" w:type="pct"/>
            <w:gridSpan w:val="13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078" w:type="pct"/>
            <w:gridSpan w:val="2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44FBE" w:rsidRPr="00B654AE" w:rsidTr="00870D41">
        <w:trPr>
          <w:trHeight w:val="20"/>
        </w:trPr>
        <w:tc>
          <w:tcPr>
            <w:tcW w:w="1464" w:type="pct"/>
            <w:gridSpan w:val="22"/>
            <w:shd w:val="clear" w:color="auto" w:fill="auto"/>
            <w:vAlign w:val="center"/>
          </w:tcPr>
          <w:p w:rsidR="00844FBE" w:rsidRPr="00F752F5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 Zakona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 porezu na dobit 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844FBE" w:rsidRPr="00F752F5" w:rsidRDefault="00844FBE" w:rsidP="00844FBE">
            <w:pPr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Zakon utvrđen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Vlad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FBiH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844FBE" w:rsidRPr="002377DE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7D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844FBE" w:rsidRPr="002377DE" w:rsidRDefault="00844FBE" w:rsidP="002377D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377DE">
              <w:rPr>
                <w:rFonts w:ascii="Arial" w:hAnsi="Arial" w:cs="Arial"/>
                <w:sz w:val="18"/>
                <w:szCs w:val="18"/>
              </w:rPr>
              <w:t xml:space="preserve">Vlada je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 xml:space="preserve">utvrdila Zakon 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207</w:t>
            </w:r>
            <w:r w:rsidRPr="002377DE">
              <w:rPr>
                <w:rFonts w:ascii="Arial" w:hAnsi="Arial" w:cs="Arial"/>
                <w:sz w:val="18"/>
                <w:szCs w:val="18"/>
              </w:rPr>
              <w:t>. sjednici 23.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1</w:t>
            </w:r>
            <w:r w:rsidRPr="002377DE">
              <w:rPr>
                <w:rFonts w:ascii="Arial" w:hAnsi="Arial" w:cs="Arial"/>
                <w:sz w:val="18"/>
                <w:szCs w:val="18"/>
              </w:rPr>
              <w:t>.20</w:t>
            </w:r>
            <w:r w:rsidR="002377DE" w:rsidRPr="002377DE">
              <w:rPr>
                <w:rFonts w:ascii="Arial" w:hAnsi="Arial" w:cs="Arial"/>
                <w:sz w:val="18"/>
                <w:szCs w:val="18"/>
              </w:rPr>
              <w:t>20</w:t>
            </w:r>
            <w:r w:rsidRPr="002377D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44FBE" w:rsidRPr="00B654AE" w:rsidTr="00870D41">
        <w:trPr>
          <w:trHeight w:val="20"/>
        </w:trPr>
        <w:tc>
          <w:tcPr>
            <w:tcW w:w="1464" w:type="pct"/>
            <w:gridSpan w:val="22"/>
            <w:shd w:val="clear" w:color="auto" w:fill="auto"/>
            <w:vAlign w:val="center"/>
          </w:tcPr>
          <w:p w:rsidR="00844FBE" w:rsidRPr="00F752F5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3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pravilnika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844FBE" w:rsidRPr="00F752F5" w:rsidRDefault="00844FBE" w:rsidP="00844F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Pravilnici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objavljeni u „Službenim novinama FBiH“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844FBE" w:rsidRPr="00844FBE" w:rsidRDefault="00F11F57" w:rsidP="00F11F5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Djelomično r</w:t>
            </w:r>
            <w:r w:rsidR="00844FBE" w:rsidRPr="002178B6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844FBE" w:rsidRPr="00844FBE" w:rsidRDefault="00F11F57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Pravilnik o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izmjena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ma</w:t>
            </w:r>
            <w:r w:rsidR="005E07E4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i dopuna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ma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Pravilnika o primjeni Zakona o porezu na dobit</w:t>
            </w:r>
            <w:r>
              <w:rPr>
                <w:rFonts w:ascii="Arial" w:hAnsi="Arial" w:cs="Arial"/>
                <w:sz w:val="18"/>
                <w:szCs w:val="18"/>
              </w:rPr>
              <w:t xml:space="preserve"> objavljen u „Službenim novinama FBiH“, broj: 87/20</w:t>
            </w:r>
          </w:p>
        </w:tc>
      </w:tr>
      <w:tr w:rsidR="00844FBE" w:rsidRPr="00B654AE" w:rsidTr="00870D41">
        <w:trPr>
          <w:trHeight w:val="20"/>
        </w:trPr>
        <w:tc>
          <w:tcPr>
            <w:tcW w:w="1464" w:type="pct"/>
            <w:gridSpan w:val="22"/>
            <w:shd w:val="clear" w:color="auto" w:fill="auto"/>
            <w:vAlign w:val="center"/>
          </w:tcPr>
          <w:p w:rsidR="00844FBE" w:rsidRPr="00C15A08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15A08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Broj izdatih stavova, mišljenja i odgovora vezanih za primjenu zakona</w:t>
            </w:r>
          </w:p>
        </w:tc>
        <w:tc>
          <w:tcPr>
            <w:tcW w:w="1165" w:type="pct"/>
            <w:gridSpan w:val="2"/>
            <w:shd w:val="clear" w:color="auto" w:fill="auto"/>
            <w:vAlign w:val="center"/>
          </w:tcPr>
          <w:p w:rsidR="00844FBE" w:rsidRPr="00C15A08" w:rsidRDefault="00844FBE" w:rsidP="00844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izdani stavovi, mišljenja i odgovori </w:t>
            </w:r>
          </w:p>
        </w:tc>
        <w:tc>
          <w:tcPr>
            <w:tcW w:w="1293" w:type="pct"/>
            <w:gridSpan w:val="13"/>
            <w:shd w:val="clear" w:color="auto" w:fill="auto"/>
            <w:vAlign w:val="center"/>
          </w:tcPr>
          <w:p w:rsidR="00844FBE" w:rsidRPr="00844FBE" w:rsidRDefault="005E07E4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377DE">
              <w:rPr>
                <w:rFonts w:ascii="Arial" w:hAnsi="Arial" w:cs="Arial"/>
                <w:sz w:val="18"/>
                <w:szCs w:val="18"/>
              </w:rPr>
              <w:t>Realizirano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844FBE" w:rsidRPr="00844FBE" w:rsidRDefault="00844FBE" w:rsidP="00F11F5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Izdano je </w:t>
            </w:r>
            <w:r w:rsidR="00F11F57" w:rsidRPr="00F11F57">
              <w:rPr>
                <w:rFonts w:ascii="Arial" w:hAnsi="Arial" w:cs="Arial"/>
                <w:sz w:val="18"/>
                <w:szCs w:val="18"/>
              </w:rPr>
              <w:t>266</w:t>
            </w:r>
            <w:r w:rsidRPr="00F11F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8B6" w:rsidRPr="00F11F57">
              <w:rPr>
                <w:rFonts w:ascii="Arial" w:hAnsi="Arial" w:cs="Arial"/>
                <w:sz w:val="18"/>
                <w:szCs w:val="18"/>
              </w:rPr>
              <w:t xml:space="preserve">stavova, mišljenja i odgovora </w:t>
            </w:r>
          </w:p>
        </w:tc>
      </w:tr>
      <w:tr w:rsidR="00A072FE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A072FE" w:rsidRPr="00B654AE" w:rsidRDefault="00844FB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Pravilnika o primjeni Z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akona o porezu na dohodak nakon usvajanja Zakona o porezu na dohodak</w:t>
            </w:r>
          </w:p>
        </w:tc>
        <w:tc>
          <w:tcPr>
            <w:tcW w:w="583" w:type="pct"/>
            <w:shd w:val="clear" w:color="auto" w:fill="auto"/>
          </w:tcPr>
          <w:p w:rsidR="00A072FE" w:rsidRPr="00B654AE" w:rsidRDefault="00844FBE" w:rsidP="00A072FE"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A072FE" w:rsidRPr="008B3DEE" w:rsidRDefault="002178B6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8</w:t>
            </w:r>
            <w:r w:rsidR="00A072FE" w:rsidRPr="008B3DE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A072FE" w:rsidRPr="008B3DEE" w:rsidRDefault="002178B6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Pripremljen je nacrt Pravilnika koji će se doraditi i objaviti nakon usvajanja </w:t>
            </w:r>
            <w:r w:rsidRPr="008B3DEE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Zakona o porezu na dohodak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A072FE" w:rsidRPr="008B3DEE" w:rsidRDefault="002178B6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izmjena i dopuna Zakona o porezu na dobit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217EF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2178B6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2178B6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2178B6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Izrada izmjena i dopuna Pravilnika o primjeni </w:t>
            </w:r>
            <w:r w:rsidR="00F11F57"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Zakona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 porezu na dobit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217EF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2178B6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2178B6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2178B6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78B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Izrada izmjena i dopuna Pravilnika o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transfer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im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cijenama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217EF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E07E4" w:rsidRDefault="005E07E4" w:rsidP="005E07E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07E4" w:rsidRPr="005E07E4" w:rsidRDefault="005E07E4" w:rsidP="005E07E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E07E4">
              <w:rPr>
                <w:rFonts w:ascii="Arial" w:hAnsi="Arial" w:cs="Arial"/>
                <w:sz w:val="18"/>
                <w:szCs w:val="18"/>
              </w:rPr>
              <w:t>0%</w:t>
            </w:r>
          </w:p>
          <w:p w:rsidR="00844FBE" w:rsidRPr="005E07E4" w:rsidRDefault="00844FBE" w:rsidP="005E07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F11F57" w:rsidRDefault="008B3DEE" w:rsidP="005E07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Inkluzivni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okvir </w:t>
            </w:r>
            <w:proofErr w:type="spellStart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BEPS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nije dao smjernice za</w:t>
            </w:r>
            <w:r w:rsidR="005E07E4"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konačne</w:t>
            </w:r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</w:t>
            </w:r>
            <w:r w:rsid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izmjene Pravilnika</w:t>
            </w:r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uslijed utjecaja </w:t>
            </w:r>
            <w:proofErr w:type="spellStart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pandemije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</w:t>
            </w:r>
            <w:proofErr w:type="spellStart"/>
            <w:r w:rsidR="005E07E4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koronavirusa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 </w:t>
            </w:r>
            <w:r w:rsidR="005E07E4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F11F57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1.6.5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844FBE" w:rsidRDefault="00844FBE" w:rsidP="00844FBE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Praćenje implementacije Zakona o visini stope zatezne kamate 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217EF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5E07E4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F11F57" w:rsidRDefault="008B3DEE" w:rsidP="005E07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Nisu dostavljeni podaci iz Porezne uprave </w:t>
            </w:r>
            <w:r w:rsidR="005E07E4">
              <w:rPr>
                <w:rFonts w:ascii="Arial" w:hAnsi="Arial" w:cs="Arial"/>
                <w:sz w:val="18"/>
                <w:szCs w:val="18"/>
              </w:rPr>
              <w:t>kako</w:t>
            </w:r>
            <w:r w:rsidRPr="00F11F57">
              <w:rPr>
                <w:rFonts w:ascii="Arial" w:hAnsi="Arial" w:cs="Arial"/>
                <w:sz w:val="18"/>
                <w:szCs w:val="18"/>
              </w:rPr>
              <w:t xml:space="preserve"> bi se mogla uraditi analiza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F11F57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AE05C7" w:rsidRDefault="00844FBE" w:rsidP="00844FBE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Priprema i sudjelovanje u pregovorima za izradu ugovora o izbjegavanju dvostrukog oporezivanja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AE6F80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B654A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F11F57" w:rsidRDefault="008B3DEE" w:rsidP="008B3DE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Zbog situacije nastale uslijed </w:t>
            </w:r>
            <w:proofErr w:type="spellStart"/>
            <w:r w:rsidRPr="00F11F57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E07E4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koronavirusa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</w:rPr>
              <w:t xml:space="preserve">, nisu se održavali pregovori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F11F57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F752F5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Analiza efekata primjene poreza na dohodak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AE6F80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B654A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F11F57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F11F57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F752F5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Analiza efekata primjene poreza na dobit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AE6F80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B654A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F11F57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F11F57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AE05C7" w:rsidRDefault="00844FBE" w:rsidP="00844FBE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Izrada mišljenja i stavova na upite pravnih i fizičkih lica na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zakone iz nadležnosti odsjeka za poreznu politiku</w:t>
            </w:r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AE6F80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B654A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844FB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44FBE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44FBE" w:rsidRPr="00AE05C7" w:rsidRDefault="00844FBE" w:rsidP="00844FBE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Planiranje, priprema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, analiziranje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i koordiniranje vezano za aktivnosti implementacije mjera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Inkluzivnog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okvira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BEPS</w:t>
            </w:r>
            <w:proofErr w:type="spellEnd"/>
          </w:p>
        </w:tc>
        <w:tc>
          <w:tcPr>
            <w:tcW w:w="583" w:type="pct"/>
            <w:shd w:val="clear" w:color="auto" w:fill="auto"/>
          </w:tcPr>
          <w:p w:rsidR="00844FBE" w:rsidRDefault="00844FBE" w:rsidP="00844FBE">
            <w:r w:rsidRPr="00AE6F80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poreznu politiku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44FBE" w:rsidRPr="00B654A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44FBE" w:rsidRPr="00B654A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44FBE" w:rsidRPr="00844FB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A072FE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A072FE" w:rsidRPr="00B654AE" w:rsidRDefault="00A072F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</w:t>
            </w:r>
            <w:r w:rsidR="00844FB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44FBE" w:rsidRPr="00F11F57">
              <w:rPr>
                <w:rFonts w:ascii="Arial" w:hAnsi="Arial" w:cs="Arial"/>
                <w:b/>
                <w:sz w:val="18"/>
                <w:szCs w:val="18"/>
              </w:rPr>
              <w:t>Upravljanje sistemom priređivanja igara na sreću</w:t>
            </w:r>
          </w:p>
        </w:tc>
      </w:tr>
      <w:tr w:rsidR="00A072FE" w:rsidRPr="00B654AE" w:rsidTr="008F00CB">
        <w:trPr>
          <w:trHeight w:val="20"/>
        </w:trPr>
        <w:tc>
          <w:tcPr>
            <w:tcW w:w="814" w:type="pct"/>
            <w:gridSpan w:val="3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86" w:type="pct"/>
            <w:gridSpan w:val="36"/>
            <w:shd w:val="clear" w:color="auto" w:fill="FFFF66"/>
            <w:vAlign w:val="center"/>
          </w:tcPr>
          <w:p w:rsidR="00F11F57" w:rsidRPr="00B654AE" w:rsidRDefault="00F11F57" w:rsidP="00F11F5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-  </w:t>
            </w: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Povećanje prihoda po osnovi naknada od priređivanja igara na sreću</w:t>
            </w:r>
          </w:p>
          <w:p w:rsidR="00A072FE" w:rsidRPr="00B654AE" w:rsidRDefault="00F11F57" w:rsidP="00F11F5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-  Reguliranje oblasti igara na sreću</w:t>
            </w:r>
          </w:p>
        </w:tc>
      </w:tr>
      <w:tr w:rsidR="00A072FE" w:rsidRPr="00B654AE" w:rsidTr="00870D41">
        <w:trPr>
          <w:trHeight w:val="20"/>
        </w:trPr>
        <w:tc>
          <w:tcPr>
            <w:tcW w:w="1373" w:type="pct"/>
            <w:gridSpan w:val="17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6" w:type="pct"/>
            <w:gridSpan w:val="7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</w:tc>
        <w:tc>
          <w:tcPr>
            <w:tcW w:w="1115" w:type="pct"/>
            <w:gridSpan w:val="2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56" w:type="pct"/>
            <w:gridSpan w:val="13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44FBE" w:rsidRPr="00B654AE" w:rsidTr="00870D41">
        <w:trPr>
          <w:trHeight w:val="20"/>
        </w:trPr>
        <w:tc>
          <w:tcPr>
            <w:tcW w:w="1373" w:type="pct"/>
            <w:gridSpan w:val="17"/>
            <w:shd w:val="clear" w:color="auto" w:fill="auto"/>
            <w:vAlign w:val="center"/>
          </w:tcPr>
          <w:p w:rsidR="00844FBE" w:rsidRPr="00ED309F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 Zakona o igrama na sreću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844FBE" w:rsidRPr="00ED309F" w:rsidRDefault="00844FBE" w:rsidP="00844F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Zakon utvrđen na Vladi FBiH 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844FBE" w:rsidRPr="00844FBE" w:rsidRDefault="008B3DE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844FBE" w:rsidRPr="00844FBE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44FBE" w:rsidRPr="00B654AE" w:rsidTr="00870D41">
        <w:trPr>
          <w:trHeight w:val="20"/>
        </w:trPr>
        <w:tc>
          <w:tcPr>
            <w:tcW w:w="1373" w:type="pct"/>
            <w:gridSpan w:val="17"/>
            <w:shd w:val="clear" w:color="auto" w:fill="auto"/>
            <w:vAlign w:val="center"/>
          </w:tcPr>
          <w:p w:rsidR="00844FBE" w:rsidRPr="00ED309F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Izrađene izmjene i dopune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podzakonskih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akata iz oblasti igra na sreću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844FBE" w:rsidRPr="00ED309F" w:rsidRDefault="00844FBE" w:rsidP="00844F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akti usvojeni i objavljeni u „Službenim novinama“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844FBE" w:rsidRPr="00844FBE" w:rsidRDefault="000F16E6" w:rsidP="000F16E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Djelomično r</w:t>
            </w:r>
            <w:r w:rsidR="00844FBE" w:rsidRPr="00F11F57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844FBE" w:rsidRPr="00844FBE" w:rsidRDefault="000F16E6" w:rsidP="000F16E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Objavljen Pravilnik o sadržaju pravila, uvjetima i načinu priređivanja nagradnih igara, „Službene novine FBiH“, broj: 92/20</w:t>
            </w:r>
          </w:p>
        </w:tc>
      </w:tr>
      <w:tr w:rsidR="00844FBE" w:rsidRPr="00B654AE" w:rsidTr="00870D41">
        <w:trPr>
          <w:trHeight w:val="20"/>
        </w:trPr>
        <w:tc>
          <w:tcPr>
            <w:tcW w:w="1373" w:type="pct"/>
            <w:gridSpan w:val="17"/>
            <w:shd w:val="clear" w:color="auto" w:fill="auto"/>
            <w:vAlign w:val="center"/>
          </w:tcPr>
          <w:p w:rsidR="00844FBE" w:rsidRPr="001A427C" w:rsidRDefault="00844FBE" w:rsidP="00844FB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A08">
              <w:rPr>
                <w:rFonts w:ascii="Arial" w:hAnsi="Arial" w:cs="Arial"/>
                <w:sz w:val="18"/>
                <w:szCs w:val="18"/>
              </w:rPr>
              <w:t xml:space="preserve">Broj izdanih Rješenja o odobravanju priređivanja igara na sreću i nagradnih igara </w:t>
            </w:r>
          </w:p>
        </w:tc>
        <w:tc>
          <w:tcPr>
            <w:tcW w:w="1256" w:type="pct"/>
            <w:gridSpan w:val="7"/>
            <w:shd w:val="clear" w:color="auto" w:fill="auto"/>
            <w:vAlign w:val="center"/>
          </w:tcPr>
          <w:p w:rsidR="00844FBE" w:rsidRPr="001A427C" w:rsidRDefault="00844FBE" w:rsidP="00844F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2019">
              <w:rPr>
                <w:rFonts w:ascii="Arial" w:hAnsi="Arial" w:cs="Arial"/>
                <w:sz w:val="18"/>
                <w:szCs w:val="18"/>
              </w:rPr>
              <w:t xml:space="preserve">Rješenja </w:t>
            </w:r>
            <w:r w:rsidR="000F16E6">
              <w:rPr>
                <w:rFonts w:ascii="Arial" w:hAnsi="Arial" w:cs="Arial"/>
                <w:sz w:val="18"/>
                <w:szCs w:val="18"/>
              </w:rPr>
              <w:t>iz</w:t>
            </w:r>
            <w:r w:rsidRPr="00BC2019">
              <w:rPr>
                <w:rFonts w:ascii="Arial" w:hAnsi="Arial" w:cs="Arial"/>
                <w:sz w:val="18"/>
                <w:szCs w:val="18"/>
              </w:rPr>
              <w:t xml:space="preserve">dana u roku  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844FBE" w:rsidRPr="00844FBE" w:rsidRDefault="00844FBE" w:rsidP="00844FB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56" w:type="pct"/>
            <w:gridSpan w:val="13"/>
            <w:shd w:val="clear" w:color="auto" w:fill="auto"/>
            <w:vAlign w:val="center"/>
          </w:tcPr>
          <w:p w:rsidR="00844FBE" w:rsidRPr="00844FBE" w:rsidRDefault="000F16E6" w:rsidP="00F11F5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Izdano je 408 rješenja </w:t>
            </w:r>
          </w:p>
        </w:tc>
      </w:tr>
      <w:tr w:rsidR="00A072FE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A072FE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A072FE" w:rsidRPr="00B654AE" w:rsidRDefault="00A072FE" w:rsidP="00A072FE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A072FE" w:rsidRPr="00B654AE" w:rsidRDefault="00A072FE" w:rsidP="00A072F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0552B4" w:rsidRPr="005E07E4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izmjene i dopune Zakona o igrama na sreću</w:t>
            </w:r>
          </w:p>
        </w:tc>
        <w:tc>
          <w:tcPr>
            <w:tcW w:w="583" w:type="pct"/>
            <w:shd w:val="clear" w:color="auto" w:fill="auto"/>
          </w:tcPr>
          <w:p w:rsidR="000552B4" w:rsidRDefault="000552B4" w:rsidP="000552B4">
            <w:r w:rsidRPr="00B6699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5E07E4" w:rsidRDefault="00F11F57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>2</w:t>
            </w:r>
            <w:r w:rsidR="008B3DEE" w:rsidRPr="005E07E4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5E07E4" w:rsidRDefault="005E07E4" w:rsidP="005E07E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 xml:space="preserve">Zbog otežanog rada uslijed djelovanja </w:t>
            </w:r>
            <w:proofErr w:type="spellStart"/>
            <w:r w:rsidRPr="005E07E4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Pr="005E07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7E4"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  <w:r w:rsidRPr="005E07E4">
              <w:rPr>
                <w:rFonts w:ascii="Arial" w:hAnsi="Arial" w:cs="Arial"/>
                <w:sz w:val="18"/>
                <w:szCs w:val="18"/>
              </w:rPr>
              <w:t xml:space="preserve"> kasni se s izradom zakona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5E07E4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 xml:space="preserve">Ne   </w:t>
            </w:r>
          </w:p>
        </w:tc>
      </w:tr>
      <w:tr w:rsidR="000552B4" w:rsidRPr="005E07E4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izmjene i dopune Uredbe o raspodjeli prihoda ostvarenih po osnov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naknada priređivanja igara na sreću</w:t>
            </w:r>
          </w:p>
        </w:tc>
        <w:tc>
          <w:tcPr>
            <w:tcW w:w="583" w:type="pct"/>
            <w:shd w:val="clear" w:color="auto" w:fill="auto"/>
          </w:tcPr>
          <w:p w:rsidR="008B3DEE" w:rsidRDefault="008B3DEE" w:rsidP="000552B4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  <w:p w:rsidR="000552B4" w:rsidRDefault="000552B4" w:rsidP="000552B4">
            <w:r w:rsidRPr="00B6699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5E07E4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5E07E4" w:rsidRDefault="000F16E6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>Nisu se steklu uvjeti za izradu izmjena i dopuna Uredbe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5E07E4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5E07E4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izmjene i dopune Pravilnika o prostornim, tehničkim, i drugim 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vjetima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za priređivanje igara na sreću na automatima, 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vjetima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tehničke ispravnosti automat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, tehničkom pregledu automata i certificiranje automata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RNG</w:t>
            </w:r>
            <w:proofErr w:type="spellEnd"/>
          </w:p>
        </w:tc>
        <w:tc>
          <w:tcPr>
            <w:tcW w:w="583" w:type="pct"/>
            <w:shd w:val="clear" w:color="auto" w:fill="auto"/>
          </w:tcPr>
          <w:p w:rsidR="008B3DEE" w:rsidRDefault="008B3DEE" w:rsidP="000552B4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  <w:p w:rsidR="000552B4" w:rsidRDefault="000552B4" w:rsidP="000552B4">
            <w:r w:rsidRPr="00B6699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5E07E4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5E07E4" w:rsidRDefault="000F16E6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>Nisu se stekli uvjeti za izradu Pravilnika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5E07E4" w:rsidRDefault="000552B4" w:rsidP="000552B4">
            <w:pPr>
              <w:jc w:val="center"/>
            </w:pPr>
            <w:r w:rsidRPr="005E07E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mišljenja na Izvještaj o poslovanju Lutrije 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H, Prijedloga odluke o raspodjeli godišnje dobiti Lutrije BiH i Prijedloga odluke o usvajanju izvještaja o poslovanju i davanju suglasnosti na Plan poslovanja Lutrije BiH</w:t>
            </w:r>
          </w:p>
        </w:tc>
        <w:tc>
          <w:tcPr>
            <w:tcW w:w="583" w:type="pct"/>
            <w:shd w:val="clear" w:color="auto" w:fill="auto"/>
          </w:tcPr>
          <w:p w:rsidR="004036AB" w:rsidRDefault="004036AB" w:rsidP="000552B4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  <w:p w:rsidR="004036AB" w:rsidRDefault="004036AB" w:rsidP="000552B4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</w:p>
          <w:p w:rsidR="000552B4" w:rsidRDefault="000552B4" w:rsidP="000552B4">
            <w:r w:rsidRPr="00B6699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4036AB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6A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6D2CCC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4036AB" w:rsidRDefault="004036AB" w:rsidP="000552B4">
            <w:pPr>
              <w:jc w:val="center"/>
            </w:pPr>
            <w:r w:rsidRPr="004036AB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stavova, mišljenja i odgovora na upite vezan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za primjenu Zakona o igrama na sreću</w:t>
            </w:r>
          </w:p>
        </w:tc>
        <w:tc>
          <w:tcPr>
            <w:tcW w:w="583" w:type="pct"/>
            <w:shd w:val="clear" w:color="auto" w:fill="auto"/>
          </w:tcPr>
          <w:p w:rsidR="000552B4" w:rsidRDefault="000552B4" w:rsidP="000552B4">
            <w:r w:rsidRPr="00B6699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552B4" w:rsidP="000552B4">
            <w:pPr>
              <w:jc w:val="center"/>
            </w:pPr>
            <w:r w:rsidRPr="000F16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AE05C7" w:rsidRDefault="000552B4" w:rsidP="000552B4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Izdavanje </w:t>
            </w:r>
            <w:r w:rsidRPr="00AB264B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Odobrenja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bs-Latn-BA" w:eastAsia="bs-Latn-BA"/>
              </w:rPr>
              <w:t xml:space="preserve">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 rad kazina, automat klubova i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kladionica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na temelju Zakona o igrama na sreću  </w:t>
            </w:r>
          </w:p>
        </w:tc>
        <w:tc>
          <w:tcPr>
            <w:tcW w:w="583" w:type="pct"/>
            <w:shd w:val="clear" w:color="auto" w:fill="auto"/>
          </w:tcPr>
          <w:p w:rsidR="000552B4" w:rsidRDefault="000552B4" w:rsidP="000552B4">
            <w:r w:rsidRPr="00B6699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552B4" w:rsidP="000552B4">
            <w:pPr>
              <w:jc w:val="center"/>
            </w:pPr>
            <w:r w:rsidRPr="000F16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1.7.7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Izdavanje Rješenja o priređivanju nagradnih igara na temelju Zakona o igrama na sreću  </w:t>
            </w:r>
          </w:p>
        </w:tc>
        <w:tc>
          <w:tcPr>
            <w:tcW w:w="583" w:type="pct"/>
            <w:shd w:val="clear" w:color="auto" w:fill="auto"/>
          </w:tcPr>
          <w:p w:rsidR="000552B4" w:rsidRDefault="000552B4" w:rsidP="000552B4">
            <w:r w:rsidRPr="00B66993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552B4" w:rsidP="000552B4">
            <w:pPr>
              <w:jc w:val="center"/>
            </w:pPr>
            <w:r w:rsidRPr="000F16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0552B4" w:rsidRDefault="000552B4" w:rsidP="000552B4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davanje Obav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jesti o privremenom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zatvaranju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uplatnih mjesta</w:t>
            </w:r>
          </w:p>
        </w:tc>
        <w:tc>
          <w:tcPr>
            <w:tcW w:w="583" w:type="pct"/>
            <w:shd w:val="clear" w:color="auto" w:fill="auto"/>
          </w:tcPr>
          <w:p w:rsidR="000552B4" w:rsidRPr="00B66993" w:rsidRDefault="000552B4" w:rsidP="000552B4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Odsjek za igre na sreću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0F16E6" w:rsidRDefault="000F16E6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F16E6" w:rsidP="000552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0552B4">
              <w:rPr>
                <w:rFonts w:ascii="Arial" w:hAnsi="Arial" w:cs="Arial"/>
                <w:b/>
                <w:sz w:val="18"/>
                <w:szCs w:val="18"/>
              </w:rPr>
              <w:t xml:space="preserve">Smanjenje sive ekonomije kroz efikasno upravljanje i nadzor nad sistemom </w:t>
            </w:r>
            <w:proofErr w:type="spellStart"/>
            <w:r w:rsidRPr="000552B4">
              <w:rPr>
                <w:rFonts w:ascii="Arial" w:hAnsi="Arial" w:cs="Arial"/>
                <w:b/>
                <w:sz w:val="18"/>
                <w:szCs w:val="18"/>
              </w:rPr>
              <w:t>fiskalizacije</w:t>
            </w:r>
            <w:proofErr w:type="spellEnd"/>
            <w:r w:rsidRPr="000552B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</w:p>
        </w:tc>
      </w:tr>
      <w:tr w:rsidR="000552B4" w:rsidRPr="00B654AE" w:rsidTr="00FF200A">
        <w:trPr>
          <w:trHeight w:val="20"/>
        </w:trPr>
        <w:tc>
          <w:tcPr>
            <w:tcW w:w="877" w:type="pct"/>
            <w:gridSpan w:val="9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23" w:type="pct"/>
            <w:gridSpan w:val="30"/>
            <w:shd w:val="clear" w:color="auto" w:fill="FFFF66"/>
            <w:vAlign w:val="center"/>
          </w:tcPr>
          <w:p w:rsidR="000552B4" w:rsidRDefault="006D2CCC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Veća kontrola i obuhvat obveznika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</w:p>
          <w:p w:rsidR="006D2CCC" w:rsidRPr="00B654AE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Smanjenje sive ekonomije </w:t>
            </w:r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kroz unapređenje procesa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bs-Latn-BA"/>
              </w:rPr>
              <w:t>fiskalizacije</w:t>
            </w:r>
            <w:proofErr w:type="spellEnd"/>
          </w:p>
        </w:tc>
      </w:tr>
      <w:tr w:rsidR="000552B4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42" w:type="pct"/>
            <w:gridSpan w:val="5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6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05" w:type="pct"/>
            <w:gridSpan w:val="9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0552B4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0552B4" w:rsidRPr="00280145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280145">
              <w:rPr>
                <w:rFonts w:ascii="Arial" w:hAnsi="Arial" w:cs="Arial"/>
                <w:sz w:val="18"/>
                <w:szCs w:val="18"/>
              </w:rPr>
              <w:t>Izrađen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80145">
              <w:rPr>
                <w:rFonts w:ascii="Arial" w:hAnsi="Arial" w:cs="Arial"/>
                <w:sz w:val="18"/>
                <w:szCs w:val="18"/>
              </w:rPr>
              <w:t xml:space="preserve"> izmjene i dopune Zakona o fiskalnim sistemima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0552B4" w:rsidRPr="00F752F5" w:rsidRDefault="000552B4" w:rsidP="000552B4">
            <w:pPr>
              <w:rPr>
                <w:rFonts w:ascii="Arial" w:hAnsi="Arial" w:cs="Arial"/>
                <w:i/>
                <w:sz w:val="14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Zakon utvrđen od strane Vlade FBiH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0552B4" w:rsidRPr="00B654AE" w:rsidRDefault="00BF58FD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0552B4" w:rsidRPr="00B654AE" w:rsidRDefault="00BF58FD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Vlada je utvrdila Zakon na 234. sjednici 3.9.2020. </w:t>
            </w:r>
          </w:p>
        </w:tc>
      </w:tr>
      <w:tr w:rsidR="000552B4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0552B4" w:rsidRPr="00280145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 xml:space="preserve">Izrađene izmjene i dopune </w:t>
            </w:r>
            <w:proofErr w:type="spellStart"/>
            <w:r w:rsidRPr="00ED309F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odzakonskih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akata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iz oblasti </w:t>
            </w:r>
            <w:proofErr w:type="spellStart"/>
            <w:r w:rsidRPr="00ED309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0552B4" w:rsidRPr="00F752F5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ED309F">
              <w:rPr>
                <w:rFonts w:ascii="Arial" w:hAnsi="Arial" w:cs="Arial"/>
                <w:sz w:val="18"/>
                <w:szCs w:val="18"/>
              </w:rPr>
              <w:t>Pravilnici objavljeni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0552B4" w:rsidRPr="00B654AE" w:rsidRDefault="000F16E6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0552B4" w:rsidRPr="00B654AE" w:rsidRDefault="000F16E6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Objavljeno je 6 pravilnika iz oblasti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552B4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0552B4" w:rsidRPr="00ED309F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izdanih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uvjerenja za puštanje u promet fiskalnih </w:t>
            </w:r>
            <w:r>
              <w:rPr>
                <w:rFonts w:ascii="Arial" w:hAnsi="Arial" w:cs="Arial"/>
                <w:sz w:val="18"/>
                <w:szCs w:val="18"/>
              </w:rPr>
              <w:t xml:space="preserve">sistema (certificirani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recertificirani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uređaji)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0552B4" w:rsidRPr="00ED309F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Uvjerenja objavljena u „Službenim novinama FBiH“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0552B4" w:rsidRPr="00B654AE" w:rsidRDefault="000F16E6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22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2B4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0552B4" w:rsidRPr="00AB264B" w:rsidRDefault="000552B4" w:rsidP="000552B4">
            <w:pPr>
              <w:rPr>
                <w:rFonts w:ascii="Arial" w:hAnsi="Arial" w:cs="Arial"/>
              </w:rPr>
            </w:pPr>
            <w:r w:rsidRPr="00AB264B">
              <w:rPr>
                <w:rFonts w:ascii="Arial" w:hAnsi="Arial" w:cs="Arial"/>
                <w:sz w:val="18"/>
                <w:szCs w:val="18"/>
              </w:rPr>
              <w:t>Smanjenje sive ekonomije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0552B4" w:rsidRPr="00D61D31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D61D31">
              <w:rPr>
                <w:rFonts w:ascii="Arial" w:hAnsi="Arial" w:cs="Arial"/>
                <w:sz w:val="18"/>
                <w:szCs w:val="18"/>
              </w:rPr>
              <w:t xml:space="preserve">Povećano evidentiranje prometa za 5% 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0552B4" w:rsidRPr="00D61D31" w:rsidRDefault="0041722E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31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0552B4" w:rsidRPr="00B654AE" w:rsidRDefault="00D61D31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Zbog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veliki je broj gospodarskih subjekata obustavio rad tako je zabilježen pad evidentiranog prometa  </w:t>
            </w:r>
          </w:p>
        </w:tc>
      </w:tr>
      <w:tr w:rsidR="000552B4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0552B4" w:rsidRPr="00BC2019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BC2019">
              <w:rPr>
                <w:rFonts w:ascii="Arial" w:hAnsi="Arial" w:cs="Arial"/>
                <w:sz w:val="18"/>
                <w:szCs w:val="18"/>
              </w:rPr>
              <w:t>Broj urađenih stavova, mišljenja i odgovora vezanih za primjenu Zakona</w:t>
            </w:r>
            <w:r w:rsidRPr="00BC2019">
              <w:rPr>
                <w:rFonts w:ascii="Arial" w:hAnsi="Arial" w:cs="Arial"/>
              </w:rPr>
              <w:t xml:space="preserve"> </w:t>
            </w:r>
            <w:r w:rsidRPr="00BC2019">
              <w:rPr>
                <w:rFonts w:ascii="Arial" w:hAnsi="Arial" w:cs="Arial"/>
                <w:sz w:val="18"/>
                <w:szCs w:val="18"/>
              </w:rPr>
              <w:t>o fiskalnim sistemima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0552B4" w:rsidRPr="00BC2019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D5650C">
              <w:rPr>
                <w:rFonts w:ascii="Arial" w:hAnsi="Arial" w:cs="Arial"/>
                <w:sz w:val="18"/>
                <w:szCs w:val="18"/>
              </w:rPr>
              <w:t>Izrađeni stavovi, mišljenja i odgovori</w:t>
            </w:r>
          </w:p>
        </w:tc>
        <w:tc>
          <w:tcPr>
            <w:tcW w:w="1166" w:type="pct"/>
            <w:gridSpan w:val="6"/>
            <w:shd w:val="clear" w:color="auto" w:fill="auto"/>
            <w:vAlign w:val="center"/>
          </w:tcPr>
          <w:p w:rsidR="000552B4" w:rsidRPr="00B654AE" w:rsidRDefault="00D5650C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22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:rsidR="000552B4" w:rsidRPr="000F16E6" w:rsidRDefault="000F16E6" w:rsidP="00D5650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650C">
              <w:rPr>
                <w:rFonts w:ascii="Arial" w:hAnsi="Arial" w:cs="Arial"/>
                <w:sz w:val="18"/>
                <w:szCs w:val="18"/>
              </w:rPr>
              <w:t xml:space="preserve">Izdano je </w:t>
            </w:r>
            <w:r w:rsidR="002C155F">
              <w:rPr>
                <w:rFonts w:ascii="Arial" w:hAnsi="Arial" w:cs="Arial"/>
                <w:sz w:val="18"/>
                <w:szCs w:val="18"/>
              </w:rPr>
              <w:t xml:space="preserve">349 mišljenja, stavova i odgovora </w:t>
            </w:r>
          </w:p>
        </w:tc>
      </w:tr>
      <w:tr w:rsidR="000552B4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0552B4" w:rsidRPr="00B654AE" w:rsidRDefault="000552B4" w:rsidP="000552B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Prijedloga Zakona o izmjenama i dopunama Z</w:t>
            </w:r>
            <w:r w:rsidRPr="00280145">
              <w:rPr>
                <w:rFonts w:ascii="Arial" w:hAnsi="Arial" w:cs="Arial"/>
                <w:sz w:val="18"/>
                <w:szCs w:val="18"/>
              </w:rPr>
              <w:t>akona o fiskalnim sistemima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F16E6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izmjena i dopuna Pravilnika o registriranju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proizvođača/zastupnika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fiskalni</w:t>
            </w:r>
            <w:r>
              <w:rPr>
                <w:rFonts w:ascii="Arial" w:hAnsi="Arial" w:cs="Arial"/>
                <w:sz w:val="18"/>
                <w:szCs w:val="18"/>
              </w:rPr>
              <w:t>h sistema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2C155F" w:rsidRDefault="00D5650C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>8</w:t>
            </w:r>
            <w:r w:rsidR="000552B4" w:rsidRPr="002C155F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2C155F" w:rsidRDefault="0041722E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Kasni se </w:t>
            </w:r>
            <w:r w:rsidR="006D2CCC" w:rsidRPr="002C155F">
              <w:rPr>
                <w:rFonts w:ascii="Arial" w:hAnsi="Arial" w:cs="Arial"/>
                <w:sz w:val="18"/>
                <w:szCs w:val="18"/>
              </w:rPr>
              <w:t xml:space="preserve">s objavom Pravilnika jer je </w:t>
            </w:r>
            <w:r w:rsidRPr="002C155F">
              <w:rPr>
                <w:rFonts w:ascii="Arial" w:hAnsi="Arial" w:cs="Arial"/>
                <w:sz w:val="18"/>
                <w:szCs w:val="18"/>
              </w:rPr>
              <w:t xml:space="preserve">rok </w:t>
            </w:r>
            <w:r w:rsidR="00D5650C" w:rsidRPr="002C155F">
              <w:rPr>
                <w:rFonts w:ascii="Arial" w:hAnsi="Arial" w:cs="Arial"/>
                <w:sz w:val="18"/>
                <w:szCs w:val="18"/>
              </w:rPr>
              <w:t>primjene</w:t>
            </w:r>
            <w:r w:rsidR="006D2CCC" w:rsidRPr="002C155F">
              <w:rPr>
                <w:rFonts w:ascii="Arial" w:hAnsi="Arial" w:cs="Arial"/>
                <w:sz w:val="18"/>
                <w:szCs w:val="18"/>
              </w:rPr>
              <w:t xml:space="preserve"> novih pravilnika iz oblasti </w:t>
            </w:r>
            <w:proofErr w:type="spellStart"/>
            <w:r w:rsidR="006D2CCC" w:rsidRPr="002C15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="00D5650C" w:rsidRPr="002C1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CCC" w:rsidRPr="002C155F">
              <w:rPr>
                <w:rFonts w:ascii="Arial" w:hAnsi="Arial" w:cs="Arial"/>
                <w:sz w:val="18"/>
                <w:szCs w:val="18"/>
              </w:rPr>
              <w:t xml:space="preserve">pomjeren </w:t>
            </w:r>
            <w:r w:rsidRPr="002C155F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D5650C" w:rsidRPr="002C155F">
              <w:rPr>
                <w:rFonts w:ascii="Arial" w:hAnsi="Arial" w:cs="Arial"/>
                <w:sz w:val="18"/>
                <w:szCs w:val="18"/>
              </w:rPr>
              <w:t>1</w:t>
            </w:r>
            <w:r w:rsidRPr="002C155F">
              <w:rPr>
                <w:rFonts w:ascii="Arial" w:hAnsi="Arial" w:cs="Arial"/>
                <w:sz w:val="18"/>
                <w:szCs w:val="18"/>
              </w:rPr>
              <w:t>.</w:t>
            </w:r>
            <w:r w:rsidR="00D5650C" w:rsidRPr="002C155F">
              <w:rPr>
                <w:rFonts w:ascii="Arial" w:hAnsi="Arial" w:cs="Arial"/>
                <w:sz w:val="18"/>
                <w:szCs w:val="18"/>
              </w:rPr>
              <w:t>4</w:t>
            </w:r>
            <w:r w:rsidRPr="002C15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2C155F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F752F5" w:rsidRDefault="000552B4" w:rsidP="00D5650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 dopuna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6580">
              <w:rPr>
                <w:rFonts w:ascii="Arial" w:hAnsi="Arial" w:cs="Arial"/>
                <w:sz w:val="18"/>
                <w:szCs w:val="18"/>
              </w:rPr>
              <w:t>o izgledu i sadržaju, zahtjeva, obrazaca i obavještenja ostalih pratećih dokumenata uz fiskalne s</w:t>
            </w:r>
            <w:r w:rsidR="00D5650C">
              <w:rPr>
                <w:rFonts w:ascii="Arial" w:hAnsi="Arial" w:cs="Arial"/>
                <w:sz w:val="18"/>
                <w:szCs w:val="18"/>
              </w:rPr>
              <w:t>isteme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6D2CCC" w:rsidRDefault="0041722E" w:rsidP="0041722E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</w:t>
            </w:r>
            <w:r w:rsidR="000552B4" w:rsidRPr="006D2C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6D2CCC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 xml:space="preserve">Izmjene ovog </w:t>
            </w:r>
            <w:r w:rsidR="0041722E" w:rsidRPr="006D2CCC">
              <w:rPr>
                <w:rFonts w:ascii="Arial" w:hAnsi="Arial" w:cs="Arial"/>
                <w:sz w:val="18"/>
                <w:szCs w:val="18"/>
              </w:rPr>
              <w:t>P</w:t>
            </w:r>
            <w:r w:rsidRPr="006D2CCC">
              <w:rPr>
                <w:rFonts w:ascii="Arial" w:hAnsi="Arial" w:cs="Arial"/>
                <w:sz w:val="18"/>
                <w:szCs w:val="18"/>
              </w:rPr>
              <w:t xml:space="preserve">ravilnika sadržane su u Pravilniku o postupcima </w:t>
            </w:r>
            <w:proofErr w:type="spellStart"/>
            <w:r w:rsidRPr="006D2CCC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6D2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22E" w:rsidRPr="006D2C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2CCC">
              <w:rPr>
                <w:rFonts w:ascii="Arial" w:hAnsi="Arial" w:cs="Arial"/>
                <w:sz w:val="18"/>
                <w:szCs w:val="18"/>
              </w:rPr>
              <w:t>(„Službene novine Federacije BiH“, broj: 50/20)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2C155F" w:rsidRDefault="000F16E6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D5650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 dopuna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6580">
              <w:rPr>
                <w:rFonts w:ascii="Arial" w:hAnsi="Arial" w:cs="Arial"/>
                <w:sz w:val="18"/>
                <w:szCs w:val="18"/>
              </w:rPr>
              <w:t>o vrstam</w:t>
            </w:r>
            <w:r w:rsidR="00D5650C">
              <w:rPr>
                <w:rFonts w:ascii="Arial" w:hAnsi="Arial" w:cs="Arial"/>
                <w:sz w:val="18"/>
                <w:szCs w:val="18"/>
              </w:rPr>
              <w:t>a i oblicima plombi fiskalnog sistema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6D2CCC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6D2CCC" w:rsidRDefault="006D2CCC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 xml:space="preserve">Izmjene ovog Pravilnika sadržane su u Pravilniku o postupcima </w:t>
            </w:r>
            <w:proofErr w:type="spellStart"/>
            <w:r w:rsidRPr="006D2CCC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6D2CCC">
              <w:rPr>
                <w:rFonts w:ascii="Arial" w:hAnsi="Arial" w:cs="Arial"/>
                <w:sz w:val="18"/>
                <w:szCs w:val="18"/>
              </w:rPr>
              <w:t xml:space="preserve">  („Službene novine Federacije BiH“, broj: 50/20)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2C155F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 dopuna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o dinamici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8F6580">
              <w:rPr>
                <w:rFonts w:ascii="Arial" w:hAnsi="Arial" w:cs="Arial"/>
                <w:sz w:val="18"/>
                <w:szCs w:val="18"/>
              </w:rPr>
              <w:t xml:space="preserve"> u Federaciji BiH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2C155F" w:rsidRDefault="000F16E6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>8</w:t>
            </w:r>
            <w:r w:rsidR="000552B4" w:rsidRPr="002C155F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2C155F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Kasni se s objavom Pravilnika jer je rok primjene novih pravilnika iz oblasti </w:t>
            </w:r>
            <w:proofErr w:type="spellStart"/>
            <w:r w:rsidRPr="002C15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2C155F">
              <w:rPr>
                <w:rFonts w:ascii="Arial" w:hAnsi="Arial" w:cs="Arial"/>
                <w:sz w:val="18"/>
                <w:szCs w:val="18"/>
              </w:rPr>
              <w:t xml:space="preserve"> pomjeren za 1.4.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2C155F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1.8.6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F752F5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uvjerenja za puštanje u promet fiskalnih sistema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 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462915">
              <w:rPr>
                <w:rFonts w:ascii="Arial" w:hAnsi="Arial" w:cs="Arial"/>
                <w:sz w:val="18"/>
                <w:szCs w:val="18"/>
              </w:rPr>
              <w:t>Izrada ugovora o međusobnim pravima i obavezama između proizvođača/zastupnika fiskalnih sistema i Federalnog ministarstva financija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Analiziranje sistema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FBiH, s izradom izvještaja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Davanje odgovora,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stavova i </w:t>
            </w:r>
            <w:r>
              <w:rPr>
                <w:rFonts w:ascii="Arial" w:hAnsi="Arial" w:cs="Arial"/>
                <w:sz w:val="18"/>
                <w:szCs w:val="18"/>
              </w:rPr>
              <w:t>mišljenja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vezano za primjenu Zakona o fiskalnim sistemima  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1.8.10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evidencija</w:t>
            </w:r>
            <w:r w:rsidRPr="00462915">
              <w:rPr>
                <w:rFonts w:ascii="Arial" w:hAnsi="Arial" w:cs="Arial"/>
                <w:sz w:val="18"/>
                <w:szCs w:val="18"/>
              </w:rPr>
              <w:t xml:space="preserve"> propisanih Zakonom o fiskalnim sistemima</w:t>
            </w:r>
          </w:p>
        </w:tc>
        <w:tc>
          <w:tcPr>
            <w:tcW w:w="583" w:type="pct"/>
            <w:shd w:val="clear" w:color="auto" w:fill="auto"/>
          </w:tcPr>
          <w:p w:rsidR="000552B4" w:rsidRPr="00B654AE" w:rsidRDefault="000552B4" w:rsidP="000552B4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552B4" w:rsidRPr="000F16E6" w:rsidRDefault="000552B4" w:rsidP="000552B4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0552B4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0552B4" w:rsidRPr="00B654AE" w:rsidRDefault="000552B4" w:rsidP="000552B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F00CB">
              <w:rPr>
                <w:rFonts w:ascii="Arial" w:hAnsi="Arial" w:cs="Arial"/>
                <w:b/>
                <w:sz w:val="18"/>
                <w:szCs w:val="18"/>
              </w:rPr>
              <w:t>Operativni cilj 1.9:  Unapređenje sistema raspodjele javnih prihoda u FBiH</w:t>
            </w:r>
          </w:p>
        </w:tc>
      </w:tr>
      <w:tr w:rsidR="008F00CB" w:rsidRPr="00B654AE" w:rsidTr="008F00CB">
        <w:trPr>
          <w:trHeight w:val="20"/>
        </w:trPr>
        <w:tc>
          <w:tcPr>
            <w:tcW w:w="713" w:type="pct"/>
            <w:gridSpan w:val="2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287" w:type="pct"/>
            <w:gridSpan w:val="37"/>
            <w:shd w:val="clear" w:color="auto" w:fill="FFFF66"/>
            <w:vAlign w:val="center"/>
          </w:tcPr>
          <w:p w:rsidR="006D2CCC" w:rsidRPr="006D2CCC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 xml:space="preserve">- Poboljšanje horizontalne i vertikalne raspodjele javnih prihoda </w:t>
            </w:r>
          </w:p>
          <w:p w:rsidR="008F00CB" w:rsidRPr="00F752F5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- Praćenje ostvarenih i raspoređenih javnih prihoda</w:t>
            </w:r>
            <w:r w:rsidRPr="006D2CC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D2C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00CB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66" w:type="pct"/>
            <w:gridSpan w:val="8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9" w:type="pct"/>
            <w:gridSpan w:val="8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82" w:type="pct"/>
            <w:gridSpan w:val="7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C223D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223D3" w:rsidRPr="00F752F5" w:rsidRDefault="00C223D3" w:rsidP="00C223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Zakona o pripadnosti javnih prihoda u Federaciji Bosne i Hercegovine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223D3" w:rsidRPr="00F752F5" w:rsidRDefault="00C223D3" w:rsidP="00C223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Zakon utvrđen na Vladi FBiH 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C223D3" w:rsidRPr="000F16E6" w:rsidRDefault="000F16E6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C223D3" w:rsidRPr="000F16E6" w:rsidRDefault="00C223D3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223D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223D3" w:rsidRPr="0060540B" w:rsidRDefault="00C223D3" w:rsidP="00C223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Izrađene izmjene i/ili dopune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akata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223D3" w:rsidRPr="0060540B" w:rsidRDefault="00C223D3" w:rsidP="00C223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Pravilnici i uputa objavljeni u „Službenim novinama FBiH“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C223D3" w:rsidRPr="000F16E6" w:rsidRDefault="000F16E6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C223D3" w:rsidRPr="000F16E6" w:rsidRDefault="000F16E6" w:rsidP="000F16E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Objavljena su 3 pravilnika i Uputa u Službenim novinama FBiH </w:t>
            </w:r>
          </w:p>
        </w:tc>
      </w:tr>
      <w:tr w:rsidR="00C223D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223D3" w:rsidRPr="00F752F5" w:rsidRDefault="00C223D3" w:rsidP="00C223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Broj</w:t>
            </w:r>
            <w:r w:rsidRPr="00F752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52F5">
              <w:rPr>
                <w:rFonts w:ascii="Arial" w:hAnsi="Arial" w:cs="Arial"/>
                <w:sz w:val="18"/>
                <w:szCs w:val="18"/>
              </w:rPr>
              <w:t>informacija o ostvarenim i raspoređenim javnim prihodima u Federaciji BiH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223D3" w:rsidRPr="00F752F5" w:rsidRDefault="00C223D3" w:rsidP="00C223D3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Izrađene kvartalne informacije i usvojene od strane Vlade FBiH </w:t>
            </w:r>
            <w:r>
              <w:rPr>
                <w:rFonts w:ascii="Arial" w:hAnsi="Arial" w:cs="Arial"/>
                <w:sz w:val="18"/>
                <w:szCs w:val="18"/>
              </w:rPr>
              <w:t xml:space="preserve">i objavljene na web stranici Ministarstva 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C223D3" w:rsidRPr="000F16E6" w:rsidRDefault="000F16E6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C223D3" w:rsidRPr="000F16E6" w:rsidRDefault="008F74F5" w:rsidP="008F74F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 xml:space="preserve">Prihvaćeno je 8 mjesečnih pregleda naplate poreza i doprinosa u FBiH </w:t>
            </w:r>
          </w:p>
        </w:tc>
      </w:tr>
      <w:tr w:rsidR="00C223D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223D3" w:rsidRDefault="00C223D3" w:rsidP="00C223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konsolidiranih izvještaja o ukupno ostvarenim i raspoređenim javnim prihodima u Federaciji BiH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223D3" w:rsidRDefault="00C223D3" w:rsidP="00C223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Izrađeni konsolidirani izvještaji i objavljeni na web stranici Ministarstva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C223D3" w:rsidRPr="000F16E6" w:rsidRDefault="000F16E6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C223D3" w:rsidRPr="000F16E6" w:rsidRDefault="008F74F5" w:rsidP="008F74F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>Godišnji konsolidirani pregled ostvarenja javnih prihoda u FBiH za 2019. godinu prihvaćen na 227. sjednici, 25.6.2020</w:t>
            </w:r>
          </w:p>
        </w:tc>
      </w:tr>
      <w:tr w:rsidR="00C223D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223D3" w:rsidRPr="00EA39B2" w:rsidRDefault="00C223D3" w:rsidP="00C223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>Broj projekcija javnih prihoda u Federaciji BiH na godišnj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i srednjoročno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razini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223D3" w:rsidRPr="00EA39B2" w:rsidRDefault="00C223D3" w:rsidP="00C223D3">
            <w:pPr>
              <w:rPr>
                <w:rFonts w:ascii="Arial" w:hAnsi="Arial" w:cs="Arial"/>
                <w:sz w:val="14"/>
                <w:szCs w:val="18"/>
              </w:rPr>
            </w:pPr>
            <w:r w:rsidRPr="00EA39B2">
              <w:rPr>
                <w:rFonts w:ascii="Arial" w:hAnsi="Arial" w:cs="Arial"/>
                <w:sz w:val="18"/>
                <w:szCs w:val="18"/>
              </w:rPr>
              <w:t>Izrađene</w:t>
            </w:r>
            <w:r w:rsidRPr="00EA39B2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EA39B2">
              <w:rPr>
                <w:rFonts w:ascii="Arial" w:hAnsi="Arial" w:cs="Arial"/>
                <w:sz w:val="18"/>
                <w:szCs w:val="18"/>
              </w:rPr>
              <w:t>projekcije javnih prihoda u Federaciji BiH na godišnj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EA39B2">
              <w:rPr>
                <w:rFonts w:ascii="Arial" w:hAnsi="Arial" w:cs="Arial"/>
                <w:sz w:val="18"/>
                <w:szCs w:val="18"/>
              </w:rPr>
              <w:t xml:space="preserve"> i srednjoročno</w:t>
            </w:r>
            <w:r>
              <w:rPr>
                <w:rFonts w:ascii="Arial" w:hAnsi="Arial" w:cs="Arial"/>
                <w:sz w:val="18"/>
                <w:szCs w:val="18"/>
              </w:rPr>
              <w:t>j razini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C223D3" w:rsidRPr="008F74F5" w:rsidRDefault="000F16E6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C223D3" w:rsidRPr="000F16E6" w:rsidRDefault="00C223D3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223D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223D3" w:rsidRPr="00EA39B2" w:rsidRDefault="00C223D3" w:rsidP="00C223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</w:t>
            </w:r>
            <w:r w:rsidRPr="00BC2019">
              <w:rPr>
                <w:rFonts w:ascii="Arial" w:hAnsi="Arial" w:cs="Arial"/>
                <w:sz w:val="18"/>
                <w:szCs w:val="18"/>
              </w:rPr>
              <w:t>urađenih stavova, m</w:t>
            </w:r>
            <w:r>
              <w:rPr>
                <w:rFonts w:ascii="Arial" w:hAnsi="Arial" w:cs="Arial"/>
                <w:sz w:val="18"/>
                <w:szCs w:val="18"/>
              </w:rPr>
              <w:t xml:space="preserve">išljenja i odgovora vezanih za raspodjelu javnih prihoda </w:t>
            </w:r>
            <w:r w:rsidRPr="00BC20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223D3" w:rsidRPr="00EA39B2" w:rsidRDefault="00C223D3" w:rsidP="00C223D3">
            <w:pPr>
              <w:rPr>
                <w:rFonts w:ascii="Arial" w:hAnsi="Arial" w:cs="Arial"/>
                <w:sz w:val="18"/>
                <w:szCs w:val="18"/>
              </w:rPr>
            </w:pPr>
            <w:r w:rsidRPr="00BC2019">
              <w:rPr>
                <w:rFonts w:ascii="Arial" w:hAnsi="Arial" w:cs="Arial"/>
                <w:sz w:val="18"/>
                <w:szCs w:val="18"/>
              </w:rPr>
              <w:t>Stavov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C2019">
              <w:rPr>
                <w:rFonts w:ascii="Arial" w:hAnsi="Arial" w:cs="Arial"/>
                <w:sz w:val="18"/>
                <w:szCs w:val="18"/>
              </w:rPr>
              <w:t>, m</w:t>
            </w:r>
            <w:r>
              <w:rPr>
                <w:rFonts w:ascii="Arial" w:hAnsi="Arial" w:cs="Arial"/>
                <w:sz w:val="18"/>
                <w:szCs w:val="18"/>
              </w:rPr>
              <w:t>išljenja i odgovori izdani u roku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C223D3" w:rsidRPr="008F74F5" w:rsidRDefault="000F16E6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C223D3" w:rsidRPr="000F16E6" w:rsidRDefault="00C223D3" w:rsidP="00C223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223D3" w:rsidRPr="00B654AE" w:rsidTr="00870D41">
        <w:trPr>
          <w:trHeight w:val="20"/>
        </w:trPr>
        <w:tc>
          <w:tcPr>
            <w:tcW w:w="1363" w:type="pct"/>
            <w:gridSpan w:val="16"/>
            <w:shd w:val="clear" w:color="auto" w:fill="auto"/>
            <w:vAlign w:val="center"/>
          </w:tcPr>
          <w:p w:rsidR="00C223D3" w:rsidRDefault="00C223D3" w:rsidP="00C223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11C04">
              <w:rPr>
                <w:rFonts w:ascii="Arial" w:hAnsi="Arial" w:cs="Arial"/>
                <w:sz w:val="18"/>
                <w:szCs w:val="18"/>
              </w:rPr>
              <w:t>Povećanje javnih prihoda</w:t>
            </w:r>
          </w:p>
        </w:tc>
        <w:tc>
          <w:tcPr>
            <w:tcW w:w="1266" w:type="pct"/>
            <w:gridSpan w:val="8"/>
            <w:shd w:val="clear" w:color="auto" w:fill="auto"/>
            <w:vAlign w:val="center"/>
          </w:tcPr>
          <w:p w:rsidR="00C223D3" w:rsidRPr="00BC2019" w:rsidRDefault="00C223D3" w:rsidP="00C223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Povećanje javnih prihoda za 3,5% </w:t>
            </w:r>
          </w:p>
        </w:tc>
        <w:tc>
          <w:tcPr>
            <w:tcW w:w="1189" w:type="pct"/>
            <w:gridSpan w:val="8"/>
            <w:shd w:val="clear" w:color="auto" w:fill="auto"/>
            <w:vAlign w:val="center"/>
          </w:tcPr>
          <w:p w:rsidR="00C223D3" w:rsidRPr="00B5616B" w:rsidRDefault="008F74F5" w:rsidP="00B5616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16B">
              <w:rPr>
                <w:rFonts w:ascii="Arial" w:hAnsi="Arial" w:cs="Arial"/>
                <w:sz w:val="18"/>
                <w:szCs w:val="18"/>
              </w:rPr>
              <w:t>Nije r</w:t>
            </w:r>
            <w:r w:rsidR="000F16E6" w:rsidRPr="00B5616B">
              <w:rPr>
                <w:rFonts w:ascii="Arial" w:hAnsi="Arial" w:cs="Arial"/>
                <w:sz w:val="18"/>
                <w:szCs w:val="18"/>
              </w:rPr>
              <w:t xml:space="preserve">ealizirano </w:t>
            </w:r>
          </w:p>
        </w:tc>
        <w:tc>
          <w:tcPr>
            <w:tcW w:w="1182" w:type="pct"/>
            <w:gridSpan w:val="7"/>
            <w:shd w:val="clear" w:color="auto" w:fill="auto"/>
            <w:vAlign w:val="center"/>
          </w:tcPr>
          <w:p w:rsidR="00C223D3" w:rsidRPr="00B654AE" w:rsidRDefault="00B5616B" w:rsidP="00B5616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Zbog</w:t>
            </w:r>
            <w:r w:rsidR="000F16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posljedica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  <w:r w:rsidR="000F16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došlo je do pada ukupnih javnih prihoda  </w:t>
            </w:r>
          </w:p>
        </w:tc>
      </w:tr>
      <w:tr w:rsidR="008F00CB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808080" w:themeFill="background1" w:themeFillShade="80"/>
            <w:vAlign w:val="center"/>
          </w:tcPr>
          <w:p w:rsidR="008F00CB" w:rsidRPr="00B5616B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5616B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prednacrta Zakona o pripadnosti javnih prihoda u Federaciji Bosne i Hercegovine</w:t>
            </w:r>
          </w:p>
        </w:tc>
        <w:tc>
          <w:tcPr>
            <w:tcW w:w="583" w:type="pct"/>
            <w:shd w:val="clear" w:color="auto" w:fill="auto"/>
          </w:tcPr>
          <w:p w:rsidR="008F00CB" w:rsidRPr="00B654AE" w:rsidRDefault="008F00CB" w:rsidP="008F00CB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F00CB" w:rsidRPr="008F74F5" w:rsidRDefault="000F16E6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>2</w:t>
            </w:r>
            <w:r w:rsidR="008F00CB" w:rsidRPr="008F74F5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F00CB" w:rsidRPr="008F74F5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>Zbog obimne materij</w:t>
            </w:r>
            <w:r w:rsidR="008F74F5" w:rsidRPr="008F74F5">
              <w:rPr>
                <w:rFonts w:ascii="Arial" w:hAnsi="Arial" w:cs="Arial"/>
                <w:sz w:val="18"/>
                <w:szCs w:val="18"/>
              </w:rPr>
              <w:t xml:space="preserve">e i djelovanja </w:t>
            </w:r>
            <w:proofErr w:type="spellStart"/>
            <w:r w:rsidR="008F74F5" w:rsidRPr="008F74F5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="008F74F5" w:rsidRPr="008F74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74F5" w:rsidRPr="008F74F5">
              <w:rPr>
                <w:rFonts w:ascii="Arial" w:hAnsi="Arial" w:cs="Arial"/>
                <w:sz w:val="18"/>
                <w:szCs w:val="18"/>
              </w:rPr>
              <w:t>korona</w:t>
            </w:r>
            <w:r w:rsidRPr="008F74F5">
              <w:rPr>
                <w:rFonts w:ascii="Arial" w:hAnsi="Arial" w:cs="Arial"/>
                <w:sz w:val="18"/>
                <w:szCs w:val="18"/>
              </w:rPr>
              <w:t>virusa</w:t>
            </w:r>
            <w:proofErr w:type="spellEnd"/>
            <w:r w:rsidRPr="008F74F5">
              <w:rPr>
                <w:rFonts w:ascii="Arial" w:hAnsi="Arial" w:cs="Arial"/>
                <w:sz w:val="18"/>
                <w:szCs w:val="18"/>
              </w:rPr>
              <w:t>, n</w:t>
            </w:r>
            <w:r w:rsidR="000F16E6" w:rsidRPr="008F74F5">
              <w:rPr>
                <w:rFonts w:ascii="Arial" w:hAnsi="Arial" w:cs="Arial"/>
                <w:sz w:val="18"/>
                <w:szCs w:val="18"/>
              </w:rPr>
              <w:t>isu se stekli uvjeti za izradu zakona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F00CB" w:rsidRPr="008F74F5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Pr="00B654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izmjena i/ili dopuna Pravilnika o načinu uplate javnih prihoda budžeta i vanbudžetskih fondova na teritoriji Federacije BiH</w:t>
            </w:r>
          </w:p>
        </w:tc>
        <w:tc>
          <w:tcPr>
            <w:tcW w:w="583" w:type="pct"/>
            <w:shd w:val="clear" w:color="auto" w:fill="auto"/>
          </w:tcPr>
          <w:p w:rsidR="008F00CB" w:rsidRPr="00B654AE" w:rsidRDefault="008F00CB" w:rsidP="008F00CB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F00CB" w:rsidRPr="000F16E6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F00CB" w:rsidRPr="000F16E6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F00CB" w:rsidRPr="000F16E6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</w:t>
            </w:r>
            <w:r w:rsidRPr="00B654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izmjena i/ili dopuna Pravilnika 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o sadržaju, načinu i rokovima izvještavanja o prikupljenim i raspoređenim prihodima </w:t>
            </w:r>
            <w:r>
              <w:rPr>
                <w:rFonts w:ascii="Arial" w:hAnsi="Arial" w:cs="Arial"/>
                <w:sz w:val="18"/>
                <w:szCs w:val="18"/>
              </w:rPr>
              <w:t>budžeta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vanbudžetskih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 fondova i ostalih korisni</w:t>
            </w:r>
            <w:r>
              <w:rPr>
                <w:rFonts w:ascii="Arial" w:hAnsi="Arial" w:cs="Arial"/>
                <w:sz w:val="18"/>
                <w:szCs w:val="18"/>
              </w:rPr>
              <w:t xml:space="preserve">ka javnih prihoda na teritoriji </w:t>
            </w:r>
            <w:r w:rsidRPr="00C01981">
              <w:rPr>
                <w:rFonts w:ascii="Arial" w:hAnsi="Arial" w:cs="Arial"/>
                <w:sz w:val="18"/>
                <w:szCs w:val="18"/>
              </w:rPr>
              <w:t>Federacije Bosne i Hercegovine</w:t>
            </w:r>
          </w:p>
        </w:tc>
        <w:tc>
          <w:tcPr>
            <w:tcW w:w="583" w:type="pct"/>
            <w:shd w:val="clear" w:color="auto" w:fill="auto"/>
          </w:tcPr>
          <w:p w:rsidR="000F16E6" w:rsidRDefault="000F16E6" w:rsidP="008F00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F00CB" w:rsidRPr="00B654AE" w:rsidRDefault="008F00CB" w:rsidP="008F00CB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F00CB" w:rsidRPr="006D2CCC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F00CB" w:rsidRPr="006D2CCC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F00CB" w:rsidRPr="006D2CCC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</w:t>
            </w:r>
            <w:r w:rsidRPr="00B654A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F00CB" w:rsidRPr="00F752F5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Upute o određivanju učešća kantona, jedinica lokalne samouprave i nadležnih kantonalnih ustanova za ceste u prihodima od neizravnih poreza i načinu raspoređivanja tih prihoda za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583" w:type="pct"/>
            <w:shd w:val="clear" w:color="auto" w:fill="auto"/>
          </w:tcPr>
          <w:p w:rsidR="008F00CB" w:rsidRPr="00B654AE" w:rsidRDefault="008F00CB" w:rsidP="008F00CB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F00CB" w:rsidRPr="000F16E6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F00CB" w:rsidRPr="000F16E6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F00CB" w:rsidRPr="000F16E6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6E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</w:t>
            </w:r>
            <w:r w:rsidRPr="00B654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F00CB" w:rsidRPr="008F74F5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 xml:space="preserve">Provođenje edukacije obveznika dostave </w:t>
            </w:r>
            <w:proofErr w:type="spellStart"/>
            <w:r w:rsidRPr="008F74F5">
              <w:rPr>
                <w:rFonts w:ascii="Arial" w:hAnsi="Arial" w:cs="Arial"/>
                <w:sz w:val="18"/>
                <w:szCs w:val="18"/>
              </w:rPr>
              <w:t>subanalitičkih</w:t>
            </w:r>
            <w:proofErr w:type="spellEnd"/>
            <w:r w:rsidRPr="008F74F5">
              <w:rPr>
                <w:rFonts w:ascii="Arial" w:hAnsi="Arial" w:cs="Arial"/>
                <w:sz w:val="18"/>
                <w:szCs w:val="18"/>
              </w:rPr>
              <w:t xml:space="preserve"> izvještaja o ostvarenim i raspoređenim javnim prihodima u FBiH i davanje posebnih pojašnjenja za način evidentiranja prihoda u obrascima</w:t>
            </w:r>
          </w:p>
        </w:tc>
        <w:tc>
          <w:tcPr>
            <w:tcW w:w="583" w:type="pct"/>
            <w:shd w:val="clear" w:color="auto" w:fill="auto"/>
          </w:tcPr>
          <w:p w:rsidR="008F00CB" w:rsidRPr="008F74F5" w:rsidRDefault="008F00CB" w:rsidP="008F00CB">
            <w:pPr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F00CB" w:rsidRPr="008F74F5" w:rsidRDefault="008F74F5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F00CB" w:rsidRPr="008F74F5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F00CB" w:rsidRPr="008F74F5" w:rsidRDefault="008F00CB" w:rsidP="008F74F5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F00CB" w:rsidRPr="008F74F5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</w:t>
            </w:r>
            <w:r w:rsidRPr="00B654A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konsolidiranog izvještaja o ukupno ostvarenim i raspoređenim javnim prihodima u FBiH</w:t>
            </w:r>
          </w:p>
        </w:tc>
        <w:tc>
          <w:tcPr>
            <w:tcW w:w="583" w:type="pct"/>
            <w:shd w:val="clear" w:color="auto" w:fill="auto"/>
          </w:tcPr>
          <w:p w:rsidR="008F00CB" w:rsidRPr="00B654AE" w:rsidRDefault="008F00CB" w:rsidP="008F00CB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F00CB" w:rsidRPr="006D2CCC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8F00CB" w:rsidRPr="006D2CCC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8F00CB" w:rsidRPr="006D2CCC" w:rsidRDefault="000F16E6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informacija </w:t>
            </w:r>
            <w:r w:rsidRPr="007B0F94">
              <w:rPr>
                <w:rFonts w:ascii="Arial" w:hAnsi="Arial" w:cs="Arial"/>
                <w:sz w:val="18"/>
                <w:szCs w:val="18"/>
              </w:rPr>
              <w:t>o ukupno ostvarenim i raspoređenim javnim prihodima u FBiH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Praćenje ostvarenja</w:t>
            </w:r>
            <w:r w:rsidRPr="002A4D53">
              <w:rPr>
                <w:rFonts w:ascii="Arial" w:hAnsi="Arial" w:cs="Arial"/>
                <w:sz w:val="18"/>
                <w:szCs w:val="18"/>
              </w:rPr>
              <w:t xml:space="preserve"> krajnje potrošnje</w:t>
            </w:r>
            <w:r>
              <w:rPr>
                <w:rFonts w:ascii="Arial" w:hAnsi="Arial" w:cs="Arial"/>
                <w:sz w:val="18"/>
                <w:szCs w:val="18"/>
              </w:rPr>
              <w:t xml:space="preserve">, vršenje analize i </w:t>
            </w:r>
            <w:r w:rsidRPr="002A4D53">
              <w:rPr>
                <w:rFonts w:ascii="Arial" w:hAnsi="Arial" w:cs="Arial"/>
                <w:sz w:val="18"/>
                <w:szCs w:val="18"/>
              </w:rPr>
              <w:t>procjen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A4D53">
              <w:rPr>
                <w:rFonts w:ascii="Arial" w:hAnsi="Arial" w:cs="Arial"/>
                <w:sz w:val="18"/>
                <w:szCs w:val="18"/>
              </w:rPr>
              <w:t xml:space="preserve"> pripadajućeg udjela FBiH u raspodjeli prihoda sa Jedinstvenog računa između entiteta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91026">
              <w:rPr>
                <w:rFonts w:ascii="Arial" w:hAnsi="Arial" w:cs="Arial"/>
                <w:sz w:val="18"/>
                <w:szCs w:val="18"/>
              </w:rPr>
              <w:t>Specificiranje, t</w:t>
            </w:r>
            <w:r>
              <w:rPr>
                <w:rFonts w:ascii="Arial" w:hAnsi="Arial" w:cs="Arial"/>
                <w:sz w:val="18"/>
                <w:szCs w:val="18"/>
              </w:rPr>
              <w:t>estiranje i verificiranje jednadžbi</w:t>
            </w:r>
            <w:r w:rsidRPr="00791026">
              <w:rPr>
                <w:rFonts w:ascii="Arial" w:hAnsi="Arial" w:cs="Arial"/>
                <w:sz w:val="18"/>
                <w:szCs w:val="18"/>
              </w:rPr>
              <w:t xml:space="preserve"> u ekonometrijskom modelu za projekcije javnih prihoda (modeliranje primjenom </w:t>
            </w:r>
            <w:proofErr w:type="spellStart"/>
            <w:r w:rsidRPr="00791026">
              <w:rPr>
                <w:rFonts w:ascii="Arial" w:hAnsi="Arial" w:cs="Arial"/>
                <w:sz w:val="18"/>
                <w:szCs w:val="18"/>
              </w:rPr>
              <w:t>STATA</w:t>
            </w:r>
            <w:proofErr w:type="spellEnd"/>
            <w:r w:rsidRPr="007910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softvera</w:t>
            </w:r>
            <w:r w:rsidRPr="007910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kvartalnih, godišnjih i srednjoročnih projekcija javnih prihoda </w:t>
            </w:r>
            <w:r w:rsidRPr="00AB264B">
              <w:rPr>
                <w:rFonts w:ascii="Arial" w:hAnsi="Arial" w:cs="Arial"/>
                <w:sz w:val="18"/>
                <w:szCs w:val="18"/>
              </w:rPr>
              <w:t>za korisnike u Federaciji BiH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plana prihoda iz nacrta/prijedloga kantonalnih budžeta sa pripremom mišljenja na plan prihoda u skladu sa članom 33. Zakona o budžetima u Federaciji BiH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1.9.12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Prikupljanje i obrada statističkih podataka i utvrđivanje pojedinačnog pripadajućeg koeficijenta svakog korisnika u prihodima od neizravnih poreza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C31BDD">
              <w:rPr>
                <w:rFonts w:ascii="Arial" w:hAnsi="Arial" w:cs="Arial"/>
                <w:sz w:val="18"/>
                <w:szCs w:val="18"/>
              </w:rPr>
              <w:t xml:space="preserve">Izrada naloga za evidentiranje raspodjele prihoda od indirektnih poreza korisnicima u FBiH u </w:t>
            </w: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C31BDD">
              <w:rPr>
                <w:rFonts w:ascii="Arial" w:hAnsi="Arial" w:cs="Arial"/>
                <w:sz w:val="18"/>
                <w:szCs w:val="18"/>
              </w:rPr>
              <w:t>vanbilan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C31BDD">
              <w:rPr>
                <w:rFonts w:ascii="Arial" w:hAnsi="Arial" w:cs="Arial"/>
                <w:sz w:val="18"/>
                <w:szCs w:val="18"/>
              </w:rPr>
              <w:t>nim evidencijama Glavne knjige trezora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Izvještaja o raspodjeli prihoda od indirektnih poreza korisnicima u FBiH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Analize ostvarenja, pripadnosti i raspodjele javnih prihoda u Federaciji BiH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posebnih analitičkih izvještaja za potrebe izvještavanja prema međunarodnim institucijama (MMF pregledi, Svjetska banka i dr.) i ostalim domaćim institucijama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5A1F4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1.9.17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5A1F41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 xml:space="preserve">odgovora, 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mišljenja i stavova iz nadležnosti </w:t>
            </w:r>
            <w:r>
              <w:rPr>
                <w:rFonts w:ascii="Arial" w:hAnsi="Arial" w:cs="Arial"/>
                <w:sz w:val="18"/>
                <w:szCs w:val="18"/>
              </w:rPr>
              <w:t>vezi s načinom uplate, raspodjele i pripadnosti javnih prihoda</w:t>
            </w:r>
          </w:p>
        </w:tc>
        <w:tc>
          <w:tcPr>
            <w:tcW w:w="583" w:type="pct"/>
            <w:shd w:val="clear" w:color="auto" w:fill="auto"/>
          </w:tcPr>
          <w:p w:rsidR="005A1F41" w:rsidRPr="00B654AE" w:rsidRDefault="005A1F41" w:rsidP="005A1F41">
            <w:r w:rsidRPr="00B654A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shd w:val="clear" w:color="auto" w:fill="auto"/>
            <w:vAlign w:val="center"/>
          </w:tcPr>
          <w:p w:rsidR="005A1F41" w:rsidRPr="006D2CCC" w:rsidRDefault="005A1F41" w:rsidP="005A1F4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5A1F41" w:rsidRPr="006D2CCC" w:rsidRDefault="000F16E6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8F00CB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CFFFF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Strateški cilj 2.: </w:t>
            </w:r>
            <w:r w:rsidRPr="00B654AE">
              <w:rPr>
                <w:rFonts w:ascii="Arial" w:hAnsi="Arial" w:cs="Arial"/>
                <w:b/>
                <w:sz w:val="20"/>
                <w:szCs w:val="18"/>
              </w:rPr>
              <w:t>Stvaranje povoljnijeg ambijenata za poslovanje</w:t>
            </w:r>
          </w:p>
        </w:tc>
      </w:tr>
      <w:tr w:rsidR="008F00CB" w:rsidRPr="00B654AE" w:rsidTr="00FF200A">
        <w:trPr>
          <w:trHeight w:val="20"/>
        </w:trPr>
        <w:tc>
          <w:tcPr>
            <w:tcW w:w="841" w:type="pct"/>
            <w:gridSpan w:val="6"/>
            <w:shd w:val="clear" w:color="auto" w:fill="CCFFFF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strateških ciljeva</w:t>
            </w:r>
          </w:p>
        </w:tc>
        <w:tc>
          <w:tcPr>
            <w:tcW w:w="4159" w:type="pct"/>
            <w:gridSpan w:val="33"/>
            <w:shd w:val="clear" w:color="auto" w:fill="CCFFFF"/>
            <w:vAlign w:val="center"/>
          </w:tcPr>
          <w:p w:rsidR="006D2CCC" w:rsidRDefault="006D2CCC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D2CCC">
              <w:rPr>
                <w:rFonts w:ascii="Arial" w:hAnsi="Arial" w:cs="Arial"/>
                <w:sz w:val="18"/>
                <w:szCs w:val="18"/>
              </w:rPr>
              <w:t xml:space="preserve">Restrukturiranje poreznih postupaka </w:t>
            </w:r>
          </w:p>
          <w:p w:rsidR="008F00CB" w:rsidRPr="006D2CCC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- Razvijanje tržišta kapitala</w:t>
            </w:r>
          </w:p>
          <w:p w:rsidR="008F00CB" w:rsidRPr="006D2CCC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>- Povezivanje Programa javnih investicija s proračunskim ciklusom</w:t>
            </w:r>
          </w:p>
          <w:p w:rsidR="008F00CB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6D2CCC">
              <w:rPr>
                <w:rFonts w:ascii="Arial" w:hAnsi="Arial" w:cs="Arial"/>
                <w:sz w:val="18"/>
                <w:szCs w:val="18"/>
              </w:rPr>
              <w:t xml:space="preserve">- Razvoj financijskog tržišta </w:t>
            </w:r>
          </w:p>
          <w:p w:rsidR="006D2CCC" w:rsidRPr="00B654AE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Jačanje discipline utvrđivanja i naplate doprinosa </w:t>
            </w:r>
          </w:p>
          <w:p w:rsidR="006D2CCC" w:rsidRPr="00B654AE" w:rsidRDefault="006D2CCC" w:rsidP="006D2CC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Smanjenje rada na crno</w:t>
            </w:r>
          </w:p>
        </w:tc>
      </w:tr>
      <w:tr w:rsidR="008F00CB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F00CB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F00CB" w:rsidRPr="00AB1836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B1836">
              <w:rPr>
                <w:rFonts w:ascii="Arial" w:hAnsi="Arial" w:cs="Arial"/>
                <w:sz w:val="18"/>
                <w:szCs w:val="18"/>
              </w:rPr>
              <w:t xml:space="preserve">Zakonski prijedlog  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F00CB" w:rsidRPr="00AB1836" w:rsidRDefault="008F00CB" w:rsidP="000F16E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836">
              <w:rPr>
                <w:rFonts w:ascii="Arial" w:hAnsi="Arial" w:cs="Arial"/>
                <w:sz w:val="18"/>
                <w:szCs w:val="18"/>
              </w:rPr>
              <w:t>1</w:t>
            </w:r>
            <w:r w:rsidR="000F16E6" w:rsidRPr="00AB1836">
              <w:rPr>
                <w:rFonts w:ascii="Arial" w:hAnsi="Arial" w:cs="Arial"/>
                <w:sz w:val="18"/>
                <w:szCs w:val="18"/>
              </w:rPr>
              <w:t>0</w:t>
            </w:r>
            <w:r w:rsidRPr="00AB18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F00CB" w:rsidRPr="00AB1836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836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8F00CB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F00CB" w:rsidRPr="00AB1836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B1836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AB1836">
              <w:rPr>
                <w:rFonts w:ascii="Arial" w:hAnsi="Arial" w:cs="Arial"/>
                <w:sz w:val="18"/>
                <w:szCs w:val="18"/>
              </w:rPr>
              <w:t xml:space="preserve"> akti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F00CB" w:rsidRPr="00AB1836" w:rsidRDefault="00AB1836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8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F00CB" w:rsidRPr="00AB1836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836">
              <w:rPr>
                <w:rFonts w:ascii="Arial" w:hAnsi="Arial" w:cs="Arial"/>
                <w:sz w:val="18"/>
                <w:szCs w:val="18"/>
              </w:rPr>
              <w:t>Djelomično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F00CB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2.1: </w:t>
            </w:r>
            <w:r w:rsidRPr="00B654AE">
              <w:rPr>
                <w:rFonts w:ascii="Arial" w:hAnsi="Arial" w:cs="Arial"/>
                <w:b/>
                <w:iCs/>
                <w:sz w:val="18"/>
                <w:szCs w:val="20"/>
                <w:lang w:eastAsia="bs-Latn-BA"/>
              </w:rPr>
              <w:t xml:space="preserve">Unapređenje sistema doprinosa </w:t>
            </w:r>
          </w:p>
        </w:tc>
      </w:tr>
      <w:tr w:rsidR="008F00CB" w:rsidRPr="00B654AE" w:rsidTr="00FF200A">
        <w:trPr>
          <w:trHeight w:val="20"/>
        </w:trPr>
        <w:tc>
          <w:tcPr>
            <w:tcW w:w="841" w:type="pct"/>
            <w:gridSpan w:val="6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59" w:type="pct"/>
            <w:gridSpan w:val="33"/>
            <w:shd w:val="clear" w:color="auto" w:fill="FFFF66"/>
            <w:vAlign w:val="center"/>
          </w:tcPr>
          <w:p w:rsidR="00FC2E28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D2CCC">
              <w:rPr>
                <w:rFonts w:ascii="Arial" w:hAnsi="Arial" w:cs="Arial"/>
                <w:sz w:val="18"/>
                <w:szCs w:val="18"/>
              </w:rPr>
              <w:t>Jačanje discipline u</w:t>
            </w:r>
            <w:r w:rsidR="00FC2E28">
              <w:rPr>
                <w:rFonts w:ascii="Arial" w:hAnsi="Arial" w:cs="Arial"/>
                <w:sz w:val="18"/>
                <w:szCs w:val="18"/>
              </w:rPr>
              <w:t xml:space="preserve">tvrđivanja i naplate doprinosa </w:t>
            </w:r>
          </w:p>
        </w:tc>
      </w:tr>
      <w:tr w:rsidR="008F00CB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8F00CB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Nacrt zakona o izmjenama i dopunama Zakona o Jedinstvenom sistemu registracije, kontrole i naplate doprinosa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F00CB" w:rsidRPr="00B654AE" w:rsidRDefault="008F00CB" w:rsidP="005A1F4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utvrđen </w:t>
            </w:r>
            <w:r w:rsidR="005A1F41">
              <w:rPr>
                <w:rFonts w:ascii="Arial" w:hAnsi="Arial" w:cs="Arial"/>
                <w:sz w:val="18"/>
                <w:szCs w:val="18"/>
              </w:rPr>
              <w:t>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Vlad</w:t>
            </w:r>
            <w:r w:rsidR="005A1F41">
              <w:rPr>
                <w:rFonts w:ascii="Arial" w:hAnsi="Arial" w:cs="Arial"/>
                <w:sz w:val="18"/>
                <w:szCs w:val="18"/>
              </w:rPr>
              <w:t>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F00CB" w:rsidRPr="001B6C44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F00CB" w:rsidRPr="005A1F41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F00CB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Pravilnik o načinu obračunavanja i uplate doprinosa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usvojen i objavljen u „Službenim novinama FBiH“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F00CB" w:rsidRPr="001B6C44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Nije 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F00CB" w:rsidRPr="005A1F41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F00CB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Izrađen Pravilnik o izmjenama i dopunama Pravilnika o podnošenju prijava za upis i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promjene upisa u Jedinstveni sistem registracije, kontrole i naplate doprinosa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Pravilnik usvojen i objavljen u „Službenim novinama FBiH“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8F00CB" w:rsidRPr="001B6C44" w:rsidRDefault="006D2CCC" w:rsidP="006D2CC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Nije r</w:t>
            </w:r>
            <w:r w:rsidR="008F00CB" w:rsidRPr="001B6C44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8F00CB" w:rsidRPr="005A1F41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F00CB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lastRenderedPageBreak/>
              <w:t>Naziv aktivnosti</w:t>
            </w:r>
          </w:p>
        </w:tc>
      </w:tr>
      <w:tr w:rsidR="008F00CB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8F00CB" w:rsidRPr="00B654AE" w:rsidRDefault="008F00CB" w:rsidP="008F00CB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8F00CB" w:rsidRPr="00B654AE" w:rsidRDefault="008F00CB" w:rsidP="008F00CB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Nacrta zakona o izmjenama i dopunama Zakona o Jedinstvenom sistemu registracije, kontrole i naplate doprinosa      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6B5C47" w:rsidRPr="006B5C47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385" w:type="pct"/>
            <w:gridSpan w:val="13"/>
            <w:vAlign w:val="center"/>
          </w:tcPr>
          <w:p w:rsidR="000A04B2" w:rsidRPr="006B5C47" w:rsidRDefault="006B5C47" w:rsidP="001B6C4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 xml:space="preserve">Tekst zakona je pripremljen, </w:t>
            </w:r>
            <w:r w:rsidR="001B6C44" w:rsidRPr="001B6C44">
              <w:rPr>
                <w:rFonts w:ascii="Arial" w:hAnsi="Arial" w:cs="Arial"/>
                <w:sz w:val="18"/>
                <w:szCs w:val="18"/>
              </w:rPr>
              <w:t xml:space="preserve">a planirane </w:t>
            </w:r>
            <w:r w:rsidR="000A04B2" w:rsidRPr="00EE5C8D">
              <w:rPr>
                <w:rFonts w:ascii="Arial" w:hAnsi="Arial" w:cs="Arial"/>
                <w:sz w:val="18"/>
                <w:szCs w:val="18"/>
              </w:rPr>
              <w:t>izmjene i dopune zakona su trebale biti rezultat usklađivanja sa Zakonom o doprinosima koji još nije stupio na snagu.</w:t>
            </w:r>
          </w:p>
        </w:tc>
        <w:tc>
          <w:tcPr>
            <w:tcW w:w="372" w:type="pct"/>
            <w:vAlign w:val="center"/>
          </w:tcPr>
          <w:p w:rsidR="006B5C47" w:rsidRPr="00B654AE" w:rsidRDefault="000A04B2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načinu obračunavanja i uplate doprinosa, nakon usvajanja Zakona o doprinosima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6B5C47" w:rsidRPr="001B6C44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5C47" w:rsidRPr="001B6C44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Pravilnik će se izraditi nakon stupanja na snagu Zakona o doprinosima</w:t>
            </w:r>
          </w:p>
        </w:tc>
        <w:tc>
          <w:tcPr>
            <w:tcW w:w="372" w:type="pct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2.1.3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Pravilnika o izmjenama i dopunama Pravilnika o podnošenju prijava za upis i promjene upisa u Jedinstveni sistem registracije, kontrole i naplate doprinosa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6B5C47" w:rsidRPr="001B6C44" w:rsidRDefault="00D5650C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0</w:t>
            </w:r>
            <w:r w:rsidR="006B5C47" w:rsidRPr="001B6C4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0A04B2" w:rsidRDefault="00D5650C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 će se izraditi nakon stupanja</w:t>
            </w:r>
            <w:r w:rsidRPr="00E12078">
              <w:rPr>
                <w:rFonts w:ascii="Arial" w:hAnsi="Arial" w:cs="Arial"/>
                <w:sz w:val="18"/>
                <w:szCs w:val="18"/>
              </w:rPr>
              <w:t xml:space="preserve"> na snagu Zakona o doprinosima</w:t>
            </w:r>
          </w:p>
        </w:tc>
        <w:tc>
          <w:tcPr>
            <w:tcW w:w="372" w:type="pct"/>
            <w:vAlign w:val="center"/>
          </w:tcPr>
          <w:p w:rsidR="006B5C47" w:rsidRPr="000A04B2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6B5C47" w:rsidP="00A52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Osnovica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za obračun doprinosa određenih obveznika za 202</w:t>
            </w:r>
            <w:r w:rsidR="00A52896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 koje su preduvjet za ispravno obračunavanje i plaćanje doprinosa za određene kategorije obveznika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6B5C47" w:rsidRPr="00A52896" w:rsidRDefault="00D5650C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8</w:t>
            </w:r>
            <w:r w:rsidR="006B5C47" w:rsidRPr="001B6C44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A52896" w:rsidRDefault="00D5650C" w:rsidP="00FC2E28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Čeka se stupanj</w:t>
            </w:r>
            <w:r w:rsidR="00FC2E2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na snagu Izmjena i dopuna Zakona o doprinosima, koji je u parlamentarnoj proceduri</w:t>
            </w:r>
          </w:p>
        </w:tc>
        <w:tc>
          <w:tcPr>
            <w:tcW w:w="372" w:type="pct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2.1.5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stavova, odgovora i mišljenja iz oblasti doprinosa na upite pravnih i fizičkih lica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sistem plaća, doprinose za obavezna socijalna osiguranja i vanbudžetske fondove</w:t>
            </w:r>
          </w:p>
        </w:tc>
        <w:tc>
          <w:tcPr>
            <w:tcW w:w="614" w:type="pct"/>
            <w:vAlign w:val="center"/>
          </w:tcPr>
          <w:p w:rsidR="006B5C47" w:rsidRPr="001B6C44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1B6C44" w:rsidRDefault="006B5C47" w:rsidP="001B6C4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Da</w:t>
            </w:r>
            <w:r w:rsidR="001B6C44">
              <w:rPr>
                <w:rFonts w:ascii="Arial" w:hAnsi="Arial" w:cs="Arial"/>
                <w:sz w:val="18"/>
                <w:szCs w:val="18"/>
              </w:rPr>
              <w:t>n</w:t>
            </w:r>
            <w:r w:rsidR="001B6C44" w:rsidRPr="001B6C44">
              <w:rPr>
                <w:rFonts w:ascii="Arial" w:hAnsi="Arial" w:cs="Arial"/>
                <w:sz w:val="18"/>
                <w:szCs w:val="18"/>
              </w:rPr>
              <w:t>o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6C44" w:rsidRPr="001B6C44">
              <w:rPr>
                <w:rFonts w:ascii="Arial" w:hAnsi="Arial" w:cs="Arial"/>
                <w:sz w:val="18"/>
                <w:szCs w:val="18"/>
              </w:rPr>
              <w:t>je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1B6C44" w:rsidRPr="001B6C44">
              <w:rPr>
                <w:rFonts w:ascii="Arial" w:hAnsi="Arial" w:cs="Arial"/>
                <w:sz w:val="18"/>
                <w:szCs w:val="18"/>
              </w:rPr>
              <w:t>05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 mišljenja i odgovora </w:t>
            </w:r>
          </w:p>
        </w:tc>
        <w:tc>
          <w:tcPr>
            <w:tcW w:w="372" w:type="pct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B5C4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2.2: </w:t>
            </w:r>
            <w:r w:rsidR="00A52896" w:rsidRPr="00A52896">
              <w:rPr>
                <w:rFonts w:ascii="Arial" w:hAnsi="Arial" w:cs="Arial"/>
                <w:b/>
                <w:sz w:val="18"/>
                <w:szCs w:val="18"/>
              </w:rPr>
              <w:t>Restrukturiranje poreznih postupaka i unapređenje transparentnosti</w:t>
            </w:r>
          </w:p>
        </w:tc>
      </w:tr>
      <w:tr w:rsidR="006B5C47" w:rsidRPr="00B654AE" w:rsidTr="00FF200A">
        <w:trPr>
          <w:trHeight w:val="20"/>
        </w:trPr>
        <w:tc>
          <w:tcPr>
            <w:tcW w:w="841" w:type="pct"/>
            <w:gridSpan w:val="6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lastRenderedPageBreak/>
              <w:t>Doprinos ostvarenju operativnih ciljeva</w:t>
            </w:r>
          </w:p>
        </w:tc>
        <w:tc>
          <w:tcPr>
            <w:tcW w:w="4159" w:type="pct"/>
            <w:gridSpan w:val="33"/>
            <w:shd w:val="clear" w:color="auto" w:fill="FFFF66"/>
            <w:vAlign w:val="center"/>
          </w:tcPr>
          <w:p w:rsidR="006B5C47" w:rsidRPr="001B6C44" w:rsidRDefault="001B6C44" w:rsidP="00A757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Povećanje transparentnosti </w:t>
            </w:r>
            <w:r w:rsidR="00A757FE">
              <w:rPr>
                <w:rFonts w:ascii="Arial" w:hAnsi="Arial" w:cs="Arial"/>
                <w:sz w:val="18"/>
                <w:szCs w:val="18"/>
              </w:rPr>
              <w:t xml:space="preserve">poreznih postupaka  </w:t>
            </w:r>
          </w:p>
        </w:tc>
      </w:tr>
      <w:tr w:rsidR="006B5C47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pct"/>
            <w:gridSpan w:val="3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45" w:type="pct"/>
            <w:gridSpan w:val="12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A52896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A52896" w:rsidRPr="00AE05C7" w:rsidRDefault="00A52896" w:rsidP="00A5289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Izrađene izmjene i dopune Zakona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 federalnim upravnim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taksama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A52896" w:rsidRPr="00AE05C7" w:rsidRDefault="00A52896" w:rsidP="00A5289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Zakon utvrđen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na 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Vlad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FBiH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A52896" w:rsidRPr="00B654AE" w:rsidRDefault="00D5650C" w:rsidP="00D5650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650C">
              <w:rPr>
                <w:rFonts w:ascii="Arial" w:hAnsi="Arial" w:cs="Arial"/>
                <w:sz w:val="18"/>
                <w:szCs w:val="18"/>
              </w:rPr>
              <w:t xml:space="preserve">Nije </w:t>
            </w:r>
            <w:r w:rsidR="008B3DEE" w:rsidRPr="00D5650C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A52896" w:rsidRPr="00B654AE" w:rsidRDefault="00A52896" w:rsidP="00A5289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2896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A52896" w:rsidRPr="00AE05C7" w:rsidRDefault="00A52896" w:rsidP="00A5289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Broj 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zrađen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ih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pravilnika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A52896" w:rsidRPr="00AE05C7" w:rsidRDefault="00A52896" w:rsidP="00A5289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Pravilnici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objavljeni u „Službenim novinama FBiH“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A52896" w:rsidRPr="00B654AE" w:rsidRDefault="00D5650C" w:rsidP="00D5650C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Djelomično r</w:t>
            </w:r>
            <w:r w:rsidR="008B3DEE">
              <w:rPr>
                <w:rFonts w:ascii="Arial" w:hAnsi="Arial" w:cs="Arial"/>
                <w:sz w:val="18"/>
                <w:szCs w:val="18"/>
              </w:rPr>
              <w:t xml:space="preserve">ealizirano 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1B6C44" w:rsidRDefault="008B3DEE" w:rsidP="00D5650C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 xml:space="preserve">Objavljena </w:t>
            </w:r>
            <w:r w:rsidR="00D5650C" w:rsidRPr="00F11F57">
              <w:rPr>
                <w:rFonts w:ascii="Arial" w:hAnsi="Arial" w:cs="Arial"/>
                <w:sz w:val="18"/>
                <w:szCs w:val="18"/>
              </w:rPr>
              <w:t xml:space="preserve">su </w:t>
            </w:r>
            <w:r w:rsidRPr="00F11F57">
              <w:rPr>
                <w:rFonts w:ascii="Arial" w:hAnsi="Arial" w:cs="Arial"/>
                <w:sz w:val="18"/>
                <w:szCs w:val="18"/>
              </w:rPr>
              <w:t>2 pravilnika</w:t>
            </w:r>
            <w:r w:rsidR="001B6C4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1B6C44" w:rsidRDefault="001B6C44" w:rsidP="001B6C4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Pravilnik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 izmjenama i dopunama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Pravilnika o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podnošenj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u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poreznih prijava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  <w:r w:rsidRPr="001B6C44">
              <w:rPr>
                <w:rFonts w:ascii="Arial" w:hAnsi="Arial" w:cs="Arial"/>
                <w:sz w:val="18"/>
                <w:szCs w:val="18"/>
              </w:rPr>
              <w:t>„Služben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 novin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 FBiH“, broj: 87/20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  <w:p w:rsidR="00A52896" w:rsidRPr="00F11F57" w:rsidRDefault="001B6C44" w:rsidP="001B6C4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Pravilnik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o dopuni pravilnika o dodjeljivanju identifikacijskih brojeva, registraciji i identifikaciji i evidencijama pore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znih obveznika na teritoriju FBi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  <w:r w:rsidRPr="001B6C44">
              <w:rPr>
                <w:rFonts w:ascii="Arial" w:hAnsi="Arial" w:cs="Arial"/>
                <w:sz w:val="18"/>
                <w:szCs w:val="18"/>
              </w:rPr>
              <w:t>„Služben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 novin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 FBiH“, broj: 32/20</w:t>
            </w:r>
          </w:p>
        </w:tc>
      </w:tr>
      <w:tr w:rsidR="00A52896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A52896" w:rsidRDefault="00A52896" w:rsidP="00A5289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Broj </w:t>
            </w:r>
            <w:r w:rsidRPr="007223E8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izdatih stavova, mišljenja i odgovora vezanih za primjenu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</w:t>
            </w:r>
            <w:r w:rsidRPr="007223E8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akona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A52896" w:rsidRPr="00AE05C7" w:rsidRDefault="00A52896" w:rsidP="00A52896">
            <w:pP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D050C">
              <w:rPr>
                <w:rFonts w:ascii="Arial" w:hAnsi="Arial" w:cs="Arial"/>
                <w:sz w:val="18"/>
                <w:szCs w:val="18"/>
              </w:rPr>
              <w:t>Mišljenja izdana u roku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A52896" w:rsidRPr="00B654AE" w:rsidRDefault="008B3DEE" w:rsidP="00A52896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45" w:type="pct"/>
            <w:gridSpan w:val="12"/>
            <w:shd w:val="clear" w:color="auto" w:fill="auto"/>
            <w:vAlign w:val="center"/>
          </w:tcPr>
          <w:p w:rsidR="00A52896" w:rsidRPr="00F11F57" w:rsidRDefault="00D5650C" w:rsidP="00A52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11F57">
              <w:rPr>
                <w:rFonts w:ascii="Arial" w:hAnsi="Arial" w:cs="Arial"/>
                <w:sz w:val="18"/>
                <w:szCs w:val="18"/>
              </w:rPr>
              <w:t>Dano je</w:t>
            </w:r>
            <w:r w:rsidR="00F11F57" w:rsidRPr="00F11F57">
              <w:rPr>
                <w:rFonts w:ascii="Arial" w:hAnsi="Arial" w:cs="Arial"/>
                <w:sz w:val="18"/>
                <w:szCs w:val="18"/>
              </w:rPr>
              <w:t xml:space="preserve"> 112 mišljenja, stavova i odgovora </w:t>
            </w:r>
            <w:r w:rsidRPr="00F11F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5C4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0C0C0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A52896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20"/>
                <w:szCs w:val="20"/>
                <w:lang w:eastAsia="bs-Latn-BA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nacrta Zakona o federalnim upravnim pristojbama</w:t>
            </w:r>
            <w:r w:rsidR="001B6C44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6B5C47" w:rsidRPr="00A52896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A52896" w:rsidRDefault="008B3DEE" w:rsidP="001B6C4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 xml:space="preserve">Pripremljen je </w:t>
            </w:r>
            <w:r w:rsidR="006B5C47" w:rsidRPr="001B6C44">
              <w:rPr>
                <w:rFonts w:ascii="Arial" w:hAnsi="Arial" w:cs="Arial"/>
                <w:sz w:val="18"/>
                <w:szCs w:val="18"/>
              </w:rPr>
              <w:t xml:space="preserve">Nacrt zakona 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uz konzultacije sa svim ministarstvima i sada se </w:t>
            </w:r>
            <w:r w:rsidR="001B6C44" w:rsidRPr="001B6C44">
              <w:rPr>
                <w:rFonts w:ascii="Arial" w:hAnsi="Arial" w:cs="Arial"/>
                <w:sz w:val="18"/>
                <w:szCs w:val="18"/>
              </w:rPr>
              <w:t xml:space="preserve">usuglašava </w:t>
            </w:r>
            <w:r w:rsidRPr="001B6C44">
              <w:rPr>
                <w:rFonts w:ascii="Arial" w:hAnsi="Arial" w:cs="Arial"/>
                <w:sz w:val="18"/>
                <w:szCs w:val="18"/>
              </w:rPr>
              <w:t xml:space="preserve">tekst Zakona  </w:t>
            </w:r>
          </w:p>
        </w:tc>
        <w:tc>
          <w:tcPr>
            <w:tcW w:w="372" w:type="pct"/>
            <w:vAlign w:val="center"/>
          </w:tcPr>
          <w:p w:rsidR="006B5C47" w:rsidRPr="00A52896" w:rsidRDefault="008B3DEE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A52896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Izrada Pravilnika o </w:t>
            </w:r>
            <w:proofErr w:type="spellStart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rezidentnosti</w:t>
            </w:r>
            <w:proofErr w:type="spellEnd"/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6B5C47" w:rsidRPr="008B3DEE" w:rsidRDefault="008B3DEE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8</w:t>
            </w:r>
            <w:r w:rsidR="006B5C47" w:rsidRPr="008B3DE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8B3DEE" w:rsidRDefault="008B3DEE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Pripremljen je Nacrt pravilnika </w:t>
            </w:r>
          </w:p>
        </w:tc>
        <w:tc>
          <w:tcPr>
            <w:tcW w:w="372" w:type="pct"/>
            <w:vAlign w:val="center"/>
          </w:tcPr>
          <w:p w:rsidR="006B5C47" w:rsidRPr="00B654AE" w:rsidRDefault="006B5C47" w:rsidP="006B5C47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A52896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Izrada Pravilnika o izmjenama i dopunama </w:t>
            </w:r>
            <w:r w:rsidR="001B6C44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 podnošenju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poreznih prijava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6B5C47" w:rsidRPr="008B3DEE" w:rsidRDefault="008B3DEE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10</w:t>
            </w:r>
            <w:r w:rsidR="006B5C47" w:rsidRPr="008B3DE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1B6C44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B654AE" w:rsidRDefault="006B5C47" w:rsidP="006B5C47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A52896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Pravilnika o dopuni pravilnika o dodjeljivanju identifikacijskih brojeva, registraciji i identifikaciji i evidencijama pore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znih obveznika na teritoriju FBi</w:t>
            </w: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H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6B5C47" w:rsidRPr="00A52896" w:rsidRDefault="008B3DEE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10</w:t>
            </w:r>
            <w:r w:rsidR="006B5C47" w:rsidRPr="008B3DE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1B6C44" w:rsidRDefault="006B5C47" w:rsidP="008B3DE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B654AE" w:rsidRDefault="006B5C47" w:rsidP="006B5C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A52896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Izrada mišljenja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, odgovora i stavova iz nadležnosti odsjeka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6B5C47" w:rsidRPr="00A52896" w:rsidRDefault="00A52896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10</w:t>
            </w:r>
            <w:r w:rsidR="006B5C47" w:rsidRPr="008B3DE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A52896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B654AE" w:rsidRDefault="006B5C47" w:rsidP="006B5C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A52896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Planiranje, priprema i koordiniranje vezano za aktivnosti impleme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ntacije mjera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Globalnog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foruma </w:t>
            </w:r>
            <w:proofErr w:type="spellStart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OECD</w:t>
            </w:r>
            <w:proofErr w:type="spellEnd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i </w:t>
            </w:r>
            <w:proofErr w:type="spellStart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MAC-a</w:t>
            </w:r>
            <w:proofErr w:type="spellEnd"/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6B5C47" w:rsidRPr="008B3DEE" w:rsidRDefault="00A52896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10</w:t>
            </w:r>
            <w:r w:rsidR="006B5C47" w:rsidRPr="008B3DE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8B3DEE" w:rsidRDefault="006B5C47" w:rsidP="00A5289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8B3DEE" w:rsidRDefault="006B5C47" w:rsidP="006B5C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2.2.7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A52896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Analiziranje drugih propisa u svrhu usklađivanja sa aktivnostima implementacije mjera  </w:t>
            </w:r>
            <w:proofErr w:type="spellStart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Globalnog</w:t>
            </w:r>
            <w:proofErr w:type="spellEnd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foruma </w:t>
            </w:r>
            <w:proofErr w:type="spellStart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OECD-a</w:t>
            </w:r>
            <w:proofErr w:type="spellEnd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i </w:t>
            </w:r>
            <w:proofErr w:type="spellStart"/>
            <w:r w:rsidRPr="00EF3BD5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MACa</w:t>
            </w:r>
            <w:proofErr w:type="spellEnd"/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sz w:val="18"/>
                <w:szCs w:val="18"/>
              </w:rPr>
              <w:t>Odsjek za poreznu politiku</w:t>
            </w:r>
          </w:p>
        </w:tc>
        <w:tc>
          <w:tcPr>
            <w:tcW w:w="614" w:type="pct"/>
            <w:vAlign w:val="center"/>
          </w:tcPr>
          <w:p w:rsidR="006B5C47" w:rsidRPr="008B3DE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8B3DE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8B3DEE" w:rsidRDefault="00A52896" w:rsidP="006B5C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6B5C4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2.3: Unapređenje pravnog okvira za</w:t>
            </w:r>
            <w:r w:rsidRPr="00B654A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razvoj financijskog tržišta</w:t>
            </w:r>
          </w:p>
        </w:tc>
      </w:tr>
      <w:tr w:rsidR="006B5C47" w:rsidRPr="00B654AE" w:rsidTr="008F00CB">
        <w:trPr>
          <w:trHeight w:val="20"/>
        </w:trPr>
        <w:tc>
          <w:tcPr>
            <w:tcW w:w="814" w:type="pct"/>
            <w:gridSpan w:val="3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86" w:type="pct"/>
            <w:gridSpan w:val="36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Harmonizacija domaćih propisa s pravnom tekovinom Europske unije </w:t>
            </w:r>
          </w:p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Stabilnost financijskog tržišta</w:t>
            </w:r>
          </w:p>
        </w:tc>
      </w:tr>
      <w:tr w:rsidR="006B5C47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Mjere učinka za izlazne (direktne) rezultate </w:t>
            </w:r>
          </w:p>
        </w:tc>
        <w:tc>
          <w:tcPr>
            <w:tcW w:w="1242" w:type="pct"/>
            <w:gridSpan w:val="5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pct"/>
            <w:gridSpan w:val="6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05" w:type="pct"/>
            <w:gridSpan w:val="9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6B5C47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izrađenih zakona iz oblasti financijskog tržišta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6B5C47" w:rsidRPr="00A757FE" w:rsidRDefault="006B5C47" w:rsidP="006B5C47">
            <w:pPr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>Zakoni utvrđeni na Vladi FBiH</w:t>
            </w:r>
          </w:p>
        </w:tc>
        <w:tc>
          <w:tcPr>
            <w:tcW w:w="1166" w:type="pct"/>
            <w:gridSpan w:val="6"/>
            <w:vAlign w:val="center"/>
          </w:tcPr>
          <w:p w:rsidR="006B5C47" w:rsidRPr="00A757F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Djelomično realizirano </w:t>
            </w:r>
          </w:p>
        </w:tc>
        <w:tc>
          <w:tcPr>
            <w:tcW w:w="1205" w:type="pct"/>
            <w:gridSpan w:val="9"/>
            <w:vAlign w:val="center"/>
          </w:tcPr>
          <w:p w:rsidR="006B5C47" w:rsidRPr="00B654AE" w:rsidRDefault="006B5C47" w:rsidP="00F403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47" w:rsidRPr="00B654AE" w:rsidTr="00870D41">
        <w:trPr>
          <w:trHeight w:val="20"/>
        </w:trPr>
        <w:tc>
          <w:tcPr>
            <w:tcW w:w="1387" w:type="pct"/>
            <w:gridSpan w:val="19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Broj izdanih rješenja i potvrda</w:t>
            </w:r>
          </w:p>
        </w:tc>
        <w:tc>
          <w:tcPr>
            <w:tcW w:w="1242" w:type="pct"/>
            <w:gridSpan w:val="5"/>
            <w:shd w:val="clear" w:color="auto" w:fill="auto"/>
            <w:vAlign w:val="center"/>
          </w:tcPr>
          <w:p w:rsidR="006B5C47" w:rsidRPr="00A757FE" w:rsidRDefault="006B5C47" w:rsidP="006B5C47">
            <w:pPr>
              <w:rPr>
                <w:rFonts w:ascii="Arial" w:hAnsi="Arial" w:cs="Arial"/>
                <w:sz w:val="14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Rješenja i potvrde izdane u roku  </w:t>
            </w:r>
          </w:p>
        </w:tc>
        <w:tc>
          <w:tcPr>
            <w:tcW w:w="1166" w:type="pct"/>
            <w:gridSpan w:val="6"/>
            <w:vAlign w:val="center"/>
          </w:tcPr>
          <w:p w:rsidR="006B5C47" w:rsidRPr="00A757F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205" w:type="pct"/>
            <w:gridSpan w:val="9"/>
            <w:vAlign w:val="center"/>
          </w:tcPr>
          <w:p w:rsidR="006B5C47" w:rsidRPr="00A757FE" w:rsidRDefault="00A7361B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Izdano je 3665 rješenja, potvrda, mišljenja i odgovora </w:t>
            </w:r>
          </w:p>
        </w:tc>
      </w:tr>
      <w:tr w:rsidR="006B5C47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6B5C47" w:rsidRPr="000A04B2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57F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6B5C47" w:rsidRPr="00B654AE" w:rsidRDefault="006B5C47" w:rsidP="006B5C47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2.3.1 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9678F1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6D702C">
              <w:rPr>
                <w:rFonts w:ascii="Arial" w:hAnsi="Arial" w:cs="Arial"/>
                <w:sz w:val="18"/>
                <w:szCs w:val="18"/>
              </w:rPr>
              <w:t xml:space="preserve">Nacrta zakona o </w:t>
            </w:r>
            <w:r>
              <w:rPr>
                <w:rFonts w:ascii="Arial" w:hAnsi="Arial" w:cs="Arial"/>
                <w:sz w:val="18"/>
                <w:szCs w:val="18"/>
              </w:rPr>
              <w:t>zastupanju u osiguranju i posredovanju u osiguranju i reosiguranju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A1A67" w:rsidRDefault="006B5C47" w:rsidP="00F40376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BA1A67" w:rsidRDefault="00BA1A6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0A04B2" w:rsidRPr="00BA1A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C47" w:rsidRPr="00BA1A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9678F1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Prednacrta</w:t>
            </w:r>
            <w:r w:rsidRPr="00F752F5">
              <w:rPr>
                <w:rFonts w:ascii="Arial" w:hAnsi="Arial" w:cs="Arial"/>
                <w:sz w:val="18"/>
                <w:szCs w:val="18"/>
              </w:rPr>
              <w:t xml:space="preserve"> zakona o Razvojnoj banci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A1A67" w:rsidRDefault="00BA1A67" w:rsidP="00BA1A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 xml:space="preserve">Pripremljen </w:t>
            </w:r>
            <w:r>
              <w:rPr>
                <w:rFonts w:ascii="Arial" w:hAnsi="Arial" w:cs="Arial"/>
                <w:sz w:val="18"/>
                <w:szCs w:val="18"/>
              </w:rPr>
              <w:t xml:space="preserve">je Nacrt zakona </w:t>
            </w:r>
            <w:r w:rsidR="000A04B2" w:rsidRPr="00BA1A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C47" w:rsidRPr="00BA1A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2" w:type="pct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9678F1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Nacrta zakona o 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6B5C47" w:rsidRPr="00BA1A67" w:rsidRDefault="00F40376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10</w:t>
            </w:r>
            <w:r w:rsidR="006B5C47" w:rsidRPr="00BA1A67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BA1A67" w:rsidRDefault="00BA1A6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9678F1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6D702C">
              <w:rPr>
                <w:rFonts w:ascii="Arial" w:hAnsi="Arial" w:cs="Arial"/>
                <w:sz w:val="18"/>
                <w:szCs w:val="18"/>
              </w:rPr>
              <w:t>Izrada Nacrta zakona o izmjenama i dopunama Zakona o deviznom poslovanju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6B5C47" w:rsidRPr="00BA1A67" w:rsidRDefault="00F40376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10</w:t>
            </w:r>
            <w:r w:rsidR="006B5C47" w:rsidRPr="00BA1A67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BA1A67" w:rsidRDefault="00BA1A6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9678F1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Izrada Nacrta zakona o izmjenama i dopunama Zakona o leasingu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6B5C47" w:rsidRPr="00BA1A67" w:rsidRDefault="00F40376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10</w:t>
            </w:r>
            <w:r w:rsidR="006B5C47" w:rsidRPr="00BA1A67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6B5C47" w:rsidRPr="00BA1A67" w:rsidRDefault="00BA1A6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9678F1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Izrada Prednacrta zakona o tržištu kapitala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6B5C47" w:rsidRPr="00BA1A67" w:rsidRDefault="00F40376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6</w:t>
            </w:r>
            <w:r w:rsidR="006B5C47" w:rsidRPr="00BA1A67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A1A67" w:rsidRDefault="00F40376" w:rsidP="00A757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Zakon se ne može poslati u proceduru z</w:t>
            </w:r>
            <w:r w:rsidR="00A757FE" w:rsidRPr="00BA1A67">
              <w:rPr>
                <w:rFonts w:ascii="Arial" w:hAnsi="Arial" w:cs="Arial"/>
                <w:sz w:val="18"/>
                <w:szCs w:val="18"/>
              </w:rPr>
              <w:t>ato što</w:t>
            </w:r>
            <w:r w:rsidRPr="00BA1A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7FE" w:rsidRPr="00BA1A67">
              <w:rPr>
                <w:rFonts w:ascii="Arial" w:hAnsi="Arial" w:cs="Arial"/>
                <w:sz w:val="18"/>
                <w:szCs w:val="18"/>
              </w:rPr>
              <w:t xml:space="preserve">nije </w:t>
            </w:r>
            <w:r w:rsidRPr="00BA1A67">
              <w:rPr>
                <w:rFonts w:ascii="Arial" w:hAnsi="Arial" w:cs="Arial"/>
                <w:sz w:val="18"/>
                <w:szCs w:val="18"/>
              </w:rPr>
              <w:t>formira</w:t>
            </w:r>
            <w:r w:rsidR="00A757FE" w:rsidRPr="00BA1A67">
              <w:rPr>
                <w:rFonts w:ascii="Arial" w:hAnsi="Arial" w:cs="Arial"/>
                <w:sz w:val="18"/>
                <w:szCs w:val="18"/>
              </w:rPr>
              <w:t>na</w:t>
            </w:r>
            <w:r w:rsidRPr="00BA1A67">
              <w:rPr>
                <w:rFonts w:ascii="Arial" w:hAnsi="Arial" w:cs="Arial"/>
                <w:sz w:val="18"/>
                <w:szCs w:val="18"/>
              </w:rPr>
              <w:t xml:space="preserve"> Komisij</w:t>
            </w:r>
            <w:r w:rsidR="00A757FE" w:rsidRPr="00BA1A67">
              <w:rPr>
                <w:rFonts w:ascii="Arial" w:hAnsi="Arial" w:cs="Arial"/>
                <w:sz w:val="18"/>
                <w:szCs w:val="18"/>
              </w:rPr>
              <w:t>a</w:t>
            </w:r>
            <w:r w:rsidRPr="00BA1A67">
              <w:rPr>
                <w:rFonts w:ascii="Arial" w:hAnsi="Arial" w:cs="Arial"/>
                <w:sz w:val="18"/>
                <w:szCs w:val="18"/>
              </w:rPr>
              <w:t xml:space="preserve"> za vrijednosne papire koja treba dati mišljenje na Zakon</w:t>
            </w:r>
          </w:p>
        </w:tc>
        <w:tc>
          <w:tcPr>
            <w:tcW w:w="372" w:type="pct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6B5C47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6B5C47" w:rsidRPr="00B654AE" w:rsidRDefault="006B5C47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2.3.7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6B5C47" w:rsidRPr="00B654AE" w:rsidRDefault="009678F1" w:rsidP="006B5C4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CD5BE3">
              <w:rPr>
                <w:rFonts w:ascii="Arial" w:hAnsi="Arial" w:cs="Arial"/>
                <w:sz w:val="18"/>
                <w:szCs w:val="18"/>
              </w:rPr>
              <w:t>Izrada Prednacrta zakona o investicijskim fondovima</w:t>
            </w:r>
          </w:p>
        </w:tc>
        <w:tc>
          <w:tcPr>
            <w:tcW w:w="583" w:type="pct"/>
          </w:tcPr>
          <w:p w:rsidR="006B5C47" w:rsidRPr="00B654AE" w:rsidRDefault="006B5C47" w:rsidP="006B5C47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6B5C47" w:rsidRPr="00BA1A67" w:rsidRDefault="00F40376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2</w:t>
            </w:r>
            <w:r w:rsidR="006B5C47" w:rsidRPr="00BA1A67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vAlign w:val="center"/>
          </w:tcPr>
          <w:p w:rsidR="006B5C47" w:rsidRPr="00BA1A67" w:rsidRDefault="00F40376" w:rsidP="00BA1A67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 xml:space="preserve">Zakon se ne može poslati u proceduru </w:t>
            </w:r>
            <w:r w:rsidR="00A757FE" w:rsidRPr="00BA1A67">
              <w:rPr>
                <w:rFonts w:ascii="Arial" w:hAnsi="Arial" w:cs="Arial"/>
                <w:sz w:val="18"/>
                <w:szCs w:val="18"/>
              </w:rPr>
              <w:t xml:space="preserve">zato što nije formirana </w:t>
            </w:r>
            <w:r w:rsidRPr="00BA1A67">
              <w:rPr>
                <w:rFonts w:ascii="Arial" w:hAnsi="Arial" w:cs="Arial"/>
                <w:sz w:val="18"/>
                <w:szCs w:val="18"/>
              </w:rPr>
              <w:t>Komisij</w:t>
            </w:r>
            <w:r w:rsidR="00A757FE" w:rsidRPr="00BA1A67">
              <w:rPr>
                <w:rFonts w:ascii="Arial" w:hAnsi="Arial" w:cs="Arial"/>
                <w:sz w:val="18"/>
                <w:szCs w:val="18"/>
              </w:rPr>
              <w:t>a</w:t>
            </w:r>
            <w:r w:rsidRPr="00BA1A67">
              <w:rPr>
                <w:rFonts w:ascii="Arial" w:hAnsi="Arial" w:cs="Arial"/>
                <w:sz w:val="18"/>
                <w:szCs w:val="18"/>
              </w:rPr>
              <w:t xml:space="preserve"> za vrijednosne papire </w:t>
            </w:r>
          </w:p>
        </w:tc>
        <w:tc>
          <w:tcPr>
            <w:tcW w:w="372" w:type="pct"/>
            <w:vAlign w:val="center"/>
          </w:tcPr>
          <w:p w:rsidR="006B5C47" w:rsidRPr="00BA1A67" w:rsidRDefault="006B5C47" w:rsidP="006B5C47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F752F5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Izdavanje i evidentiranje rješenja i potvrda iz oblasti financijskog tržišta  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678F1" w:rsidRPr="00A7361B" w:rsidRDefault="000A04B2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61B">
              <w:rPr>
                <w:rFonts w:ascii="Arial" w:hAnsi="Arial" w:cs="Arial"/>
                <w:sz w:val="18"/>
                <w:szCs w:val="18"/>
              </w:rPr>
              <w:t>10</w:t>
            </w:r>
            <w:r w:rsidR="009678F1" w:rsidRPr="00A7361B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A7361B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A7361B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61B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Izdavanje stručnih mišljenja, stavova i odgovora iz oblasti financijskog tržišta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bCs/>
                <w:sz w:val="18"/>
                <w:szCs w:val="23"/>
              </w:rPr>
              <w:t>Odsjek za bankarski i nebankarski sektor i devizno poslovanje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0A04B2" w:rsidRDefault="009678F1" w:rsidP="0075013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2.4: Razvijanje tržišta kapitala</w:t>
            </w:r>
          </w:p>
        </w:tc>
      </w:tr>
      <w:tr w:rsidR="009678F1" w:rsidRPr="00B654AE" w:rsidTr="00FF200A">
        <w:trPr>
          <w:trHeight w:val="20"/>
        </w:trPr>
        <w:tc>
          <w:tcPr>
            <w:tcW w:w="837" w:type="pct"/>
            <w:gridSpan w:val="5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3" w:type="pct"/>
            <w:gridSpan w:val="34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Osiguranje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skih sredstava za financiranje izdataka planiranih Budžetom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Pokriće tekuće likvidnosti</w:t>
            </w:r>
          </w:p>
          <w:p w:rsidR="009678F1" w:rsidRPr="00B654AE" w:rsidRDefault="009678F1" w:rsidP="009678F1">
            <w:pPr>
              <w:pStyle w:val="Default"/>
              <w:rPr>
                <w:rFonts w:ascii="Arial" w:eastAsia="Times New Roman" w:hAnsi="Arial" w:cs="Arial"/>
                <w:iCs/>
                <w:color w:val="auto"/>
                <w:sz w:val="18"/>
                <w:szCs w:val="18"/>
                <w:lang w:val="hr-HR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val="hr-HR"/>
              </w:rPr>
              <w:t>- Razvoj domaćeg tržišta vrijednosnih papira</w:t>
            </w:r>
          </w:p>
        </w:tc>
      </w:tr>
      <w:tr w:rsidR="009678F1" w:rsidRPr="00B654AE" w:rsidTr="00FF200A">
        <w:trPr>
          <w:trHeight w:val="20"/>
        </w:trPr>
        <w:tc>
          <w:tcPr>
            <w:tcW w:w="1377" w:type="pct"/>
            <w:gridSpan w:val="18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52" w:type="pct"/>
            <w:gridSpan w:val="6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pct"/>
            <w:gridSpan w:val="5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216" w:type="pct"/>
            <w:gridSpan w:val="10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678F1" w:rsidRPr="00B654AE" w:rsidTr="00FF200A">
        <w:trPr>
          <w:trHeight w:val="20"/>
        </w:trPr>
        <w:tc>
          <w:tcPr>
            <w:tcW w:w="1377" w:type="pct"/>
            <w:gridSpan w:val="18"/>
            <w:shd w:val="clear" w:color="auto" w:fill="auto"/>
            <w:vAlign w:val="center"/>
          </w:tcPr>
          <w:p w:rsidR="009678F1" w:rsidRPr="00F752F5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trezorskih zapisa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252" w:type="pct"/>
            <w:gridSpan w:val="6"/>
            <w:shd w:val="clear" w:color="auto" w:fill="auto"/>
            <w:vAlign w:val="center"/>
          </w:tcPr>
          <w:p w:rsidR="009678F1" w:rsidRPr="00F752F5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Odluka usvojena na Vladi FBiH </w:t>
            </w:r>
          </w:p>
        </w:tc>
        <w:tc>
          <w:tcPr>
            <w:tcW w:w="1156" w:type="pct"/>
            <w:gridSpan w:val="5"/>
            <w:vAlign w:val="center"/>
          </w:tcPr>
          <w:p w:rsidR="009678F1" w:rsidRPr="00A7361B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61B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6" w:type="pct"/>
            <w:gridSpan w:val="10"/>
            <w:vAlign w:val="center"/>
          </w:tcPr>
          <w:p w:rsidR="009678F1" w:rsidRPr="009678F1" w:rsidRDefault="009678F1" w:rsidP="00A7361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361B">
              <w:rPr>
                <w:rFonts w:ascii="Arial" w:hAnsi="Arial" w:cs="Arial"/>
                <w:sz w:val="18"/>
                <w:szCs w:val="18"/>
              </w:rPr>
              <w:t>Usvojen</w:t>
            </w:r>
            <w:r w:rsidR="00A7361B" w:rsidRPr="00A7361B">
              <w:rPr>
                <w:rFonts w:ascii="Arial" w:hAnsi="Arial" w:cs="Arial"/>
                <w:sz w:val="18"/>
                <w:szCs w:val="18"/>
              </w:rPr>
              <w:t>o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61B" w:rsidRPr="00A7361B">
              <w:rPr>
                <w:rFonts w:ascii="Arial" w:hAnsi="Arial" w:cs="Arial"/>
                <w:sz w:val="18"/>
                <w:szCs w:val="18"/>
              </w:rPr>
              <w:t>je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5109" w:rsidRPr="00A7361B">
              <w:rPr>
                <w:rFonts w:ascii="Arial" w:hAnsi="Arial" w:cs="Arial"/>
                <w:sz w:val="18"/>
                <w:szCs w:val="18"/>
              </w:rPr>
              <w:t>6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 odluk</w:t>
            </w:r>
            <w:r w:rsidR="00A7361B">
              <w:rPr>
                <w:rFonts w:ascii="Arial" w:hAnsi="Arial" w:cs="Arial"/>
                <w:sz w:val="18"/>
                <w:szCs w:val="18"/>
              </w:rPr>
              <w:t>a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 na: </w:t>
            </w:r>
            <w:r w:rsidR="00DD5109" w:rsidRPr="00A7361B">
              <w:rPr>
                <w:rFonts w:ascii="Arial" w:hAnsi="Arial" w:cs="Arial"/>
                <w:sz w:val="18"/>
                <w:szCs w:val="18"/>
              </w:rPr>
              <w:t>219., 224, 225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</w:p>
        </w:tc>
      </w:tr>
      <w:tr w:rsidR="009678F1" w:rsidRPr="00B654AE" w:rsidTr="00FF200A">
        <w:trPr>
          <w:trHeight w:val="20"/>
        </w:trPr>
        <w:tc>
          <w:tcPr>
            <w:tcW w:w="1377" w:type="pct"/>
            <w:gridSpan w:val="18"/>
            <w:shd w:val="clear" w:color="auto" w:fill="auto"/>
            <w:vAlign w:val="center"/>
          </w:tcPr>
          <w:p w:rsidR="009678F1" w:rsidRPr="00F752F5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6"/>
              </w:rPr>
              <w:t>Izrađena Odluka o zaduženju Federacije putem emisije dugoročnih vrijednosnih papira/obveznica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1252" w:type="pct"/>
            <w:gridSpan w:val="6"/>
            <w:shd w:val="clear" w:color="auto" w:fill="auto"/>
            <w:vAlign w:val="center"/>
          </w:tcPr>
          <w:p w:rsidR="009678F1" w:rsidRPr="00F752F5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Odluka usvojena na Vladi FBiH</w:t>
            </w:r>
          </w:p>
        </w:tc>
        <w:tc>
          <w:tcPr>
            <w:tcW w:w="1156" w:type="pct"/>
            <w:gridSpan w:val="5"/>
            <w:vAlign w:val="center"/>
          </w:tcPr>
          <w:p w:rsidR="009678F1" w:rsidRPr="00A7361B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61B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6" w:type="pct"/>
            <w:gridSpan w:val="10"/>
            <w:vAlign w:val="center"/>
          </w:tcPr>
          <w:p w:rsidR="009678F1" w:rsidRPr="009678F1" w:rsidRDefault="009678F1" w:rsidP="00DD510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361B">
              <w:rPr>
                <w:rFonts w:ascii="Arial" w:hAnsi="Arial" w:cs="Arial"/>
                <w:sz w:val="18"/>
                <w:szCs w:val="18"/>
              </w:rPr>
              <w:t xml:space="preserve">Usvojeno je </w:t>
            </w:r>
            <w:r w:rsidR="00DD5109" w:rsidRPr="00A7361B">
              <w:rPr>
                <w:rFonts w:ascii="Arial" w:hAnsi="Arial" w:cs="Arial"/>
                <w:sz w:val="18"/>
                <w:szCs w:val="18"/>
              </w:rPr>
              <w:t>7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 odluka na: </w:t>
            </w:r>
            <w:r w:rsidR="00DD5109" w:rsidRPr="00A7361B">
              <w:rPr>
                <w:rFonts w:ascii="Arial" w:hAnsi="Arial" w:cs="Arial"/>
                <w:sz w:val="18"/>
                <w:szCs w:val="18"/>
              </w:rPr>
              <w:t>219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DD5109" w:rsidRPr="00A7361B">
              <w:rPr>
                <w:rFonts w:ascii="Arial" w:hAnsi="Arial" w:cs="Arial"/>
                <w:sz w:val="18"/>
                <w:szCs w:val="18"/>
              </w:rPr>
              <w:t>221</w:t>
            </w:r>
            <w:r w:rsidRPr="00A7361B">
              <w:rPr>
                <w:rFonts w:ascii="Arial" w:hAnsi="Arial" w:cs="Arial"/>
                <w:sz w:val="18"/>
                <w:szCs w:val="18"/>
              </w:rPr>
              <w:t>.</w:t>
            </w:r>
            <w:r w:rsidR="00DD5109" w:rsidRPr="00A7361B">
              <w:rPr>
                <w:rFonts w:ascii="Arial" w:hAnsi="Arial" w:cs="Arial"/>
                <w:sz w:val="18"/>
                <w:szCs w:val="18"/>
              </w:rPr>
              <w:t>, 223., 225</w:t>
            </w:r>
            <w:r w:rsidRPr="00A7361B">
              <w:rPr>
                <w:rFonts w:ascii="Arial" w:hAnsi="Arial" w:cs="Arial"/>
                <w:sz w:val="18"/>
                <w:szCs w:val="18"/>
              </w:rPr>
              <w:t xml:space="preserve">. sjednici Vlade </w:t>
            </w:r>
          </w:p>
        </w:tc>
      </w:tr>
      <w:tr w:rsidR="009678F1" w:rsidRPr="00B654AE" w:rsidTr="00FF200A">
        <w:trPr>
          <w:trHeight w:val="20"/>
        </w:trPr>
        <w:tc>
          <w:tcPr>
            <w:tcW w:w="1377" w:type="pct"/>
            <w:gridSpan w:val="18"/>
            <w:shd w:val="clear" w:color="auto" w:fill="auto"/>
            <w:vAlign w:val="center"/>
          </w:tcPr>
          <w:p w:rsidR="009678F1" w:rsidRPr="00EC60B4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aukcija vrijednosnih papira FBiH</w:t>
            </w:r>
          </w:p>
        </w:tc>
        <w:tc>
          <w:tcPr>
            <w:tcW w:w="1252" w:type="pct"/>
            <w:gridSpan w:val="6"/>
            <w:shd w:val="clear" w:color="auto" w:fill="auto"/>
            <w:vAlign w:val="center"/>
          </w:tcPr>
          <w:p w:rsidR="009678F1" w:rsidRPr="00EC60B4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provedenih aukcija vrijednosnih papira FBiH </w:t>
            </w:r>
            <w:r w:rsidRPr="00EC6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6" w:type="pct"/>
            <w:gridSpan w:val="5"/>
            <w:vAlign w:val="center"/>
          </w:tcPr>
          <w:p w:rsidR="009678F1" w:rsidRPr="00EF1EF4" w:rsidRDefault="009678F1" w:rsidP="009678F1">
            <w:pPr>
              <w:jc w:val="center"/>
            </w:pPr>
            <w:r w:rsidRPr="00EF1EF4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216" w:type="pct"/>
            <w:gridSpan w:val="10"/>
            <w:vAlign w:val="center"/>
          </w:tcPr>
          <w:p w:rsidR="009678F1" w:rsidRPr="00EF1EF4" w:rsidRDefault="009678F1" w:rsidP="00EF1EF4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EF1EF4">
              <w:rPr>
                <w:rFonts w:ascii="Arial" w:hAnsi="Arial" w:cs="Arial"/>
                <w:sz w:val="18"/>
                <w:szCs w:val="18"/>
              </w:rPr>
              <w:t xml:space="preserve">Usvojeno je </w:t>
            </w:r>
            <w:r w:rsidR="00EF1EF4" w:rsidRPr="00EF1EF4">
              <w:rPr>
                <w:rFonts w:ascii="Arial" w:hAnsi="Arial" w:cs="Arial"/>
                <w:sz w:val="18"/>
                <w:szCs w:val="18"/>
              </w:rPr>
              <w:t>8</w:t>
            </w:r>
            <w:r w:rsidRPr="00EF1EF4">
              <w:rPr>
                <w:rFonts w:ascii="Arial" w:hAnsi="Arial" w:cs="Arial"/>
                <w:sz w:val="18"/>
                <w:szCs w:val="18"/>
              </w:rPr>
              <w:t xml:space="preserve"> izvještaja o zaduženju FBiH putem emisije vrijednosnih papira </w:t>
            </w: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>Odluk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F752F5">
              <w:rPr>
                <w:rFonts w:ascii="Arial" w:hAnsi="Arial" w:cs="Arial"/>
                <w:sz w:val="18"/>
                <w:szCs w:val="16"/>
              </w:rPr>
              <w:t xml:space="preserve"> o zaduženju Federacije putem emisije trezorskih zapisa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20"/>
                <w:lang w:eastAsia="bs-Latn-BA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F752F5">
              <w:rPr>
                <w:rFonts w:ascii="Arial" w:hAnsi="Arial" w:cs="Arial"/>
                <w:sz w:val="18"/>
                <w:szCs w:val="16"/>
              </w:rPr>
              <w:t>Odluke o zaduženju Federacije putem emisije dugoročnih vrijednosnih papira/obveznica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F752F5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 xml:space="preserve">Odsjek za zaduživanje i koordinaciju </w:t>
            </w: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2.4.3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Izrada kalendara planiranih aukcija po kvartalima za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Usuglašavanje i potpisivanje Ugovora sa burzom (SASE), Registrom vrijednosnih papira (</w:t>
            </w:r>
            <w:proofErr w:type="spellStart"/>
            <w:r w:rsidRPr="00F752F5">
              <w:rPr>
                <w:rFonts w:ascii="Arial" w:hAnsi="Arial" w:cs="Arial"/>
                <w:sz w:val="18"/>
                <w:szCs w:val="18"/>
              </w:rPr>
              <w:t>RVP</w:t>
            </w:r>
            <w:proofErr w:type="spellEnd"/>
            <w:r w:rsidRPr="00F752F5">
              <w:rPr>
                <w:rFonts w:ascii="Arial" w:hAnsi="Arial" w:cs="Arial"/>
                <w:sz w:val="18"/>
                <w:szCs w:val="18"/>
              </w:rPr>
              <w:t>), agentima emisija (brokeri), bankom depozitarom (banke) za emisije  trezorskih zapisa i obveznice u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F752F5">
              <w:rPr>
                <w:rFonts w:ascii="Arial" w:hAnsi="Arial" w:cs="Arial"/>
                <w:sz w:val="18"/>
                <w:szCs w:val="18"/>
              </w:rPr>
              <w:t>. godini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Na osnovu planiranih aukcija otvaranje privremenih depozitnih računa za trezorske zapise i obveznice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objava javnih poziva za sudjelovanje na aukcijama kratkoročnih i dugoročnih vrijednosnih papira FBiH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održavanje aukcija trezorskih zapisa i obveznica u skladu sa kalendarom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Registriranje aukcija po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ISIN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kodu i iznos prenesenih sredstava na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JRT</w:t>
            </w:r>
            <w:proofErr w:type="spellEnd"/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2.4.9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informacija o nastanku duga putem emisije vrijednosnih papira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zaduživanje i koordinaciju sredstava za razvoj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2.5: Priprema i praćenje realizacije Programa javnih investicija</w:t>
            </w:r>
          </w:p>
        </w:tc>
      </w:tr>
      <w:tr w:rsidR="009678F1" w:rsidRPr="00B654AE" w:rsidTr="00FF200A">
        <w:trPr>
          <w:trHeight w:val="20"/>
        </w:trPr>
        <w:tc>
          <w:tcPr>
            <w:tcW w:w="870" w:type="pct"/>
            <w:gridSpan w:val="8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30" w:type="pct"/>
            <w:gridSpan w:val="31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Povezivanje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sa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skim ciklusom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Onemogućavanje financiranja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skim i projektnim sredstvima projekata koji nisu uključeni 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78F1" w:rsidRPr="00B654AE" w:rsidTr="00870D41">
        <w:trPr>
          <w:trHeight w:val="20"/>
        </w:trPr>
        <w:tc>
          <w:tcPr>
            <w:tcW w:w="1336" w:type="pct"/>
            <w:gridSpan w:val="14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93" w:type="pct"/>
            <w:gridSpan w:val="10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205" w:type="pct"/>
            <w:gridSpan w:val="10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66" w:type="pct"/>
            <w:gridSpan w:val="5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678F1" w:rsidRPr="00B654AE" w:rsidTr="00870D41">
        <w:trPr>
          <w:trHeight w:val="20"/>
        </w:trPr>
        <w:tc>
          <w:tcPr>
            <w:tcW w:w="1336" w:type="pct"/>
            <w:gridSpan w:val="14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Stupanj realizacije projekata u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godini uključenih u Program javnih investicija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-202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3" w:type="pct"/>
            <w:gridSpan w:val="10"/>
            <w:shd w:val="clear" w:color="auto" w:fill="auto"/>
            <w:vAlign w:val="center"/>
          </w:tcPr>
          <w:p w:rsidR="009678F1" w:rsidRPr="00B654AE" w:rsidRDefault="009678F1" w:rsidP="008E43B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Stupanj realizacije projekata u 201</w:t>
            </w:r>
            <w:r w:rsidR="008E43BF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godini </w:t>
            </w:r>
          </w:p>
        </w:tc>
        <w:tc>
          <w:tcPr>
            <w:tcW w:w="1205" w:type="pct"/>
            <w:gridSpan w:val="10"/>
            <w:vAlign w:val="center"/>
          </w:tcPr>
          <w:p w:rsidR="009678F1" w:rsidRPr="009678F1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0376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8F1" w:rsidRPr="00B654AE" w:rsidTr="00870D41">
        <w:trPr>
          <w:trHeight w:val="20"/>
        </w:trPr>
        <w:tc>
          <w:tcPr>
            <w:tcW w:w="1336" w:type="pct"/>
            <w:gridSpan w:val="14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Program javnih investicija FBiH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93" w:type="pct"/>
            <w:gridSpan w:val="10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Program javnih investicija usvojen na Vladi</w:t>
            </w:r>
          </w:p>
        </w:tc>
        <w:tc>
          <w:tcPr>
            <w:tcW w:w="1205" w:type="pct"/>
            <w:gridSpan w:val="10"/>
            <w:vAlign w:val="center"/>
          </w:tcPr>
          <w:p w:rsidR="009678F1" w:rsidRPr="00BF58FD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678F1" w:rsidRPr="00BF58FD" w:rsidRDefault="009678F1" w:rsidP="004036AB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 xml:space="preserve">Vlada je donijela </w:t>
            </w:r>
            <w:r w:rsidR="004036AB" w:rsidRPr="00BF58FD">
              <w:rPr>
                <w:rFonts w:ascii="Arial" w:hAnsi="Arial" w:cs="Arial"/>
                <w:sz w:val="18"/>
                <w:szCs w:val="18"/>
              </w:rPr>
              <w:t xml:space="preserve">Nacrt </w:t>
            </w:r>
            <w:proofErr w:type="spellStart"/>
            <w:r w:rsidRPr="00BF58FD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F58FD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4036AB" w:rsidRPr="00BF58FD">
              <w:rPr>
                <w:rFonts w:ascii="Arial" w:hAnsi="Arial" w:cs="Arial"/>
                <w:sz w:val="18"/>
                <w:szCs w:val="18"/>
              </w:rPr>
              <w:t>227</w:t>
            </w:r>
            <w:r w:rsidRPr="00BF58FD">
              <w:rPr>
                <w:rFonts w:ascii="Arial" w:hAnsi="Arial" w:cs="Arial"/>
                <w:sz w:val="18"/>
                <w:szCs w:val="18"/>
              </w:rPr>
              <w:t xml:space="preserve">. sjednici </w:t>
            </w:r>
            <w:r w:rsidR="004036AB" w:rsidRPr="00BF58FD">
              <w:rPr>
                <w:rFonts w:ascii="Arial" w:hAnsi="Arial" w:cs="Arial"/>
                <w:sz w:val="18"/>
                <w:szCs w:val="18"/>
              </w:rPr>
              <w:t>25.6.2020</w:t>
            </w:r>
            <w:r w:rsidRPr="00BF58FD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9678F1" w:rsidRPr="00B654AE" w:rsidTr="00870D41">
        <w:trPr>
          <w:trHeight w:val="20"/>
        </w:trPr>
        <w:tc>
          <w:tcPr>
            <w:tcW w:w="1336" w:type="pct"/>
            <w:gridSpan w:val="14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Izrađena Uredba o načinu i kriterijima za pripremu, izradu i praćenje realizacije programa javnih investicija</w:t>
            </w:r>
          </w:p>
        </w:tc>
        <w:tc>
          <w:tcPr>
            <w:tcW w:w="1293" w:type="pct"/>
            <w:gridSpan w:val="10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Vlada donijela Uredbu</w:t>
            </w:r>
          </w:p>
        </w:tc>
        <w:tc>
          <w:tcPr>
            <w:tcW w:w="1205" w:type="pct"/>
            <w:gridSpan w:val="10"/>
            <w:vAlign w:val="center"/>
          </w:tcPr>
          <w:p w:rsidR="009678F1" w:rsidRPr="009678F1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Djelomično realizirano </w:t>
            </w:r>
          </w:p>
        </w:tc>
        <w:tc>
          <w:tcPr>
            <w:tcW w:w="1166" w:type="pct"/>
            <w:gridSpan w:val="5"/>
            <w:vAlign w:val="center"/>
          </w:tcPr>
          <w:p w:rsidR="009678F1" w:rsidRPr="009678F1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Uredbe o načinu i kriterijima za pripremu, izradu i praćenje realizacije programa javnih investicija</w:t>
            </w:r>
          </w:p>
        </w:tc>
        <w:tc>
          <w:tcPr>
            <w:tcW w:w="583" w:type="pct"/>
            <w:vAlign w:val="center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678F1" w:rsidRPr="00A757F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78F1" w:rsidRPr="00A757F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>80%</w:t>
            </w:r>
          </w:p>
          <w:p w:rsidR="009678F1" w:rsidRPr="00A757F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pct"/>
            <w:gridSpan w:val="13"/>
            <w:vAlign w:val="center"/>
          </w:tcPr>
          <w:p w:rsidR="008E43BF" w:rsidRPr="00A757FE" w:rsidRDefault="008E43BF" w:rsidP="00A757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Urađen je nacrt Uredbe u </w:t>
            </w:r>
            <w:r w:rsidR="00A757FE" w:rsidRPr="00A757FE">
              <w:rPr>
                <w:rFonts w:ascii="Arial" w:hAnsi="Arial" w:cs="Arial"/>
                <w:sz w:val="18"/>
                <w:szCs w:val="18"/>
              </w:rPr>
              <w:t>okviru</w:t>
            </w:r>
            <w:r w:rsidRPr="00A757FE">
              <w:rPr>
                <w:rFonts w:ascii="Arial" w:hAnsi="Arial" w:cs="Arial"/>
                <w:sz w:val="18"/>
                <w:szCs w:val="18"/>
              </w:rPr>
              <w:t xml:space="preserve"> projekta</w:t>
            </w:r>
            <w:r w:rsidR="00A757FE" w:rsidRPr="00A757FE">
              <w:rPr>
                <w:rFonts w:ascii="Arial" w:hAnsi="Arial" w:cs="Arial"/>
                <w:sz w:val="18"/>
                <w:szCs w:val="18"/>
              </w:rPr>
              <w:t xml:space="preserve"> „Upravljanje javnim investicijama za rezultate: Sistem za planiranje i upravljanje javnim investicijama – </w:t>
            </w:r>
            <w:proofErr w:type="spellStart"/>
            <w:r w:rsidR="00A757FE" w:rsidRPr="00A757FE">
              <w:rPr>
                <w:rFonts w:ascii="Arial" w:hAnsi="Arial" w:cs="Arial"/>
                <w:sz w:val="18"/>
                <w:szCs w:val="18"/>
              </w:rPr>
              <w:t>PIPMS</w:t>
            </w:r>
            <w:proofErr w:type="spellEnd"/>
            <w:r w:rsidR="00A757FE" w:rsidRPr="00A757FE">
              <w:rPr>
                <w:rFonts w:ascii="Arial" w:hAnsi="Arial" w:cs="Arial"/>
                <w:sz w:val="18"/>
                <w:szCs w:val="18"/>
              </w:rPr>
              <w:t xml:space="preserve"> BiH“</w:t>
            </w:r>
            <w:r w:rsidR="00A757FE">
              <w:rPr>
                <w:rFonts w:ascii="Arial" w:hAnsi="Arial" w:cs="Arial"/>
                <w:sz w:val="18"/>
                <w:szCs w:val="18"/>
              </w:rPr>
              <w:t>,</w:t>
            </w:r>
            <w:r w:rsidR="00A757FE" w:rsidRPr="00A757FE">
              <w:rPr>
                <w:rFonts w:ascii="Arial" w:hAnsi="Arial" w:cs="Arial"/>
                <w:sz w:val="18"/>
                <w:szCs w:val="18"/>
              </w:rPr>
              <w:t xml:space="preserve"> čija ja implementacija započela 2.9.2020.</w:t>
            </w:r>
          </w:p>
        </w:tc>
        <w:tc>
          <w:tcPr>
            <w:tcW w:w="372" w:type="pct"/>
            <w:vAlign w:val="center"/>
          </w:tcPr>
          <w:p w:rsidR="009678F1" w:rsidRPr="00A757F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i izrada Programa javnih investicija FBiH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A757F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Priprema i izrada Informacije o utrošku sredstava u 2019. godini za realizaciju projekata uključenih u </w:t>
            </w:r>
            <w:proofErr w:type="spellStart"/>
            <w:r w:rsidRPr="00A757F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A757FE">
              <w:rPr>
                <w:rFonts w:ascii="Arial" w:hAnsi="Arial" w:cs="Arial"/>
                <w:sz w:val="18"/>
                <w:szCs w:val="18"/>
              </w:rPr>
              <w:t xml:space="preserve"> 2019 -2021.</w:t>
            </w:r>
          </w:p>
        </w:tc>
        <w:tc>
          <w:tcPr>
            <w:tcW w:w="583" w:type="pct"/>
            <w:vAlign w:val="center"/>
          </w:tcPr>
          <w:p w:rsidR="009678F1" w:rsidRPr="00A757FE" w:rsidRDefault="009678F1" w:rsidP="009678F1">
            <w:r w:rsidRPr="00A757F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678F1" w:rsidRPr="00A757FE" w:rsidRDefault="00F40376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>8</w:t>
            </w:r>
            <w:r w:rsidR="009678F1" w:rsidRPr="00A757FE"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A1A67" w:rsidRDefault="00A757FE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 xml:space="preserve">Informacija je uređena, ali uslijed otežanog rada zbog utjecaja </w:t>
            </w:r>
            <w:proofErr w:type="spellStart"/>
            <w:r w:rsidRPr="00BA1A67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Pr="00BA1A67">
              <w:rPr>
                <w:rFonts w:ascii="Arial" w:hAnsi="Arial" w:cs="Arial"/>
                <w:sz w:val="18"/>
                <w:szCs w:val="18"/>
              </w:rPr>
              <w:t xml:space="preserve"> korona virusa kasni se s njenom finalizacijom </w:t>
            </w:r>
          </w:p>
        </w:tc>
        <w:tc>
          <w:tcPr>
            <w:tcW w:w="372" w:type="pct"/>
            <w:vAlign w:val="center"/>
          </w:tcPr>
          <w:p w:rsidR="009678F1" w:rsidRPr="00BA1A67" w:rsidRDefault="00A757FE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1A67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Administrativne aktivnosti za Komisiju za Program javnih investicija FBiH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2.5.5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Praćenje utroška sredstava za realizaciju projekata uključenih 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PJI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kroz unos 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PIMIS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sistem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bCs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analizu i izvještavanje</w:t>
            </w:r>
          </w:p>
        </w:tc>
        <w:tc>
          <w:tcPr>
            <w:tcW w:w="614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9678F1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678F1" w:rsidRPr="009678F1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678F1">
              <w:rPr>
                <w:rFonts w:ascii="Arial" w:hAnsi="Arial" w:cs="Arial"/>
                <w:b/>
                <w:sz w:val="18"/>
                <w:szCs w:val="18"/>
              </w:rPr>
              <w:t>Operativni cilj 2.6. Monitoring naknada i taksi nižih nivoa vlasti</w:t>
            </w:r>
          </w:p>
        </w:tc>
      </w:tr>
      <w:tr w:rsidR="00F31DD3" w:rsidRPr="00B654AE" w:rsidTr="00F31DD3">
        <w:trPr>
          <w:trHeight w:val="20"/>
        </w:trPr>
        <w:tc>
          <w:tcPr>
            <w:tcW w:w="833" w:type="pct"/>
            <w:gridSpan w:val="4"/>
            <w:shd w:val="clear" w:color="auto" w:fill="FFFF66"/>
            <w:vAlign w:val="center"/>
          </w:tcPr>
          <w:p w:rsidR="00F31DD3" w:rsidRPr="009678F1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67" w:type="pct"/>
            <w:gridSpan w:val="35"/>
            <w:shd w:val="clear" w:color="auto" w:fill="FFFF66"/>
            <w:vAlign w:val="center"/>
          </w:tcPr>
          <w:p w:rsidR="00F31DD3" w:rsidRPr="009678F1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1DD3" w:rsidRPr="00B654AE" w:rsidTr="00870D41">
        <w:trPr>
          <w:trHeight w:val="20"/>
        </w:trPr>
        <w:tc>
          <w:tcPr>
            <w:tcW w:w="1315" w:type="pct"/>
            <w:gridSpan w:val="12"/>
            <w:shd w:val="clear" w:color="auto" w:fill="FFFF66"/>
            <w:vAlign w:val="center"/>
          </w:tcPr>
          <w:p w:rsidR="00F31DD3" w:rsidRPr="00B654AE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314" w:type="pct"/>
            <w:gridSpan w:val="12"/>
            <w:shd w:val="clear" w:color="auto" w:fill="FFFF66"/>
            <w:vAlign w:val="center"/>
          </w:tcPr>
          <w:p w:rsidR="00F31DD3" w:rsidRPr="00B654AE" w:rsidRDefault="00F31DD3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F31DD3" w:rsidRPr="00B654AE" w:rsidRDefault="00F31DD3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(preuzeti iz trogodišnjeg tj. godišnjeg plana)</w:t>
            </w:r>
          </w:p>
        </w:tc>
        <w:tc>
          <w:tcPr>
            <w:tcW w:w="1186" w:type="pct"/>
            <w:gridSpan w:val="7"/>
            <w:shd w:val="clear" w:color="auto" w:fill="FFFF66"/>
            <w:vAlign w:val="center"/>
          </w:tcPr>
          <w:p w:rsidR="00F31DD3" w:rsidRPr="00B654AE" w:rsidRDefault="00F31DD3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85" w:type="pct"/>
            <w:gridSpan w:val="8"/>
            <w:shd w:val="clear" w:color="auto" w:fill="FFFF66"/>
            <w:vAlign w:val="center"/>
          </w:tcPr>
          <w:p w:rsidR="00F31DD3" w:rsidRPr="00B654AE" w:rsidRDefault="00F31DD3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F31DD3" w:rsidRPr="00B654AE" w:rsidTr="00870D41">
        <w:trPr>
          <w:trHeight w:val="20"/>
        </w:trPr>
        <w:tc>
          <w:tcPr>
            <w:tcW w:w="1315" w:type="pct"/>
            <w:gridSpan w:val="12"/>
            <w:shd w:val="clear" w:color="auto" w:fill="auto"/>
            <w:vAlign w:val="center"/>
          </w:tcPr>
          <w:p w:rsidR="00F31DD3" w:rsidRPr="00431A6B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Izrađen Zakon o </w:t>
            </w:r>
            <w:r w:rsidRPr="00816C8E">
              <w:rPr>
                <w:rFonts w:ascii="Arial" w:hAnsi="Arial" w:cs="Arial"/>
                <w:sz w:val="18"/>
                <w:szCs w:val="18"/>
              </w:rPr>
              <w:t>Jedinstvenom registru taksi i naknada u Federaciji Bosne i Hercegovine</w:t>
            </w:r>
          </w:p>
        </w:tc>
        <w:tc>
          <w:tcPr>
            <w:tcW w:w="1314" w:type="pct"/>
            <w:gridSpan w:val="12"/>
            <w:shd w:val="clear" w:color="auto" w:fill="auto"/>
            <w:vAlign w:val="center"/>
          </w:tcPr>
          <w:p w:rsidR="00F31DD3" w:rsidRPr="00431A6B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752F5">
              <w:rPr>
                <w:rFonts w:ascii="Arial" w:hAnsi="Arial" w:cs="Arial"/>
                <w:sz w:val="18"/>
                <w:szCs w:val="18"/>
              </w:rPr>
              <w:t>akon</w:t>
            </w:r>
            <w:r>
              <w:rPr>
                <w:rFonts w:ascii="Arial" w:hAnsi="Arial" w:cs="Arial"/>
                <w:sz w:val="18"/>
                <w:szCs w:val="18"/>
              </w:rPr>
              <w:t xml:space="preserve"> utvrđen od strane Vlade FBiH</w:t>
            </w:r>
          </w:p>
        </w:tc>
        <w:tc>
          <w:tcPr>
            <w:tcW w:w="1186" w:type="pct"/>
            <w:gridSpan w:val="7"/>
            <w:vAlign w:val="center"/>
          </w:tcPr>
          <w:p w:rsidR="00F31DD3" w:rsidRPr="002377DE" w:rsidRDefault="002377DE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7D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85" w:type="pct"/>
            <w:gridSpan w:val="8"/>
            <w:vAlign w:val="center"/>
          </w:tcPr>
          <w:p w:rsidR="00F31DD3" w:rsidRPr="002377DE" w:rsidRDefault="002377DE" w:rsidP="002377D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377DE">
              <w:rPr>
                <w:rFonts w:ascii="Arial" w:hAnsi="Arial" w:cs="Arial"/>
                <w:sz w:val="18"/>
                <w:szCs w:val="18"/>
              </w:rPr>
              <w:t xml:space="preserve">Vlada je utvrdila Prijedlog zakona na 209. sjednici, 6.2.2020. </w:t>
            </w:r>
          </w:p>
        </w:tc>
      </w:tr>
      <w:tr w:rsidR="00F31DD3" w:rsidRPr="00B654AE" w:rsidTr="00870D41">
        <w:trPr>
          <w:trHeight w:val="20"/>
        </w:trPr>
        <w:tc>
          <w:tcPr>
            <w:tcW w:w="1315" w:type="pct"/>
            <w:gridSpan w:val="12"/>
            <w:shd w:val="clear" w:color="auto" w:fill="auto"/>
            <w:vAlign w:val="center"/>
          </w:tcPr>
          <w:p w:rsidR="00F31DD3" w:rsidRPr="003702E9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Izrađen pravilnik </w:t>
            </w:r>
            <w:r>
              <w:rPr>
                <w:rFonts w:ascii="Arial" w:hAnsi="Arial" w:cs="Arial"/>
                <w:sz w:val="18"/>
                <w:szCs w:val="18"/>
              </w:rPr>
              <w:t xml:space="preserve">za primjenu </w:t>
            </w:r>
            <w:r w:rsidRPr="00EB2835">
              <w:rPr>
                <w:rFonts w:ascii="Arial" w:hAnsi="Arial" w:cs="Arial"/>
                <w:sz w:val="18"/>
                <w:szCs w:val="18"/>
              </w:rPr>
              <w:t>Zakona o Jedinstvenom registru taksi i naknada u Federaciji Bosne i Hercegovine</w:t>
            </w:r>
          </w:p>
        </w:tc>
        <w:tc>
          <w:tcPr>
            <w:tcW w:w="1314" w:type="pct"/>
            <w:gridSpan w:val="12"/>
            <w:shd w:val="clear" w:color="auto" w:fill="auto"/>
            <w:vAlign w:val="center"/>
          </w:tcPr>
          <w:p w:rsidR="00F31DD3" w:rsidRPr="00431A6B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D952B5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ravilnik objavljen</w:t>
            </w:r>
            <w:r w:rsidRPr="00D952B5">
              <w:rPr>
                <w:rFonts w:ascii="Arial" w:hAnsi="Arial" w:cs="Arial"/>
                <w:sz w:val="18"/>
                <w:szCs w:val="18"/>
              </w:rPr>
              <w:t xml:space="preserve"> u „Službenim novinama FBiH“</w:t>
            </w:r>
          </w:p>
        </w:tc>
        <w:tc>
          <w:tcPr>
            <w:tcW w:w="1186" w:type="pct"/>
            <w:gridSpan w:val="7"/>
            <w:vAlign w:val="center"/>
          </w:tcPr>
          <w:p w:rsidR="00F31DD3" w:rsidRPr="009678F1" w:rsidRDefault="008E43BF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Nije realizirano </w:t>
            </w:r>
          </w:p>
        </w:tc>
        <w:tc>
          <w:tcPr>
            <w:tcW w:w="1185" w:type="pct"/>
            <w:gridSpan w:val="8"/>
            <w:vAlign w:val="center"/>
          </w:tcPr>
          <w:p w:rsidR="00F31DD3" w:rsidRPr="009678F1" w:rsidRDefault="00F31DD3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31DD3" w:rsidRPr="00B654AE" w:rsidTr="00870D41">
        <w:trPr>
          <w:trHeight w:val="20"/>
        </w:trPr>
        <w:tc>
          <w:tcPr>
            <w:tcW w:w="1315" w:type="pct"/>
            <w:gridSpan w:val="12"/>
            <w:shd w:val="clear" w:color="auto" w:fill="auto"/>
            <w:vAlign w:val="center"/>
          </w:tcPr>
          <w:p w:rsidR="00F31DD3" w:rsidRPr="009D0D51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izrađenih </w:t>
            </w:r>
            <w:r w:rsidRPr="00ED309F">
              <w:rPr>
                <w:rFonts w:ascii="Arial" w:hAnsi="Arial" w:cs="Arial"/>
                <w:sz w:val="18"/>
                <w:szCs w:val="18"/>
              </w:rPr>
              <w:t>stavova, mišljenja i odgovora na upite vezan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D309F">
              <w:rPr>
                <w:rFonts w:ascii="Arial" w:hAnsi="Arial" w:cs="Arial"/>
                <w:sz w:val="18"/>
                <w:szCs w:val="18"/>
              </w:rPr>
              <w:t xml:space="preserve"> za primjenu </w:t>
            </w:r>
            <w:r>
              <w:rPr>
                <w:rFonts w:ascii="Arial" w:hAnsi="Arial" w:cs="Arial"/>
                <w:sz w:val="18"/>
                <w:szCs w:val="18"/>
              </w:rPr>
              <w:t>Zakona o Jedinstvenom registru taksi i naknada u FBiH i za oblast naknada i taksi u FBiH</w:t>
            </w:r>
          </w:p>
        </w:tc>
        <w:tc>
          <w:tcPr>
            <w:tcW w:w="1314" w:type="pct"/>
            <w:gridSpan w:val="12"/>
            <w:shd w:val="clear" w:color="auto" w:fill="auto"/>
            <w:vAlign w:val="center"/>
          </w:tcPr>
          <w:p w:rsidR="00F31DD3" w:rsidRDefault="00F31DD3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Broj mišljenja danih u roku </w:t>
            </w:r>
          </w:p>
        </w:tc>
        <w:tc>
          <w:tcPr>
            <w:tcW w:w="1186" w:type="pct"/>
            <w:gridSpan w:val="7"/>
            <w:vAlign w:val="center"/>
          </w:tcPr>
          <w:p w:rsidR="00F31DD3" w:rsidRPr="009678F1" w:rsidRDefault="00A757FE" w:rsidP="00F31DD3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377D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85" w:type="pct"/>
            <w:gridSpan w:val="8"/>
            <w:vAlign w:val="center"/>
          </w:tcPr>
          <w:p w:rsidR="00F31DD3" w:rsidRPr="009678F1" w:rsidRDefault="00DA0513" w:rsidP="00A757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Dana su 23 mišljenja vezana za oblast taksi i naknada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prijedloga Zakona </w:t>
            </w:r>
            <w:r w:rsidRPr="00816C8E">
              <w:rPr>
                <w:rFonts w:ascii="Arial" w:hAnsi="Arial" w:cs="Arial"/>
                <w:sz w:val="18"/>
                <w:szCs w:val="18"/>
              </w:rPr>
              <w:t>o Jedinstvenom registru taksi i naknada u Federaciji Bosne i Hercegovine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F752F5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678F1" w:rsidRPr="009678F1" w:rsidRDefault="008E43BF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9678F1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pravilnika za primjenu </w:t>
            </w:r>
            <w:r w:rsidRPr="00EB2835">
              <w:rPr>
                <w:rFonts w:ascii="Arial" w:hAnsi="Arial" w:cs="Arial"/>
                <w:sz w:val="18"/>
                <w:szCs w:val="18"/>
              </w:rPr>
              <w:t>Zakona o Jedinstvenom registru taksi i naknada u Federaciji Bosne i Hercegovine</w:t>
            </w:r>
          </w:p>
        </w:tc>
        <w:tc>
          <w:tcPr>
            <w:tcW w:w="583" w:type="pct"/>
          </w:tcPr>
          <w:p w:rsidR="009678F1" w:rsidRDefault="009678F1" w:rsidP="009678F1">
            <w:r w:rsidRPr="0070488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678F1" w:rsidRPr="00030E52" w:rsidRDefault="008E43BF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E52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030E52" w:rsidRDefault="00A757FE" w:rsidP="00030E5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030E52">
              <w:rPr>
                <w:rFonts w:ascii="Arial" w:hAnsi="Arial" w:cs="Arial"/>
                <w:sz w:val="18"/>
                <w:szCs w:val="18"/>
              </w:rPr>
              <w:t xml:space="preserve">Čeka se usvajanje </w:t>
            </w:r>
            <w:r w:rsidR="008E43BF" w:rsidRPr="00030E52">
              <w:rPr>
                <w:rFonts w:ascii="Arial" w:hAnsi="Arial" w:cs="Arial"/>
                <w:sz w:val="18"/>
                <w:szCs w:val="18"/>
              </w:rPr>
              <w:t>Zakon</w:t>
            </w:r>
            <w:r w:rsidRPr="00030E52">
              <w:rPr>
                <w:rFonts w:ascii="Arial" w:hAnsi="Arial" w:cs="Arial"/>
                <w:sz w:val="18"/>
                <w:szCs w:val="18"/>
              </w:rPr>
              <w:t>a</w:t>
            </w:r>
            <w:r w:rsidR="008E43BF" w:rsidRPr="00030E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E52">
              <w:rPr>
                <w:rFonts w:ascii="Arial" w:hAnsi="Arial" w:cs="Arial"/>
                <w:sz w:val="18"/>
                <w:szCs w:val="18"/>
              </w:rPr>
              <w:t xml:space="preserve">koji </w:t>
            </w:r>
            <w:r w:rsidR="008E43BF" w:rsidRPr="00030E52">
              <w:rPr>
                <w:rFonts w:ascii="Arial" w:hAnsi="Arial" w:cs="Arial"/>
                <w:sz w:val="18"/>
                <w:szCs w:val="18"/>
              </w:rPr>
              <w:t xml:space="preserve">je u parlamentarnoj proceduri </w:t>
            </w:r>
            <w:r w:rsidR="00030E52" w:rsidRPr="00030E52">
              <w:rPr>
                <w:rFonts w:ascii="Arial" w:hAnsi="Arial" w:cs="Arial"/>
                <w:sz w:val="18"/>
                <w:szCs w:val="18"/>
              </w:rPr>
              <w:t xml:space="preserve">kako bi se finalizirao i objavio Pravilnik </w:t>
            </w: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A757FE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Educiranje </w:t>
            </w:r>
            <w:r w:rsidRPr="00EB2835">
              <w:rPr>
                <w:rFonts w:ascii="Arial" w:hAnsi="Arial" w:cs="Arial"/>
                <w:sz w:val="18"/>
                <w:szCs w:val="18"/>
              </w:rPr>
              <w:t>obveznika izvještavanja i obveznik</w:t>
            </w:r>
            <w:r w:rsidR="00A757FE">
              <w:rPr>
                <w:rFonts w:ascii="Arial" w:hAnsi="Arial" w:cs="Arial"/>
                <w:sz w:val="18"/>
                <w:szCs w:val="18"/>
              </w:rPr>
              <w:t>a</w:t>
            </w:r>
            <w:r w:rsidRPr="00EB2835">
              <w:rPr>
                <w:rFonts w:ascii="Arial" w:hAnsi="Arial" w:cs="Arial"/>
                <w:sz w:val="18"/>
                <w:szCs w:val="18"/>
              </w:rPr>
              <w:t xml:space="preserve"> ažuriranja Jedinstvenog registra taksi i naknada u FBiH</w:t>
            </w:r>
          </w:p>
        </w:tc>
        <w:tc>
          <w:tcPr>
            <w:tcW w:w="583" w:type="pct"/>
          </w:tcPr>
          <w:p w:rsidR="009678F1" w:rsidRDefault="009678F1" w:rsidP="009678F1">
            <w:r w:rsidRPr="0070488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678F1" w:rsidRPr="00BA1A67" w:rsidRDefault="00BA1A67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E43BF" w:rsidRPr="00BA1A67">
              <w:rPr>
                <w:rFonts w:ascii="Arial" w:hAnsi="Arial" w:cs="Arial"/>
                <w:sz w:val="18"/>
                <w:szCs w:val="18"/>
              </w:rPr>
              <w:t xml:space="preserve">0% 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9678F1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Ažuriranje</w:t>
            </w:r>
            <w:r w:rsidRPr="00D952B5">
              <w:rPr>
                <w:rFonts w:ascii="Arial" w:hAnsi="Arial" w:cs="Arial"/>
                <w:sz w:val="18"/>
                <w:szCs w:val="18"/>
              </w:rPr>
              <w:t xml:space="preserve"> Jedinstvenog registra taksi i naknada u FBiH</w:t>
            </w:r>
          </w:p>
        </w:tc>
        <w:tc>
          <w:tcPr>
            <w:tcW w:w="583" w:type="pct"/>
          </w:tcPr>
          <w:p w:rsidR="009678F1" w:rsidRDefault="009678F1" w:rsidP="009678F1">
            <w:r w:rsidRPr="0070488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678F1" w:rsidRPr="008E43BF" w:rsidRDefault="008E43BF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Analiziranje i izrada izvještaja iz </w:t>
            </w:r>
            <w:r w:rsidRPr="00C002BE">
              <w:rPr>
                <w:rFonts w:ascii="Arial" w:hAnsi="Arial" w:cs="Arial"/>
                <w:sz w:val="18"/>
                <w:szCs w:val="18"/>
              </w:rPr>
              <w:t>oblasti vođenja Jedinstvenog registra naknada i taksi u Federaciji BiH</w:t>
            </w:r>
          </w:p>
        </w:tc>
        <w:tc>
          <w:tcPr>
            <w:tcW w:w="583" w:type="pct"/>
          </w:tcPr>
          <w:p w:rsidR="009678F1" w:rsidRDefault="009678F1" w:rsidP="009678F1">
            <w:r w:rsidRPr="0070488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678F1" w:rsidRPr="008E43BF" w:rsidRDefault="008E43BF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 w:rsidRPr="00EB2835">
              <w:rPr>
                <w:rFonts w:ascii="Arial" w:hAnsi="Arial" w:cs="Arial"/>
                <w:sz w:val="18"/>
                <w:szCs w:val="18"/>
              </w:rPr>
              <w:t>stavova, mišljenja i odgovora na upite vezan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B2835">
              <w:rPr>
                <w:rFonts w:ascii="Arial" w:hAnsi="Arial" w:cs="Arial"/>
                <w:sz w:val="18"/>
                <w:szCs w:val="18"/>
              </w:rPr>
              <w:t xml:space="preserve"> za primjenu Zakona o Jedinstvenom registru taksi i naknada u FB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B2835">
              <w:rPr>
                <w:rFonts w:ascii="Arial" w:hAnsi="Arial" w:cs="Arial"/>
                <w:sz w:val="18"/>
                <w:szCs w:val="18"/>
              </w:rPr>
              <w:t>H i za oblast naknada i taksi u FBiH</w:t>
            </w:r>
          </w:p>
        </w:tc>
        <w:tc>
          <w:tcPr>
            <w:tcW w:w="583" w:type="pct"/>
          </w:tcPr>
          <w:p w:rsidR="009678F1" w:rsidRDefault="009678F1" w:rsidP="009678F1">
            <w:r w:rsidRPr="0070488E">
              <w:rPr>
                <w:rFonts w:ascii="Arial" w:hAnsi="Arial" w:cs="Arial"/>
                <w:sz w:val="18"/>
                <w:szCs w:val="18"/>
              </w:rPr>
              <w:t>Odsjek za javne prihode i fiskalnu koordinaciju</w:t>
            </w:r>
          </w:p>
        </w:tc>
        <w:tc>
          <w:tcPr>
            <w:tcW w:w="614" w:type="pct"/>
            <w:vAlign w:val="center"/>
          </w:tcPr>
          <w:p w:rsidR="009678F1" w:rsidRPr="008E43BF" w:rsidRDefault="008E43BF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100% 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8E43BF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3BF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CCFFFF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Strateški cilj 3.: Institucionalno jačanje Ministarstva </w:t>
            </w:r>
          </w:p>
        </w:tc>
      </w:tr>
      <w:tr w:rsidR="009678F1" w:rsidRPr="00B654AE" w:rsidTr="00FF200A">
        <w:trPr>
          <w:trHeight w:val="20"/>
        </w:trPr>
        <w:tc>
          <w:tcPr>
            <w:tcW w:w="877" w:type="pct"/>
            <w:gridSpan w:val="9"/>
            <w:shd w:val="clear" w:color="auto" w:fill="CCFFFF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23" w:type="pct"/>
            <w:gridSpan w:val="30"/>
            <w:shd w:val="clear" w:color="auto" w:fill="CCFFFF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Izrađen Plan rada Ministarstva i Izvještaj njegovog izvršenja s osvrtom na doprinose realizaciji operativnih i strateških ciljeva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Jačanje kapaciteta u Ministarstvu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Osiguranje sredstava za financiranje rada i funkcija Ministarstva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- Kontinuirano praćenje izvršenja i utroška sredstava u Ministarstvu</w:t>
            </w:r>
          </w:p>
        </w:tc>
      </w:tr>
      <w:tr w:rsidR="009678F1" w:rsidRPr="00B654AE" w:rsidTr="00870D41">
        <w:trPr>
          <w:trHeight w:val="20"/>
        </w:trPr>
        <w:tc>
          <w:tcPr>
            <w:tcW w:w="1325" w:type="pct"/>
            <w:gridSpan w:val="13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Mjere učinka za krajnje rezultate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pct"/>
            <w:gridSpan w:val="11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Očekivani godišnji rezultat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pct"/>
            <w:gridSpan w:val="10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66" w:type="pct"/>
            <w:gridSpan w:val="5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678F1" w:rsidRPr="00B654AE" w:rsidTr="00870D41">
        <w:trPr>
          <w:trHeight w:val="20"/>
        </w:trPr>
        <w:tc>
          <w:tcPr>
            <w:tcW w:w="1325" w:type="pct"/>
            <w:gridSpan w:val="13"/>
            <w:shd w:val="clear" w:color="auto" w:fill="auto"/>
            <w:vAlign w:val="center"/>
          </w:tcPr>
          <w:p w:rsidR="009678F1" w:rsidRPr="00B654AE" w:rsidRDefault="009678F1" w:rsidP="00F31DD3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Plan rada Ministarstva za period 202</w:t>
            </w:r>
            <w:r w:rsidR="00F31DD3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-202</w:t>
            </w:r>
            <w:r w:rsidR="00F31DD3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4" w:type="pct"/>
            <w:gridSpan w:val="11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  <w:r w:rsidR="007702E9">
              <w:rPr>
                <w:rFonts w:ascii="Arial" w:hAnsi="Arial" w:cs="Arial"/>
                <w:sz w:val="18"/>
                <w:szCs w:val="18"/>
              </w:rPr>
              <w:t>za trogodišnje razdoblje</w:t>
            </w:r>
          </w:p>
        </w:tc>
        <w:tc>
          <w:tcPr>
            <w:tcW w:w="1205" w:type="pct"/>
            <w:gridSpan w:val="10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8F1" w:rsidRPr="00B654AE" w:rsidTr="00870D41">
        <w:trPr>
          <w:trHeight w:val="20"/>
        </w:trPr>
        <w:tc>
          <w:tcPr>
            <w:tcW w:w="1325" w:type="pct"/>
            <w:gridSpan w:val="13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1304" w:type="pct"/>
            <w:gridSpan w:val="11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205" w:type="pct"/>
            <w:gridSpan w:val="10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  <w:r w:rsidRPr="00B654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66" w:type="pct"/>
            <w:gridSpan w:val="5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8F1" w:rsidRPr="00B654AE" w:rsidTr="00870D41">
        <w:trPr>
          <w:trHeight w:val="20"/>
        </w:trPr>
        <w:tc>
          <w:tcPr>
            <w:tcW w:w="1325" w:type="pct"/>
            <w:gridSpan w:val="13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Zakoni,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1304" w:type="pct"/>
            <w:gridSpan w:val="11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90% </w:t>
            </w:r>
          </w:p>
        </w:tc>
        <w:tc>
          <w:tcPr>
            <w:tcW w:w="1205" w:type="pct"/>
            <w:gridSpan w:val="10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66" w:type="pct"/>
            <w:gridSpan w:val="5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3.1: Koordinacija rada sektora unutar Ministarstva</w:t>
            </w:r>
          </w:p>
        </w:tc>
      </w:tr>
      <w:tr w:rsidR="009678F1" w:rsidRPr="00B654AE" w:rsidTr="00FF200A">
        <w:trPr>
          <w:trHeight w:val="20"/>
        </w:trPr>
        <w:tc>
          <w:tcPr>
            <w:tcW w:w="857" w:type="pct"/>
            <w:gridSpan w:val="7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4143" w:type="pct"/>
            <w:gridSpan w:val="32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Najznačajniji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zakonski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</w:t>
            </w:r>
            <w:r>
              <w:rPr>
                <w:rFonts w:ascii="Arial" w:hAnsi="Arial" w:cs="Arial"/>
                <w:sz w:val="18"/>
                <w:szCs w:val="18"/>
              </w:rPr>
              <w:t>t planirani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u Ministarstvu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Pregled izvršenja planiranih zakonskih i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podzakonskih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akata u prethodnoj godini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Transparentnost u radu Ministarstva </w:t>
            </w:r>
          </w:p>
        </w:tc>
      </w:tr>
      <w:tr w:rsidR="009678F1" w:rsidRPr="00B654AE" w:rsidTr="00870D41">
        <w:trPr>
          <w:trHeight w:val="20"/>
        </w:trPr>
        <w:tc>
          <w:tcPr>
            <w:tcW w:w="1349" w:type="pct"/>
            <w:gridSpan w:val="15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80" w:type="pct"/>
            <w:gridSpan w:val="9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pct"/>
            <w:gridSpan w:val="12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45" w:type="pct"/>
            <w:gridSpan w:val="3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678F1" w:rsidRPr="00B654AE" w:rsidTr="00870D41">
        <w:trPr>
          <w:trHeight w:val="20"/>
        </w:trPr>
        <w:tc>
          <w:tcPr>
            <w:tcW w:w="1349" w:type="pct"/>
            <w:gridSpan w:val="15"/>
            <w:shd w:val="clear" w:color="auto" w:fill="auto"/>
            <w:vAlign w:val="center"/>
          </w:tcPr>
          <w:p w:rsidR="009678F1" w:rsidRPr="00B654AE" w:rsidRDefault="009678F1" w:rsidP="007702E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Izrađen Plan rada Ministarstva za period 202</w:t>
            </w:r>
            <w:r w:rsidR="007702E9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-2</w:t>
            </w:r>
            <w:r w:rsidR="007702E9">
              <w:rPr>
                <w:rFonts w:ascii="Arial" w:hAnsi="Arial" w:cs="Arial"/>
                <w:sz w:val="18"/>
                <w:szCs w:val="18"/>
              </w:rPr>
              <w:t>0</w:t>
            </w:r>
            <w:r w:rsidRPr="00B654AE">
              <w:rPr>
                <w:rFonts w:ascii="Arial" w:hAnsi="Arial" w:cs="Arial"/>
                <w:sz w:val="18"/>
                <w:szCs w:val="18"/>
              </w:rPr>
              <w:t>2</w:t>
            </w:r>
            <w:r w:rsidR="007702E9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0" w:type="pct"/>
            <w:gridSpan w:val="9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Odobren Plan rada </w:t>
            </w:r>
          </w:p>
        </w:tc>
        <w:tc>
          <w:tcPr>
            <w:tcW w:w="1226" w:type="pct"/>
            <w:gridSpan w:val="12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Realizirano </w:t>
            </w:r>
          </w:p>
        </w:tc>
        <w:tc>
          <w:tcPr>
            <w:tcW w:w="1145" w:type="pct"/>
            <w:gridSpan w:val="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8F1" w:rsidRPr="00B654AE" w:rsidTr="00870D41">
        <w:trPr>
          <w:trHeight w:val="20"/>
        </w:trPr>
        <w:tc>
          <w:tcPr>
            <w:tcW w:w="1349" w:type="pct"/>
            <w:gridSpan w:val="15"/>
            <w:shd w:val="clear" w:color="auto" w:fill="auto"/>
            <w:vAlign w:val="center"/>
          </w:tcPr>
          <w:p w:rsidR="009678F1" w:rsidRPr="00B654AE" w:rsidRDefault="009678F1" w:rsidP="007702E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Izrađen Plan rada Ministarstva za 202</w:t>
            </w:r>
            <w:r w:rsidR="007702E9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1280" w:type="pct"/>
            <w:gridSpan w:val="9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Odobren Plan rada, upućen prema Federalnom zavodu za programiranje razvoja i objavljen na web stranici Ministarstva</w:t>
            </w:r>
          </w:p>
        </w:tc>
        <w:tc>
          <w:tcPr>
            <w:tcW w:w="1226" w:type="pct"/>
            <w:gridSpan w:val="12"/>
            <w:vAlign w:val="center"/>
          </w:tcPr>
          <w:p w:rsidR="009678F1" w:rsidRPr="00B654AE" w:rsidRDefault="007702E9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654AE">
              <w:rPr>
                <w:rFonts w:ascii="Arial" w:hAnsi="Arial" w:cs="Arial"/>
                <w:sz w:val="18"/>
                <w:szCs w:val="18"/>
              </w:rPr>
              <w:t>ealizirano</w:t>
            </w:r>
          </w:p>
        </w:tc>
        <w:tc>
          <w:tcPr>
            <w:tcW w:w="1145" w:type="pct"/>
            <w:gridSpan w:val="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8F1" w:rsidRPr="00B654AE" w:rsidTr="00870D41">
        <w:trPr>
          <w:trHeight w:val="20"/>
        </w:trPr>
        <w:tc>
          <w:tcPr>
            <w:tcW w:w="1349" w:type="pct"/>
            <w:gridSpan w:val="15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Postotak realizacije godišnjeg plana</w:t>
            </w:r>
          </w:p>
        </w:tc>
        <w:tc>
          <w:tcPr>
            <w:tcW w:w="1280" w:type="pct"/>
            <w:gridSpan w:val="9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80% </w:t>
            </w:r>
          </w:p>
        </w:tc>
        <w:tc>
          <w:tcPr>
            <w:tcW w:w="1226" w:type="pct"/>
            <w:gridSpan w:val="12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45" w:type="pct"/>
            <w:gridSpan w:val="3"/>
            <w:vAlign w:val="center"/>
          </w:tcPr>
          <w:p w:rsidR="009678F1" w:rsidRPr="00B654AE" w:rsidRDefault="007702E9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Postotak realizacije je 92% </w:t>
            </w:r>
          </w:p>
        </w:tc>
      </w:tr>
      <w:tr w:rsidR="009678F1" w:rsidRPr="00B654AE" w:rsidTr="00870D41">
        <w:trPr>
          <w:trHeight w:val="20"/>
        </w:trPr>
        <w:tc>
          <w:tcPr>
            <w:tcW w:w="1349" w:type="pct"/>
            <w:gridSpan w:val="15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Zakoni, </w:t>
            </w:r>
            <w:proofErr w:type="spellStart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i normativni akti i informacije vezani za rad Ministarstva objavljeni na web stranici  </w:t>
            </w:r>
          </w:p>
        </w:tc>
        <w:tc>
          <w:tcPr>
            <w:tcW w:w="1280" w:type="pct"/>
            <w:gridSpan w:val="9"/>
            <w:shd w:val="clear" w:color="auto" w:fill="auto"/>
            <w:vAlign w:val="center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Redovno ažurirana web stranica i osiguravanje transparentnosti 90% </w:t>
            </w:r>
          </w:p>
        </w:tc>
        <w:tc>
          <w:tcPr>
            <w:tcW w:w="1226" w:type="pct"/>
            <w:gridSpan w:val="12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45" w:type="pct"/>
            <w:gridSpan w:val="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4D34C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Koordinacija sektora i izrada Izvještaja o izvršenju Plana rada Ministarstva za 201</w:t>
            </w:r>
            <w:r w:rsidR="004D34CD">
              <w:rPr>
                <w:rFonts w:ascii="Arial" w:hAnsi="Arial" w:cs="Arial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godinu  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F4748E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4D34C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Koordinacija sektora i izrada trogodišnjeg plana Ministarstva za razdoblje 202</w:t>
            </w:r>
            <w:r w:rsidR="004D34CD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– 202</w:t>
            </w:r>
            <w:r w:rsidR="004D34CD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4D34C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Koordinacija sektora i izrada Plana Ministarstva za 202</w:t>
            </w:r>
            <w:r w:rsidR="004D34CD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Kabinet ministra i sekretar Ministarstva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F4748E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Rješenja u skladu sa Zakonom o slobodi pristupa informacijama u suradnji sa sektorima u Ministarstvu  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</w:p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78F1" w:rsidRPr="00B654AE" w:rsidRDefault="009678F1" w:rsidP="009678F1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priopćenja za javnost vezano za aktualnosti u Ministarstvu  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678F1" w:rsidRPr="00B654AE" w:rsidRDefault="009678F1" w:rsidP="009678F1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Davanje odgovora na novinarske upite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678F1" w:rsidRPr="00B654AE" w:rsidRDefault="009678F1" w:rsidP="009678F1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konsolidiranih izvještaja na zahtjev EU institucija i drugih institucija iz države/entiteta iz nadležnosti Ministarstva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78F1" w:rsidRPr="00B654AE" w:rsidRDefault="009678F1" w:rsidP="009678F1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Koordinacija i usmjeravanje rada u Ministarstvu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i sekretar Ministarstva 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678F1" w:rsidRPr="00B654AE" w:rsidRDefault="009678F1" w:rsidP="009678F1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dokumenata za potrebe ministra iz nadležnosti Ministarstva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 xml:space="preserve">Kabinet ministra i svi sektori 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678F1" w:rsidRPr="00B654AE" w:rsidRDefault="009678F1" w:rsidP="009678F1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Povećanje transparentnosti rada kroz redovitu objavu dokumenata i aktivnosti iz nadležnosti Ministarstva na web stranici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Kabinet ministra i svi sektori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</w:p>
          <w:p w:rsidR="009678F1" w:rsidRPr="00B654AE" w:rsidRDefault="009678F1" w:rsidP="009678F1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3.1.11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godišnjih, kvartalnih i mjesečnih računovodstvenih izvještaja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Formalna, materijalna i računska kontrola financijsko-računovodstvene dokumentacije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DOB-a i godišnjeg proračuna, operativnog proračuna, praćenje izvršenja proračuna ministarstva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pStyle w:val="Default"/>
              <w:rPr>
                <w:rFonts w:ascii="Arial" w:hAnsi="Arial" w:cs="Arial"/>
                <w:color w:val="auto"/>
                <w:sz w:val="18"/>
                <w:szCs w:val="23"/>
                <w:lang w:val="hr-HR"/>
              </w:rPr>
            </w:pPr>
            <w:r w:rsidRPr="00B654AE">
              <w:rPr>
                <w:rFonts w:ascii="Arial" w:hAnsi="Arial" w:cs="Arial"/>
                <w:bCs/>
                <w:color w:val="auto"/>
                <w:sz w:val="18"/>
                <w:szCs w:val="23"/>
                <w:lang w:val="hr-HR"/>
              </w:rPr>
              <w:t>Odsjek za budžetsko računovodstvo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 xml:space="preserve">Realizacija odluka Vlade vezano za </w:t>
            </w:r>
            <w:r w:rsidRPr="00B654AE">
              <w:rPr>
                <w:rFonts w:ascii="Arial" w:hAnsi="Arial" w:cs="Arial"/>
                <w:sz w:val="18"/>
                <w:szCs w:val="18"/>
              </w:rPr>
              <w:t>tekuće i kapitalne transfere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Realizacija financijskih naloga iz Ministarstva - plaćanje izdataka za materijal i usluge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Redovna mjesečna obrada plaća zaposlenih i naknada koje nemaju karakter plaća  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eastAsia="Calibri" w:hAnsi="Arial" w:cs="Arial"/>
                <w:bCs/>
                <w:sz w:val="18"/>
                <w:szCs w:val="23"/>
                <w:lang w:eastAsia="bs-Latn-BA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Zaprimanje, razvođenje i raspoređivanje akata po sektorima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Pisarnica 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Godišnji popis sredstava i njihovih izvora u Ministarstvu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3.1.19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Vođenje pomoćnih evidencija o federalnim upravnim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biljezima</w:t>
            </w:r>
            <w:proofErr w:type="spellEnd"/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3.1.20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4D34CD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Utvrđivanje i kontrola cijena po ispostavljenim fakturama u odnosu na ugovorene cijene utvrđene </w:t>
            </w:r>
            <w:r w:rsidR="004D34CD">
              <w:rPr>
                <w:rFonts w:ascii="Arial" w:hAnsi="Arial" w:cs="Arial"/>
                <w:sz w:val="18"/>
                <w:szCs w:val="18"/>
              </w:rPr>
              <w:t>u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tender</w:t>
            </w:r>
            <w:r w:rsidR="004D34CD">
              <w:rPr>
                <w:rFonts w:ascii="Arial" w:hAnsi="Arial" w:cs="Arial"/>
                <w:sz w:val="18"/>
                <w:szCs w:val="18"/>
              </w:rPr>
              <w:t>skoj dokumentaciji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 xml:space="preserve">Odsjek za financijsko-materijalne i </w:t>
            </w:r>
            <w:r w:rsidRPr="00B654AE">
              <w:rPr>
                <w:rFonts w:ascii="Arial" w:hAnsi="Arial" w:cs="Arial"/>
                <w:bCs/>
                <w:sz w:val="18"/>
                <w:szCs w:val="18"/>
              </w:rPr>
              <w:lastRenderedPageBreak/>
              <w:t>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3.1.21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Redovna kontrola rada baza podataka i održavanje računalne mreže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Održavanje softvera u Trezoru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informacijske tehnologije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3.1.23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Tekući transferi neprofitnim organizacijama -prikupljanje prihoda ostvarenih od prometa Lutrije BiH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Odsjek za financijsko-materijalne i računovodstvene poslove</w:t>
            </w:r>
          </w:p>
        </w:tc>
        <w:tc>
          <w:tcPr>
            <w:tcW w:w="614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B654AE" w:rsidRDefault="009678F1" w:rsidP="00967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3.2: Kadrovska politika </w:t>
            </w:r>
          </w:p>
        </w:tc>
      </w:tr>
      <w:tr w:rsidR="009678F1" w:rsidRPr="00B654AE" w:rsidTr="00870D41">
        <w:trPr>
          <w:trHeight w:val="20"/>
        </w:trPr>
        <w:tc>
          <w:tcPr>
            <w:tcW w:w="857" w:type="pct"/>
            <w:gridSpan w:val="7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Doprinos ostvarenju operativnih ciljeva</w:t>
            </w:r>
          </w:p>
        </w:tc>
        <w:tc>
          <w:tcPr>
            <w:tcW w:w="2989" w:type="pct"/>
            <w:gridSpan w:val="28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- Jačanje kapaciteta u Ministarstvu </w:t>
            </w:r>
          </w:p>
        </w:tc>
        <w:tc>
          <w:tcPr>
            <w:tcW w:w="1154" w:type="pct"/>
            <w:gridSpan w:val="4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678F1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Mjere učinka za izlazne (direktne) rezultate </w:t>
            </w:r>
          </w:p>
        </w:tc>
        <w:tc>
          <w:tcPr>
            <w:tcW w:w="1238" w:type="pct"/>
            <w:gridSpan w:val="4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Očekivani godišnji rezultat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7" w:type="pct"/>
            <w:gridSpan w:val="11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Realizirani rezultat</w:t>
            </w:r>
          </w:p>
        </w:tc>
        <w:tc>
          <w:tcPr>
            <w:tcW w:w="1154" w:type="pct"/>
            <w:gridSpan w:val="4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Obrazloženje</w:t>
            </w:r>
          </w:p>
        </w:tc>
      </w:tr>
      <w:tr w:rsidR="009678F1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Provođenje obuka s ciljem efikasnijeg rada Ministarstva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678F1" w:rsidRPr="007702E9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7702E9">
              <w:rPr>
                <w:rFonts w:ascii="Arial" w:hAnsi="Arial" w:cs="Arial"/>
                <w:sz w:val="18"/>
                <w:szCs w:val="18"/>
              </w:rPr>
              <w:t xml:space="preserve">Povećana efikasnost za 3%  </w:t>
            </w:r>
          </w:p>
        </w:tc>
        <w:tc>
          <w:tcPr>
            <w:tcW w:w="1217" w:type="pct"/>
            <w:gridSpan w:val="11"/>
            <w:vAlign w:val="center"/>
          </w:tcPr>
          <w:p w:rsidR="009678F1" w:rsidRPr="007702E9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E9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54" w:type="pct"/>
            <w:gridSpan w:val="4"/>
            <w:vAlign w:val="center"/>
          </w:tcPr>
          <w:p w:rsidR="009678F1" w:rsidRPr="007702E9" w:rsidRDefault="009678F1" w:rsidP="007702E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702E9">
              <w:rPr>
                <w:rFonts w:ascii="Arial" w:hAnsi="Arial" w:cs="Arial"/>
                <w:sz w:val="18"/>
                <w:szCs w:val="18"/>
              </w:rPr>
              <w:t xml:space="preserve">Djelatnici FMF-a sudjelovali su na </w:t>
            </w:r>
            <w:r w:rsidR="007702E9">
              <w:rPr>
                <w:rFonts w:ascii="Arial" w:hAnsi="Arial" w:cs="Arial"/>
                <w:sz w:val="18"/>
                <w:szCs w:val="18"/>
              </w:rPr>
              <w:t>78</w:t>
            </w:r>
            <w:r w:rsidRPr="007702E9">
              <w:rPr>
                <w:rFonts w:ascii="Arial" w:hAnsi="Arial" w:cs="Arial"/>
                <w:sz w:val="18"/>
                <w:szCs w:val="18"/>
              </w:rPr>
              <w:t xml:space="preserve"> obuk</w:t>
            </w:r>
            <w:r w:rsidR="007702E9">
              <w:rPr>
                <w:rFonts w:ascii="Arial" w:hAnsi="Arial" w:cs="Arial"/>
                <w:sz w:val="18"/>
                <w:szCs w:val="18"/>
              </w:rPr>
              <w:t>a</w:t>
            </w:r>
            <w:r w:rsidRPr="007702E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678F1" w:rsidRPr="00B654AE" w:rsidTr="00870D41">
        <w:trPr>
          <w:trHeight w:val="20"/>
        </w:trPr>
        <w:tc>
          <w:tcPr>
            <w:tcW w:w="1391" w:type="pct"/>
            <w:gridSpan w:val="20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Povećanje broja zaposlenih 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678F1" w:rsidRPr="007702E9" w:rsidRDefault="004D34CD" w:rsidP="009678F1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7702E9">
              <w:rPr>
                <w:rFonts w:ascii="Arial" w:hAnsi="Arial" w:cs="Arial"/>
                <w:sz w:val="18"/>
                <w:szCs w:val="18"/>
              </w:rPr>
              <w:t>3</w:t>
            </w:r>
            <w:r w:rsidR="009678F1" w:rsidRPr="007702E9">
              <w:rPr>
                <w:rFonts w:ascii="Arial" w:hAnsi="Arial" w:cs="Arial"/>
                <w:sz w:val="18"/>
                <w:szCs w:val="18"/>
              </w:rPr>
              <w:t xml:space="preserve">%   </w:t>
            </w:r>
          </w:p>
        </w:tc>
        <w:tc>
          <w:tcPr>
            <w:tcW w:w="1217" w:type="pct"/>
            <w:gridSpan w:val="11"/>
            <w:vAlign w:val="center"/>
          </w:tcPr>
          <w:p w:rsidR="009678F1" w:rsidRPr="007702E9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E9">
              <w:rPr>
                <w:rFonts w:ascii="Arial" w:hAnsi="Arial" w:cs="Arial"/>
                <w:sz w:val="18"/>
                <w:szCs w:val="18"/>
              </w:rPr>
              <w:t>Realizirano</w:t>
            </w:r>
          </w:p>
        </w:tc>
        <w:tc>
          <w:tcPr>
            <w:tcW w:w="1154" w:type="pct"/>
            <w:gridSpan w:val="4"/>
            <w:vAlign w:val="center"/>
          </w:tcPr>
          <w:p w:rsidR="009678F1" w:rsidRPr="007702E9" w:rsidRDefault="009678F1" w:rsidP="007702E9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7702E9">
              <w:rPr>
                <w:rFonts w:ascii="Arial" w:hAnsi="Arial" w:cs="Arial"/>
                <w:sz w:val="18"/>
                <w:szCs w:val="18"/>
              </w:rPr>
              <w:t>U 20</w:t>
            </w:r>
            <w:r w:rsidR="007702E9" w:rsidRPr="007702E9">
              <w:rPr>
                <w:rFonts w:ascii="Arial" w:hAnsi="Arial" w:cs="Arial"/>
                <w:sz w:val="18"/>
                <w:szCs w:val="18"/>
              </w:rPr>
              <w:t>20</w:t>
            </w:r>
            <w:r w:rsidRPr="007702E9">
              <w:rPr>
                <w:rFonts w:ascii="Arial" w:hAnsi="Arial" w:cs="Arial"/>
                <w:sz w:val="18"/>
                <w:szCs w:val="18"/>
              </w:rPr>
              <w:t xml:space="preserve">. zaposleno je </w:t>
            </w:r>
            <w:r w:rsidR="007702E9" w:rsidRPr="007702E9">
              <w:rPr>
                <w:rFonts w:ascii="Arial" w:hAnsi="Arial" w:cs="Arial"/>
                <w:sz w:val="18"/>
                <w:szCs w:val="18"/>
              </w:rPr>
              <w:t>8</w:t>
            </w:r>
            <w:r w:rsidRPr="007702E9">
              <w:rPr>
                <w:rFonts w:ascii="Arial" w:hAnsi="Arial" w:cs="Arial"/>
                <w:sz w:val="18"/>
                <w:szCs w:val="18"/>
              </w:rPr>
              <w:t xml:space="preserve"> novih djelatnika </w:t>
            </w:r>
          </w:p>
        </w:tc>
      </w:tr>
      <w:tr w:rsidR="009678F1" w:rsidRPr="00B654AE" w:rsidTr="008F00CB">
        <w:trPr>
          <w:trHeight w:val="20"/>
        </w:trPr>
        <w:tc>
          <w:tcPr>
            <w:tcW w:w="5000" w:type="pct"/>
            <w:gridSpan w:val="39"/>
            <w:shd w:val="clear" w:color="auto" w:fill="A6A6A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Realizacija aktivnosti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623" w:type="pct"/>
            <w:gridSpan w:val="22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aktivnosti</w:t>
            </w:r>
          </w:p>
        </w:tc>
        <w:tc>
          <w:tcPr>
            <w:tcW w:w="583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Nositelj 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(najmanji organizacioni dio)</w:t>
            </w:r>
          </w:p>
        </w:tc>
        <w:tc>
          <w:tcPr>
            <w:tcW w:w="614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Postotak izvršenja</w:t>
            </w:r>
          </w:p>
        </w:tc>
        <w:tc>
          <w:tcPr>
            <w:tcW w:w="1385" w:type="pct"/>
            <w:gridSpan w:val="13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Za neizvršeno, ili djelomično izvršeno, </w:t>
            </w:r>
          </w:p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ukazati na razloge</w:t>
            </w:r>
          </w:p>
        </w:tc>
        <w:tc>
          <w:tcPr>
            <w:tcW w:w="372" w:type="pct"/>
            <w:shd w:val="clear" w:color="auto" w:fill="FFFF66"/>
            <w:vAlign w:val="center"/>
          </w:tcPr>
          <w:p w:rsidR="009678F1" w:rsidRPr="00B654AE" w:rsidRDefault="009678F1" w:rsidP="009678F1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Vlada FBiH usvojila</w:t>
            </w:r>
          </w:p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sz w:val="18"/>
                <w:szCs w:val="18"/>
              </w:rPr>
              <w:t>(Da/Ne)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3.2.1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Stručno usavršavanje zaposlenih</w:t>
            </w:r>
          </w:p>
        </w:tc>
        <w:tc>
          <w:tcPr>
            <w:tcW w:w="583" w:type="pct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Svi sektori 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3.2.2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Izrada analiza za novim zapošljavanjem  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3.2.3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4D34CD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r</w:t>
            </w:r>
            <w:r w:rsidR="009678F1" w:rsidRPr="00B654AE">
              <w:rPr>
                <w:rFonts w:ascii="Arial" w:hAnsi="Arial" w:cs="Arial"/>
                <w:sz w:val="18"/>
                <w:szCs w:val="18"/>
              </w:rPr>
              <w:t xml:space="preserve">ješenja iz radnih odnosa 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3.2.4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Provođenje procedura zapošljavanja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3.2.5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Izrada općih akata koji se odnose na radno-pravni status zaposlenika FMF-a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3.2.6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Priprema akata u postupku imenovanja iz nadležnosti FMF-a</w:t>
            </w:r>
          </w:p>
        </w:tc>
        <w:tc>
          <w:tcPr>
            <w:tcW w:w="583" w:type="pct"/>
          </w:tcPr>
          <w:p w:rsidR="009678F1" w:rsidRPr="00B654AE" w:rsidRDefault="009678F1" w:rsidP="009678F1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3.2.7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Dostavljanje podataka, odgovora i izjašnjenja Federalnom pravobraniteljstvu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3.2.8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Zastupanje u radnim sporovima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9678F1" w:rsidRPr="00B654AE" w:rsidTr="00870D41">
        <w:trPr>
          <w:trHeight w:val="20"/>
        </w:trPr>
        <w:tc>
          <w:tcPr>
            <w:tcW w:w="423" w:type="pct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lastRenderedPageBreak/>
              <w:t>3.2.9</w:t>
            </w:r>
          </w:p>
        </w:tc>
        <w:tc>
          <w:tcPr>
            <w:tcW w:w="1623" w:type="pct"/>
            <w:gridSpan w:val="22"/>
            <w:shd w:val="clear" w:color="auto" w:fill="auto"/>
            <w:vAlign w:val="center"/>
          </w:tcPr>
          <w:p w:rsidR="009678F1" w:rsidRPr="00B654A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Dostavljanje odgovora i izjašnjenja sudovima iz oblasti radno-pravnih odnosa državnih službenika i namještenika</w:t>
            </w:r>
          </w:p>
        </w:tc>
        <w:tc>
          <w:tcPr>
            <w:tcW w:w="583" w:type="pct"/>
          </w:tcPr>
          <w:p w:rsidR="009678F1" w:rsidRPr="00B654AE" w:rsidRDefault="009678F1" w:rsidP="009678F1">
            <w:r w:rsidRPr="00B654AE">
              <w:rPr>
                <w:rFonts w:ascii="Arial" w:hAnsi="Arial" w:cs="Arial"/>
                <w:sz w:val="18"/>
                <w:szCs w:val="18"/>
              </w:rPr>
              <w:t>Odsjek za opće pravne poslove</w:t>
            </w:r>
          </w:p>
        </w:tc>
        <w:tc>
          <w:tcPr>
            <w:tcW w:w="614" w:type="pct"/>
            <w:vAlign w:val="center"/>
          </w:tcPr>
          <w:p w:rsidR="009678F1" w:rsidRPr="00F4748E" w:rsidRDefault="009678F1" w:rsidP="009678F1">
            <w:pPr>
              <w:jc w:val="center"/>
            </w:pPr>
            <w:r w:rsidRPr="00F4748E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85" w:type="pct"/>
            <w:gridSpan w:val="13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9678F1" w:rsidRPr="00F4748E" w:rsidRDefault="009678F1" w:rsidP="009678F1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748E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  <w:r w:rsidRPr="00B654AE">
        <w:rPr>
          <w:rFonts w:ascii="Arial" w:hAnsi="Arial" w:cs="Arial"/>
          <w:b/>
          <w:sz w:val="22"/>
          <w:u w:val="single"/>
        </w:rPr>
        <w:br w:type="page"/>
      </w:r>
      <w:r w:rsidRPr="00B654AE">
        <w:rPr>
          <w:rFonts w:ascii="Arial" w:hAnsi="Arial" w:cs="Arial"/>
          <w:b/>
          <w:sz w:val="22"/>
          <w:u w:val="single"/>
        </w:rPr>
        <w:lastRenderedPageBreak/>
        <w:t>C. Pregled ukupnog postotka izvršenja po strateškim i operativnim ciljevima</w:t>
      </w: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835"/>
        <w:gridCol w:w="2653"/>
      </w:tblGrid>
      <w:tr w:rsidR="002D4A2C" w:rsidRPr="00B654AE" w:rsidTr="003F7026">
        <w:tc>
          <w:tcPr>
            <w:tcW w:w="3039" w:type="pct"/>
            <w:shd w:val="clear" w:color="auto" w:fill="C0C0C0"/>
            <w:vAlign w:val="center"/>
          </w:tcPr>
          <w:p w:rsidR="002D4A2C" w:rsidRPr="00B654AE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Naziv cilja</w:t>
            </w:r>
          </w:p>
        </w:tc>
        <w:tc>
          <w:tcPr>
            <w:tcW w:w="1013" w:type="pct"/>
            <w:shd w:val="clear" w:color="auto" w:fill="C0C0C0"/>
            <w:vAlign w:val="center"/>
          </w:tcPr>
          <w:p w:rsidR="002D4A2C" w:rsidRPr="00B654AE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Izvršeno u odnosu na planirano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  <w:tc>
          <w:tcPr>
            <w:tcW w:w="948" w:type="pct"/>
            <w:shd w:val="clear" w:color="auto" w:fill="C0C0C0"/>
            <w:vAlign w:val="center"/>
          </w:tcPr>
          <w:p w:rsidR="002D4A2C" w:rsidRPr="00B654AE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Utrošeno sredstava u odnosu na planirano </w:t>
            </w:r>
            <w:r w:rsidRPr="00B654AE">
              <w:rPr>
                <w:rFonts w:ascii="Arial" w:hAnsi="Arial" w:cs="Arial"/>
                <w:i/>
                <w:sz w:val="18"/>
                <w:szCs w:val="18"/>
              </w:rPr>
              <w:t>(%)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CCFFFF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Strateški cilj 1: Održavanje fiskalne stabilnosti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BA0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82,</w:t>
            </w:r>
            <w:r w:rsidR="00BA0DCF" w:rsidRPr="002B1D0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86,3%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1.1: Unapređenje pravnog okvira u oblasti javnih financija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2D4A2C" w:rsidP="00770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702E9" w:rsidRPr="002B1D0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75%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1.2: Efikasno upravljanje javnim financijama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7702E9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99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982EAF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1.3: Razvijanje oblast</w:t>
            </w:r>
            <w:r w:rsidR="00982EA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javnih internih financijskih kontrola</w:t>
            </w:r>
            <w:r w:rsidR="00982EAF">
              <w:rPr>
                <w:rFonts w:ascii="Arial" w:hAnsi="Arial" w:cs="Arial"/>
                <w:b/>
                <w:sz w:val="18"/>
                <w:szCs w:val="18"/>
              </w:rPr>
              <w:t xml:space="preserve"> u FBiH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2D4A2C" w:rsidP="00313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13E85" w:rsidRPr="002B1D0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1.4: Efikasno upravljanje dugom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99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1.5: Unapređenje poslovnog okruženja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57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65%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982E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1.6: </w:t>
            </w:r>
            <w:r w:rsidR="00982EAF">
              <w:rPr>
                <w:rFonts w:ascii="Arial" w:hAnsi="Arial" w:cs="Arial"/>
                <w:b/>
                <w:sz w:val="18"/>
                <w:szCs w:val="18"/>
              </w:rPr>
              <w:t xml:space="preserve">Restrukturiranje porezne politike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982E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1.7: </w:t>
            </w:r>
            <w:r w:rsidR="00982EAF" w:rsidRPr="00B654A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982EAF">
              <w:rPr>
                <w:rFonts w:ascii="Arial" w:hAnsi="Arial" w:cs="Arial"/>
                <w:b/>
                <w:sz w:val="18"/>
                <w:szCs w:val="18"/>
              </w:rPr>
              <w:t>pravljanje</w:t>
            </w:r>
            <w:r w:rsidR="00982EAF" w:rsidRPr="00B654AE">
              <w:rPr>
                <w:rFonts w:ascii="Arial" w:hAnsi="Arial" w:cs="Arial"/>
                <w:b/>
                <w:sz w:val="18"/>
                <w:szCs w:val="18"/>
              </w:rPr>
              <w:t xml:space="preserve"> sistemom </w:t>
            </w:r>
            <w:r w:rsidR="00982EAF">
              <w:rPr>
                <w:rFonts w:ascii="Arial" w:hAnsi="Arial" w:cs="Arial"/>
                <w:b/>
                <w:sz w:val="18"/>
                <w:szCs w:val="18"/>
              </w:rPr>
              <w:t xml:space="preserve">priređivanja </w:t>
            </w:r>
            <w:r w:rsidR="00982EAF" w:rsidRPr="00B654AE">
              <w:rPr>
                <w:rFonts w:ascii="Arial" w:hAnsi="Arial" w:cs="Arial"/>
                <w:b/>
                <w:sz w:val="18"/>
                <w:szCs w:val="18"/>
              </w:rPr>
              <w:t>igara na sreću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65%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982EAF" w:rsidRDefault="002D4A2C" w:rsidP="00982E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1.8: </w:t>
            </w:r>
            <w:r w:rsidR="00982EAF" w:rsidRPr="00982EAF">
              <w:rPr>
                <w:rFonts w:ascii="Arial" w:hAnsi="Arial" w:cs="Arial"/>
                <w:b/>
                <w:sz w:val="18"/>
                <w:szCs w:val="18"/>
              </w:rPr>
              <w:t>Smanjenje sive ekonomije kroz efikasno up</w:t>
            </w:r>
            <w:r w:rsidR="00982EAF">
              <w:rPr>
                <w:rFonts w:ascii="Arial" w:hAnsi="Arial" w:cs="Arial"/>
                <w:b/>
                <w:sz w:val="18"/>
                <w:szCs w:val="18"/>
              </w:rPr>
              <w:t>ravljanje i nadzor nad sistemom</w:t>
            </w:r>
          </w:p>
          <w:p w:rsidR="002D4A2C" w:rsidRPr="00B654AE" w:rsidRDefault="00982EAF" w:rsidP="00982E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</w:t>
            </w:r>
            <w:proofErr w:type="spellStart"/>
            <w:r w:rsidRPr="00982EAF">
              <w:rPr>
                <w:rFonts w:ascii="Arial" w:hAnsi="Arial" w:cs="Arial"/>
                <w:b/>
                <w:sz w:val="18"/>
                <w:szCs w:val="18"/>
              </w:rPr>
              <w:t>fiskalizacije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13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96%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4D34CD" w:rsidRPr="00B654AE" w:rsidTr="003F7026">
        <w:tc>
          <w:tcPr>
            <w:tcW w:w="3039" w:type="pct"/>
            <w:shd w:val="clear" w:color="auto" w:fill="FFFF66"/>
            <w:vAlign w:val="center"/>
          </w:tcPr>
          <w:p w:rsidR="004D34CD" w:rsidRPr="00B654AE" w:rsidRDefault="00982EAF" w:rsidP="00982E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1.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: Unapređenje sistema raspodjele javnih prihoda u FBiH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D34CD" w:rsidRPr="002B1D06" w:rsidRDefault="00313E85" w:rsidP="003235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2354C" w:rsidRPr="002B1D0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D34CD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97%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CCFFFF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Strateški cilj 2: Stvaranje povoljnijeg ambijenta za poslovanje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2354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86</w:t>
            </w:r>
            <w:r w:rsidR="00313E85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32354C" w:rsidP="002B1D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90,</w:t>
            </w:r>
            <w:r w:rsidR="002B1D06" w:rsidRPr="002B1D0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2.1: Unapređenje sistema doprinosa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52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Operativni cilj 2.2: </w:t>
            </w:r>
            <w:r w:rsidR="00982EAF" w:rsidRPr="00982EAF">
              <w:rPr>
                <w:rFonts w:ascii="Arial" w:hAnsi="Arial" w:cs="Arial"/>
                <w:b/>
                <w:sz w:val="18"/>
                <w:szCs w:val="18"/>
              </w:rPr>
              <w:t>Restrukturiranje poreznih postupaka i unapređenje transparentnosti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96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2.3: Unapređenje pravnog okvira za razvoj financijskog tržišta</w:t>
            </w:r>
          </w:p>
        </w:tc>
        <w:tc>
          <w:tcPr>
            <w:tcW w:w="1013" w:type="pct"/>
            <w:shd w:val="clear" w:color="auto" w:fill="auto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84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</w:tcPr>
          <w:p w:rsidR="002D4A2C" w:rsidRPr="002B1D06" w:rsidRDefault="00BA0DCF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2.4: Razvijanje tržišta kapitala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2.5: Priprema i praćenje realizacije Programa javnih investicija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313E85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92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 xml:space="preserve">100% </w:t>
            </w:r>
          </w:p>
        </w:tc>
      </w:tr>
      <w:tr w:rsidR="004D34CD" w:rsidRPr="00B654AE" w:rsidTr="003F7026">
        <w:tc>
          <w:tcPr>
            <w:tcW w:w="3039" w:type="pct"/>
            <w:shd w:val="clear" w:color="auto" w:fill="FFFF66"/>
            <w:vAlign w:val="center"/>
          </w:tcPr>
          <w:p w:rsidR="004D34CD" w:rsidRPr="00B654AE" w:rsidRDefault="00982EAF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EAF">
              <w:rPr>
                <w:rFonts w:ascii="Arial" w:hAnsi="Arial" w:cs="Arial"/>
                <w:b/>
                <w:sz w:val="18"/>
                <w:szCs w:val="18"/>
              </w:rPr>
              <w:t>Operativni cilj 2.6. Monitoring naknada i taksi nižih nivoa vlasti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4D34CD" w:rsidRPr="002B1D06" w:rsidRDefault="00BA0DCF" w:rsidP="002B1D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B1D06" w:rsidRPr="002B1D0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13E85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D34CD" w:rsidRPr="002B1D06" w:rsidRDefault="0032354C" w:rsidP="002B1D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B1D06" w:rsidRPr="002B1D0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CCFFFF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Strateški cilj 3: Institucionalno jačanje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3.1: Operativno funkcioniranje Ministarstva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2D4A2C" w:rsidRPr="00B654AE" w:rsidTr="003F7026">
        <w:tc>
          <w:tcPr>
            <w:tcW w:w="303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Operativni cilj 3.2: Kadrovska politika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  <w:tr w:rsidR="002D4A2C" w:rsidRPr="00B654AE" w:rsidTr="003F7026">
        <w:trPr>
          <w:trHeight w:val="454"/>
        </w:trPr>
        <w:tc>
          <w:tcPr>
            <w:tcW w:w="3039" w:type="pct"/>
            <w:shd w:val="clear" w:color="auto" w:fill="D9D9D9"/>
            <w:vAlign w:val="center"/>
          </w:tcPr>
          <w:p w:rsidR="002D4A2C" w:rsidRPr="00B654AE" w:rsidRDefault="002D4A2C" w:rsidP="003F7026">
            <w:pPr>
              <w:suppressAutoHyphens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Sveukupno za Federalno ministarstvo financija/</w:t>
            </w:r>
            <w:proofErr w:type="spellStart"/>
            <w:r w:rsidRPr="00B654AE">
              <w:rPr>
                <w:rFonts w:ascii="Arial" w:hAnsi="Arial" w:cs="Arial"/>
                <w:b/>
                <w:sz w:val="18"/>
                <w:szCs w:val="18"/>
              </w:rPr>
              <w:t>finansija</w:t>
            </w:r>
            <w:proofErr w:type="spellEnd"/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13" w:type="pct"/>
            <w:shd w:val="clear" w:color="auto" w:fill="D9D9D9"/>
            <w:vAlign w:val="center"/>
          </w:tcPr>
          <w:p w:rsidR="002D4A2C" w:rsidRPr="002B1D06" w:rsidRDefault="002B1D06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89,4</w:t>
            </w:r>
            <w:r w:rsidR="002D4A2C" w:rsidRPr="002B1D06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2D4A2C" w:rsidRPr="002B1D06" w:rsidRDefault="002D4A2C" w:rsidP="003F70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D0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B1D06" w:rsidRPr="002B1D06">
              <w:rPr>
                <w:rFonts w:ascii="Arial" w:hAnsi="Arial" w:cs="Arial"/>
                <w:b/>
                <w:sz w:val="18"/>
                <w:szCs w:val="18"/>
              </w:rPr>
              <w:t>2,</w:t>
            </w:r>
            <w:r w:rsidRPr="002B1D06">
              <w:rPr>
                <w:rFonts w:ascii="Arial" w:hAnsi="Arial" w:cs="Arial"/>
                <w:b/>
                <w:sz w:val="18"/>
                <w:szCs w:val="18"/>
              </w:rPr>
              <w:t xml:space="preserve">3% </w:t>
            </w:r>
          </w:p>
        </w:tc>
      </w:tr>
    </w:tbl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p w:rsidR="002D4A2C" w:rsidRPr="00B654AE" w:rsidRDefault="002D4A2C" w:rsidP="002D4A2C">
      <w:pPr>
        <w:spacing w:after="160" w:line="259" w:lineRule="auto"/>
        <w:rPr>
          <w:rFonts w:ascii="Arial" w:hAnsi="Arial" w:cs="Arial"/>
          <w:b/>
          <w:sz w:val="22"/>
          <w:u w:val="single"/>
        </w:rPr>
      </w:pPr>
      <w:r w:rsidRPr="00B654AE">
        <w:rPr>
          <w:rFonts w:ascii="Arial" w:hAnsi="Arial" w:cs="Arial"/>
          <w:b/>
          <w:sz w:val="22"/>
          <w:u w:val="single"/>
        </w:rPr>
        <w:br w:type="page"/>
      </w: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  <w:r w:rsidRPr="00B654AE">
        <w:rPr>
          <w:rFonts w:ascii="Arial" w:hAnsi="Arial" w:cs="Arial"/>
          <w:b/>
          <w:sz w:val="22"/>
          <w:u w:val="single"/>
        </w:rPr>
        <w:lastRenderedPageBreak/>
        <w:t>D. Pregled izrade planiranih zakona i drugih akata po strateškim ciljevima</w:t>
      </w:r>
    </w:p>
    <w:p w:rsidR="002D4A2C" w:rsidRPr="00B654AE" w:rsidRDefault="002D4A2C" w:rsidP="002D4A2C">
      <w:pPr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106"/>
        <w:gridCol w:w="1092"/>
        <w:gridCol w:w="271"/>
        <w:gridCol w:w="823"/>
        <w:gridCol w:w="409"/>
        <w:gridCol w:w="686"/>
        <w:gridCol w:w="677"/>
        <w:gridCol w:w="549"/>
        <w:gridCol w:w="921"/>
        <w:gridCol w:w="3644"/>
      </w:tblGrid>
      <w:tr w:rsidR="002D4A2C" w:rsidRPr="00B654AE" w:rsidTr="008B0517">
        <w:trPr>
          <w:jc w:val="center"/>
        </w:trPr>
        <w:tc>
          <w:tcPr>
            <w:tcW w:w="5000" w:type="pct"/>
            <w:gridSpan w:val="11"/>
            <w:shd w:val="clear" w:color="auto" w:fill="CCFFFF"/>
            <w:vAlign w:val="center"/>
          </w:tcPr>
          <w:p w:rsidR="002D4A2C" w:rsidRPr="00B654AE" w:rsidRDefault="002D4A2C" w:rsidP="003F702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1.: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Održavanje fiskalne stabilnosti u FBiH</w:t>
            </w:r>
          </w:p>
        </w:tc>
      </w:tr>
      <w:tr w:rsidR="002D4A2C" w:rsidRPr="00B654AE" w:rsidTr="008B0517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7" w:type="pct"/>
            <w:vMerge w:val="restart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0" w:type="pct"/>
            <w:vMerge w:val="restart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49" w:type="pct"/>
            <w:gridSpan w:val="7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2019.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8" w:type="pct"/>
            <w:gridSpan w:val="2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Konzultacije</w:t>
            </w:r>
          </w:p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29" w:type="pct"/>
            <w:shd w:val="clear" w:color="auto" w:fill="FFFF66"/>
            <w:vAlign w:val="center"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2" w:type="pct"/>
            <w:vMerge/>
          </w:tcPr>
          <w:p w:rsidR="002D4A2C" w:rsidRPr="00B654AE" w:rsidRDefault="002D4A2C" w:rsidP="003F7026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D4A2C" w:rsidRPr="00B654AE" w:rsidRDefault="002D4A2C" w:rsidP="003F70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D4A2C" w:rsidRPr="00B654AE" w:rsidRDefault="002D4A2C" w:rsidP="00982EAF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</w:rPr>
              <w:t>Zakon o izvršavanju Proračuna FBiH za 202</w:t>
            </w:r>
            <w:r w:rsidR="00982EAF">
              <w:rPr>
                <w:rFonts w:ascii="Arial" w:hAnsi="Arial" w:cs="Arial"/>
                <w:sz w:val="18"/>
                <w:szCs w:val="20"/>
              </w:rPr>
              <w:t>1</w:t>
            </w:r>
            <w:r w:rsidRPr="00B654AE">
              <w:rPr>
                <w:rFonts w:ascii="Arial" w:hAnsi="Arial" w:cs="Arial"/>
                <w:sz w:val="18"/>
                <w:szCs w:val="20"/>
              </w:rPr>
              <w:t>. godinu</w:t>
            </w:r>
          </w:p>
        </w:tc>
        <w:tc>
          <w:tcPr>
            <w:tcW w:w="390" w:type="pct"/>
            <w:vAlign w:val="center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D4A2C" w:rsidRPr="00B654AE" w:rsidRDefault="00E65E25" w:rsidP="003F7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467" w:type="pct"/>
            <w:shd w:val="clear" w:color="auto" w:fill="auto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0"/>
              </w:rPr>
              <w:t>Zakon o izmjenama i dopunama Zakona o proračunima</w:t>
            </w:r>
          </w:p>
        </w:tc>
        <w:tc>
          <w:tcPr>
            <w:tcW w:w="390" w:type="pct"/>
            <w:vAlign w:val="center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D4A2C" w:rsidRPr="00B654AE" w:rsidRDefault="00E65E25" w:rsidP="003F7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467" w:type="pct"/>
            <w:shd w:val="clear" w:color="auto" w:fill="auto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B654AE">
              <w:rPr>
                <w:rFonts w:ascii="Arial" w:hAnsi="Arial" w:cs="Arial"/>
                <w:sz w:val="18"/>
                <w:szCs w:val="20"/>
              </w:rPr>
              <w:t>Zakon o dugu, zaduživanju i garancijama u FBiH</w:t>
            </w:r>
          </w:p>
        </w:tc>
        <w:tc>
          <w:tcPr>
            <w:tcW w:w="390" w:type="pct"/>
            <w:vAlign w:val="center"/>
          </w:tcPr>
          <w:p w:rsidR="002D4A2C" w:rsidRPr="00B654AE" w:rsidRDefault="00982EAF" w:rsidP="003F702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2D4A2C"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D4A2C" w:rsidRPr="00313E85" w:rsidRDefault="002D4A2C" w:rsidP="003F702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Nacrt zakona je još u parlamentarnoj proceduri </w:t>
            </w:r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D4A2C" w:rsidRPr="00313E85" w:rsidRDefault="002D4A2C" w:rsidP="003F7026">
            <w:pPr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>1.2.1.</w:t>
            </w:r>
          </w:p>
        </w:tc>
        <w:tc>
          <w:tcPr>
            <w:tcW w:w="1467" w:type="pct"/>
            <w:shd w:val="clear" w:color="auto" w:fill="auto"/>
          </w:tcPr>
          <w:p w:rsidR="002D4A2C" w:rsidRPr="00313E85" w:rsidRDefault="002D4A2C" w:rsidP="00E65E25">
            <w:pPr>
              <w:ind w:right="-23"/>
              <w:rPr>
                <w:rFonts w:ascii="Arial" w:hAnsi="Arial" w:cs="Arial"/>
                <w:sz w:val="18"/>
                <w:szCs w:val="20"/>
              </w:rPr>
            </w:pPr>
            <w:r w:rsidRPr="00313E85">
              <w:rPr>
                <w:rFonts w:ascii="Arial" w:hAnsi="Arial" w:cs="Arial"/>
                <w:sz w:val="18"/>
                <w:szCs w:val="20"/>
              </w:rPr>
              <w:t>Proračun FBiH za 202</w:t>
            </w:r>
            <w:r w:rsidR="00E65E25" w:rsidRPr="00313E85">
              <w:rPr>
                <w:rFonts w:ascii="Arial" w:hAnsi="Arial" w:cs="Arial"/>
                <w:sz w:val="18"/>
                <w:szCs w:val="20"/>
              </w:rPr>
              <w:t>1</w:t>
            </w:r>
            <w:r w:rsidRPr="00313E85">
              <w:rPr>
                <w:rFonts w:ascii="Arial" w:hAnsi="Arial" w:cs="Arial"/>
                <w:sz w:val="18"/>
                <w:szCs w:val="20"/>
              </w:rPr>
              <w:t xml:space="preserve">. godinu </w:t>
            </w:r>
          </w:p>
        </w:tc>
        <w:tc>
          <w:tcPr>
            <w:tcW w:w="390" w:type="pct"/>
            <w:vAlign w:val="center"/>
          </w:tcPr>
          <w:p w:rsidR="002D4A2C" w:rsidRPr="00313E85" w:rsidRDefault="002D4A2C" w:rsidP="003F702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D4A2C" w:rsidRPr="00313E85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D4A2C" w:rsidRPr="00982EAF" w:rsidRDefault="002D4A2C" w:rsidP="003F702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D4A2C" w:rsidRPr="00B654AE" w:rsidRDefault="002D4A2C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1.5.</w:t>
            </w:r>
            <w:r w:rsidR="00E65E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D4A2C" w:rsidRPr="00B654AE" w:rsidRDefault="002D4A2C" w:rsidP="003F702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izmjenama i dopunama Zakona o unutarnjem platnom prometu </w:t>
            </w:r>
          </w:p>
        </w:tc>
        <w:tc>
          <w:tcPr>
            <w:tcW w:w="390" w:type="pct"/>
            <w:vAlign w:val="center"/>
          </w:tcPr>
          <w:p w:rsidR="002D4A2C" w:rsidRPr="00B654AE" w:rsidRDefault="00E65E25" w:rsidP="003F702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2D4A2C"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2"/>
            <w:vAlign w:val="center"/>
          </w:tcPr>
          <w:p w:rsidR="002D4A2C" w:rsidRPr="00BF58FD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D4A2C" w:rsidRPr="00BF58FD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D4A2C" w:rsidRPr="00BF58FD" w:rsidRDefault="002D4A2C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D4A2C" w:rsidRPr="00BF58FD" w:rsidRDefault="00BF58FD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8FD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2D4A2C" w:rsidRPr="00BF58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2D4A2C" w:rsidRPr="00982EAF" w:rsidRDefault="002D4A2C" w:rsidP="003F702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D4A2C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D4A2C" w:rsidRPr="00B654AE" w:rsidRDefault="00E65E25" w:rsidP="003F70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1.6.2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D4A2C" w:rsidRPr="00B654AE" w:rsidRDefault="00E65E25" w:rsidP="003F702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Izmjene i dopune Zakona o porezu na dobit</w:t>
            </w:r>
          </w:p>
        </w:tc>
        <w:tc>
          <w:tcPr>
            <w:tcW w:w="390" w:type="pct"/>
            <w:vAlign w:val="center"/>
          </w:tcPr>
          <w:p w:rsidR="002D4A2C" w:rsidRPr="00B654AE" w:rsidRDefault="00E65E25" w:rsidP="003F7026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313E85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D4A2C" w:rsidRPr="00313E85" w:rsidRDefault="00313E85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D4A2C" w:rsidRPr="00313E85" w:rsidRDefault="00313E85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D4A2C" w:rsidRPr="00313E85" w:rsidRDefault="00313E85" w:rsidP="003F7026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D4A2C" w:rsidRPr="00982EAF" w:rsidRDefault="002D4A2C" w:rsidP="003F7026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E65E25" w:rsidRPr="00642506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>Izmjene i dopune Zakona o igrama na sreću</w:t>
            </w:r>
          </w:p>
        </w:tc>
        <w:tc>
          <w:tcPr>
            <w:tcW w:w="390" w:type="pct"/>
            <w:vAlign w:val="center"/>
          </w:tcPr>
          <w:p w:rsidR="00E65E25" w:rsidRPr="00642506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391" w:type="pct"/>
            <w:gridSpan w:val="2"/>
            <w:vAlign w:val="center"/>
          </w:tcPr>
          <w:p w:rsidR="00E65E25" w:rsidRPr="00642506" w:rsidRDefault="00313E8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391" w:type="pct"/>
            <w:gridSpan w:val="2"/>
            <w:vAlign w:val="center"/>
          </w:tcPr>
          <w:p w:rsidR="00E65E25" w:rsidRPr="00642506" w:rsidRDefault="00642506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="00313E85" w:rsidRPr="006425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8" w:type="pct"/>
            <w:gridSpan w:val="2"/>
            <w:vAlign w:val="center"/>
          </w:tcPr>
          <w:p w:rsidR="00E65E25" w:rsidRPr="00642506" w:rsidRDefault="00313E8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E65E25" w:rsidRPr="00642506" w:rsidRDefault="00313E8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E65E25" w:rsidRPr="00982EAF" w:rsidRDefault="00642506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07E4">
              <w:rPr>
                <w:rFonts w:ascii="Arial" w:hAnsi="Arial" w:cs="Arial"/>
                <w:sz w:val="18"/>
                <w:szCs w:val="18"/>
              </w:rPr>
              <w:t xml:space="preserve">Zbog otežanog rada uslijed djelovanja </w:t>
            </w:r>
            <w:proofErr w:type="spellStart"/>
            <w:r w:rsidRPr="005E07E4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Pr="005E07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07E4"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  <w:r w:rsidRPr="005E07E4">
              <w:rPr>
                <w:rFonts w:ascii="Arial" w:hAnsi="Arial" w:cs="Arial"/>
                <w:sz w:val="18"/>
                <w:szCs w:val="18"/>
              </w:rPr>
              <w:t xml:space="preserve"> kasni se s izradom zakona</w:t>
            </w: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izmjenama i dopunama Zakona o fiskalnim sistemima </w:t>
            </w:r>
          </w:p>
        </w:tc>
        <w:tc>
          <w:tcPr>
            <w:tcW w:w="390" w:type="pct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391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E65E25" w:rsidRPr="00313E85" w:rsidRDefault="00313E8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E65E25" w:rsidRPr="00313E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E65E25" w:rsidRPr="00313E85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E65E25" w:rsidRPr="00642506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>Zakon o pripadnosti j</w:t>
            </w:r>
            <w:r w:rsidR="004A451E" w:rsidRPr="00642506">
              <w:rPr>
                <w:rFonts w:ascii="Arial" w:hAnsi="Arial" w:cs="Arial"/>
                <w:sz w:val="18"/>
                <w:szCs w:val="18"/>
              </w:rPr>
              <w:t>avnih prihoda</w:t>
            </w:r>
            <w:r w:rsidRPr="00642506">
              <w:rPr>
                <w:rFonts w:ascii="Arial" w:hAnsi="Arial" w:cs="Arial"/>
                <w:sz w:val="18"/>
                <w:szCs w:val="18"/>
              </w:rPr>
              <w:t xml:space="preserve"> u FBiH</w:t>
            </w:r>
          </w:p>
        </w:tc>
        <w:tc>
          <w:tcPr>
            <w:tcW w:w="390" w:type="pct"/>
            <w:vAlign w:val="center"/>
          </w:tcPr>
          <w:p w:rsidR="00E65E25" w:rsidRPr="00642506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391" w:type="pct"/>
            <w:gridSpan w:val="2"/>
            <w:vAlign w:val="center"/>
          </w:tcPr>
          <w:p w:rsidR="00E65E25" w:rsidRPr="00642506" w:rsidRDefault="00313E8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391" w:type="pct"/>
            <w:gridSpan w:val="2"/>
            <w:vAlign w:val="center"/>
          </w:tcPr>
          <w:p w:rsidR="00E65E25" w:rsidRPr="00642506" w:rsidRDefault="00642506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438" w:type="pct"/>
            <w:gridSpan w:val="2"/>
            <w:vAlign w:val="center"/>
          </w:tcPr>
          <w:p w:rsidR="00E65E25" w:rsidRPr="00642506" w:rsidRDefault="00313E8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E65E25" w:rsidRPr="00642506" w:rsidRDefault="00313E8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506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E65E25" w:rsidRPr="00982EAF" w:rsidRDefault="00642506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F74F5">
              <w:rPr>
                <w:rFonts w:ascii="Arial" w:hAnsi="Arial" w:cs="Arial"/>
                <w:sz w:val="18"/>
                <w:szCs w:val="18"/>
              </w:rPr>
              <w:t xml:space="preserve">Zbog obimne materije i djelovanja </w:t>
            </w:r>
            <w:proofErr w:type="spellStart"/>
            <w:r w:rsidRPr="008F74F5">
              <w:rPr>
                <w:rFonts w:ascii="Arial" w:hAnsi="Arial" w:cs="Arial"/>
                <w:sz w:val="18"/>
                <w:szCs w:val="18"/>
              </w:rPr>
              <w:t>pandemije</w:t>
            </w:r>
            <w:proofErr w:type="spellEnd"/>
            <w:r w:rsidRPr="008F74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74F5">
              <w:rPr>
                <w:rFonts w:ascii="Arial" w:hAnsi="Arial" w:cs="Arial"/>
                <w:sz w:val="18"/>
                <w:szCs w:val="18"/>
              </w:rPr>
              <w:t>koronavirusa</w:t>
            </w:r>
            <w:proofErr w:type="spellEnd"/>
            <w:r w:rsidRPr="008F74F5">
              <w:rPr>
                <w:rFonts w:ascii="Arial" w:hAnsi="Arial" w:cs="Arial"/>
                <w:sz w:val="18"/>
                <w:szCs w:val="18"/>
              </w:rPr>
              <w:t>, nisu se stekli uvjeti za izradu zakona</w:t>
            </w:r>
          </w:p>
        </w:tc>
      </w:tr>
      <w:tr w:rsidR="00E65E25" w:rsidRPr="00B654AE" w:rsidTr="008B0517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E65E25" w:rsidRPr="00B654AE" w:rsidRDefault="00E65E25" w:rsidP="00E65E2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shd w:val="clear" w:color="auto" w:fill="FFFF66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Status akta, zaključno sa 31.12. 2019. 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shd w:val="clear" w:color="auto" w:fill="FFFF66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shd w:val="clear" w:color="auto" w:fill="FFFF66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E65E25" w:rsidRPr="00B654AE" w:rsidRDefault="00E65E25" w:rsidP="004A451E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Dokument okvirnog </w:t>
            </w:r>
            <w:r>
              <w:rPr>
                <w:rFonts w:ascii="Arial" w:hAnsi="Arial" w:cs="Arial"/>
                <w:sz w:val="18"/>
                <w:szCs w:val="18"/>
              </w:rPr>
              <w:t>proračuna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za razdoblje 202</w:t>
            </w:r>
            <w:r w:rsidR="004A451E">
              <w:rPr>
                <w:rFonts w:ascii="Arial" w:hAnsi="Arial" w:cs="Arial"/>
                <w:sz w:val="18"/>
                <w:szCs w:val="18"/>
              </w:rPr>
              <w:t>1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- 202</w:t>
            </w:r>
            <w:r w:rsidR="004A451E">
              <w:rPr>
                <w:rFonts w:ascii="Arial" w:hAnsi="Arial" w:cs="Arial"/>
                <w:sz w:val="18"/>
                <w:szCs w:val="18"/>
              </w:rPr>
              <w:t>3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godina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5E25" w:rsidRPr="00313E85" w:rsidRDefault="004A451E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vAlign w:val="center"/>
          </w:tcPr>
          <w:p w:rsidR="00E65E25" w:rsidRPr="004A451E" w:rsidRDefault="00E65E25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912F8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</w:t>
            </w:r>
            <w:r w:rsidR="00E912F8">
              <w:rPr>
                <w:rFonts w:ascii="Arial" w:hAnsi="Arial" w:cs="Arial"/>
                <w:sz w:val="18"/>
                <w:szCs w:val="18"/>
              </w:rPr>
              <w:t>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pokretanju postupka javnih nabava 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4A451E" w:rsidRDefault="00E65E25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1.2.11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912F8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</w:t>
            </w:r>
            <w:r w:rsidR="00E912F8">
              <w:rPr>
                <w:rFonts w:ascii="Arial" w:hAnsi="Arial" w:cs="Arial"/>
                <w:sz w:val="18"/>
                <w:szCs w:val="18"/>
              </w:rPr>
              <w:t>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preraspodjeli iz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Federacije s jednog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skog korisnika na drugog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042D6F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4A451E" w:rsidRDefault="00E65E25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1.2.12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912F8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</w:t>
            </w:r>
            <w:r w:rsidR="00E912F8">
              <w:rPr>
                <w:rFonts w:ascii="Arial" w:hAnsi="Arial" w:cs="Arial"/>
                <w:sz w:val="18"/>
                <w:szCs w:val="18"/>
              </w:rPr>
              <w:t>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odobravanju korištenja sredstava Tekući transferi drugim razinama vlasti – Kantoni i općine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4A451E" w:rsidRDefault="00E65E25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1.2.14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912F8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Odluk</w:t>
            </w:r>
            <w:r w:rsidR="00E912F8">
              <w:rPr>
                <w:rFonts w:ascii="Arial" w:hAnsi="Arial" w:cs="Arial"/>
                <w:sz w:val="18"/>
                <w:szCs w:val="23"/>
              </w:rPr>
              <w:t>e</w:t>
            </w:r>
            <w:r w:rsidRPr="00B654AE">
              <w:rPr>
                <w:rFonts w:ascii="Arial" w:hAnsi="Arial" w:cs="Arial"/>
                <w:sz w:val="18"/>
                <w:szCs w:val="23"/>
              </w:rPr>
              <w:t xml:space="preserve"> o izdvajanju sredstava iz Tekuće rezerve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4A451E" w:rsidRDefault="00E65E25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1.4.1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DD5109">
            <w:pPr>
              <w:ind w:right="-23"/>
              <w:rPr>
                <w:rFonts w:ascii="Arial" w:hAnsi="Arial" w:cs="Arial"/>
                <w:sz w:val="18"/>
                <w:szCs w:val="23"/>
              </w:rPr>
            </w:pPr>
            <w:r w:rsidRPr="00B654AE">
              <w:rPr>
                <w:rFonts w:ascii="Arial" w:hAnsi="Arial" w:cs="Arial"/>
                <w:sz w:val="18"/>
                <w:szCs w:val="23"/>
              </w:rPr>
              <w:t>Strategija upravljanja dugom 20</w:t>
            </w:r>
            <w:r w:rsidR="00DD5109">
              <w:rPr>
                <w:rFonts w:ascii="Arial" w:hAnsi="Arial" w:cs="Arial"/>
                <w:sz w:val="18"/>
                <w:szCs w:val="23"/>
              </w:rPr>
              <w:t>20</w:t>
            </w:r>
            <w:r w:rsidRPr="00B654AE">
              <w:rPr>
                <w:rFonts w:ascii="Arial" w:hAnsi="Arial" w:cs="Arial"/>
                <w:sz w:val="18"/>
                <w:szCs w:val="23"/>
              </w:rPr>
              <w:t>-202</w:t>
            </w:r>
            <w:r w:rsidR="00DD5109">
              <w:rPr>
                <w:rFonts w:ascii="Arial" w:hAnsi="Arial" w:cs="Arial"/>
                <w:sz w:val="18"/>
                <w:szCs w:val="23"/>
              </w:rPr>
              <w:t>2</w:t>
            </w:r>
            <w:r w:rsidRPr="00B654AE">
              <w:rPr>
                <w:rFonts w:ascii="Arial" w:hAnsi="Arial" w:cs="Arial"/>
                <w:sz w:val="18"/>
                <w:szCs w:val="23"/>
              </w:rPr>
              <w:t xml:space="preserve">. 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4A451E" w:rsidRDefault="00E65E25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912F8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Odluk</w:t>
            </w:r>
            <w:r w:rsidR="00E912F8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o davanju suglasnosti za prihvaćanje kredita za financiranje projekata u Federaciji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487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1.4.5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912F8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bCs/>
                <w:sz w:val="18"/>
                <w:szCs w:val="18"/>
              </w:rPr>
              <w:t>Odluk</w:t>
            </w:r>
            <w:r w:rsidR="00E912F8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sz w:val="18"/>
                <w:szCs w:val="18"/>
              </w:rPr>
              <w:t>o sufinanciranju projekata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1.4.14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Odluka o gotovinskim isplatama verificiranih tražbina po osnovi računa stare devizne štednje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7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E65E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1.4.15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7A2771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Odluka o emisiji obveznica po osnovi računa stare devizne štednje</w:t>
            </w:r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I kvartal</w:t>
            </w:r>
          </w:p>
        </w:tc>
        <w:tc>
          <w:tcPr>
            <w:tcW w:w="487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7A2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1.5.</w:t>
            </w:r>
            <w:r w:rsidR="007A27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Uputa kojom se daju smjernice za primjenu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MSFI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za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  <w:lang w:eastAsia="bs-Latn-BA"/>
              </w:rPr>
              <w:t>MSP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E65E25" w:rsidRPr="00B654AE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E65E25" w:rsidRPr="00313E85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Čeka se stupanje na snagu Zakona o računovodstvu i reviziji </w:t>
            </w:r>
          </w:p>
        </w:tc>
      </w:tr>
      <w:tr w:rsidR="007A2771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7A2771" w:rsidRPr="00B654AE" w:rsidRDefault="007A2771" w:rsidP="007A27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1.5.3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7A2771" w:rsidRPr="00B654AE" w:rsidRDefault="007A2771" w:rsidP="007A2771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bs-Latn-BA"/>
              </w:rPr>
              <w:t>Podzakonski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akti doneseni na osnovu Zakona o računovodstvu i reviziji </w:t>
            </w:r>
          </w:p>
        </w:tc>
        <w:tc>
          <w:tcPr>
            <w:tcW w:w="440" w:type="pct"/>
            <w:gridSpan w:val="2"/>
            <w:vAlign w:val="center"/>
          </w:tcPr>
          <w:p w:rsidR="007A2771" w:rsidRPr="00B654AE" w:rsidRDefault="007A2771" w:rsidP="007A2771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7A2771" w:rsidRPr="00313E85" w:rsidRDefault="007A2771" w:rsidP="007A2771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7A2771" w:rsidRPr="00313E85" w:rsidRDefault="007A2771" w:rsidP="007A2771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7A2771" w:rsidRPr="00313E85" w:rsidRDefault="007A2771" w:rsidP="007A2771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Čeka se stupanje na snagu Zakona o računovodstvu i reviziji </w:t>
            </w:r>
          </w:p>
        </w:tc>
      </w:tr>
      <w:tr w:rsidR="00FB5D68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FB5D68" w:rsidRDefault="00FB5D68" w:rsidP="00FB5D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1.5.4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FB5D68" w:rsidRDefault="00FB5D68" w:rsidP="00FB5D68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bs-Latn-BA"/>
              </w:rPr>
              <w:t>Podzakonski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bs-Latn-BA"/>
              </w:rPr>
              <w:t xml:space="preserve"> akti doneseni na osnovu Zakona o registru financijskih izvještaja</w:t>
            </w:r>
          </w:p>
        </w:tc>
        <w:tc>
          <w:tcPr>
            <w:tcW w:w="440" w:type="pct"/>
            <w:gridSpan w:val="2"/>
            <w:vAlign w:val="center"/>
          </w:tcPr>
          <w:p w:rsidR="00FB5D68" w:rsidRPr="00B654AE" w:rsidRDefault="00FB5D68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FB5D68" w:rsidRPr="00313E85" w:rsidRDefault="00FB5D68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FB5D68" w:rsidRPr="00313E85" w:rsidRDefault="00FB5D68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FB5D68" w:rsidRPr="00313E85" w:rsidRDefault="00FB5D68" w:rsidP="00FB5D68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Čeka se stupanje na snagu Zakona o </w:t>
            </w:r>
            <w:r w:rsidRPr="00313E85">
              <w:rPr>
                <w:rFonts w:ascii="Arial" w:hAnsi="Arial" w:cs="Arial"/>
                <w:sz w:val="18"/>
                <w:szCs w:val="18"/>
                <w:lang w:eastAsia="bs-Latn-BA"/>
              </w:rPr>
              <w:t>registru financijskih izvještaja</w:t>
            </w:r>
          </w:p>
        </w:tc>
      </w:tr>
      <w:tr w:rsidR="00FB5D68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FB5D68" w:rsidRDefault="00FB5D68" w:rsidP="00FB5D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FB5D68" w:rsidRDefault="00FB5D68" w:rsidP="00FB5D68">
            <w:pPr>
              <w:ind w:right="-23"/>
              <w:rPr>
                <w:rFonts w:ascii="Arial" w:hAnsi="Arial" w:cs="Arial"/>
                <w:sz w:val="18"/>
                <w:szCs w:val="18"/>
                <w:lang w:eastAsia="bs-Latn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Pravilnik o primjeni Z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akona o porezu na dohodak nakon usvajanja Zakona o porezu na dohodak</w:t>
            </w:r>
          </w:p>
        </w:tc>
        <w:tc>
          <w:tcPr>
            <w:tcW w:w="440" w:type="pct"/>
            <w:gridSpan w:val="2"/>
            <w:vAlign w:val="center"/>
          </w:tcPr>
          <w:p w:rsidR="00FB5D68" w:rsidRPr="00B654AE" w:rsidRDefault="00FB5D68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FB5D68" w:rsidRPr="002567C2" w:rsidRDefault="008B3DEE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FB5D68" w:rsidRPr="002567C2" w:rsidRDefault="00FB5D68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FB5D68" w:rsidRPr="007A2771" w:rsidRDefault="002567C2" w:rsidP="00FB5D68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3DEE">
              <w:rPr>
                <w:rFonts w:ascii="Arial" w:hAnsi="Arial" w:cs="Arial"/>
                <w:sz w:val="18"/>
                <w:szCs w:val="18"/>
              </w:rPr>
              <w:t xml:space="preserve">Pripremljen je nacrt Pravilnika koji će se doraditi i objaviti nakon usvajanja </w:t>
            </w:r>
            <w:r w:rsidRPr="008B3DEE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Zakona o porezu na dohodak</w:t>
            </w:r>
          </w:p>
        </w:tc>
      </w:tr>
      <w:tr w:rsidR="00FB5D68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FB5D68" w:rsidRDefault="00FB5D68" w:rsidP="00FB5D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FB5D68" w:rsidRDefault="00FB5D68" w:rsidP="00FB5D68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Izmjen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i dopun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Pravilnika o primjeni zakona o porezu na dobit</w:t>
            </w:r>
          </w:p>
        </w:tc>
        <w:tc>
          <w:tcPr>
            <w:tcW w:w="440" w:type="pct"/>
            <w:gridSpan w:val="2"/>
            <w:vAlign w:val="center"/>
          </w:tcPr>
          <w:p w:rsidR="00FB5D68" w:rsidRPr="00B654AE" w:rsidRDefault="00FB5D68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FB5D68" w:rsidRPr="00313E85" w:rsidRDefault="00313E85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FB5D68" w:rsidRPr="00313E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2"/>
            <w:vAlign w:val="center"/>
          </w:tcPr>
          <w:p w:rsidR="00FB5D68" w:rsidRPr="00313E85" w:rsidRDefault="00313E85" w:rsidP="00FB5D68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FB5D68" w:rsidRPr="00313E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02" w:type="pct"/>
            <w:vAlign w:val="center"/>
          </w:tcPr>
          <w:p w:rsidR="00FB5D68" w:rsidRPr="007A2771" w:rsidRDefault="00FB5D68" w:rsidP="00FB5D68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95251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A95251" w:rsidRDefault="00A95251" w:rsidP="00A952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1.6.4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A95251" w:rsidRPr="00AE05C7" w:rsidRDefault="00A95251" w:rsidP="00A95251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Izmjen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i dopun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e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Pravilnika o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transfer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n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im</w:t>
            </w:r>
            <w:proofErr w:type="spellEnd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cijenama</w:t>
            </w:r>
          </w:p>
        </w:tc>
        <w:tc>
          <w:tcPr>
            <w:tcW w:w="440" w:type="pct"/>
            <w:gridSpan w:val="2"/>
            <w:vAlign w:val="center"/>
          </w:tcPr>
          <w:p w:rsidR="00A95251" w:rsidRDefault="00A95251" w:rsidP="00A95251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A95251" w:rsidRPr="002567C2" w:rsidRDefault="00313E85" w:rsidP="00A95251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A95251" w:rsidRPr="002567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5" w:type="pct"/>
            <w:gridSpan w:val="2"/>
            <w:vAlign w:val="center"/>
          </w:tcPr>
          <w:p w:rsidR="00A95251" w:rsidRPr="002567C2" w:rsidRDefault="00A95251" w:rsidP="00A95251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A95251" w:rsidRPr="007A2771" w:rsidRDefault="002567C2" w:rsidP="00A95251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Inkluzivni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okvir </w:t>
            </w:r>
            <w:proofErr w:type="spellStart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BEPS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nije dao smjernice za konačne </w:t>
            </w: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izmjene Pravilnika</w:t>
            </w:r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uslijed utjecaja </w:t>
            </w:r>
            <w:proofErr w:type="spellStart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pandemije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>koronavirusa</w:t>
            </w:r>
            <w:proofErr w:type="spellEnd"/>
            <w:r w:rsidRPr="00F11F57"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bs-Latn-BA" w:eastAsia="bs-Latn-BA"/>
              </w:rPr>
              <w:t xml:space="preserve"> </w:t>
            </w:r>
          </w:p>
        </w:tc>
      </w:tr>
      <w:tr w:rsidR="00A632AD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A632AD" w:rsidRPr="00B654AE" w:rsidRDefault="00A632AD" w:rsidP="00A63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A632AD" w:rsidRPr="00B654AE" w:rsidRDefault="00A632AD" w:rsidP="00A632AD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Izmjene i dopune Uredbe o raspodjeli prihoda ostvarenih po osnov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 w:eastAsia="bs-Latn-BA"/>
              </w:rPr>
              <w:t>i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naknada priređivanja igara na sreću</w:t>
            </w:r>
          </w:p>
        </w:tc>
        <w:tc>
          <w:tcPr>
            <w:tcW w:w="440" w:type="pct"/>
            <w:gridSpan w:val="2"/>
            <w:vAlign w:val="center"/>
          </w:tcPr>
          <w:p w:rsidR="00A632AD" w:rsidRPr="00B654AE" w:rsidRDefault="00A632AD" w:rsidP="00A632AD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A632AD" w:rsidRPr="002567C2" w:rsidRDefault="00A632AD" w:rsidP="00A632AD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A632AD" w:rsidRPr="002567C2" w:rsidRDefault="00A632AD" w:rsidP="00A632AD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A632AD" w:rsidRPr="002567C2" w:rsidRDefault="00313E85" w:rsidP="00A632AD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>Nisu se steklu uvjeti za izradu izmjena i dopuna Uredbe</w:t>
            </w:r>
          </w:p>
        </w:tc>
      </w:tr>
      <w:tr w:rsidR="00A632AD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A632AD" w:rsidRPr="00B654AE" w:rsidRDefault="00A632AD" w:rsidP="00A63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1.7.3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A632AD" w:rsidRPr="00B654AE" w:rsidRDefault="00A632AD" w:rsidP="00A632AD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Izmjene i dopune Pravilnika o prostornim, tehničkim, i drugim 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vjetima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za priređivanje igara na sreću na automatima, 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vjetima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 tehničke ispravnosti automat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a</w:t>
            </w:r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 xml:space="preserve">, tehničkom pregledu automata i certificiranje automata </w:t>
            </w:r>
            <w:proofErr w:type="spellStart"/>
            <w:r w:rsidRPr="00AE05C7">
              <w:rPr>
                <w:rFonts w:ascii="Arial" w:hAnsi="Arial" w:cs="Arial"/>
                <w:color w:val="000000"/>
                <w:sz w:val="18"/>
                <w:szCs w:val="18"/>
                <w:lang w:val="bs-Latn-BA" w:eastAsia="bs-Latn-BA"/>
              </w:rPr>
              <w:t>RNG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A632AD" w:rsidRPr="00B654AE" w:rsidRDefault="00A632AD" w:rsidP="00A632AD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kvartal </w:t>
            </w:r>
          </w:p>
        </w:tc>
        <w:tc>
          <w:tcPr>
            <w:tcW w:w="487" w:type="pct"/>
            <w:gridSpan w:val="2"/>
            <w:vAlign w:val="center"/>
          </w:tcPr>
          <w:p w:rsidR="00A632AD" w:rsidRPr="002567C2" w:rsidRDefault="00A632AD" w:rsidP="00A632AD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A632AD" w:rsidRPr="002567C2" w:rsidRDefault="00A632AD" w:rsidP="00A632AD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A632AD" w:rsidRPr="002567C2" w:rsidRDefault="00313E85" w:rsidP="00A632AD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Nisu se stekli uvjeti za izradu Pravilnika </w:t>
            </w:r>
          </w:p>
        </w:tc>
      </w:tr>
      <w:tr w:rsidR="00E65E25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E65E25" w:rsidRPr="00B654AE" w:rsidRDefault="00E65E25" w:rsidP="00FB5D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FB5D6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95251">
              <w:rPr>
                <w:rFonts w:ascii="Arial" w:hAnsi="Arial" w:cs="Arial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Odluka o raspodjeli godišnje dobiti Lutrije i Odluka o usvajanju izvještaja o poslovanju Lutrije BiH </w:t>
            </w:r>
          </w:p>
        </w:tc>
        <w:tc>
          <w:tcPr>
            <w:tcW w:w="440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II kvartal </w:t>
            </w:r>
          </w:p>
        </w:tc>
        <w:tc>
          <w:tcPr>
            <w:tcW w:w="487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E65E25" w:rsidRPr="00313E85" w:rsidRDefault="00E65E25" w:rsidP="00E65E25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E65E25" w:rsidRPr="00B654AE" w:rsidRDefault="00E65E25" w:rsidP="00E65E25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654A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Izmjene i dopune Pravilnika o registriranju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proizvođača/zastupnika</w:t>
            </w:r>
            <w:r w:rsidRPr="0083104C">
              <w:rPr>
                <w:rFonts w:ascii="Arial" w:hAnsi="Arial" w:cs="Arial"/>
                <w:sz w:val="18"/>
                <w:szCs w:val="18"/>
              </w:rPr>
              <w:t xml:space="preserve"> fiskalni</w:t>
            </w:r>
            <w:r>
              <w:rPr>
                <w:rFonts w:ascii="Arial" w:hAnsi="Arial" w:cs="Arial"/>
                <w:sz w:val="18"/>
                <w:szCs w:val="18"/>
              </w:rPr>
              <w:t>h sistema</w:t>
            </w:r>
          </w:p>
        </w:tc>
        <w:tc>
          <w:tcPr>
            <w:tcW w:w="440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1302" w:type="pct"/>
            <w:vAlign w:val="center"/>
          </w:tcPr>
          <w:p w:rsidR="002567C2" w:rsidRPr="002C155F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Kasni se s objavom Pravilnika jer je rok primjene novih pravilnika iz oblasti </w:t>
            </w:r>
            <w:proofErr w:type="spellStart"/>
            <w:r w:rsidRPr="002C15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2C155F">
              <w:rPr>
                <w:rFonts w:ascii="Arial" w:hAnsi="Arial" w:cs="Arial"/>
                <w:sz w:val="18"/>
                <w:szCs w:val="18"/>
              </w:rPr>
              <w:t xml:space="preserve"> pomjeren za 1.4.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1.8.3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Izmjene i dopune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6580">
              <w:rPr>
                <w:rFonts w:ascii="Arial" w:hAnsi="Arial" w:cs="Arial"/>
                <w:sz w:val="18"/>
                <w:szCs w:val="18"/>
              </w:rPr>
              <w:t>o izgledu i sadržaju, zahtjeva, obrazaca i obavještenja ostalih pratećih dokumenata uz fiskalne sustave</w:t>
            </w:r>
          </w:p>
        </w:tc>
        <w:tc>
          <w:tcPr>
            <w:tcW w:w="440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1.8.4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Izmjene i dopune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8F6580">
              <w:rPr>
                <w:rFonts w:ascii="Arial" w:hAnsi="Arial" w:cs="Arial"/>
                <w:sz w:val="18"/>
                <w:szCs w:val="18"/>
              </w:rPr>
              <w:t>o vrstama i oblicima plombi fiskalnog sustava</w:t>
            </w:r>
          </w:p>
        </w:tc>
        <w:tc>
          <w:tcPr>
            <w:tcW w:w="440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1.8.5</w:t>
            </w:r>
          </w:p>
        </w:tc>
        <w:tc>
          <w:tcPr>
            <w:tcW w:w="1954" w:type="pct"/>
            <w:gridSpan w:val="3"/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Izmjene i dopune </w:t>
            </w:r>
            <w:r w:rsidRPr="008F6580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 xml:space="preserve">a o dinamici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8F6580">
              <w:rPr>
                <w:rFonts w:ascii="Arial" w:hAnsi="Arial" w:cs="Arial"/>
                <w:sz w:val="18"/>
                <w:szCs w:val="18"/>
              </w:rPr>
              <w:t xml:space="preserve"> u Federaciji BiH</w:t>
            </w:r>
          </w:p>
        </w:tc>
        <w:tc>
          <w:tcPr>
            <w:tcW w:w="440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155F">
              <w:rPr>
                <w:rFonts w:ascii="Arial" w:hAnsi="Arial" w:cs="Arial"/>
                <w:sz w:val="18"/>
                <w:szCs w:val="18"/>
              </w:rPr>
              <w:t xml:space="preserve">Kasni se s objavom Pravilnika jer je rok primjene novih pravilnika iz oblasti </w:t>
            </w:r>
            <w:proofErr w:type="spellStart"/>
            <w:r w:rsidRPr="002C155F">
              <w:rPr>
                <w:rFonts w:ascii="Arial" w:hAnsi="Arial" w:cs="Arial"/>
                <w:sz w:val="18"/>
                <w:szCs w:val="18"/>
              </w:rPr>
              <w:t>fiskalizacije</w:t>
            </w:r>
            <w:proofErr w:type="spellEnd"/>
            <w:r w:rsidRPr="002C155F">
              <w:rPr>
                <w:rFonts w:ascii="Arial" w:hAnsi="Arial" w:cs="Arial"/>
                <w:sz w:val="18"/>
                <w:szCs w:val="18"/>
              </w:rPr>
              <w:t xml:space="preserve"> pomjeren za 1.4.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 načinu uplate javnih prihoda 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a i </w:t>
            </w:r>
            <w:r>
              <w:rPr>
                <w:rFonts w:ascii="Arial" w:hAnsi="Arial" w:cs="Arial"/>
                <w:sz w:val="18"/>
                <w:szCs w:val="18"/>
              </w:rPr>
              <w:t>iz</w:t>
            </w:r>
            <w:r w:rsidRPr="00B654AE">
              <w:rPr>
                <w:rFonts w:ascii="Arial" w:hAnsi="Arial" w:cs="Arial"/>
                <w:sz w:val="18"/>
                <w:szCs w:val="18"/>
              </w:rPr>
              <w:t>van</w:t>
            </w:r>
            <w:r>
              <w:rPr>
                <w:rFonts w:ascii="Arial" w:hAnsi="Arial" w:cs="Arial"/>
                <w:sz w:val="18"/>
                <w:szCs w:val="18"/>
              </w:rPr>
              <w:t>proračun</w:t>
            </w:r>
            <w:r w:rsidRPr="00B654AE">
              <w:rPr>
                <w:rFonts w:ascii="Arial" w:hAnsi="Arial" w:cs="Arial"/>
                <w:sz w:val="18"/>
                <w:szCs w:val="18"/>
              </w:rPr>
              <w:t>skih fondova na teritoriju Federacije BiH sa izmjenama i dopunama</w:t>
            </w:r>
          </w:p>
        </w:tc>
        <w:tc>
          <w:tcPr>
            <w:tcW w:w="440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Izmjene i/ili dopune Pravilnika 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o sadržaju, načinu i rokovima izvještavanja o prikupljenim i raspoređenim prihodima </w:t>
            </w:r>
            <w:r>
              <w:rPr>
                <w:rFonts w:ascii="Arial" w:hAnsi="Arial" w:cs="Arial"/>
                <w:sz w:val="18"/>
                <w:szCs w:val="18"/>
              </w:rPr>
              <w:t>budžeta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vanbudžetskih</w:t>
            </w:r>
            <w:r w:rsidRPr="00C01981">
              <w:rPr>
                <w:rFonts w:ascii="Arial" w:hAnsi="Arial" w:cs="Arial"/>
                <w:sz w:val="18"/>
                <w:szCs w:val="18"/>
              </w:rPr>
              <w:t xml:space="preserve"> fondova i ostalih korisni</w:t>
            </w:r>
            <w:r>
              <w:rPr>
                <w:rFonts w:ascii="Arial" w:hAnsi="Arial" w:cs="Arial"/>
                <w:sz w:val="18"/>
                <w:szCs w:val="18"/>
              </w:rPr>
              <w:t xml:space="preserve">ka javnih prihoda na teritoriji </w:t>
            </w:r>
            <w:r w:rsidRPr="00C01981">
              <w:rPr>
                <w:rFonts w:ascii="Arial" w:hAnsi="Arial" w:cs="Arial"/>
                <w:sz w:val="18"/>
                <w:szCs w:val="18"/>
              </w:rPr>
              <w:t>Federacije Bosne i Hercegovine</w:t>
            </w:r>
          </w:p>
        </w:tc>
        <w:tc>
          <w:tcPr>
            <w:tcW w:w="440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487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Uputa o određivanju učešća kantona, jedinica lokalne samouprave i nadležnih kantonalnih ustanova za ceste u prihodima od neizravnih poreza i načinu raspoređivanja tih prihoda za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B654AE">
              <w:rPr>
                <w:rFonts w:ascii="Arial" w:hAnsi="Arial" w:cs="Arial"/>
                <w:sz w:val="18"/>
                <w:szCs w:val="18"/>
              </w:rPr>
              <w:t>. godinu</w:t>
            </w:r>
          </w:p>
        </w:tc>
        <w:tc>
          <w:tcPr>
            <w:tcW w:w="440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i IV kvartal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rPr>
          <w:jc w:val="center"/>
        </w:trPr>
        <w:tc>
          <w:tcPr>
            <w:tcW w:w="5000" w:type="pct"/>
            <w:gridSpan w:val="11"/>
            <w:shd w:val="clear" w:color="auto" w:fill="CCFFFF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Strateški cilj 2.:</w:t>
            </w: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Stvaranje povoljnijeg ambijenata za poslovanje</w:t>
            </w:r>
          </w:p>
        </w:tc>
      </w:tr>
      <w:tr w:rsidR="002567C2" w:rsidRPr="00B654AE" w:rsidTr="008B0517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2567C2" w:rsidRPr="00B654AE" w:rsidRDefault="002567C2" w:rsidP="002567C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Zakoni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467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zakona</w:t>
            </w:r>
          </w:p>
        </w:tc>
        <w:tc>
          <w:tcPr>
            <w:tcW w:w="390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Planirani rok za pripremu</w:t>
            </w:r>
          </w:p>
        </w:tc>
        <w:tc>
          <w:tcPr>
            <w:tcW w:w="1549" w:type="pct"/>
            <w:gridSpan w:val="7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zakona, zaključno sa 31.12. 2019.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Procjena utjecaja (30%)</w:t>
            </w:r>
          </w:p>
        </w:tc>
        <w:tc>
          <w:tcPr>
            <w:tcW w:w="391" w:type="pct"/>
            <w:gridSpan w:val="2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Prednacrt </w:t>
            </w:r>
          </w:p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(30%)</w:t>
            </w:r>
          </w:p>
        </w:tc>
        <w:tc>
          <w:tcPr>
            <w:tcW w:w="438" w:type="pct"/>
            <w:gridSpan w:val="2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Konsultacije</w:t>
            </w:r>
          </w:p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(20%)</w:t>
            </w:r>
          </w:p>
        </w:tc>
        <w:tc>
          <w:tcPr>
            <w:tcW w:w="329" w:type="pc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Vlada FBiH usvojila (20%)</w:t>
            </w:r>
          </w:p>
        </w:tc>
        <w:tc>
          <w:tcPr>
            <w:tcW w:w="1302" w:type="pct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567C2" w:rsidRPr="00B654AE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izmjenama i dopunama Zakona o Jedinstvenom sistemu registracije, kontrole i naplate doprinosa 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</w:rPr>
            </w:pPr>
            <w:r w:rsidRPr="00B654AE">
              <w:rPr>
                <w:rFonts w:ascii="Arial" w:hAnsi="Arial" w:cs="Arial"/>
                <w:sz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567C2" w:rsidRPr="00313E85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E85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E65E25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567C2" w:rsidRPr="00F21310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Zakon o izmjeni i dopuni Zakona o federalnim upravnim pristojbama 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B654AE">
              <w:rPr>
                <w:rFonts w:ascii="Arial" w:hAnsi="Arial" w:cs="Arial"/>
                <w:sz w:val="18"/>
              </w:rPr>
              <w:t xml:space="preserve">I kvartal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A52896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6C44">
              <w:rPr>
                <w:rFonts w:ascii="Arial" w:hAnsi="Arial" w:cs="Arial"/>
                <w:sz w:val="18"/>
                <w:szCs w:val="18"/>
              </w:rPr>
              <w:t xml:space="preserve">Pripremljen je Nacrt zakona uz konzultacije sa svim ministarstvima i sada se usuglašava tekst Zakona  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1467" w:type="pct"/>
            <w:shd w:val="clear" w:color="auto" w:fill="auto"/>
          </w:tcPr>
          <w:p w:rsidR="002567C2" w:rsidRPr="00F21310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>Zakon o izmjenama i dopunama Zakona o zastupanju u osiguranju i posredovanju u osiguranju i reosiguranju</w:t>
            </w:r>
          </w:p>
        </w:tc>
        <w:tc>
          <w:tcPr>
            <w:tcW w:w="390" w:type="pct"/>
            <w:vAlign w:val="center"/>
          </w:tcPr>
          <w:p w:rsidR="002567C2" w:rsidRPr="00E65E25" w:rsidRDefault="002567C2" w:rsidP="002567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II kvartal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  <w:vAlign w:val="center"/>
          </w:tcPr>
          <w:p w:rsidR="002567C2" w:rsidRPr="00E65E25" w:rsidRDefault="002567C2" w:rsidP="002567C2">
            <w:pPr>
              <w:ind w:right="-23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E65E25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Razvojnoj banci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II</w:t>
            </w:r>
            <w:r w:rsidRPr="00B654AE">
              <w:rPr>
                <w:rFonts w:ascii="Arial" w:hAnsi="Arial" w:cs="Arial"/>
                <w:sz w:val="18"/>
              </w:rPr>
              <w:t xml:space="preserve"> kvartal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29" w:type="pct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</w:rPr>
            </w:pPr>
            <w:r w:rsidRPr="00F21310">
              <w:rPr>
                <w:rFonts w:ascii="Arial" w:hAnsi="Arial" w:cs="Arial"/>
                <w:sz w:val="18"/>
              </w:rPr>
              <w:t>Ne</w:t>
            </w:r>
          </w:p>
        </w:tc>
        <w:tc>
          <w:tcPr>
            <w:tcW w:w="1302" w:type="pct"/>
            <w:vAlign w:val="center"/>
          </w:tcPr>
          <w:p w:rsidR="002567C2" w:rsidRPr="00F21310" w:rsidRDefault="002567C2" w:rsidP="002567C2">
            <w:pPr>
              <w:ind w:right="-23"/>
              <w:rPr>
                <w:rFonts w:ascii="Arial" w:hAnsi="Arial" w:cs="Arial"/>
                <w:strike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Nacrt zakona je pripremljen  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2.3.3</w:t>
            </w:r>
          </w:p>
        </w:tc>
        <w:tc>
          <w:tcPr>
            <w:tcW w:w="1467" w:type="pct"/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Zakon 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mikrokreditnim</w:t>
            </w:r>
            <w:proofErr w:type="spellEnd"/>
            <w:r w:rsidRPr="00B654AE">
              <w:rPr>
                <w:rFonts w:ascii="Arial" w:hAnsi="Arial" w:cs="Arial"/>
                <w:sz w:val="18"/>
                <w:szCs w:val="18"/>
              </w:rPr>
              <w:t xml:space="preserve"> organizacijama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</w:pPr>
            <w:r w:rsidRPr="002567C2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</w:pPr>
            <w:r w:rsidRPr="002567C2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2.3.4</w:t>
            </w:r>
          </w:p>
        </w:tc>
        <w:tc>
          <w:tcPr>
            <w:tcW w:w="1467" w:type="pct"/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izmjenama i dopunama zakona o deviznom poslovanju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2.3.5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izmjenama i dopunama zakona o leasingu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1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438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</w:pPr>
            <w:r w:rsidRPr="00B654AE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29" w:type="pct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tržištu kapitala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</w:rPr>
              <w:t>II kvartal</w:t>
            </w:r>
          </w:p>
        </w:tc>
        <w:tc>
          <w:tcPr>
            <w:tcW w:w="391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2567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9" w:type="pct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2567C2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Zakon se ne može poslati u proceduru zato što nije formirana Komisija za vrijednosne papire koja treba dati mišljenje na Zakon 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2.3.7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Zakon o investicijskim fondovima</w:t>
            </w:r>
          </w:p>
        </w:tc>
        <w:tc>
          <w:tcPr>
            <w:tcW w:w="390" w:type="pct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391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438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Da   </w:t>
            </w:r>
          </w:p>
        </w:tc>
        <w:tc>
          <w:tcPr>
            <w:tcW w:w="329" w:type="pct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2567C2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Zakon se ne može uraditi ni poslati u proceduru zato što nije formirana Komisija za vrijednosne papire 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08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Zakon o jedinstvenom registru taksi i naknada u FBiH</w:t>
            </w:r>
          </w:p>
        </w:tc>
        <w:tc>
          <w:tcPr>
            <w:tcW w:w="390" w:type="pct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I kvartal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391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438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329" w:type="pct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2567C2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7C2" w:rsidRPr="00B654AE" w:rsidTr="008B0517">
        <w:trPr>
          <w:jc w:val="center"/>
        </w:trPr>
        <w:tc>
          <w:tcPr>
            <w:tcW w:w="5000" w:type="pct"/>
            <w:gridSpan w:val="11"/>
            <w:shd w:val="clear" w:color="auto" w:fill="C0C0C0"/>
          </w:tcPr>
          <w:p w:rsidR="002567C2" w:rsidRPr="00B654AE" w:rsidRDefault="002567C2" w:rsidP="002567C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Podzakonski</w:t>
            </w:r>
            <w:proofErr w:type="spellEnd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2019.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92" w:type="pct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načinu obračunavanja i uplate doprinosa, nakon usvajanja Zakona o doprinosima</w:t>
            </w:r>
          </w:p>
        </w:tc>
        <w:tc>
          <w:tcPr>
            <w:tcW w:w="440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>II kvartal</w:t>
            </w:r>
          </w:p>
        </w:tc>
        <w:tc>
          <w:tcPr>
            <w:tcW w:w="487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2567C2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Nije još usvojen Zakon o doprinosima 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izmjenama i dopunama Pravilnika o podnošenju prijava za upis i promjene upisa u Jedinstveni sistem registracije, kontrole i naplate doprinosa</w:t>
            </w:r>
          </w:p>
        </w:tc>
        <w:tc>
          <w:tcPr>
            <w:tcW w:w="440" w:type="pct"/>
            <w:gridSpan w:val="2"/>
            <w:vAlign w:val="center"/>
          </w:tcPr>
          <w:p w:rsidR="002567C2" w:rsidRPr="002567C2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Pravilnik će se izraditi nakon stupanja</w:t>
            </w:r>
            <w:r w:rsidRPr="00E12078">
              <w:rPr>
                <w:rFonts w:ascii="Arial" w:hAnsi="Arial" w:cs="Arial"/>
                <w:sz w:val="18"/>
                <w:szCs w:val="18"/>
              </w:rPr>
              <w:t xml:space="preserve"> na snagu Zakona o doprinosima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Pravilnik o </w:t>
            </w:r>
            <w:proofErr w:type="spellStart"/>
            <w:r w:rsidRPr="00B654AE">
              <w:rPr>
                <w:rFonts w:ascii="Arial" w:hAnsi="Arial" w:cs="Arial"/>
                <w:sz w:val="18"/>
                <w:szCs w:val="18"/>
              </w:rPr>
              <w:t>rezidentnosti</w:t>
            </w:r>
            <w:proofErr w:type="spellEnd"/>
          </w:p>
        </w:tc>
        <w:tc>
          <w:tcPr>
            <w:tcW w:w="440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B654AE">
              <w:rPr>
                <w:rFonts w:ascii="Arial" w:hAnsi="Arial" w:cs="Arial"/>
                <w:sz w:val="18"/>
                <w:szCs w:val="18"/>
              </w:rPr>
              <w:t xml:space="preserve"> kvartal</w:t>
            </w:r>
          </w:p>
        </w:tc>
        <w:tc>
          <w:tcPr>
            <w:tcW w:w="487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25" w:type="pct"/>
            <w:gridSpan w:val="2"/>
            <w:vAlign w:val="center"/>
          </w:tcPr>
          <w:p w:rsidR="002567C2" w:rsidRPr="002567C2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2567C2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sz w:val="18"/>
                <w:szCs w:val="18"/>
              </w:rPr>
            </w:pPr>
            <w:r w:rsidRPr="002567C2">
              <w:rPr>
                <w:rFonts w:ascii="Arial" w:hAnsi="Arial" w:cs="Arial"/>
                <w:sz w:val="18"/>
                <w:szCs w:val="18"/>
              </w:rPr>
              <w:t xml:space="preserve">Urađen je nacrt, ali se čeka usvajanje Zakona o porezu na dohodak 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FF200A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Pravilnik o izmjenama i dopunama pravilnika o podnošenju poreznih prijava  </w:t>
            </w:r>
          </w:p>
        </w:tc>
        <w:tc>
          <w:tcPr>
            <w:tcW w:w="440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>III kvartal</w:t>
            </w:r>
          </w:p>
        </w:tc>
        <w:tc>
          <w:tcPr>
            <w:tcW w:w="487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 </w:t>
            </w:r>
          </w:p>
        </w:tc>
        <w:tc>
          <w:tcPr>
            <w:tcW w:w="1302" w:type="pct"/>
            <w:vAlign w:val="center"/>
          </w:tcPr>
          <w:p w:rsidR="002567C2" w:rsidRPr="00FF200A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>Pravilnik o dopuni pravilnika o dodjeljivanju identifikacijskih brojeva, registraciji i identifikaciji i evidencijama poreznih obveznika na teritoriju FB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54A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440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>IV kvartal</w:t>
            </w:r>
          </w:p>
        </w:tc>
        <w:tc>
          <w:tcPr>
            <w:tcW w:w="487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FF200A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Odluka o zaduženju Federacije putem emisije trezorskih zapisa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B654AE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440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6"/>
              </w:rPr>
              <w:t>Odluka o zaduženju Federacije putem emisije dugoročnih vrijednosnih papira/obveznica Federacije BiH u 20</w:t>
            </w:r>
            <w:r>
              <w:rPr>
                <w:rFonts w:ascii="Arial" w:hAnsi="Arial" w:cs="Arial"/>
                <w:sz w:val="18"/>
                <w:szCs w:val="16"/>
              </w:rPr>
              <w:t>20</w:t>
            </w:r>
            <w:r w:rsidRPr="00B654AE">
              <w:rPr>
                <w:rFonts w:ascii="Arial" w:hAnsi="Arial" w:cs="Arial"/>
                <w:sz w:val="18"/>
                <w:szCs w:val="16"/>
              </w:rPr>
              <w:t>. godini</w:t>
            </w:r>
          </w:p>
        </w:tc>
        <w:tc>
          <w:tcPr>
            <w:tcW w:w="440" w:type="pct"/>
            <w:gridSpan w:val="2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Kontinuirano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4AE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1302" w:type="pct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F21310" w:rsidRDefault="002567C2" w:rsidP="002567C2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>Uredba o načinu i kriterijima za pripremu, izradu i praćenje realizacije programa javnih investicija</w:t>
            </w:r>
          </w:p>
        </w:tc>
        <w:tc>
          <w:tcPr>
            <w:tcW w:w="440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FF200A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57FE">
              <w:rPr>
                <w:rFonts w:ascii="Arial" w:hAnsi="Arial" w:cs="Arial"/>
                <w:sz w:val="18"/>
                <w:szCs w:val="18"/>
              </w:rPr>
              <w:t xml:space="preserve">Urađen je nacrt Uredbe u okviru projekta „Upravljanje javnim investicijama za rezultate: Sistem za planiranje i upravljanje javnim investicijama – </w:t>
            </w:r>
            <w:proofErr w:type="spellStart"/>
            <w:r w:rsidRPr="00A757FE">
              <w:rPr>
                <w:rFonts w:ascii="Arial" w:hAnsi="Arial" w:cs="Arial"/>
                <w:sz w:val="18"/>
                <w:szCs w:val="18"/>
              </w:rPr>
              <w:t>PIPMS</w:t>
            </w:r>
            <w:proofErr w:type="spellEnd"/>
            <w:r w:rsidRPr="00A757FE">
              <w:rPr>
                <w:rFonts w:ascii="Arial" w:hAnsi="Arial" w:cs="Arial"/>
                <w:sz w:val="18"/>
                <w:szCs w:val="18"/>
              </w:rPr>
              <w:t xml:space="preserve"> BiH“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757FE">
              <w:rPr>
                <w:rFonts w:ascii="Arial" w:hAnsi="Arial" w:cs="Arial"/>
                <w:sz w:val="18"/>
                <w:szCs w:val="18"/>
              </w:rPr>
              <w:t xml:space="preserve"> čija ja implementacija započela 2.9.2020.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:rsidR="002567C2" w:rsidRPr="00FF200A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Pravilnik za primjenu </w:t>
            </w:r>
            <w:r w:rsidRPr="00EB2835">
              <w:rPr>
                <w:rFonts w:ascii="Arial" w:hAnsi="Arial" w:cs="Arial"/>
                <w:sz w:val="18"/>
                <w:szCs w:val="18"/>
              </w:rPr>
              <w:t>Zakona o Jedinstvenom registru taksi i naknada u Federaciji Bosne i Hercegovine</w:t>
            </w:r>
          </w:p>
        </w:tc>
        <w:tc>
          <w:tcPr>
            <w:tcW w:w="440" w:type="pct"/>
            <w:gridSpan w:val="2"/>
            <w:vAlign w:val="center"/>
          </w:tcPr>
          <w:p w:rsidR="002567C2" w:rsidRPr="00F21310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III kvartal </w:t>
            </w:r>
          </w:p>
        </w:tc>
        <w:tc>
          <w:tcPr>
            <w:tcW w:w="487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Da </w:t>
            </w:r>
          </w:p>
        </w:tc>
        <w:tc>
          <w:tcPr>
            <w:tcW w:w="525" w:type="pct"/>
            <w:gridSpan w:val="2"/>
            <w:vAlign w:val="center"/>
          </w:tcPr>
          <w:p w:rsidR="002567C2" w:rsidRPr="00F21310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1310">
              <w:rPr>
                <w:rFonts w:ascii="Arial" w:hAnsi="Arial" w:cs="Arial"/>
                <w:sz w:val="18"/>
                <w:szCs w:val="18"/>
              </w:rPr>
              <w:t xml:space="preserve">Ne </w:t>
            </w:r>
          </w:p>
        </w:tc>
        <w:tc>
          <w:tcPr>
            <w:tcW w:w="1302" w:type="pct"/>
            <w:vAlign w:val="center"/>
          </w:tcPr>
          <w:p w:rsidR="002567C2" w:rsidRPr="00F21310" w:rsidRDefault="002567C2" w:rsidP="002567C2">
            <w:pPr>
              <w:ind w:right="-23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30E52">
              <w:rPr>
                <w:rFonts w:ascii="Arial" w:hAnsi="Arial" w:cs="Arial"/>
                <w:sz w:val="18"/>
                <w:szCs w:val="18"/>
              </w:rPr>
              <w:t>Čeka se usvajanje Zakona koji je u parlamentarnoj proceduri kako bi se finalizirao i objavio Pravilnik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Strateški cilj 3.: </w:t>
            </w:r>
            <w:r w:rsidRPr="00B654AE">
              <w:rPr>
                <w:rFonts w:ascii="Arial" w:hAnsi="Arial" w:cs="Arial"/>
                <w:b/>
                <w:sz w:val="18"/>
                <w:szCs w:val="18"/>
              </w:rPr>
              <w:t>Stvaranje povoljnijeg ambijenata za poslovanje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Podzakonski</w:t>
            </w:r>
            <w:proofErr w:type="spellEnd"/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akti</w:t>
            </w: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954" w:type="pct"/>
            <w:gridSpan w:val="3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akta</w:t>
            </w:r>
          </w:p>
        </w:tc>
        <w:tc>
          <w:tcPr>
            <w:tcW w:w="440" w:type="pct"/>
            <w:gridSpan w:val="2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Planirani rok za pripremu </w:t>
            </w:r>
          </w:p>
        </w:tc>
        <w:tc>
          <w:tcPr>
            <w:tcW w:w="1012" w:type="pct"/>
            <w:gridSpan w:val="4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Status akta, zaključno sa 31.12. 2019.</w:t>
            </w:r>
          </w:p>
        </w:tc>
        <w:tc>
          <w:tcPr>
            <w:tcW w:w="1302" w:type="pct"/>
            <w:vMerge w:val="restart"/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Obrazloženje ukoliko rok nije </w:t>
            </w:r>
            <w:proofErr w:type="spellStart"/>
            <w:r w:rsidRPr="00B654A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ispoštovan</w:t>
            </w:r>
            <w:proofErr w:type="spellEnd"/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Prednacrt (80%)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654AE">
              <w:rPr>
                <w:rFonts w:ascii="Arial" w:hAnsi="Arial" w:cs="Arial"/>
                <w:i/>
                <w:color w:val="000000"/>
                <w:sz w:val="18"/>
                <w:szCs w:val="18"/>
              </w:rPr>
              <w:t>Akt usvojen (20%)</w:t>
            </w:r>
          </w:p>
        </w:tc>
        <w:tc>
          <w:tcPr>
            <w:tcW w:w="1302" w:type="pct"/>
            <w:vMerge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:rsidR="002567C2" w:rsidRPr="00B654AE" w:rsidRDefault="002567C2" w:rsidP="002567C2">
            <w:pPr>
              <w:rPr>
                <w:rFonts w:ascii="Arial" w:hAnsi="Arial" w:cs="Arial"/>
                <w:color w:val="FF0000"/>
              </w:rPr>
            </w:pPr>
          </w:p>
        </w:tc>
      </w:tr>
      <w:tr w:rsidR="002567C2" w:rsidRPr="00B654AE" w:rsidTr="008B0517">
        <w:tblPrEx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ind w:right="-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jc w:val="center"/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jc w:val="center"/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vAlign w:val="center"/>
          </w:tcPr>
          <w:p w:rsidR="002567C2" w:rsidRPr="00B654AE" w:rsidRDefault="002567C2" w:rsidP="002567C2">
            <w:pPr>
              <w:ind w:right="-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67C2" w:rsidRPr="00B654AE" w:rsidTr="008B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567C2" w:rsidRPr="00B654AE" w:rsidRDefault="002567C2" w:rsidP="002567C2">
            <w:pPr>
              <w:tabs>
                <w:tab w:val="left" w:pos="360"/>
                <w:tab w:val="center" w:pos="700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654AE">
              <w:rPr>
                <w:rFonts w:ascii="Arial" w:hAnsi="Arial" w:cs="Arial"/>
                <w:b/>
                <w:sz w:val="18"/>
                <w:szCs w:val="18"/>
              </w:rPr>
              <w:t>UKUPNI POSTOTAK ZA SVE PLANIRANE ZAKONE I AKTE</w:t>
            </w:r>
          </w:p>
        </w:tc>
        <w:tc>
          <w:tcPr>
            <w:tcW w:w="27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567C2" w:rsidRPr="00B654AE" w:rsidRDefault="008B0517" w:rsidP="002567C2">
            <w:pPr>
              <w:tabs>
                <w:tab w:val="left" w:pos="360"/>
                <w:tab w:val="center" w:pos="700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</w:t>
            </w:r>
            <w:r w:rsidR="002567C2" w:rsidRPr="00B654AE">
              <w:rPr>
                <w:rFonts w:ascii="Arial" w:hAnsi="Arial" w:cs="Arial"/>
                <w:b/>
                <w:sz w:val="18"/>
                <w:szCs w:val="18"/>
              </w:rPr>
              <w:t xml:space="preserve">,4% </w:t>
            </w:r>
          </w:p>
        </w:tc>
      </w:tr>
    </w:tbl>
    <w:p w:rsidR="002D4A2C" w:rsidRPr="00B654AE" w:rsidRDefault="002D4A2C" w:rsidP="002D4A2C">
      <w:pPr>
        <w:rPr>
          <w:rFonts w:ascii="Arial" w:hAnsi="Arial" w:cs="Arial"/>
          <w:b/>
          <w:sz w:val="20"/>
          <w:szCs w:val="20"/>
        </w:rPr>
      </w:pPr>
    </w:p>
    <w:p w:rsidR="002D4A2C" w:rsidRPr="00B654AE" w:rsidRDefault="002D4A2C" w:rsidP="002D4A2C">
      <w:p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b/>
          <w:sz w:val="20"/>
          <w:szCs w:val="20"/>
        </w:rPr>
        <w:t>Napomena</w:t>
      </w:r>
      <w:r w:rsidRPr="00B654AE">
        <w:rPr>
          <w:rFonts w:ascii="Arial" w:hAnsi="Arial" w:cs="Arial"/>
          <w:sz w:val="20"/>
          <w:szCs w:val="20"/>
        </w:rPr>
        <w:t xml:space="preserve">: </w:t>
      </w:r>
    </w:p>
    <w:p w:rsidR="002D4A2C" w:rsidRPr="00B654AE" w:rsidRDefault="002D4A2C" w:rsidP="002D4A2C">
      <w:pPr>
        <w:rPr>
          <w:rFonts w:ascii="Arial" w:hAnsi="Arial" w:cs="Arial"/>
          <w:sz w:val="20"/>
        </w:rPr>
      </w:pPr>
      <w:r w:rsidRPr="00B654AE">
        <w:rPr>
          <w:rFonts w:ascii="Arial" w:hAnsi="Arial" w:cs="Arial"/>
          <w:sz w:val="20"/>
        </w:rPr>
        <w:lastRenderedPageBreak/>
        <w:t>Vlada FBiH je</w:t>
      </w:r>
      <w:r w:rsidR="00A53BBE">
        <w:rPr>
          <w:rFonts w:ascii="Arial" w:hAnsi="Arial" w:cs="Arial"/>
          <w:sz w:val="20"/>
        </w:rPr>
        <w:t xml:space="preserve"> na svojim sjednicama utvrdila</w:t>
      </w:r>
      <w:r w:rsidRPr="00B654AE">
        <w:rPr>
          <w:rFonts w:ascii="Arial" w:hAnsi="Arial" w:cs="Arial"/>
          <w:sz w:val="20"/>
        </w:rPr>
        <w:t xml:space="preserve"> zakone i</w:t>
      </w:r>
      <w:r w:rsidR="00A53BBE">
        <w:rPr>
          <w:rFonts w:ascii="Arial" w:hAnsi="Arial" w:cs="Arial"/>
          <w:sz w:val="20"/>
        </w:rPr>
        <w:t xml:space="preserve"> donijela</w:t>
      </w:r>
      <w:r w:rsidRPr="00B654AE">
        <w:rPr>
          <w:rFonts w:ascii="Arial" w:hAnsi="Arial" w:cs="Arial"/>
          <w:sz w:val="20"/>
        </w:rPr>
        <w:t xml:space="preserve"> </w:t>
      </w:r>
      <w:proofErr w:type="spellStart"/>
      <w:r w:rsidRPr="00B654AE">
        <w:rPr>
          <w:rFonts w:ascii="Arial" w:hAnsi="Arial" w:cs="Arial"/>
          <w:sz w:val="20"/>
        </w:rPr>
        <w:t>podzakonske</w:t>
      </w:r>
      <w:proofErr w:type="spellEnd"/>
      <w:r w:rsidRPr="00B654AE">
        <w:rPr>
          <w:rFonts w:ascii="Arial" w:hAnsi="Arial" w:cs="Arial"/>
          <w:sz w:val="20"/>
        </w:rPr>
        <w:t xml:space="preserve"> akte iz nadležnosti Federalnog ministarstva financija/</w:t>
      </w:r>
      <w:proofErr w:type="spellStart"/>
      <w:r w:rsidRPr="00B654AE">
        <w:rPr>
          <w:rFonts w:ascii="Arial" w:hAnsi="Arial" w:cs="Arial"/>
          <w:sz w:val="20"/>
        </w:rPr>
        <w:t>finansija</w:t>
      </w:r>
      <w:proofErr w:type="spellEnd"/>
      <w:r w:rsidRPr="00B654AE">
        <w:rPr>
          <w:rFonts w:ascii="Arial" w:hAnsi="Arial" w:cs="Arial"/>
          <w:sz w:val="20"/>
        </w:rPr>
        <w:t xml:space="preserve"> koji nisu planirani u Planu rada FMF-a za 20</w:t>
      </w:r>
      <w:r w:rsidR="00FF200A">
        <w:rPr>
          <w:rFonts w:ascii="Arial" w:hAnsi="Arial" w:cs="Arial"/>
          <w:sz w:val="20"/>
        </w:rPr>
        <w:t>20</w:t>
      </w:r>
      <w:r w:rsidRPr="00B654AE">
        <w:rPr>
          <w:rFonts w:ascii="Arial" w:hAnsi="Arial" w:cs="Arial"/>
          <w:sz w:val="20"/>
        </w:rPr>
        <w:t>. godinu:</w:t>
      </w:r>
    </w:p>
    <w:p w:rsidR="002D4A2C" w:rsidRPr="00B654AE" w:rsidRDefault="002D4A2C" w:rsidP="002D4A2C">
      <w:pPr>
        <w:rPr>
          <w:rFonts w:ascii="Arial" w:hAnsi="Arial" w:cs="Arial"/>
          <w:sz w:val="20"/>
        </w:rPr>
      </w:pPr>
    </w:p>
    <w:p w:rsidR="00A53BBE" w:rsidRPr="00A53BBE" w:rsidRDefault="00A53BBE" w:rsidP="00A53BBE">
      <w:pPr>
        <w:numPr>
          <w:ilvl w:val="0"/>
          <w:numId w:val="2"/>
        </w:numPr>
        <w:rPr>
          <w:rFonts w:ascii="Arial" w:hAnsi="Arial" w:cs="Arial"/>
          <w:sz w:val="16"/>
          <w:szCs w:val="20"/>
        </w:rPr>
      </w:pPr>
      <w:r w:rsidRPr="00B654AE">
        <w:rPr>
          <w:rFonts w:ascii="Arial" w:hAnsi="Arial" w:cs="Arial"/>
          <w:sz w:val="20"/>
        </w:rPr>
        <w:t xml:space="preserve">Prijedlog zakona o izmjenama i dopunama Zakona o </w:t>
      </w:r>
      <w:proofErr w:type="spellStart"/>
      <w:r>
        <w:rPr>
          <w:rFonts w:ascii="Arial" w:hAnsi="Arial" w:cs="Arial"/>
          <w:sz w:val="20"/>
        </w:rPr>
        <w:t>faktoringu</w:t>
      </w:r>
      <w:proofErr w:type="spellEnd"/>
    </w:p>
    <w:p w:rsidR="00A53BBE" w:rsidRP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Prijedlog zakona</w:t>
      </w:r>
      <w:r>
        <w:rPr>
          <w:rFonts w:ascii="Arial" w:hAnsi="Arial" w:cs="Arial"/>
          <w:sz w:val="20"/>
          <w:szCs w:val="20"/>
        </w:rPr>
        <w:t xml:space="preserve"> o</w:t>
      </w:r>
      <w:r w:rsidRPr="00A53BBE">
        <w:rPr>
          <w:rFonts w:ascii="Arial" w:hAnsi="Arial" w:cs="Arial"/>
          <w:sz w:val="20"/>
          <w:szCs w:val="20"/>
        </w:rPr>
        <w:t xml:space="preserve"> izmjeni Zakona o izmirenju obaveza po osnovu računa stare devizne štednje u Federaciji Bosne i Hercegovine</w:t>
      </w:r>
    </w:p>
    <w:p w:rsidR="00F21310" w:rsidRDefault="002D4A2C" w:rsidP="002D4A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Prijedlog zakona o </w:t>
      </w:r>
      <w:r w:rsidR="003568D4">
        <w:rPr>
          <w:rFonts w:ascii="Arial" w:hAnsi="Arial" w:cs="Arial"/>
          <w:sz w:val="20"/>
          <w:szCs w:val="20"/>
        </w:rPr>
        <w:t xml:space="preserve">ublažavanju negativnih ekonomskih posljedica </w:t>
      </w:r>
    </w:p>
    <w:p w:rsidR="002D4A2C" w:rsidRDefault="003568D4" w:rsidP="002D4A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 zakona o izmjenama i dopunama Zakona o izvršavanju proračuna FBiH za 2020. godinu </w:t>
      </w:r>
    </w:p>
    <w:p w:rsidR="003568D4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Prijedlog zakona o dopuni Zakona o Komisiji za vrijednosne papire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Prijedlog zakona o izmjenama o dopunama Zakona o zaštiti korisnika financijskih usluga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Prijedlog zakona o izmjeni Zakona o doprinosima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Uredbu o načinu financiranja i upravljanja garancijskim fondom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Uredbu o izmjeni Uredbe o postupku verificiranja tražbina i gotovinskih isplata po osnovi računa stare devizne štednje u Federaciji Bosne i Hercegovine</w:t>
      </w:r>
    </w:p>
    <w:p w:rsidR="002D4A2C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 xml:space="preserve">Odluku o izmjeni Odluke o visini naknade članovima Odbora za javni nadzor 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dopuni Odluke o postupanju s nakitom od plemenitih metala oduzetog od strane Porezne uprave Federacije Bosne i  Hercegovine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davanju suglasnosti na Odluku o izmjeni Odluke o naknadama za usluge Financijsko-informatičke agencije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utvrđivanju kriterija za izbor i imenovanje Upravnog odbora Financijsko-informatičke agencije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raspisivanju Javnog natječaja za izbor i imenovanje Upravnog odbora Financijsko-informatičke agencije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odobravanju kredita Union banci d.d. Sarajevo po subordiniranim uvj</w:t>
      </w:r>
      <w:r>
        <w:rPr>
          <w:rFonts w:ascii="Arial" w:hAnsi="Arial" w:cs="Arial"/>
          <w:sz w:val="20"/>
          <w:szCs w:val="20"/>
        </w:rPr>
        <w:t>etima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izmjenama Odluke o utvrđivanju posebnog doprinosa za zdravstveno osiguranje uposlenika na radu u inozemstvu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u</w:t>
      </w:r>
      <w:r w:rsidRPr="00A53BBE">
        <w:rPr>
          <w:rFonts w:ascii="Arial" w:hAnsi="Arial" w:cs="Arial"/>
          <w:sz w:val="20"/>
          <w:szCs w:val="20"/>
        </w:rPr>
        <w:t xml:space="preserve"> o izmjenama i dopunama Budžeta Federacije Bosne i Hercegovine za 2020. godinu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davanju prethodne suglasnosti za imenovanje vršitelja dužnosti članova Nadzornog odbora Razvojne banke Federacije Bosne i Hercegovine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 xml:space="preserve">Odluku o davanju suglasnosti Federalnom ministarstvu </w:t>
      </w:r>
      <w:proofErr w:type="spellStart"/>
      <w:r w:rsidRPr="00A53BBE">
        <w:rPr>
          <w:rFonts w:ascii="Arial" w:hAnsi="Arial" w:cs="Arial"/>
          <w:sz w:val="20"/>
          <w:szCs w:val="20"/>
        </w:rPr>
        <w:t>finansija</w:t>
      </w:r>
      <w:proofErr w:type="spellEnd"/>
      <w:r w:rsidRPr="00A53BBE">
        <w:rPr>
          <w:rFonts w:ascii="Arial" w:hAnsi="Arial" w:cs="Arial"/>
          <w:sz w:val="20"/>
          <w:szCs w:val="20"/>
        </w:rPr>
        <w:t xml:space="preserve"> - Federalnom ministarstvu financija za pretvaranje potraživanja u dionički kapital Union banke d.d. Sarajevo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 xml:space="preserve">Odluku o utvrđivanju kriterija raspodjele sredstava utvrđenih Budžetom Federacije Bosne i Hercegovine za 2020. godinu Federalnom ministarstvu financija sa pozicije „Tekući transferi drugim nivoima vlasti i fondovima – sredstva iz </w:t>
      </w:r>
      <w:proofErr w:type="spellStart"/>
      <w:r w:rsidRPr="00A53BBE">
        <w:rPr>
          <w:rFonts w:ascii="Arial" w:hAnsi="Arial" w:cs="Arial"/>
          <w:sz w:val="20"/>
          <w:szCs w:val="20"/>
        </w:rPr>
        <w:t>RFI</w:t>
      </w:r>
      <w:proofErr w:type="spellEnd"/>
      <w:r w:rsidRPr="00A53BBE">
        <w:rPr>
          <w:rFonts w:ascii="Arial" w:hAnsi="Arial" w:cs="Arial"/>
          <w:sz w:val="20"/>
          <w:szCs w:val="20"/>
        </w:rPr>
        <w:t xml:space="preserve"> aranžmana sa MMF-om“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utvrđivanju kriterija raspodjele sredstava utvrđenih Budžetom Federacije Bosne i Hercegovine za 2020. godinu Federalnom ministarstvu financija sa pozicije "Tekući transferi drugim nivoima vlasti i fondovima</w:t>
      </w:r>
      <w:r>
        <w:rPr>
          <w:rFonts w:ascii="Arial" w:hAnsi="Arial" w:cs="Arial"/>
          <w:sz w:val="20"/>
          <w:szCs w:val="20"/>
        </w:rPr>
        <w:t xml:space="preserve"> </w:t>
      </w:r>
      <w:r w:rsidRPr="00A53BBE">
        <w:rPr>
          <w:rFonts w:ascii="Arial" w:hAnsi="Arial" w:cs="Arial"/>
          <w:sz w:val="20"/>
          <w:szCs w:val="20"/>
        </w:rPr>
        <w:t>- KANTONI I OPĆINE" općine i gradovi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e</w:t>
      </w:r>
      <w:r w:rsidRPr="00A53BBE">
        <w:rPr>
          <w:rFonts w:ascii="Arial" w:hAnsi="Arial" w:cs="Arial"/>
          <w:sz w:val="20"/>
          <w:szCs w:val="20"/>
        </w:rPr>
        <w:t xml:space="preserve"> o davanju suglasnosti za izdvajanje sredstava utvrđenih Proračunom Federacije Bosne i Hercegovine za subvencioniranje doprinosa za obvezna osiguranja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prenamjeni i prijenosu sredstava s posebnih namjenskih transakcijskih računa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davanju suglasnosti za zaključivanje Ugovora o formiranju namjenskog dugoročnog depozita-Garancijskog fond</w:t>
      </w:r>
      <w:r>
        <w:rPr>
          <w:rFonts w:ascii="Arial" w:hAnsi="Arial" w:cs="Arial"/>
          <w:sz w:val="20"/>
          <w:szCs w:val="20"/>
        </w:rPr>
        <w:t>a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davanju suglasnosti za zaključivanje Ugovora o pružanju financijskih usluga u okviru Garancijskog fonda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davanju suglasnosti na Odluku o izmjeni i dopuni Odluke o naknadama za usluge Financijsko-informatičke agencije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odobravanju izdvajanja sredstava iz Proračuna Federacije Bosne i Hercegovine za 2020. godinu za povećanje ukupnih sredstava garancijskog fonda pri Razvojnoj banci Federacije Bosne i Hercegovine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raspisivanju Javnog natječaja za izbor i imenovanje zamjenika direktora Porezne uprave Federacije Bosne i Hercegovine</w:t>
      </w:r>
    </w:p>
    <w:p w:rsidR="00A53BBE" w:rsidRDefault="00A53BBE" w:rsidP="00A53BB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53BBE">
        <w:rPr>
          <w:rFonts w:ascii="Arial" w:hAnsi="Arial" w:cs="Arial"/>
          <w:sz w:val="20"/>
          <w:szCs w:val="20"/>
        </w:rPr>
        <w:t>Odluku o poništavanju Javnog natječaja za izbor i imenovanje Nadzornog odbora Razvojne banke Federacije Bosne i Hercegovine</w:t>
      </w:r>
    </w:p>
    <w:p w:rsidR="00A53BBE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lastRenderedPageBreak/>
        <w:t>Odluku o prestanku važenja Odluke o utvrđivanju kriterija za izbor i imenovanje Nadzornog odbora Razvojne banke Federacije Bosne i Hercegovine</w:t>
      </w:r>
    </w:p>
    <w:p w:rsid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Odluku o utvrđivanju kriterija za izbor i imenovanje Nadzornog odbora Razvojne banke Federacije Bosne i Hercegovine</w:t>
      </w:r>
    </w:p>
    <w:p w:rsid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Odluku o ponovnom raspisivanju Javnog natječaja za izbor i imenovanje Nadzornog odbora Razvojne banke Federacije Bosne i Hercegovine</w:t>
      </w:r>
    </w:p>
    <w:p w:rsid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Odluku o utvrđivanju kriterija za izbor i imenovanje direktora Financijsko-informatičke agencije</w:t>
      </w:r>
    </w:p>
    <w:p w:rsid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Odluku o raspisivanju javnog konkursa za izbor i imenovanje direktora Financijsko-informatičke agencije</w:t>
      </w:r>
    </w:p>
    <w:p w:rsid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Odluku o izradi Strategije upravljanja javnim financijama Federacije Bosne i Hercegovine 2021-2025. godina</w:t>
      </w:r>
    </w:p>
    <w:p w:rsid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</w:t>
      </w:r>
      <w:r>
        <w:rPr>
          <w:rFonts w:ascii="Arial" w:hAnsi="Arial" w:cs="Arial"/>
          <w:sz w:val="20"/>
          <w:szCs w:val="20"/>
        </w:rPr>
        <w:t>u</w:t>
      </w:r>
      <w:r w:rsidRPr="00846BFF">
        <w:rPr>
          <w:rFonts w:ascii="Arial" w:hAnsi="Arial" w:cs="Arial"/>
          <w:sz w:val="20"/>
          <w:szCs w:val="20"/>
        </w:rPr>
        <w:t xml:space="preserve"> o nabavi prostorija za smještaj Federalnog ministarstva financija-Porezna uprava Federacije Bosne i Hercegovine u Tuzli, Orašju i Bosanskoj Krupi</w:t>
      </w:r>
    </w:p>
    <w:p w:rsid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Odluku o izradi Strategije razvoja sistema internih financijskih kontrola u javnom sektoru Federacije Bosne i Hercegovine 2021 - 2027. godina</w:t>
      </w:r>
    </w:p>
    <w:p w:rsidR="00846BFF" w:rsidRPr="00846BFF" w:rsidRDefault="00846BFF" w:rsidP="00846BF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46BFF">
        <w:rPr>
          <w:rFonts w:ascii="Arial" w:hAnsi="Arial" w:cs="Arial"/>
          <w:sz w:val="20"/>
          <w:szCs w:val="20"/>
        </w:rPr>
        <w:t>Odluku o davanju suglasnosti za potpisivanje pisma sporazuma s UNDP-om o prijenosu sredstava Vlade Federacije Bosne i Hercegovine u svrhu sufinanciranja financijskog mehanizma za razvojne projekte jedinica lokalne samouprave</w:t>
      </w:r>
    </w:p>
    <w:p w:rsidR="002D4A2C" w:rsidRPr="00B654AE" w:rsidRDefault="002D4A2C" w:rsidP="002D4A2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</w:rPr>
        <w:t>Utvrđen</w:t>
      </w:r>
      <w:r w:rsidR="00846BFF">
        <w:rPr>
          <w:rFonts w:ascii="Arial" w:hAnsi="Arial" w:cs="Arial"/>
          <w:sz w:val="20"/>
        </w:rPr>
        <w:t>o</w:t>
      </w:r>
      <w:r w:rsidRPr="00B654AE">
        <w:rPr>
          <w:rFonts w:ascii="Arial" w:hAnsi="Arial" w:cs="Arial"/>
          <w:sz w:val="20"/>
        </w:rPr>
        <w:t xml:space="preserve"> </w:t>
      </w:r>
      <w:r w:rsidR="00846BFF">
        <w:rPr>
          <w:rFonts w:ascii="Arial" w:hAnsi="Arial" w:cs="Arial"/>
          <w:sz w:val="20"/>
        </w:rPr>
        <w:t>je</w:t>
      </w:r>
      <w:r w:rsidRPr="00B654AE">
        <w:rPr>
          <w:rFonts w:ascii="Arial" w:hAnsi="Arial" w:cs="Arial"/>
          <w:sz w:val="20"/>
        </w:rPr>
        <w:t xml:space="preserve"> i </w:t>
      </w:r>
      <w:r w:rsidR="00846BFF">
        <w:rPr>
          <w:rFonts w:ascii="Arial" w:hAnsi="Arial" w:cs="Arial"/>
          <w:sz w:val="20"/>
        </w:rPr>
        <w:t>36</w:t>
      </w:r>
      <w:r w:rsidRPr="00B654AE">
        <w:rPr>
          <w:rFonts w:ascii="Arial" w:hAnsi="Arial" w:cs="Arial"/>
          <w:sz w:val="20"/>
        </w:rPr>
        <w:t xml:space="preserve"> </w:t>
      </w:r>
      <w:r w:rsidR="00846BFF" w:rsidRPr="00B654AE">
        <w:rPr>
          <w:rFonts w:ascii="Arial" w:hAnsi="Arial" w:cs="Arial"/>
          <w:sz w:val="20"/>
        </w:rPr>
        <w:t>izjašnjenja</w:t>
      </w:r>
      <w:r w:rsidR="00846BFF">
        <w:rPr>
          <w:rFonts w:ascii="Arial" w:hAnsi="Arial" w:cs="Arial"/>
          <w:sz w:val="20"/>
        </w:rPr>
        <w:t>/mišljenja</w:t>
      </w:r>
      <w:r w:rsidRPr="00B654AE">
        <w:rPr>
          <w:rFonts w:ascii="Arial" w:hAnsi="Arial" w:cs="Arial"/>
          <w:sz w:val="20"/>
        </w:rPr>
        <w:t xml:space="preserve"> na inicijative za donošenje </w:t>
      </w:r>
      <w:r w:rsidR="00846BFF">
        <w:rPr>
          <w:rFonts w:ascii="Arial" w:hAnsi="Arial" w:cs="Arial"/>
          <w:sz w:val="20"/>
        </w:rPr>
        <w:t>zakona/</w:t>
      </w:r>
      <w:r w:rsidRPr="00B654AE">
        <w:rPr>
          <w:rFonts w:ascii="Arial" w:hAnsi="Arial" w:cs="Arial"/>
          <w:sz w:val="20"/>
        </w:rPr>
        <w:t xml:space="preserve">izmjena i dopuna zakona i na davanje autentičnog tumačenja odredaba zakona iz nadležnosti </w:t>
      </w:r>
      <w:r w:rsidR="00846BFF" w:rsidRPr="00B654AE">
        <w:rPr>
          <w:rFonts w:ascii="Arial" w:hAnsi="Arial" w:cs="Arial"/>
          <w:sz w:val="20"/>
        </w:rPr>
        <w:t xml:space="preserve">Federalnog </w:t>
      </w:r>
      <w:r w:rsidRPr="00B654AE">
        <w:rPr>
          <w:rFonts w:ascii="Arial" w:hAnsi="Arial" w:cs="Arial"/>
          <w:sz w:val="20"/>
        </w:rPr>
        <w:t>ministarstva financija/</w:t>
      </w:r>
      <w:proofErr w:type="spellStart"/>
      <w:r w:rsidRPr="00B654AE">
        <w:rPr>
          <w:rFonts w:ascii="Arial" w:hAnsi="Arial" w:cs="Arial"/>
          <w:sz w:val="20"/>
        </w:rPr>
        <w:t>finansija</w:t>
      </w:r>
      <w:proofErr w:type="spellEnd"/>
      <w:r w:rsidRPr="00B654AE">
        <w:rPr>
          <w:rFonts w:ascii="Arial" w:hAnsi="Arial" w:cs="Arial"/>
          <w:sz w:val="20"/>
        </w:rPr>
        <w:t xml:space="preserve"> </w:t>
      </w:r>
    </w:p>
    <w:p w:rsidR="002D4A2C" w:rsidRPr="00B654AE" w:rsidRDefault="002D4A2C" w:rsidP="002D4A2C">
      <w:pPr>
        <w:ind w:left="104"/>
        <w:rPr>
          <w:rFonts w:ascii="Arial" w:hAnsi="Arial" w:cs="Arial"/>
          <w:sz w:val="20"/>
          <w:szCs w:val="20"/>
        </w:rPr>
      </w:pPr>
    </w:p>
    <w:p w:rsidR="002D4A2C" w:rsidRPr="00B654AE" w:rsidRDefault="002D4A2C" w:rsidP="002D4A2C">
      <w:pPr>
        <w:ind w:left="104"/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Prihvaćene su/primljene k znanju informacije i izvještaji: </w:t>
      </w:r>
    </w:p>
    <w:p w:rsidR="002D4A2C" w:rsidRPr="00B654AE" w:rsidRDefault="002D4A2C" w:rsidP="002D4A2C">
      <w:pPr>
        <w:ind w:left="104"/>
        <w:rPr>
          <w:rFonts w:ascii="Arial" w:hAnsi="Arial" w:cs="Arial"/>
          <w:sz w:val="20"/>
          <w:szCs w:val="20"/>
        </w:rPr>
      </w:pP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Informacij</w:t>
      </w:r>
      <w:r>
        <w:rPr>
          <w:rFonts w:ascii="Arial" w:hAnsi="Arial" w:cs="Arial"/>
          <w:sz w:val="20"/>
          <w:szCs w:val="20"/>
        </w:rPr>
        <w:t>a</w:t>
      </w:r>
      <w:r w:rsidRPr="008E38D5">
        <w:rPr>
          <w:rFonts w:ascii="Arial" w:hAnsi="Arial" w:cs="Arial"/>
          <w:sz w:val="20"/>
          <w:szCs w:val="20"/>
        </w:rPr>
        <w:t xml:space="preserve"> o prelasku Federalnog zavoda za PIO/MIO na poslovanje preko Jedinstvenog računa trezora 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Program rada i Financijski plan Odbora za javni nadzor za 2020. godinu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Izvješće o radu Povjerenstva za verifikaciju računa stare devizne štednje za razdoblje siječanj-prosinac 2019. godinu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Informacij</w:t>
      </w:r>
      <w:r>
        <w:rPr>
          <w:rFonts w:ascii="Arial" w:hAnsi="Arial" w:cs="Arial"/>
          <w:sz w:val="20"/>
          <w:szCs w:val="20"/>
        </w:rPr>
        <w:t>a</w:t>
      </w:r>
      <w:r w:rsidRPr="008E38D5">
        <w:rPr>
          <w:rFonts w:ascii="Arial" w:hAnsi="Arial" w:cs="Arial"/>
          <w:sz w:val="20"/>
          <w:szCs w:val="20"/>
        </w:rPr>
        <w:t xml:space="preserve"> o novom Pravilniku o plaćama i naknadama rukovodećih službenika, službenika i namještenika Ustavnog suda Federacije Bosne i Hercegovine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Informacij</w:t>
      </w:r>
      <w:r>
        <w:rPr>
          <w:rFonts w:ascii="Arial" w:hAnsi="Arial" w:cs="Arial"/>
          <w:sz w:val="20"/>
          <w:szCs w:val="20"/>
        </w:rPr>
        <w:t>a</w:t>
      </w:r>
      <w:r w:rsidRPr="008E38D5">
        <w:rPr>
          <w:rFonts w:ascii="Arial" w:hAnsi="Arial" w:cs="Arial"/>
          <w:sz w:val="20"/>
          <w:szCs w:val="20"/>
        </w:rPr>
        <w:t xml:space="preserve"> o Zahtjevu Ureda za reviziju institucija u FBiH za dostavu podataka o aktivnostima na realizaciji preporuka iz Izvještaja revizije učinka „Upravljanje smještajnim kapacitetima budžetskih korisnika u FBiH“, sa zahtjevom za dostavu odgovora na Upitnik revizije učinka o poduzetim aktivnostima Vlade Federacije Bosne i Hercegovine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Informacija o upisu kazneno-popravnih zavoda u Registar proračunskih korisnika Federacije Bosne i Hercegovine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Izvješće o radu Financijsko-informatičke agencije za 2019. godinu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Informacija Federalnog ministarstva financija</w:t>
      </w:r>
      <w:r w:rsidRPr="008E38D5">
        <w:t xml:space="preserve"> </w:t>
      </w:r>
      <w:r>
        <w:t xml:space="preserve">u </w:t>
      </w:r>
      <w:r>
        <w:rPr>
          <w:rFonts w:ascii="Arial" w:hAnsi="Arial" w:cs="Arial"/>
          <w:sz w:val="20"/>
          <w:szCs w:val="20"/>
        </w:rPr>
        <w:t>vezi s</w:t>
      </w:r>
      <w:r w:rsidRPr="008E38D5">
        <w:rPr>
          <w:rFonts w:ascii="Arial" w:hAnsi="Arial" w:cs="Arial"/>
          <w:sz w:val="20"/>
          <w:szCs w:val="20"/>
        </w:rPr>
        <w:t xml:space="preserve"> postupanjem bankarskog sektora, Porezne uprave Federacije Bosne i Hercegovine, u cilju sprečavanja negativnih ekonomskih posljedica </w:t>
      </w:r>
      <w:proofErr w:type="spellStart"/>
      <w:r w:rsidRPr="008E38D5">
        <w:rPr>
          <w:rFonts w:ascii="Arial" w:hAnsi="Arial" w:cs="Arial"/>
          <w:sz w:val="20"/>
          <w:szCs w:val="20"/>
        </w:rPr>
        <w:t>pandemije</w:t>
      </w:r>
      <w:proofErr w:type="spellEnd"/>
      <w:r w:rsidRPr="008E38D5">
        <w:rPr>
          <w:rFonts w:ascii="Arial" w:hAnsi="Arial" w:cs="Arial"/>
          <w:sz w:val="20"/>
          <w:szCs w:val="20"/>
        </w:rPr>
        <w:t xml:space="preserve"> izazvane </w:t>
      </w:r>
      <w:proofErr w:type="spellStart"/>
      <w:r w:rsidRPr="008E38D5">
        <w:rPr>
          <w:rFonts w:ascii="Arial" w:hAnsi="Arial" w:cs="Arial"/>
          <w:sz w:val="20"/>
          <w:szCs w:val="20"/>
        </w:rPr>
        <w:t>koronavirusom</w:t>
      </w:r>
      <w:proofErr w:type="spellEnd"/>
      <w:r w:rsidRPr="008E38D5">
        <w:rPr>
          <w:rFonts w:ascii="Arial" w:hAnsi="Arial" w:cs="Arial"/>
          <w:sz w:val="20"/>
          <w:szCs w:val="20"/>
        </w:rPr>
        <w:t xml:space="preserve"> (COVID19)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Informacija o pokretanju inicijative za zaduženje kod Svjetske banke za financiranje-žurne potpore kao odgovor na COVID-19 u Bosni Hercegovini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Izvještaj o radu Nadzornog odbora Union</w:t>
      </w:r>
      <w:r>
        <w:rPr>
          <w:rFonts w:ascii="Arial" w:hAnsi="Arial" w:cs="Arial"/>
          <w:sz w:val="20"/>
          <w:szCs w:val="20"/>
        </w:rPr>
        <w:t xml:space="preserve"> Banke d.d. Sarajevo za period 1.</w:t>
      </w:r>
      <w:r w:rsidRPr="008E38D5">
        <w:rPr>
          <w:rFonts w:ascii="Arial" w:hAnsi="Arial" w:cs="Arial"/>
          <w:sz w:val="20"/>
          <w:szCs w:val="20"/>
        </w:rPr>
        <w:t>1.2019.-31.12.2019. godine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Očitovanje na Nacrt izvješća revizije učinka „Praćenje realizacije preporuka iz izvješća planiranje Proračuna FBiH“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Izvješće o radu Povjerenstva za Program javnih investicija Federacije Bosne i Hercegovine</w:t>
      </w:r>
      <w:r w:rsidRPr="008E38D5">
        <w:t xml:space="preserve"> </w:t>
      </w:r>
      <w:r w:rsidRPr="008E38D5">
        <w:rPr>
          <w:rFonts w:ascii="Arial" w:hAnsi="Arial" w:cs="Arial"/>
          <w:sz w:val="20"/>
          <w:szCs w:val="20"/>
        </w:rPr>
        <w:t>za razdoblje srpanj-prosinac 2019. godine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 xml:space="preserve">Smjernice ekonomske i fiskalne politike Federacije Bosne i Hercegovine za razdoblje 2021-2023. godine 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Revidirani Godišnji plan zaduživanja za 2020. godinu</w:t>
      </w:r>
    </w:p>
    <w:p w:rsidR="008E38D5" w:rsidRDefault="008E38D5" w:rsidP="008E38D5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E38D5">
        <w:rPr>
          <w:rFonts w:ascii="Arial" w:hAnsi="Arial" w:cs="Arial"/>
          <w:sz w:val="20"/>
          <w:szCs w:val="20"/>
        </w:rPr>
        <w:t>Izvješće o dodijeljenoj državnoj potpori u Federaciji Bosne i Hercegovine za 2019. godinu</w:t>
      </w:r>
    </w:p>
    <w:p w:rsidR="008E38D5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>Informacija o makrofinancijskoj potpori Europske unije za Bosnu i Hercegovinu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>Informacij</w:t>
      </w:r>
      <w:r>
        <w:rPr>
          <w:rFonts w:ascii="Arial" w:hAnsi="Arial" w:cs="Arial"/>
          <w:sz w:val="20"/>
          <w:szCs w:val="20"/>
        </w:rPr>
        <w:t>a</w:t>
      </w:r>
      <w:r w:rsidRPr="001032DF">
        <w:rPr>
          <w:rFonts w:ascii="Arial" w:hAnsi="Arial" w:cs="Arial"/>
          <w:sz w:val="20"/>
          <w:szCs w:val="20"/>
        </w:rPr>
        <w:t xml:space="preserve"> vezan</w:t>
      </w:r>
      <w:r>
        <w:rPr>
          <w:rFonts w:ascii="Arial" w:hAnsi="Arial" w:cs="Arial"/>
          <w:sz w:val="20"/>
          <w:szCs w:val="20"/>
        </w:rPr>
        <w:t xml:space="preserve">a </w:t>
      </w:r>
      <w:r w:rsidRPr="001032DF">
        <w:rPr>
          <w:rFonts w:ascii="Arial" w:hAnsi="Arial" w:cs="Arial"/>
          <w:sz w:val="20"/>
          <w:szCs w:val="20"/>
        </w:rPr>
        <w:t>za pripremu Dokumenta okvirnog Proračuna</w:t>
      </w:r>
    </w:p>
    <w:p w:rsidR="00CB7092" w:rsidRDefault="00CB7092" w:rsidP="00CB7092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Informacija u </w:t>
      </w:r>
      <w:r w:rsidRPr="00CB7092">
        <w:rPr>
          <w:rFonts w:ascii="Arial" w:hAnsi="Arial" w:cs="Arial"/>
          <w:sz w:val="20"/>
          <w:szCs w:val="20"/>
        </w:rPr>
        <w:t xml:space="preserve">vezi </w:t>
      </w:r>
      <w:r>
        <w:rPr>
          <w:rFonts w:ascii="Arial" w:hAnsi="Arial" w:cs="Arial"/>
          <w:sz w:val="20"/>
          <w:szCs w:val="20"/>
        </w:rPr>
        <w:t xml:space="preserve">s </w:t>
      </w:r>
      <w:r w:rsidRPr="00CB7092">
        <w:rPr>
          <w:rFonts w:ascii="Arial" w:hAnsi="Arial" w:cs="Arial"/>
          <w:sz w:val="20"/>
          <w:szCs w:val="20"/>
        </w:rPr>
        <w:t>pokretanj</w:t>
      </w:r>
      <w:r>
        <w:rPr>
          <w:rFonts w:ascii="Arial" w:hAnsi="Arial" w:cs="Arial"/>
          <w:sz w:val="20"/>
          <w:szCs w:val="20"/>
        </w:rPr>
        <w:t>em</w:t>
      </w:r>
      <w:r w:rsidRPr="00CB7092">
        <w:rPr>
          <w:rFonts w:ascii="Arial" w:hAnsi="Arial" w:cs="Arial"/>
          <w:sz w:val="20"/>
          <w:szCs w:val="20"/>
        </w:rPr>
        <w:t xml:space="preserve"> Inicijative za zajam Međunarodne ban</w:t>
      </w:r>
      <w:r>
        <w:rPr>
          <w:rFonts w:ascii="Arial" w:hAnsi="Arial" w:cs="Arial"/>
          <w:sz w:val="20"/>
          <w:szCs w:val="20"/>
        </w:rPr>
        <w:t>ke za obnovu i razvoj za Projek</w:t>
      </w:r>
      <w:r w:rsidRPr="00CB7092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>hitne</w:t>
      </w:r>
      <w:r w:rsidRPr="00CB7092">
        <w:rPr>
          <w:rFonts w:ascii="Arial" w:hAnsi="Arial" w:cs="Arial"/>
          <w:sz w:val="20"/>
          <w:szCs w:val="20"/>
        </w:rPr>
        <w:t xml:space="preserve"> potpore </w:t>
      </w:r>
      <w:r>
        <w:rPr>
          <w:rFonts w:ascii="Arial" w:hAnsi="Arial" w:cs="Arial"/>
          <w:sz w:val="20"/>
          <w:szCs w:val="20"/>
        </w:rPr>
        <w:t>tvrtkama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lastRenderedPageBreak/>
        <w:t>Informacija o potrebi izdvajanja sredstava iz Tekuće rezerve Vlade Federacije Budžeta Federacije Bosne i Hercegovine za 2020. godinu u svrhu uspostave sveobuhvatnog financijskog mehanizma za projekte iz različitih oblasti od značaja za lokalni razvoj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Informacija u vezi s</w:t>
      </w:r>
      <w:r w:rsidRPr="001032DF">
        <w:rPr>
          <w:rFonts w:ascii="Arial" w:hAnsi="Arial" w:cs="Arial"/>
          <w:sz w:val="20"/>
          <w:szCs w:val="20"/>
        </w:rPr>
        <w:t xml:space="preserve"> član</w:t>
      </w:r>
      <w:r>
        <w:rPr>
          <w:rFonts w:ascii="Arial" w:hAnsi="Arial" w:cs="Arial"/>
          <w:sz w:val="20"/>
          <w:szCs w:val="20"/>
        </w:rPr>
        <w:t>k</w:t>
      </w:r>
      <w:r w:rsidRPr="001032DF">
        <w:rPr>
          <w:rFonts w:ascii="Arial" w:hAnsi="Arial" w:cs="Arial"/>
          <w:sz w:val="20"/>
          <w:szCs w:val="20"/>
        </w:rPr>
        <w:t>om 4. stav</w:t>
      </w:r>
      <w:r>
        <w:rPr>
          <w:rFonts w:ascii="Arial" w:hAnsi="Arial" w:cs="Arial"/>
          <w:sz w:val="20"/>
          <w:szCs w:val="20"/>
        </w:rPr>
        <w:t>ak</w:t>
      </w:r>
      <w:r w:rsidRPr="001032DF">
        <w:rPr>
          <w:rFonts w:ascii="Arial" w:hAnsi="Arial" w:cs="Arial"/>
          <w:sz w:val="20"/>
          <w:szCs w:val="20"/>
        </w:rPr>
        <w:t xml:space="preserve"> (8) Zakona o ublažavanju negativnih ekonomskih posljedica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>Informacija o aktivnostima na izradi Proračuna Federacije Bosne i Hercegovine za 2021. godinu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 xml:space="preserve">Informacija u vezi s Rješenjem o izvršenju Općinskog suda u Sarajevu, </w:t>
      </w:r>
      <w:r>
        <w:rPr>
          <w:rFonts w:ascii="Arial" w:hAnsi="Arial" w:cs="Arial"/>
          <w:sz w:val="20"/>
          <w:szCs w:val="20"/>
        </w:rPr>
        <w:t>broj: 65 0 I 854725 20 I od 10.</w:t>
      </w:r>
      <w:r w:rsidRPr="001032DF">
        <w:rPr>
          <w:rFonts w:ascii="Arial" w:hAnsi="Arial" w:cs="Arial"/>
          <w:sz w:val="20"/>
          <w:szCs w:val="20"/>
        </w:rPr>
        <w:t xml:space="preserve">7.2020. godine, u postupku tužitelja izvršenja </w:t>
      </w:r>
      <w:proofErr w:type="spellStart"/>
      <w:r w:rsidRPr="001032DF">
        <w:rPr>
          <w:rFonts w:ascii="Arial" w:hAnsi="Arial" w:cs="Arial"/>
          <w:sz w:val="20"/>
          <w:szCs w:val="20"/>
        </w:rPr>
        <w:t>Isović</w:t>
      </w:r>
      <w:proofErr w:type="spellEnd"/>
      <w:r w:rsidRPr="001032DF">
        <w:rPr>
          <w:rFonts w:ascii="Arial" w:hAnsi="Arial" w:cs="Arial"/>
          <w:sz w:val="20"/>
          <w:szCs w:val="20"/>
        </w:rPr>
        <w:t xml:space="preserve"> Šerifa iz Sarajeva, zastupanog po </w:t>
      </w:r>
      <w:proofErr w:type="spellStart"/>
      <w:r w:rsidRPr="001032DF">
        <w:rPr>
          <w:rFonts w:ascii="Arial" w:hAnsi="Arial" w:cs="Arial"/>
          <w:sz w:val="20"/>
          <w:szCs w:val="20"/>
        </w:rPr>
        <w:t>Kurtović</w:t>
      </w:r>
      <w:proofErr w:type="spellEnd"/>
      <w:r w:rsidRPr="001032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32DF">
        <w:rPr>
          <w:rFonts w:ascii="Arial" w:hAnsi="Arial" w:cs="Arial"/>
          <w:sz w:val="20"/>
          <w:szCs w:val="20"/>
        </w:rPr>
        <w:t>Hakiji</w:t>
      </w:r>
      <w:proofErr w:type="spellEnd"/>
      <w:r w:rsidRPr="001032DF">
        <w:rPr>
          <w:rFonts w:ascii="Arial" w:hAnsi="Arial" w:cs="Arial"/>
          <w:sz w:val="20"/>
          <w:szCs w:val="20"/>
        </w:rPr>
        <w:t xml:space="preserve">, odvjetniku iz Sarajeva, te </w:t>
      </w:r>
      <w:proofErr w:type="spellStart"/>
      <w:r w:rsidRPr="001032DF">
        <w:rPr>
          <w:rFonts w:ascii="Arial" w:hAnsi="Arial" w:cs="Arial"/>
          <w:sz w:val="20"/>
          <w:szCs w:val="20"/>
        </w:rPr>
        <w:t>izvršenika</w:t>
      </w:r>
      <w:proofErr w:type="spellEnd"/>
      <w:r w:rsidRPr="001032DF">
        <w:rPr>
          <w:rFonts w:ascii="Arial" w:hAnsi="Arial" w:cs="Arial"/>
          <w:sz w:val="20"/>
          <w:szCs w:val="20"/>
        </w:rPr>
        <w:t xml:space="preserve"> Vlade Federacije Bosne i Hercegovine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>Informacija vezan</w:t>
      </w:r>
      <w:r>
        <w:rPr>
          <w:rFonts w:ascii="Arial" w:hAnsi="Arial" w:cs="Arial"/>
          <w:sz w:val="20"/>
          <w:szCs w:val="20"/>
        </w:rPr>
        <w:t>a</w:t>
      </w:r>
      <w:r w:rsidRPr="001032DF">
        <w:rPr>
          <w:rFonts w:ascii="Arial" w:hAnsi="Arial" w:cs="Arial"/>
          <w:sz w:val="20"/>
          <w:szCs w:val="20"/>
        </w:rPr>
        <w:t xml:space="preserve"> za posljedice djelovanja epidemije </w:t>
      </w:r>
      <w:proofErr w:type="spellStart"/>
      <w:r w:rsidRPr="001032DF">
        <w:rPr>
          <w:rFonts w:ascii="Arial" w:hAnsi="Arial" w:cs="Arial"/>
          <w:sz w:val="20"/>
          <w:szCs w:val="20"/>
        </w:rPr>
        <w:t>Koronav</w:t>
      </w:r>
      <w:r>
        <w:rPr>
          <w:rFonts w:ascii="Arial" w:hAnsi="Arial" w:cs="Arial"/>
          <w:sz w:val="20"/>
          <w:szCs w:val="20"/>
        </w:rPr>
        <w:t>irusa</w:t>
      </w:r>
      <w:proofErr w:type="spellEnd"/>
      <w:r>
        <w:rPr>
          <w:rFonts w:ascii="Arial" w:hAnsi="Arial" w:cs="Arial"/>
          <w:sz w:val="20"/>
          <w:szCs w:val="20"/>
        </w:rPr>
        <w:t xml:space="preserve"> - Covid-19 na privredu, s</w:t>
      </w:r>
      <w:r w:rsidRPr="001032DF">
        <w:rPr>
          <w:rFonts w:ascii="Arial" w:hAnsi="Arial" w:cs="Arial"/>
          <w:sz w:val="20"/>
          <w:szCs w:val="20"/>
        </w:rPr>
        <w:t xml:space="preserve"> aspekta primjene Zakona o ublažavanju negativnih ekonomskih posljedica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 xml:space="preserve">Informacija Federalnog ministarstva financija o nedostavljanju budžetskog (financijskog) zahtjeva Federalnog zavoda za </w:t>
      </w:r>
      <w:r>
        <w:rPr>
          <w:rFonts w:ascii="Arial" w:hAnsi="Arial" w:cs="Arial"/>
          <w:sz w:val="20"/>
          <w:szCs w:val="20"/>
        </w:rPr>
        <w:t>mirovinsko</w:t>
      </w:r>
      <w:r w:rsidRPr="001032DF">
        <w:rPr>
          <w:rFonts w:ascii="Arial" w:hAnsi="Arial" w:cs="Arial"/>
          <w:sz w:val="20"/>
          <w:szCs w:val="20"/>
        </w:rPr>
        <w:t xml:space="preserve"> i invalidsko osiguranje za 2021. godinu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>Informacija o neizmirenim obvezama po sudskim odlukama iz radno</w:t>
      </w:r>
      <w:r w:rsidR="009D2EF4">
        <w:rPr>
          <w:rFonts w:ascii="Arial" w:hAnsi="Arial" w:cs="Arial"/>
          <w:sz w:val="20"/>
          <w:szCs w:val="20"/>
        </w:rPr>
        <w:t>-</w:t>
      </w:r>
      <w:r w:rsidRPr="001032DF">
        <w:rPr>
          <w:rFonts w:ascii="Arial" w:hAnsi="Arial" w:cs="Arial"/>
          <w:sz w:val="20"/>
          <w:szCs w:val="20"/>
        </w:rPr>
        <w:t>pravnih odnosa državnih službenika i namještenika u organima državne službe, sudskoj vlasti i javnim ustanovama u Federaciji Bosne i Hercegovine (svi proračun</w:t>
      </w:r>
      <w:r>
        <w:rPr>
          <w:rFonts w:ascii="Arial" w:hAnsi="Arial" w:cs="Arial"/>
          <w:sz w:val="20"/>
          <w:szCs w:val="20"/>
        </w:rPr>
        <w:t xml:space="preserve">ski korisnici) zaključno sa 31. </w:t>
      </w:r>
      <w:r w:rsidRPr="001032DF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 xml:space="preserve"> </w:t>
      </w:r>
      <w:r w:rsidRPr="001032DF">
        <w:rPr>
          <w:rFonts w:ascii="Arial" w:hAnsi="Arial" w:cs="Arial"/>
          <w:sz w:val="20"/>
          <w:szCs w:val="20"/>
        </w:rPr>
        <w:t xml:space="preserve">2020. </w:t>
      </w:r>
    </w:p>
    <w:p w:rsid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>Informacija o raspodjeli sredstava iz Proračuna Institucija Bosne i Hercegovine namijenjenih za saniranje ekonomskih šteta prouzrokovanih epidemijom COVID-19</w:t>
      </w:r>
    </w:p>
    <w:p w:rsidR="001032DF" w:rsidRPr="001032DF" w:rsidRDefault="001032DF" w:rsidP="001032D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032DF">
        <w:rPr>
          <w:rFonts w:ascii="Arial" w:hAnsi="Arial" w:cs="Arial"/>
          <w:sz w:val="20"/>
          <w:szCs w:val="20"/>
        </w:rPr>
        <w:t>Izvješće o radu Odbora za javni nadzor za 2019. godinu</w:t>
      </w:r>
    </w:p>
    <w:p w:rsidR="002D4A2C" w:rsidRPr="00B654AE" w:rsidRDefault="002D4A2C" w:rsidP="002D4A2C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2D4A2C" w:rsidRPr="00B654AE" w:rsidRDefault="002D4A2C" w:rsidP="002D4A2C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2D4A2C" w:rsidRPr="00B654AE" w:rsidRDefault="002D4A2C" w:rsidP="002D4A2C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B654AE">
        <w:rPr>
          <w:rFonts w:ascii="Arial" w:hAnsi="Arial" w:cs="Arial"/>
          <w:sz w:val="20"/>
          <w:szCs w:val="20"/>
        </w:rPr>
        <w:t xml:space="preserve">Također su donesena rješenja: </w:t>
      </w:r>
    </w:p>
    <w:p w:rsidR="002D4A2C" w:rsidRPr="00B654AE" w:rsidRDefault="002D4A2C" w:rsidP="002D4A2C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CB7092" w:rsidRPr="00CB7092" w:rsidRDefault="00CB7092" w:rsidP="00CB7092">
      <w:pPr>
        <w:pStyle w:val="ListParagraph"/>
        <w:numPr>
          <w:ilvl w:val="0"/>
          <w:numId w:val="14"/>
        </w:numPr>
        <w:rPr>
          <w:rFonts w:ascii="Arial" w:hAnsi="Arial" w:cs="Arial"/>
          <w:sz w:val="16"/>
          <w:szCs w:val="20"/>
        </w:rPr>
      </w:pPr>
      <w:r w:rsidRPr="00CB7092">
        <w:rPr>
          <w:rFonts w:ascii="Arial" w:hAnsi="Arial" w:cs="Arial"/>
          <w:sz w:val="20"/>
        </w:rPr>
        <w:t xml:space="preserve">Rješenje o izmjeni Rješenja o imenovanju Komisije i supotpisnicima za sredstva plasirana iz malezijske donacije i japanskih </w:t>
      </w:r>
      <w:proofErr w:type="spellStart"/>
      <w:r w:rsidRPr="00CB7092">
        <w:rPr>
          <w:rFonts w:ascii="Arial" w:hAnsi="Arial" w:cs="Arial"/>
          <w:sz w:val="20"/>
        </w:rPr>
        <w:t>grantova</w:t>
      </w:r>
      <w:proofErr w:type="spellEnd"/>
      <w:r w:rsidRPr="00CB7092">
        <w:rPr>
          <w:rFonts w:ascii="Arial" w:hAnsi="Arial" w:cs="Arial"/>
          <w:sz w:val="20"/>
        </w:rPr>
        <w:t xml:space="preserve"> (projekti 2KR i projekti </w:t>
      </w:r>
      <w:proofErr w:type="spellStart"/>
      <w:r w:rsidRPr="00CB7092">
        <w:rPr>
          <w:rFonts w:ascii="Arial" w:hAnsi="Arial" w:cs="Arial"/>
          <w:sz w:val="20"/>
        </w:rPr>
        <w:t>Non</w:t>
      </w:r>
      <w:proofErr w:type="spellEnd"/>
      <w:r w:rsidRPr="00CB7092">
        <w:rPr>
          <w:rFonts w:ascii="Arial" w:hAnsi="Arial" w:cs="Arial"/>
          <w:sz w:val="20"/>
        </w:rPr>
        <w:t xml:space="preserve"> </w:t>
      </w:r>
      <w:proofErr w:type="spellStart"/>
      <w:r w:rsidRPr="00CB7092">
        <w:rPr>
          <w:rFonts w:ascii="Arial" w:hAnsi="Arial" w:cs="Arial"/>
          <w:sz w:val="20"/>
        </w:rPr>
        <w:t>project</w:t>
      </w:r>
      <w:proofErr w:type="spellEnd"/>
      <w:r w:rsidRPr="00CB7092">
        <w:rPr>
          <w:rFonts w:ascii="Arial" w:hAnsi="Arial" w:cs="Arial"/>
          <w:sz w:val="20"/>
        </w:rPr>
        <w:t xml:space="preserve"> </w:t>
      </w:r>
      <w:proofErr w:type="spellStart"/>
      <w:r w:rsidRPr="00CB7092">
        <w:rPr>
          <w:rFonts w:ascii="Arial" w:hAnsi="Arial" w:cs="Arial"/>
          <w:sz w:val="20"/>
        </w:rPr>
        <w:t>grant</w:t>
      </w:r>
      <w:proofErr w:type="spellEnd"/>
      <w:r w:rsidRPr="00CB7092">
        <w:rPr>
          <w:rFonts w:ascii="Arial" w:hAnsi="Arial" w:cs="Arial"/>
          <w:sz w:val="20"/>
        </w:rPr>
        <w:t xml:space="preserve"> – </w:t>
      </w:r>
      <w:proofErr w:type="spellStart"/>
      <w:r w:rsidRPr="00CB7092">
        <w:rPr>
          <w:rFonts w:ascii="Arial" w:hAnsi="Arial" w:cs="Arial"/>
          <w:sz w:val="20"/>
        </w:rPr>
        <w:t>AID</w:t>
      </w:r>
      <w:proofErr w:type="spellEnd"/>
      <w:r w:rsidRPr="00CB7092">
        <w:rPr>
          <w:rFonts w:ascii="Arial" w:hAnsi="Arial" w:cs="Arial"/>
          <w:sz w:val="20"/>
        </w:rPr>
        <w:t>)</w:t>
      </w:r>
    </w:p>
    <w:p w:rsidR="00CB7092" w:rsidRDefault="00CB7092" w:rsidP="00CB709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B7092">
        <w:rPr>
          <w:rFonts w:ascii="Arial" w:hAnsi="Arial" w:cs="Arial"/>
          <w:sz w:val="20"/>
          <w:szCs w:val="20"/>
        </w:rPr>
        <w:t>Rješenje o privremenom imenovanju Upravnog odbora Financijsko - informatičke agencije</w:t>
      </w:r>
    </w:p>
    <w:p w:rsidR="00CB7092" w:rsidRDefault="00CB7092" w:rsidP="00CB709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B7092">
        <w:rPr>
          <w:rFonts w:ascii="Arial" w:hAnsi="Arial" w:cs="Arial"/>
          <w:sz w:val="20"/>
          <w:szCs w:val="20"/>
        </w:rPr>
        <w:t>Rješenje o razrješenju Nadzornog odbora Lutrije Bosne i Hercegovine</w:t>
      </w:r>
    </w:p>
    <w:p w:rsidR="00CB7092" w:rsidRDefault="00CB7092" w:rsidP="00CB709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B7092">
        <w:rPr>
          <w:rFonts w:ascii="Arial" w:hAnsi="Arial" w:cs="Arial"/>
          <w:sz w:val="20"/>
          <w:szCs w:val="20"/>
        </w:rPr>
        <w:t>Rješenje o imenovanju vrši</w:t>
      </w:r>
      <w:r>
        <w:rPr>
          <w:rFonts w:ascii="Arial" w:hAnsi="Arial" w:cs="Arial"/>
          <w:sz w:val="20"/>
          <w:szCs w:val="20"/>
        </w:rPr>
        <w:t>telja</w:t>
      </w:r>
      <w:r w:rsidRPr="00CB7092">
        <w:rPr>
          <w:rFonts w:ascii="Arial" w:hAnsi="Arial" w:cs="Arial"/>
          <w:sz w:val="20"/>
          <w:szCs w:val="20"/>
        </w:rPr>
        <w:t xml:space="preserve"> dužnosti članova Nadzornog odbora Lutrije Bosne i Hercegovine</w:t>
      </w:r>
    </w:p>
    <w:p w:rsidR="00CB7092" w:rsidRDefault="00CB7092" w:rsidP="00CB709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B7092">
        <w:rPr>
          <w:rFonts w:ascii="Arial" w:hAnsi="Arial" w:cs="Arial"/>
          <w:sz w:val="20"/>
          <w:szCs w:val="20"/>
        </w:rPr>
        <w:t>Rješenje o imenovanju Upravnog odbora Financijsko-informatičke agencije</w:t>
      </w:r>
    </w:p>
    <w:p w:rsidR="00CB7092" w:rsidRDefault="00CB7092" w:rsidP="00CB7092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B7092">
        <w:rPr>
          <w:rFonts w:ascii="Arial" w:hAnsi="Arial" w:cs="Arial"/>
          <w:sz w:val="20"/>
          <w:szCs w:val="20"/>
        </w:rPr>
        <w:t>Rješenje o imenovanju Komisije za provođenje postupka izbora kandidata za izbor i imenovanje direktora Financijsko-informatičke agencije</w:t>
      </w:r>
    </w:p>
    <w:p w:rsidR="00CB7092" w:rsidRPr="00CB7092" w:rsidRDefault="00CB7092" w:rsidP="00CB7092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2D4A2C" w:rsidRPr="00B654AE" w:rsidRDefault="002D4A2C" w:rsidP="002D4A2C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002D4A2C" w:rsidRPr="00B654AE" w:rsidRDefault="002D4A2C" w:rsidP="002D4A2C">
      <w:pPr>
        <w:ind w:left="426"/>
        <w:rPr>
          <w:rFonts w:ascii="Arial" w:hAnsi="Arial" w:cs="Arial"/>
          <w:sz w:val="20"/>
          <w:szCs w:val="20"/>
        </w:rPr>
      </w:pPr>
    </w:p>
    <w:p w:rsidR="002D4A2C" w:rsidRPr="00B654AE" w:rsidRDefault="002D4A2C" w:rsidP="002D4A2C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p w:rsidR="002D4A2C" w:rsidRPr="00B654AE" w:rsidRDefault="002D4A2C" w:rsidP="002D4A2C"/>
    <w:p w:rsidR="002D4A2C" w:rsidRPr="00B654AE" w:rsidRDefault="002D4A2C" w:rsidP="002D4A2C"/>
    <w:p w:rsidR="002D4A2C" w:rsidRPr="00B654AE" w:rsidRDefault="002D4A2C" w:rsidP="002D4A2C"/>
    <w:p w:rsidR="009F1DF3" w:rsidRDefault="009F1DF3"/>
    <w:sectPr w:rsidR="009F1DF3" w:rsidSect="003F70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8BA"/>
    <w:multiLevelType w:val="hybridMultilevel"/>
    <w:tmpl w:val="B428D148"/>
    <w:lvl w:ilvl="0" w:tplc="6854D03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D4A"/>
    <w:multiLevelType w:val="hybridMultilevel"/>
    <w:tmpl w:val="090ED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F3086"/>
    <w:multiLevelType w:val="hybridMultilevel"/>
    <w:tmpl w:val="C958EA1E"/>
    <w:lvl w:ilvl="0" w:tplc="374A6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A6A6E"/>
    <w:multiLevelType w:val="hybridMultilevel"/>
    <w:tmpl w:val="4B8C901A"/>
    <w:lvl w:ilvl="0" w:tplc="D310891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30E324DC"/>
    <w:multiLevelType w:val="hybridMultilevel"/>
    <w:tmpl w:val="8BFE2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7438D"/>
    <w:multiLevelType w:val="hybridMultilevel"/>
    <w:tmpl w:val="8EFE4F0C"/>
    <w:lvl w:ilvl="0" w:tplc="15A25A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D7B2D"/>
    <w:multiLevelType w:val="hybridMultilevel"/>
    <w:tmpl w:val="71C896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C015B"/>
    <w:multiLevelType w:val="hybridMultilevel"/>
    <w:tmpl w:val="CE2E4C48"/>
    <w:lvl w:ilvl="0" w:tplc="F5F085E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C7B4462"/>
    <w:multiLevelType w:val="hybridMultilevel"/>
    <w:tmpl w:val="3A9E0E6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F3AC4"/>
    <w:multiLevelType w:val="hybridMultilevel"/>
    <w:tmpl w:val="83943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65E31"/>
    <w:multiLevelType w:val="hybridMultilevel"/>
    <w:tmpl w:val="A6E8C2A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D065C"/>
    <w:multiLevelType w:val="hybridMultilevel"/>
    <w:tmpl w:val="3CDE5BDC"/>
    <w:lvl w:ilvl="0" w:tplc="041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>
    <w:nsid w:val="7B681C82"/>
    <w:multiLevelType w:val="hybridMultilevel"/>
    <w:tmpl w:val="A0CEA57A"/>
    <w:lvl w:ilvl="0" w:tplc="0E3A35C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2C"/>
    <w:rsid w:val="00017595"/>
    <w:rsid w:val="00030E52"/>
    <w:rsid w:val="00042D6F"/>
    <w:rsid w:val="000552B4"/>
    <w:rsid w:val="00066AB3"/>
    <w:rsid w:val="000853F3"/>
    <w:rsid w:val="000947F2"/>
    <w:rsid w:val="000A04B2"/>
    <w:rsid w:val="000E5C28"/>
    <w:rsid w:val="000F16E6"/>
    <w:rsid w:val="000F2CD5"/>
    <w:rsid w:val="001032DF"/>
    <w:rsid w:val="001B6C44"/>
    <w:rsid w:val="001C018F"/>
    <w:rsid w:val="002178B6"/>
    <w:rsid w:val="002377DE"/>
    <w:rsid w:val="002567C2"/>
    <w:rsid w:val="00296158"/>
    <w:rsid w:val="002B1D06"/>
    <w:rsid w:val="002C155F"/>
    <w:rsid w:val="002D4A2C"/>
    <w:rsid w:val="00313E85"/>
    <w:rsid w:val="00314DF3"/>
    <w:rsid w:val="0032354C"/>
    <w:rsid w:val="003356E7"/>
    <w:rsid w:val="003414FB"/>
    <w:rsid w:val="003548CE"/>
    <w:rsid w:val="003568D4"/>
    <w:rsid w:val="003B7BB9"/>
    <w:rsid w:val="003E127B"/>
    <w:rsid w:val="003F7026"/>
    <w:rsid w:val="004036AB"/>
    <w:rsid w:val="0041722E"/>
    <w:rsid w:val="004314FD"/>
    <w:rsid w:val="004603DE"/>
    <w:rsid w:val="00482EA3"/>
    <w:rsid w:val="00495D9F"/>
    <w:rsid w:val="004A05CC"/>
    <w:rsid w:val="004A451E"/>
    <w:rsid w:val="004D34CD"/>
    <w:rsid w:val="004E371D"/>
    <w:rsid w:val="004F3F1D"/>
    <w:rsid w:val="005824D6"/>
    <w:rsid w:val="005A1F41"/>
    <w:rsid w:val="005B1F8D"/>
    <w:rsid w:val="005E07E4"/>
    <w:rsid w:val="005F1F94"/>
    <w:rsid w:val="00642506"/>
    <w:rsid w:val="006A64DA"/>
    <w:rsid w:val="006B5C47"/>
    <w:rsid w:val="006C7A78"/>
    <w:rsid w:val="006D2CCC"/>
    <w:rsid w:val="007070AE"/>
    <w:rsid w:val="00750134"/>
    <w:rsid w:val="007702E9"/>
    <w:rsid w:val="007A2771"/>
    <w:rsid w:val="007D5F7F"/>
    <w:rsid w:val="007E2BF0"/>
    <w:rsid w:val="007F52A4"/>
    <w:rsid w:val="00813268"/>
    <w:rsid w:val="00844FBE"/>
    <w:rsid w:val="00846BFF"/>
    <w:rsid w:val="00870D41"/>
    <w:rsid w:val="00875B81"/>
    <w:rsid w:val="00882403"/>
    <w:rsid w:val="008A1C5B"/>
    <w:rsid w:val="008A3E23"/>
    <w:rsid w:val="008A6261"/>
    <w:rsid w:val="008B0517"/>
    <w:rsid w:val="008B3DEE"/>
    <w:rsid w:val="008D0A80"/>
    <w:rsid w:val="008D3A84"/>
    <w:rsid w:val="008E38D5"/>
    <w:rsid w:val="008E43BF"/>
    <w:rsid w:val="008F00CB"/>
    <w:rsid w:val="008F74F5"/>
    <w:rsid w:val="009678F1"/>
    <w:rsid w:val="00982EAF"/>
    <w:rsid w:val="009D2EF4"/>
    <w:rsid w:val="009F1DF3"/>
    <w:rsid w:val="00A072FE"/>
    <w:rsid w:val="00A52896"/>
    <w:rsid w:val="00A53BBE"/>
    <w:rsid w:val="00A632AD"/>
    <w:rsid w:val="00A7361B"/>
    <w:rsid w:val="00A757FE"/>
    <w:rsid w:val="00A95251"/>
    <w:rsid w:val="00AB1836"/>
    <w:rsid w:val="00AE691B"/>
    <w:rsid w:val="00B12A0F"/>
    <w:rsid w:val="00B5616B"/>
    <w:rsid w:val="00B63EBC"/>
    <w:rsid w:val="00B70D0E"/>
    <w:rsid w:val="00B81B66"/>
    <w:rsid w:val="00BA0901"/>
    <w:rsid w:val="00BA0DCF"/>
    <w:rsid w:val="00BA1A67"/>
    <w:rsid w:val="00BF58FD"/>
    <w:rsid w:val="00C223D3"/>
    <w:rsid w:val="00C22738"/>
    <w:rsid w:val="00C55D3F"/>
    <w:rsid w:val="00CA4573"/>
    <w:rsid w:val="00CB7092"/>
    <w:rsid w:val="00D120E8"/>
    <w:rsid w:val="00D2476E"/>
    <w:rsid w:val="00D456C8"/>
    <w:rsid w:val="00D5650C"/>
    <w:rsid w:val="00D61D31"/>
    <w:rsid w:val="00D7570B"/>
    <w:rsid w:val="00DA0513"/>
    <w:rsid w:val="00DB74F3"/>
    <w:rsid w:val="00DD16DE"/>
    <w:rsid w:val="00DD5109"/>
    <w:rsid w:val="00E07452"/>
    <w:rsid w:val="00E21723"/>
    <w:rsid w:val="00E41BEE"/>
    <w:rsid w:val="00E65E25"/>
    <w:rsid w:val="00E912F8"/>
    <w:rsid w:val="00EC7870"/>
    <w:rsid w:val="00ED4AF9"/>
    <w:rsid w:val="00EE3B97"/>
    <w:rsid w:val="00EF1EF4"/>
    <w:rsid w:val="00EF77FE"/>
    <w:rsid w:val="00F11F57"/>
    <w:rsid w:val="00F21310"/>
    <w:rsid w:val="00F31DD3"/>
    <w:rsid w:val="00F40376"/>
    <w:rsid w:val="00F4748E"/>
    <w:rsid w:val="00F5415C"/>
    <w:rsid w:val="00FB5D68"/>
    <w:rsid w:val="00FC2E28"/>
    <w:rsid w:val="00FE77CE"/>
    <w:rsid w:val="00FF0851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CC64-2466-4CBF-BD35-62EF87D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4A2C"/>
    <w:pPr>
      <w:ind w:left="708"/>
    </w:pPr>
    <w:rPr>
      <w:rFonts w:ascii="Calibri" w:eastAsia="Calibri" w:hAnsi="Calibri"/>
    </w:rPr>
  </w:style>
  <w:style w:type="paragraph" w:customStyle="1" w:styleId="Default">
    <w:name w:val="Default"/>
    <w:rsid w:val="002D4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2C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2D4A2C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39</Pages>
  <Words>13022</Words>
  <Characters>74228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ivana raguz</cp:lastModifiedBy>
  <cp:revision>3</cp:revision>
  <cp:lastPrinted>2021-01-18T11:10:00Z</cp:lastPrinted>
  <dcterms:created xsi:type="dcterms:W3CDTF">2021-01-21T08:32:00Z</dcterms:created>
  <dcterms:modified xsi:type="dcterms:W3CDTF">2021-01-21T09:20:00Z</dcterms:modified>
</cp:coreProperties>
</file>