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F9" w:rsidRPr="00DF13F9" w:rsidRDefault="00DF13F9" w:rsidP="00DF13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0" w:name="_GoBack"/>
      <w:bookmarkEnd w:id="0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ZAKON</w:t>
      </w:r>
    </w:p>
    <w:p w:rsidR="00DF13F9" w:rsidRPr="00DF13F9" w:rsidRDefault="00DF13F9" w:rsidP="00DF13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O KOMISIJI ZA VRIJEDNOSNE PAPIRE</w:t>
      </w:r>
    </w:p>
    <w:p w:rsidR="00DF13F9" w:rsidRDefault="00DF13F9" w:rsidP="00DF13F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</w:pPr>
    </w:p>
    <w:p w:rsidR="00DF13F9" w:rsidRDefault="00DF13F9" w:rsidP="00DF13F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n-GB"/>
        </w:rPr>
        <w:t>("Sl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n-GB"/>
        </w:rPr>
        <w:t>užbene</w:t>
      </w:r>
      <w:r w:rsidRPr="00DF13F9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n-GB"/>
        </w:rPr>
        <w:t xml:space="preserve"> novine F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n-GB"/>
        </w:rPr>
        <w:t xml:space="preserve">ederacije </w:t>
      </w:r>
      <w:r w:rsidRPr="00DF13F9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n-GB"/>
        </w:rPr>
        <w:t>BiH", br. 39/98, 36/99, 33/04, 92/13 - autentično tumačenje i 6/17)</w:t>
      </w:r>
    </w:p>
    <w:p w:rsidR="002F0D56" w:rsidRDefault="002F0D56" w:rsidP="00DF13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F0D56" w:rsidRPr="002F0D56" w:rsidRDefault="002F0D56" w:rsidP="00DF13F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2F0D5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- prečišćena neslužbena verzija -</w:t>
      </w:r>
    </w:p>
    <w:p w:rsidR="00DF13F9" w:rsidRDefault="00DF13F9" w:rsidP="00DF13F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bookmarkStart w:id="1" w:name="str_1"/>
      <w:bookmarkEnd w:id="1"/>
    </w:p>
    <w:p w:rsidR="00DF13F9" w:rsidRPr="00DF13F9" w:rsidRDefault="00DF13F9" w:rsidP="00DF13F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 - OPĆE ODREDBE</w:t>
      </w:r>
    </w:p>
    <w:p w:rsidR="00DF13F9" w:rsidRPr="00DF13F9" w:rsidRDefault="00DF13F9" w:rsidP="00931D9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2" w:name="clan_1"/>
      <w:bookmarkEnd w:id="2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Ovim zakonom osniva se Komisija za vrijednosne papire u Federaciji Bosne i Hercegovine (u daljem tekstu: Komisija) i uređuje naziv, sjedište, status, sastav, organizacija, ovlaštenja i odgovornosti i finansiranje Komisije.</w:t>
      </w:r>
    </w:p>
    <w:p w:rsidR="00DF13F9" w:rsidRDefault="00DF13F9" w:rsidP="00DF13F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bookmarkStart w:id="3" w:name="str_2"/>
      <w:bookmarkEnd w:id="3"/>
    </w:p>
    <w:p w:rsidR="00DF13F9" w:rsidRPr="00DF13F9" w:rsidRDefault="00DF13F9" w:rsidP="00DF13F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II - NAZIV, SJEDIŠTE I STATUS KOMISIJE</w:t>
      </w:r>
    </w:p>
    <w:p w:rsidR="00DF13F9" w:rsidRPr="00DF13F9" w:rsidRDefault="00DF13F9" w:rsidP="00DF13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4" w:name="clan_2"/>
      <w:bookmarkEnd w:id="4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Komisija je samostalna specijalizirana institucija Federacije Bosne i Hercegovine (u daljem tekstu: Federacija).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Komisija ima svojstvo pravnog lica.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Komisiji za svoj rad odgovara Parlamentu Federacije Bosne i Hercegovine (u daljem tekstu: Parlament Federacije).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Komisija podnosi Parlamentu Federacije na potvrdu godišnji finansijski plan.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Uz godišnji finansijski plan Komisija podnosi Parlamentu Federacije godišnji izvještaj o radu za prethodnu godinu.</w:t>
      </w:r>
    </w:p>
    <w:p w:rsidR="00DF13F9" w:rsidRPr="00DF13F9" w:rsidRDefault="00DF13F9" w:rsidP="00DF13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5" w:name="clan_3"/>
      <w:bookmarkEnd w:id="5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Naziv Komisije je: Komisija za vrijednosne papire Federacije Bosne i Hercegovine.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Sjedište Komisije je u Sarajevu.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Komisija može imati urede van sjedišta Komisije, koji se osnivaju odlukom Komisije.</w:t>
      </w:r>
    </w:p>
    <w:p w:rsidR="00DF13F9" w:rsidRPr="00DF13F9" w:rsidRDefault="00DF13F9" w:rsidP="00DF13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6" w:name="clan_4"/>
      <w:bookmarkEnd w:id="6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Komisija ima pečat koji sadrži u dva koncentrična kruga sa grbom Federacije i latinicom ispisan tekst: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"Bosna i Hercegovina - Federacija Bosne i Hercegovine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Komisija za vrijednosne papire Federacije Bosne i Hercegovine".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 sredini pečata nalazi se grb Federacije Bosne i Hercegovine.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oblik, izradu, upotrebu i čuvanje pečata Komisije primjenjuje se Zakon o pečatu Federacije Bosne i Hercegovine ("Službene novine Federacije BiH", br. 2/94 i 21/96).</w:t>
      </w:r>
    </w:p>
    <w:p w:rsidR="00DF13F9" w:rsidRDefault="00DF13F9" w:rsidP="00DF13F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bookmarkStart w:id="7" w:name="str_3"/>
      <w:bookmarkEnd w:id="7"/>
    </w:p>
    <w:p w:rsidR="00DF13F9" w:rsidRPr="00DF13F9" w:rsidRDefault="00DF13F9" w:rsidP="00DF13F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III - SASTAV KOMISIJE</w:t>
      </w:r>
    </w:p>
    <w:p w:rsidR="00DF13F9" w:rsidRPr="00DF13F9" w:rsidRDefault="00DF13F9" w:rsidP="00DF13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8" w:name="clan_5"/>
      <w:bookmarkEnd w:id="8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Komisiju čine predsjednik, zamjenik predsjednika i tri člana, koje imenuje i razrješava predsjednik Federacije uz saglasnost potpredsjednika Federacije i potvrđuje Parlament Federacije.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Mandat Komisije traje pet godina.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Isto lice može biti više puta imenovano u sastav Komisije.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Predsjednik, zamjenik predsjednika i članovi Komisije moraju imati visoku školsku spremu ekonomske ili pravne struke i višegodišnje odgovarajuće profesionalno iskustvo.</w:t>
      </w:r>
    </w:p>
    <w:p w:rsidR="00DF13F9" w:rsidRPr="00DF13F9" w:rsidRDefault="00DF13F9" w:rsidP="00DF13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9" w:name="clan_6"/>
      <w:bookmarkEnd w:id="9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Predsjednik, zamjenik predsjednika i članovi Komisije ne mogu: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1) biti međusobno u braku ili srodstvu u uspravnoj liniji niti u pobočnoj liniji ili po tazbini zaključno s trećim stepenom;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2) biti lica krivično kažnjavana za krivične radnje i postupke nespojive sa dužnošću u Komisiji;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3) biti članovi organa zakonodavne, izvršne ili sudske vlasti, nadzornog ili upravnog odbora preduzeća, banke, društva za upravljanje, investicionog fonda, penzionog fonda, osiguravajućeg društva ili profesionalnog posrednika u prometu vrijednosnih papira;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4) obavljati bilo koji drugi posao uz naknadu, izuzev naučnih, istraživačkih i predavačkih aktivnosti;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5) posjedovati, direktno ili indirektno, više od 5% vrijednosnih papira preduzeća, banke, društva za upravljanje, investicionog fonda, penzijskog fonda, osiguravajućeg drušva, ili profesionalnog posrednika u prometu vrijednosnih papira;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6) obavljati dužnost u političkoj stranci;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7) učestvovati u političkim aktivnostima;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8) obavljati djelatnost ili provoditi aktivnosti nespojive sa principom zaštite investitora ili nezavisnošću Komisije.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Članovi Komisije, izuzev inozmenog stručnjaka, vrše svoje dužnosti, prava i obaveze na osnovu radnog odnosa na neodređeno vrijeme u Komisiji sa punim radnim vremenom u skladu sa zakonom koji regulira radni odnos.</w:t>
      </w:r>
    </w:p>
    <w:p w:rsidR="00DF13F9" w:rsidRPr="00DF13F9" w:rsidRDefault="00DF13F9" w:rsidP="00DF13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10" w:name="clan_7"/>
      <w:bookmarkEnd w:id="10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Predsjednik, zamjenik predsjednika i članovi Komisije imenuju se uz njihovu pismenu saglasnost.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Pismenom saglasnošću iz stava 1. ovog člana, kandidat za predsjednika, zamjenika predsjednika i člana Komisije, koji obavlja dužnost iz člana 7. tačka 3. ovog zakona, napušta dužnost i suspenduje članstvo za vrijeme mandata u Komisiji.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Predsjednik, zamjenik predsjednika i član Komisije, dvije godine po prestanku mandata, nemaju pravo zastupanja i predstavljanja u postupku pred Komisijom.</w:t>
      </w:r>
    </w:p>
    <w:p w:rsidR="00DF13F9" w:rsidRPr="00DF13F9" w:rsidRDefault="00DF13F9" w:rsidP="00DF13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11" w:name="clan_8"/>
      <w:bookmarkEnd w:id="11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Predsjednik, zamjenik predsjednika i član Komisije može biti razriješen prije isteka mandata, na lični zahtjev.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Predsjednik, zamjenik predsjednika i član Komisije može biti razriješen prije isteka mandata u slučaju da ne postupa u skladu sa zakonom, aktima Komisije, zloupotrijebi svoj položaj ili nastupe druge okolnosti nespojive sa obavljanjem dužnosti u Komisiji.</w:t>
      </w:r>
    </w:p>
    <w:p w:rsidR="00DF13F9" w:rsidRPr="00DF13F9" w:rsidRDefault="00DF13F9" w:rsidP="00DF13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12" w:name="clan_9"/>
      <w:bookmarkEnd w:id="12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lastRenderedPageBreak/>
        <w:t>Član 9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 razrješenjem u skladu sa članom 9. ovog zakona, imenuje se drugo lice za predsjednika, zamjenika predsjednika ili člana Komisije.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 slučaju iz stava 1. ovog člana, drugo lice imenuje se za period do isteka mandata njegovog prethodnika.</w:t>
      </w:r>
    </w:p>
    <w:p w:rsidR="00DF13F9" w:rsidRDefault="00DF13F9" w:rsidP="00DF13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bookmarkStart w:id="13" w:name="str_4"/>
      <w:bookmarkEnd w:id="13"/>
    </w:p>
    <w:p w:rsidR="00DF13F9" w:rsidRPr="00DF13F9" w:rsidRDefault="00DF13F9" w:rsidP="00DF13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IV - OVLAŠTENJA KOMISIJE</w:t>
      </w:r>
    </w:p>
    <w:p w:rsidR="00DF13F9" w:rsidRPr="00DF13F9" w:rsidRDefault="00DF13F9" w:rsidP="00DF13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14" w:name="clan_10"/>
      <w:bookmarkEnd w:id="14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10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Komisija osigurava primjenu i nadzire provođenje zakona i drugih propisa koji se odnose na emisiju i promet vrijednosnih papira i ovlaštena je i odgovorna naročito za: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1) regulisanje uvjeta i načina izdavanja i prometa vrijednosnih papira;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2) odobravanje izdavanja dionica i drugih vrijednosnih papira preduzeća i banaka;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3) odobravanje izdavanja vrijednosnih papira društava za upravljanje fondovima, investicionih fondova, uzajamnih fondova i drugih pravnih lica koja se bave izdavanjem vrijednosnih papira;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4) regulisanje uvjeta i načina izdavanja obveznica kantona i općina;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5) propisivanje pravila i nadzor prometa vrijednosnim papirima, zasnovanog na razmjeni vrijednosnih papira i sistemu kotiranja, putem elektronskih sredstava;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6) zaštitu interesa investitora;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7) propisivanje i nadzor primjene standarda izvještavanja investitora i javnosti o poslovanju učesnika u prometu vrijednosnih papira;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8) propisivanje i nadzor primjene standarda upravljanja dioničkim društvima; i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9) propisivanje uvjeta, davanje odobrenja za rad i vršenje nadzora profesionalnih posrednika i drugih učesnika u prometu vrijednosnih papira, te ostali poslovi u vezi sa radom u prometu vrijednosnih papira.</w:t>
      </w:r>
    </w:p>
    <w:p w:rsidR="00DF13F9" w:rsidRPr="00DF13F9" w:rsidRDefault="00DF13F9" w:rsidP="00DF13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15" w:name="clan_11"/>
      <w:bookmarkEnd w:id="15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11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 vršenju ovlaštenja Komisija: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1) nadzire primjenu zakona i drugih propisa o emisiji i prometu vrijednosnih papira, i ima pravo zahtijevati od svih pravnih i fizičkih lica informacije i isprave koje su prema procjeni Komisije potrebne za vršenje nadzora, kao i za vršenje drugih njenih ovlaštenja i odgovorosti, na način i u roku koji odredi;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2) koordinira aktivnosti organa uprave, federalnih ustanova i agencija Federacije u pitanjima regulisanja i nadzora aktivnosti u prometu vrijednosnih papira;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3) propisuje uvjete i pravila prometa vrijednosnih papira;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4) daje dozvole za emisiju vrijednosnih papira;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5) propisuje i nadzire procedure i utvrđuje rezultate javne ponude vrijednosnih papira i provodi registraciju emitenata vrijednosnih papira;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6) propisuje standarde i obavezne elemente prospekta vrijednosnih papira;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7) propisuje standarde za odobravanje prodaje vrijednosnih papira putem javne ponude i za njihovo kotiranje;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8) propisuje uvjete i odobrava promet vrijednosnih papira inozemnih emitenata;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9) donosi akta kojima se propisuje promet vrijednosnih papira na osnovu povlaštenih informacija;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10) obustavlja emisiju i promet pojedinih vrijednosnih papira i druge aktivnosti u prometu vrijednosnih papira, u slučaju manipulacija ili špekulacija u prometu ili kada procijeni da su tim aktivnostima ugroženi interesi investitora i javnosti, ili one nisu u skladu sa zakonom i drugim propisima;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11) obustavlja promet svih vrijednosnih papira i aktivnosti svih institucija i učesnika u prometu vrijednosnih papira u slučajevima utvrđenim zakonom i propisima Komisije;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12) propisuje uvjete i pravila profesionalnog obavljanja poslova posredovanja u prometu vrijednosnih papira, uključujući standarde osiguranja i garancija;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13) propisuje uvjete i postupak i izdaje dozvole za poslove profesionalnog posredovanja u prometu vrijednosnim papirima, te upozorava, obustavlja djelimično ili u cjelosti i ukida ove dozvole, ukoliko se profesionalno posredovanje u prometu vrijednosnim papirima vrši protivno zakonu i propisima Komisije;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14) propisuje uvjete i standarde vođenja registra vrijednosnih papira i obavljanja poslova poravnanja i depozitara vrijednosnih papira;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15) nadzire rad registra vrijednosnih papira i depozitara;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16) propisuje uvjete i pravila učešća društava za upravljanje, investicionih fondova, penzijskih fondova i osiguravajućih društava u prometu vrijednosnih papira;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17) propisuje uvjete i procedure i odobrava provođenje podjele i spajanja dionica i pripajanja i preuzimanja dioničkih društava;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18) propisuje uvjete i procedure i odobrava sticanje dionica između dioničkih društava;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19) propisuje standarde kapitala i ograničenja rizika u transakcijama vrijednosnim papirima za profesionalne posrednike u prometu vrijednosnih papira;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20) propisuje standarde zaštite dioničara i upravljanja dioničkim društvima;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21) propisuje uvjete i procedure upisa u registar i vodi registar emitenata vrijednosnih papira;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22) propisuje sadržaj, uvjete i standarde objavljivanja finansijskih izvještaja i drugih informacija, uključujući projekcije budućeg poslovanja, i način izvještavanja dioničara o poslovanju dioničkih društava;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23) propisuje oblik i rokove čuvanja i osigurava uspostavljanje javnih registara podataka o emitentima i vlasnicima vrijednosnih papira, profesionalnim posrednicima i poslovima u prometu vrijednosnih papira;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24) inicira donošenje i izmjene propisa koji se odnose na vrijednosne papire, upravljanje dioničkim društvima i zaštitu dioničara, profesionalne posrednike u prometu vrijednosnih papira, samoregulirajuće organizacije i antimonopolske propise, za čije donošenje Komisija nije nadležna;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25) utvrđuje uvjete, standarde i način dostavljanja Komisiji informacija emitenata i profesionalnih posrednika u prometu vrijednosnih papira i objavljivanja izvještaja koji se odnose na njihove aktivnosti, uključujući promociju i reklamu;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26) nadzire poslovne knjige, finansijske izvještaje i saopšte-nja emitenata i profesionalnih posrednika u prometu vrijednosnih papira;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27) organizuje obuku profesionalnih učesnika, specijalista i drugih učesnika u prometu vrijednosnih papira;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28) vodi registar izdatih, obustavljenih i ukinutih dozvola profesionalnih posrednika i specijalista u prometu vrijednosnih papira;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29) propisuje naknade za odobravanje emisije, kotaciju vrijednosnih papira na berzi i drugim uređenim javnim tržištima, i za izdavanje dozvola profesionalnim posrednicima i specijalistima u prometu vrijednosnih papira;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30) vrši nadzor provođenja drugih propisa kojima se direktno ili indirektno utiče na emisiju i promet vrijednosnih papira, i o nalazima izvještava nadležne organe uprave, upravne organizacije i agencije Federacije;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31) razmatra način primjene zakona i drugih propisa o emisiji i prometu vrijednosnih papira, podnosi prijave nadležnim organima za privredne prijestupe i krivična djela, te provodi prekršajne postupke u skladu sa Zakonom o prekršajima kojima se povrijeđuju federalni propisi; i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32) preduzima druge mjere i radnje za koje je ovlaštena i odgovorna u skladu s ovim zakonom i drugim zakonima i propisima.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Komisija može pokrenuti građanskopravne postupke radi poništenja pravnih poslova kojima se krše propisi iz oblasti tržišta kapitala i akata kojima se krše propisi o upravljanju dioničkim društvima.</w:t>
      </w:r>
    </w:p>
    <w:p w:rsidR="00DF13F9" w:rsidRPr="00DF13F9" w:rsidRDefault="00DF13F9" w:rsidP="00DF13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16" w:name="clan_12"/>
      <w:bookmarkEnd w:id="16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12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Komisija za izvršavanje ovlaštenja i odgovornosti utvrđenih odredbama čl. 11. i 12. ovog Zakona i odredbama drugih zakona, donosi opće akte (pravilnike, uputstva, naredbe i odluke) i pojedinačne akte (rješenja i zaključke).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postupanje Komisije odgovarajuće se primjenjuju odredbe Zakona o upravnom postupku ("Službene novine Federacije BiH", br. 2/98 i 48/99), ako ovim Zakonom, zakonima kojima se uređuju nadležnosti Komisije i propisima Komisije nije drugačije određeno.</w:t>
      </w:r>
    </w:p>
    <w:p w:rsidR="00DF13F9" w:rsidRPr="00DF13F9" w:rsidRDefault="00DF13F9" w:rsidP="00DF13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17" w:name="clan_13"/>
      <w:bookmarkEnd w:id="17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13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Ministarstvo finansija i Agencija za bankarstvo Federacije dužni su sarađivati s Komisijom u vršenju njenih ovlaštenja u regulisanju i nadzoru aktivnosti banaka i drugih finansijskih organizacija.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Fizička i pravna lica dužna su dostaviti informacije i isprave koje od njih traži Komisija u vršenju njenih ovlaštenja i odgovornosti, na način i u roku koji odredi Komisija.</w:t>
      </w:r>
    </w:p>
    <w:p w:rsidR="00DF13F9" w:rsidRPr="00DF13F9" w:rsidRDefault="00DF13F9" w:rsidP="00DF13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18" w:name="clan_13a"/>
      <w:bookmarkEnd w:id="18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13a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Nadzoru Komisije podliježu emitenti vrijednosnih papira, pravna i druga lica ovlaštena za poslovanje sa vrijednosnim papirima i lica koja vrše druge poslove u vezi sa vrijednosnim papirima u vezi sa emisijom i prometu vrijednosnim papirima u skladu sa ovim i drugim zakonima, kao i pravna i druga lica u vezi sa primjenom standarda upravljanja dioničkim društvima (u daljem tekstu: subjekt nadzora).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Kod vršenja nadzora nad subjektom nadzora kojem je Komisija izdala dozvolu na osnovu zakona može se izvršiti i nadzor lica povezanih sa subjektom nadzora, ako je to potrebno radi potpunog nadzora poslovanja subjekta nadzora kojem je Komisija izdala dozvolu.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Komisija u skladu sa zakonom, posebnim propisom bliže uređuje način vršenja nadzora.</w:t>
      </w:r>
    </w:p>
    <w:p w:rsidR="00DF13F9" w:rsidRPr="00DF13F9" w:rsidRDefault="00DF13F9" w:rsidP="00DF13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19" w:name="clan_13b"/>
      <w:bookmarkEnd w:id="19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13b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 sklopu nadzora nad subjektom nadzora Komisija vrši: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 uvid, pregled, provjeru i analizu informacija, izvještaja i dokumentacije koju joj on dostavlja na osnovu zakona i drugih propisa;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- pregled poslovanja i vršenja djelatnosti u prostorijama subjekta nadzora (u daljem tekstu: nadzor poslovanja);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 druga ovlaštenja na osnovu zakona i drugih propisa.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Ukoliko se nadzor vrši po inicijativi pravnih ili fizičkih lica, radi zaštite njihovih prava i interesa, Komisija je dužna, nakon okončanja nadzora, pisano ih obavijestiti o tome šta je preduzela.</w:t>
      </w:r>
    </w:p>
    <w:p w:rsidR="00DF13F9" w:rsidRPr="00DF13F9" w:rsidRDefault="00DF13F9" w:rsidP="00DF13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20" w:name="clan_13c"/>
      <w:bookmarkEnd w:id="20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13c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Nadzor poslovanja kod subjekta nadzora, u okviru nadležnosti Komisije, vrše službena lica Komisije na osnovu pisanog ovlaštenja predsjednika Komisije za svaki nadzor posebno. Izuzetno, predsjednik Komisije može ovlastiti i druga lica da zajedno sa službenim licima Komisije izvrše nadzor kada je to potrebno zbog složenosti nadzora. Za vršenje određenih stručnih poslova kod nadzora poslovanja subjekta nadzora (ekspertize, ispitivanja i sl.) predsjednik Komisije može ovlastiti i društvo, ustanovu ili druga lica, ako su za njihovo vršenje potrebna posebna znanja ili primjena naučnih metoda.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Službeno lice koje vrši nadzor poslovanja dužno je prije započinjanja pregleda uručiti odgovornom licu kod kojeg se vrši nadzor pisano ovlaštenje iz stava 1. ovog člana.</w:t>
      </w:r>
    </w:p>
    <w:p w:rsidR="00DF13F9" w:rsidRPr="00DF13F9" w:rsidRDefault="00DF13F9" w:rsidP="00DF13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21" w:name="clan_13d"/>
      <w:bookmarkEnd w:id="21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13d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Nadzor poslovanja vrši se u slučaju kad se na osnovu podatka i dokumentacije sa kojom Komisija raspolaže ili koju pribavlja ne mogu utvrditi sve činjenice značajne za konkretni slučaj, kao i u slučajevima određenim propisom Komisije i slučajevima vršenja nadzora po inicijativi pravnih ili fizičkih lica radi zaštite njihovih prava i interesa.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Prilikom vršenja nadzora poslovanja službeno lice Komisije ovlašteno je da: pregleda poslovnu dokumentaciju, poslovne knjige, druge isprave i računarske zapisa koji mogu dati uvid u poslovanje sa vrijednosnim papirima i druge poslove iz ovog i drugih zakona koje Komisija nadzire, zatražiti računarske baze podataka, ispis podataka iz račuanra, izradu i dostavu finansijskih i drugih izvještaja, te zatražiti pisana i usmena izjašnjavanja pravnih lica i zaposlenika pravnih lica nad kojima vrši nadzor.</w:t>
      </w:r>
    </w:p>
    <w:p w:rsidR="00DF13F9" w:rsidRPr="00DF13F9" w:rsidRDefault="00DF13F9" w:rsidP="00DF13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22" w:name="clan_13e"/>
      <w:bookmarkEnd w:id="22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13e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Kada Komisija pri vršenju nadzora emisije vrijednosnih papira utvrdi nepravilnosti, odnosno da je postupano suprotno odredbama zakona i propisima Komisije o emisiji vrijednosnih papira, a te nepravilnosti se mogu otkloniti, naložit će emitentu da te nepravilnosti otkloni, odrediti rok za otklanjanje nedostataka i obustaviti emisiju za vrijeme koje je određeno za otklanjanje nedostataka. Za vrijeme obustave emisije ne teku rokovi vezani za emisiju, niti se može vršiti upis i uplata vrijednosnih papira.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Ako emitent ne otkloni nedostatke u ostavljenom roku ili se radi o nedostacima koji se ne mogu otkloniti, Komisija će donijeti rješenje o poništenju emisije sa posljedicama koje proizilaze za neuspješnu emisiju, u skladu sa zakonom koji regulira emisiju i promet vrijednosnim papirima.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Rješenje o obustavljanju i poništenju emisije dostavlja se registarskom sudu za emitenta i Registru vrijednosnih papira.</w:t>
      </w:r>
    </w:p>
    <w:p w:rsidR="00DF13F9" w:rsidRPr="00DF13F9" w:rsidRDefault="00DF13F9" w:rsidP="00DF13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23" w:name="clan_13f"/>
      <w:bookmarkEnd w:id="23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13f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Komisija vrši nadzor nad profesionalnim posrednicima u vezi sa poslovima koje obavljaju u prometu vrijednosnim papirima.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Komisija može profesionalnom posredniku izreći sljedeće mjere: naloiti iotklanjanje utvrđenih nepravilnosti u određenom roku, obustaviti djelimično ili u cjelosti dovolu i ukinuti dozvolu za vršenje poslova profesionalnog posredovanja u prometu vrijednosnim papirima.</w:t>
      </w:r>
    </w:p>
    <w:p w:rsidR="00DF13F9" w:rsidRPr="00DF13F9" w:rsidRDefault="00DF13F9" w:rsidP="00DF13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24" w:name="clan_13g"/>
      <w:bookmarkEnd w:id="24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13g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Ako Komisija u vršenju nadzora utvrdi da berza u svom poslovanju postupa suprotno odredbama zakona i propisima Komisije o prometu vrijednosnim papirima ili ako je to potrebno radi neometanog funkcioniranja tržišta kapitala, može izreći sljedeće mjere: privremeno obustaviti promet sa svim ili određenim vrijednosnim papirima, naložiti izmjene ili dopune statuta, pravila ili drugih općih akata berze.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Ukoliko berza ne postupi u skladu sa nalogom Komisije iz stava 1. ogvog člana, Komisije može pokrenuti postupak kod nadležnog suda za prestanak berze i brisanje iz sudskog registra.</w:t>
      </w:r>
    </w:p>
    <w:p w:rsidR="00DF13F9" w:rsidRDefault="00DF13F9" w:rsidP="00DF13F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bookmarkStart w:id="25" w:name="str_5"/>
      <w:bookmarkEnd w:id="25"/>
    </w:p>
    <w:p w:rsidR="00DF13F9" w:rsidRPr="00DF13F9" w:rsidRDefault="00DF13F9" w:rsidP="00DF13F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V - STATUT, ODLUČIVANJE I RUKOVOĐENJE</w:t>
      </w:r>
    </w:p>
    <w:p w:rsidR="00DF13F9" w:rsidRPr="00DF13F9" w:rsidRDefault="00DF13F9" w:rsidP="00DF13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26" w:name="clan_14"/>
      <w:bookmarkEnd w:id="26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14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Komisija ima Statut.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Statutom se uređuje upravljanje i organizacija Komisije.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Komisija imenuje sekretara Komisije.</w:t>
      </w:r>
    </w:p>
    <w:p w:rsidR="00DF13F9" w:rsidRPr="00DF13F9" w:rsidRDefault="00DF13F9" w:rsidP="00DF13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27" w:name="clan_15"/>
      <w:bookmarkEnd w:id="27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15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Akti koje donosi Komisija su konačni.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Protiv akata Komisije stranka može pokrenuti upravni spor kod nadležnog suda.</w:t>
      </w:r>
    </w:p>
    <w:p w:rsidR="00DF13F9" w:rsidRPr="00DF13F9" w:rsidRDefault="00DF13F9" w:rsidP="00DF13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28" w:name="clan_15a"/>
      <w:bookmarkEnd w:id="28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15a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Komisija odlučuje na sjednici.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Sjednice Komisije se održavaju najmanje jednom u 30 dana.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Sjednicu Komisije predsjednik je dužan sazvati na zahtjev zamjenika predsjednika ili dva člana Komisije.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Komisija odlučuje većinom glasova ukupnog broja članova, među kojima je obavezno predsjednik ili zamjenik predsjednika Komisije.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Akti komisije objavljuju se u "Službenim novinama Federacije BiH".</w:t>
      </w:r>
    </w:p>
    <w:p w:rsidR="00DF13F9" w:rsidRPr="00DF13F9" w:rsidRDefault="00DF13F9" w:rsidP="00DF13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29" w:name="clan_15b"/>
      <w:bookmarkEnd w:id="29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15b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Radom Komisije rukovodi predsjednik ili zamjenik predsjednika Komisije, u slučaju spriječenosti predsjednika Komisije.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Predsjednik Komisije: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1) potpisuje akte Komisije;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2) </w:t>
      </w:r>
      <w:r w:rsidRPr="00DF13F9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(brisano)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3) zastupa i predstavlja Komisiju prema drugim institucijama i učesnicima u prometu vrijednosnih papira;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4) saziva sjednice Komisije i predsjedava njihovim radom;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5) odgovoran je za provođenje odluka Komisije, i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6) odlučuje o zasnivanju i prestanku radnog odnosa, platama i odgovornosti zaposlenih u Komisiji.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Predsjednik Komisije može ovlastiti članove Komisije za preduzimanje pojedinih radnji i potpisivanje određenih akata, što se utvrđuje posebnim rješenjem.</w:t>
      </w:r>
    </w:p>
    <w:p w:rsidR="00DF13F9" w:rsidRPr="00DF13F9" w:rsidRDefault="00DF13F9" w:rsidP="00DF13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30" w:name="clan_16"/>
      <w:bookmarkEnd w:id="30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16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Predsjednik, zamjenik predsjednika i članovi Komisije i zaposleni u Komisiji dužni su osigurati zaštitu povjerljivih informacija, utvrđenih zakonom, drugim propisima i aktima Komisije.</w:t>
      </w:r>
    </w:p>
    <w:p w:rsidR="00DF13F9" w:rsidRPr="00DF13F9" w:rsidRDefault="00DF13F9" w:rsidP="00DF13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31" w:name="clan_16a"/>
      <w:bookmarkEnd w:id="31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16a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Predsjednik, zamjenik predsjednika, članovi Komisije i zaposleni u Komisiji, kao i lica koja obavljaju poslove po nalogu Komisije ne mogu biti gonjeni za krivična djela, niti se smatrati odgovornim u građansko-pravnom postupku za bilo koje radnje koje su izvršili u dobroj vjeri u toku izvršenja zadataka iz okvira svojih ovlaštenja.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Komisija će obeštetiti svoje zaposlenike u pravnim postupcima pokrenutim protiv zaposlenika za radnje koje su obavili u dobroj vjeri u toku izvršavanja svojih dužnosti i u okviru svojih ovlaštenja.</w:t>
      </w:r>
    </w:p>
    <w:p w:rsidR="00DF13F9" w:rsidRDefault="00DF13F9" w:rsidP="00DF13F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bookmarkStart w:id="32" w:name="str_6"/>
      <w:bookmarkEnd w:id="32"/>
    </w:p>
    <w:p w:rsidR="00DF13F9" w:rsidRPr="00DF13F9" w:rsidRDefault="00DF13F9" w:rsidP="00DF13F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VI - NESPOJIVOST POSLOVA</w:t>
      </w:r>
    </w:p>
    <w:p w:rsidR="00DF13F9" w:rsidRPr="00DF13F9" w:rsidRDefault="00DF13F9" w:rsidP="00DF13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33" w:name="clan_17"/>
      <w:bookmarkEnd w:id="33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17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Lica zaposlena u Komisiji ne mogu: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1) istovremeno obavljati drugi posao u vezi s ovlaštenjima Komisije uz naknadu, izuzev naučnih, istraživačkih i predavačkih aktivnosti;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2) biti članovi nadzornog ili upravnog odbora preduzeća, banke, društva za upravljanje fondovima, investicionog fonda, penzionog fonda, osiguravajućeg društva, i profesionalnog posrednika u prometu vrijednosnih papira;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3) posjedovati, direktno ili indirektno, više od 5% vrijednosnih papira preduzeća, banke, društva za upravljanje fondovima, investicionog fonda, penzionog fonda, osiguravajućeg društva, i profesionalnog posrednika u prometu vrijednosnih papira;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4) obavljati djelatnost nespojivu sa principom zaštite investitora ili nezavisnošću Komisije.</w:t>
      </w:r>
    </w:p>
    <w:p w:rsidR="00DF13F9" w:rsidRDefault="00DF13F9" w:rsidP="00DF13F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bookmarkStart w:id="34" w:name="str_7"/>
      <w:bookmarkEnd w:id="34"/>
    </w:p>
    <w:p w:rsidR="00DF13F9" w:rsidRPr="00DF13F9" w:rsidRDefault="00DF13F9" w:rsidP="00DF13F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VII - FINANSIRANJE</w:t>
      </w:r>
    </w:p>
    <w:p w:rsidR="00DF13F9" w:rsidRPr="00DF13F9" w:rsidRDefault="00DF13F9" w:rsidP="00DF13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35" w:name="clan_18"/>
      <w:bookmarkEnd w:id="35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18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Komisija se finansira od prihoda od naknada i taksi ostvarenih iz djelatnosti Komisije, u skladu sa finansijskim planom Komisije i odlukom Komisije.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Višak prihoda ostvarenih iz djelatnosti Komisije u odnosu na troškove prenosi se u iduću godinu.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Djelatnost Komisije može se finansirati i iz donacija inozemnih vladinih i nevladinih organizacija.</w:t>
      </w:r>
    </w:p>
    <w:p w:rsidR="00DF13F9" w:rsidRDefault="00DF13F9" w:rsidP="00DF13F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bookmarkStart w:id="36" w:name="str_8"/>
      <w:bookmarkEnd w:id="36"/>
    </w:p>
    <w:p w:rsidR="00DF13F9" w:rsidRPr="00DF13F9" w:rsidRDefault="00DF13F9" w:rsidP="00DF13F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VIII - KAZNENE ODREDBE</w:t>
      </w:r>
    </w:p>
    <w:p w:rsidR="00DF13F9" w:rsidRPr="00DF13F9" w:rsidRDefault="00DF13F9" w:rsidP="00DF13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37" w:name="clan_19"/>
      <w:bookmarkEnd w:id="37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19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Novčanom kaznom u iznosu od 200 do 1.000 KM kaznit će se za prekršaj pojedinac koji ne postupi u skladu sa članom 12. stav 1. tačka 1. ovog zakona.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 prekršaje iz stava 1. ovog člana, u naročito teškim slučajevima, može se izreći novčana kazna najviše do dvadesetostrukog iznosa pričinjene štete, neizvršene obaveze, ili vrijednosti robe ili druge stvari koja je predmet prekršaja.</w:t>
      </w:r>
    </w:p>
    <w:p w:rsidR="00DF13F9" w:rsidRPr="00DF13F9" w:rsidRDefault="00DF13F9" w:rsidP="00DF13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38" w:name="clan_20"/>
      <w:bookmarkEnd w:id="38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Novčanom kaznom u iznosu od 5.000 do 70.000 KM kaznit će se za privredni prijestup pravno lice koje ne postupi u skladu sa članom 12. stav 1. tačka 1. ovog zakona, izuzev Federacije, kantona i općine i njihovih organa.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Novčanom kaznom u iznosu od 1.000 do 5.000 KM kaznit će se za privredni prijestup iz stava 1. ovog člana odgovorno lice u pravnom licu.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 privredni prijestup iz stava 1. ovog člana, u naročito teškim slučajevima, može se izreći novčana kazna najviše do dvedesetostrukog iznosa pričinjene štete, neizvršene obaveze, ili vrijednosti robe ili druge stvari koja je predmet privrednog prijestupa.</w:t>
      </w:r>
    </w:p>
    <w:p w:rsidR="00DF13F9" w:rsidRDefault="00DF13F9" w:rsidP="00DF13F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bookmarkStart w:id="39" w:name="str_9"/>
      <w:bookmarkEnd w:id="39"/>
    </w:p>
    <w:p w:rsidR="00DF13F9" w:rsidRPr="00DF13F9" w:rsidRDefault="00DF13F9" w:rsidP="00DF13F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IX - PRIJELAZNE I ZAVRŠNE ODREDBE</w:t>
      </w:r>
    </w:p>
    <w:p w:rsidR="00DF13F9" w:rsidRPr="00DF13F9" w:rsidRDefault="00DF13F9" w:rsidP="00DF13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40" w:name="clan_21"/>
      <w:bookmarkEnd w:id="40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21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Komisija će izvršiti registraciju emitenata i dionica emitovanih u postupku privatizacije u skladu sa Zakonom o privatizaciji preduzeća ("Službene novine Federacije BiH", broj 27/97), na osnovu izvještaja nadležnih agencija za privatizaciju.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Emisija dionica iz stava 1. ovog člana ne zahtijeva prethodno odobrenje Komisije.</w:t>
      </w:r>
    </w:p>
    <w:p w:rsidR="00DF13F9" w:rsidRPr="00DF13F9" w:rsidRDefault="00DF13F9" w:rsidP="00DF13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41" w:name="clan_22"/>
      <w:bookmarkEnd w:id="41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22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Danom stupanja na snagu ovog zakona prestaje primjena zakona i drugih propisa koji su regulisali ovu materiju, a primjenjivali su se na teritoriji Federacije do dana stupanja na snagu ovog zakona.</w:t>
      </w:r>
    </w:p>
    <w:p w:rsidR="00DF13F9" w:rsidRPr="00DF13F9" w:rsidRDefault="00DF13F9" w:rsidP="00DF13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42" w:name="clan_23"/>
      <w:bookmarkEnd w:id="42"/>
      <w:r w:rsidRPr="00DF1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23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13F9" w:rsidRPr="00DF13F9" w:rsidRDefault="00DF13F9" w:rsidP="00DF13F9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Ovaj zakon stupa na snagu osmog dana od dana objavljivanja u "Službenim novinama Federacije BiH".</w:t>
      </w:r>
    </w:p>
    <w:p w:rsidR="00DF13F9" w:rsidRPr="00DF13F9" w:rsidRDefault="00DF13F9" w:rsidP="00DF13F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13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:rsidR="00DF13F9" w:rsidRDefault="00DF13F9" w:rsidP="00DF13F9">
      <w:pPr>
        <w:spacing w:before="48" w:after="48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n-GB"/>
        </w:rPr>
      </w:pPr>
    </w:p>
    <w:p w:rsidR="00DF13F9" w:rsidRDefault="00DF13F9" w:rsidP="00DF13F9">
      <w:pPr>
        <w:spacing w:before="48" w:after="48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n-GB"/>
        </w:rPr>
      </w:pPr>
    </w:p>
    <w:p w:rsidR="00DF13F9" w:rsidRDefault="00DF13F9" w:rsidP="00DF13F9">
      <w:pPr>
        <w:spacing w:before="48" w:after="48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n-GB"/>
        </w:rPr>
      </w:pPr>
    </w:p>
    <w:p w:rsidR="00DF13F9" w:rsidRDefault="00DF13F9" w:rsidP="00DF13F9">
      <w:pPr>
        <w:spacing w:before="48" w:after="48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n-GB"/>
        </w:rPr>
      </w:pPr>
    </w:p>
    <w:p w:rsidR="00DF13F9" w:rsidRDefault="00DF13F9" w:rsidP="00DF13F9">
      <w:pPr>
        <w:spacing w:before="48" w:after="48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n-GB"/>
        </w:rPr>
      </w:pPr>
    </w:p>
    <w:p w:rsidR="00DF13F9" w:rsidRDefault="00DF13F9" w:rsidP="00DF13F9">
      <w:pPr>
        <w:spacing w:before="48" w:after="48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n-GB"/>
        </w:rPr>
      </w:pPr>
    </w:p>
    <w:p w:rsidR="00DF13F9" w:rsidRDefault="00DF13F9" w:rsidP="00DF13F9">
      <w:pPr>
        <w:spacing w:before="48" w:after="48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n-GB"/>
        </w:rPr>
      </w:pPr>
    </w:p>
    <w:p w:rsidR="00DF13F9" w:rsidRDefault="00DF13F9" w:rsidP="00DF13F9">
      <w:pPr>
        <w:spacing w:before="48" w:after="48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n-GB"/>
        </w:rPr>
      </w:pPr>
    </w:p>
    <w:p w:rsidR="00DF13F9" w:rsidRDefault="00DF13F9" w:rsidP="00DF13F9">
      <w:pPr>
        <w:spacing w:before="48" w:after="48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n-GB"/>
        </w:rPr>
      </w:pPr>
    </w:p>
    <w:p w:rsidR="00DF13F9" w:rsidRDefault="00DF13F9" w:rsidP="00DF13F9">
      <w:pPr>
        <w:spacing w:before="48" w:after="48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n-GB"/>
        </w:rPr>
      </w:pPr>
    </w:p>
    <w:p w:rsidR="00DF13F9" w:rsidRDefault="00DF13F9" w:rsidP="00DF13F9">
      <w:pPr>
        <w:spacing w:before="48" w:after="48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n-GB"/>
        </w:rPr>
      </w:pPr>
    </w:p>
    <w:p w:rsidR="00DF13F9" w:rsidRDefault="00DF13F9" w:rsidP="00DF13F9">
      <w:pPr>
        <w:spacing w:before="48" w:after="48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n-GB"/>
        </w:rPr>
      </w:pPr>
    </w:p>
    <w:p w:rsidR="00DF13F9" w:rsidRDefault="00DF13F9" w:rsidP="00DF13F9">
      <w:pPr>
        <w:spacing w:before="48" w:after="48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n-GB"/>
        </w:rPr>
      </w:pPr>
    </w:p>
    <w:p w:rsidR="00386708" w:rsidRPr="00DF13F9" w:rsidRDefault="00386708" w:rsidP="00DF13F9">
      <w:pPr>
        <w:jc w:val="both"/>
        <w:rPr>
          <w:rFonts w:ascii="Arial" w:hAnsi="Arial" w:cs="Arial"/>
          <w:sz w:val="24"/>
          <w:szCs w:val="24"/>
        </w:rPr>
      </w:pPr>
    </w:p>
    <w:sectPr w:rsidR="00386708" w:rsidRPr="00DF13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F9"/>
    <w:rsid w:val="002F0D56"/>
    <w:rsid w:val="00386708"/>
    <w:rsid w:val="003B475D"/>
    <w:rsid w:val="00931D9F"/>
    <w:rsid w:val="00AD5CBB"/>
    <w:rsid w:val="00D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16D2A-9A4F-4A56-B135-8F3E03E5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90709">
          <w:marLeft w:val="0"/>
          <w:marRight w:val="0"/>
          <w:marTop w:val="0"/>
          <w:marBottom w:val="0"/>
          <w:divBdr>
            <w:top w:val="inset" w:sz="6" w:space="0" w:color="auto"/>
            <w:left w:val="inset" w:sz="6" w:space="9" w:color="auto"/>
            <w:bottom w:val="inset" w:sz="6" w:space="0" w:color="auto"/>
            <w:right w:val="inset" w:sz="6" w:space="9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3238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Begic</dc:creator>
  <cp:keywords/>
  <dc:description/>
  <cp:lastModifiedBy>ivana raguz</cp:lastModifiedBy>
  <cp:revision>2</cp:revision>
  <dcterms:created xsi:type="dcterms:W3CDTF">2023-11-27T15:48:00Z</dcterms:created>
  <dcterms:modified xsi:type="dcterms:W3CDTF">2023-11-27T15:48:00Z</dcterms:modified>
</cp:coreProperties>
</file>