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48" w:rsidRPr="000B4748" w:rsidRDefault="000B4748" w:rsidP="000B4748">
      <w:pPr>
        <w:shd w:val="clear" w:color="auto" w:fill="FFFFFF"/>
        <w:spacing w:after="0"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 </w:t>
      </w:r>
    </w:p>
    <w:p w:rsidR="000B4748" w:rsidRPr="000B4748" w:rsidRDefault="000B4748" w:rsidP="000B4748">
      <w:pPr>
        <w:shd w:val="clear" w:color="auto" w:fill="FFFFFF"/>
        <w:spacing w:after="0" w:line="240" w:lineRule="auto"/>
        <w:jc w:val="center"/>
        <w:rPr>
          <w:rFonts w:ascii="Arial" w:eastAsia="Times New Roman" w:hAnsi="Arial" w:cs="Arial"/>
          <w:b/>
          <w:bCs/>
          <w:color w:val="000000"/>
          <w:sz w:val="24"/>
          <w:szCs w:val="24"/>
          <w:lang w:eastAsia="en-GB"/>
        </w:rPr>
      </w:pPr>
      <w:bookmarkStart w:id="0" w:name="str_1"/>
      <w:bookmarkEnd w:id="0"/>
      <w:r w:rsidRPr="000B4748">
        <w:rPr>
          <w:rFonts w:ascii="Arial" w:eastAsia="Times New Roman" w:hAnsi="Arial" w:cs="Arial"/>
          <w:b/>
          <w:bCs/>
          <w:color w:val="000000"/>
          <w:sz w:val="24"/>
          <w:szCs w:val="24"/>
          <w:lang w:eastAsia="en-GB"/>
        </w:rPr>
        <w:t>ZAKON</w:t>
      </w:r>
    </w:p>
    <w:p w:rsidR="000B4748" w:rsidRPr="000B4748" w:rsidRDefault="000B4748" w:rsidP="000B4748">
      <w:pPr>
        <w:shd w:val="clear" w:color="auto" w:fill="FFFFFF"/>
        <w:spacing w:after="0"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 AGENCIJI ZA BANKARSTVO FEDERACIJE BOSNE I HERCEGOVINE</w:t>
      </w:r>
    </w:p>
    <w:p w:rsidR="00A751BF" w:rsidRDefault="00A751BF" w:rsidP="000B4748">
      <w:pPr>
        <w:shd w:val="clear" w:color="auto" w:fill="FFFFFF"/>
        <w:spacing w:after="0" w:line="240" w:lineRule="auto"/>
        <w:jc w:val="center"/>
        <w:rPr>
          <w:rFonts w:ascii="Arial" w:eastAsia="Times New Roman" w:hAnsi="Arial" w:cs="Arial"/>
          <w:b/>
          <w:bCs/>
          <w:iCs/>
          <w:color w:val="000000"/>
          <w:sz w:val="24"/>
          <w:szCs w:val="24"/>
          <w:lang w:eastAsia="en-GB"/>
        </w:rPr>
      </w:pPr>
    </w:p>
    <w:p w:rsidR="000B4748" w:rsidRPr="000B4748" w:rsidRDefault="000B4748" w:rsidP="000B4748">
      <w:pPr>
        <w:shd w:val="clear" w:color="auto" w:fill="FFFFFF"/>
        <w:spacing w:after="0" w:line="240" w:lineRule="auto"/>
        <w:jc w:val="center"/>
        <w:rPr>
          <w:rFonts w:ascii="Arial" w:eastAsia="Times New Roman" w:hAnsi="Arial" w:cs="Arial"/>
          <w:color w:val="000000"/>
          <w:sz w:val="24"/>
          <w:szCs w:val="24"/>
          <w:lang w:eastAsia="en-GB"/>
        </w:rPr>
      </w:pPr>
      <w:r w:rsidRPr="000B4748">
        <w:rPr>
          <w:rFonts w:ascii="Arial" w:eastAsia="Times New Roman" w:hAnsi="Arial" w:cs="Arial"/>
          <w:b/>
          <w:bCs/>
          <w:iCs/>
          <w:color w:val="000000"/>
          <w:sz w:val="24"/>
          <w:szCs w:val="24"/>
          <w:lang w:eastAsia="en-GB"/>
        </w:rPr>
        <w:t>("Sl</w:t>
      </w:r>
      <w:r>
        <w:rPr>
          <w:rFonts w:ascii="Arial" w:eastAsia="Times New Roman" w:hAnsi="Arial" w:cs="Arial"/>
          <w:b/>
          <w:bCs/>
          <w:iCs/>
          <w:color w:val="000000"/>
          <w:sz w:val="24"/>
          <w:szCs w:val="24"/>
          <w:lang w:eastAsia="en-GB"/>
        </w:rPr>
        <w:t>užbene</w:t>
      </w:r>
      <w:r w:rsidRPr="000B4748">
        <w:rPr>
          <w:rFonts w:ascii="Arial" w:eastAsia="Times New Roman" w:hAnsi="Arial" w:cs="Arial"/>
          <w:b/>
          <w:bCs/>
          <w:iCs/>
          <w:color w:val="000000"/>
          <w:sz w:val="24"/>
          <w:szCs w:val="24"/>
          <w:lang w:eastAsia="en-GB"/>
        </w:rPr>
        <w:t xml:space="preserve"> novine F</w:t>
      </w:r>
      <w:r>
        <w:rPr>
          <w:rFonts w:ascii="Arial" w:eastAsia="Times New Roman" w:hAnsi="Arial" w:cs="Arial"/>
          <w:b/>
          <w:bCs/>
          <w:iCs/>
          <w:color w:val="000000"/>
          <w:sz w:val="24"/>
          <w:szCs w:val="24"/>
          <w:lang w:eastAsia="en-GB"/>
        </w:rPr>
        <w:t xml:space="preserve">ederacije </w:t>
      </w:r>
      <w:r w:rsidRPr="000B4748">
        <w:rPr>
          <w:rFonts w:ascii="Arial" w:eastAsia="Times New Roman" w:hAnsi="Arial" w:cs="Arial"/>
          <w:b/>
          <w:bCs/>
          <w:iCs/>
          <w:color w:val="000000"/>
          <w:sz w:val="24"/>
          <w:szCs w:val="24"/>
          <w:lang w:eastAsia="en-GB"/>
        </w:rPr>
        <w:t>BiH", br</w:t>
      </w:r>
      <w:r w:rsidR="0065550A">
        <w:rPr>
          <w:rFonts w:ascii="Arial" w:eastAsia="Times New Roman" w:hAnsi="Arial" w:cs="Arial"/>
          <w:b/>
          <w:bCs/>
          <w:iCs/>
          <w:color w:val="000000"/>
          <w:sz w:val="24"/>
          <w:szCs w:val="24"/>
          <w:lang w:eastAsia="en-GB"/>
        </w:rPr>
        <w:t>oj:</w:t>
      </w:r>
      <w:r w:rsidRPr="000B4748">
        <w:rPr>
          <w:rFonts w:ascii="Arial" w:eastAsia="Times New Roman" w:hAnsi="Arial" w:cs="Arial"/>
          <w:b/>
          <w:bCs/>
          <w:iCs/>
          <w:color w:val="000000"/>
          <w:sz w:val="24"/>
          <w:szCs w:val="24"/>
          <w:lang w:eastAsia="en-GB"/>
        </w:rPr>
        <w:t xml:space="preserve"> 75/17)</w:t>
      </w:r>
    </w:p>
    <w:p w:rsidR="000B4748" w:rsidRDefault="000B4748" w:rsidP="000B4748">
      <w:pPr>
        <w:shd w:val="clear" w:color="auto" w:fill="FFFFFF"/>
        <w:spacing w:after="0" w:line="240" w:lineRule="auto"/>
        <w:jc w:val="both"/>
        <w:rPr>
          <w:rFonts w:ascii="Arial" w:eastAsia="Times New Roman" w:hAnsi="Arial" w:cs="Arial"/>
          <w:color w:val="000000"/>
          <w:sz w:val="24"/>
          <w:szCs w:val="24"/>
          <w:lang w:eastAsia="en-GB"/>
        </w:rPr>
      </w:pPr>
    </w:p>
    <w:p w:rsidR="000B4748" w:rsidRP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r w:rsidRPr="000B4748">
        <w:rPr>
          <w:rFonts w:ascii="Arial" w:eastAsia="Times New Roman" w:hAnsi="Arial" w:cs="Arial"/>
          <w:b/>
          <w:color w:val="000000"/>
          <w:sz w:val="24"/>
          <w:szCs w:val="24"/>
          <w:lang w:eastAsia="en-GB"/>
        </w:rPr>
        <w:t>POGLAVLJE I. OSNOVNE ODREDBE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 w:name="clan_1"/>
      <w:bookmarkStart w:id="2" w:name="_GoBack"/>
      <w:bookmarkEnd w:id="1"/>
      <w:bookmarkEnd w:id="2"/>
      <w:r w:rsidRPr="000B4748">
        <w:rPr>
          <w:rFonts w:ascii="Arial" w:eastAsia="Times New Roman" w:hAnsi="Arial" w:cs="Arial"/>
          <w:b/>
          <w:bCs/>
          <w:color w:val="000000"/>
          <w:sz w:val="24"/>
          <w:szCs w:val="24"/>
          <w:lang w:eastAsia="en-GB"/>
        </w:rPr>
        <w:t>Član 1</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(Predmet Zakona)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Ovim zakonom uređuju se: status, nadležnost, organizacija, finansiranje i rad Agencije za bankarstvo Federacije Bosne i Hercegovine (u daljnjem tekstu: Agencija).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2"/>
      <w:bookmarkEnd w:id="3"/>
      <w:r w:rsidRPr="000B4748">
        <w:rPr>
          <w:rFonts w:ascii="Arial" w:eastAsia="Times New Roman" w:hAnsi="Arial" w:cs="Arial"/>
          <w:b/>
          <w:bCs/>
          <w:color w:val="000000"/>
          <w:sz w:val="24"/>
          <w:szCs w:val="24"/>
          <w:lang w:eastAsia="en-GB"/>
        </w:rPr>
        <w:t>Član 2</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(Značenje pojedinih pojmova)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Pojmovi upotrijebljeni u ovom zakonu imaju sljedeća značenja: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subjekti bankarskog sistema Federacije Bosne i Hercegovine u smislu ovog zakona su: banke, bankarske grupe, razvojne banke, mikrokreditne organizacije, lizing društva, faktoring društva, mjenjači i druge finansijske organizacije za koje je zakonom propisano da posluju pod nadzorom Agencije (u daljnjem tekstu: subjekti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banka je pravno lice čije je osnivanje, poslovanje, upravljanje, nadzor i prestanak rada uređeno zakonom o poslovanju banaka,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bankarska grupa su subjekti uređeni zakonom o poslovanju banaka,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 razvojna banka je pravno lice čije je osnivanje, poslovanje, upravljanje, nadzor i prestanak rada uređen zakonom o poslovanju razvojne banke i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e) mikrokreditna organizacija je pravno lice čije je osnivanje, poslovanje, upravljanje, nadzor i prestanak rada uređeno zakonom o poslovanju mikrokreditnih organizacija,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f) lizing društvo je pravno lice čije je osnivanje, poslovanje, upravljanje, nadzor i prestanak rada uređeno zakonom o poslovanju lizing društava,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g) faktoring društvo je pravno lice čije je osnivanje, poslovanje, upravljanje, nadzor i prestanak rada uređeno zakonom o poslovanju faktoring društava,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h) mjenjači su banke i rezidenti - druga pravna lica i poduzetnici koji imaju zaključen ugovor sa bankom, ovlaštenje Federalnog ministarstva finansija i registrirani su za obavljanje mjenjačkih poslova,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i) finansijska organizacija je subjekt za koji je posebnim zakonima propisano da Agencija izdaje i oduzima dozvole ili odobrenja za rad, odnosno nadzire poslovanje i vrši druge nadležnosti u vezi sa njima, uključujući banku za posebne namjene i društvo za upravljanje imovinom u skladu sa zakonom koji uređuje poslovanje banaka,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j) restrukturiranje je proces kojim se ostvaruje jedan ili više ciljeva restrukturiranja i oporavka banaka primjenom instrumenata restrukturiranja u skladu sa zakonom koji uređuje poslovanje banaka.</w:t>
      </w:r>
    </w:p>
    <w:p w:rsid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bookmarkStart w:id="4" w:name="str_2"/>
      <w:bookmarkEnd w:id="4"/>
    </w:p>
    <w:p w:rsidR="000B4748" w:rsidRP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r w:rsidRPr="000B4748">
        <w:rPr>
          <w:rFonts w:ascii="Arial" w:eastAsia="Times New Roman" w:hAnsi="Arial" w:cs="Arial"/>
          <w:b/>
          <w:color w:val="000000"/>
          <w:sz w:val="24"/>
          <w:szCs w:val="24"/>
          <w:lang w:eastAsia="en-GB"/>
        </w:rPr>
        <w:t>POGLAVLJE II. CILJEVI, NADLEŽNOSTI, NEZAVISNOST I POSTUPANJE AGENCIJE</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 w:name="str_3"/>
      <w:bookmarkEnd w:id="5"/>
      <w:r w:rsidRPr="000B4748">
        <w:rPr>
          <w:rFonts w:ascii="Arial" w:eastAsia="Times New Roman" w:hAnsi="Arial" w:cs="Arial"/>
          <w:b/>
          <w:bCs/>
          <w:color w:val="000000"/>
          <w:sz w:val="24"/>
          <w:szCs w:val="24"/>
          <w:lang w:eastAsia="en-GB"/>
        </w:rPr>
        <w:t>Odjeljak A. Cilj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3"/>
      <w:bookmarkEnd w:id="6"/>
      <w:r w:rsidRPr="000B4748">
        <w:rPr>
          <w:rFonts w:ascii="Arial" w:eastAsia="Times New Roman" w:hAnsi="Arial" w:cs="Arial"/>
          <w:b/>
          <w:bCs/>
          <w:color w:val="000000"/>
          <w:sz w:val="24"/>
          <w:szCs w:val="24"/>
          <w:lang w:eastAsia="en-GB"/>
        </w:rPr>
        <w:lastRenderedPageBreak/>
        <w:t>Član 3</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(Cilj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Osnovni cilj Agencije jeste očuvanje i jačanje stabilnosti bankarskog sistema i zaštita deponenata, te unapređivanje njegovog sigurnog, kvalitetnog i zakonitog poslovanja.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Agencija je osnovana radi uređenja, kontrole i nadzora (u daljnjem tekstu: supervizija)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Agencija je organ za restrukturiranje banaka.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4"/>
      <w:bookmarkEnd w:id="7"/>
      <w:r w:rsidRPr="000B4748">
        <w:rPr>
          <w:rFonts w:ascii="Arial" w:eastAsia="Times New Roman" w:hAnsi="Arial" w:cs="Arial"/>
          <w:b/>
          <w:bCs/>
          <w:color w:val="000000"/>
          <w:sz w:val="24"/>
          <w:szCs w:val="24"/>
          <w:lang w:eastAsia="en-GB"/>
        </w:rPr>
        <w:t>Član 4</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(Sjedište i naziv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ima svojstvo pravnog lica.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Sjedište Agencije je u Sarajevu.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Naziv Agencije je: Agencija za bankarstvo Federacije Bosne i Hercegovine.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Skraćeni naziv Agencije je FBA.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(5) Agencija ima pečat i štembilj.</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8" w:name="str_4"/>
      <w:bookmarkEnd w:id="8"/>
      <w:r w:rsidRPr="000B4748">
        <w:rPr>
          <w:rFonts w:ascii="Arial" w:eastAsia="Times New Roman" w:hAnsi="Arial" w:cs="Arial"/>
          <w:b/>
          <w:bCs/>
          <w:color w:val="000000"/>
          <w:sz w:val="24"/>
          <w:szCs w:val="24"/>
          <w:lang w:eastAsia="en-GB"/>
        </w:rPr>
        <w:t>Odjeljak B. Nadležnosti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 w:name="clan_5"/>
      <w:bookmarkEnd w:id="9"/>
      <w:r w:rsidRPr="000B4748">
        <w:rPr>
          <w:rFonts w:ascii="Arial" w:eastAsia="Times New Roman" w:hAnsi="Arial" w:cs="Arial"/>
          <w:b/>
          <w:bCs/>
          <w:color w:val="000000"/>
          <w:sz w:val="24"/>
          <w:szCs w:val="24"/>
          <w:lang w:eastAsia="en-GB"/>
        </w:rPr>
        <w:t>Član 5</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(Nadležnosti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Nadležnosti Agencije su: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utvrđivanje i provođenje aktivnosti i mjera radi očuvanja i jačanja stabilnosti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utvrđivanje, provođenje i nadzor sistema pravila sigurnog i opreznog poslovanja kojima se uređuje rad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izdavanje i oduzimanje dozvola za rad i drugih odgovarajućih akata subjektima bankarskog sistema kada je za to ovlaštena posebnim propisima,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 supervizija poslovanja subjekata bankarskog sistema kada je za to ovlaštena posebnim propisima,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e) supervizija poslovanja razvojne banke, nalaganje supervizijskih mjera i druge nadležnosti u skladu sa propisom kojim se uređuje poslovanje razvojne banke i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f) nalaganje mjera nadzora i druge nadležnosti kada je za to ovlaštena posebnim propisima,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g) donošenje akata kojima se uređuje rad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h) donošenje akata kojim se uređuje rad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i) donošenje akata, supervizija i poduzimanje potrebnih mjera u vezi sa sprečavanjem pranja novca i finansiranja terorističkih aktivnosti koje se odnose na subjekte bankarskog sistema u saradnji sa nadležnim organima i institucijama u oblasti sprečavanja pranja novca i finansiranja terorističkih aktivnosti, a u skladu sa propisima kojima se uređuje sprečavanje pranja novca i finansiranja terorističkih aktivnosti,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j) donošenje akata i obavljanje poslova zaštite prava i interesa korisnika finansijskih usluga u bankarskom sistemu, vršenje nadzora nad primjenom propisa iz ove oblasti i poduzimanje drugih aktivnosti i odgovarajućih mjera u okviru svojih ovlaštenja,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k) donošenje i ažuriranje plana restrukturiranja, utvrđivanje ispunjenosti uvjeta za pokretanje postupka restrukturiranja banaka, provođenje postupka restrukturiranja, odlučivanje o instrumentima i mjerama koje će se poduzeti u restrukturiranju i obavljanje drugih poslova u vezi sa restrukturiranjem, u skladu sa zakonom kojim se uređuju banke 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l) druge nadležnosti u skladu sa ovim zakonom i drugim propisima.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 w:name="clan_6"/>
      <w:bookmarkEnd w:id="10"/>
      <w:r w:rsidRPr="000B4748">
        <w:rPr>
          <w:rFonts w:ascii="Arial" w:eastAsia="Times New Roman" w:hAnsi="Arial" w:cs="Arial"/>
          <w:b/>
          <w:bCs/>
          <w:color w:val="000000"/>
          <w:sz w:val="24"/>
          <w:szCs w:val="24"/>
          <w:lang w:eastAsia="en-GB"/>
        </w:rPr>
        <w:t>Član 6</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(Vršenje supervizije i restrukturiranja)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vrši superviziju rada i zakonitosti poslovanja subjekata bankarskog sistema iz ovog zakona, nalaže i poduzima mjere za otklanjanje utvrđenih nezakonitosti i nepravilnosti u skladu sa propisima kojima se uređuju banke, razvojne banke, mikrokreditne organizacije, lizing društva, faktoring društva, mjenjači i druge finansijske organizacije za koje je zakonom propisano da posluju pod nadzorom Agencije, kao i u skladu sa ovim zakonom. Agencija je ovlaštena vršiti restrukturiranje banaka u skladu sa propisima kojima se uređuju banke i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 obavljanju poslova iz stava (1) ovog člana Agencija ima pravo uvida u poslovne knjige i drugu dokumentaciju subjekata bankarskog sistema, kao i pravnih lica koja su sa subjektom bankarskog sistema koji je predmet supervizije povezana imovinskim ili upravljačkim odnosima, kada je primjenjivo.</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7"/>
      <w:bookmarkEnd w:id="11"/>
      <w:r w:rsidRPr="000B4748">
        <w:rPr>
          <w:rFonts w:ascii="Arial" w:eastAsia="Times New Roman" w:hAnsi="Arial" w:cs="Arial"/>
          <w:b/>
          <w:bCs/>
          <w:color w:val="000000"/>
          <w:sz w:val="24"/>
          <w:szCs w:val="24"/>
          <w:lang w:eastAsia="en-GB"/>
        </w:rPr>
        <w:t>Član 7</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(Ovlaštena lica za obavljanje poslova iz nadležnosti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Poslove supervizije obavljaju ovlaštena lica Agencije koja imaju položen odgovarajući stručni ispit.</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Upravni odbor Agencije (u daljnjem tekstu: Upravni odbor) donosi akt kojim propisuje uvjete i način polaganja stručnog ispita iz stava (1) ovog člana.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Poslove iz stava (1) ovog člana i druge poslove iz nadležnosti Agencije mogu obavljati i druga lica po ovlaštenju direktora Agencije.</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 w:name="str_5"/>
      <w:bookmarkEnd w:id="12"/>
      <w:r w:rsidRPr="000B4748">
        <w:rPr>
          <w:rFonts w:ascii="Arial" w:eastAsia="Times New Roman" w:hAnsi="Arial" w:cs="Arial"/>
          <w:b/>
          <w:bCs/>
          <w:color w:val="000000"/>
          <w:sz w:val="24"/>
          <w:szCs w:val="24"/>
          <w:lang w:eastAsia="en-GB"/>
        </w:rPr>
        <w:t>Odjeljak C. Nezavisnost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8"/>
      <w:bookmarkEnd w:id="13"/>
      <w:r w:rsidRPr="000B4748">
        <w:rPr>
          <w:rFonts w:ascii="Arial" w:eastAsia="Times New Roman" w:hAnsi="Arial" w:cs="Arial"/>
          <w:b/>
          <w:bCs/>
          <w:color w:val="000000"/>
          <w:sz w:val="24"/>
          <w:szCs w:val="24"/>
          <w:lang w:eastAsia="en-GB"/>
        </w:rPr>
        <w:t>Član 8</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(Samostalnost i nezavisnost u obavljanju nadležnosti)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 obavljanju poslova u skladu sa odredbama ovog zakona, pravilima supervizije i struke Agencija je samostalna i nezavisna, a nadzor nad njenim radom vrši Parlament Federacije Bosne i Hercegovine (u daljnjem tekstu: Parlament), kojem je odgovorna za svoj rad.</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Agencija, direktor, zamjenik direktora i ovlaštena lica u Agenciji, lica koja je Agencija imenovala za savjetnike, privremene/eksterne upravnike, posebne upravnike ili likvidatore, kao i druga lica koja po rješenju Agencije ili na osnovu zakona u postupku supervizije finansijskih organizacija ili restrukturiranja banke obavljaju dužnosti utvrđene zakonom, ne odgovaraju za štetu koja nastane prilikom obavljanja dužnosti u primjeni propisa kojima se uređuju banke, mikrokreditne organizacije, davaoci lizinga, društva za faktoring i druge finansijske organizacije, osim ako se u odgovarajućem postupku pred nadležnim organom pravomoćnom odlukom dokaže da su određenu radnju iz koje je nastupila štetna posljedica učinili ili propustili učiniti namjerno ili grubom nepažnjom.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(3) Lica iz stava (2) ovog člana ne mogu odgovarati za štetu nastalu prilikom obavljanja dužnosti ni nakon prestanka radnog odnosa u Agenciji, odnosno prestanka obavljanja dužnosti.</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 w:name="clan_9"/>
      <w:bookmarkEnd w:id="14"/>
      <w:r w:rsidRPr="000B4748">
        <w:rPr>
          <w:rFonts w:ascii="Arial" w:eastAsia="Times New Roman" w:hAnsi="Arial" w:cs="Arial"/>
          <w:b/>
          <w:bCs/>
          <w:color w:val="000000"/>
          <w:sz w:val="24"/>
          <w:szCs w:val="24"/>
          <w:lang w:eastAsia="en-GB"/>
        </w:rPr>
        <w:t>Član 9</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(Legitimacija i značka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Pri obavljanju poslova iz nadležnosti Agencije ovlašteni predstavnik Agencije prilikom predstavljanja koristi legitimaciju i značku Agencije čiji oblik, sadržaj i način upotrebe propisuje direktor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0"/>
      <w:bookmarkEnd w:id="15"/>
      <w:r w:rsidRPr="000B4748">
        <w:rPr>
          <w:rFonts w:ascii="Arial" w:eastAsia="Times New Roman" w:hAnsi="Arial" w:cs="Arial"/>
          <w:b/>
          <w:bCs/>
          <w:color w:val="000000"/>
          <w:sz w:val="24"/>
          <w:szCs w:val="24"/>
          <w:lang w:eastAsia="en-GB"/>
        </w:rPr>
        <w:t>Član 10</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(Saradnja)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razmjenjuje podatke i ostvaruje međunarodnu saradnju samostalno ili u saradnji sa Centralnom bankom Bosne i Hercegovine (u daljnjem tekstu: Centralna banka) u skladu sa propisom o Centralnoj banci i u skladu sa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Radi obavljanja i unapređivanja poslova iz svoje nadležnosti Agencija sarađuje sa Centralnom bankom, Agencijom za osiguranje depozita Bosne i Hercegovine (u daljnjem tekstu: Agencija za osiguranje depozita), nadzornim organima finansijskog sektora Federacije Bosne i Hercegovine (u daljnjem tekstu: Federacija), Republike Srpske (u daljnjem tekstu: RS), Brčko Distrikta Bosne i Hercegovine (u daljnjem tekstu: Brčko Distrikt), drugim kontrolnim organima i ostalim institucijama i organima.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Agencija sarađuje sa međunarodnim organima, tijelima i institucijama koje vrše superviziju, restrukturiranje i ostale nadležnosti prema bankama i drugim finansijskim organizacijama.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Ovlaštenje Agencije za saradnju odnosi se na bilateralnu i multilateralnu saradnju sa međunarodnim tijelima nadležnim za poslove supervizije i za poslove restrukturiranja.</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6" w:name="str_6"/>
      <w:bookmarkEnd w:id="16"/>
      <w:r w:rsidRPr="000B4748">
        <w:rPr>
          <w:rFonts w:ascii="Arial" w:eastAsia="Times New Roman" w:hAnsi="Arial" w:cs="Arial"/>
          <w:b/>
          <w:bCs/>
          <w:color w:val="000000"/>
          <w:sz w:val="24"/>
          <w:szCs w:val="24"/>
          <w:lang w:eastAsia="en-GB"/>
        </w:rPr>
        <w:t>Odjeljak D. Postupanje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 w:name="clan_11"/>
      <w:bookmarkEnd w:id="17"/>
      <w:r w:rsidRPr="000B4748">
        <w:rPr>
          <w:rFonts w:ascii="Arial" w:eastAsia="Times New Roman" w:hAnsi="Arial" w:cs="Arial"/>
          <w:b/>
          <w:bCs/>
          <w:color w:val="000000"/>
          <w:sz w:val="24"/>
          <w:szCs w:val="24"/>
          <w:lang w:eastAsia="en-GB"/>
        </w:rPr>
        <w:t>Član 11</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(Pokretanje postupka)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pokreće postupak po službenoj dužnosti koji je u funkciji vršenja supervizije nad subjektima bankarskog sistema u skladu sa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Poslije postupka obavljanja službenih radnji vršenja supervizije ovlaštena lica Agencije sačinjavaju zapisnik, koji je dokaz o toku i sadržaju radnje postupka, ima karakter i značaj javne isprave i može se koristiti samo kao dokazno sredstvo u postupku koji se vodi protiv subjekta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Ovlaštena lica Agencije koja obavljaju superviziju mogu tokom cijelog postupka upotpunjavati činjenično stanje i izvoditi dokaze i o onim činjenicama koje ranije u postupku nisu bile iznesene ili još nisu bile utvrđene.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8" w:name="clan_12"/>
      <w:bookmarkEnd w:id="18"/>
      <w:r w:rsidRPr="000B4748">
        <w:rPr>
          <w:rFonts w:ascii="Arial" w:eastAsia="Times New Roman" w:hAnsi="Arial" w:cs="Arial"/>
          <w:b/>
          <w:bCs/>
          <w:color w:val="000000"/>
          <w:sz w:val="24"/>
          <w:szCs w:val="24"/>
          <w:lang w:eastAsia="en-GB"/>
        </w:rPr>
        <w:t>Član 12</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(Akt o predmetu postupka)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Na osnovu činjenica utvrđenih u postupku i sačinjenog zapisnika Agencija donosi akt o stvari koja je predmet postupka.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(2) Protiv akata iz stava (1) ovog člana može se izjaviti žalba u roku 15 dana od dana dostavljanja akta stranci.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Izuzetno, protiv akta Agencije o oduzimanju dozvole, imenovanju savjetnika, privremenog/eksternog upravnika, posebnog upravnika i likvidatora i razrješenja članova uprave i nadzornog odbora, te primjene instrumenta restrukturiranja može se izjaviti žalba u roku osam dana od dana dostavljanja akta stranci.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Žalba na akt Agencije ima odloženo dejstvo, osim u slučajevima iz stava (3) ovog člana kao i u svim drugim slučajevima gdje bi odlaganje izvršenja rješenja moglo imati posljedice na finansijsku stabilnost u kojim žalba ne odlaže izvršenje rješenja.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(5) Slučajevi u kojima žalba ne odlaže izvršenje rješenja odnose se na poduzimanje hitnih mjera i sprečavanje štetnih posljedica koje se ne mogu otkloniti na drugi način.</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13"/>
      <w:bookmarkEnd w:id="19"/>
      <w:r w:rsidRPr="000B4748">
        <w:rPr>
          <w:rFonts w:ascii="Arial" w:eastAsia="Times New Roman" w:hAnsi="Arial" w:cs="Arial"/>
          <w:b/>
          <w:bCs/>
          <w:color w:val="000000"/>
          <w:sz w:val="24"/>
          <w:szCs w:val="24"/>
          <w:lang w:eastAsia="en-GB"/>
        </w:rPr>
        <w:t>Član 13</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(Drugostepena komisija)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Po žalbi protiv prvostepenih akata Agencije odlučuje drugostepena komisija, koju imenuje Upravni odbor.</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Članovi komisije iz stava (1) ovog člana imenuju se na period četiri godine i mogu se ponovo imenovati po istom postupku.</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4"/>
      <w:bookmarkEnd w:id="20"/>
      <w:r w:rsidRPr="000B4748">
        <w:rPr>
          <w:rFonts w:ascii="Arial" w:eastAsia="Times New Roman" w:hAnsi="Arial" w:cs="Arial"/>
          <w:b/>
          <w:bCs/>
          <w:color w:val="000000"/>
          <w:sz w:val="24"/>
          <w:szCs w:val="24"/>
          <w:lang w:eastAsia="en-GB"/>
        </w:rPr>
        <w:t>Član 14</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(Sastav drugostepene komisije)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Drugostepena komisija ima pet članova, a čine je istaknuti stručnjaci pravne i ekonomske struke visokih moralnih kvaliteta i sa dugogodišnjim radnim iskustvom iz oblasti upravnog postupka, upravnog nadzora, te uskim specijalnostima, znanjima i vještinama u oblasti bankarstva, računovodstva i finansija.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Članovi drugostepene komisije ne mogu biti lica zaposlena u Agenciji ni subjektima bankarskog sistema.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5"/>
      <w:bookmarkEnd w:id="21"/>
      <w:r w:rsidRPr="000B4748">
        <w:rPr>
          <w:rFonts w:ascii="Arial" w:eastAsia="Times New Roman" w:hAnsi="Arial" w:cs="Arial"/>
          <w:b/>
          <w:bCs/>
          <w:color w:val="000000"/>
          <w:sz w:val="24"/>
          <w:szCs w:val="24"/>
          <w:lang w:eastAsia="en-GB"/>
        </w:rPr>
        <w:t>Član 15</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(Rok za odlučivanje)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Drugostepena komisija dužna je odlučiti po žalbi u roku 15 dana od dana uredno izjavljene žalbe.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 postupku odlučivanja po žalbi drugostepena komisija ima ovlaštenja i odgovornosti drugostepenog organa u skladu sa odredbama propisa o upravnom postupku.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Odluke drugostepene komisije su konačne, protiv njih se ne može voditi upravni spor, a nezadovoljna strana može podnijeti tužbu u posebnom postupku kod Općinskog suda u Sarajevu.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Postupak i način rada drugostepene komisije uređuje se Pravilnikom o radu koji donosi Upravni odbor.</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2" w:name="clan_16"/>
      <w:bookmarkEnd w:id="22"/>
      <w:r w:rsidRPr="000B4748">
        <w:rPr>
          <w:rFonts w:ascii="Arial" w:eastAsia="Times New Roman" w:hAnsi="Arial" w:cs="Arial"/>
          <w:b/>
          <w:bCs/>
          <w:color w:val="000000"/>
          <w:sz w:val="24"/>
          <w:szCs w:val="24"/>
          <w:lang w:eastAsia="en-GB"/>
        </w:rPr>
        <w:t>Član 16</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(Primjena odredbi zakona kojim se uređuje upravni postupak)</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Na postupanje Agencije primjenjuju se odgovarajuće odredbe propisa kojim se uređuje upravni postupak, ako ovim zakonom i drugim propisima nije drugačije određeno.</w:t>
      </w:r>
    </w:p>
    <w:p w:rsidR="000B4748" w:rsidRPr="000B4748" w:rsidRDefault="000B4748" w:rsidP="000B4748">
      <w:pPr>
        <w:shd w:val="clear" w:color="auto" w:fill="FFFFFF"/>
        <w:spacing w:after="0" w:line="240" w:lineRule="auto"/>
        <w:jc w:val="both"/>
        <w:rPr>
          <w:rFonts w:ascii="Arial" w:eastAsia="Times New Roman" w:hAnsi="Arial" w:cs="Arial"/>
          <w:color w:val="000000"/>
          <w:sz w:val="24"/>
          <w:szCs w:val="24"/>
          <w:lang w:eastAsia="en-GB"/>
        </w:rPr>
      </w:pPr>
      <w:bookmarkStart w:id="23" w:name="str_7"/>
      <w:bookmarkEnd w:id="23"/>
      <w:r w:rsidRPr="000B4748">
        <w:rPr>
          <w:rFonts w:ascii="Arial" w:eastAsia="Times New Roman" w:hAnsi="Arial" w:cs="Arial"/>
          <w:color w:val="000000"/>
          <w:sz w:val="24"/>
          <w:szCs w:val="24"/>
          <w:lang w:eastAsia="en-GB"/>
        </w:rPr>
        <w:t>POGLAVLJE III. ORGANIZACIJA, UPRAVLJANJE I RUKOVOĐENJE AGENCIJOM</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4" w:name="str_8"/>
      <w:bookmarkEnd w:id="24"/>
      <w:r w:rsidRPr="000B4748">
        <w:rPr>
          <w:rFonts w:ascii="Arial" w:eastAsia="Times New Roman" w:hAnsi="Arial" w:cs="Arial"/>
          <w:b/>
          <w:bCs/>
          <w:color w:val="000000"/>
          <w:sz w:val="24"/>
          <w:szCs w:val="24"/>
          <w:lang w:eastAsia="en-GB"/>
        </w:rPr>
        <w:lastRenderedPageBreak/>
        <w:t>Odjeljak A. Organizacija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17"/>
      <w:bookmarkEnd w:id="25"/>
      <w:r w:rsidRPr="000B4748">
        <w:rPr>
          <w:rFonts w:ascii="Arial" w:eastAsia="Times New Roman" w:hAnsi="Arial" w:cs="Arial"/>
          <w:b/>
          <w:bCs/>
          <w:color w:val="000000"/>
          <w:sz w:val="24"/>
          <w:szCs w:val="24"/>
          <w:lang w:eastAsia="en-GB"/>
        </w:rPr>
        <w:t>Član 17</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(Unutrašnje organizacione jedinice)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 okviru Agencije uspostavljaju se unutrašnje organizacione jedinice za obavljanje poslova supervizije banaka i razvojne banke, unutrašnja organizaciona jedinica za obavljanje poslova restrukturiranja banaka i ostale unutrašnje organizacione jedinice u skladu sa ovim zakonom i unutrašnjim aktima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Poslovi supervizije banaka i razvojne banke i poslovi koji se odnose na restrukturiranje banaka obavljaju se u Agenciji na način da se osigura samostalnost, njihova organizaciona razdvojenost, odvojeno rukovođenje svakim od tih poslova i sprečavanje sukoba interesa.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Položaj, organizacija i način rada organizacionih jedinica u čijem su djelokrugu poslovi iz stava (1) ovog člana, kao i saradnja i razmjena podataka između njih, bliže se uređuju Pravilnikom o unutrašnjoj organizaciji Agencije i drugim unutrašnjim aktima Agencije.</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6" w:name="str_9"/>
      <w:bookmarkEnd w:id="26"/>
      <w:r w:rsidRPr="000B4748">
        <w:rPr>
          <w:rFonts w:ascii="Arial" w:eastAsia="Times New Roman" w:hAnsi="Arial" w:cs="Arial"/>
          <w:b/>
          <w:bCs/>
          <w:color w:val="000000"/>
          <w:sz w:val="24"/>
          <w:szCs w:val="24"/>
          <w:lang w:eastAsia="en-GB"/>
        </w:rPr>
        <w:t>Odjeljak B. Upravljanje i rukovođenje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18"/>
      <w:bookmarkEnd w:id="27"/>
      <w:r w:rsidRPr="000B4748">
        <w:rPr>
          <w:rFonts w:ascii="Arial" w:eastAsia="Times New Roman" w:hAnsi="Arial" w:cs="Arial"/>
          <w:b/>
          <w:bCs/>
          <w:color w:val="000000"/>
          <w:sz w:val="24"/>
          <w:szCs w:val="24"/>
          <w:lang w:eastAsia="en-GB"/>
        </w:rPr>
        <w:t>Član 18</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(Upravni odbor)</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Organ upravljanja Agencijom je Upravni odbor.</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Upravni odbor vrši opći nadzor poslovanja Agencije i poduzima mjere za učinkovito i racionalno obavljanje poslova iz djelokruga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Upravni odbor se sastoji od pet članova koje, na prijedlog Vlade Federacije Bosne i Hercegovine (u daljnjem tekstu: Vlada), imenuje Parlament.</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Članovi Upravnog odbora imenuju se na period pet godina, a na osnovu prethodno provedenog postupka javnog konkursa u skladu sa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(5) Za člana Upravnog odbora može biti imenovano lice koje je državljanin Bosne i Hercegovine i koje posjeduje VSS - VII stepen stručne spreme, odnosno visoko obrazovanje prvog ciklusa (koji se vrednuje sa 240 ECTS bodova) ili drugog ili trećeg ciklusa bolonjskog sistema studiranja ekonomske ili pravne struke, koji ima najmanje pet godina iskustva na rukovodećem položaju u finansijskom sektoru, koji je stekao ugled stručnjaka u oblasti finansija i koji posjeduje visoke moralne osobine za obavljanje povjerenih funkcija.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(6) Član Upravnog odbora ne može biti zaposlenik Agencije, član organa ili zaposlenik u banci ili drugoj finansijskoj organizaciji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(7) Član Upravnog odbora ne može posjedovati, direktno ili indirektno, udjele, dionice ili dužničke vrijednosne papire u banci ili drugom subjektu bankarskog sistema nad čijim radom Agencija vrši superviziju.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(8) Za člana Upravnog odbora ne mogu biti imenovana lica protiv kojih je pokrenut krivični postupak ili su pravomoćno osuđivana za krivično djelo protiv privrede i platnog prometa ili kršenje javnih ili profesionalnih dužnosti ili su prekršajno kažnjavana iz oblasti poreza, carina i finansija.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(9) Za svoj rad Upravni odbor odgovara Parlamentu.</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19"/>
      <w:bookmarkEnd w:id="28"/>
      <w:r w:rsidRPr="000B4748">
        <w:rPr>
          <w:rFonts w:ascii="Arial" w:eastAsia="Times New Roman" w:hAnsi="Arial" w:cs="Arial"/>
          <w:b/>
          <w:bCs/>
          <w:color w:val="000000"/>
          <w:sz w:val="24"/>
          <w:szCs w:val="24"/>
          <w:lang w:eastAsia="en-GB"/>
        </w:rPr>
        <w:t>Član 19</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lastRenderedPageBreak/>
        <w:t>(Nadležnosti Upravnog odbora)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 obavljanju poslova iz svoje nadležnosti Upravni odbor:</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donosi Statut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donosi Pravilnik o unutrašnjoj organizaciji Agencije, Pravilnik o plaćama i druge unutrašnje akte Agencije u skladu sa ovim zakonom i Statutom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donosi opće akte kojima se regulira poslovanje subjekata bankarskog sektora u skladu sa posebnim propisima kojima se uređuje njihovo poslovanje i u skladu sa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 donosi provedbene akte i druge opće akte u skladu sa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e) usvaja finansijski plan i finansijski izvještaj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f) usvaja izvještaje koje Agencija dostavlja u skladu sa ovim zakonom 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g) obavlja i druge poslove propisane ovim zakonom i Statutom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Upravni odbor poduzima mjere kojima se osigurava: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organizaciona razdvojenost organizacione jedinice za superviziju banaka i razvojne banke i organizacione jedinice za restrukturiranje, odvojeno rukovođenje ovim organizacionim jedinicama i sprečavanje sukoba interesa između njih 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razmjena informacija neophodnih za izvršavanje nadležnosti u vezi sa restrukturiranjem između organizacione jedinice za superviziju banaka i razvojne banke i organizacione jedinice za restrukturiranje.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9" w:name="clan_20"/>
      <w:bookmarkEnd w:id="29"/>
      <w:r w:rsidRPr="000B4748">
        <w:rPr>
          <w:rFonts w:ascii="Arial" w:eastAsia="Times New Roman" w:hAnsi="Arial" w:cs="Arial"/>
          <w:b/>
          <w:bCs/>
          <w:color w:val="000000"/>
          <w:sz w:val="24"/>
          <w:szCs w:val="24"/>
          <w:lang w:eastAsia="en-GB"/>
        </w:rPr>
        <w:t>Član 20</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(Statut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Statutom Agencije uređuje se: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organizacija i način poslovanja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ovlaštenja i odgovornosti Upravnog odbora, direktora, zamjenika direktora, odbora za superviziju, odbora za restrukturiranje i lica koja rukovode unutrašnjim organizacionim jedinicama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ovlaštenje za zastupanje Agencije i potpisivanje dokumentacije,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 postupak i način objavljivanja općih akata koje donosi Agencija 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e) druga pitanja u vezi sa poslovanjem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Statut Agencije objavljuje se u "Službenim novinama Federacije BiH".</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Statut Agencije donosi Upravni odbor, uz saglasnost Vlade.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 w:name="clan_21"/>
      <w:bookmarkEnd w:id="30"/>
      <w:r w:rsidRPr="000B4748">
        <w:rPr>
          <w:rFonts w:ascii="Arial" w:eastAsia="Times New Roman" w:hAnsi="Arial" w:cs="Arial"/>
          <w:b/>
          <w:bCs/>
          <w:color w:val="000000"/>
          <w:sz w:val="24"/>
          <w:szCs w:val="24"/>
          <w:lang w:eastAsia="en-GB"/>
        </w:rPr>
        <w:t>Član 21</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(Sjednice Upravnog odbora)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Sjednice Upravnog odbora održavaju se po potrebi a najmanje kvartalno.</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Sjednicama Upravnog odbora predsjedava predsjednik Upravnog odbora kojeg članovi Upravnog odbora biraju između sebe ili zamjenik predsjednika Upravnog odbora u slučaju spriječenosti predsjednika Upravnog odbora.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Na sjednice Upravnog odbora pozivaju se direktor Agencije za osiguranje depozita i direktor Agencije za bankarstvo Republike Srpske, koji na njima prisustvuju bez prava glasa.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Direktor i zamjenik direktora učestvuju u radu Upravnog odbora bez prava glasa.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(5) Sjednici Upravnog odbora mogu prisustvovati i druga stručna lica, po pozivu, u zavisnosti od pitanja koja se razmatraju na sjednici.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(6) Upravni odbor odlučuje većinom glasova ukupnog broja članova.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(7) Upravni odbor donosi Poslovnik o svom radu, kojim se uređuje način sazivanja i održavanja sjednica i druga pitanja u vezi sa njegovim radom.</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 w:name="clan_22"/>
      <w:bookmarkEnd w:id="31"/>
      <w:r w:rsidRPr="000B4748">
        <w:rPr>
          <w:rFonts w:ascii="Arial" w:eastAsia="Times New Roman" w:hAnsi="Arial" w:cs="Arial"/>
          <w:b/>
          <w:bCs/>
          <w:color w:val="000000"/>
          <w:sz w:val="24"/>
          <w:szCs w:val="24"/>
          <w:lang w:eastAsia="en-GB"/>
        </w:rPr>
        <w:t>Član 22</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(Direktor Agencije i zamjenik direktora)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Direktor Agencije predstavlja Agenciju, rukovodi radom i odgovoran je za rad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Direktora i zamjenika direktora Agencije, po prethodno provedenom postupku javnog konkursa u skladu sa zakonom, na prijedlog Vlade imenuje Parlament na period četiri godine, uz mogućnost imenovanja na dva uzastopna mandata.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Za direktora i zamjenika direktora Agencije može biti imenovano lice koje je državljanin Bosne i Hercegovine i koje posjeduje VSS - VII stepen stručne spreme, odnosno visoko obrazovanje prvog ciklusa (koji se vrednuje sa 240 ECTS bodova) ili drugog ili trećeg ciklusa bolonjskog sistema studiranja ekonomske struke, koje ima najmanje pet godina iskustva na rukovodećem položaju u finansijskom sektoru, koje je steklo ugled stručnjaka u oblasti finansija i koje posjeduje visoke moralne osobine za obavljanje povjerenih funkcija, koje nije član neke političke stranke i koje ispunjava druge uvjete u skladu sa unutrašnjim općim aktima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Direktor, zamjenik direktora i zaposleni u Agenciji ne mogu biti zaposleni u nekom drugom privrednom društvu ili pravnom licu i ne mogu biti članovi organa u banci ili drugom subjektu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(5) Odredbe iz člana 18. st. (7) i (8) ovog zakona shodno se primjenjuju i na direktora i zamjenika direktora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(6) Za svoj rad direktor i zamjenik direktora odgovaraju Upravnom odboru i Parlamentu.</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3"/>
      <w:bookmarkEnd w:id="32"/>
      <w:r w:rsidRPr="000B4748">
        <w:rPr>
          <w:rFonts w:ascii="Arial" w:eastAsia="Times New Roman" w:hAnsi="Arial" w:cs="Arial"/>
          <w:b/>
          <w:bCs/>
          <w:color w:val="000000"/>
          <w:sz w:val="24"/>
          <w:szCs w:val="24"/>
          <w:lang w:eastAsia="en-GB"/>
        </w:rPr>
        <w:t>Član 23</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(Nadležnosti direktora i zamjenika direktora)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Direktor u okviru svojih prava i obaveza obavlja sljedeće poslove: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izdaje ili oduzima dozvole za rad bankama i drugim subjektima bankarskog sistema u skladu sa posebnim propisom kojim se uređuje njihovo poslovanje,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izdaje ili oduzima ostale saglasnosti bankama i drugim subjektima bankarskog sistema u skladu sa posebnim propisom kojim se uređuje njihovo poslovanje,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poduzima propisane mjere prema bankama, razvojnoj banci i drugim subjektima bankarskog sistema u skladu sa posebnim propisom kojim se uređuje njihovo poslovanje,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 donosi unutrašnje akte Agencije koji nisu u nadležnosti Upravnog odbora i pojedinačne akte kojima se uređuje rad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e) donosi rješenja o pokretanju postupka prinudne likvidacije, odnosno podnošenju zahtjeva za pokretanje stečajnog postupka nad bankom,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f) usvaja plan restrukturiranja,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g) otklanja prepreke za restrukturiranje,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h) otpis i konverziju kapitala,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i) bira lice koje vrši nezavisnu procjenu vrijednosti imovine i obaveza,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j) pokreće postupak restrukturiranja,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k) primjenjuje instrumente i mjere koje se poduzimaju u restrukturiranju,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l) donosi druge pojedinačne akte u postupku restrukturiranja, u skladu sa posebnim propisom kojim se uređuje poslovanje banaka,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m) sklapa ugovore za Agenciju,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n) zastupa Agenciju u sudskim postupcima,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o) predstavlja Agenciju na sastancima sa predstavnicima Centralne banke radi koordinacije u obavljanju djelatnosti Agencije u skladu sa zakonom i Statutom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p) odlučuje o zapošljavanju i angažiranju lica u Agenciji u skladu sa Statutom i aktom o unutrašnjoj organizaciji i sistematizaciji radnih mjesta u Agenciji,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r) obavlja i druge poslove propisane ovim zakonom, drugim zakonima i Statutom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Zamjenik direktora zamjenjuje direktora u slučaju njegovog odsustva i spriječenosti da obavlja svoju funkciju direktora sa istim pravima i dužnostima, te obavlja poslove koje mu je naložio direktor i poslove u skladu sa aktom o unutrašnjoj organizaciji i sistematizaciji radnih mjesta u Agenciji.</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3" w:name="clan_24"/>
      <w:bookmarkEnd w:id="33"/>
      <w:r w:rsidRPr="000B4748">
        <w:rPr>
          <w:rFonts w:ascii="Arial" w:eastAsia="Times New Roman" w:hAnsi="Arial" w:cs="Arial"/>
          <w:b/>
          <w:bCs/>
          <w:color w:val="000000"/>
          <w:sz w:val="24"/>
          <w:szCs w:val="24"/>
          <w:lang w:eastAsia="en-GB"/>
        </w:rPr>
        <w:t>Član 24</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(Odbor za superviziju)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 Agenciji se formira Odbor za superviziju kao savjetodavno tijelo direktora u oblasti supervizije.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Odbor za superviziju sastoji se od stalnih i povremenih članova.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Stalni članovi Odbora za superviziju su pomoćnik direktora za superviziju banaka i razvojne banke, pomoćnik direktora za pravnu podršku i licenciranje i savjetnik kojeg imenuje Upravni odbor na prijedlog direktora.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Povremeni članovi Odbora za superviziju su rukovodioci unutrašnjih organizacionih jedinica Agencije koji prisustvuju sjednicama Odbora za superviziju kada se raspravlja o predmetima iz njihove nadležnosti, ali nemaju pravo glasa.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(5) Sjednice Odbora za superviziju održavaju se po potrebi a najmanje jednom mjesečno.</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(6) Sjednici Odbora za superviziju obavezno prisustvuju direktor i zamjenik direktora, kao i druga stručna lica po pozivu u zavisnosti od pitanja koja se razmatraju na sjednici.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(7) Odbor za superviziju odlučuje većinom od ukupnog broja članova.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(8) Član Odbora za superviziju ne može se uzdržati od glasanja.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(9) Lica iz stava (6) ovog člana ne učestvuju u utvrđivanju prijedloga Odbora za superviziju i nemaju pravo glasa.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(10) Odbor za superviziju razmatra pitanja iz člana 23. stav (1) tač. od a) do e) ovog zakona i prijedloge dostavlja direktoru.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(11) Odbor za superviziju donosi Poslovnik o svom radu, kojim se uređuju način sazivanja i održavanja sjednica i druga pitanja u vezi sa njegovim radom.</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25"/>
      <w:bookmarkEnd w:id="34"/>
      <w:r w:rsidRPr="000B4748">
        <w:rPr>
          <w:rFonts w:ascii="Arial" w:eastAsia="Times New Roman" w:hAnsi="Arial" w:cs="Arial"/>
          <w:b/>
          <w:bCs/>
          <w:color w:val="000000"/>
          <w:sz w:val="24"/>
          <w:szCs w:val="24"/>
          <w:lang w:eastAsia="en-GB"/>
        </w:rPr>
        <w:t>Član 25</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(Odbor za restrukturiranje)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 Agenciji se formira Odbor za restrukturiranje kao savjetodavno tijelo direktora u oblasti restrukturiranja.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(2) Odbor za restrukturiranje čine rukovodilac organizacione jedinice za restrukturiranje, pomoćnik direktora za pravnu podršku i licenciranje i savjetnik kojeg imenuje Upravni odbor na prijedlog direktora.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Sjednice Odbora za restrukturiranje održavaju se prema potrebi a najmanje jednom u tri mjeseca.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Sjednici Odbora za restrukturiranje obavezno prisustvuju direktor i zamjenik direktora, kao i druga stručna lica po pozivu u zavisnosti od pitanja koja se razmatraju na sjednici.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(5) Odbor za restrukturiranje odlučuje većinom od ukupnog broja članova.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(6) Član Odbora za restrukturiranje ne može se uzdržati od glasanja.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(7) Lica iz stava (4) ovog člana ne učestvuju u utvrđivanju prijedloga Odbora za restrukturiranje i nemaju pravo glasa.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(8) Odbor za restrukturiranje razmatra pitanja iz člana 23. stav (1) tač. od f) do l) ovog zakona i dostavlja prijedloge direktoru.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(9) Izuzetno od člana 23. stav (1) tačka e) ovog zakona, Odbor za restrukturiranje daje prijedlog u vezi sa oduzimanjem dozvole za rad banke, kao i u vezi sa pokretanjem postupka likvidacije, odnosno zahtjeva za pokretanje stečajnog postupka nad bankom, ako se postupak likvidacije, odnosno stečaja banke pokreće uslijed pokretanja, odnosno provođenja postupka restrukturiranja banke.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(10) Odbor za restrukturiranje donosi Poslovnik o svom radu, kojim se uređuju način sazivanja i održavanja sjednica i druga pitanja u vezi sa njegovim radom.</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26"/>
      <w:bookmarkEnd w:id="35"/>
      <w:r w:rsidRPr="000B4748">
        <w:rPr>
          <w:rFonts w:ascii="Arial" w:eastAsia="Times New Roman" w:hAnsi="Arial" w:cs="Arial"/>
          <w:b/>
          <w:bCs/>
          <w:color w:val="000000"/>
          <w:sz w:val="24"/>
          <w:szCs w:val="24"/>
          <w:lang w:eastAsia="en-GB"/>
        </w:rPr>
        <w:t>Član 26</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(Nastavak mandata)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Članovi Upravnog odbora, direktor i zamjenik direktora Agencije mogu biti ponovo imenovani, ako ispunjavaju uvjete iz člana 18. st. od (5) do (8) i člana 22. st. od (3) do (5) ovog zakona.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Ako se do isteka mandata imenovanih članova Upravnog odbora, direktora ili zamjenika direktora Agencije ne izvrše nova imenovanja, postojeći članovi Upravnog odbora, direktor ili zamjenik direktora Agencije nastavit će obavljati svoje dužnosti do momenta kada Parlament izvrši novo imenovanje ovih članova u skladu sa ovim zakonom.</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27"/>
      <w:bookmarkEnd w:id="36"/>
      <w:r w:rsidRPr="000B4748">
        <w:rPr>
          <w:rFonts w:ascii="Arial" w:eastAsia="Times New Roman" w:hAnsi="Arial" w:cs="Arial"/>
          <w:b/>
          <w:bCs/>
          <w:color w:val="000000"/>
          <w:sz w:val="24"/>
          <w:szCs w:val="24"/>
          <w:lang w:eastAsia="en-GB"/>
        </w:rPr>
        <w:t>Član 27</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(Naknade)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Naknade članovima Upravnog odbora, plaće direktoru i zamjeniku direktora Agencije određuje Upravni odbor u skladu sa unutrašnjim aktima Agencije i propisom o plaćama i drugim materijalnim pravima članova organa upravljanja institucija Federacije i javnih preduzeća u većinskom vlasništvu Federacije.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Plaće ostalih zaposlenih i angažiranih lica u Agenciji određuje direktor u skladu sa unutrašnjim aktima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28"/>
      <w:bookmarkEnd w:id="37"/>
      <w:r w:rsidRPr="000B4748">
        <w:rPr>
          <w:rFonts w:ascii="Arial" w:eastAsia="Times New Roman" w:hAnsi="Arial" w:cs="Arial"/>
          <w:b/>
          <w:bCs/>
          <w:color w:val="000000"/>
          <w:sz w:val="24"/>
          <w:szCs w:val="24"/>
          <w:lang w:eastAsia="en-GB"/>
        </w:rPr>
        <w:t>Član 28</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(Razrješenje dužnosti)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Član Upravnog odbora, direktor ili zamjenik direktora mogu biti razriješeni dužnosti i prije isteka perioda na koji su imenovani u slučaju da: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a) je protiv njih pokrenut krivični postupak ili su pravomoćno osuđivani za krivično djelo zloupotrebe položaja, kršenje propisa iz finansijskog sektora, privrede i platnog prometa ili kršenje javnih ili profesionalnih dužnosti ili su prekršajno kažnjavani iz oblasti poreza i carina,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podnesu obrazloženu ostavku u pisanoj formi,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prestanu da ispunjavaju uvjete propisane za imenovanje.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29"/>
      <w:bookmarkEnd w:id="38"/>
      <w:r w:rsidRPr="000B4748">
        <w:rPr>
          <w:rFonts w:ascii="Arial" w:eastAsia="Times New Roman" w:hAnsi="Arial" w:cs="Arial"/>
          <w:b/>
          <w:bCs/>
          <w:color w:val="000000"/>
          <w:sz w:val="24"/>
          <w:szCs w:val="24"/>
          <w:lang w:eastAsia="en-GB"/>
        </w:rPr>
        <w:t>Član 29</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(Razrješenje dužnosti prije isteka mandata)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Ako član Upravnog odbora, direktor ili zamjenik direktora bude razriješen dužnosti prije isteka mandata, novi član Upravnog odbora, direktor ili zamjenik direktora bira se, na osnovu provedenog postupka javnog konkursa, na period do isteka mandata člana Upravnog odbora, direktora ili zamjenika direktora koji je razriješen.</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 slučaju podnošenja ostavke člana Upravnog odbora, direktor i zamjenik direktora ostaje na dužnosti do razrješenja, a najduže tri mjeseca od dana podnošenja ostavke.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30"/>
      <w:bookmarkEnd w:id="39"/>
      <w:r w:rsidRPr="000B4748">
        <w:rPr>
          <w:rFonts w:ascii="Arial" w:eastAsia="Times New Roman" w:hAnsi="Arial" w:cs="Arial"/>
          <w:b/>
          <w:bCs/>
          <w:color w:val="000000"/>
          <w:sz w:val="24"/>
          <w:szCs w:val="24"/>
          <w:lang w:eastAsia="en-GB"/>
        </w:rPr>
        <w:t>Član 30</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(Privremena nespojivost funkcija)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Direktor i zamjenik direktora Agencije ne mogu biti imenovani u nadzorni odbor ili na poslove direktora banke ili drugog subjekta bankarskog sistema u periodu dvije godine nakon prestanka rada u Agenciji.</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0" w:name="str_10"/>
      <w:bookmarkEnd w:id="40"/>
      <w:r w:rsidRPr="000B4748">
        <w:rPr>
          <w:rFonts w:ascii="Arial" w:eastAsia="Times New Roman" w:hAnsi="Arial" w:cs="Arial"/>
          <w:b/>
          <w:bCs/>
          <w:color w:val="000000"/>
          <w:sz w:val="24"/>
          <w:szCs w:val="24"/>
          <w:lang w:eastAsia="en-GB"/>
        </w:rPr>
        <w:t>Odjeljak C. Ombudsmen za bankarski sistem</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31"/>
      <w:bookmarkEnd w:id="41"/>
      <w:r w:rsidRPr="000B4748">
        <w:rPr>
          <w:rFonts w:ascii="Arial" w:eastAsia="Times New Roman" w:hAnsi="Arial" w:cs="Arial"/>
          <w:b/>
          <w:bCs/>
          <w:color w:val="000000"/>
          <w:sz w:val="24"/>
          <w:szCs w:val="24"/>
          <w:lang w:eastAsia="en-GB"/>
        </w:rPr>
        <w:t>Član 31</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(Ombudsmen)</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 sastavu Agencije uspostavlja se samostalna organizaciona jedinica unutar koje djeluje jedan ili više ombudsmena za bankarski sistem (u daljnjem tekstu: ombudsmen) radi promovisanja i zaštite prava i interesa fizičkih lica kao korisnika finansijskih usluga (u daljnjem tekstu: korisnici).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Ombudsmen kao jedan od nosilaca zaštite prava korisnika u Federaciji omogućava da se nastale nesuglasice i sporovi između subjekata bankarskog sistema i korisnika mogu pravično i brzo riješiti od nezavisnih lica sa minimumom formalnosti putem usaglašavanja, posredovanja ili na drugi miran način.</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Ombudsmen je nezavisan u obavljanju svojih zadataka, odgovara Upravnom odboru za njihovo izvršavanje i provođenje i ne djeluje kao zastupnik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2"/>
      <w:bookmarkEnd w:id="42"/>
      <w:r w:rsidRPr="000B4748">
        <w:rPr>
          <w:rFonts w:ascii="Arial" w:eastAsia="Times New Roman" w:hAnsi="Arial" w:cs="Arial"/>
          <w:b/>
          <w:bCs/>
          <w:color w:val="000000"/>
          <w:sz w:val="24"/>
          <w:szCs w:val="24"/>
          <w:lang w:eastAsia="en-GB"/>
        </w:rPr>
        <w:t>Član 32</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(Zadaci ombudsmena)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Ombudsmen obavlja sljedeće zadatke: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pruža informacije o pravima i obavezama korisnika i davalaca finansijskih usluga;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prati i predlaže aktivnosti za unapređenje odnosa između korisnika i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istražuje aktivnosti na finansijskom tržištu po službenoj dužnosti ili na osnovu prigovora radi zaštite prava korisnika;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 razmatra prigovore korisnika, daje odgovore, preporuke i mišljenja te predlaže mjere za rješavanje prigovora;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e) posreduje u mirnom rješavanju spornih odnosa između korisnika i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f) izdaje smjernice ili preporuke o posebnim standardnim uvjetima ili aktivnostima za primjenu dobrih poslovnih običaja u poslovanju subjekata bankarskog sistema, te predlaže Upravnom odboru donošenje akata iz njegove nadležnosti u oblasti zaštite prava korisnika;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g) sarađuje sa nadležnim pravosudnim, upravnim i drugim organima i organizacijama, kao i sa nadzornim i kontrolnim institucijama u zemlji i inozemstvu u okviru svoje nadležnosti;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h) sarađuje sa ostalim organima i subjektima nadležnim za zaštitu korisnika;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i) poduzima druge radnje iz oblasti zaštite prava korisnika.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3" w:name="clan_33"/>
      <w:bookmarkEnd w:id="43"/>
      <w:r w:rsidRPr="000B4748">
        <w:rPr>
          <w:rFonts w:ascii="Arial" w:eastAsia="Times New Roman" w:hAnsi="Arial" w:cs="Arial"/>
          <w:b/>
          <w:bCs/>
          <w:color w:val="000000"/>
          <w:sz w:val="24"/>
          <w:szCs w:val="24"/>
          <w:lang w:eastAsia="en-GB"/>
        </w:rPr>
        <w:t>Član 33</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(Postupanje ombudsmena)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Ombudsmen u postupanju po prigovorima korisnika osigurava zaštitu njihovih prava i interesa putem: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postupaka razmatranja prigovora korisnika, davanjem odgovora, preporuka i mišljenja, te predlaganjem mjera za rješavanje prigovora;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postupaka posredovanja u mirnom rješavanju spornih odnosa kada ocijeni da iz predmeta prigovora može doći do sudskog spora.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 postupku posredovanja u mirnom rješavanju spornih odnosa ombudsmen primjenjuje propise kojima se uređuje postupak medijacije u kom slučaju može, po potrebi, angažirati druga ovlaštena lica sa specijalističkim znanjima ili medijatore.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Sporazum o nagodbi koji učesnici u mirnom rješavanju spornog odnosa postignu uz posredovanje ombudsmena i sačine u pisanoj formi, ima snagu izvršne isprave.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34"/>
      <w:bookmarkEnd w:id="44"/>
      <w:r w:rsidRPr="000B4748">
        <w:rPr>
          <w:rFonts w:ascii="Arial" w:eastAsia="Times New Roman" w:hAnsi="Arial" w:cs="Arial"/>
          <w:b/>
          <w:bCs/>
          <w:color w:val="000000"/>
          <w:sz w:val="24"/>
          <w:szCs w:val="24"/>
          <w:lang w:eastAsia="en-GB"/>
        </w:rPr>
        <w:t>Član 34</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(Principi)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 postupku razmatranja prigovora i posredovanja u mirnom rješavanju spornih odnosa ombudsmen je dužan poštovati principe: zakonitosti, nepristrasnosti, stručnosti, jednakih prava i pravičnosti, efikasnosti i transparentnosti pravila i procedura postupanja ombudsmena.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Pored principa iz stava (1) ovog člana ombudsmen je dužan u postupku mirnog rješavanja spornih odnosa primjenjivati principe dobrovoljnosti i povjerljivosti.</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35"/>
      <w:bookmarkEnd w:id="45"/>
      <w:r w:rsidRPr="000B4748">
        <w:rPr>
          <w:rFonts w:ascii="Arial" w:eastAsia="Times New Roman" w:hAnsi="Arial" w:cs="Arial"/>
          <w:b/>
          <w:bCs/>
          <w:color w:val="000000"/>
          <w:sz w:val="24"/>
          <w:szCs w:val="24"/>
          <w:lang w:eastAsia="en-GB"/>
        </w:rPr>
        <w:t>Član 35</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(Obaveza saradnje sa ombudsmenom)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Subjekti bankarskog sistema dužni su sarađivati sa ombudsmenom.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Ombudsmen je dužan u toku postupka razmatranja po prigovorima korisnika omogućiti subjektima bankarskog sistema, na čije postupanje korisnik podnosi prigovore, da se izjasne o činjenicama i okolnostima navedenim u prigovoru, odnosno dostave dokaze u svoju korist.</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36"/>
      <w:bookmarkEnd w:id="46"/>
      <w:r w:rsidRPr="000B4748">
        <w:rPr>
          <w:rFonts w:ascii="Arial" w:eastAsia="Times New Roman" w:hAnsi="Arial" w:cs="Arial"/>
          <w:b/>
          <w:bCs/>
          <w:color w:val="000000"/>
          <w:sz w:val="24"/>
          <w:szCs w:val="24"/>
          <w:lang w:eastAsia="en-GB"/>
        </w:rPr>
        <w:t>Član 36</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(Izvještaj o radu ombudsmena)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Izvještaj o radu Ombudsmena čini sastavni dio Izvještaja o poslovanju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37"/>
      <w:bookmarkEnd w:id="47"/>
      <w:r w:rsidRPr="000B4748">
        <w:rPr>
          <w:rFonts w:ascii="Arial" w:eastAsia="Times New Roman" w:hAnsi="Arial" w:cs="Arial"/>
          <w:b/>
          <w:bCs/>
          <w:color w:val="000000"/>
          <w:sz w:val="24"/>
          <w:szCs w:val="24"/>
          <w:lang w:eastAsia="en-GB"/>
        </w:rPr>
        <w:lastRenderedPageBreak/>
        <w:t>Član 37</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(Imenovanje ombudsmena)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Ombudsmena imenuje i razrješava Upravni odbor.</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Upravni odbor donijet će opće akte kojima se uređuju uvjeti i postupak za imenovanje i prestanak dužnosti ombudsmena, uvjeti i način postupanja po prigovorima korisnika i posredovanja u mirnom rješavanju spornih odnosa, finansiranje, izvještavanje i druga pitanja od značaja za rad ombudsmena.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8" w:name="clan_38"/>
      <w:bookmarkEnd w:id="48"/>
      <w:r w:rsidRPr="000B4748">
        <w:rPr>
          <w:rFonts w:ascii="Arial" w:eastAsia="Times New Roman" w:hAnsi="Arial" w:cs="Arial"/>
          <w:b/>
          <w:bCs/>
          <w:color w:val="000000"/>
          <w:sz w:val="24"/>
          <w:szCs w:val="24"/>
          <w:lang w:eastAsia="en-GB"/>
        </w:rPr>
        <w:t>Član 38</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(Primjena drugih propisa)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Na pitanja iz oblasti zaštite korisnika i rada ombudsmena, koja nisu uređena ovim zakonom, primjenjuju se propisi koji uređuju oblast zaštite korisnika, postupak medijacije i obligacione odnose.</w:t>
      </w:r>
    </w:p>
    <w:p w:rsid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bookmarkStart w:id="49" w:name="str_11"/>
      <w:bookmarkEnd w:id="49"/>
    </w:p>
    <w:p w:rsidR="000B4748" w:rsidRP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r w:rsidRPr="000B4748">
        <w:rPr>
          <w:rFonts w:ascii="Arial" w:eastAsia="Times New Roman" w:hAnsi="Arial" w:cs="Arial"/>
          <w:b/>
          <w:color w:val="000000"/>
          <w:sz w:val="24"/>
          <w:szCs w:val="24"/>
          <w:lang w:eastAsia="en-GB"/>
        </w:rPr>
        <w:t>POGLAVLJE IV. POSLOVNA TAJNA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39"/>
      <w:bookmarkEnd w:id="50"/>
      <w:r w:rsidRPr="000B4748">
        <w:rPr>
          <w:rFonts w:ascii="Arial" w:eastAsia="Times New Roman" w:hAnsi="Arial" w:cs="Arial"/>
          <w:b/>
          <w:bCs/>
          <w:color w:val="000000"/>
          <w:sz w:val="24"/>
          <w:szCs w:val="24"/>
          <w:lang w:eastAsia="en-GB"/>
        </w:rPr>
        <w:t>Član 39</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(Povjerljive informacije)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Povjerljive informacije su podaci, činjenice i okolnosti koje su ovlaštena lica Agencije saznala na osnovu obavljanja poslova iz svoje nadležnosti i/ili ako ih je Agencija primila od nadležnog tijela druge države, uključujući supervizorska tijela osnovana odlukama Evropskog parlamenta i Vijeća Evropske unije (u daljnjem tekstu: povjerljive informacije). Povjerljive informacije smatraju se poslovnom tajnom. Ovlaštena lica Agencije su članovi Upravnog odbora, direktor, zamjenik direktora, zaposlenici, revizori i druga lica koja rade ili koja su radila za ili uime Agencije (u daljnjem tekstu: ovlaštena lica). Ovlaštena lica moraju čuvati sve informacije koje su dobili tokom supervizije ili obavljanja svojih dužnosti za Agenciju kao povjerljive.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Povjerljive informacije ne smiju se otkrivati bilo kojem drugom licu ili državnom tijelu osim u zajedničkom ili sažetom obliku, na osnovu kojeg nije moguće utvrditi pojedine banke i druge finansijske subjekte koje nadzire Agencija (u daljnjem tekstu: drugi kontrolisani subjekti) na koje se odnose takve povjerljive informacije.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Zabrana otkrivanja povjerljivih informacija navedena u stavu (2) ovog člana ne primjenjuje se u sljedećim slučajevima: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ako je povjerljiva informacija neophodna za provođenje krivičnog postupka, ili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u slučaju stečaja ili likvidacije povjerljive informacije koje su neophodne za rješavanje potraživanja povjerioca te ostalih zahtjeva koji se odnose na postupak stečaja ili likvidacije banke ili drugog kontrolisanog subjekta, ili građanski postupak koji je u vezi sa navedenim postupcima i na postupke iz tačke a) ovog stava, osim onih koji se odnose na treće strane koje su uključene u pokušaj finansijske sanacije ili reorganizacije banke ili drugog kontrolisanog subjekta.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(4) Obaveza čuvanja povjerljivih informacija navedena u st. (1), (2) i (3) ovog člana primjenjuje se i na informacije koje su Agencija ili ovlaštena lica dobili prilikom razmjene informacija sa drugim supervizorskim tijelima, uključujući Evropsku centralnu banku, Evropski autoritet za bankarstvo, Evropsku agenciju za bankarstvo i Evropski odbor za sistemski rizik.</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1" w:name="clan_40"/>
      <w:bookmarkEnd w:id="51"/>
      <w:r w:rsidRPr="000B4748">
        <w:rPr>
          <w:rFonts w:ascii="Arial" w:eastAsia="Times New Roman" w:hAnsi="Arial" w:cs="Arial"/>
          <w:b/>
          <w:bCs/>
          <w:color w:val="000000"/>
          <w:sz w:val="24"/>
          <w:szCs w:val="24"/>
          <w:lang w:eastAsia="en-GB"/>
        </w:rPr>
        <w:t>Član 40</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lastRenderedPageBreak/>
        <w:t>(Korištenje povjerljivih informacija)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Agencija može koristiti povjerljive informacije samo u sljedeće svrhe: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radi provjere ispunjavanja uvjeta za izdavanje zakonskih ovlaštenja, dozvola ili drugih odobrenja koja su banci ili drugom kontrolisanom subjektu potrebna za poslovanje i radi osiguranja supervizije na pojedinačnom ili konsolidiovanom nivou nad poslovanjem banaka i drugih kontrolisanih subjekata, posebno u smislu likvidnosti, adekvatnosti kapitala, velikih izloženosti, administrativnih i računovodstvenih procedura i mehanizama interne kontrole,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propisivanja svim zakonima predviđenih supervizorskih mjera u slučaju kršenja pravila (kao što su nalozi, kazne i sl.),</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u postupku upravnog spora i u drugim sudskim postupcima protiv akata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41"/>
      <w:bookmarkEnd w:id="52"/>
      <w:r w:rsidRPr="000B4748">
        <w:rPr>
          <w:rFonts w:ascii="Arial" w:eastAsia="Times New Roman" w:hAnsi="Arial" w:cs="Arial"/>
          <w:b/>
          <w:bCs/>
          <w:color w:val="000000"/>
          <w:sz w:val="24"/>
          <w:szCs w:val="24"/>
          <w:lang w:eastAsia="en-GB"/>
        </w:rPr>
        <w:t>Član 41</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(Otkrivanje povjerljivih informacija)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može otkriti povjerljivu informaciju iz člana 39. stav (1) ovog zakona sljedećim pravnim i fizičkim licima u Bosni i Hercegovini, državama članicama EU i trećim zemljama: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supervizorskim tijelima odgovornim za superviziju subjekata finansijskog sektora (banke, mikrokreditne organizacije, lizing društva, osiguravajuća društava, investicijski fondovi, dobrovoljni penzijski fondovi i sl.) i tijelima nadležnim za provođenje postupka restrukturiranja banaka;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sudovima i drugim tijelima koja provode aktivnosti u okviru procesa likvidacije ili stečaja ili sličnim postupcima;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revizorima zaduženim za reviziju finansijskih izvještaja banaka i kontrolisanih subjekata;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 nadležnim licima ili tijelima odgovornim za osiguranje depozita, uključujući Agenciju za osiguranje depozita;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e) tijelima odgovornim za nadzor organa uključenih u postupak likvidacije ili stečaja banke ili kontrolisanog subjekta ili druge slične postupke;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f) tijelima odgovornim za nadzor revizora zaduženih za provedbu zakonskih revizija izvještaja banaka i kontrolisanih subjekata;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g) sudovima, nadležnom tužilaštvu ili licima koje rade po njihovim naredbama ukoliko su takve informacije potrebne za postupke koje provode u okviru svojih nadležnosti;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h) nadležnim tijelima u Bosni i Hercegovini odgovornim za finansijsku stabilnost, uključujući krizne situacije i sistemski rizik;</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i) centralnim bankama Evropskog sistema centralnih banaka, uključujući Centralnu banku i drugim tijelima sa sličnim zadacima i odgovornostima kao centralne monetarne vlasti, kada su informacije bitne za provedbu njihovih odgovarajućih zakonom propisanih zadataka, uključujući provedbu monetarne politike i odnosnih odredbi vezanih uz likvidnost, nadzor nad plaćanjem, sisteme kliringa i poravnanja i očuvanje stabilnosti finansijskog sistema ili, kada je to odgovarajuće, drugim tijelima odgovornim za nadzor platnih sistema, što važi i u vanrednim situacijama;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j) ministarstvu odgovornom za finansije ili državnom tijelu određene zemlje odgovornom za provedbu zakona koji uređuju superviziju banaka i kontrolisanih subjekata ili osiguravajućih društava, što važi i u vanrednim situacijama u onoj mjeri koja je neophodna za provedbu njihovih zadataka i odgovornosti;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k) centralnim klirinškim institucijama za vrijednosne papire ili drugim klirinškim kućama ili sistemima poravnanja, u skladu sa zakonom koji regulira tržište finansijskih instrumenata u pogledu operacija kliringa i poravnanja koje se provode na jednom od tržišta u Bosni i Hercegovini, ako Agencija procijeni da je takva informacija neophodna za poduzimanje odgovarajućih aktivnosti takvih institucija u pogledu neispunjavanja obaveza ili potencijalnog neispunjavanja obaveza od učesnika na ovim tržištima;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l) članovima kolegija supervizora u kojima je i Agencija član u okviru provedbe zadataka ovih kolegija.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Lice navedeno u stavu (1) ovog člana kojem Agencija otkrije informaciju može ovu informaciju koristiti samo u smislu provedbe supervizorskih nadležnosti i zadataka navedenih u stavu (1) ovog člana i ima obavezu čuvanja povjerljive informacije u skladu sa članom 39. ovog zakona.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42"/>
      <w:bookmarkEnd w:id="53"/>
      <w:r w:rsidRPr="000B4748">
        <w:rPr>
          <w:rFonts w:ascii="Arial" w:eastAsia="Times New Roman" w:hAnsi="Arial" w:cs="Arial"/>
          <w:b/>
          <w:bCs/>
          <w:color w:val="000000"/>
          <w:sz w:val="24"/>
          <w:szCs w:val="24"/>
          <w:lang w:eastAsia="en-GB"/>
        </w:rPr>
        <w:t>Član 42</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(Sporazumi o saradnji i razmjeni informacija)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može, u okviru svoje nadležnosti, zaključiti sporazume kojima se utvrđuje razmjena informacija sa nadležnim tijelima ili licima navedenim u članu 41. stav (1) ovog zakona, ako su ispunjeni sljedeći uvjeti: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potpisan sporazum o saradnji između Agencije i tog određenog nadležnog tijela ili lica o uzajamnoj razmjeni informacija,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određeno nadležno tijelo ili lice podliježe obavezi čuvanja povjerljivih informacija, koja je najmanje jednaka onim navedenim u čl. 39. i 40. ovog zakona 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je svrha razmjene informacija isključivo primjena supervizorskih nadležnosti ili provedba zadataka datog nadležnog tijela ili lica.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Ako Agencija dobije povjerljivu informaciju od nadležnog tijela bilo koje druge zemlje, može otkriti ovu informaciju samo ako postoji saglasnost odgovarajućeg nadležnog tijela i isključivo u svrhe za koje je to tijelo dalo saglasnost.</w:t>
      </w:r>
    </w:p>
    <w:p w:rsid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bookmarkStart w:id="54" w:name="str_12"/>
      <w:bookmarkEnd w:id="54"/>
    </w:p>
    <w:p w:rsidR="000B4748" w:rsidRP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r w:rsidRPr="000B4748">
        <w:rPr>
          <w:rFonts w:ascii="Arial" w:eastAsia="Times New Roman" w:hAnsi="Arial" w:cs="Arial"/>
          <w:b/>
          <w:color w:val="000000"/>
          <w:sz w:val="24"/>
          <w:szCs w:val="24"/>
          <w:lang w:eastAsia="en-GB"/>
        </w:rPr>
        <w:t>POGLAVLJE V. FINANSIRANJE AGENCIJE, AKTI AGENCIJE, IZVJEŠTAVANJE AGENCIJE, IZVJEŠTAJI I REVIZIJA AGENCIJE</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5" w:name="str_13"/>
      <w:bookmarkEnd w:id="55"/>
      <w:r w:rsidRPr="000B4748">
        <w:rPr>
          <w:rFonts w:ascii="Arial" w:eastAsia="Times New Roman" w:hAnsi="Arial" w:cs="Arial"/>
          <w:b/>
          <w:bCs/>
          <w:color w:val="000000"/>
          <w:sz w:val="24"/>
          <w:szCs w:val="24"/>
          <w:lang w:eastAsia="en-GB"/>
        </w:rPr>
        <w:t>Odjeljak A. Finansiranje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43"/>
      <w:bookmarkEnd w:id="56"/>
      <w:r w:rsidRPr="000B4748">
        <w:rPr>
          <w:rFonts w:ascii="Arial" w:eastAsia="Times New Roman" w:hAnsi="Arial" w:cs="Arial"/>
          <w:b/>
          <w:bCs/>
          <w:color w:val="000000"/>
          <w:sz w:val="24"/>
          <w:szCs w:val="24"/>
          <w:lang w:eastAsia="en-GB"/>
        </w:rPr>
        <w:t>Član 43</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(Opće odredbe)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je neprofitna organizacija, a sredstva za njen rad osiguravaju se iz:</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 naknada za izdavanje dozvola za rad banaka i drugih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b) naknada koje banke i drugi subjekti bankarskog sistema izdvajaju za superviziju svog poslovanja 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c) naknada za obavljanje drugih poslova iz djelokruga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Višak prihoda nad rashodima iz tekuće godine prenosi se u narednu godinu.</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7" w:name="clan_44"/>
      <w:bookmarkEnd w:id="57"/>
      <w:r w:rsidRPr="000B4748">
        <w:rPr>
          <w:rFonts w:ascii="Arial" w:eastAsia="Times New Roman" w:hAnsi="Arial" w:cs="Arial"/>
          <w:b/>
          <w:bCs/>
          <w:color w:val="000000"/>
          <w:sz w:val="24"/>
          <w:szCs w:val="24"/>
          <w:lang w:eastAsia="en-GB"/>
        </w:rPr>
        <w:t>Član 44</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(Ovlaštenje Agencije ako se ne plaća naknada)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Agencija može oduzeti banci ili drugom subjektu bankarskog sistema dozvolu za rad ako propuste u roku platiti Agenciji obračunatu naknadu.</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45"/>
      <w:bookmarkEnd w:id="58"/>
      <w:r w:rsidRPr="000B4748">
        <w:rPr>
          <w:rFonts w:ascii="Arial" w:eastAsia="Times New Roman" w:hAnsi="Arial" w:cs="Arial"/>
          <w:b/>
          <w:bCs/>
          <w:color w:val="000000"/>
          <w:sz w:val="24"/>
          <w:szCs w:val="24"/>
          <w:lang w:eastAsia="en-GB"/>
        </w:rPr>
        <w:lastRenderedPageBreak/>
        <w:t>Član 45</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(Visina naknada)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Upravni odbor donosi akt kojim propisuje visinu naknada iz člana 43. stav (1) ovog zakona.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Aktom Agencije iz stava (1) ovog člana mogu se propisati veće naknade za banke i druge subjekte bankarskog sistema čija supervizija zahtijeva, osim poduzimanja uobičajenih aktivnosti i poduzimanje dodatnih aktivnosti Agencije.</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9" w:name="str_14"/>
      <w:bookmarkEnd w:id="59"/>
      <w:r w:rsidRPr="000B4748">
        <w:rPr>
          <w:rFonts w:ascii="Arial" w:eastAsia="Times New Roman" w:hAnsi="Arial" w:cs="Arial"/>
          <w:b/>
          <w:bCs/>
          <w:color w:val="000000"/>
          <w:sz w:val="24"/>
          <w:szCs w:val="24"/>
          <w:lang w:eastAsia="en-GB"/>
        </w:rPr>
        <w:t>Odjeljak B. Akti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0" w:name="clan_46"/>
      <w:bookmarkEnd w:id="60"/>
      <w:r w:rsidRPr="000B4748">
        <w:rPr>
          <w:rFonts w:ascii="Arial" w:eastAsia="Times New Roman" w:hAnsi="Arial" w:cs="Arial"/>
          <w:b/>
          <w:bCs/>
          <w:color w:val="000000"/>
          <w:sz w:val="24"/>
          <w:szCs w:val="24"/>
          <w:lang w:eastAsia="en-GB"/>
        </w:rPr>
        <w:t>Član 46</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(Opći akti)</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Agencija donosi unutrašnje akte kojima se uređuje organizacija i poslovanje Agencije, te opće i pojedinačne akte kojim uređuje rad subjekata bankarskog sistema.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47"/>
      <w:bookmarkEnd w:id="61"/>
      <w:r w:rsidRPr="000B4748">
        <w:rPr>
          <w:rFonts w:ascii="Arial" w:eastAsia="Times New Roman" w:hAnsi="Arial" w:cs="Arial"/>
          <w:b/>
          <w:bCs/>
          <w:color w:val="000000"/>
          <w:sz w:val="24"/>
          <w:szCs w:val="24"/>
          <w:lang w:eastAsia="en-GB"/>
        </w:rPr>
        <w:t>Član 47</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(Vrste općih i pojedinačnih akata)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Opći akti Agencije su odluke, uputstva, pravilnici, pravila, kriteriji i druge vrste akata u skladu sa propisima kojima se uređuje rad subjekata bankarskog sistema i u skladu sa ovim zakonom.</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Instrukcije kao pojedinačni akti Agencije su obavezujući za subjekte bankarskog sistema na koje se odnose.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48"/>
      <w:bookmarkEnd w:id="62"/>
      <w:r w:rsidRPr="000B4748">
        <w:rPr>
          <w:rFonts w:ascii="Arial" w:eastAsia="Times New Roman" w:hAnsi="Arial" w:cs="Arial"/>
          <w:b/>
          <w:bCs/>
          <w:color w:val="000000"/>
          <w:sz w:val="24"/>
          <w:szCs w:val="24"/>
          <w:lang w:eastAsia="en-GB"/>
        </w:rPr>
        <w:t>Član 48</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(Opći i pojedinačni akti kojima se uređuje rad subjekata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Opći akti kojima se uređuje rad subjekata bankarskog sistema, koje donosi Agencija u skladu sa ovim zakonom, kao i aktivnosti i postupanje Agencije u primjeni svojih zakonom propisanih ovlaštenja zasnivaju se na Osnovnim principima za efikasnu superviziju banaka i standardima koje utvrđuje Bazelski komitet za superviziju banaka i primjenjivim direktivama Evropske unije zasnovanim na tim principima i standardima.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Opći akti iz stava (1) ovog člana objavljuju se u "Službenim novinama Federacije BiH".</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Pojedinačne akte kojima se uređuje rad subjekata bankarskog sistema donosi direktor Agencije.</w:t>
      </w:r>
    </w:p>
    <w:p w:rsidR="000B4748" w:rsidRPr="000B4748" w:rsidRDefault="000B4748" w:rsidP="000B4748">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3" w:name="str_15"/>
      <w:bookmarkEnd w:id="63"/>
      <w:r w:rsidRPr="000B4748">
        <w:rPr>
          <w:rFonts w:ascii="Arial" w:eastAsia="Times New Roman" w:hAnsi="Arial" w:cs="Arial"/>
          <w:b/>
          <w:bCs/>
          <w:color w:val="000000"/>
          <w:sz w:val="24"/>
          <w:szCs w:val="24"/>
          <w:lang w:eastAsia="en-GB"/>
        </w:rPr>
        <w:t>Odjeljak C. Izvještavanje Agencije, izvještaji i revizija Agencije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4" w:name="clan_49"/>
      <w:bookmarkEnd w:id="64"/>
      <w:r w:rsidRPr="000B4748">
        <w:rPr>
          <w:rFonts w:ascii="Arial" w:eastAsia="Times New Roman" w:hAnsi="Arial" w:cs="Arial"/>
          <w:b/>
          <w:bCs/>
          <w:color w:val="000000"/>
          <w:sz w:val="24"/>
          <w:szCs w:val="24"/>
          <w:lang w:eastAsia="en-GB"/>
        </w:rPr>
        <w:t>Član 49</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(Izvještavanje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Subjekti bankarskog sistema dužni su dostavljati Agenciji izvještaje i druge podatke po vrsti, obimu i u rokovima u skladu sa općim aktima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Osim izvještaja iz stava (1) ovog člana, subjekti bankarskog sistema dužni su dostaviti Agenciji izvještaj i mišljenje eksternog revizora do 31. maja tekuće godine za prethodnu godinu.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Upravni odbor donosi akt kojim propisuje minimum obima, oblik i sadržaj programa ekonomsko-finansijske revizije za banke i druge subjekte bankarskog sistema.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lastRenderedPageBreak/>
        <w:t>(4) Agencija može odbiti izvještaj iz stava (2) ovog člana i zahtijevati novi izvještaj i mišljenje eksternog revizora kojeg imenuje Agencija, na teret banke i drugog subjekta bankarskog sistema.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5" w:name="clan_50"/>
      <w:bookmarkEnd w:id="65"/>
      <w:r w:rsidRPr="000B4748">
        <w:rPr>
          <w:rFonts w:ascii="Arial" w:eastAsia="Times New Roman" w:hAnsi="Arial" w:cs="Arial"/>
          <w:b/>
          <w:bCs/>
          <w:color w:val="000000"/>
          <w:sz w:val="24"/>
          <w:szCs w:val="24"/>
          <w:lang w:eastAsia="en-GB"/>
        </w:rPr>
        <w:t>Član 50</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(Izvještaji i revizija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je dužna dostaviti Parlamentu putem Vlade izvještaj o poslovanju revidiran od nezavisnog revizora u roku šest mjeseci od kraja izvještajne godine.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Izvještaj iz stava (1) ovog člana sadrži naročito analizu stanja subjekata bankarskog sistema, provedene aktivnosti Agencije tokom izvještajne godine i izvadak iz računa za tu godinu.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Izvještaj iz stava (1) ovog člana mora odobriti Upravni odbor.</w:t>
      </w:r>
    </w:p>
    <w:p w:rsid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bookmarkStart w:id="66" w:name="str_16"/>
      <w:bookmarkEnd w:id="66"/>
    </w:p>
    <w:p w:rsidR="000B4748" w:rsidRPr="000B4748" w:rsidRDefault="000B4748" w:rsidP="000B4748">
      <w:pPr>
        <w:shd w:val="clear" w:color="auto" w:fill="FFFFFF"/>
        <w:spacing w:after="0" w:line="240" w:lineRule="auto"/>
        <w:jc w:val="both"/>
        <w:rPr>
          <w:rFonts w:ascii="Arial" w:eastAsia="Times New Roman" w:hAnsi="Arial" w:cs="Arial"/>
          <w:b/>
          <w:color w:val="000000"/>
          <w:sz w:val="24"/>
          <w:szCs w:val="24"/>
          <w:lang w:eastAsia="en-GB"/>
        </w:rPr>
      </w:pPr>
      <w:r w:rsidRPr="000B4748">
        <w:rPr>
          <w:rFonts w:ascii="Arial" w:eastAsia="Times New Roman" w:hAnsi="Arial" w:cs="Arial"/>
          <w:b/>
          <w:color w:val="000000"/>
          <w:sz w:val="24"/>
          <w:szCs w:val="24"/>
          <w:lang w:eastAsia="en-GB"/>
        </w:rPr>
        <w:t>POGLAVLJE VI. PRIJELAZNE I ZAVRŠNE ODREDBE</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51"/>
      <w:bookmarkEnd w:id="67"/>
      <w:r w:rsidRPr="000B4748">
        <w:rPr>
          <w:rFonts w:ascii="Arial" w:eastAsia="Times New Roman" w:hAnsi="Arial" w:cs="Arial"/>
          <w:b/>
          <w:bCs/>
          <w:color w:val="000000"/>
          <w:sz w:val="24"/>
          <w:szCs w:val="24"/>
          <w:lang w:eastAsia="en-GB"/>
        </w:rPr>
        <w:t>Član 51</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(Rok za usklađivanje od Agencije)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(1) Agencija će uskladiti Statut Agencije sa ovim zakonom u roku tri mjeseca od dana stupanja na snagu ovog zakona, a svoje unutrašnje akte u roku tri mjeseca od dana stupanja na snagu tog statuta.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(2) Upravni odbor izvršit će usklađivanje i donošenje provedbenih akata iz ovog zakona u roku tri mjeseca od dana stupanja na snagu ovog zakona.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(3) Do donošenja akata iz st. (1) i (2) ovog člana primjenjuju se akti Agencije koji su važili na dan stupanja na snagu ovog zakona.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8" w:name="clan_52"/>
      <w:bookmarkEnd w:id="68"/>
      <w:r w:rsidRPr="000B4748">
        <w:rPr>
          <w:rFonts w:ascii="Arial" w:eastAsia="Times New Roman" w:hAnsi="Arial" w:cs="Arial"/>
          <w:b/>
          <w:bCs/>
          <w:color w:val="000000"/>
          <w:sz w:val="24"/>
          <w:szCs w:val="24"/>
          <w:lang w:eastAsia="en-GB"/>
        </w:rPr>
        <w:t>Član 52</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(Primjena odredbi ovog zakona)</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Postupci koji su započeti, a nisu završeni do dana stupanja na snagu ovog zakona završit će se po odredbama zakona koji je važio do stupanja na snagu ovog zakona.</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9" w:name="clan_53"/>
      <w:bookmarkEnd w:id="69"/>
      <w:r w:rsidRPr="000B4748">
        <w:rPr>
          <w:rFonts w:ascii="Arial" w:eastAsia="Times New Roman" w:hAnsi="Arial" w:cs="Arial"/>
          <w:b/>
          <w:bCs/>
          <w:color w:val="000000"/>
          <w:sz w:val="24"/>
          <w:szCs w:val="24"/>
          <w:lang w:eastAsia="en-GB"/>
        </w:rPr>
        <w:t>Član 53</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(Prestanak primjene)</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Danom stupanja na snagu ovog zakona prestaje važiti Zakon o Agenciji za bankarstvo Federacije Bosne i Hercegovine ("Službene novine Federacije BiH", br. 9/96, 27/98, 20/00, 45/00, 58/02, 13/03, 19/03, 47/06, 59/06, 48/08, 34/12 i 77/12).</w:t>
      </w:r>
    </w:p>
    <w:p w:rsidR="000B4748" w:rsidRPr="000B4748" w:rsidRDefault="000B4748" w:rsidP="000B4748">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0" w:name="clan_54"/>
      <w:bookmarkEnd w:id="70"/>
      <w:r w:rsidRPr="000B4748">
        <w:rPr>
          <w:rFonts w:ascii="Arial" w:eastAsia="Times New Roman" w:hAnsi="Arial" w:cs="Arial"/>
          <w:b/>
          <w:bCs/>
          <w:color w:val="000000"/>
          <w:sz w:val="24"/>
          <w:szCs w:val="24"/>
          <w:lang w:eastAsia="en-GB"/>
        </w:rPr>
        <w:t>Član 54</w:t>
      </w:r>
      <w:r>
        <w:rPr>
          <w:rFonts w:ascii="Arial" w:eastAsia="Times New Roman" w:hAnsi="Arial" w:cs="Arial"/>
          <w:b/>
          <w:bCs/>
          <w:color w:val="000000"/>
          <w:sz w:val="24"/>
          <w:szCs w:val="24"/>
          <w:lang w:eastAsia="en-GB"/>
        </w:rPr>
        <w:t>.</w:t>
      </w:r>
    </w:p>
    <w:p w:rsidR="000B4748" w:rsidRPr="000B4748" w:rsidRDefault="000B4748" w:rsidP="000B4748">
      <w:pPr>
        <w:shd w:val="clear" w:color="auto" w:fill="FFFFFF"/>
        <w:spacing w:before="48" w:after="48" w:line="240" w:lineRule="auto"/>
        <w:jc w:val="center"/>
        <w:rPr>
          <w:rFonts w:ascii="Arial" w:eastAsia="Times New Roman" w:hAnsi="Arial" w:cs="Arial"/>
          <w:b/>
          <w:bCs/>
          <w:color w:val="000000"/>
          <w:sz w:val="24"/>
          <w:szCs w:val="24"/>
          <w:lang w:eastAsia="en-GB"/>
        </w:rPr>
      </w:pPr>
      <w:r w:rsidRPr="000B4748">
        <w:rPr>
          <w:rFonts w:ascii="Arial" w:eastAsia="Times New Roman" w:hAnsi="Arial" w:cs="Arial"/>
          <w:b/>
          <w:bCs/>
          <w:color w:val="000000"/>
          <w:sz w:val="24"/>
          <w:szCs w:val="24"/>
          <w:lang w:eastAsia="en-GB"/>
        </w:rPr>
        <w:t>(Stupanje na snagu)</w:t>
      </w:r>
    </w:p>
    <w:p w:rsidR="000B4748" w:rsidRPr="000B4748" w:rsidRDefault="000B4748" w:rsidP="000B4748">
      <w:pPr>
        <w:shd w:val="clear" w:color="auto" w:fill="FFFFFF"/>
        <w:spacing w:before="48" w:after="48" w:line="240" w:lineRule="auto"/>
        <w:jc w:val="both"/>
        <w:rPr>
          <w:rFonts w:ascii="Arial" w:eastAsia="Times New Roman" w:hAnsi="Arial" w:cs="Arial"/>
          <w:color w:val="000000"/>
          <w:sz w:val="24"/>
          <w:szCs w:val="24"/>
          <w:lang w:eastAsia="en-GB"/>
        </w:rPr>
      </w:pPr>
      <w:r w:rsidRPr="000B4748">
        <w:rPr>
          <w:rFonts w:ascii="Arial" w:eastAsia="Times New Roman" w:hAnsi="Arial" w:cs="Arial"/>
          <w:color w:val="000000"/>
          <w:sz w:val="24"/>
          <w:szCs w:val="24"/>
          <w:lang w:eastAsia="en-GB"/>
        </w:rPr>
        <w:t>Ovaj zakon stupa na snagu osmog dana od dana objavljivanja u "Službenim novinama Federacije BiH.</w:t>
      </w:r>
    </w:p>
    <w:p w:rsidR="00194BC6" w:rsidRPr="000B4748" w:rsidRDefault="00194BC6" w:rsidP="000B4748">
      <w:pPr>
        <w:jc w:val="both"/>
        <w:rPr>
          <w:rFonts w:ascii="Arial" w:hAnsi="Arial" w:cs="Arial"/>
          <w:sz w:val="24"/>
          <w:szCs w:val="24"/>
        </w:rPr>
      </w:pPr>
    </w:p>
    <w:sectPr w:rsidR="00194BC6" w:rsidRPr="000B4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48"/>
    <w:rsid w:val="000B4748"/>
    <w:rsid w:val="00194BC6"/>
    <w:rsid w:val="0065550A"/>
    <w:rsid w:val="00786DF4"/>
    <w:rsid w:val="00A75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23968-9841-43B8-B921-3428575D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2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6438</Words>
  <Characters>36701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2023-11-27T15:48:00Z</dcterms:created>
  <dcterms:modified xsi:type="dcterms:W3CDTF">2023-11-27T15:48:00Z</dcterms:modified>
</cp:coreProperties>
</file>